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B1A160">
      <w:pPr>
        <w:spacing w:line="360" w:lineRule="auto"/>
        <w:ind w:firstLine="160"/>
        <w:rPr>
          <w:rFonts w:ascii="CESI黑体-GB2312" w:hAnsi="CESI黑体-GB2312" w:eastAsia="CESI黑体-GB2312" w:cs="CESI黑体-GB2312"/>
          <w:color w:val="auto"/>
          <w:sz w:val="32"/>
          <w:szCs w:val="32"/>
          <w:highlight w:val="none"/>
        </w:rPr>
      </w:pPr>
    </w:p>
    <w:p w14:paraId="2596CAF6">
      <w:pPr>
        <w:spacing w:line="360" w:lineRule="auto"/>
        <w:ind w:firstLine="300"/>
        <w:rPr>
          <w:color w:val="auto"/>
          <w:sz w:val="60"/>
          <w:szCs w:val="60"/>
          <w:highlight w:val="none"/>
        </w:rPr>
      </w:pPr>
    </w:p>
    <w:p w14:paraId="5D1CBA83">
      <w:pPr>
        <w:jc w:val="center"/>
        <w:rPr>
          <w:b/>
          <w:bCs/>
          <w:color w:val="auto"/>
          <w:sz w:val="60"/>
          <w:szCs w:val="60"/>
          <w:highlight w:val="none"/>
        </w:rPr>
      </w:pPr>
      <w:bookmarkStart w:id="0" w:name="_Toc13081"/>
      <w:r>
        <w:rPr>
          <w:b/>
          <w:bCs/>
          <w:color w:val="auto"/>
          <w:sz w:val="60"/>
          <w:szCs w:val="60"/>
          <w:highlight w:val="none"/>
        </w:rPr>
        <w:t>常州市政府采购项目</w:t>
      </w:r>
      <w:bookmarkEnd w:id="0"/>
    </w:p>
    <w:p w14:paraId="25316D9F">
      <w:pPr>
        <w:spacing w:line="360" w:lineRule="auto"/>
        <w:jc w:val="center"/>
        <w:rPr>
          <w:b/>
          <w:bCs/>
          <w:color w:val="auto"/>
          <w:sz w:val="60"/>
          <w:szCs w:val="60"/>
          <w:highlight w:val="none"/>
        </w:rPr>
      </w:pPr>
    </w:p>
    <w:p w14:paraId="6F8DF9D4">
      <w:pPr>
        <w:spacing w:line="360" w:lineRule="auto"/>
        <w:jc w:val="center"/>
        <w:rPr>
          <w:rFonts w:hint="eastAsia" w:ascii="宋体" w:hAnsi="宋体"/>
          <w:b/>
          <w:bCs/>
          <w:color w:val="auto"/>
          <w:sz w:val="60"/>
          <w:szCs w:val="60"/>
          <w:highlight w:val="none"/>
        </w:rPr>
      </w:pPr>
      <w:bookmarkStart w:id="1" w:name="_Toc13738"/>
      <w:r>
        <w:rPr>
          <w:b/>
          <w:bCs/>
          <w:color w:val="auto"/>
          <w:sz w:val="60"/>
          <w:szCs w:val="60"/>
          <w:highlight w:val="none"/>
        </w:rPr>
        <w:t>竞争性磋商文件</w:t>
      </w:r>
      <w:bookmarkEnd w:id="1"/>
    </w:p>
    <w:p w14:paraId="26D838DA">
      <w:pPr>
        <w:spacing w:line="360" w:lineRule="auto"/>
        <w:jc w:val="center"/>
        <w:rPr>
          <w:rFonts w:hint="eastAsia" w:ascii="宋体" w:hAnsi="宋体"/>
          <w:b/>
          <w:bCs/>
          <w:color w:val="auto"/>
          <w:sz w:val="60"/>
          <w:szCs w:val="60"/>
          <w:highlight w:val="none"/>
        </w:rPr>
      </w:pPr>
    </w:p>
    <w:p w14:paraId="2A8BC8DA">
      <w:pPr>
        <w:spacing w:line="360" w:lineRule="auto"/>
        <w:rPr>
          <w:rFonts w:hint="eastAsia" w:eastAsia="宋体"/>
          <w:bCs/>
          <w:color w:val="auto"/>
          <w:sz w:val="36"/>
          <w:szCs w:val="36"/>
          <w:highlight w:val="none"/>
          <w:lang w:eastAsia="zh-CN"/>
        </w:rPr>
      </w:pPr>
      <w:r>
        <w:rPr>
          <w:bCs/>
          <w:color w:val="auto"/>
          <w:sz w:val="36"/>
          <w:szCs w:val="36"/>
          <w:highlight w:val="none"/>
        </w:rPr>
        <w:t>项目名称：</w:t>
      </w:r>
      <w:r>
        <w:rPr>
          <w:rFonts w:hint="eastAsia" w:eastAsia="宋体"/>
          <w:bCs/>
          <w:color w:val="auto"/>
          <w:spacing w:val="0"/>
          <w:sz w:val="36"/>
          <w:szCs w:val="36"/>
          <w:highlight w:val="none"/>
        </w:rPr>
        <w:t>常州市重点企业碳排放管理体系建设研究</w:t>
      </w:r>
      <w:r>
        <w:rPr>
          <w:rFonts w:hint="eastAsia"/>
          <w:bCs/>
          <w:color w:val="auto"/>
          <w:sz w:val="36"/>
          <w:szCs w:val="36"/>
          <w:highlight w:val="none"/>
          <w:lang w:eastAsia="zh-CN"/>
        </w:rPr>
        <w:t>项目</w:t>
      </w:r>
    </w:p>
    <w:p w14:paraId="7E04481A">
      <w:pPr>
        <w:spacing w:line="360" w:lineRule="auto"/>
        <w:rPr>
          <w:rFonts w:hint="eastAsia" w:ascii="宋体" w:hAnsi="宋体" w:cs="宋体"/>
          <w:color w:val="auto"/>
          <w:sz w:val="36"/>
          <w:szCs w:val="36"/>
          <w:highlight w:val="none"/>
        </w:rPr>
      </w:pPr>
      <w:r>
        <w:rPr>
          <w:bCs/>
          <w:color w:val="auto"/>
          <w:sz w:val="36"/>
          <w:szCs w:val="36"/>
          <w:highlight w:val="none"/>
        </w:rPr>
        <w:t>项目编号：</w:t>
      </w:r>
      <w:r>
        <w:rPr>
          <w:rFonts w:hint="eastAsia"/>
          <w:bCs/>
          <w:color w:val="auto"/>
          <w:sz w:val="36"/>
          <w:szCs w:val="36"/>
          <w:highlight w:val="none"/>
        </w:rPr>
        <w:t>JSZC-320400-CZXD-C2026-0008</w:t>
      </w:r>
    </w:p>
    <w:p w14:paraId="6223A803">
      <w:pPr>
        <w:spacing w:line="360" w:lineRule="auto"/>
        <w:rPr>
          <w:bCs/>
          <w:color w:val="auto"/>
          <w:sz w:val="36"/>
          <w:szCs w:val="36"/>
          <w:highlight w:val="none"/>
        </w:rPr>
      </w:pPr>
      <w:r>
        <w:rPr>
          <w:bCs/>
          <w:color w:val="auto"/>
          <w:sz w:val="36"/>
          <w:szCs w:val="36"/>
          <w:highlight w:val="none"/>
        </w:rPr>
        <w:t>采 购 人：</w:t>
      </w:r>
      <w:r>
        <w:rPr>
          <w:rFonts w:hint="eastAsia"/>
          <w:bCs/>
          <w:color w:val="auto"/>
          <w:sz w:val="36"/>
          <w:szCs w:val="36"/>
          <w:highlight w:val="none"/>
        </w:rPr>
        <w:t>常州市发展和改革委员会</w:t>
      </w:r>
    </w:p>
    <w:p w14:paraId="5CAD0D25">
      <w:pPr>
        <w:spacing w:line="360" w:lineRule="auto"/>
        <w:rPr>
          <w:rFonts w:hint="eastAsia" w:eastAsia="宋体"/>
          <w:bCs/>
          <w:color w:val="auto"/>
          <w:sz w:val="36"/>
          <w:szCs w:val="36"/>
          <w:highlight w:val="none"/>
          <w:lang w:eastAsia="zh-CN"/>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lang w:eastAsia="zh-CN"/>
        </w:rPr>
        <w:t>常州信达招标有限公司</w:t>
      </w:r>
    </w:p>
    <w:p w14:paraId="054536C8">
      <w:pPr>
        <w:pStyle w:val="448"/>
        <w:spacing w:line="360" w:lineRule="auto"/>
        <w:rPr>
          <w:rFonts w:ascii="Times New Roman" w:hAnsi="Times New Roman" w:cs="Times New Roman"/>
          <w:color w:val="auto"/>
          <w:sz w:val="32"/>
          <w:szCs w:val="32"/>
          <w:highlight w:val="none"/>
        </w:rPr>
      </w:pPr>
    </w:p>
    <w:p w14:paraId="20612506">
      <w:pPr>
        <w:widowControl/>
        <w:jc w:val="left"/>
        <w:rPr>
          <w:color w:val="auto"/>
          <w:sz w:val="24"/>
          <w:highlight w:val="none"/>
        </w:rPr>
      </w:pPr>
      <w:r>
        <w:rPr>
          <w:color w:val="auto"/>
          <w:highlight w:val="none"/>
        </w:rPr>
        <w:br w:type="page" w:clear="all"/>
      </w:r>
    </w:p>
    <w:p w14:paraId="3512B4E7">
      <w:pPr>
        <w:pStyle w:val="448"/>
        <w:spacing w:line="360" w:lineRule="auto"/>
        <w:rPr>
          <w:rFonts w:ascii="Times New Roman" w:hAnsi="Times New Roman" w:cs="Times New Roman"/>
          <w:color w:val="auto"/>
          <w:highlight w:val="none"/>
        </w:rPr>
      </w:pPr>
    </w:p>
    <w:p w14:paraId="7632DF5B">
      <w:pPr>
        <w:spacing w:line="360" w:lineRule="auto"/>
        <w:jc w:val="center"/>
        <w:outlineLvl w:val="0"/>
        <w:rPr>
          <w:b/>
          <w:color w:val="auto"/>
          <w:sz w:val="36"/>
          <w:szCs w:val="36"/>
          <w:highlight w:val="none"/>
        </w:rPr>
      </w:pPr>
      <w:bookmarkStart w:id="2" w:name="_Toc31468"/>
      <w:bookmarkStart w:id="3" w:name="_Toc104818924"/>
      <w:r>
        <w:rPr>
          <w:rFonts w:hint="eastAsia"/>
          <w:b/>
          <w:color w:val="auto"/>
          <w:sz w:val="36"/>
          <w:szCs w:val="36"/>
          <w:highlight w:val="none"/>
        </w:rPr>
        <w:t>目录</w:t>
      </w:r>
      <w:bookmarkEnd w:id="2"/>
      <w:bookmarkEnd w:id="3"/>
    </w:p>
    <w:p w14:paraId="29524770">
      <w:pPr>
        <w:rPr>
          <w:color w:val="auto"/>
          <w:highlight w:val="none"/>
        </w:rPr>
      </w:pPr>
    </w:p>
    <w:p w14:paraId="4601CBB3">
      <w:pPr>
        <w:rPr>
          <w:color w:val="auto"/>
          <w:highlight w:val="none"/>
        </w:rPr>
      </w:pPr>
    </w:p>
    <w:p w14:paraId="670FB734">
      <w:pPr>
        <w:pStyle w:val="511"/>
        <w:tabs>
          <w:tab w:val="right" w:leader="dot" w:pos="9072"/>
        </w:tabs>
        <w:rPr>
          <w:color w:val="auto"/>
          <w:sz w:val="24"/>
          <w:szCs w:val="24"/>
          <w:highlight w:val="none"/>
        </w:rPr>
      </w:pPr>
      <w:r>
        <w:rPr>
          <w:color w:val="auto"/>
          <w:sz w:val="24"/>
          <w:szCs w:val="24"/>
          <w:highlight w:val="none"/>
        </w:rPr>
        <w:fldChar w:fldCharType="begin"/>
      </w:r>
      <w:r>
        <w:rPr>
          <w:color w:val="auto"/>
          <w:sz w:val="24"/>
          <w:szCs w:val="24"/>
          <w:highlight w:val="none"/>
        </w:rPr>
        <w:instrText xml:space="preserve">TOC \o "1-1" \h \u </w:instrText>
      </w:r>
      <w:r>
        <w:rPr>
          <w:color w:val="auto"/>
          <w:sz w:val="24"/>
          <w:szCs w:val="24"/>
          <w:highlight w:val="none"/>
        </w:rPr>
        <w:fldChar w:fldCharType="separate"/>
      </w:r>
    </w:p>
    <w:p w14:paraId="44BA5C13">
      <w:pPr>
        <w:pStyle w:val="511"/>
        <w:tabs>
          <w:tab w:val="right" w:leader="dot" w:pos="9072"/>
        </w:tabs>
        <w:rPr>
          <w:b/>
          <w:bCs/>
          <w:color w:val="auto"/>
          <w:sz w:val="28"/>
          <w:szCs w:val="28"/>
          <w:highlight w:val="none"/>
        </w:rPr>
      </w:pPr>
      <w:r>
        <w:rPr>
          <w:b/>
          <w:bCs/>
          <w:color w:val="auto"/>
          <w:sz w:val="28"/>
          <w:szCs w:val="28"/>
          <w:highlight w:val="none"/>
        </w:rPr>
        <w:fldChar w:fldCharType="begin"/>
      </w:r>
      <w:r>
        <w:rPr>
          <w:b/>
          <w:bCs/>
          <w:color w:val="auto"/>
          <w:sz w:val="28"/>
          <w:szCs w:val="28"/>
          <w:highlight w:val="none"/>
        </w:rPr>
        <w:instrText xml:space="preserve"> HYPERLINK \l "_Toc1906" </w:instrText>
      </w:r>
      <w:r>
        <w:rPr>
          <w:b/>
          <w:bCs/>
          <w:color w:val="auto"/>
          <w:sz w:val="28"/>
          <w:szCs w:val="28"/>
          <w:highlight w:val="none"/>
        </w:rPr>
        <w:fldChar w:fldCharType="separate"/>
      </w:r>
      <w:r>
        <w:rPr>
          <w:b/>
          <w:bCs/>
          <w:color w:val="auto"/>
          <w:sz w:val="28"/>
          <w:szCs w:val="28"/>
          <w:highlight w:val="none"/>
        </w:rPr>
        <w:t xml:space="preserve">第一章   </w:t>
      </w:r>
      <w:r>
        <w:rPr>
          <w:rFonts w:hint="eastAsia" w:ascii="宋体" w:hAnsi="宋体" w:cs="宋体"/>
          <w:b/>
          <w:bCs/>
          <w:color w:val="auto"/>
          <w:sz w:val="28"/>
          <w:szCs w:val="28"/>
          <w:highlight w:val="none"/>
        </w:rPr>
        <w:t>采购邀请</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_Toc1906 \h </w:instrText>
      </w:r>
      <w:r>
        <w:rPr>
          <w:b/>
          <w:bCs/>
          <w:color w:val="auto"/>
          <w:sz w:val="28"/>
          <w:szCs w:val="28"/>
          <w:highlight w:val="none"/>
        </w:rPr>
        <w:fldChar w:fldCharType="separate"/>
      </w:r>
      <w:r>
        <w:rPr>
          <w:b/>
          <w:bCs/>
          <w:color w:val="auto"/>
          <w:sz w:val="28"/>
          <w:szCs w:val="28"/>
          <w:highlight w:val="none"/>
        </w:rPr>
        <w:t>1</w:t>
      </w:r>
      <w:r>
        <w:rPr>
          <w:b/>
          <w:bCs/>
          <w:color w:val="auto"/>
          <w:sz w:val="28"/>
          <w:szCs w:val="28"/>
          <w:highlight w:val="none"/>
        </w:rPr>
        <w:fldChar w:fldCharType="end"/>
      </w:r>
      <w:r>
        <w:rPr>
          <w:b/>
          <w:bCs/>
          <w:color w:val="auto"/>
          <w:sz w:val="28"/>
          <w:szCs w:val="28"/>
          <w:highlight w:val="none"/>
        </w:rPr>
        <w:fldChar w:fldCharType="end"/>
      </w:r>
    </w:p>
    <w:p w14:paraId="4A48764D">
      <w:pPr>
        <w:pStyle w:val="511"/>
        <w:tabs>
          <w:tab w:val="right" w:leader="dot" w:pos="9072"/>
        </w:tabs>
        <w:rPr>
          <w:b/>
          <w:bCs/>
          <w:color w:val="auto"/>
          <w:sz w:val="28"/>
          <w:szCs w:val="28"/>
          <w:highlight w:val="none"/>
        </w:rPr>
      </w:pPr>
      <w:r>
        <w:rPr>
          <w:b/>
          <w:bCs/>
          <w:color w:val="auto"/>
          <w:sz w:val="28"/>
          <w:szCs w:val="28"/>
          <w:highlight w:val="none"/>
        </w:rPr>
        <w:fldChar w:fldCharType="begin"/>
      </w:r>
      <w:r>
        <w:rPr>
          <w:b/>
          <w:bCs/>
          <w:color w:val="auto"/>
          <w:sz w:val="28"/>
          <w:szCs w:val="28"/>
          <w:highlight w:val="none"/>
        </w:rPr>
        <w:instrText xml:space="preserve"> HYPERLINK \l "_Toc18300" </w:instrText>
      </w:r>
      <w:r>
        <w:rPr>
          <w:b/>
          <w:bCs/>
          <w:color w:val="auto"/>
          <w:sz w:val="28"/>
          <w:szCs w:val="28"/>
          <w:highlight w:val="none"/>
        </w:rPr>
        <w:fldChar w:fldCharType="separate"/>
      </w:r>
      <w:r>
        <w:rPr>
          <w:b/>
          <w:bCs/>
          <w:color w:val="auto"/>
          <w:sz w:val="28"/>
          <w:szCs w:val="28"/>
          <w:highlight w:val="none"/>
        </w:rPr>
        <w:t>第二章   供应商须知</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_Toc18300 \h </w:instrText>
      </w:r>
      <w:r>
        <w:rPr>
          <w:b/>
          <w:bCs/>
          <w:color w:val="auto"/>
          <w:sz w:val="28"/>
          <w:szCs w:val="28"/>
          <w:highlight w:val="none"/>
        </w:rPr>
        <w:fldChar w:fldCharType="separate"/>
      </w:r>
      <w:r>
        <w:rPr>
          <w:b/>
          <w:bCs/>
          <w:color w:val="auto"/>
          <w:sz w:val="28"/>
          <w:szCs w:val="28"/>
          <w:highlight w:val="none"/>
        </w:rPr>
        <w:t>5</w:t>
      </w:r>
      <w:r>
        <w:rPr>
          <w:b/>
          <w:bCs/>
          <w:color w:val="auto"/>
          <w:sz w:val="28"/>
          <w:szCs w:val="28"/>
          <w:highlight w:val="none"/>
        </w:rPr>
        <w:fldChar w:fldCharType="end"/>
      </w:r>
      <w:r>
        <w:rPr>
          <w:b/>
          <w:bCs/>
          <w:color w:val="auto"/>
          <w:sz w:val="28"/>
          <w:szCs w:val="28"/>
          <w:highlight w:val="none"/>
        </w:rPr>
        <w:fldChar w:fldCharType="end"/>
      </w:r>
    </w:p>
    <w:p w14:paraId="3CA711CF">
      <w:pPr>
        <w:pStyle w:val="511"/>
        <w:tabs>
          <w:tab w:val="right" w:leader="dot" w:pos="9072"/>
        </w:tabs>
        <w:rPr>
          <w:b/>
          <w:bCs/>
          <w:color w:val="auto"/>
          <w:sz w:val="28"/>
          <w:szCs w:val="28"/>
          <w:highlight w:val="none"/>
        </w:rPr>
      </w:pPr>
      <w:r>
        <w:rPr>
          <w:b/>
          <w:bCs/>
          <w:color w:val="auto"/>
          <w:sz w:val="28"/>
          <w:szCs w:val="28"/>
          <w:highlight w:val="none"/>
        </w:rPr>
        <w:fldChar w:fldCharType="begin"/>
      </w:r>
      <w:r>
        <w:rPr>
          <w:b/>
          <w:bCs/>
          <w:color w:val="auto"/>
          <w:sz w:val="28"/>
          <w:szCs w:val="28"/>
          <w:highlight w:val="none"/>
        </w:rPr>
        <w:instrText xml:space="preserve"> HYPERLINK \l "_Toc15679" </w:instrText>
      </w:r>
      <w:r>
        <w:rPr>
          <w:b/>
          <w:bCs/>
          <w:color w:val="auto"/>
          <w:sz w:val="28"/>
          <w:szCs w:val="28"/>
          <w:highlight w:val="none"/>
        </w:rPr>
        <w:fldChar w:fldCharType="separate"/>
      </w:r>
      <w:r>
        <w:rPr>
          <w:b/>
          <w:bCs/>
          <w:color w:val="auto"/>
          <w:sz w:val="28"/>
          <w:szCs w:val="28"/>
          <w:highlight w:val="none"/>
        </w:rPr>
        <w:t>第三章   评审</w:t>
      </w:r>
      <w:r>
        <w:rPr>
          <w:rFonts w:hint="eastAsia"/>
          <w:b/>
          <w:bCs/>
          <w:color w:val="auto"/>
          <w:sz w:val="28"/>
          <w:szCs w:val="28"/>
          <w:highlight w:val="none"/>
        </w:rPr>
        <w:t>程序、评审</w:t>
      </w:r>
      <w:r>
        <w:rPr>
          <w:b/>
          <w:bCs/>
          <w:color w:val="auto"/>
          <w:sz w:val="28"/>
          <w:szCs w:val="28"/>
          <w:highlight w:val="none"/>
        </w:rPr>
        <w:t>方法和评审标准</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_Toc15679 \h </w:instrText>
      </w:r>
      <w:r>
        <w:rPr>
          <w:b/>
          <w:bCs/>
          <w:color w:val="auto"/>
          <w:sz w:val="28"/>
          <w:szCs w:val="28"/>
          <w:highlight w:val="none"/>
        </w:rPr>
        <w:fldChar w:fldCharType="separate"/>
      </w:r>
      <w:r>
        <w:rPr>
          <w:b/>
          <w:bCs/>
          <w:color w:val="auto"/>
          <w:sz w:val="28"/>
          <w:szCs w:val="28"/>
          <w:highlight w:val="none"/>
        </w:rPr>
        <w:t>20</w:t>
      </w:r>
      <w:r>
        <w:rPr>
          <w:b/>
          <w:bCs/>
          <w:color w:val="auto"/>
          <w:sz w:val="28"/>
          <w:szCs w:val="28"/>
          <w:highlight w:val="none"/>
        </w:rPr>
        <w:fldChar w:fldCharType="end"/>
      </w:r>
      <w:r>
        <w:rPr>
          <w:b/>
          <w:bCs/>
          <w:color w:val="auto"/>
          <w:sz w:val="28"/>
          <w:szCs w:val="28"/>
          <w:highlight w:val="none"/>
        </w:rPr>
        <w:fldChar w:fldCharType="end"/>
      </w:r>
    </w:p>
    <w:p w14:paraId="1482D6E7">
      <w:pPr>
        <w:pStyle w:val="511"/>
        <w:tabs>
          <w:tab w:val="right" w:leader="dot" w:pos="9072"/>
        </w:tabs>
        <w:rPr>
          <w:b/>
          <w:bCs/>
          <w:color w:val="auto"/>
          <w:sz w:val="28"/>
          <w:szCs w:val="28"/>
          <w:highlight w:val="none"/>
        </w:rPr>
      </w:pPr>
      <w:r>
        <w:rPr>
          <w:b/>
          <w:bCs/>
          <w:color w:val="auto"/>
          <w:sz w:val="28"/>
          <w:szCs w:val="28"/>
          <w:highlight w:val="none"/>
        </w:rPr>
        <w:fldChar w:fldCharType="begin"/>
      </w:r>
      <w:r>
        <w:rPr>
          <w:b/>
          <w:bCs/>
          <w:color w:val="auto"/>
          <w:sz w:val="28"/>
          <w:szCs w:val="28"/>
          <w:highlight w:val="none"/>
        </w:rPr>
        <w:instrText xml:space="preserve"> HYPERLINK \l "_Toc14920" </w:instrText>
      </w:r>
      <w:r>
        <w:rPr>
          <w:b/>
          <w:bCs/>
          <w:color w:val="auto"/>
          <w:sz w:val="28"/>
          <w:szCs w:val="28"/>
          <w:highlight w:val="none"/>
        </w:rPr>
        <w:fldChar w:fldCharType="separate"/>
      </w:r>
      <w:r>
        <w:rPr>
          <w:rFonts w:hint="eastAsia"/>
          <w:b/>
          <w:bCs/>
          <w:color w:val="auto"/>
          <w:sz w:val="28"/>
          <w:szCs w:val="28"/>
          <w:highlight w:val="none"/>
        </w:rPr>
        <w:t xml:space="preserve">第四章 </w:t>
      </w:r>
      <w:r>
        <w:rPr>
          <w:b/>
          <w:bCs/>
          <w:color w:val="auto"/>
          <w:sz w:val="28"/>
          <w:szCs w:val="28"/>
          <w:highlight w:val="none"/>
        </w:rPr>
        <w:t xml:space="preserve">  采购需求</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_Toc14920 \h </w:instrText>
      </w:r>
      <w:r>
        <w:rPr>
          <w:b/>
          <w:bCs/>
          <w:color w:val="auto"/>
          <w:sz w:val="28"/>
          <w:szCs w:val="28"/>
          <w:highlight w:val="none"/>
        </w:rPr>
        <w:fldChar w:fldCharType="separate"/>
      </w:r>
      <w:r>
        <w:rPr>
          <w:b/>
          <w:bCs/>
          <w:color w:val="auto"/>
          <w:sz w:val="28"/>
          <w:szCs w:val="28"/>
          <w:highlight w:val="none"/>
        </w:rPr>
        <w:t>30</w:t>
      </w:r>
      <w:r>
        <w:rPr>
          <w:b/>
          <w:bCs/>
          <w:color w:val="auto"/>
          <w:sz w:val="28"/>
          <w:szCs w:val="28"/>
          <w:highlight w:val="none"/>
        </w:rPr>
        <w:fldChar w:fldCharType="end"/>
      </w:r>
      <w:r>
        <w:rPr>
          <w:b/>
          <w:bCs/>
          <w:color w:val="auto"/>
          <w:sz w:val="28"/>
          <w:szCs w:val="28"/>
          <w:highlight w:val="none"/>
        </w:rPr>
        <w:fldChar w:fldCharType="end"/>
      </w:r>
    </w:p>
    <w:p w14:paraId="76F29B95">
      <w:pPr>
        <w:pStyle w:val="511"/>
        <w:tabs>
          <w:tab w:val="right" w:leader="dot" w:pos="9072"/>
        </w:tabs>
        <w:rPr>
          <w:b/>
          <w:bCs/>
          <w:color w:val="auto"/>
          <w:sz w:val="28"/>
          <w:szCs w:val="28"/>
          <w:highlight w:val="none"/>
        </w:rPr>
      </w:pPr>
      <w:r>
        <w:rPr>
          <w:b/>
          <w:bCs/>
          <w:color w:val="auto"/>
          <w:sz w:val="28"/>
          <w:szCs w:val="28"/>
          <w:highlight w:val="none"/>
        </w:rPr>
        <w:fldChar w:fldCharType="begin"/>
      </w:r>
      <w:r>
        <w:rPr>
          <w:b/>
          <w:bCs/>
          <w:color w:val="auto"/>
          <w:sz w:val="28"/>
          <w:szCs w:val="28"/>
          <w:highlight w:val="none"/>
        </w:rPr>
        <w:instrText xml:space="preserve"> HYPERLINK \l "_Toc7106" </w:instrText>
      </w:r>
      <w:r>
        <w:rPr>
          <w:b/>
          <w:bCs/>
          <w:color w:val="auto"/>
          <w:sz w:val="28"/>
          <w:szCs w:val="28"/>
          <w:highlight w:val="none"/>
        </w:rPr>
        <w:fldChar w:fldCharType="separate"/>
      </w:r>
      <w:r>
        <w:rPr>
          <w:rFonts w:hint="eastAsia" w:ascii="宋体" w:hAnsi="宋体" w:cs="宋体"/>
          <w:b/>
          <w:bCs/>
          <w:color w:val="auto"/>
          <w:sz w:val="28"/>
          <w:szCs w:val="28"/>
          <w:highlight w:val="none"/>
        </w:rPr>
        <w:t>第五章   合同草案条款</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_Toc7106 \h </w:instrText>
      </w:r>
      <w:r>
        <w:rPr>
          <w:b/>
          <w:bCs/>
          <w:color w:val="auto"/>
          <w:sz w:val="28"/>
          <w:szCs w:val="28"/>
          <w:highlight w:val="none"/>
        </w:rPr>
        <w:fldChar w:fldCharType="separate"/>
      </w:r>
      <w:r>
        <w:rPr>
          <w:b/>
          <w:bCs/>
          <w:color w:val="auto"/>
          <w:sz w:val="28"/>
          <w:szCs w:val="28"/>
          <w:highlight w:val="none"/>
        </w:rPr>
        <w:t>30</w:t>
      </w:r>
      <w:r>
        <w:rPr>
          <w:b/>
          <w:bCs/>
          <w:color w:val="auto"/>
          <w:sz w:val="28"/>
          <w:szCs w:val="28"/>
          <w:highlight w:val="none"/>
        </w:rPr>
        <w:fldChar w:fldCharType="end"/>
      </w:r>
      <w:r>
        <w:rPr>
          <w:b/>
          <w:bCs/>
          <w:color w:val="auto"/>
          <w:sz w:val="28"/>
          <w:szCs w:val="28"/>
          <w:highlight w:val="none"/>
        </w:rPr>
        <w:fldChar w:fldCharType="end"/>
      </w:r>
    </w:p>
    <w:p w14:paraId="4D60B856">
      <w:pPr>
        <w:pStyle w:val="511"/>
        <w:tabs>
          <w:tab w:val="right" w:leader="dot" w:pos="9072"/>
        </w:tabs>
        <w:rPr>
          <w:color w:val="auto"/>
          <w:sz w:val="24"/>
          <w:szCs w:val="24"/>
          <w:highlight w:val="none"/>
        </w:rPr>
      </w:pPr>
      <w:r>
        <w:rPr>
          <w:b/>
          <w:bCs/>
          <w:color w:val="auto"/>
          <w:sz w:val="28"/>
          <w:szCs w:val="28"/>
          <w:highlight w:val="none"/>
        </w:rPr>
        <w:fldChar w:fldCharType="begin"/>
      </w:r>
      <w:r>
        <w:rPr>
          <w:b/>
          <w:bCs/>
          <w:color w:val="auto"/>
          <w:sz w:val="28"/>
          <w:szCs w:val="28"/>
          <w:highlight w:val="none"/>
        </w:rPr>
        <w:instrText xml:space="preserve"> HYPERLINK \l "_Toc23397" </w:instrText>
      </w:r>
      <w:r>
        <w:rPr>
          <w:b/>
          <w:bCs/>
          <w:color w:val="auto"/>
          <w:sz w:val="28"/>
          <w:szCs w:val="28"/>
          <w:highlight w:val="none"/>
        </w:rPr>
        <w:fldChar w:fldCharType="separate"/>
      </w:r>
      <w:r>
        <w:rPr>
          <w:b/>
          <w:bCs/>
          <w:color w:val="auto"/>
          <w:sz w:val="28"/>
          <w:szCs w:val="28"/>
          <w:highlight w:val="none"/>
        </w:rPr>
        <w:t>第六章   响应文件格式</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_Toc23397 \h </w:instrText>
      </w:r>
      <w:r>
        <w:rPr>
          <w:b/>
          <w:bCs/>
          <w:color w:val="auto"/>
          <w:sz w:val="28"/>
          <w:szCs w:val="28"/>
          <w:highlight w:val="none"/>
        </w:rPr>
        <w:fldChar w:fldCharType="separate"/>
      </w:r>
      <w:r>
        <w:rPr>
          <w:b/>
          <w:bCs/>
          <w:color w:val="auto"/>
          <w:sz w:val="28"/>
          <w:szCs w:val="28"/>
          <w:highlight w:val="none"/>
        </w:rPr>
        <w:t>37</w:t>
      </w:r>
      <w:r>
        <w:rPr>
          <w:b/>
          <w:bCs/>
          <w:color w:val="auto"/>
          <w:sz w:val="28"/>
          <w:szCs w:val="28"/>
          <w:highlight w:val="none"/>
        </w:rPr>
        <w:fldChar w:fldCharType="end"/>
      </w:r>
      <w:r>
        <w:rPr>
          <w:b/>
          <w:bCs/>
          <w:color w:val="auto"/>
          <w:sz w:val="28"/>
          <w:szCs w:val="28"/>
          <w:highlight w:val="none"/>
        </w:rPr>
        <w:fldChar w:fldCharType="end"/>
      </w:r>
    </w:p>
    <w:p w14:paraId="129BDA36">
      <w:pPr>
        <w:rPr>
          <w:color w:val="auto"/>
          <w:highlight w:val="none"/>
        </w:rPr>
      </w:pPr>
      <w:r>
        <w:rPr>
          <w:color w:val="auto"/>
          <w:sz w:val="24"/>
          <w:highlight w:val="none"/>
        </w:rPr>
        <w:fldChar w:fldCharType="end"/>
      </w:r>
    </w:p>
    <w:p w14:paraId="52E1D196">
      <w:pPr>
        <w:pStyle w:val="115"/>
        <w:rPr>
          <w:rFonts w:hint="eastAsia"/>
          <w:color w:val="auto"/>
          <w:highlight w:val="none"/>
        </w:rPr>
      </w:pPr>
    </w:p>
    <w:p w14:paraId="688683BA">
      <w:pPr>
        <w:pStyle w:val="296"/>
        <w:spacing w:line="360" w:lineRule="auto"/>
        <w:rPr>
          <w:rFonts w:hint="eastAsia"/>
          <w:b w:val="0"/>
          <w:color w:val="auto"/>
          <w:sz w:val="44"/>
          <w:szCs w:val="44"/>
          <w:highlight w:val="none"/>
        </w:rPr>
      </w:pPr>
    </w:p>
    <w:p w14:paraId="67A7769B">
      <w:pPr>
        <w:spacing w:line="360" w:lineRule="auto"/>
        <w:jc w:val="center"/>
        <w:rPr>
          <w:b/>
          <w:color w:val="auto"/>
          <w:sz w:val="36"/>
          <w:szCs w:val="36"/>
          <w:highlight w:val="none"/>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1701" w:num="1"/>
          <w:titlePg/>
          <w:docGrid w:linePitch="360" w:charSpace="0"/>
        </w:sectPr>
      </w:pPr>
    </w:p>
    <w:p w14:paraId="532AF9A2">
      <w:pPr>
        <w:spacing w:line="360" w:lineRule="auto"/>
        <w:jc w:val="center"/>
        <w:outlineLvl w:val="0"/>
        <w:rPr>
          <w:rFonts w:hint="eastAsia" w:ascii="华文宋体" w:hAnsi="华文宋体" w:cs="华文宋体"/>
          <w:color w:val="auto"/>
          <w:sz w:val="24"/>
          <w:highlight w:val="none"/>
        </w:rPr>
      </w:pPr>
      <w:bookmarkStart w:id="4" w:name="_Toc104818925"/>
      <w:bookmarkStart w:id="5" w:name="_Toc1906"/>
      <w:r>
        <w:rPr>
          <w:b/>
          <w:color w:val="auto"/>
          <w:sz w:val="36"/>
          <w:szCs w:val="36"/>
          <w:highlight w:val="none"/>
        </w:rPr>
        <w:t xml:space="preserve">第一章   </w:t>
      </w:r>
      <w:r>
        <w:rPr>
          <w:rFonts w:hint="eastAsia" w:ascii="宋体" w:hAnsi="宋体" w:cs="宋体"/>
          <w:b/>
          <w:color w:val="auto"/>
          <w:sz w:val="36"/>
          <w:szCs w:val="36"/>
          <w:highlight w:val="none"/>
        </w:rPr>
        <w:t>采购邀请</w:t>
      </w:r>
      <w:bookmarkEnd w:id="4"/>
      <w:bookmarkEnd w:id="5"/>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102"/>
      </w:tblGrid>
      <w:tr w14:paraId="6814641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354" w:type="dxa"/>
            <w:tcBorders>
              <w:top w:val="single" w:color="808080" w:sz="8" w:space="0"/>
              <w:left w:val="single" w:color="808080" w:sz="8" w:space="0"/>
              <w:bottom w:val="single" w:color="808080" w:sz="8" w:space="0"/>
              <w:right w:val="single" w:color="808080" w:sz="8" w:space="0"/>
            </w:tcBorders>
            <w:noWrap w:val="0"/>
            <w:tcMar>
              <w:top w:w="15" w:type="dxa"/>
              <w:left w:w="15" w:type="dxa"/>
              <w:bottom w:w="15" w:type="dxa"/>
              <w:right w:w="15" w:type="dxa"/>
            </w:tcMar>
            <w:vAlign w:val="center"/>
          </w:tcPr>
          <w:p w14:paraId="08F9E687">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0"/>
                <w:szCs w:val="22"/>
                <w:highlight w:val="none"/>
              </w:rPr>
            </w:pPr>
            <w:r>
              <w:rPr>
                <w:rFonts w:ascii="宋体" w:hAnsi="宋体" w:cs="宋体"/>
                <w:color w:val="auto"/>
                <w:sz w:val="24"/>
                <w:szCs w:val="22"/>
                <w:highlight w:val="none"/>
              </w:rPr>
              <w:t>项目概况</w:t>
            </w:r>
          </w:p>
          <w:p w14:paraId="67081128">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0"/>
                <w:szCs w:val="22"/>
                <w:highlight w:val="none"/>
              </w:rPr>
            </w:pPr>
            <w:r>
              <w:rPr>
                <w:rFonts w:hint="eastAsia" w:ascii="宋体" w:hAnsi="宋体" w:cs="宋体"/>
                <w:color w:val="auto"/>
                <w:sz w:val="24"/>
                <w:szCs w:val="22"/>
                <w:highlight w:val="none"/>
              </w:rPr>
              <w:t>常州市重点企业碳排放管理体系建设研究项目</w:t>
            </w:r>
            <w:r>
              <w:rPr>
                <w:rFonts w:ascii="宋体" w:hAnsi="宋体" w:cs="宋体"/>
                <w:color w:val="auto"/>
                <w:sz w:val="24"/>
                <w:szCs w:val="22"/>
                <w:highlight w:val="none"/>
              </w:rPr>
              <w:t>的潜在供应商应在政府采购一体化平台“苏采云”获取采购文件，并于</w:t>
            </w:r>
            <w:r>
              <w:rPr>
                <w:rFonts w:hint="eastAsia" w:ascii="宋体" w:hAnsi="宋体" w:cs="宋体"/>
                <w:color w:val="auto"/>
                <w:sz w:val="24"/>
                <w:szCs w:val="22"/>
                <w:highlight w:val="none"/>
                <w:shd w:val="clear"/>
              </w:rPr>
              <w:t>2026-</w:t>
            </w:r>
            <w:r>
              <w:rPr>
                <w:rFonts w:hint="eastAsia" w:ascii="宋体" w:hAnsi="宋体" w:cs="宋体"/>
                <w:color w:val="auto"/>
                <w:sz w:val="24"/>
                <w:szCs w:val="22"/>
                <w:highlight w:val="none"/>
                <w:shd w:val="clear"/>
                <w:lang w:val="en-US" w:eastAsia="zh-CN"/>
              </w:rPr>
              <w:t>9</w:t>
            </w:r>
            <w:r>
              <w:rPr>
                <w:rFonts w:hint="eastAsia" w:ascii="宋体" w:hAnsi="宋体" w:cs="宋体"/>
                <w:color w:val="auto"/>
                <w:sz w:val="24"/>
                <w:szCs w:val="22"/>
                <w:highlight w:val="none"/>
                <w:shd w:val="clear"/>
              </w:rPr>
              <w:t>-</w:t>
            </w:r>
            <w:r>
              <w:rPr>
                <w:rFonts w:hint="eastAsia" w:ascii="宋体" w:hAnsi="宋体" w:cs="宋体"/>
                <w:color w:val="auto"/>
                <w:sz w:val="24"/>
                <w:szCs w:val="22"/>
                <w:highlight w:val="none"/>
                <w:shd w:val="clear"/>
                <w:lang w:val="en-US" w:eastAsia="zh-CN"/>
              </w:rPr>
              <w:t>22</w:t>
            </w:r>
            <w:r>
              <w:rPr>
                <w:rFonts w:hint="eastAsia" w:ascii="宋体" w:hAnsi="宋体" w:cs="宋体"/>
                <w:color w:val="auto"/>
                <w:sz w:val="24"/>
                <w:szCs w:val="22"/>
                <w:highlight w:val="none"/>
                <w:shd w:val="clear"/>
              </w:rPr>
              <w:t xml:space="preserve"> 14:</w:t>
            </w:r>
            <w:r>
              <w:rPr>
                <w:rFonts w:hint="eastAsia" w:ascii="宋体" w:hAnsi="宋体" w:cs="宋体"/>
                <w:color w:val="auto"/>
                <w:sz w:val="24"/>
                <w:szCs w:val="22"/>
                <w:highlight w:val="none"/>
                <w:shd w:val="clear"/>
                <w:lang w:val="en-US" w:eastAsia="zh-CN"/>
              </w:rPr>
              <w:t>3</w:t>
            </w:r>
            <w:r>
              <w:rPr>
                <w:rFonts w:hint="eastAsia" w:ascii="宋体" w:hAnsi="宋体" w:cs="宋体"/>
                <w:color w:val="auto"/>
                <w:sz w:val="24"/>
                <w:szCs w:val="22"/>
                <w:highlight w:val="none"/>
                <w:shd w:val="clear"/>
              </w:rPr>
              <w:t>0</w:t>
            </w:r>
            <w:r>
              <w:rPr>
                <w:rFonts w:ascii="宋体" w:hAnsi="宋体" w:cs="宋体"/>
                <w:color w:val="auto"/>
                <w:sz w:val="24"/>
                <w:szCs w:val="22"/>
                <w:highlight w:val="none"/>
              </w:rPr>
              <w:t>（北京时间）前提交响应文件。</w:t>
            </w:r>
          </w:p>
        </w:tc>
      </w:tr>
    </w:tbl>
    <w:p w14:paraId="25EB8168">
      <w:pPr>
        <w:spacing w:line="360" w:lineRule="auto"/>
        <w:rPr>
          <w:rFonts w:hint="eastAsia" w:ascii="宋体" w:hAnsi="宋体" w:cs="宋体"/>
          <w:b/>
          <w:bCs/>
          <w:color w:val="auto"/>
          <w:sz w:val="24"/>
          <w:szCs w:val="22"/>
          <w:highlight w:val="none"/>
        </w:rPr>
      </w:pPr>
      <w:r>
        <w:rPr>
          <w:rFonts w:ascii="宋体" w:hAnsi="宋体" w:cs="宋体"/>
          <w:b/>
          <w:bCs/>
          <w:color w:val="auto"/>
          <w:sz w:val="24"/>
          <w:szCs w:val="22"/>
          <w:highlight w:val="none"/>
        </w:rPr>
        <w:t>一、项目基本情况</w:t>
      </w:r>
    </w:p>
    <w:p w14:paraId="3F4AA4C1">
      <w:pP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shd w:val="clear"/>
        </w:rPr>
        <w:t>项目编号</w:t>
      </w:r>
      <w:r>
        <w:rPr>
          <w:rFonts w:ascii="宋体" w:hAnsi="宋体" w:cs="宋体"/>
          <w:color w:val="auto"/>
          <w:sz w:val="24"/>
          <w:szCs w:val="22"/>
          <w:highlight w:val="none"/>
        </w:rPr>
        <w:t>：</w:t>
      </w:r>
      <w:r>
        <w:rPr>
          <w:rFonts w:hint="eastAsia" w:ascii="宋体" w:hAnsi="宋体" w:cs="宋体"/>
          <w:color w:val="auto"/>
          <w:sz w:val="24"/>
          <w:szCs w:val="22"/>
          <w:highlight w:val="none"/>
        </w:rPr>
        <w:t>JSZC-320400-CZXD-C2026-0008</w:t>
      </w:r>
    </w:p>
    <w:p w14:paraId="6D00EF46">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项目名称：</w:t>
      </w:r>
      <w:r>
        <w:rPr>
          <w:rFonts w:hint="eastAsia" w:ascii="宋体" w:hAnsi="宋体" w:cs="宋体"/>
          <w:color w:val="auto"/>
          <w:sz w:val="24"/>
          <w:szCs w:val="22"/>
          <w:highlight w:val="none"/>
          <w:lang w:eastAsia="zh-CN"/>
        </w:rPr>
        <w:t>常州市重点企业碳排放管理体系建设研究项目</w:t>
      </w:r>
      <w:r>
        <w:rPr>
          <w:rFonts w:ascii="宋体" w:hAnsi="宋体" w:cs="宋体"/>
          <w:color w:val="auto"/>
          <w:sz w:val="24"/>
          <w:szCs w:val="22"/>
          <w:highlight w:val="none"/>
        </w:rPr>
        <w:t> </w:t>
      </w:r>
    </w:p>
    <w:p w14:paraId="1CDAD207">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采购方式：竞争性磋商 </w:t>
      </w:r>
    </w:p>
    <w:p w14:paraId="2C2CD895">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预算金额：人民币</w:t>
      </w:r>
      <w:r>
        <w:rPr>
          <w:rFonts w:hint="eastAsia" w:ascii="宋体" w:hAnsi="宋体" w:cs="宋体"/>
          <w:color w:val="auto"/>
          <w:sz w:val="24"/>
          <w:szCs w:val="22"/>
          <w:highlight w:val="none"/>
          <w:lang w:val="en-US" w:eastAsia="zh-CN"/>
        </w:rPr>
        <w:t>120</w:t>
      </w:r>
      <w:r>
        <w:rPr>
          <w:rFonts w:hint="eastAsia" w:ascii="宋体" w:hAnsi="宋体" w:cs="宋体"/>
          <w:color w:val="auto"/>
          <w:sz w:val="24"/>
          <w:szCs w:val="22"/>
          <w:highlight w:val="none"/>
        </w:rPr>
        <w:t>万元</w:t>
      </w:r>
      <w:r>
        <w:rPr>
          <w:rFonts w:ascii="宋体" w:hAnsi="宋体" w:cs="宋体"/>
          <w:color w:val="auto"/>
          <w:sz w:val="24"/>
          <w:szCs w:val="22"/>
          <w:highlight w:val="none"/>
        </w:rPr>
        <w:t> </w:t>
      </w:r>
    </w:p>
    <w:p w14:paraId="5EA326A2">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最高限价（如有）：人民币</w:t>
      </w:r>
      <w:r>
        <w:rPr>
          <w:rFonts w:hint="eastAsia" w:ascii="宋体" w:hAnsi="宋体" w:cs="宋体"/>
          <w:color w:val="auto"/>
          <w:sz w:val="24"/>
          <w:szCs w:val="22"/>
          <w:highlight w:val="none"/>
          <w:lang w:val="en-US" w:eastAsia="zh-CN"/>
        </w:rPr>
        <w:t>120</w:t>
      </w:r>
      <w:r>
        <w:rPr>
          <w:rFonts w:hint="eastAsia" w:ascii="宋体" w:hAnsi="宋体" w:cs="宋体"/>
          <w:color w:val="auto"/>
          <w:sz w:val="24"/>
          <w:szCs w:val="22"/>
          <w:highlight w:val="none"/>
        </w:rPr>
        <w:t>万元</w:t>
      </w:r>
      <w:r>
        <w:rPr>
          <w:rFonts w:ascii="宋体" w:hAnsi="宋体" w:cs="宋体"/>
          <w:color w:val="auto"/>
          <w:sz w:val="24"/>
          <w:szCs w:val="22"/>
          <w:highlight w:val="none"/>
        </w:rPr>
        <w:t> </w:t>
      </w:r>
    </w:p>
    <w:p w14:paraId="29A3F220">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采购需求：</w:t>
      </w:r>
      <w:r>
        <w:rPr>
          <w:rFonts w:hint="eastAsia" w:ascii="宋体" w:hAnsi="宋体" w:cs="宋体"/>
          <w:color w:val="auto"/>
          <w:sz w:val="24"/>
          <w:szCs w:val="22"/>
          <w:highlight w:val="none"/>
          <w:lang w:val="en-US" w:eastAsia="zh-CN"/>
        </w:rPr>
        <w:t>本项目是</w:t>
      </w:r>
      <w:r>
        <w:rPr>
          <w:rFonts w:hint="eastAsia" w:ascii="宋体" w:hAnsi="宋体" w:cs="宋体"/>
          <w:color w:val="auto"/>
          <w:sz w:val="24"/>
          <w:szCs w:val="22"/>
          <w:highlight w:val="none"/>
          <w:lang w:eastAsia="zh-CN"/>
        </w:rPr>
        <w:t>常州市重点企业碳排放管理体系建设研究项目</w:t>
      </w:r>
      <w:r>
        <w:rPr>
          <w:rFonts w:hint="eastAsia" w:ascii="宋体" w:hAnsi="宋体" w:cs="宋体"/>
          <w:color w:val="auto"/>
          <w:sz w:val="24"/>
          <w:szCs w:val="22"/>
          <w:highlight w:val="none"/>
        </w:rPr>
        <w:t>，</w:t>
      </w:r>
      <w:r>
        <w:rPr>
          <w:rFonts w:hint="eastAsia" w:ascii="宋体" w:hAnsi="宋体" w:cs="宋体"/>
          <w:color w:val="auto"/>
          <w:sz w:val="24"/>
          <w:szCs w:val="22"/>
          <w:highlight w:val="none"/>
          <w:lang w:val="en-US" w:eastAsia="zh-CN"/>
        </w:rPr>
        <w:t>主要内容为</w:t>
      </w:r>
      <w:r>
        <w:rPr>
          <w:rFonts w:hint="eastAsia" w:ascii="宋体" w:hAnsi="宋体" w:cs="宋体"/>
          <w:color w:val="auto"/>
          <w:sz w:val="24"/>
          <w:szCs w:val="22"/>
          <w:highlight w:val="none"/>
        </w:rPr>
        <w:t>紧扣国家制度建设部署与常州市双碳工作实际，以夯实企业端碳排放管控能力为核心抓手，系统开展常州市企业碳排放现状研判与减排潜力评估研究以及企业ESG建设情况评估及发展建议研究</w:t>
      </w:r>
      <w:r>
        <w:rPr>
          <w:rFonts w:hint="eastAsia" w:ascii="宋体" w:hAnsi="宋体" w:cs="宋体"/>
          <w:color w:val="auto"/>
          <w:sz w:val="24"/>
          <w:szCs w:val="22"/>
          <w:highlight w:val="none"/>
          <w:lang w:eastAsia="zh-CN"/>
        </w:rPr>
        <w:t>，</w:t>
      </w:r>
      <w:r>
        <w:rPr>
          <w:rFonts w:ascii="宋体" w:hAnsi="宋体" w:cs="宋体"/>
          <w:color w:val="auto"/>
          <w:sz w:val="24"/>
          <w:szCs w:val="22"/>
          <w:highlight w:val="none"/>
        </w:rPr>
        <w:t>具体详见采购文件。</w:t>
      </w:r>
    </w:p>
    <w:p w14:paraId="52711880">
      <w:pPr>
        <w:tabs>
          <w:tab w:val="left" w:pos="284"/>
        </w:tabs>
        <w:spacing w:line="360" w:lineRule="auto"/>
        <w:ind w:firstLine="0"/>
        <w:rPr>
          <w:rFonts w:hint="eastAsia" w:ascii="宋体" w:hAnsi="宋体" w:cs="宋体"/>
          <w:color w:val="auto"/>
          <w:sz w:val="24"/>
          <w:szCs w:val="22"/>
          <w:highlight w:val="none"/>
        </w:rPr>
      </w:pPr>
      <w:r>
        <w:rPr>
          <w:rFonts w:ascii="宋体" w:hAnsi="宋体" w:cs="宋体"/>
          <w:color w:val="auto"/>
          <w:sz w:val="24"/>
          <w:szCs w:val="22"/>
          <w:highlight w:val="none"/>
          <w:shd w:val="clear" w:fill="auto"/>
        </w:rPr>
        <w:t>合同履行期限：</w:t>
      </w:r>
      <w:r>
        <w:rPr>
          <w:rFonts w:hint="eastAsia" w:ascii="宋体" w:hAnsi="宋体" w:cs="宋体"/>
          <w:b w:val="0"/>
          <w:bCs w:val="0"/>
          <w:color w:val="auto"/>
          <w:sz w:val="24"/>
          <w:highlight w:val="none"/>
          <w:lang w:val="en-US" w:eastAsia="zh-CN"/>
        </w:rPr>
        <w:t>自合同签约启</w:t>
      </w:r>
      <w:r>
        <w:rPr>
          <w:rFonts w:hint="eastAsia" w:ascii="宋体" w:hAnsi="宋体" w:eastAsia="宋体" w:cs="宋体"/>
          <w:b w:val="0"/>
          <w:bCs w:val="0"/>
          <w:sz w:val="24"/>
          <w:lang w:val="en-US" w:eastAsia="zh-CN"/>
        </w:rPr>
        <w:t>一年内完成所有服务及付款内容。</w:t>
      </w:r>
    </w:p>
    <w:p w14:paraId="738C5E59">
      <w:pPr>
        <w:spacing w:line="360" w:lineRule="auto"/>
        <w:rPr>
          <w:rFonts w:hint="eastAsia" w:ascii="宋体" w:hAnsi="宋体" w:cs="宋体"/>
          <w:sz w:val="24"/>
          <w:szCs w:val="24"/>
        </w:rPr>
      </w:pPr>
      <w:r>
        <w:rPr>
          <w:rFonts w:ascii="宋体" w:hAnsi="宋体" w:cs="宋体"/>
          <w:color w:val="auto"/>
          <w:sz w:val="24"/>
          <w:szCs w:val="22"/>
          <w:highlight w:val="none"/>
          <w:shd w:val="clear"/>
        </w:rPr>
        <w:t>本项目（是/否）接受联合体：</w:t>
      </w:r>
      <w:r>
        <w:rPr>
          <w:rFonts w:hint="eastAsia" w:ascii="宋体" w:hAnsi="宋体" w:cs="宋体"/>
          <w:sz w:val="24"/>
          <w:szCs w:val="24"/>
          <w:shd w:val="clear"/>
        </w:rPr>
        <w:t>是</w:t>
      </w:r>
      <w:r>
        <w:rPr>
          <w:rFonts w:hint="eastAsia" w:ascii="宋体" w:hAnsi="宋体" w:cs="宋体"/>
          <w:sz w:val="24"/>
          <w:szCs w:val="24"/>
          <w:shd w:val="clear"/>
          <w:lang w:eastAsia="zh-CN"/>
        </w:rPr>
        <w:t>，</w:t>
      </w:r>
      <w:r>
        <w:rPr>
          <w:rFonts w:hint="eastAsia" w:ascii="宋体" w:hAnsi="宋体" w:cs="宋体"/>
          <w:sz w:val="24"/>
          <w:szCs w:val="24"/>
          <w:shd w:val="clear"/>
        </w:rPr>
        <w:t>一个联合体最多可由2家单位组成。</w:t>
      </w:r>
    </w:p>
    <w:p w14:paraId="37FA5238">
      <w:pPr>
        <w:spacing w:line="360" w:lineRule="auto"/>
        <w:outlineLvl w:val="1"/>
        <w:rPr>
          <w:rFonts w:hint="eastAsia" w:ascii="宋体" w:hAnsi="宋体" w:cs="宋体"/>
          <w:b/>
          <w:bCs/>
          <w:color w:val="auto"/>
          <w:sz w:val="24"/>
          <w:szCs w:val="22"/>
          <w:highlight w:val="none"/>
        </w:rPr>
      </w:pPr>
      <w:r>
        <w:rPr>
          <w:rFonts w:ascii="宋体" w:hAnsi="宋体" w:cs="宋体"/>
          <w:b/>
          <w:bCs/>
          <w:color w:val="auto"/>
          <w:sz w:val="24"/>
          <w:szCs w:val="22"/>
          <w:highlight w:val="none"/>
        </w:rPr>
        <w:t>二、申请人的资格要求：</w:t>
      </w:r>
    </w:p>
    <w:p w14:paraId="1536E848">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（一）满足《中华人民共和国政府采购法》第二十二条规定：</w:t>
      </w:r>
    </w:p>
    <w:p w14:paraId="16A63D9F">
      <w:pPr>
        <w:spacing w:line="360" w:lineRule="auto"/>
        <w:ind w:firstLine="0" w:firstLineChars="0"/>
        <w:rPr>
          <w:sz w:val="24"/>
        </w:rPr>
      </w:pPr>
      <w:r>
        <w:rPr>
          <w:rFonts w:hint="eastAsia"/>
          <w:sz w:val="24"/>
        </w:rPr>
        <w:t>1.1未被“信用中国”网站（WWW.creditchina.gov.cn）或“中国政府采购网”网站（www.ccgp.gov.cn）列入失信被执行人、重大税收违法案件当事人名单、政府采购严重失信行为记录名单；</w:t>
      </w:r>
    </w:p>
    <w:p w14:paraId="3EBD2C7F">
      <w:pPr>
        <w:spacing w:line="360" w:lineRule="auto"/>
        <w:ind w:firstLine="0" w:firstLineChars="0"/>
        <w:rPr>
          <w:sz w:val="24"/>
        </w:rPr>
      </w:pPr>
      <w:r>
        <w:rPr>
          <w:rFonts w:hint="eastAsia"/>
          <w:sz w:val="24"/>
        </w:rPr>
        <w:t>1.2单位负责人为同一人或者存在直接控股、管理关系的不同</w:t>
      </w:r>
      <w:r>
        <w:rPr>
          <w:rFonts w:hint="eastAsia"/>
          <w:sz w:val="24"/>
          <w:lang w:eastAsia="zh-CN"/>
        </w:rPr>
        <w:t>供应商</w:t>
      </w:r>
      <w:r>
        <w:rPr>
          <w:rFonts w:hint="eastAsia"/>
          <w:sz w:val="24"/>
        </w:rPr>
        <w:t>（包含法定代表人为同一个人的两个及两个以上法人，母公司、全资子公司及其控股公司），不得参加同一合同项下的政府采购活动；</w:t>
      </w:r>
    </w:p>
    <w:p w14:paraId="35EEF461">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（二）落实政府采购政策需满足的资格要求：</w:t>
      </w:r>
    </w:p>
    <w:p w14:paraId="49AF51D1">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2.1 中小企业政策</w:t>
      </w:r>
    </w:p>
    <w:p w14:paraId="0840AAEA">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shd w:val="clear"/>
        </w:rPr>
        <w:t>■本项目不专门面向中小企业预留采购份额</w:t>
      </w:r>
      <w:r>
        <w:rPr>
          <w:rFonts w:ascii="宋体" w:hAnsi="宋体" w:cs="宋体"/>
          <w:color w:val="auto"/>
          <w:sz w:val="24"/>
          <w:szCs w:val="22"/>
          <w:highlight w:val="none"/>
        </w:rPr>
        <w:t>。</w:t>
      </w:r>
    </w:p>
    <w:p w14:paraId="5C49A75F">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□本项目专门面向 □中小  □小微企业采购。（说明：中小企业包含中型、小型、微型企业，小微企业包含小型、微型企业）</w:t>
      </w:r>
    </w:p>
    <w:p w14:paraId="4243221E">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□本项目预留部分采购项目预算专门面向中小企业采购。对于预留份额，提供的货物由符合政策要求的中小企业制造、服务由符合政策要求的中小企业承接。预留份额通过以下措施进行：______/_____。</w:t>
      </w:r>
    </w:p>
    <w:p w14:paraId="72A62327">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2.2 其它落实政府采购政策的资格要求（如有）：_____/____。</w:t>
      </w:r>
    </w:p>
    <w:p w14:paraId="065BFF5D">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（三）本项目的特定资格要求：</w:t>
      </w:r>
    </w:p>
    <w:p w14:paraId="6AF819F7">
      <w:pPr>
        <w:tabs>
          <w:tab w:val="left" w:pos="900"/>
          <w:tab w:val="left" w:pos="1134"/>
          <w:tab w:val="left" w:pos="1589"/>
          <w:tab w:val="left" w:pos="5521"/>
        </w:tabs>
        <w:snapToGrid w:val="0"/>
        <w:spacing w:line="360" w:lineRule="auto"/>
        <w:ind w:firstLine="0" w:firstLineChars="0"/>
        <w:rPr>
          <w:rFonts w:hint="eastAsia" w:ascii="宋体" w:hAnsi="宋体" w:cs="宋体"/>
          <w:color w:val="auto"/>
          <w:sz w:val="24"/>
          <w:szCs w:val="22"/>
          <w:highlight w:val="none"/>
        </w:rPr>
      </w:pPr>
      <w:r>
        <w:rPr>
          <w:rFonts w:ascii="宋体" w:hAnsi="宋体" w:cs="宋体"/>
          <w:color w:val="auto"/>
          <w:sz w:val="24"/>
          <w:szCs w:val="22"/>
          <w:highlight w:val="none"/>
        </w:rPr>
        <w:t>3.1本项目是否接受分支机构参与响应：□是   ■否；</w:t>
      </w:r>
      <w:r>
        <w:rPr>
          <w:rFonts w:hint="eastAsia"/>
          <w:sz w:val="24"/>
        </w:rPr>
        <w:t>（仅当项目涉及银行、保险、石油石化、电力、电信等行业有特殊情况的，可以接受分支机构参与）</w:t>
      </w:r>
    </w:p>
    <w:p w14:paraId="7038304B">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3.2 本项目是否属于政府购买服务：</w:t>
      </w:r>
    </w:p>
    <w:p w14:paraId="209B3146">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□否；</w:t>
      </w:r>
    </w:p>
    <w:p w14:paraId="53DBF3E1">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■是，公益一类事业单位、使用事业编制且由财政拨款保障的群团组织，不得作为承接主体；</w:t>
      </w:r>
    </w:p>
    <w:p w14:paraId="23945862">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3.3其他特定资格要求：联合体形式</w:t>
      </w:r>
      <w:r>
        <w:rPr>
          <w:rFonts w:hint="eastAsia" w:ascii="宋体" w:hAnsi="宋体" w:cs="宋体"/>
          <w:color w:val="auto"/>
          <w:sz w:val="24"/>
          <w:szCs w:val="22"/>
          <w:highlight w:val="none"/>
        </w:rPr>
        <w:t>参与</w:t>
      </w:r>
      <w:r>
        <w:rPr>
          <w:rFonts w:ascii="宋体" w:hAnsi="宋体" w:cs="宋体"/>
          <w:color w:val="auto"/>
          <w:sz w:val="24"/>
          <w:szCs w:val="22"/>
          <w:highlight w:val="none"/>
        </w:rPr>
        <w:t>的，</w:t>
      </w:r>
      <w:r>
        <w:rPr>
          <w:rFonts w:hint="eastAsia" w:ascii="宋体" w:hAnsi="宋体" w:cs="宋体"/>
          <w:color w:val="auto"/>
          <w:sz w:val="24"/>
          <w:szCs w:val="22"/>
          <w:highlight w:val="none"/>
        </w:rPr>
        <w:t>应</w:t>
      </w:r>
      <w:r>
        <w:rPr>
          <w:rFonts w:ascii="宋体" w:hAnsi="宋体" w:cs="宋体"/>
          <w:color w:val="auto"/>
          <w:sz w:val="24"/>
          <w:szCs w:val="22"/>
          <w:highlight w:val="none"/>
        </w:rPr>
        <w:t>附有共同联合体投标协议（在联合体协议中载明各方承担的工作和义务</w:t>
      </w:r>
      <w:r>
        <w:rPr>
          <w:rFonts w:hint="eastAsia" w:ascii="宋体" w:hAnsi="宋体" w:cs="宋体"/>
          <w:color w:val="auto"/>
          <w:sz w:val="24"/>
          <w:szCs w:val="22"/>
          <w:highlight w:val="none"/>
        </w:rPr>
        <w:t>，且须明确联合体主办方</w:t>
      </w:r>
      <w:r>
        <w:rPr>
          <w:rFonts w:ascii="宋体" w:hAnsi="宋体" w:cs="宋体"/>
          <w:color w:val="auto"/>
          <w:sz w:val="24"/>
          <w:szCs w:val="22"/>
          <w:highlight w:val="none"/>
        </w:rPr>
        <w:t>），且</w:t>
      </w:r>
      <w:r>
        <w:rPr>
          <w:rFonts w:hint="eastAsia" w:ascii="宋体" w:hAnsi="宋体" w:cs="宋体"/>
          <w:color w:val="auto"/>
          <w:sz w:val="24"/>
          <w:szCs w:val="22"/>
          <w:highlight w:val="none"/>
        </w:rPr>
        <w:t>联合体各方不得再单独参加或者与其他供应商另外组成联合体参加同一合同项下的政府采购活动。</w:t>
      </w:r>
    </w:p>
    <w:p w14:paraId="7AA3E908">
      <w:pPr>
        <w:spacing w:line="360" w:lineRule="auto"/>
        <w:rPr>
          <w:rFonts w:hint="eastAsia" w:ascii="宋体" w:hAnsi="宋体" w:cs="宋体"/>
          <w:b/>
          <w:bCs/>
          <w:color w:val="auto"/>
          <w:sz w:val="24"/>
          <w:szCs w:val="22"/>
          <w:highlight w:val="none"/>
        </w:rPr>
      </w:pPr>
      <w:r>
        <w:rPr>
          <w:rFonts w:ascii="宋体" w:hAnsi="宋体" w:cs="宋体"/>
          <w:b/>
          <w:bCs/>
          <w:color w:val="auto"/>
          <w:sz w:val="24"/>
          <w:szCs w:val="22"/>
          <w:highlight w:val="none"/>
        </w:rPr>
        <w:t>三、获取采购文件</w:t>
      </w:r>
    </w:p>
    <w:p w14:paraId="4CFA3F6D">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时间：自磋商文件公告发布之日起5个工作日 </w:t>
      </w:r>
    </w:p>
    <w:p w14:paraId="633D8535">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地点：政府采购一体化平台“苏采云” </w:t>
      </w:r>
    </w:p>
    <w:p w14:paraId="63387586">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方式：供应商持CA数字认证证书登录政府采购一体化平台“苏采云”（http://jszfcg.jsczt.cn/jszc/login）获取电子版采购文件。 </w:t>
      </w:r>
    </w:p>
    <w:p w14:paraId="031002A5">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售价：0.00元 </w:t>
      </w:r>
    </w:p>
    <w:p w14:paraId="76CDA687">
      <w:pPr>
        <w:spacing w:line="360" w:lineRule="auto"/>
        <w:rPr>
          <w:rFonts w:hint="eastAsia" w:ascii="宋体" w:hAnsi="宋体" w:cs="宋体"/>
          <w:b/>
          <w:bCs/>
          <w:color w:val="auto"/>
          <w:sz w:val="24"/>
          <w:szCs w:val="22"/>
          <w:highlight w:val="none"/>
        </w:rPr>
      </w:pPr>
      <w:r>
        <w:rPr>
          <w:rFonts w:ascii="宋体" w:hAnsi="宋体" w:cs="宋体"/>
          <w:b/>
          <w:bCs/>
          <w:color w:val="auto"/>
          <w:sz w:val="24"/>
          <w:szCs w:val="22"/>
          <w:highlight w:val="none"/>
        </w:rPr>
        <w:t>四、响应文件提交</w:t>
      </w:r>
    </w:p>
    <w:p w14:paraId="1AC3FAB1">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截止时间：</w:t>
      </w:r>
      <w:r>
        <w:rPr>
          <w:rFonts w:hint="eastAsia" w:ascii="宋体" w:hAnsi="宋体" w:cs="宋体"/>
          <w:color w:val="auto"/>
          <w:sz w:val="24"/>
          <w:szCs w:val="22"/>
          <w:highlight w:val="none"/>
          <w:shd w:val="clear"/>
        </w:rPr>
        <w:t>2026-</w:t>
      </w:r>
      <w:r>
        <w:rPr>
          <w:rFonts w:hint="eastAsia" w:ascii="宋体" w:hAnsi="宋体" w:cs="宋体"/>
          <w:color w:val="auto"/>
          <w:sz w:val="24"/>
          <w:szCs w:val="22"/>
          <w:highlight w:val="none"/>
          <w:shd w:val="clear"/>
          <w:lang w:val="en-US" w:eastAsia="zh-CN"/>
        </w:rPr>
        <w:t>9</w:t>
      </w:r>
      <w:r>
        <w:rPr>
          <w:rFonts w:hint="eastAsia" w:ascii="宋体" w:hAnsi="宋体" w:cs="宋体"/>
          <w:color w:val="auto"/>
          <w:sz w:val="24"/>
          <w:szCs w:val="22"/>
          <w:highlight w:val="none"/>
          <w:shd w:val="clear"/>
        </w:rPr>
        <w:t>-</w:t>
      </w:r>
      <w:r>
        <w:rPr>
          <w:rFonts w:hint="eastAsia" w:ascii="宋体" w:hAnsi="宋体" w:cs="宋体"/>
          <w:color w:val="auto"/>
          <w:sz w:val="24"/>
          <w:szCs w:val="22"/>
          <w:highlight w:val="none"/>
          <w:shd w:val="clear"/>
          <w:lang w:val="en-US" w:eastAsia="zh-CN"/>
        </w:rPr>
        <w:t xml:space="preserve">22 </w:t>
      </w:r>
      <w:r>
        <w:rPr>
          <w:rFonts w:hint="eastAsia" w:ascii="宋体" w:hAnsi="宋体" w:cs="宋体"/>
          <w:color w:val="auto"/>
          <w:sz w:val="24"/>
          <w:szCs w:val="22"/>
          <w:highlight w:val="none"/>
          <w:shd w:val="clear"/>
        </w:rPr>
        <w:t>14:</w:t>
      </w:r>
      <w:r>
        <w:rPr>
          <w:rFonts w:hint="eastAsia" w:ascii="宋体" w:hAnsi="宋体" w:cs="宋体"/>
          <w:color w:val="auto"/>
          <w:sz w:val="24"/>
          <w:szCs w:val="22"/>
          <w:highlight w:val="none"/>
          <w:shd w:val="clear"/>
          <w:lang w:val="en-US" w:eastAsia="zh-CN"/>
        </w:rPr>
        <w:t>3</w:t>
      </w:r>
      <w:r>
        <w:rPr>
          <w:rFonts w:hint="eastAsia" w:ascii="宋体" w:hAnsi="宋体" w:cs="宋体"/>
          <w:color w:val="auto"/>
          <w:sz w:val="24"/>
          <w:szCs w:val="22"/>
          <w:highlight w:val="none"/>
          <w:shd w:val="clear"/>
        </w:rPr>
        <w:t>0</w:t>
      </w:r>
      <w:r>
        <w:rPr>
          <w:rFonts w:ascii="宋体" w:hAnsi="宋体" w:cs="宋体"/>
          <w:color w:val="auto"/>
          <w:sz w:val="24"/>
          <w:szCs w:val="22"/>
          <w:highlight w:val="none"/>
        </w:rPr>
        <w:t>（北京时间）</w:t>
      </w:r>
    </w:p>
    <w:p w14:paraId="05F5E091">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地点：</w:t>
      </w:r>
      <w:bookmarkStart w:id="6" w:name="XMTBJSR_1"/>
      <w:r>
        <w:rPr>
          <w:rFonts w:hint="eastAsia"/>
          <w:kern w:val="0"/>
          <w:sz w:val="24"/>
        </w:rPr>
        <w:t>本项目采用不见面交易方式，无需到现场提交，</w:t>
      </w:r>
      <w:r>
        <w:rPr>
          <w:rFonts w:hint="eastAsia"/>
          <w:kern w:val="0"/>
          <w:sz w:val="24"/>
          <w:lang w:eastAsia="zh-CN"/>
        </w:rPr>
        <w:t>供应商</w:t>
      </w:r>
      <w:r>
        <w:rPr>
          <w:rFonts w:hint="eastAsia"/>
          <w:kern w:val="0"/>
          <w:sz w:val="24"/>
        </w:rPr>
        <w:t>登录</w:t>
      </w:r>
      <w:r>
        <w:rPr>
          <w:rFonts w:ascii="宋体" w:hAnsi="宋体" w:cs="宋体"/>
          <w:kern w:val="0"/>
          <w:sz w:val="24"/>
        </w:rPr>
        <w:t>“</w:t>
      </w:r>
      <w:r>
        <w:rPr>
          <w:rFonts w:hint="eastAsia"/>
          <w:kern w:val="0"/>
          <w:sz w:val="24"/>
        </w:rPr>
        <w:t>苏采云”政府采购一体化平台</w:t>
      </w:r>
      <w:r>
        <w:rPr>
          <w:rFonts w:hint="eastAsia"/>
          <w:kern w:val="0"/>
          <w:sz w:val="24"/>
          <w:lang w:eastAsia="zh-CN"/>
        </w:rPr>
        <w:t>供应商</w:t>
      </w:r>
      <w:r>
        <w:rPr>
          <w:rFonts w:hint="eastAsia"/>
          <w:kern w:val="0"/>
          <w:sz w:val="24"/>
        </w:rPr>
        <w:t>端，通过系统在线提交电子响应文件</w:t>
      </w:r>
      <w:bookmarkEnd w:id="6"/>
      <w:r>
        <w:rPr>
          <w:rFonts w:hint="eastAsia"/>
          <w:kern w:val="0"/>
          <w:sz w:val="24"/>
        </w:rPr>
        <w:t>。</w:t>
      </w:r>
      <w:r>
        <w:rPr>
          <w:rFonts w:ascii="宋体" w:hAnsi="宋体" w:cs="宋体"/>
          <w:color w:val="auto"/>
          <w:sz w:val="24"/>
          <w:szCs w:val="22"/>
          <w:highlight w:val="none"/>
        </w:rPr>
        <w:t> </w:t>
      </w:r>
    </w:p>
    <w:p w14:paraId="4CBDB74B">
      <w:pPr>
        <w:spacing w:line="360" w:lineRule="auto"/>
        <w:rPr>
          <w:rFonts w:hint="eastAsia" w:ascii="宋体" w:hAnsi="宋体" w:cs="宋体"/>
          <w:b/>
          <w:bCs/>
          <w:color w:val="auto"/>
          <w:sz w:val="24"/>
          <w:szCs w:val="22"/>
          <w:highlight w:val="none"/>
        </w:rPr>
      </w:pPr>
      <w:r>
        <w:rPr>
          <w:rFonts w:ascii="宋体" w:hAnsi="宋体" w:cs="宋体"/>
          <w:b/>
          <w:bCs/>
          <w:color w:val="auto"/>
          <w:sz w:val="24"/>
          <w:szCs w:val="22"/>
          <w:highlight w:val="none"/>
        </w:rPr>
        <w:t>五、开启</w:t>
      </w:r>
    </w:p>
    <w:p w14:paraId="427839CD">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时间：</w:t>
      </w:r>
      <w:r>
        <w:rPr>
          <w:rFonts w:hint="eastAsia" w:ascii="宋体" w:hAnsi="宋体" w:cs="宋体"/>
          <w:color w:val="auto"/>
          <w:sz w:val="24"/>
          <w:szCs w:val="22"/>
          <w:highlight w:val="none"/>
          <w:shd w:val="clear"/>
        </w:rPr>
        <w:t>2026-</w:t>
      </w:r>
      <w:r>
        <w:rPr>
          <w:rFonts w:hint="eastAsia" w:ascii="宋体" w:hAnsi="宋体" w:cs="宋体"/>
          <w:color w:val="auto"/>
          <w:sz w:val="24"/>
          <w:szCs w:val="22"/>
          <w:highlight w:val="none"/>
          <w:shd w:val="clear"/>
          <w:lang w:val="en-US" w:eastAsia="zh-CN"/>
        </w:rPr>
        <w:t>9</w:t>
      </w:r>
      <w:r>
        <w:rPr>
          <w:rFonts w:hint="eastAsia" w:ascii="宋体" w:hAnsi="宋体" w:cs="宋体"/>
          <w:color w:val="auto"/>
          <w:sz w:val="24"/>
          <w:szCs w:val="22"/>
          <w:highlight w:val="none"/>
          <w:shd w:val="clear"/>
        </w:rPr>
        <w:t>-</w:t>
      </w:r>
      <w:r>
        <w:rPr>
          <w:rFonts w:hint="eastAsia" w:ascii="宋体" w:hAnsi="宋体" w:cs="宋体"/>
          <w:color w:val="auto"/>
          <w:sz w:val="24"/>
          <w:szCs w:val="22"/>
          <w:highlight w:val="none"/>
          <w:shd w:val="clear"/>
          <w:lang w:val="en-US" w:eastAsia="zh-CN"/>
        </w:rPr>
        <w:t xml:space="preserve">22 </w:t>
      </w:r>
      <w:r>
        <w:rPr>
          <w:rFonts w:hint="eastAsia" w:ascii="宋体" w:hAnsi="宋体" w:cs="宋体"/>
          <w:color w:val="auto"/>
          <w:sz w:val="24"/>
          <w:szCs w:val="22"/>
          <w:highlight w:val="none"/>
          <w:shd w:val="clear"/>
        </w:rPr>
        <w:t>14:</w:t>
      </w:r>
      <w:r>
        <w:rPr>
          <w:rFonts w:hint="eastAsia" w:ascii="宋体" w:hAnsi="宋体" w:cs="宋体"/>
          <w:color w:val="auto"/>
          <w:sz w:val="24"/>
          <w:szCs w:val="22"/>
          <w:highlight w:val="none"/>
          <w:shd w:val="clear"/>
          <w:lang w:val="en-US" w:eastAsia="zh-CN"/>
        </w:rPr>
        <w:t>3</w:t>
      </w:r>
      <w:r>
        <w:rPr>
          <w:rFonts w:hint="eastAsia" w:ascii="宋体" w:hAnsi="宋体" w:cs="宋体"/>
          <w:color w:val="auto"/>
          <w:sz w:val="24"/>
          <w:szCs w:val="22"/>
          <w:highlight w:val="none"/>
          <w:shd w:val="clear"/>
        </w:rPr>
        <w:t>0</w:t>
      </w:r>
      <w:r>
        <w:rPr>
          <w:rFonts w:ascii="宋体" w:hAnsi="宋体" w:cs="宋体"/>
          <w:color w:val="auto"/>
          <w:sz w:val="24"/>
          <w:szCs w:val="22"/>
          <w:highlight w:val="none"/>
        </w:rPr>
        <w:t>（北京时间）</w:t>
      </w:r>
    </w:p>
    <w:p w14:paraId="450C007C">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地点：</w:t>
      </w:r>
      <w:r>
        <w:rPr>
          <w:rFonts w:ascii="宋体" w:hAnsi="宋体" w:cs="宋体"/>
          <w:b w:val="0"/>
          <w:bCs/>
          <w:kern w:val="0"/>
          <w:sz w:val="24"/>
        </w:rPr>
        <w:t>“</w:t>
      </w:r>
      <w:r>
        <w:rPr>
          <w:rFonts w:hint="eastAsia"/>
          <w:b w:val="0"/>
          <w:bCs/>
          <w:kern w:val="0"/>
          <w:sz w:val="24"/>
        </w:rPr>
        <w:t>苏采云”政府采购一体化平台</w:t>
      </w:r>
      <w:r>
        <w:rPr>
          <w:rFonts w:hint="eastAsia" w:ascii="宋体" w:hAnsi="宋体"/>
          <w:b w:val="0"/>
          <w:bCs/>
          <w:sz w:val="24"/>
        </w:rPr>
        <w:t>开标大厅，</w:t>
      </w:r>
      <w:r>
        <w:rPr>
          <w:rFonts w:hint="eastAsia"/>
          <w:b w:val="0"/>
          <w:bCs/>
          <w:kern w:val="0"/>
          <w:sz w:val="24"/>
        </w:rPr>
        <w:t>在规定时间内</w:t>
      </w:r>
      <w:r>
        <w:rPr>
          <w:b w:val="0"/>
          <w:bCs/>
          <w:sz w:val="24"/>
        </w:rPr>
        <w:t>使用”苏采云”政府采购一体化平台</w:t>
      </w:r>
      <w:r>
        <w:rPr>
          <w:rFonts w:hint="eastAsia"/>
          <w:b w:val="0"/>
          <w:bCs/>
          <w:sz w:val="24"/>
        </w:rPr>
        <w:t>在线进行</w:t>
      </w:r>
      <w:r>
        <w:rPr>
          <w:b w:val="0"/>
          <w:bCs/>
          <w:sz w:val="24"/>
        </w:rPr>
        <w:t>解密。</w:t>
      </w:r>
      <w:r>
        <w:rPr>
          <w:rFonts w:ascii="宋体" w:hAnsi="宋体" w:cs="宋体"/>
          <w:color w:val="auto"/>
          <w:sz w:val="24"/>
          <w:szCs w:val="22"/>
          <w:highlight w:val="none"/>
        </w:rPr>
        <w:t> </w:t>
      </w:r>
    </w:p>
    <w:p w14:paraId="30941014">
      <w:pPr>
        <w:spacing w:line="360" w:lineRule="auto"/>
        <w:rPr>
          <w:rFonts w:hint="eastAsia" w:ascii="宋体" w:hAnsi="宋体" w:cs="宋体"/>
          <w:b/>
          <w:bCs/>
          <w:color w:val="auto"/>
          <w:sz w:val="24"/>
          <w:szCs w:val="22"/>
          <w:highlight w:val="none"/>
        </w:rPr>
      </w:pPr>
      <w:r>
        <w:rPr>
          <w:rFonts w:ascii="宋体" w:hAnsi="宋体" w:cs="宋体"/>
          <w:b/>
          <w:bCs/>
          <w:color w:val="auto"/>
          <w:sz w:val="24"/>
          <w:szCs w:val="22"/>
          <w:highlight w:val="none"/>
        </w:rPr>
        <w:t>六、公告期限</w:t>
      </w:r>
    </w:p>
    <w:p w14:paraId="0AD8840A">
      <w:pP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自本公告发布之日起3个工作日。</w:t>
      </w:r>
    </w:p>
    <w:p w14:paraId="06CA5B14">
      <w:pPr>
        <w:spacing w:line="360" w:lineRule="auto"/>
        <w:rPr>
          <w:rFonts w:hint="eastAsia" w:ascii="宋体" w:hAnsi="宋体" w:cs="宋体"/>
          <w:b/>
          <w:bCs/>
          <w:color w:val="auto"/>
          <w:sz w:val="24"/>
          <w:szCs w:val="22"/>
          <w:highlight w:val="none"/>
        </w:rPr>
      </w:pPr>
      <w:r>
        <w:rPr>
          <w:rFonts w:ascii="宋体" w:hAnsi="宋体" w:cs="宋体"/>
          <w:b/>
          <w:bCs/>
          <w:color w:val="auto"/>
          <w:sz w:val="24"/>
          <w:szCs w:val="22"/>
          <w:highlight w:val="none"/>
        </w:rPr>
        <w:t>七、其他补充事宜</w:t>
      </w:r>
    </w:p>
    <w:p w14:paraId="03FA8F65">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1.本项目需要落实的政府采购政策：/。</w:t>
      </w:r>
    </w:p>
    <w:p w14:paraId="2F20F5AF">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2. 现场勘察及澄清：</w:t>
      </w:r>
    </w:p>
    <w:p w14:paraId="333F51AB">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2.1采购人不组织现场勘察。   </w:t>
      </w:r>
    </w:p>
    <w:p w14:paraId="57D350B0">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2.2有关本次采购的事项若存在变动或修改，采购代理机构将通过更正公告形式发布，因未能及时了解相关最新信息所引起的投标失误责任由供应商自负。</w:t>
      </w:r>
    </w:p>
    <w:p w14:paraId="146B2629">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3.本项目采用全流程电子化采购方式，请供应商认真学习政府采购一体化平台“苏采云”发布的相关操作手册，办理CA认证证书、进行政府采购一体化平台“苏采云”注册绑定，并认真核实数字认证证书情况确认是否符合本项目电子化采购流程要求。</w:t>
      </w:r>
    </w:p>
    <w:p w14:paraId="249EB7F4">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技术支持服务热线   0519-85588210</w:t>
      </w:r>
    </w:p>
    <w:p w14:paraId="2855DCA6">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CA认证证书办理（可邮寄）联系电话  0519-85588120</w:t>
      </w:r>
    </w:p>
    <w:p w14:paraId="08C7068F">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3.1办理CA认证证书</w:t>
      </w:r>
    </w:p>
    <w:p w14:paraId="713BC11F">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供应商登录政府采购一体化平台“苏采云”“新CA办理指南”，按照程序要求办理。</w:t>
      </w:r>
    </w:p>
    <w:p w14:paraId="306BD2BE">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3.2注册</w:t>
      </w:r>
    </w:p>
    <w:p w14:paraId="61D746BC">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供应商登录政府采购一体化平台“苏采云” 下载“ 用户注册”查阅后进行自助注册。</w:t>
      </w:r>
    </w:p>
    <w:p w14:paraId="3FA9F582">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3.3控件、客户端下载</w:t>
      </w:r>
    </w:p>
    <w:p w14:paraId="6CC4302F">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供应商登录政府采购一体化平台“苏采云” 下载“驱动下载”，安装驱动。</w:t>
      </w:r>
    </w:p>
    <w:p w14:paraId="18B41CEB">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3.4获取电子磋商文件</w:t>
      </w:r>
    </w:p>
    <w:p w14:paraId="1CB3574D">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供应商持CA数字认证证书登录政府采购一体化平台“苏采云”获取电子磋商文件。未在规定期限内通过政府采购一体化平台“苏采云”获取磋商文件的响应无效。</w:t>
      </w:r>
    </w:p>
    <w:p w14:paraId="086B8B04">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3.5编制电子响应文件</w:t>
      </w:r>
    </w:p>
    <w:p w14:paraId="76E310A3">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p>
    <w:p w14:paraId="4BD0606B">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3.6提交电子响应文件</w:t>
      </w:r>
    </w:p>
    <w:p w14:paraId="70B8E329">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供应商应于响应截止时间前在政府采购一体化平台“苏采云”提交电子响应文件，上传电子响应文件过程中请保持与互联网的连接畅通。</w:t>
      </w:r>
    </w:p>
    <w:p w14:paraId="23322BED">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3.7电子开标</w:t>
      </w:r>
    </w:p>
    <w:p w14:paraId="08DB648A">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供应商使用CA认证证书登录政府采购一体化平台“苏采云”进行电子化不见面开标。</w:t>
      </w:r>
    </w:p>
    <w:p w14:paraId="15A26A29">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3.8注意事项</w:t>
      </w:r>
    </w:p>
    <w:p w14:paraId="1538CCF9">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供应商在开标前应当使用“验证CA”功能验证本地计算机的控件环境是否正常，并且在开标、评审过程中不可随意更换计算机，必须使用验证成功的计算机进行操作，否则造成相应后果由供应商自行承担。</w:t>
      </w:r>
    </w:p>
    <w:p w14:paraId="176BEB53">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4.关于常州市中小企业政府采购信用融资：</w:t>
      </w:r>
    </w:p>
    <w:p w14:paraId="20A11CAC">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74E40F2C">
      <w:pPr>
        <w:spacing w:line="360" w:lineRule="auto"/>
        <w:rPr>
          <w:rFonts w:hint="eastAsia" w:ascii="宋体" w:hAnsi="宋体" w:cs="宋体"/>
          <w:b/>
          <w:bCs/>
          <w:color w:val="auto"/>
          <w:sz w:val="24"/>
          <w:szCs w:val="22"/>
          <w:highlight w:val="none"/>
        </w:rPr>
      </w:pPr>
      <w:r>
        <w:rPr>
          <w:rFonts w:ascii="宋体" w:hAnsi="宋体" w:cs="宋体"/>
          <w:b/>
          <w:bCs/>
          <w:color w:val="auto"/>
          <w:sz w:val="24"/>
          <w:szCs w:val="22"/>
          <w:highlight w:val="none"/>
        </w:rPr>
        <w:t>八、凡对本次采购提出询问，请按以下方式联系。</w:t>
      </w:r>
    </w:p>
    <w:p w14:paraId="22F315E2">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1.采购人信息</w:t>
      </w:r>
    </w:p>
    <w:p w14:paraId="47E7325F">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单位名称：常州市发展和改革委员会</w:t>
      </w:r>
    </w:p>
    <w:p w14:paraId="6513D0D6">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单位地址：</w:t>
      </w:r>
      <w:r>
        <w:rPr>
          <w:rFonts w:hint="eastAsia" w:ascii="宋体" w:hAnsi="宋体" w:cs="宋体"/>
          <w:color w:val="auto"/>
          <w:sz w:val="24"/>
          <w:szCs w:val="22"/>
          <w:highlight w:val="none"/>
        </w:rPr>
        <w:t>常州市龙城大道1280号</w:t>
      </w:r>
    </w:p>
    <w:p w14:paraId="5C368F35">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联系人：</w:t>
      </w:r>
      <w:r>
        <w:rPr>
          <w:rFonts w:hint="eastAsia" w:ascii="宋体" w:hAnsi="宋体" w:cs="宋体"/>
          <w:color w:val="auto"/>
          <w:sz w:val="24"/>
          <w:szCs w:val="22"/>
          <w:highlight w:val="none"/>
        </w:rPr>
        <w:t>赵女士</w:t>
      </w:r>
    </w:p>
    <w:p w14:paraId="6B591D11">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联系电话：0519-856810</w:t>
      </w:r>
      <w:r>
        <w:rPr>
          <w:rFonts w:hint="eastAsia" w:ascii="宋体" w:hAnsi="宋体" w:cs="宋体"/>
          <w:color w:val="auto"/>
          <w:sz w:val="24"/>
          <w:szCs w:val="22"/>
          <w:highlight w:val="none"/>
        </w:rPr>
        <w:t>93</w:t>
      </w:r>
    </w:p>
    <w:p w14:paraId="78544D03">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2.采购代理机构信息（如有）</w:t>
      </w:r>
    </w:p>
    <w:p w14:paraId="6B00570A">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lang w:val="en-US" w:eastAsia="zh-CN"/>
        </w:rPr>
      </w:pPr>
      <w:r>
        <w:rPr>
          <w:rFonts w:ascii="宋体" w:hAnsi="宋体" w:cs="宋体"/>
          <w:color w:val="auto"/>
          <w:sz w:val="24"/>
          <w:szCs w:val="22"/>
          <w:highlight w:val="none"/>
        </w:rPr>
        <w:t>单位名称：</w:t>
      </w:r>
      <w:r>
        <w:rPr>
          <w:rFonts w:hint="eastAsia" w:ascii="宋体" w:hAnsi="宋体" w:cs="宋体"/>
          <w:color w:val="auto"/>
          <w:sz w:val="24"/>
          <w:szCs w:val="22"/>
          <w:highlight w:val="none"/>
          <w:lang w:eastAsia="zh-CN"/>
        </w:rPr>
        <w:t>常州信达招标</w:t>
      </w:r>
      <w:r>
        <w:rPr>
          <w:rFonts w:hint="eastAsia" w:ascii="宋体" w:hAnsi="宋体" w:cs="宋体"/>
          <w:color w:val="auto"/>
          <w:sz w:val="24"/>
          <w:szCs w:val="22"/>
          <w:highlight w:val="none"/>
          <w:lang w:val="en-US" w:eastAsia="zh-CN"/>
        </w:rPr>
        <w:t>有限公司</w:t>
      </w:r>
    </w:p>
    <w:p w14:paraId="73EC77F0">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单位地址：</w:t>
      </w:r>
      <w:r>
        <w:rPr>
          <w:rFonts w:hint="eastAsia"/>
          <w:sz w:val="24"/>
        </w:rPr>
        <w:t>常州市延陵西路99号嘉业国贸大厦35楼</w:t>
      </w:r>
    </w:p>
    <w:p w14:paraId="5B413604">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 w:val="24"/>
          <w:szCs w:val="22"/>
          <w:highlight w:val="none"/>
          <w:lang w:eastAsia="zh-CN"/>
        </w:rPr>
      </w:pPr>
      <w:r>
        <w:rPr>
          <w:rFonts w:ascii="宋体" w:hAnsi="宋体" w:cs="宋体"/>
          <w:color w:val="auto"/>
          <w:sz w:val="24"/>
          <w:szCs w:val="22"/>
          <w:highlight w:val="none"/>
        </w:rPr>
        <w:t>联系人：</w:t>
      </w:r>
      <w:r>
        <w:rPr>
          <w:rFonts w:hint="eastAsia" w:ascii="宋体" w:hAnsi="宋体" w:cs="宋体"/>
          <w:color w:val="auto"/>
          <w:sz w:val="24"/>
          <w:szCs w:val="22"/>
          <w:highlight w:val="none"/>
          <w:lang w:val="en-US" w:eastAsia="zh-CN"/>
        </w:rPr>
        <w:t>周女士</w:t>
      </w:r>
    </w:p>
    <w:p w14:paraId="15D6FD65">
      <w:pPr>
        <w:spacing w:line="360" w:lineRule="auto"/>
        <w:ind w:firstLine="0" w:firstLineChars="0"/>
        <w:jc w:val="left"/>
        <w:rPr>
          <w:sz w:val="24"/>
        </w:rPr>
      </w:pPr>
      <w:r>
        <w:rPr>
          <w:rFonts w:ascii="宋体" w:hAnsi="宋体" w:cs="宋体"/>
          <w:color w:val="auto"/>
          <w:sz w:val="24"/>
          <w:szCs w:val="22"/>
          <w:highlight w:val="none"/>
        </w:rPr>
        <w:t>联系电话：</w:t>
      </w:r>
      <w:r>
        <w:rPr>
          <w:rFonts w:hint="eastAsia"/>
          <w:sz w:val="24"/>
        </w:rPr>
        <w:t>0519-89682777</w:t>
      </w:r>
    </w:p>
    <w:p w14:paraId="3CEEF1BE">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r>
        <w:rPr>
          <w:rFonts w:ascii="宋体" w:hAnsi="宋体" w:cs="宋体"/>
          <w:color w:val="auto"/>
          <w:sz w:val="24"/>
          <w:szCs w:val="22"/>
          <w:highlight w:val="none"/>
        </w:rPr>
        <w:t>3.项目联系方式</w:t>
      </w:r>
    </w:p>
    <w:p w14:paraId="3FA6C981">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 w:val="24"/>
          <w:szCs w:val="22"/>
          <w:highlight w:val="none"/>
          <w:lang w:eastAsia="zh-CN"/>
        </w:rPr>
      </w:pPr>
      <w:r>
        <w:rPr>
          <w:rFonts w:ascii="宋体" w:hAnsi="宋体" w:cs="宋体"/>
          <w:color w:val="auto"/>
          <w:sz w:val="24"/>
          <w:szCs w:val="22"/>
          <w:highlight w:val="none"/>
        </w:rPr>
        <w:t>项目联系人：</w:t>
      </w:r>
      <w:r>
        <w:rPr>
          <w:rFonts w:hint="eastAsia" w:ascii="宋体" w:hAnsi="宋体" w:cs="宋体"/>
          <w:color w:val="auto"/>
          <w:sz w:val="24"/>
          <w:szCs w:val="22"/>
          <w:highlight w:val="none"/>
          <w:lang w:val="en-US" w:eastAsia="zh-CN"/>
        </w:rPr>
        <w:t>周女士</w:t>
      </w:r>
    </w:p>
    <w:p w14:paraId="7DC882A6">
      <w:pPr>
        <w:spacing w:line="360" w:lineRule="auto"/>
        <w:ind w:firstLine="0" w:firstLineChars="0"/>
        <w:jc w:val="left"/>
        <w:rPr>
          <w:sz w:val="24"/>
        </w:rPr>
      </w:pPr>
      <w:r>
        <w:rPr>
          <w:rFonts w:ascii="宋体" w:hAnsi="宋体" w:cs="宋体"/>
          <w:color w:val="auto"/>
          <w:sz w:val="24"/>
          <w:szCs w:val="22"/>
          <w:highlight w:val="none"/>
        </w:rPr>
        <w:t>联系电话：</w:t>
      </w:r>
      <w:r>
        <w:rPr>
          <w:rFonts w:hint="eastAsia"/>
          <w:sz w:val="24"/>
        </w:rPr>
        <w:t>0519-89682777</w:t>
      </w:r>
    </w:p>
    <w:p w14:paraId="28BE311C">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2"/>
          <w:highlight w:val="none"/>
        </w:rPr>
      </w:pPr>
    </w:p>
    <w:p w14:paraId="633D91E0">
      <w:pPr>
        <w:spacing w:line="360" w:lineRule="auto"/>
        <w:jc w:val="center"/>
        <w:outlineLvl w:val="0"/>
        <w:rPr>
          <w:b/>
          <w:color w:val="auto"/>
          <w:sz w:val="32"/>
          <w:szCs w:val="32"/>
          <w:highlight w:val="none"/>
        </w:rPr>
      </w:pPr>
      <w:r>
        <w:rPr>
          <w:b/>
          <w:color w:val="auto"/>
          <w:sz w:val="36"/>
          <w:szCs w:val="36"/>
          <w:highlight w:val="none"/>
        </w:rPr>
        <w:br w:type="page" w:clear="all"/>
      </w:r>
      <w:bookmarkStart w:id="7" w:name="_Toc18300"/>
      <w:r>
        <w:rPr>
          <w:b/>
          <w:color w:val="auto"/>
          <w:sz w:val="36"/>
          <w:szCs w:val="36"/>
          <w:highlight w:val="none"/>
        </w:rPr>
        <w:t>第二章   供应商须知</w:t>
      </w:r>
      <w:bookmarkEnd w:id="7"/>
    </w:p>
    <w:p w14:paraId="42F60867">
      <w:pPr>
        <w:pStyle w:val="246"/>
        <w:tabs>
          <w:tab w:val="center" w:pos="4592"/>
          <w:tab w:val="left" w:pos="7860"/>
        </w:tabs>
        <w:spacing w:before="0" w:line="360" w:lineRule="auto"/>
        <w:rPr>
          <w:rFonts w:ascii="Times New Roman" w:hAnsi="Times New Roman" w:eastAsia="宋体"/>
          <w:b w:val="0"/>
          <w:color w:val="auto"/>
          <w:sz w:val="28"/>
          <w:highlight w:val="none"/>
        </w:rPr>
      </w:pPr>
      <w:bookmarkStart w:id="8" w:name="_Toc164608788"/>
      <w:bookmarkStart w:id="9" w:name="_Toc226337215"/>
      <w:bookmarkStart w:id="10" w:name="_Toc127151720"/>
      <w:bookmarkStart w:id="11" w:name="_Toc164229360"/>
      <w:bookmarkStart w:id="12" w:name="_Toc150480757"/>
      <w:bookmarkStart w:id="13" w:name="_Toc195842884"/>
      <w:bookmarkStart w:id="14" w:name="_Toc164351613"/>
      <w:bookmarkStart w:id="15" w:name="_Toc150774619"/>
      <w:bookmarkStart w:id="16" w:name="_Toc127161433"/>
      <w:bookmarkStart w:id="17" w:name="_Toc151193833"/>
      <w:bookmarkStart w:id="18" w:name="_Toc151190146"/>
      <w:bookmarkStart w:id="19" w:name="_Toc151193617"/>
      <w:bookmarkStart w:id="20" w:name="_Toc142311021"/>
      <w:bookmarkStart w:id="21" w:name="_Toc226309763"/>
      <w:bookmarkStart w:id="22" w:name="_Toc226965792"/>
      <w:bookmarkStart w:id="23" w:name="_Toc149720812"/>
      <w:bookmarkStart w:id="24" w:name="_Toc150774724"/>
      <w:bookmarkStart w:id="25" w:name="_Toc151193761"/>
      <w:bookmarkStart w:id="26" w:name="_Toc520356144"/>
      <w:bookmarkStart w:id="27" w:name="_Toc150509270"/>
      <w:bookmarkStart w:id="28" w:name="_Toc127151519"/>
      <w:bookmarkStart w:id="29" w:name="_Toc151193689"/>
      <w:bookmarkStart w:id="30" w:name="_Toc226965709"/>
      <w:bookmarkStart w:id="31" w:name="_Toc164229214"/>
      <w:bookmarkStart w:id="32" w:name="_Toc151193907"/>
      <w:bookmarkStart w:id="33" w:name="_Toc164608633"/>
      <w:r>
        <w:rPr>
          <w:rFonts w:ascii="Times New Roman" w:hAnsi="Times New Roman" w:eastAsia="宋体"/>
          <w:color w:val="auto"/>
          <w:sz w:val="28"/>
          <w:highlight w:val="none"/>
        </w:rPr>
        <w:t>供应商须知资料表</w:t>
      </w:r>
    </w:p>
    <w:p w14:paraId="089FDCF3">
      <w:pPr>
        <w:jc w:val="center"/>
        <w:rPr>
          <w:b/>
          <w:color w:val="auto"/>
          <w:sz w:val="28"/>
          <w:szCs w:val="28"/>
          <w:highlight w:val="none"/>
        </w:rPr>
      </w:pPr>
    </w:p>
    <w:p w14:paraId="25F76FA1">
      <w:pPr>
        <w:spacing w:line="360" w:lineRule="auto"/>
        <w:ind w:firstLine="480"/>
        <w:rPr>
          <w:color w:val="auto"/>
          <w:sz w:val="24"/>
          <w:highlight w:val="none"/>
        </w:rPr>
      </w:pPr>
      <w:r>
        <w:rPr>
          <w:color w:val="auto"/>
          <w:sz w:val="24"/>
          <w:highlight w:val="none"/>
        </w:rPr>
        <w:t>本表是对供应商须知的具体补充和修改，如有矛盾，均以本资料表为准。标记“</w:t>
      </w:r>
      <w:r>
        <w:rPr>
          <w:rFonts w:hint="eastAsia" w:ascii="宋体" w:hAnsi="宋体" w:cs="宋体"/>
          <w:color w:val="auto"/>
          <w:highlight w:val="none"/>
        </w:rPr>
        <w:t>■</w:t>
      </w:r>
      <w:r>
        <w:rPr>
          <w:color w:val="auto"/>
          <w:sz w:val="24"/>
          <w:highlight w:val="none"/>
        </w:rPr>
        <w:t>”的选项意为适用于本项目，标记“</w:t>
      </w:r>
      <w:r>
        <w:rPr>
          <w:rFonts w:hint="eastAsia"/>
          <w:color w:val="auto"/>
          <w:sz w:val="24"/>
          <w:highlight w:val="none"/>
        </w:rPr>
        <w:t>□</w:t>
      </w:r>
      <w:r>
        <w:rPr>
          <w:color w:val="auto"/>
          <w:sz w:val="24"/>
          <w:highlight w:val="none"/>
        </w:rPr>
        <w:t>”的选项意为不适用于本项目。</w:t>
      </w:r>
    </w:p>
    <w:tbl>
      <w:tblPr>
        <w:tblStyle w:val="43"/>
        <w:tblW w:w="100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548"/>
        <w:gridCol w:w="7522"/>
      </w:tblGrid>
      <w:tr w14:paraId="41CF1B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0631D7EC">
            <w:pPr>
              <w:jc w:val="center"/>
              <w:rPr>
                <w:b/>
                <w:bCs/>
                <w:color w:val="auto"/>
                <w:sz w:val="24"/>
                <w:highlight w:val="none"/>
              </w:rPr>
            </w:pPr>
            <w:r>
              <w:rPr>
                <w:b/>
                <w:color w:val="auto"/>
                <w:sz w:val="24"/>
                <w:highlight w:val="none"/>
              </w:rPr>
              <w:t>条款号</w:t>
            </w:r>
          </w:p>
        </w:tc>
        <w:tc>
          <w:tcPr>
            <w:tcW w:w="1548" w:type="dxa"/>
            <w:noWrap w:val="0"/>
            <w:vAlign w:val="center"/>
          </w:tcPr>
          <w:p w14:paraId="324DF2F0">
            <w:pPr>
              <w:jc w:val="center"/>
              <w:rPr>
                <w:b/>
                <w:bCs/>
                <w:color w:val="auto"/>
                <w:sz w:val="24"/>
                <w:highlight w:val="none"/>
              </w:rPr>
            </w:pPr>
            <w:r>
              <w:rPr>
                <w:b/>
                <w:bCs/>
                <w:color w:val="auto"/>
                <w:sz w:val="24"/>
                <w:highlight w:val="none"/>
              </w:rPr>
              <w:t>条目</w:t>
            </w:r>
          </w:p>
        </w:tc>
        <w:tc>
          <w:tcPr>
            <w:tcW w:w="7522" w:type="dxa"/>
            <w:noWrap w:val="0"/>
            <w:vAlign w:val="center"/>
          </w:tcPr>
          <w:p w14:paraId="343583BC">
            <w:pPr>
              <w:jc w:val="center"/>
              <w:rPr>
                <w:b/>
                <w:bCs/>
                <w:color w:val="auto"/>
                <w:sz w:val="24"/>
                <w:highlight w:val="none"/>
              </w:rPr>
            </w:pPr>
            <w:r>
              <w:rPr>
                <w:b/>
                <w:bCs/>
                <w:color w:val="auto"/>
                <w:sz w:val="24"/>
                <w:highlight w:val="none"/>
              </w:rPr>
              <w:t>内容</w:t>
            </w:r>
          </w:p>
        </w:tc>
      </w:tr>
      <w:tr w14:paraId="6A1C6B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4CC6F53">
            <w:pPr>
              <w:pStyle w:val="28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2.2</w:t>
            </w:r>
          </w:p>
        </w:tc>
        <w:tc>
          <w:tcPr>
            <w:tcW w:w="1548" w:type="dxa"/>
            <w:noWrap w:val="0"/>
            <w:vAlign w:val="center"/>
          </w:tcPr>
          <w:p w14:paraId="0B9007DD">
            <w:pPr>
              <w:jc w:val="center"/>
              <w:rPr>
                <w:color w:val="auto"/>
                <w:sz w:val="24"/>
                <w:highlight w:val="none"/>
              </w:rPr>
            </w:pPr>
            <w:r>
              <w:rPr>
                <w:color w:val="auto"/>
                <w:sz w:val="24"/>
                <w:highlight w:val="none"/>
              </w:rPr>
              <w:t>项目属性</w:t>
            </w:r>
          </w:p>
        </w:tc>
        <w:tc>
          <w:tcPr>
            <w:tcW w:w="7522" w:type="dxa"/>
            <w:noWrap w:val="0"/>
            <w:vAlign w:val="center"/>
          </w:tcPr>
          <w:p w14:paraId="6D17ACC7">
            <w:pPr>
              <w:jc w:val="left"/>
              <w:rPr>
                <w:color w:val="auto"/>
                <w:sz w:val="24"/>
                <w:highlight w:val="none"/>
              </w:rPr>
            </w:pPr>
            <w:r>
              <w:rPr>
                <w:color w:val="auto"/>
                <w:sz w:val="24"/>
                <w:highlight w:val="none"/>
              </w:rPr>
              <w:t>项目属性：</w:t>
            </w:r>
          </w:p>
          <w:p w14:paraId="7D6D3A7B">
            <w:pPr>
              <w:jc w:val="left"/>
              <w:rPr>
                <w:color w:val="auto"/>
                <w:sz w:val="24"/>
                <w:highlight w:val="none"/>
              </w:rPr>
            </w:pPr>
            <w:r>
              <w:rPr>
                <w:rFonts w:hint="eastAsia" w:ascii="宋体" w:hAnsi="宋体" w:cs="宋体"/>
                <w:color w:val="auto"/>
                <w:highlight w:val="none"/>
              </w:rPr>
              <w:t>■</w:t>
            </w:r>
            <w:r>
              <w:rPr>
                <w:color w:val="auto"/>
                <w:sz w:val="24"/>
                <w:highlight w:val="none"/>
              </w:rPr>
              <w:t>服务</w:t>
            </w:r>
          </w:p>
          <w:p w14:paraId="28D2C165">
            <w:pPr>
              <w:jc w:val="left"/>
              <w:rPr>
                <w:color w:val="auto"/>
                <w:sz w:val="24"/>
                <w:highlight w:val="none"/>
              </w:rPr>
            </w:pPr>
            <w:r>
              <w:rPr>
                <w:rFonts w:hint="eastAsia"/>
                <w:color w:val="auto"/>
                <w:sz w:val="24"/>
                <w:highlight w:val="none"/>
              </w:rPr>
              <w:t>□</w:t>
            </w:r>
            <w:r>
              <w:rPr>
                <w:color w:val="auto"/>
                <w:sz w:val="24"/>
                <w:highlight w:val="none"/>
              </w:rPr>
              <w:t>货物</w:t>
            </w:r>
          </w:p>
          <w:p w14:paraId="60E86921">
            <w:pPr>
              <w:jc w:val="left"/>
              <w:rPr>
                <w:color w:val="auto"/>
                <w:sz w:val="24"/>
                <w:highlight w:val="none"/>
                <w:u w:val="single"/>
              </w:rPr>
            </w:pPr>
            <w:r>
              <w:rPr>
                <w:rFonts w:hint="eastAsia"/>
                <w:color w:val="auto"/>
                <w:sz w:val="24"/>
                <w:highlight w:val="none"/>
              </w:rPr>
              <w:t>□工程</w:t>
            </w:r>
          </w:p>
        </w:tc>
      </w:tr>
      <w:tr w14:paraId="123A38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FAB0E5A">
            <w:pPr>
              <w:pStyle w:val="28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2.3</w:t>
            </w:r>
          </w:p>
        </w:tc>
        <w:tc>
          <w:tcPr>
            <w:tcW w:w="1548" w:type="dxa"/>
            <w:noWrap w:val="0"/>
            <w:vAlign w:val="center"/>
          </w:tcPr>
          <w:p w14:paraId="414C9169">
            <w:pPr>
              <w:jc w:val="center"/>
              <w:rPr>
                <w:color w:val="auto"/>
                <w:sz w:val="24"/>
                <w:highlight w:val="none"/>
              </w:rPr>
            </w:pPr>
            <w:r>
              <w:rPr>
                <w:color w:val="auto"/>
                <w:sz w:val="24"/>
                <w:highlight w:val="none"/>
              </w:rPr>
              <w:t>科研仪器设备</w:t>
            </w:r>
          </w:p>
        </w:tc>
        <w:tc>
          <w:tcPr>
            <w:tcW w:w="7522" w:type="dxa"/>
            <w:noWrap w:val="0"/>
            <w:vAlign w:val="center"/>
          </w:tcPr>
          <w:p w14:paraId="0EE1623D">
            <w:pPr>
              <w:jc w:val="left"/>
              <w:rPr>
                <w:color w:val="auto"/>
                <w:sz w:val="24"/>
                <w:highlight w:val="none"/>
              </w:rPr>
            </w:pPr>
            <w:r>
              <w:rPr>
                <w:color w:val="auto"/>
                <w:sz w:val="24"/>
                <w:highlight w:val="none"/>
              </w:rPr>
              <w:t>是否属于科研仪器设备采购项目：</w:t>
            </w:r>
          </w:p>
          <w:p w14:paraId="6B2C9F25">
            <w:pPr>
              <w:jc w:val="left"/>
              <w:rPr>
                <w:color w:val="auto"/>
                <w:sz w:val="24"/>
                <w:highlight w:val="none"/>
              </w:rPr>
            </w:pPr>
            <w:r>
              <w:rPr>
                <w:rFonts w:hint="eastAsia"/>
                <w:color w:val="auto"/>
                <w:sz w:val="24"/>
                <w:highlight w:val="none"/>
              </w:rPr>
              <w:t>□</w:t>
            </w:r>
            <w:r>
              <w:rPr>
                <w:color w:val="auto"/>
                <w:sz w:val="24"/>
                <w:highlight w:val="none"/>
              </w:rPr>
              <w:t>是</w:t>
            </w:r>
          </w:p>
          <w:p w14:paraId="6C111C8F">
            <w:pPr>
              <w:jc w:val="left"/>
              <w:rPr>
                <w:color w:val="auto"/>
                <w:sz w:val="24"/>
                <w:highlight w:val="none"/>
              </w:rPr>
            </w:pPr>
            <w:r>
              <w:rPr>
                <w:rFonts w:hint="eastAsia" w:ascii="宋体" w:hAnsi="宋体" w:cs="宋体"/>
                <w:color w:val="auto"/>
                <w:highlight w:val="none"/>
              </w:rPr>
              <w:t>■</w:t>
            </w:r>
            <w:r>
              <w:rPr>
                <w:color w:val="auto"/>
                <w:sz w:val="24"/>
                <w:highlight w:val="none"/>
              </w:rPr>
              <w:t>否</w:t>
            </w:r>
          </w:p>
        </w:tc>
      </w:tr>
      <w:tr w14:paraId="5CBB4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4A89A22F">
            <w:pPr>
              <w:pStyle w:val="28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3.1</w:t>
            </w:r>
          </w:p>
        </w:tc>
        <w:tc>
          <w:tcPr>
            <w:tcW w:w="1548" w:type="dxa"/>
            <w:noWrap w:val="0"/>
            <w:vAlign w:val="center"/>
          </w:tcPr>
          <w:p w14:paraId="5256209E">
            <w:pPr>
              <w:jc w:val="center"/>
              <w:rPr>
                <w:color w:val="auto"/>
                <w:sz w:val="24"/>
                <w:highlight w:val="none"/>
              </w:rPr>
            </w:pPr>
            <w:r>
              <w:rPr>
                <w:color w:val="auto"/>
                <w:sz w:val="24"/>
                <w:highlight w:val="none"/>
              </w:rPr>
              <w:t>现场考察</w:t>
            </w:r>
          </w:p>
        </w:tc>
        <w:tc>
          <w:tcPr>
            <w:tcW w:w="7522" w:type="dxa"/>
            <w:noWrap w:val="0"/>
            <w:vAlign w:val="center"/>
          </w:tcPr>
          <w:p w14:paraId="0E7025CE">
            <w:pPr>
              <w:jc w:val="left"/>
              <w:rPr>
                <w:color w:val="auto"/>
                <w:sz w:val="24"/>
                <w:highlight w:val="none"/>
              </w:rPr>
            </w:pPr>
            <w:r>
              <w:rPr>
                <w:rFonts w:hint="eastAsia" w:ascii="宋体" w:hAnsi="宋体" w:cs="宋体"/>
                <w:color w:val="auto"/>
                <w:highlight w:val="none"/>
              </w:rPr>
              <w:t>■</w:t>
            </w:r>
            <w:r>
              <w:rPr>
                <w:color w:val="auto"/>
                <w:sz w:val="24"/>
                <w:highlight w:val="none"/>
              </w:rPr>
              <w:t>不组织</w:t>
            </w:r>
          </w:p>
          <w:p w14:paraId="598CE308">
            <w:pPr>
              <w:jc w:val="left"/>
              <w:rPr>
                <w:bCs/>
                <w:color w:val="auto"/>
                <w:sz w:val="24"/>
                <w:highlight w:val="none"/>
              </w:rPr>
            </w:pPr>
            <w:r>
              <w:rPr>
                <w:color w:val="auto"/>
                <w:highlight w:val="none"/>
              </w:rPr>
              <w:t>□</w:t>
            </w:r>
            <w:r>
              <w:rPr>
                <w:color w:val="auto"/>
                <w:sz w:val="24"/>
                <w:highlight w:val="none"/>
              </w:rPr>
              <w:t>组织，考察时间：_</w:t>
            </w:r>
            <w:r>
              <w:rPr>
                <w:rFonts w:hint="eastAsia"/>
                <w:color w:val="auto"/>
                <w:sz w:val="24"/>
                <w:highlight w:val="none"/>
              </w:rPr>
              <w:t>/</w:t>
            </w:r>
            <w:r>
              <w:rPr>
                <w:color w:val="auto"/>
                <w:sz w:val="24"/>
                <w:highlight w:val="none"/>
              </w:rPr>
              <w:t>_年_</w:t>
            </w:r>
            <w:r>
              <w:rPr>
                <w:rFonts w:hint="eastAsia"/>
                <w:color w:val="auto"/>
                <w:sz w:val="24"/>
                <w:highlight w:val="none"/>
              </w:rPr>
              <w:t>/</w:t>
            </w:r>
            <w:r>
              <w:rPr>
                <w:color w:val="auto"/>
                <w:sz w:val="24"/>
                <w:highlight w:val="none"/>
              </w:rPr>
              <w:t>__月_</w:t>
            </w:r>
            <w:r>
              <w:rPr>
                <w:rFonts w:hint="eastAsia"/>
                <w:color w:val="auto"/>
                <w:sz w:val="24"/>
                <w:highlight w:val="none"/>
              </w:rPr>
              <w:t>/</w:t>
            </w:r>
            <w:r>
              <w:rPr>
                <w:color w:val="auto"/>
                <w:sz w:val="24"/>
                <w:highlight w:val="none"/>
              </w:rPr>
              <w:t>__日__</w:t>
            </w:r>
            <w:r>
              <w:rPr>
                <w:rFonts w:hint="eastAsia"/>
                <w:color w:val="auto"/>
                <w:sz w:val="24"/>
                <w:highlight w:val="none"/>
              </w:rPr>
              <w:t>/</w:t>
            </w:r>
            <w:r>
              <w:rPr>
                <w:color w:val="auto"/>
                <w:sz w:val="24"/>
                <w:highlight w:val="none"/>
              </w:rPr>
              <w:t>_点__</w:t>
            </w:r>
            <w:r>
              <w:rPr>
                <w:rFonts w:hint="eastAsia"/>
                <w:color w:val="auto"/>
                <w:sz w:val="24"/>
                <w:highlight w:val="none"/>
              </w:rPr>
              <w:t>/</w:t>
            </w:r>
            <w:r>
              <w:rPr>
                <w:color w:val="auto"/>
                <w:sz w:val="24"/>
                <w:highlight w:val="none"/>
              </w:rPr>
              <w:t>_分</w:t>
            </w:r>
          </w:p>
          <w:p w14:paraId="5074C472">
            <w:pPr>
              <w:pStyle w:val="281"/>
              <w:rPr>
                <w:rFonts w:hint="default" w:ascii="Times New Roman" w:hAnsi="Times New Roman"/>
                <w:color w:val="auto"/>
                <w:sz w:val="24"/>
                <w:highlight w:val="none"/>
              </w:rPr>
            </w:pPr>
            <w:r>
              <w:rPr>
                <w:rFonts w:ascii="Times New Roman" w:hAnsi="Times New Roman"/>
                <w:color w:val="auto"/>
                <w:sz w:val="24"/>
                <w:highlight w:val="none"/>
              </w:rPr>
              <w:t>考察地点：__/_________。</w:t>
            </w:r>
          </w:p>
          <w:p w14:paraId="2100A2D9">
            <w:pPr>
              <w:pStyle w:val="281"/>
              <w:rPr>
                <w:rFonts w:hint="default" w:ascii="Times New Roman" w:hAnsi="Times New Roman"/>
                <w:color w:val="auto"/>
                <w:sz w:val="24"/>
                <w:highlight w:val="none"/>
              </w:rPr>
            </w:pPr>
            <w:r>
              <w:rPr>
                <w:color w:val="auto"/>
                <w:sz w:val="24"/>
                <w:highlight w:val="none"/>
              </w:rPr>
              <w:t>供应商按上述时间、地点对现场和周围环境进行现场考察，以获取有关编制响应文件和签署合同所需的各项资料；熟悉项目实施区域内的情况及周围环境，了解一切可能影响投标方案及报价的资料，承担踏勘现场的责任和风险；供应商一旦中标，不得以不完全了解实施现场及周围环境情况为借口，提出额外补偿或延长工期的要求；供应商必须承担踏勘现场的安全责任，并承担一切费用。</w:t>
            </w:r>
          </w:p>
        </w:tc>
      </w:tr>
      <w:tr w14:paraId="7DCD5F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1D0AA7D7">
            <w:pPr>
              <w:pStyle w:val="281"/>
              <w:jc w:val="center"/>
              <w:rPr>
                <w:rFonts w:hint="default" w:ascii="Times New Roman" w:hAnsi="Times New Roman"/>
                <w:color w:val="auto"/>
                <w:sz w:val="24"/>
                <w:szCs w:val="24"/>
                <w:highlight w:val="none"/>
              </w:rPr>
            </w:pPr>
          </w:p>
        </w:tc>
        <w:tc>
          <w:tcPr>
            <w:tcW w:w="1548" w:type="dxa"/>
            <w:noWrap w:val="0"/>
            <w:vAlign w:val="center"/>
          </w:tcPr>
          <w:p w14:paraId="6103F7E8">
            <w:pPr>
              <w:jc w:val="center"/>
              <w:rPr>
                <w:color w:val="auto"/>
                <w:sz w:val="24"/>
                <w:highlight w:val="none"/>
              </w:rPr>
            </w:pPr>
            <w:r>
              <w:rPr>
                <w:color w:val="auto"/>
                <w:sz w:val="24"/>
                <w:highlight w:val="none"/>
              </w:rPr>
              <w:t>磋商前答疑会</w:t>
            </w:r>
          </w:p>
        </w:tc>
        <w:tc>
          <w:tcPr>
            <w:tcW w:w="7522" w:type="dxa"/>
            <w:noWrap w:val="0"/>
            <w:vAlign w:val="center"/>
          </w:tcPr>
          <w:p w14:paraId="599F4590">
            <w:pPr>
              <w:jc w:val="left"/>
              <w:rPr>
                <w:color w:val="auto"/>
                <w:sz w:val="24"/>
                <w:highlight w:val="none"/>
              </w:rPr>
            </w:pPr>
            <w:r>
              <w:rPr>
                <w:rFonts w:hint="eastAsia" w:ascii="宋体" w:hAnsi="宋体" w:cs="宋体"/>
                <w:color w:val="auto"/>
                <w:highlight w:val="none"/>
              </w:rPr>
              <w:t>■</w:t>
            </w:r>
            <w:r>
              <w:rPr>
                <w:color w:val="auto"/>
                <w:sz w:val="24"/>
                <w:highlight w:val="none"/>
              </w:rPr>
              <w:t>不召开</w:t>
            </w:r>
          </w:p>
          <w:p w14:paraId="2D045A71">
            <w:pPr>
              <w:jc w:val="left"/>
              <w:rPr>
                <w:color w:val="auto"/>
                <w:sz w:val="24"/>
                <w:highlight w:val="none"/>
              </w:rPr>
            </w:pPr>
            <w:r>
              <w:rPr>
                <w:rFonts w:hint="eastAsia"/>
                <w:color w:val="auto"/>
                <w:sz w:val="24"/>
                <w:highlight w:val="none"/>
              </w:rPr>
              <w:t>□</w:t>
            </w:r>
            <w:r>
              <w:rPr>
                <w:color w:val="auto"/>
                <w:sz w:val="24"/>
                <w:highlight w:val="none"/>
              </w:rPr>
              <w:t>召开，召开时间：__</w:t>
            </w:r>
            <w:r>
              <w:rPr>
                <w:rFonts w:hint="eastAsia"/>
                <w:color w:val="auto"/>
                <w:sz w:val="24"/>
                <w:highlight w:val="none"/>
              </w:rPr>
              <w:t>/</w:t>
            </w:r>
            <w:r>
              <w:rPr>
                <w:color w:val="auto"/>
                <w:sz w:val="24"/>
                <w:highlight w:val="none"/>
              </w:rPr>
              <w:t>_年__</w:t>
            </w:r>
            <w:r>
              <w:rPr>
                <w:rFonts w:hint="eastAsia"/>
                <w:color w:val="auto"/>
                <w:sz w:val="24"/>
                <w:highlight w:val="none"/>
              </w:rPr>
              <w:t>/</w:t>
            </w:r>
            <w:r>
              <w:rPr>
                <w:color w:val="auto"/>
                <w:sz w:val="24"/>
                <w:highlight w:val="none"/>
              </w:rPr>
              <w:t>_月_</w:t>
            </w:r>
            <w:r>
              <w:rPr>
                <w:rFonts w:hint="eastAsia"/>
                <w:color w:val="auto"/>
                <w:sz w:val="24"/>
                <w:highlight w:val="none"/>
              </w:rPr>
              <w:t>/</w:t>
            </w:r>
            <w:r>
              <w:rPr>
                <w:color w:val="auto"/>
                <w:sz w:val="24"/>
                <w:highlight w:val="none"/>
              </w:rPr>
              <w:t>__日__</w:t>
            </w:r>
            <w:r>
              <w:rPr>
                <w:rFonts w:hint="eastAsia"/>
                <w:color w:val="auto"/>
                <w:sz w:val="24"/>
                <w:highlight w:val="none"/>
              </w:rPr>
              <w:t>/</w:t>
            </w:r>
            <w:r>
              <w:rPr>
                <w:color w:val="auto"/>
                <w:sz w:val="24"/>
                <w:highlight w:val="none"/>
              </w:rPr>
              <w:t>_点_</w:t>
            </w:r>
            <w:r>
              <w:rPr>
                <w:rFonts w:hint="eastAsia"/>
                <w:color w:val="auto"/>
                <w:sz w:val="24"/>
                <w:highlight w:val="none"/>
              </w:rPr>
              <w:t>/</w:t>
            </w:r>
            <w:r>
              <w:rPr>
                <w:color w:val="auto"/>
                <w:sz w:val="24"/>
                <w:highlight w:val="none"/>
              </w:rPr>
              <w:t>__分</w:t>
            </w:r>
          </w:p>
          <w:p w14:paraId="59A4C0DA">
            <w:pPr>
              <w:jc w:val="left"/>
              <w:rPr>
                <w:color w:val="auto"/>
                <w:sz w:val="24"/>
                <w:highlight w:val="none"/>
              </w:rPr>
            </w:pPr>
            <w:r>
              <w:rPr>
                <w:color w:val="auto"/>
                <w:sz w:val="24"/>
                <w:highlight w:val="none"/>
              </w:rPr>
              <w:t>召开地点：___</w:t>
            </w:r>
            <w:r>
              <w:rPr>
                <w:rFonts w:hint="eastAsia"/>
                <w:color w:val="auto"/>
                <w:sz w:val="24"/>
                <w:highlight w:val="none"/>
              </w:rPr>
              <w:t>/</w:t>
            </w:r>
            <w:r>
              <w:rPr>
                <w:color w:val="auto"/>
                <w:sz w:val="24"/>
                <w:highlight w:val="none"/>
              </w:rPr>
              <w:t>________</w:t>
            </w:r>
            <w:r>
              <w:rPr>
                <w:rFonts w:hint="eastAsia"/>
                <w:color w:val="auto"/>
                <w:sz w:val="24"/>
                <w:highlight w:val="none"/>
              </w:rPr>
              <w:t>。</w:t>
            </w:r>
          </w:p>
        </w:tc>
      </w:tr>
      <w:tr w14:paraId="6CAC1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9" w:hRule="atLeast"/>
          <w:jc w:val="center"/>
        </w:trPr>
        <w:tc>
          <w:tcPr>
            <w:tcW w:w="988" w:type="dxa"/>
            <w:noWrap w:val="0"/>
            <w:vAlign w:val="center"/>
          </w:tcPr>
          <w:p w14:paraId="35A878D8">
            <w:pPr>
              <w:pStyle w:val="28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4.2.5</w:t>
            </w:r>
          </w:p>
        </w:tc>
        <w:tc>
          <w:tcPr>
            <w:tcW w:w="1548" w:type="dxa"/>
            <w:noWrap w:val="0"/>
            <w:vAlign w:val="center"/>
          </w:tcPr>
          <w:p w14:paraId="0A369FE2">
            <w:pPr>
              <w:jc w:val="center"/>
              <w:rPr>
                <w:color w:val="auto"/>
                <w:sz w:val="24"/>
                <w:highlight w:val="none"/>
              </w:rPr>
            </w:pPr>
            <w:r>
              <w:rPr>
                <w:color w:val="auto"/>
                <w:sz w:val="24"/>
                <w:highlight w:val="none"/>
              </w:rPr>
              <w:t>标的所属行业</w:t>
            </w:r>
          </w:p>
        </w:tc>
        <w:tc>
          <w:tcPr>
            <w:tcW w:w="7522" w:type="dxa"/>
            <w:noWrap w:val="0"/>
            <w:vAlign w:val="center"/>
          </w:tcPr>
          <w:p w14:paraId="5D9F3597">
            <w:pPr>
              <w:jc w:val="left"/>
              <w:rPr>
                <w:color w:val="auto"/>
                <w:sz w:val="24"/>
                <w:highlight w:val="none"/>
              </w:rPr>
            </w:pPr>
            <w:r>
              <w:rPr>
                <w:sz w:val="24"/>
              </w:rPr>
              <w:t>本项目采购标的对应的中小企业划分标准所属行业：</w:t>
            </w:r>
            <w:r>
              <w:rPr>
                <w:rFonts w:hint="eastAsia"/>
                <w:sz w:val="24"/>
                <w:u w:val="single"/>
              </w:rPr>
              <w:t>其他未列明行业</w:t>
            </w:r>
          </w:p>
        </w:tc>
      </w:tr>
      <w:tr w14:paraId="57ED1D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0" w:hRule="atLeast"/>
          <w:jc w:val="center"/>
        </w:trPr>
        <w:tc>
          <w:tcPr>
            <w:tcW w:w="988" w:type="dxa"/>
            <w:noWrap w:val="0"/>
            <w:vAlign w:val="center"/>
          </w:tcPr>
          <w:p w14:paraId="0177DA82">
            <w:pPr>
              <w:pStyle w:val="28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10.2</w:t>
            </w:r>
          </w:p>
        </w:tc>
        <w:tc>
          <w:tcPr>
            <w:tcW w:w="1548" w:type="dxa"/>
            <w:noWrap w:val="0"/>
            <w:vAlign w:val="center"/>
          </w:tcPr>
          <w:p w14:paraId="4E29A1ED">
            <w:pPr>
              <w:jc w:val="center"/>
              <w:rPr>
                <w:color w:val="auto"/>
                <w:sz w:val="24"/>
                <w:highlight w:val="none"/>
              </w:rPr>
            </w:pPr>
            <w:r>
              <w:rPr>
                <w:color w:val="auto"/>
                <w:sz w:val="24"/>
                <w:highlight w:val="none"/>
              </w:rPr>
              <w:t>报价</w:t>
            </w:r>
          </w:p>
        </w:tc>
        <w:tc>
          <w:tcPr>
            <w:tcW w:w="7522" w:type="dxa"/>
            <w:noWrap w:val="0"/>
            <w:vAlign w:val="center"/>
          </w:tcPr>
          <w:p w14:paraId="02532566">
            <w:pPr>
              <w:jc w:val="left"/>
              <w:rPr>
                <w:sz w:val="24"/>
              </w:rPr>
            </w:pPr>
            <w:r>
              <w:rPr>
                <w:sz w:val="24"/>
              </w:rPr>
              <w:t>报价的特殊规定：</w:t>
            </w:r>
          </w:p>
          <w:p w14:paraId="70F88FA2">
            <w:pPr>
              <w:jc w:val="left"/>
              <w:rPr>
                <w:sz w:val="24"/>
              </w:rPr>
            </w:pPr>
            <w:r>
              <w:t>□</w:t>
            </w:r>
            <w:r>
              <w:rPr>
                <w:sz w:val="24"/>
              </w:rPr>
              <w:t>无</w:t>
            </w:r>
          </w:p>
          <w:p w14:paraId="19676C37">
            <w:pPr>
              <w:pStyle w:val="17"/>
              <w:spacing w:line="400" w:lineRule="exact"/>
              <w:ind w:firstLine="0"/>
            </w:pPr>
            <w:r>
              <w:t>■有，具体情形：</w:t>
            </w:r>
          </w:p>
          <w:p w14:paraId="21CBE483">
            <w:pPr>
              <w:tabs>
                <w:tab w:val="left" w:pos="284"/>
              </w:tabs>
              <w:spacing w:line="360" w:lineRule="exact"/>
              <w:rPr>
                <w:sz w:val="24"/>
              </w:rPr>
            </w:pPr>
            <w:r>
              <w:rPr>
                <w:rFonts w:hint="eastAsia"/>
                <w:sz w:val="24"/>
              </w:rPr>
              <w:t>1.本项目磋商总价应包括为完成该项货物和服务项目所涉及到的一切相关费用，采购人不再支付其他任何费用。</w:t>
            </w:r>
          </w:p>
          <w:p w14:paraId="744445BD">
            <w:pPr>
              <w:tabs>
                <w:tab w:val="left" w:pos="284"/>
              </w:tabs>
              <w:spacing w:line="360" w:lineRule="exact"/>
              <w:rPr>
                <w:sz w:val="24"/>
              </w:rPr>
            </w:pPr>
            <w:r>
              <w:rPr>
                <w:sz w:val="24"/>
              </w:rPr>
              <w:t>2.</w:t>
            </w:r>
            <w:r>
              <w:rPr>
                <w:rFonts w:hint="eastAsia"/>
                <w:sz w:val="24"/>
              </w:rPr>
              <w:t>磋商报价方式</w:t>
            </w:r>
          </w:p>
          <w:p w14:paraId="773E1FA7">
            <w:pPr>
              <w:spacing w:line="360" w:lineRule="exact"/>
              <w:rPr>
                <w:sz w:val="24"/>
              </w:rPr>
            </w:pPr>
            <w:r>
              <w:rPr>
                <w:sz w:val="24"/>
              </w:rPr>
              <w:t>2.</w:t>
            </w:r>
            <w:r>
              <w:rPr>
                <w:rFonts w:hint="eastAsia"/>
                <w:sz w:val="24"/>
              </w:rPr>
              <w:t>1.</w:t>
            </w:r>
            <w:r>
              <w:rPr>
                <w:rFonts w:hint="eastAsia"/>
                <w:sz w:val="24"/>
                <w:lang w:eastAsia="zh-CN"/>
              </w:rPr>
              <w:t>供应商</w:t>
            </w:r>
            <w:r>
              <w:rPr>
                <w:rFonts w:hint="eastAsia"/>
                <w:sz w:val="24"/>
              </w:rPr>
              <w:t>应按照竞争性磋商文件中提供的格式完整填写报价一览表。报价一览表中的报价应与磋商分项报价表的总价完全一致，如有不一致的，以报价一览表的报价为准。</w:t>
            </w:r>
          </w:p>
          <w:p w14:paraId="63601AC0">
            <w:pPr>
              <w:spacing w:line="360" w:lineRule="exact"/>
              <w:rPr>
                <w:sz w:val="24"/>
              </w:rPr>
            </w:pPr>
            <w:r>
              <w:rPr>
                <w:rFonts w:hint="eastAsia"/>
                <w:sz w:val="24"/>
                <w:lang w:eastAsia="zh-CN"/>
              </w:rPr>
              <w:t>供应商</w:t>
            </w:r>
            <w:r>
              <w:rPr>
                <w:rFonts w:hint="eastAsia"/>
                <w:sz w:val="24"/>
              </w:rPr>
              <w:t>填报磋商分项报价表时，每一单项均应计算并填写单价和总价，该表由法定代表人或代理人签署。</w:t>
            </w:r>
            <w:r>
              <w:rPr>
                <w:rFonts w:hint="eastAsia"/>
                <w:sz w:val="24"/>
                <w:lang w:eastAsia="zh-CN"/>
              </w:rPr>
              <w:t>供应商</w:t>
            </w:r>
            <w:r>
              <w:rPr>
                <w:rFonts w:hint="eastAsia"/>
                <w:sz w:val="24"/>
              </w:rPr>
              <w:t>未填单价或合价的项目，在实施后，采购人将不予支付，并视为该项费用已包括在其它有价款的单价或合价内。一项磋商内容只允许一个报价，不接受任何有选择性的磋商报价。</w:t>
            </w:r>
          </w:p>
          <w:p w14:paraId="23FC80D1">
            <w:pPr>
              <w:spacing w:line="360" w:lineRule="exact"/>
              <w:rPr>
                <w:sz w:val="24"/>
              </w:rPr>
            </w:pPr>
            <w:r>
              <w:rPr>
                <w:sz w:val="24"/>
              </w:rPr>
              <w:t>2.2</w:t>
            </w:r>
            <w:r>
              <w:rPr>
                <w:rFonts w:hint="eastAsia"/>
                <w:sz w:val="24"/>
              </w:rPr>
              <w:t>.报价货币为人民币，评审时以人民币为准。</w:t>
            </w:r>
          </w:p>
          <w:p w14:paraId="2DAE6F9F">
            <w:pPr>
              <w:spacing w:line="360" w:lineRule="exact"/>
              <w:rPr>
                <w:sz w:val="24"/>
              </w:rPr>
            </w:pPr>
            <w:r>
              <w:rPr>
                <w:rFonts w:hint="eastAsia"/>
                <w:sz w:val="24"/>
              </w:rPr>
              <w:t>2.3.</w:t>
            </w:r>
            <w:r>
              <w:rPr>
                <w:rFonts w:hint="eastAsia"/>
                <w:b/>
                <w:sz w:val="24"/>
              </w:rPr>
              <w:t>磋商报价高于最高限价的作为无效响应处理。</w:t>
            </w:r>
          </w:p>
          <w:p w14:paraId="5823BCB0">
            <w:pPr>
              <w:jc w:val="left"/>
              <w:rPr>
                <w:color w:val="auto"/>
                <w:sz w:val="24"/>
                <w:highlight w:val="none"/>
              </w:rPr>
            </w:pPr>
            <w:r>
              <w:rPr>
                <w:rFonts w:hint="eastAsia"/>
                <w:sz w:val="24"/>
              </w:rPr>
              <w:t>2.4.磋商报价次数：本项目采用</w:t>
            </w:r>
            <w:r>
              <w:rPr>
                <w:rFonts w:hint="eastAsia"/>
                <w:b/>
                <w:sz w:val="24"/>
              </w:rPr>
              <w:t>至少二次</w:t>
            </w:r>
            <w:r>
              <w:rPr>
                <w:rFonts w:hint="eastAsia"/>
                <w:sz w:val="24"/>
              </w:rPr>
              <w:t>报价，磋商响应文件报价一览表的报价作为首次报价，在磋商结束后，磋商小组应当要求所有实质性响应的</w:t>
            </w:r>
            <w:r>
              <w:rPr>
                <w:rFonts w:hint="eastAsia"/>
                <w:sz w:val="24"/>
                <w:lang w:eastAsia="zh-CN"/>
              </w:rPr>
              <w:t>供应商</w:t>
            </w:r>
            <w:r>
              <w:rPr>
                <w:rFonts w:hint="eastAsia"/>
                <w:sz w:val="24"/>
              </w:rPr>
              <w:t>在规定时间内提交最后报价，最后报价作为评分依据。</w:t>
            </w:r>
          </w:p>
        </w:tc>
      </w:tr>
      <w:tr w14:paraId="63203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10BD6C2">
            <w:pPr>
              <w:pStyle w:val="28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11.1</w:t>
            </w:r>
          </w:p>
        </w:tc>
        <w:tc>
          <w:tcPr>
            <w:tcW w:w="1548" w:type="dxa"/>
            <w:noWrap w:val="0"/>
            <w:vAlign w:val="center"/>
          </w:tcPr>
          <w:p w14:paraId="5F519C15">
            <w:pPr>
              <w:jc w:val="center"/>
              <w:rPr>
                <w:color w:val="auto"/>
                <w:sz w:val="24"/>
                <w:highlight w:val="none"/>
              </w:rPr>
            </w:pPr>
            <w:r>
              <w:rPr>
                <w:color w:val="auto"/>
                <w:sz w:val="24"/>
                <w:highlight w:val="none"/>
              </w:rPr>
              <w:t>磋商保证金</w:t>
            </w:r>
          </w:p>
        </w:tc>
        <w:tc>
          <w:tcPr>
            <w:tcW w:w="7522" w:type="dxa"/>
            <w:noWrap w:val="0"/>
            <w:vAlign w:val="center"/>
          </w:tcPr>
          <w:p w14:paraId="169807AA">
            <w:pPr>
              <w:jc w:val="left"/>
              <w:rPr>
                <w:color w:val="auto"/>
                <w:sz w:val="24"/>
                <w:highlight w:val="none"/>
              </w:rPr>
            </w:pPr>
            <w:r>
              <w:rPr>
                <w:rFonts w:hint="eastAsia"/>
                <w:color w:val="auto"/>
                <w:sz w:val="24"/>
                <w:highlight w:val="none"/>
              </w:rPr>
              <w:t>免收</w:t>
            </w:r>
          </w:p>
        </w:tc>
      </w:tr>
      <w:tr w14:paraId="2EC13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DB7659E">
            <w:pPr>
              <w:pStyle w:val="28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12.1</w:t>
            </w:r>
          </w:p>
        </w:tc>
        <w:tc>
          <w:tcPr>
            <w:tcW w:w="1548" w:type="dxa"/>
            <w:noWrap w:val="0"/>
            <w:vAlign w:val="center"/>
          </w:tcPr>
          <w:p w14:paraId="25EE3D5F">
            <w:pPr>
              <w:jc w:val="center"/>
              <w:rPr>
                <w:color w:val="auto"/>
                <w:sz w:val="24"/>
                <w:highlight w:val="none"/>
              </w:rPr>
            </w:pPr>
            <w:r>
              <w:rPr>
                <w:color w:val="auto"/>
                <w:sz w:val="24"/>
                <w:highlight w:val="none"/>
              </w:rPr>
              <w:t>响应有效期</w:t>
            </w:r>
          </w:p>
        </w:tc>
        <w:tc>
          <w:tcPr>
            <w:tcW w:w="7522" w:type="dxa"/>
            <w:noWrap w:val="0"/>
            <w:vAlign w:val="center"/>
          </w:tcPr>
          <w:p w14:paraId="281A30BD">
            <w:pPr>
              <w:jc w:val="left"/>
              <w:rPr>
                <w:color w:val="auto"/>
                <w:sz w:val="24"/>
                <w:highlight w:val="none"/>
              </w:rPr>
            </w:pPr>
            <w:r>
              <w:rPr>
                <w:color w:val="auto"/>
                <w:sz w:val="24"/>
                <w:highlight w:val="none"/>
              </w:rPr>
              <w:t>自提交响应文件的截止之日起算</w:t>
            </w:r>
            <w:r>
              <w:rPr>
                <w:rFonts w:hint="eastAsia"/>
                <w:color w:val="auto"/>
                <w:sz w:val="24"/>
                <w:highlight w:val="none"/>
              </w:rPr>
              <w:t>60</w:t>
            </w:r>
            <w:r>
              <w:rPr>
                <w:color w:val="auto"/>
                <w:sz w:val="24"/>
                <w:highlight w:val="none"/>
              </w:rPr>
              <w:t>日历天。</w:t>
            </w:r>
          </w:p>
        </w:tc>
      </w:tr>
      <w:tr w14:paraId="0D681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590F031">
            <w:pPr>
              <w:pStyle w:val="28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23.5</w:t>
            </w:r>
          </w:p>
        </w:tc>
        <w:tc>
          <w:tcPr>
            <w:tcW w:w="1548" w:type="dxa"/>
            <w:noWrap w:val="0"/>
            <w:vAlign w:val="center"/>
          </w:tcPr>
          <w:p w14:paraId="26435265">
            <w:pPr>
              <w:jc w:val="center"/>
              <w:rPr>
                <w:color w:val="auto"/>
                <w:sz w:val="24"/>
                <w:highlight w:val="none"/>
              </w:rPr>
            </w:pPr>
            <w:r>
              <w:rPr>
                <w:color w:val="auto"/>
                <w:sz w:val="24"/>
                <w:highlight w:val="none"/>
              </w:rPr>
              <w:t>分包</w:t>
            </w:r>
          </w:p>
        </w:tc>
        <w:tc>
          <w:tcPr>
            <w:tcW w:w="7522" w:type="dxa"/>
            <w:noWrap w:val="0"/>
            <w:vAlign w:val="center"/>
          </w:tcPr>
          <w:p w14:paraId="5204038D">
            <w:pPr>
              <w:jc w:val="left"/>
              <w:rPr>
                <w:color w:val="auto"/>
                <w:sz w:val="24"/>
                <w:highlight w:val="none"/>
              </w:rPr>
            </w:pPr>
            <w:r>
              <w:rPr>
                <w:color w:val="auto"/>
                <w:sz w:val="24"/>
                <w:highlight w:val="none"/>
              </w:rPr>
              <w:t xml:space="preserve">本项目是否允许分包： </w:t>
            </w:r>
          </w:p>
          <w:p w14:paraId="528A3BEC">
            <w:pPr>
              <w:jc w:val="left"/>
              <w:rPr>
                <w:color w:val="auto"/>
                <w:sz w:val="24"/>
                <w:highlight w:val="none"/>
              </w:rPr>
            </w:pPr>
            <w:r>
              <w:rPr>
                <w:rFonts w:hint="eastAsia" w:ascii="宋体" w:hAnsi="宋体" w:cs="宋体"/>
                <w:color w:val="auto"/>
                <w:highlight w:val="none"/>
              </w:rPr>
              <w:t>■</w:t>
            </w:r>
            <w:r>
              <w:rPr>
                <w:color w:val="auto"/>
                <w:sz w:val="24"/>
                <w:highlight w:val="none"/>
              </w:rPr>
              <w:t>不允许</w:t>
            </w:r>
          </w:p>
          <w:p w14:paraId="52C91F8A">
            <w:pPr>
              <w:jc w:val="left"/>
              <w:rPr>
                <w:color w:val="auto"/>
                <w:sz w:val="24"/>
                <w:highlight w:val="none"/>
              </w:rPr>
            </w:pPr>
            <w:r>
              <w:rPr>
                <w:rFonts w:hint="eastAsia"/>
                <w:color w:val="auto"/>
                <w:sz w:val="24"/>
                <w:highlight w:val="none"/>
              </w:rPr>
              <w:t>□</w:t>
            </w:r>
            <w:r>
              <w:rPr>
                <w:color w:val="auto"/>
                <w:sz w:val="24"/>
                <w:highlight w:val="none"/>
              </w:rPr>
              <w:t>允许，具体要求：___</w:t>
            </w:r>
            <w:r>
              <w:rPr>
                <w:rFonts w:hint="eastAsia"/>
                <w:color w:val="auto"/>
                <w:sz w:val="24"/>
                <w:highlight w:val="none"/>
              </w:rPr>
              <w:t>/</w:t>
            </w:r>
            <w:r>
              <w:rPr>
                <w:color w:val="auto"/>
                <w:sz w:val="24"/>
                <w:highlight w:val="none"/>
              </w:rPr>
              <w:t>____。</w:t>
            </w:r>
          </w:p>
          <w:p w14:paraId="78731962">
            <w:pPr>
              <w:jc w:val="left"/>
              <w:rPr>
                <w:color w:val="auto"/>
                <w:sz w:val="24"/>
                <w:highlight w:val="none"/>
              </w:rPr>
            </w:pPr>
            <w:r>
              <w:rPr>
                <w:color w:val="auto"/>
                <w:sz w:val="24"/>
                <w:highlight w:val="none"/>
              </w:rPr>
              <w:t>（1）可以分包履行的具体内容：____</w:t>
            </w:r>
            <w:r>
              <w:rPr>
                <w:rFonts w:hint="eastAsia"/>
                <w:color w:val="auto"/>
                <w:sz w:val="24"/>
                <w:highlight w:val="none"/>
              </w:rPr>
              <w:t>/</w:t>
            </w:r>
            <w:r>
              <w:rPr>
                <w:color w:val="auto"/>
                <w:sz w:val="24"/>
                <w:highlight w:val="none"/>
              </w:rPr>
              <w:t>___；</w:t>
            </w:r>
          </w:p>
          <w:p w14:paraId="2F82337C">
            <w:pPr>
              <w:jc w:val="left"/>
              <w:rPr>
                <w:color w:val="auto"/>
                <w:sz w:val="24"/>
                <w:highlight w:val="none"/>
              </w:rPr>
            </w:pPr>
            <w:r>
              <w:rPr>
                <w:color w:val="auto"/>
                <w:sz w:val="24"/>
                <w:highlight w:val="none"/>
              </w:rPr>
              <w:t>（2）允许分包的金额或者比例：____</w:t>
            </w:r>
            <w:r>
              <w:rPr>
                <w:rFonts w:hint="eastAsia"/>
                <w:color w:val="auto"/>
                <w:sz w:val="24"/>
                <w:highlight w:val="none"/>
              </w:rPr>
              <w:t>/</w:t>
            </w:r>
            <w:r>
              <w:rPr>
                <w:color w:val="auto"/>
                <w:sz w:val="24"/>
                <w:highlight w:val="none"/>
              </w:rPr>
              <w:t>___；</w:t>
            </w:r>
          </w:p>
          <w:p w14:paraId="243ADE39">
            <w:pPr>
              <w:jc w:val="left"/>
              <w:rPr>
                <w:color w:val="auto"/>
                <w:sz w:val="24"/>
                <w:highlight w:val="none"/>
                <w:u w:val="single"/>
              </w:rPr>
            </w:pPr>
            <w:r>
              <w:rPr>
                <w:color w:val="auto"/>
                <w:sz w:val="24"/>
                <w:highlight w:val="none"/>
              </w:rPr>
              <w:t>（3）其他要求：____</w:t>
            </w:r>
            <w:r>
              <w:rPr>
                <w:rFonts w:hint="eastAsia"/>
                <w:color w:val="auto"/>
                <w:sz w:val="24"/>
                <w:highlight w:val="none"/>
              </w:rPr>
              <w:t>/</w:t>
            </w:r>
            <w:r>
              <w:rPr>
                <w:color w:val="auto"/>
                <w:sz w:val="24"/>
                <w:highlight w:val="none"/>
              </w:rPr>
              <w:t>___。</w:t>
            </w:r>
          </w:p>
        </w:tc>
      </w:tr>
      <w:tr w14:paraId="5F6B9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AC7FB0F">
            <w:pPr>
              <w:pStyle w:val="28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24.1.1</w:t>
            </w:r>
          </w:p>
        </w:tc>
        <w:tc>
          <w:tcPr>
            <w:tcW w:w="1548" w:type="dxa"/>
            <w:noWrap w:val="0"/>
            <w:vAlign w:val="center"/>
          </w:tcPr>
          <w:p w14:paraId="49A8DAD7">
            <w:pPr>
              <w:jc w:val="center"/>
              <w:rPr>
                <w:color w:val="auto"/>
                <w:sz w:val="24"/>
                <w:highlight w:val="none"/>
              </w:rPr>
            </w:pPr>
            <w:r>
              <w:rPr>
                <w:color w:val="auto"/>
                <w:sz w:val="24"/>
                <w:highlight w:val="none"/>
              </w:rPr>
              <w:t>询问</w:t>
            </w:r>
          </w:p>
        </w:tc>
        <w:tc>
          <w:tcPr>
            <w:tcW w:w="7522" w:type="dxa"/>
            <w:noWrap w:val="0"/>
            <w:vAlign w:val="center"/>
          </w:tcPr>
          <w:p w14:paraId="15BFB093">
            <w:pPr>
              <w:pStyle w:val="448"/>
              <w:rPr>
                <w:rFonts w:hint="eastAsia"/>
                <w:color w:val="auto"/>
                <w:highlight w:val="none"/>
              </w:rPr>
            </w:pPr>
            <w:r>
              <w:rPr>
                <w:sz w:val="24"/>
              </w:rPr>
              <w:t>询问送达形式：</w:t>
            </w:r>
            <w:r>
              <w:rPr>
                <w:rFonts w:hint="eastAsia" w:ascii="宋体" w:hAnsi="宋体" w:cs="宋体"/>
                <w:sz w:val="24"/>
                <w:u w:val="single"/>
                <w:lang w:eastAsia="zh-CN"/>
              </w:rPr>
              <w:t>供应商</w:t>
            </w:r>
            <w:r>
              <w:rPr>
                <w:rFonts w:hint="eastAsia" w:ascii="宋体" w:hAnsi="宋体" w:cs="宋体"/>
                <w:sz w:val="24"/>
                <w:u w:val="single"/>
              </w:rPr>
              <w:t>对采购文件如有疑问，</w:t>
            </w:r>
            <w:r>
              <w:rPr>
                <w:rFonts w:ascii="宋体" w:hAnsi="宋体" w:cs="宋体"/>
                <w:sz w:val="24"/>
                <w:u w:val="single"/>
              </w:rPr>
              <w:t>请将疑问于</w:t>
            </w:r>
            <w:bookmarkStart w:id="242" w:name="_GoBack"/>
            <w:r>
              <w:rPr>
                <w:rFonts w:hint="eastAsia" w:ascii="宋体" w:hAnsi="宋体" w:cs="宋体"/>
                <w:b/>
                <w:sz w:val="24"/>
                <w:u w:val="single"/>
                <w:shd w:val="clear"/>
                <w:lang w:val="en-US" w:eastAsia="zh-CN"/>
              </w:rPr>
              <w:t>2026</w:t>
            </w:r>
            <w:r>
              <w:rPr>
                <w:rFonts w:ascii="宋体" w:hAnsi="宋体" w:cs="宋体"/>
                <w:b/>
                <w:sz w:val="24"/>
                <w:u w:val="single"/>
                <w:shd w:val="clear"/>
              </w:rPr>
              <w:t>年</w:t>
            </w:r>
            <w:r>
              <w:rPr>
                <w:rFonts w:hint="eastAsia" w:ascii="宋体" w:hAnsi="宋体" w:cs="宋体"/>
                <w:b/>
                <w:sz w:val="24"/>
                <w:u w:val="single"/>
                <w:shd w:val="clear"/>
                <w:lang w:val="en-US" w:eastAsia="zh-CN"/>
              </w:rPr>
              <w:t>9</w:t>
            </w:r>
            <w:r>
              <w:rPr>
                <w:rFonts w:ascii="宋体" w:hAnsi="宋体" w:cs="宋体"/>
                <w:b/>
                <w:sz w:val="24"/>
                <w:u w:val="single"/>
                <w:shd w:val="clear"/>
              </w:rPr>
              <w:t>月</w:t>
            </w:r>
            <w:r>
              <w:rPr>
                <w:rFonts w:hint="eastAsia" w:ascii="宋体" w:hAnsi="宋体" w:cs="宋体"/>
                <w:b/>
                <w:sz w:val="24"/>
                <w:u w:val="single"/>
                <w:shd w:val="clear"/>
                <w:lang w:val="en-US" w:eastAsia="zh-CN"/>
              </w:rPr>
              <w:t>17</w:t>
            </w:r>
            <w:r>
              <w:rPr>
                <w:rFonts w:ascii="宋体" w:hAnsi="宋体" w:cs="宋体"/>
                <w:b/>
                <w:sz w:val="24"/>
                <w:u w:val="single"/>
                <w:shd w:val="clear"/>
              </w:rPr>
              <w:t>日</w:t>
            </w:r>
            <w:r>
              <w:rPr>
                <w:rFonts w:hint="eastAsia" w:ascii="宋体" w:hAnsi="宋体" w:cs="宋体"/>
                <w:b/>
                <w:sz w:val="24"/>
                <w:u w:val="single"/>
                <w:shd w:val="clear"/>
              </w:rPr>
              <w:t>下午17：00</w:t>
            </w:r>
            <w:r>
              <w:rPr>
                <w:rFonts w:ascii="宋体" w:hAnsi="宋体" w:cs="宋体"/>
                <w:sz w:val="24"/>
                <w:u w:val="single"/>
                <w:shd w:val="clear"/>
              </w:rPr>
              <w:t>前</w:t>
            </w:r>
            <w:bookmarkEnd w:id="242"/>
            <w:r>
              <w:rPr>
                <w:rFonts w:ascii="宋体" w:hAnsi="宋体" w:cs="宋体"/>
                <w:sz w:val="24"/>
                <w:u w:val="single"/>
              </w:rPr>
              <w:t>，以书面形式并加盖</w:t>
            </w:r>
            <w:r>
              <w:rPr>
                <w:rFonts w:hint="eastAsia" w:ascii="宋体" w:hAnsi="宋体" w:cs="宋体"/>
                <w:sz w:val="24"/>
                <w:u w:val="single"/>
                <w:lang w:eastAsia="zh-CN"/>
              </w:rPr>
              <w:t>供应商</w:t>
            </w:r>
            <w:r>
              <w:rPr>
                <w:rFonts w:ascii="宋体" w:hAnsi="宋体" w:cs="宋体"/>
                <w:sz w:val="24"/>
                <w:u w:val="single"/>
              </w:rPr>
              <w:t>公章，送至</w:t>
            </w:r>
            <w:r>
              <w:rPr>
                <w:rFonts w:hint="eastAsia" w:ascii="宋体" w:hAnsi="宋体" w:cs="宋体"/>
                <w:sz w:val="24"/>
                <w:u w:val="single"/>
              </w:rPr>
              <w:t>常州信达招标有限公司（常州市延陵西路99号嘉业国贸大厦35楼）</w:t>
            </w:r>
            <w:r>
              <w:rPr>
                <w:rFonts w:hint="eastAsia" w:ascii="宋体" w:hAnsi="宋体"/>
                <w:sz w:val="24"/>
                <w:u w:val="single"/>
              </w:rPr>
              <w:t>。</w:t>
            </w:r>
          </w:p>
        </w:tc>
      </w:tr>
      <w:tr w14:paraId="57627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782783C">
            <w:pPr>
              <w:pStyle w:val="28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24.3</w:t>
            </w:r>
          </w:p>
        </w:tc>
        <w:tc>
          <w:tcPr>
            <w:tcW w:w="1548" w:type="dxa"/>
            <w:noWrap w:val="0"/>
            <w:vAlign w:val="center"/>
          </w:tcPr>
          <w:p w14:paraId="57385A99">
            <w:pPr>
              <w:jc w:val="center"/>
              <w:rPr>
                <w:color w:val="auto"/>
                <w:sz w:val="24"/>
                <w:highlight w:val="none"/>
              </w:rPr>
            </w:pPr>
            <w:r>
              <w:rPr>
                <w:color w:val="auto"/>
                <w:sz w:val="24"/>
                <w:highlight w:val="none"/>
              </w:rPr>
              <w:t>联系方式</w:t>
            </w:r>
          </w:p>
        </w:tc>
        <w:tc>
          <w:tcPr>
            <w:tcW w:w="7522" w:type="dxa"/>
            <w:noWrap w:val="0"/>
            <w:vAlign w:val="center"/>
          </w:tcPr>
          <w:p w14:paraId="6E0DD3F2">
            <w:pPr>
              <w:jc w:val="left"/>
              <w:rPr>
                <w:sz w:val="24"/>
              </w:rPr>
            </w:pPr>
            <w:r>
              <w:rPr>
                <w:sz w:val="24"/>
              </w:rPr>
              <w:t>接收询问和质疑的联系方式</w:t>
            </w:r>
          </w:p>
          <w:p w14:paraId="63B61216">
            <w:pPr>
              <w:jc w:val="left"/>
              <w:rPr>
                <w:sz w:val="24"/>
              </w:rPr>
            </w:pPr>
            <w:r>
              <w:rPr>
                <w:sz w:val="24"/>
              </w:rPr>
              <w:t>联系部门：</w:t>
            </w:r>
            <w:r>
              <w:rPr>
                <w:rFonts w:hint="eastAsia" w:ascii="宋体" w:hAnsi="宋体"/>
                <w:sz w:val="24"/>
                <w:u w:val="single"/>
              </w:rPr>
              <w:t>常州信达招标有限公司</w:t>
            </w:r>
            <w:r>
              <w:rPr>
                <w:sz w:val="24"/>
              </w:rPr>
              <w:t>；</w:t>
            </w:r>
          </w:p>
          <w:p w14:paraId="7A36F71A">
            <w:pPr>
              <w:jc w:val="left"/>
              <w:rPr>
                <w:sz w:val="24"/>
              </w:rPr>
            </w:pPr>
            <w:r>
              <w:rPr>
                <w:sz w:val="24"/>
              </w:rPr>
              <w:t>联系电话：</w:t>
            </w:r>
            <w:r>
              <w:rPr>
                <w:rFonts w:hint="eastAsia" w:ascii="宋体" w:hAnsi="宋体"/>
                <w:sz w:val="24"/>
                <w:u w:val="single"/>
              </w:rPr>
              <w:t>0519-89682777</w:t>
            </w:r>
            <w:r>
              <w:rPr>
                <w:sz w:val="24"/>
              </w:rPr>
              <w:t>；</w:t>
            </w:r>
          </w:p>
          <w:p w14:paraId="6C252433">
            <w:pPr>
              <w:jc w:val="left"/>
              <w:rPr>
                <w:color w:val="auto"/>
                <w:sz w:val="24"/>
                <w:highlight w:val="none"/>
              </w:rPr>
            </w:pPr>
            <w:r>
              <w:rPr>
                <w:sz w:val="24"/>
              </w:rPr>
              <w:t>通讯地址：</w:t>
            </w:r>
            <w:r>
              <w:rPr>
                <w:rFonts w:hint="eastAsia" w:ascii="宋体" w:hAnsi="宋体"/>
                <w:sz w:val="24"/>
                <w:u w:val="single"/>
              </w:rPr>
              <w:t>常州市延陵西路99号嘉业国贸大厦35楼</w:t>
            </w:r>
            <w:r>
              <w:rPr>
                <w:rFonts w:hint="eastAsia" w:ascii="宋体" w:hAnsi="宋体"/>
                <w:sz w:val="24"/>
              </w:rPr>
              <w:t>。</w:t>
            </w:r>
          </w:p>
        </w:tc>
      </w:tr>
      <w:tr w14:paraId="653B4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C69DB4B">
            <w:pPr>
              <w:pStyle w:val="28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25</w:t>
            </w:r>
          </w:p>
        </w:tc>
        <w:tc>
          <w:tcPr>
            <w:tcW w:w="1548" w:type="dxa"/>
            <w:noWrap w:val="0"/>
            <w:vAlign w:val="center"/>
          </w:tcPr>
          <w:p w14:paraId="711802A7">
            <w:pPr>
              <w:jc w:val="center"/>
              <w:rPr>
                <w:color w:val="auto"/>
                <w:sz w:val="24"/>
                <w:highlight w:val="none"/>
              </w:rPr>
            </w:pPr>
            <w:r>
              <w:rPr>
                <w:color w:val="auto"/>
                <w:sz w:val="24"/>
                <w:highlight w:val="none"/>
                <w:shd w:val="clear" w:fill="auto"/>
              </w:rPr>
              <w:t>代理费</w:t>
            </w:r>
          </w:p>
        </w:tc>
        <w:tc>
          <w:tcPr>
            <w:tcW w:w="7522" w:type="dxa"/>
            <w:noWrap w:val="0"/>
            <w:vAlign w:val="center"/>
          </w:tcPr>
          <w:p w14:paraId="7BF954B3">
            <w:pPr>
              <w:widowControl/>
              <w:spacing w:line="24" w:lineRule="atLeast"/>
              <w:jc w:val="left"/>
              <w:rPr>
                <w:rFonts w:hint="eastAsia" w:ascii="宋体" w:hAnsi="宋体" w:cs="宋体"/>
                <w:color w:val="auto"/>
                <w:sz w:val="24"/>
                <w:highlight w:val="none"/>
              </w:rPr>
            </w:pPr>
            <w:r>
              <w:rPr>
                <w:color w:val="auto"/>
                <w:sz w:val="24"/>
                <w:highlight w:val="none"/>
              </w:rPr>
              <w:t>（1）</w:t>
            </w:r>
            <w:r>
              <w:rPr>
                <w:rFonts w:hint="eastAsia" w:ascii="宋体" w:hAnsi="宋体" w:cs="宋体"/>
                <w:color w:val="auto"/>
                <w:sz w:val="24"/>
                <w:highlight w:val="none"/>
              </w:rPr>
              <w:t>收费对象：</w:t>
            </w:r>
          </w:p>
          <w:p w14:paraId="6376ED56">
            <w:pPr>
              <w:widowControl/>
              <w:spacing w:line="24" w:lineRule="atLeast"/>
              <w:jc w:val="left"/>
              <w:rPr>
                <w:rFonts w:hint="eastAsia" w:ascii="宋体" w:hAnsi="宋体" w:cs="宋体"/>
                <w:color w:val="auto"/>
                <w:sz w:val="24"/>
                <w:highlight w:val="none"/>
              </w:rPr>
            </w:pPr>
            <w:r>
              <w:rPr>
                <w:rFonts w:hint="eastAsia" w:ascii="宋体" w:hAnsi="宋体" w:cs="宋体"/>
                <w:color w:val="auto"/>
                <w:highlight w:val="none"/>
              </w:rPr>
              <w:t>■</w:t>
            </w:r>
            <w:r>
              <w:rPr>
                <w:rFonts w:hint="eastAsia" w:ascii="宋体" w:hAnsi="宋体" w:cs="宋体"/>
                <w:color w:val="auto"/>
                <w:sz w:val="24"/>
                <w:highlight w:val="none"/>
              </w:rPr>
              <w:t>采购人</w:t>
            </w:r>
          </w:p>
          <w:p w14:paraId="0888F8AF">
            <w:pPr>
              <w:widowControl/>
              <w:spacing w:line="24" w:lineRule="atLeast"/>
              <w:jc w:val="left"/>
              <w:rPr>
                <w:rFonts w:hint="eastAsia" w:ascii="宋体" w:hAnsi="宋体" w:cs="宋体"/>
                <w:color w:val="auto"/>
                <w:sz w:val="24"/>
                <w:highlight w:val="none"/>
              </w:rPr>
            </w:pPr>
            <w:r>
              <w:rPr>
                <w:rFonts w:hint="eastAsia" w:ascii="宋体" w:hAnsi="宋体" w:cs="宋体"/>
                <w:color w:val="auto"/>
                <w:sz w:val="24"/>
                <w:highlight w:val="none"/>
              </w:rPr>
              <w:t>□成交供应商</w:t>
            </w:r>
          </w:p>
          <w:p w14:paraId="2BE143F7">
            <w:pPr>
              <w:widowControl/>
              <w:spacing w:line="24" w:lineRule="atLeast"/>
              <w:jc w:val="left"/>
              <w:rPr>
                <w:rFonts w:hint="eastAsia" w:ascii="宋体" w:hAnsi="宋体" w:cs="宋体"/>
                <w:color w:val="auto"/>
                <w:sz w:val="24"/>
                <w:highlight w:val="none"/>
              </w:rPr>
            </w:pPr>
            <w:r>
              <w:rPr>
                <w:color w:val="auto"/>
                <w:sz w:val="24"/>
                <w:highlight w:val="none"/>
              </w:rPr>
              <w:t>（2）</w:t>
            </w:r>
            <w:r>
              <w:rPr>
                <w:sz w:val="24"/>
              </w:rPr>
              <w:t>收费标准</w:t>
            </w:r>
            <w:r>
              <w:rPr>
                <w:rFonts w:hint="eastAsia"/>
                <w:sz w:val="24"/>
                <w:lang w:eastAsia="zh-CN"/>
              </w:rPr>
              <w:t>：</w:t>
            </w:r>
            <w:r>
              <w:rPr>
                <w:rFonts w:hint="eastAsia" w:ascii="宋体" w:hAnsi="宋体" w:cs="宋体"/>
                <w:color w:val="auto"/>
                <w:sz w:val="24"/>
                <w:highlight w:val="none"/>
              </w:rPr>
              <w:t>采购人按照常州市重点企业碳管理体系建设研究遴选招标代理服务项目的成交金额(含税价款15438元)向</w:t>
            </w:r>
            <w:r>
              <w:rPr>
                <w:rFonts w:hint="eastAsia" w:ascii="宋体" w:hAnsi="宋体" w:cs="宋体"/>
                <w:color w:val="auto"/>
                <w:sz w:val="24"/>
                <w:highlight w:val="none"/>
                <w:lang w:val="en-US" w:eastAsia="zh-CN"/>
              </w:rPr>
              <w:t>代理机构</w:t>
            </w:r>
            <w:r>
              <w:rPr>
                <w:rFonts w:hint="eastAsia" w:ascii="宋体" w:hAnsi="宋体" w:cs="宋体"/>
                <w:color w:val="auto"/>
                <w:sz w:val="24"/>
                <w:highlight w:val="none"/>
              </w:rPr>
              <w:t>支付</w:t>
            </w:r>
            <w:r>
              <w:rPr>
                <w:color w:val="auto"/>
                <w:sz w:val="24"/>
                <w:highlight w:val="none"/>
              </w:rPr>
              <w:t>代理费</w:t>
            </w:r>
            <w:r>
              <w:rPr>
                <w:rFonts w:hint="eastAsia" w:ascii="宋体" w:hAnsi="宋体" w:cs="宋体"/>
                <w:color w:val="auto"/>
                <w:sz w:val="24"/>
                <w:highlight w:val="none"/>
              </w:rPr>
              <w:t>。</w:t>
            </w:r>
          </w:p>
          <w:p w14:paraId="7F021029">
            <w:pPr>
              <w:widowControl/>
              <w:spacing w:line="24" w:lineRule="atLeast"/>
              <w:jc w:val="left"/>
              <w:rPr>
                <w:rFonts w:hint="eastAsia" w:ascii="宋体" w:hAnsi="宋体" w:cs="宋体"/>
                <w:color w:val="auto"/>
                <w:sz w:val="24"/>
                <w:highlight w:val="none"/>
              </w:rPr>
            </w:pPr>
            <w:r>
              <w:rPr>
                <w:color w:val="auto"/>
                <w:sz w:val="24"/>
                <w:highlight w:val="none"/>
              </w:rPr>
              <w:t>（3）</w:t>
            </w:r>
            <w:r>
              <w:rPr>
                <w:sz w:val="24"/>
              </w:rPr>
              <w:t>缴纳时间</w:t>
            </w:r>
            <w:r>
              <w:rPr>
                <w:rFonts w:hint="eastAsia"/>
                <w:sz w:val="24"/>
                <w:lang w:eastAsia="zh-CN"/>
              </w:rPr>
              <w:t>：</w:t>
            </w:r>
            <w:r>
              <w:rPr>
                <w:rFonts w:hint="eastAsia" w:ascii="宋体" w:hAnsi="宋体" w:cs="宋体"/>
                <w:color w:val="auto"/>
                <w:sz w:val="24"/>
                <w:highlight w:val="none"/>
              </w:rPr>
              <w:t>招标项目中标(成交)通知书发出后，60个工作日内一次性支付。采购人付款前，</w:t>
            </w:r>
            <w:r>
              <w:rPr>
                <w:rFonts w:hint="eastAsia" w:ascii="宋体" w:hAnsi="宋体" w:cs="宋体"/>
                <w:color w:val="auto"/>
                <w:sz w:val="24"/>
                <w:highlight w:val="none"/>
                <w:lang w:val="en-US" w:eastAsia="zh-CN"/>
              </w:rPr>
              <w:t>代理机构</w:t>
            </w:r>
            <w:r>
              <w:rPr>
                <w:rFonts w:hint="eastAsia" w:ascii="宋体" w:hAnsi="宋体" w:cs="宋体"/>
                <w:color w:val="auto"/>
                <w:sz w:val="24"/>
                <w:highlight w:val="none"/>
              </w:rPr>
              <w:t>需开具符合采购人要求的、合法有效的增值税发票，否则采购人有权延迟付款，同时不承担违约责任。</w:t>
            </w:r>
          </w:p>
          <w:p w14:paraId="54541832">
            <w:pPr>
              <w:keepNext w:val="0"/>
              <w:keepLines w:val="0"/>
              <w:widowControl/>
              <w:suppressLineNumbers w:val="0"/>
              <w:spacing w:line="24" w:lineRule="atLeast"/>
              <w:ind w:left="0" w:firstLine="0"/>
              <w:jc w:val="left"/>
              <w:rPr>
                <w:rFonts w:hint="eastAsia" w:ascii="宋体" w:hAnsi="宋体" w:eastAsia="宋体" w:cs="宋体"/>
                <w:b w:val="0"/>
                <w:bCs w:val="0"/>
                <w:i w:val="0"/>
                <w:iCs w:val="0"/>
                <w:caps w:val="0"/>
                <w:color w:val="31353B"/>
                <w:spacing w:val="0"/>
                <w:sz w:val="24"/>
                <w:szCs w:val="24"/>
              </w:rPr>
            </w:pPr>
            <w:r>
              <w:rPr>
                <w:rFonts w:hint="eastAsia" w:ascii="宋体" w:hAnsi="宋体" w:cs="宋体"/>
                <w:b w:val="0"/>
                <w:bCs w:val="0"/>
                <w:i w:val="0"/>
                <w:iCs w:val="0"/>
                <w:caps w:val="0"/>
                <w:color w:val="31353B"/>
                <w:spacing w:val="0"/>
                <w:kern w:val="0"/>
                <w:sz w:val="24"/>
                <w:szCs w:val="24"/>
                <w:lang w:val="en-US" w:eastAsia="zh-CN" w:bidi="ar"/>
              </w:rPr>
              <w:t>（4）</w:t>
            </w:r>
            <w:r>
              <w:rPr>
                <w:rFonts w:hint="eastAsia" w:ascii="宋体" w:hAnsi="宋体" w:eastAsia="宋体" w:cs="宋体"/>
                <w:b w:val="0"/>
                <w:bCs w:val="0"/>
                <w:i w:val="0"/>
                <w:iCs w:val="0"/>
                <w:caps w:val="0"/>
                <w:color w:val="31353B"/>
                <w:spacing w:val="0"/>
                <w:kern w:val="0"/>
                <w:sz w:val="24"/>
                <w:szCs w:val="24"/>
                <w:lang w:val="en-US" w:eastAsia="zh-CN" w:bidi="ar"/>
              </w:rPr>
              <w:t>招标代理机构账户信息如下：</w:t>
            </w:r>
          </w:p>
          <w:p w14:paraId="20713D1D">
            <w:pPr>
              <w:keepNext w:val="0"/>
              <w:keepLines w:val="0"/>
              <w:widowControl/>
              <w:suppressLineNumbers w:val="0"/>
              <w:spacing w:line="24" w:lineRule="atLeast"/>
              <w:ind w:left="0" w:firstLine="0"/>
              <w:jc w:val="left"/>
              <w:rPr>
                <w:rFonts w:hint="eastAsia" w:ascii="宋体" w:hAnsi="宋体" w:eastAsia="宋体" w:cs="宋体"/>
                <w:b w:val="0"/>
                <w:bCs w:val="0"/>
                <w:i w:val="0"/>
                <w:iCs w:val="0"/>
                <w:caps w:val="0"/>
                <w:color w:val="31353B"/>
                <w:spacing w:val="0"/>
                <w:sz w:val="24"/>
                <w:szCs w:val="24"/>
              </w:rPr>
            </w:pPr>
            <w:r>
              <w:rPr>
                <w:rFonts w:hint="eastAsia" w:ascii="宋体" w:hAnsi="宋体" w:eastAsia="宋体" w:cs="宋体"/>
                <w:b w:val="0"/>
                <w:bCs w:val="0"/>
                <w:i w:val="0"/>
                <w:iCs w:val="0"/>
                <w:caps w:val="0"/>
                <w:color w:val="31353B"/>
                <w:spacing w:val="0"/>
                <w:kern w:val="0"/>
                <w:sz w:val="24"/>
                <w:szCs w:val="24"/>
                <w:lang w:val="en-US" w:eastAsia="zh-CN" w:bidi="ar"/>
              </w:rPr>
              <w:t>公司名称：常州信达招标有限公司</w:t>
            </w:r>
          </w:p>
          <w:p w14:paraId="7614996D">
            <w:pPr>
              <w:keepNext w:val="0"/>
              <w:keepLines w:val="0"/>
              <w:widowControl/>
              <w:suppressLineNumbers w:val="0"/>
              <w:spacing w:line="24" w:lineRule="atLeast"/>
              <w:ind w:left="0" w:firstLine="0"/>
              <w:jc w:val="left"/>
              <w:rPr>
                <w:rFonts w:hint="eastAsia" w:ascii="宋体" w:hAnsi="宋体" w:eastAsia="宋体" w:cs="宋体"/>
                <w:b w:val="0"/>
                <w:bCs w:val="0"/>
                <w:i w:val="0"/>
                <w:iCs w:val="0"/>
                <w:caps w:val="0"/>
                <w:color w:val="31353B"/>
                <w:spacing w:val="0"/>
                <w:sz w:val="24"/>
                <w:szCs w:val="24"/>
              </w:rPr>
            </w:pPr>
            <w:r>
              <w:rPr>
                <w:rFonts w:hint="eastAsia" w:ascii="宋体" w:hAnsi="宋体" w:eastAsia="宋体" w:cs="宋体"/>
                <w:b w:val="0"/>
                <w:bCs w:val="0"/>
                <w:i w:val="0"/>
                <w:iCs w:val="0"/>
                <w:caps w:val="0"/>
                <w:color w:val="31353B"/>
                <w:spacing w:val="0"/>
                <w:kern w:val="0"/>
                <w:sz w:val="24"/>
                <w:szCs w:val="24"/>
                <w:lang w:val="en-US" w:eastAsia="zh-CN" w:bidi="ar"/>
              </w:rPr>
              <w:t>开户行：中国建设银行股份有限公司常州博爱路支行</w:t>
            </w:r>
          </w:p>
          <w:p w14:paraId="558141D7">
            <w:pPr>
              <w:widowControl/>
              <w:spacing w:line="24" w:lineRule="atLeast"/>
              <w:jc w:val="left"/>
              <w:rPr>
                <w:color w:val="auto"/>
                <w:sz w:val="24"/>
                <w:highlight w:val="none"/>
              </w:rPr>
            </w:pPr>
            <w:r>
              <w:rPr>
                <w:rFonts w:hint="eastAsia" w:ascii="宋体" w:hAnsi="宋体" w:eastAsia="宋体" w:cs="宋体"/>
                <w:b w:val="0"/>
                <w:bCs w:val="0"/>
                <w:i w:val="0"/>
                <w:iCs w:val="0"/>
                <w:caps w:val="0"/>
                <w:color w:val="31353B"/>
                <w:spacing w:val="0"/>
                <w:kern w:val="0"/>
                <w:sz w:val="24"/>
                <w:szCs w:val="24"/>
                <w:lang w:val="en-US" w:eastAsia="zh-CN" w:bidi="ar"/>
              </w:rPr>
              <w:t>账号：32050162673700000373</w:t>
            </w:r>
          </w:p>
        </w:tc>
      </w:tr>
      <w:tr w14:paraId="397B3D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FF84362">
            <w:pPr>
              <w:pStyle w:val="28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26</w:t>
            </w:r>
          </w:p>
        </w:tc>
        <w:tc>
          <w:tcPr>
            <w:tcW w:w="1548" w:type="dxa"/>
            <w:noWrap w:val="0"/>
            <w:vAlign w:val="center"/>
          </w:tcPr>
          <w:p w14:paraId="39312685">
            <w:pPr>
              <w:jc w:val="center"/>
              <w:rPr>
                <w:color w:val="auto"/>
                <w:sz w:val="24"/>
                <w:highlight w:val="none"/>
              </w:rPr>
            </w:pPr>
            <w:r>
              <w:rPr>
                <w:color w:val="auto"/>
                <w:sz w:val="24"/>
                <w:highlight w:val="none"/>
              </w:rPr>
              <w:t>纸质中标</w:t>
            </w:r>
            <w:r>
              <w:rPr>
                <w:rFonts w:hint="eastAsia"/>
                <w:color w:val="auto"/>
                <w:sz w:val="24"/>
                <w:highlight w:val="none"/>
              </w:rPr>
              <w:t>（成交）</w:t>
            </w:r>
            <w:r>
              <w:rPr>
                <w:color w:val="auto"/>
                <w:sz w:val="24"/>
                <w:highlight w:val="none"/>
              </w:rPr>
              <w:t>文件</w:t>
            </w:r>
          </w:p>
        </w:tc>
        <w:tc>
          <w:tcPr>
            <w:tcW w:w="7522" w:type="dxa"/>
            <w:noWrap w:val="0"/>
            <w:vAlign w:val="center"/>
          </w:tcPr>
          <w:p w14:paraId="173970DE">
            <w:pPr>
              <w:jc w:val="left"/>
              <w:rPr>
                <w:rFonts w:hint="eastAsia" w:ascii="宋体" w:hAnsi="宋体" w:cs="宋体"/>
                <w:color w:val="auto"/>
                <w:sz w:val="24"/>
                <w:highlight w:val="none"/>
              </w:rPr>
            </w:pPr>
            <w:r>
              <w:rPr>
                <w:rFonts w:hint="eastAsia" w:ascii="宋体" w:hAnsi="宋体"/>
                <w:b/>
                <w:sz w:val="24"/>
              </w:rPr>
              <w:t>中标单位在签订合同前需递交与电子投标文件内容一致的纸质投标文件一正两副，（需打印清晰加盖公章），作为项目归档使用。（递交方式可采用邮寄或现场送达,联系方式见《第一章</w:t>
            </w:r>
            <w:r>
              <w:rPr>
                <w:rFonts w:hint="eastAsia" w:ascii="宋体" w:hAnsi="宋体"/>
                <w:b/>
                <w:sz w:val="24"/>
                <w:lang w:val="en-US" w:eastAsia="zh-CN"/>
              </w:rPr>
              <w:t>采购</w:t>
            </w:r>
            <w:r>
              <w:rPr>
                <w:rFonts w:hint="eastAsia" w:ascii="宋体" w:hAnsi="宋体"/>
                <w:b/>
                <w:sz w:val="24"/>
              </w:rPr>
              <w:t>邀请》）。</w:t>
            </w:r>
          </w:p>
        </w:tc>
      </w:tr>
    </w:tbl>
    <w:p w14:paraId="00955387">
      <w:pPr>
        <w:tabs>
          <w:tab w:val="left" w:pos="5580"/>
        </w:tabs>
        <w:spacing w:line="360" w:lineRule="auto"/>
        <w:rPr>
          <w:color w:val="auto"/>
          <w:sz w:val="24"/>
          <w:highlight w:val="none"/>
        </w:rPr>
        <w:sectPr>
          <w:footerReference r:id="rId9" w:type="first"/>
          <w:footerReference r:id="rId8" w:type="default"/>
          <w:pgSz w:w="11907" w:h="16840"/>
          <w:pgMar w:top="1418" w:right="1134" w:bottom="1418" w:left="1701" w:header="851" w:footer="851" w:gutter="0"/>
          <w:pgNumType w:start="1"/>
          <w:cols w:space="1701" w:num="1"/>
          <w:titlePg/>
          <w:docGrid w:linePitch="360" w:charSpace="0"/>
        </w:sectPr>
      </w:pPr>
    </w:p>
    <w:p w14:paraId="747B5152">
      <w:pPr>
        <w:spacing w:before="240" w:after="240"/>
        <w:jc w:val="center"/>
        <w:rPr>
          <w:b/>
          <w:color w:val="auto"/>
          <w:sz w:val="28"/>
          <w:szCs w:val="28"/>
          <w:highlight w:val="none"/>
        </w:rPr>
      </w:pPr>
      <w:r>
        <w:rPr>
          <w:b/>
          <w:color w:val="auto"/>
          <w:sz w:val="28"/>
          <w:szCs w:val="28"/>
          <w:highlight w:val="none"/>
        </w:rPr>
        <w:t>供应商须知</w:t>
      </w:r>
    </w:p>
    <w:p w14:paraId="16997BCA">
      <w:pPr>
        <w:pStyle w:val="246"/>
        <w:tabs>
          <w:tab w:val="center" w:pos="4592"/>
          <w:tab w:val="left" w:pos="7860"/>
        </w:tabs>
        <w:spacing w:before="0" w:line="360" w:lineRule="auto"/>
        <w:jc w:val="center"/>
        <w:rPr>
          <w:rFonts w:ascii="Times New Roman" w:hAnsi="Times New Roman" w:eastAsia="宋体"/>
          <w:color w:val="auto"/>
          <w:sz w:val="28"/>
          <w:highlight w:val="none"/>
        </w:rPr>
      </w:pPr>
      <w:bookmarkStart w:id="34" w:name="_Toc226337214"/>
      <w:bookmarkStart w:id="35" w:name="_Toc151193832"/>
      <w:bookmarkStart w:id="36" w:name="_Toc195842883"/>
      <w:bookmarkStart w:id="37" w:name="_Toc142311020"/>
      <w:bookmarkStart w:id="38" w:name="_Toc151190145"/>
      <w:bookmarkStart w:id="39" w:name="_Toc150480756"/>
      <w:bookmarkStart w:id="40" w:name="_Toc226965708"/>
      <w:bookmarkStart w:id="41" w:name="_Toc305158860"/>
      <w:bookmarkStart w:id="42" w:name="_Toc305158786"/>
      <w:bookmarkStart w:id="43" w:name="_Toc265228356"/>
      <w:bookmarkStart w:id="44" w:name="_Toc520356143"/>
      <w:bookmarkStart w:id="45" w:name="_Toc151193906"/>
      <w:bookmarkStart w:id="46" w:name="_Toc151193760"/>
      <w:bookmarkStart w:id="47" w:name="_Toc151193688"/>
      <w:bookmarkStart w:id="48" w:name="_Toc151193616"/>
      <w:bookmarkStart w:id="49" w:name="_Toc150774723"/>
      <w:bookmarkStart w:id="50" w:name="_Toc226309762"/>
      <w:bookmarkStart w:id="51" w:name="_Toc150774618"/>
      <w:bookmarkStart w:id="52" w:name="_Toc150509269"/>
      <w:bookmarkStart w:id="53" w:name="_Toc226965791"/>
      <w:bookmarkStart w:id="54" w:name="_Toc127151518"/>
      <w:bookmarkStart w:id="55" w:name="_Toc264969208"/>
      <w:r>
        <w:rPr>
          <w:rFonts w:ascii="Times New Roman" w:hAnsi="Times New Roman" w:eastAsia="宋体"/>
          <w:color w:val="auto"/>
          <w:sz w:val="28"/>
          <w:highlight w:val="none"/>
        </w:rPr>
        <w:t>一   说  明</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2176C63E">
      <w:pPr>
        <w:numPr>
          <w:ilvl w:val="0"/>
          <w:numId w:val="8"/>
        </w:numPr>
        <w:tabs>
          <w:tab w:val="clear" w:pos="900"/>
        </w:tabs>
        <w:snapToGrid w:val="0"/>
        <w:spacing w:line="360" w:lineRule="auto"/>
        <w:ind w:left="357" w:hanging="357"/>
        <w:outlineLvl w:val="1"/>
        <w:rPr>
          <w:rFonts w:hint="default"/>
          <w:kern w:val="2"/>
          <w:sz w:val="24"/>
        </w:rPr>
      </w:pPr>
      <w:bookmarkStart w:id="56" w:name="_Toc264969244"/>
      <w:bookmarkStart w:id="57" w:name="_Toc353873664"/>
      <w:bookmarkStart w:id="58" w:name="_Toc353825544"/>
      <w:bookmarkStart w:id="59" w:name="_Toc142311056"/>
      <w:bookmarkStart w:id="60" w:name="_Toc127151554"/>
      <w:bookmarkStart w:id="61" w:name="_Toc305158896"/>
      <w:bookmarkStart w:id="62" w:name="_Toc226965827"/>
      <w:bookmarkStart w:id="63" w:name="_Toc305158822"/>
      <w:bookmarkStart w:id="64" w:name="_Toc353873934"/>
      <w:bookmarkStart w:id="65" w:name="_Toc226337250"/>
      <w:bookmarkStart w:id="66" w:name="_Toc150480792"/>
      <w:bookmarkStart w:id="67" w:name="_Toc150774759"/>
      <w:bookmarkStart w:id="68" w:name="_Toc265228392"/>
      <w:bookmarkStart w:id="69" w:name="_Toc104818927"/>
      <w:r>
        <w:rPr>
          <w:rFonts w:hint="default"/>
          <w:kern w:val="2"/>
          <w:sz w:val="24"/>
        </w:rPr>
        <w:t>采购人、采购代理机构、</w:t>
      </w:r>
      <w:r>
        <w:rPr>
          <w:rFonts w:hint="eastAsia" w:eastAsia="宋体"/>
          <w:kern w:val="2"/>
          <w:sz w:val="24"/>
          <w:lang w:eastAsia="zh-CN"/>
        </w:rPr>
        <w:t>供应商</w:t>
      </w:r>
      <w:r>
        <w:rPr>
          <w:rFonts w:hint="default"/>
          <w:kern w:val="2"/>
          <w:sz w:val="24"/>
        </w:rPr>
        <w:t>、联合体</w:t>
      </w:r>
    </w:p>
    <w:p w14:paraId="527A8A77">
      <w:pPr>
        <w:numPr>
          <w:ilvl w:val="1"/>
          <w:numId w:val="8"/>
        </w:numPr>
        <w:tabs>
          <w:tab w:val="left" w:pos="1080"/>
          <w:tab w:val="left" w:pos="2014"/>
          <w:tab w:val="left" w:pos="5521"/>
        </w:tabs>
        <w:snapToGrid w:val="0"/>
        <w:spacing w:line="360" w:lineRule="auto"/>
        <w:ind w:left="1080" w:hanging="720"/>
        <w:rPr>
          <w:rFonts w:hint="default"/>
          <w:kern w:val="2"/>
          <w:sz w:val="24"/>
        </w:rPr>
      </w:pPr>
      <w:r>
        <w:rPr>
          <w:rFonts w:hint="default"/>
          <w:kern w:val="2"/>
          <w:sz w:val="24"/>
        </w:rPr>
        <w:t>采购人、采购代理机构：指依法进行政府采购的国家机关、事业单位、团体组织，及其委托的采购代理机构。本项目采购人、采购代理机构见第一章《采购邀请》。</w:t>
      </w:r>
    </w:p>
    <w:p w14:paraId="3AD98E88">
      <w:pPr>
        <w:numPr>
          <w:ilvl w:val="1"/>
          <w:numId w:val="8"/>
        </w:numPr>
        <w:tabs>
          <w:tab w:val="left" w:pos="1080"/>
          <w:tab w:val="left" w:pos="2014"/>
          <w:tab w:val="left" w:pos="5521"/>
        </w:tabs>
        <w:snapToGrid w:val="0"/>
        <w:spacing w:line="360" w:lineRule="auto"/>
        <w:ind w:left="1080" w:hanging="720"/>
        <w:rPr>
          <w:rFonts w:hint="default"/>
          <w:kern w:val="2"/>
          <w:sz w:val="24"/>
        </w:rPr>
      </w:pPr>
      <w:r>
        <w:rPr>
          <w:rFonts w:hint="eastAsia" w:eastAsia="宋体"/>
          <w:kern w:val="2"/>
          <w:sz w:val="24"/>
          <w:lang w:eastAsia="zh-CN"/>
        </w:rPr>
        <w:t>供应商</w:t>
      </w:r>
      <w:r>
        <w:rPr>
          <w:rFonts w:hint="default"/>
          <w:kern w:val="2"/>
          <w:sz w:val="24"/>
        </w:rPr>
        <w:t>（也称“申请人”）：指向采购人提供货物、工程或者服务的法人、其他组织或者自然人。</w:t>
      </w:r>
    </w:p>
    <w:p w14:paraId="7D9BBFBA">
      <w:pPr>
        <w:numPr>
          <w:ilvl w:val="1"/>
          <w:numId w:val="8"/>
        </w:numPr>
        <w:tabs>
          <w:tab w:val="left" w:pos="1080"/>
          <w:tab w:val="left" w:pos="2014"/>
          <w:tab w:val="left" w:pos="5521"/>
        </w:tabs>
        <w:snapToGrid w:val="0"/>
        <w:spacing w:line="360" w:lineRule="auto"/>
        <w:ind w:left="1080" w:hanging="720"/>
        <w:rPr>
          <w:rFonts w:hint="default"/>
          <w:kern w:val="2"/>
          <w:sz w:val="24"/>
        </w:rPr>
      </w:pPr>
      <w:r>
        <w:rPr>
          <w:rFonts w:hint="default"/>
          <w:kern w:val="2"/>
          <w:sz w:val="24"/>
        </w:rPr>
        <w:t>联合体：指两个以上的自然人、法人或者其他组织组成一个联合体，以一个</w:t>
      </w:r>
      <w:r>
        <w:rPr>
          <w:rFonts w:hint="eastAsia" w:eastAsia="宋体"/>
          <w:kern w:val="2"/>
          <w:sz w:val="24"/>
          <w:lang w:eastAsia="zh-CN"/>
        </w:rPr>
        <w:t>供应商</w:t>
      </w:r>
      <w:r>
        <w:rPr>
          <w:rFonts w:hint="default"/>
          <w:kern w:val="2"/>
          <w:sz w:val="24"/>
        </w:rPr>
        <w:t>的身份共同参加政府采购。</w:t>
      </w:r>
    </w:p>
    <w:p w14:paraId="07C16D23">
      <w:pPr>
        <w:numPr>
          <w:ilvl w:val="0"/>
          <w:numId w:val="8"/>
        </w:numPr>
        <w:tabs>
          <w:tab w:val="clear" w:pos="900"/>
        </w:tabs>
        <w:snapToGrid w:val="0"/>
        <w:spacing w:line="360" w:lineRule="auto"/>
        <w:ind w:left="357" w:hanging="357"/>
        <w:outlineLvl w:val="1"/>
        <w:rPr>
          <w:rFonts w:hint="default"/>
          <w:kern w:val="2"/>
          <w:sz w:val="24"/>
        </w:rPr>
      </w:pPr>
      <w:r>
        <w:rPr>
          <w:rFonts w:hint="default"/>
          <w:kern w:val="2"/>
          <w:sz w:val="24"/>
        </w:rPr>
        <w:t>资金来源、项目属性、科研仪器设备采购</w:t>
      </w:r>
    </w:p>
    <w:p w14:paraId="267B6864">
      <w:pPr>
        <w:numPr>
          <w:ilvl w:val="1"/>
          <w:numId w:val="8"/>
        </w:numPr>
        <w:tabs>
          <w:tab w:val="left" w:pos="1080"/>
          <w:tab w:val="left" w:pos="2014"/>
        </w:tabs>
        <w:snapToGrid w:val="0"/>
        <w:spacing w:line="360" w:lineRule="auto"/>
        <w:ind w:left="1080" w:hanging="720"/>
        <w:rPr>
          <w:rFonts w:hint="default"/>
          <w:kern w:val="2"/>
          <w:sz w:val="24"/>
        </w:rPr>
      </w:pPr>
      <w:r>
        <w:rPr>
          <w:rFonts w:hint="default"/>
          <w:kern w:val="2"/>
          <w:sz w:val="24"/>
        </w:rPr>
        <w:t>资金来源为财政性资金和/或本项目采购中无法与财政性资金分割的非财政性资金。</w:t>
      </w:r>
    </w:p>
    <w:p w14:paraId="3A1DEC46">
      <w:pPr>
        <w:numPr>
          <w:ilvl w:val="1"/>
          <w:numId w:val="8"/>
        </w:numPr>
        <w:tabs>
          <w:tab w:val="left" w:pos="1080"/>
          <w:tab w:val="left" w:pos="2014"/>
        </w:tabs>
        <w:snapToGrid w:val="0"/>
        <w:spacing w:line="360" w:lineRule="auto"/>
        <w:ind w:left="1080" w:hanging="720"/>
        <w:rPr>
          <w:rFonts w:hint="default"/>
          <w:kern w:val="2"/>
          <w:sz w:val="24"/>
        </w:rPr>
      </w:pPr>
      <w:r>
        <w:rPr>
          <w:rFonts w:hint="default"/>
          <w:kern w:val="2"/>
          <w:sz w:val="24"/>
        </w:rPr>
        <w:t>项目属性见《</w:t>
      </w:r>
      <w:r>
        <w:rPr>
          <w:rFonts w:hint="eastAsia" w:eastAsia="宋体"/>
          <w:kern w:val="2"/>
          <w:sz w:val="24"/>
          <w:lang w:eastAsia="zh-CN"/>
        </w:rPr>
        <w:t>供应商</w:t>
      </w:r>
      <w:r>
        <w:rPr>
          <w:rFonts w:hint="default"/>
          <w:kern w:val="2"/>
          <w:sz w:val="24"/>
        </w:rPr>
        <w:t>须知资料表》。</w:t>
      </w:r>
    </w:p>
    <w:p w14:paraId="0BEEFFF7">
      <w:pPr>
        <w:numPr>
          <w:ilvl w:val="1"/>
          <w:numId w:val="8"/>
        </w:numPr>
        <w:tabs>
          <w:tab w:val="left" w:pos="1080"/>
          <w:tab w:val="left" w:pos="2014"/>
        </w:tabs>
        <w:snapToGrid w:val="0"/>
        <w:spacing w:line="360" w:lineRule="auto"/>
        <w:ind w:left="1080" w:hanging="720"/>
        <w:rPr>
          <w:rFonts w:hint="default"/>
          <w:kern w:val="2"/>
          <w:sz w:val="24"/>
        </w:rPr>
      </w:pPr>
      <w:r>
        <w:rPr>
          <w:rFonts w:hint="default"/>
          <w:kern w:val="2"/>
          <w:sz w:val="24"/>
        </w:rPr>
        <w:t>是否属于科研仪器设备采购见《</w:t>
      </w:r>
      <w:r>
        <w:rPr>
          <w:rFonts w:hint="eastAsia" w:eastAsia="宋体"/>
          <w:kern w:val="2"/>
          <w:sz w:val="24"/>
          <w:lang w:eastAsia="zh-CN"/>
        </w:rPr>
        <w:t>供应商</w:t>
      </w:r>
      <w:r>
        <w:rPr>
          <w:rFonts w:hint="default"/>
          <w:kern w:val="2"/>
          <w:sz w:val="24"/>
        </w:rPr>
        <w:t>须知资料表》。</w:t>
      </w:r>
    </w:p>
    <w:p w14:paraId="7D6386E8">
      <w:pPr>
        <w:numPr>
          <w:ilvl w:val="0"/>
          <w:numId w:val="8"/>
        </w:numPr>
        <w:tabs>
          <w:tab w:val="left" w:pos="360"/>
        </w:tabs>
        <w:snapToGrid w:val="0"/>
        <w:spacing w:line="360" w:lineRule="auto"/>
        <w:ind w:left="357" w:hanging="357"/>
        <w:outlineLvl w:val="1"/>
        <w:rPr>
          <w:rFonts w:hint="default"/>
          <w:kern w:val="2"/>
          <w:sz w:val="24"/>
        </w:rPr>
      </w:pPr>
      <w:r>
        <w:rPr>
          <w:rFonts w:hint="default"/>
          <w:kern w:val="2"/>
          <w:sz w:val="24"/>
        </w:rPr>
        <w:t>现场考察、磋商前答疑会</w:t>
      </w:r>
    </w:p>
    <w:p w14:paraId="234D6CDA">
      <w:pPr>
        <w:numPr>
          <w:ilvl w:val="1"/>
          <w:numId w:val="8"/>
        </w:numPr>
        <w:tabs>
          <w:tab w:val="left" w:pos="1080"/>
          <w:tab w:val="left" w:pos="2014"/>
        </w:tabs>
        <w:snapToGrid w:val="0"/>
        <w:spacing w:line="360" w:lineRule="auto"/>
        <w:ind w:left="1080" w:hanging="720"/>
        <w:rPr>
          <w:rFonts w:hint="default"/>
          <w:kern w:val="2"/>
          <w:sz w:val="28"/>
        </w:rPr>
      </w:pPr>
      <w:r>
        <w:rPr>
          <w:rFonts w:hint="default"/>
          <w:kern w:val="2"/>
          <w:sz w:val="24"/>
        </w:rPr>
        <w:t>若《</w:t>
      </w:r>
      <w:r>
        <w:rPr>
          <w:rFonts w:hint="eastAsia" w:eastAsia="宋体"/>
          <w:kern w:val="2"/>
          <w:sz w:val="24"/>
          <w:lang w:eastAsia="zh-CN"/>
        </w:rPr>
        <w:t>供应商</w:t>
      </w:r>
      <w:r>
        <w:rPr>
          <w:rFonts w:hint="default"/>
          <w:kern w:val="2"/>
          <w:sz w:val="24"/>
        </w:rPr>
        <w:t>须知资料表》中规定了组织现场考察、召开磋商前答疑会，则</w:t>
      </w:r>
      <w:r>
        <w:rPr>
          <w:rFonts w:hint="eastAsia" w:eastAsia="宋体"/>
          <w:kern w:val="2"/>
          <w:sz w:val="24"/>
          <w:lang w:eastAsia="zh-CN"/>
        </w:rPr>
        <w:t>供应商</w:t>
      </w:r>
      <w:r>
        <w:rPr>
          <w:rFonts w:hint="default"/>
          <w:kern w:val="2"/>
          <w:sz w:val="24"/>
        </w:rPr>
        <w:t>应按要求在规定的时间和地点参加。</w:t>
      </w:r>
    </w:p>
    <w:p w14:paraId="009E8410">
      <w:pPr>
        <w:numPr>
          <w:ilvl w:val="1"/>
          <w:numId w:val="8"/>
        </w:numPr>
        <w:tabs>
          <w:tab w:val="left" w:pos="1080"/>
          <w:tab w:val="left" w:pos="2014"/>
        </w:tabs>
        <w:snapToGrid w:val="0"/>
        <w:spacing w:line="360" w:lineRule="auto"/>
        <w:ind w:left="1080" w:hanging="720"/>
        <w:rPr>
          <w:rFonts w:hint="default"/>
          <w:kern w:val="2"/>
          <w:sz w:val="24"/>
        </w:rPr>
      </w:pPr>
      <w:r>
        <w:rPr>
          <w:rFonts w:hint="default"/>
          <w:kern w:val="2"/>
          <w:sz w:val="24"/>
        </w:rPr>
        <w:t>由于未参加现场考察或磋商前答疑会而导致对项目实际情况不了解，影响响应文件编制、报价准确性、综合因素响应不全面等问题的，由</w:t>
      </w:r>
      <w:r>
        <w:rPr>
          <w:rFonts w:hint="eastAsia" w:eastAsia="宋体"/>
          <w:kern w:val="2"/>
          <w:sz w:val="24"/>
          <w:lang w:eastAsia="zh-CN"/>
        </w:rPr>
        <w:t>供应商</w:t>
      </w:r>
      <w:r>
        <w:rPr>
          <w:rFonts w:hint="default"/>
          <w:kern w:val="2"/>
          <w:sz w:val="24"/>
        </w:rPr>
        <w:t>自行承担不利评审后果。</w:t>
      </w:r>
    </w:p>
    <w:p w14:paraId="5348106C">
      <w:pPr>
        <w:numPr>
          <w:ilvl w:val="0"/>
          <w:numId w:val="8"/>
        </w:numPr>
        <w:tabs>
          <w:tab w:val="clear" w:pos="900"/>
        </w:tabs>
        <w:snapToGrid w:val="0"/>
        <w:spacing w:line="360" w:lineRule="auto"/>
        <w:ind w:left="357" w:hanging="357"/>
        <w:outlineLvl w:val="1"/>
        <w:rPr>
          <w:rFonts w:hint="default"/>
          <w:kern w:val="2"/>
          <w:sz w:val="24"/>
        </w:rPr>
      </w:pPr>
      <w:r>
        <w:rPr>
          <w:rFonts w:hint="default"/>
          <w:kern w:val="2"/>
          <w:sz w:val="24"/>
        </w:rPr>
        <w:t>政府采购政策（包括但不限于下列具体政策要求）</w:t>
      </w:r>
    </w:p>
    <w:p w14:paraId="10903BC7">
      <w:pPr>
        <w:numPr>
          <w:ilvl w:val="1"/>
          <w:numId w:val="8"/>
        </w:numPr>
        <w:tabs>
          <w:tab w:val="left" w:pos="1080"/>
          <w:tab w:val="left" w:pos="2014"/>
        </w:tabs>
        <w:snapToGrid w:val="0"/>
        <w:spacing w:line="360" w:lineRule="auto"/>
        <w:ind w:left="1080" w:hanging="720"/>
        <w:rPr>
          <w:rFonts w:hint="default"/>
          <w:kern w:val="2"/>
          <w:sz w:val="24"/>
        </w:rPr>
      </w:pPr>
      <w:r>
        <w:rPr>
          <w:rFonts w:hint="default"/>
          <w:kern w:val="2"/>
          <w:sz w:val="24"/>
        </w:rPr>
        <w:t>进口产品</w:t>
      </w:r>
    </w:p>
    <w:p w14:paraId="60C7C067">
      <w:pPr>
        <w:numPr>
          <w:ilvl w:val="2"/>
          <w:numId w:val="8"/>
        </w:numPr>
        <w:tabs>
          <w:tab w:val="left" w:pos="2014"/>
        </w:tabs>
        <w:snapToGrid w:val="0"/>
        <w:spacing w:line="360" w:lineRule="auto"/>
        <w:ind w:left="1980" w:hanging="900"/>
        <w:rPr>
          <w:rFonts w:hint="default"/>
          <w:kern w:val="2"/>
          <w:sz w:val="24"/>
        </w:rPr>
      </w:pPr>
      <w:r>
        <w:rPr>
          <w:rFonts w:hint="default"/>
          <w:kern w:val="2"/>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74DC0F9">
      <w:pPr>
        <w:numPr>
          <w:ilvl w:val="1"/>
          <w:numId w:val="8"/>
        </w:numPr>
        <w:tabs>
          <w:tab w:val="left" w:pos="1080"/>
          <w:tab w:val="left" w:pos="2014"/>
        </w:tabs>
        <w:snapToGrid w:val="0"/>
        <w:spacing w:line="360" w:lineRule="auto"/>
        <w:ind w:left="1080" w:hanging="720"/>
        <w:rPr>
          <w:rFonts w:hint="default"/>
          <w:kern w:val="2"/>
          <w:sz w:val="24"/>
        </w:rPr>
      </w:pPr>
      <w:r>
        <w:rPr>
          <w:rFonts w:hint="default"/>
          <w:kern w:val="2"/>
          <w:sz w:val="24"/>
        </w:rPr>
        <w:t>中小企业、监狱企业及残疾人福利性单位</w:t>
      </w:r>
    </w:p>
    <w:p w14:paraId="1B6F7846">
      <w:pPr>
        <w:numPr>
          <w:ilvl w:val="2"/>
          <w:numId w:val="8"/>
        </w:numPr>
        <w:snapToGrid w:val="0"/>
        <w:spacing w:line="360" w:lineRule="auto"/>
        <w:ind w:left="1980" w:hanging="900"/>
        <w:rPr>
          <w:rFonts w:hint="default"/>
          <w:kern w:val="2"/>
          <w:sz w:val="24"/>
        </w:rPr>
      </w:pPr>
      <w:r>
        <w:rPr>
          <w:rFonts w:hint="default"/>
          <w:kern w:val="2"/>
          <w:sz w:val="24"/>
        </w:rPr>
        <w:t>中小企业定义：</w:t>
      </w:r>
    </w:p>
    <w:p w14:paraId="7A887F59">
      <w:pPr>
        <w:tabs>
          <w:tab w:val="left" w:pos="1980"/>
          <w:tab w:val="left" w:pos="2035"/>
          <w:tab w:val="left" w:pos="2885"/>
          <w:tab w:val="left" w:pos="2977"/>
        </w:tabs>
        <w:snapToGrid w:val="0"/>
        <w:spacing w:line="360" w:lineRule="auto"/>
        <w:ind w:firstLine="1920" w:firstLineChars="800"/>
        <w:rPr>
          <w:rFonts w:hint="default"/>
          <w:color w:val="000000"/>
          <w:kern w:val="2"/>
          <w:sz w:val="24"/>
        </w:rPr>
      </w:pPr>
      <w:r>
        <w:rPr>
          <w:rFonts w:hint="eastAsia"/>
          <w:color w:val="000000"/>
          <w:kern w:val="2"/>
          <w:sz w:val="24"/>
        </w:rPr>
        <w:t>4.2.1.1</w:t>
      </w:r>
      <w:r>
        <w:rPr>
          <w:rFonts w:hint="default"/>
          <w:color w:val="000000"/>
          <w:kern w:val="2"/>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6CECAA99">
      <w:pPr>
        <w:tabs>
          <w:tab w:val="left" w:pos="1980"/>
          <w:tab w:val="left" w:pos="2035"/>
          <w:tab w:val="left" w:pos="2885"/>
          <w:tab w:val="left" w:pos="2977"/>
        </w:tabs>
        <w:snapToGrid w:val="0"/>
        <w:spacing w:line="360" w:lineRule="auto"/>
        <w:ind w:firstLine="1920" w:firstLineChars="800"/>
        <w:rPr>
          <w:rFonts w:hint="default"/>
          <w:color w:val="000000"/>
          <w:kern w:val="2"/>
          <w:sz w:val="24"/>
        </w:rPr>
      </w:pPr>
      <w:r>
        <w:rPr>
          <w:rFonts w:hint="eastAsia"/>
          <w:kern w:val="2"/>
          <w:sz w:val="24"/>
        </w:rPr>
        <w:t>4.2.1.2</w:t>
      </w:r>
      <w:r>
        <w:rPr>
          <w:rFonts w:hint="eastAsia" w:eastAsia="宋体"/>
          <w:kern w:val="2"/>
          <w:sz w:val="24"/>
          <w:lang w:eastAsia="zh-CN"/>
        </w:rPr>
        <w:t>供应商</w:t>
      </w:r>
      <w:r>
        <w:rPr>
          <w:rFonts w:hint="default"/>
          <w:kern w:val="2"/>
          <w:sz w:val="24"/>
        </w:rPr>
        <w:t>提供的货物、工程或者服务符合下列情形的，享受中小企业扶持政策：</w:t>
      </w:r>
    </w:p>
    <w:p w14:paraId="41C0E6B2">
      <w:pPr>
        <w:tabs>
          <w:tab w:val="left" w:pos="1980"/>
          <w:tab w:val="left" w:pos="2730"/>
        </w:tabs>
        <w:snapToGrid w:val="0"/>
        <w:spacing w:line="360" w:lineRule="auto"/>
        <w:ind w:left="2835" w:leftChars="1350"/>
        <w:rPr>
          <w:rFonts w:hint="default"/>
          <w:color w:val="000000"/>
          <w:kern w:val="2"/>
          <w:sz w:val="24"/>
        </w:rPr>
      </w:pPr>
      <w:r>
        <w:rPr>
          <w:rFonts w:hint="default"/>
          <w:color w:val="000000"/>
          <w:kern w:val="2"/>
          <w:sz w:val="24"/>
        </w:rPr>
        <w:t>（1）在货物采购项目中，货物由中小企业制造，即货物由中小企业生产且使用该中小企业商号或者注册商标；</w:t>
      </w:r>
    </w:p>
    <w:p w14:paraId="7EB72219">
      <w:pPr>
        <w:tabs>
          <w:tab w:val="left" w:pos="1980"/>
        </w:tabs>
        <w:snapToGrid w:val="0"/>
        <w:spacing w:line="360" w:lineRule="auto"/>
        <w:ind w:left="2835" w:leftChars="1350"/>
        <w:rPr>
          <w:rFonts w:hint="default"/>
          <w:color w:val="000000"/>
          <w:kern w:val="2"/>
          <w:sz w:val="24"/>
        </w:rPr>
      </w:pPr>
      <w:r>
        <w:rPr>
          <w:rFonts w:hint="default"/>
          <w:color w:val="000000"/>
          <w:kern w:val="2"/>
          <w:sz w:val="24"/>
        </w:rPr>
        <w:t>（2）在工程采购项目中，工程由中小企业承建，即工程施工单位为中小企业；</w:t>
      </w:r>
    </w:p>
    <w:p w14:paraId="6E407F4A">
      <w:pPr>
        <w:tabs>
          <w:tab w:val="left" w:pos="1980"/>
        </w:tabs>
        <w:snapToGrid w:val="0"/>
        <w:spacing w:line="360" w:lineRule="auto"/>
        <w:ind w:left="2835" w:leftChars="1350"/>
        <w:rPr>
          <w:rFonts w:hint="default"/>
          <w:color w:val="000000"/>
          <w:kern w:val="2"/>
          <w:sz w:val="24"/>
        </w:rPr>
      </w:pPr>
      <w:r>
        <w:rPr>
          <w:rFonts w:hint="default"/>
          <w:color w:val="000000"/>
          <w:kern w:val="2"/>
          <w:sz w:val="24"/>
        </w:rPr>
        <w:t>（3）在服务采购项目中，服务由中小企业承接，即提供服务的人员为中小企业依照《中华人民共和国劳动合同法》订立劳动合同的从业人员。</w:t>
      </w:r>
    </w:p>
    <w:p w14:paraId="62189F62">
      <w:pPr>
        <w:tabs>
          <w:tab w:val="left" w:pos="1980"/>
          <w:tab w:val="left" w:pos="2035"/>
          <w:tab w:val="left" w:pos="2885"/>
          <w:tab w:val="left" w:pos="2977"/>
        </w:tabs>
        <w:snapToGrid w:val="0"/>
        <w:spacing w:line="360" w:lineRule="auto"/>
        <w:ind w:firstLine="1920" w:firstLineChars="800"/>
        <w:rPr>
          <w:rFonts w:hint="default"/>
          <w:kern w:val="2"/>
          <w:sz w:val="24"/>
        </w:rPr>
      </w:pPr>
      <w:r>
        <w:rPr>
          <w:rFonts w:hint="eastAsia"/>
          <w:kern w:val="2"/>
          <w:sz w:val="24"/>
        </w:rPr>
        <w:t>4.2.1.3</w:t>
      </w:r>
      <w:r>
        <w:rPr>
          <w:rFonts w:hint="default"/>
          <w:kern w:val="2"/>
          <w:sz w:val="24"/>
        </w:rPr>
        <w:t>在货物采购项目中，</w:t>
      </w:r>
      <w:r>
        <w:rPr>
          <w:rFonts w:hint="eastAsia" w:eastAsia="宋体"/>
          <w:kern w:val="2"/>
          <w:sz w:val="24"/>
          <w:lang w:eastAsia="zh-CN"/>
        </w:rPr>
        <w:t>供应商</w:t>
      </w:r>
      <w:r>
        <w:rPr>
          <w:rFonts w:hint="default"/>
          <w:kern w:val="2"/>
          <w:sz w:val="24"/>
        </w:rPr>
        <w:t>提供的货物既有中小企业制造货物，也有大型企业制造货物的，不享受中小企业扶持政策。</w:t>
      </w:r>
    </w:p>
    <w:p w14:paraId="4BE4A641">
      <w:pPr>
        <w:tabs>
          <w:tab w:val="left" w:pos="1980"/>
          <w:tab w:val="left" w:pos="2035"/>
          <w:tab w:val="left" w:pos="2885"/>
          <w:tab w:val="left" w:pos="2977"/>
        </w:tabs>
        <w:snapToGrid w:val="0"/>
        <w:spacing w:line="360" w:lineRule="auto"/>
        <w:ind w:firstLine="1920" w:firstLineChars="800"/>
        <w:rPr>
          <w:rFonts w:hint="default"/>
          <w:kern w:val="2"/>
          <w:sz w:val="24"/>
        </w:rPr>
      </w:pPr>
      <w:r>
        <w:rPr>
          <w:rFonts w:hint="eastAsia"/>
          <w:color w:val="000000"/>
          <w:kern w:val="2"/>
          <w:sz w:val="24"/>
        </w:rPr>
        <w:t>4.2.1.4</w:t>
      </w:r>
      <w:r>
        <w:rPr>
          <w:rFonts w:hint="default"/>
          <w:color w:val="000000"/>
          <w:kern w:val="2"/>
          <w:sz w:val="24"/>
        </w:rPr>
        <w:t>以联合体形式参加政府采购活动，联合体各方均为中小企业的，联合体视同中小企业。其中，联合体各方均为小微企业的，联合体视同小微企业。</w:t>
      </w:r>
    </w:p>
    <w:p w14:paraId="5F9A84B3">
      <w:pPr>
        <w:numPr>
          <w:ilvl w:val="2"/>
          <w:numId w:val="8"/>
        </w:numPr>
        <w:snapToGrid w:val="0"/>
        <w:spacing w:line="360" w:lineRule="auto"/>
        <w:ind w:left="1980" w:hanging="900"/>
        <w:rPr>
          <w:rFonts w:hint="default"/>
          <w:kern w:val="2"/>
          <w:sz w:val="24"/>
        </w:rPr>
      </w:pPr>
      <w:r>
        <w:rPr>
          <w:rFonts w:hint="default"/>
          <w:kern w:val="2"/>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0AF6FA8">
      <w:pPr>
        <w:numPr>
          <w:ilvl w:val="2"/>
          <w:numId w:val="8"/>
        </w:numPr>
        <w:snapToGrid w:val="0"/>
        <w:spacing w:line="360" w:lineRule="auto"/>
        <w:ind w:left="1980" w:hanging="900"/>
        <w:rPr>
          <w:rFonts w:hint="default"/>
          <w:kern w:val="2"/>
          <w:sz w:val="24"/>
        </w:rPr>
      </w:pPr>
      <w:r>
        <w:rPr>
          <w:rFonts w:hint="default"/>
          <w:kern w:val="2"/>
          <w:sz w:val="24"/>
        </w:rPr>
        <w:t>残疾人福利单位定义：享受政府采购支持政策的残疾人福利性单位应当同时满足以下条件：</w:t>
      </w:r>
    </w:p>
    <w:p w14:paraId="17076B28">
      <w:pPr>
        <w:tabs>
          <w:tab w:val="left" w:pos="1980"/>
          <w:tab w:val="left" w:pos="2035"/>
          <w:tab w:val="left" w:pos="2885"/>
          <w:tab w:val="left" w:pos="2977"/>
        </w:tabs>
        <w:snapToGrid w:val="0"/>
        <w:spacing w:line="360" w:lineRule="auto"/>
        <w:ind w:firstLine="1920" w:firstLineChars="800"/>
        <w:rPr>
          <w:rFonts w:hint="default"/>
          <w:color w:val="000000"/>
          <w:kern w:val="2"/>
          <w:sz w:val="24"/>
        </w:rPr>
      </w:pPr>
      <w:r>
        <w:rPr>
          <w:rFonts w:hint="eastAsia"/>
          <w:color w:val="000000"/>
          <w:kern w:val="2"/>
          <w:sz w:val="24"/>
        </w:rPr>
        <w:t>4.2.3.1</w:t>
      </w:r>
      <w:r>
        <w:rPr>
          <w:rFonts w:hint="default"/>
          <w:color w:val="000000"/>
          <w:kern w:val="2"/>
          <w:sz w:val="24"/>
        </w:rPr>
        <w:t>安置的残疾人占本单位在职职工人数的比例不低于25%（含25%），并且安置的残疾人人数不少于10人（含10人）；</w:t>
      </w:r>
    </w:p>
    <w:p w14:paraId="11B53CD6">
      <w:pPr>
        <w:tabs>
          <w:tab w:val="left" w:pos="1980"/>
          <w:tab w:val="left" w:pos="2035"/>
          <w:tab w:val="left" w:pos="2885"/>
          <w:tab w:val="left" w:pos="2977"/>
        </w:tabs>
        <w:snapToGrid w:val="0"/>
        <w:spacing w:line="360" w:lineRule="auto"/>
        <w:ind w:firstLine="1920" w:firstLineChars="800"/>
        <w:rPr>
          <w:rFonts w:hint="default"/>
          <w:color w:val="000000"/>
          <w:kern w:val="2"/>
          <w:sz w:val="24"/>
        </w:rPr>
      </w:pPr>
      <w:r>
        <w:rPr>
          <w:rFonts w:hint="eastAsia"/>
          <w:color w:val="000000"/>
          <w:kern w:val="2"/>
          <w:sz w:val="24"/>
        </w:rPr>
        <w:t>4.2.3.2</w:t>
      </w:r>
      <w:r>
        <w:rPr>
          <w:rFonts w:hint="default"/>
          <w:kern w:val="2"/>
          <w:sz w:val="24"/>
        </w:rPr>
        <w:t>依法与安置的每位残疾人签订了一年以上（含一年）的劳动合同或服务协议；</w:t>
      </w:r>
    </w:p>
    <w:p w14:paraId="698D0AA6">
      <w:pPr>
        <w:tabs>
          <w:tab w:val="left" w:pos="1980"/>
          <w:tab w:val="left" w:pos="2035"/>
          <w:tab w:val="left" w:pos="2885"/>
          <w:tab w:val="left" w:pos="2977"/>
        </w:tabs>
        <w:snapToGrid w:val="0"/>
        <w:spacing w:line="360" w:lineRule="auto"/>
        <w:ind w:firstLine="1680" w:firstLineChars="700"/>
        <w:rPr>
          <w:rFonts w:hint="default"/>
          <w:color w:val="000000"/>
          <w:kern w:val="2"/>
          <w:sz w:val="24"/>
        </w:rPr>
      </w:pPr>
      <w:r>
        <w:rPr>
          <w:rFonts w:hint="eastAsia"/>
          <w:color w:val="000000"/>
          <w:kern w:val="2"/>
          <w:sz w:val="24"/>
        </w:rPr>
        <w:t>4.2.3.3</w:t>
      </w:r>
      <w:r>
        <w:rPr>
          <w:rFonts w:hint="default"/>
          <w:kern w:val="2"/>
          <w:sz w:val="24"/>
        </w:rPr>
        <w:t>为安置的每位残疾人按月足额缴纳了基本养老保险、基本医疗保险、失业保险、工伤保险和生育保险等社会保险费；</w:t>
      </w:r>
    </w:p>
    <w:p w14:paraId="4F3B579F">
      <w:pPr>
        <w:tabs>
          <w:tab w:val="left" w:pos="1980"/>
          <w:tab w:val="left" w:pos="2035"/>
          <w:tab w:val="left" w:pos="2885"/>
          <w:tab w:val="left" w:pos="2977"/>
        </w:tabs>
        <w:snapToGrid w:val="0"/>
        <w:spacing w:line="360" w:lineRule="auto"/>
        <w:ind w:firstLine="1680" w:firstLineChars="700"/>
        <w:rPr>
          <w:rFonts w:hint="default"/>
          <w:color w:val="000000"/>
          <w:kern w:val="2"/>
          <w:sz w:val="24"/>
        </w:rPr>
      </w:pPr>
      <w:r>
        <w:rPr>
          <w:rFonts w:hint="eastAsia"/>
          <w:color w:val="000000"/>
          <w:kern w:val="2"/>
          <w:sz w:val="24"/>
        </w:rPr>
        <w:t>4.2.3.4</w:t>
      </w:r>
      <w:r>
        <w:rPr>
          <w:rFonts w:hint="default"/>
          <w:kern w:val="2"/>
          <w:sz w:val="24"/>
        </w:rPr>
        <w:t>通过银行等金融机构向安置的每位残疾人，按月支付了不低于单位所在区县适用的经省级人民政府批准的月最低工资标准的工资；</w:t>
      </w:r>
    </w:p>
    <w:p w14:paraId="28B8E8AC">
      <w:pPr>
        <w:tabs>
          <w:tab w:val="left" w:pos="1980"/>
          <w:tab w:val="left" w:pos="2035"/>
          <w:tab w:val="left" w:pos="2885"/>
          <w:tab w:val="left" w:pos="2977"/>
        </w:tabs>
        <w:snapToGrid w:val="0"/>
        <w:spacing w:line="360" w:lineRule="auto"/>
        <w:ind w:firstLine="1680" w:firstLineChars="700"/>
        <w:rPr>
          <w:rFonts w:hint="default"/>
          <w:color w:val="000000"/>
          <w:kern w:val="2"/>
          <w:sz w:val="24"/>
        </w:rPr>
      </w:pPr>
      <w:r>
        <w:rPr>
          <w:rFonts w:hint="eastAsia"/>
          <w:color w:val="000000"/>
          <w:kern w:val="2"/>
          <w:sz w:val="24"/>
        </w:rPr>
        <w:t>4.2.3.5</w:t>
      </w:r>
      <w:r>
        <w:rPr>
          <w:rFonts w:hint="default"/>
          <w:kern w:val="2"/>
          <w:sz w:val="24"/>
        </w:rPr>
        <w:t>提供本单位制造的货物、承担的工程或者服务（以下简称产品），或者提供其他残疾人福利性单位制造的货物（不包括使用非残疾人福利性单位注册商标的货物）；</w:t>
      </w:r>
    </w:p>
    <w:p w14:paraId="29BF29E4">
      <w:pPr>
        <w:tabs>
          <w:tab w:val="left" w:pos="1980"/>
          <w:tab w:val="left" w:pos="2035"/>
          <w:tab w:val="left" w:pos="2885"/>
          <w:tab w:val="left" w:pos="2977"/>
        </w:tabs>
        <w:snapToGrid w:val="0"/>
        <w:spacing w:line="360" w:lineRule="auto"/>
        <w:ind w:firstLine="1680" w:firstLineChars="700"/>
        <w:rPr>
          <w:rFonts w:hint="default"/>
          <w:color w:val="000000"/>
          <w:kern w:val="2"/>
          <w:sz w:val="24"/>
        </w:rPr>
      </w:pPr>
      <w:r>
        <w:rPr>
          <w:rFonts w:hint="eastAsia"/>
          <w:color w:val="000000"/>
          <w:kern w:val="2"/>
          <w:sz w:val="24"/>
        </w:rPr>
        <w:t>4.2.3.6</w:t>
      </w:r>
      <w:r>
        <w:rPr>
          <w:rFonts w:hint="default"/>
          <w:kern w:val="2"/>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1BE8D055">
      <w:pPr>
        <w:numPr>
          <w:ilvl w:val="2"/>
          <w:numId w:val="8"/>
        </w:numPr>
        <w:snapToGrid w:val="0"/>
        <w:spacing w:line="360" w:lineRule="auto"/>
        <w:ind w:left="1980" w:hanging="900"/>
        <w:rPr>
          <w:rFonts w:hint="default"/>
          <w:kern w:val="2"/>
          <w:sz w:val="24"/>
        </w:rPr>
      </w:pPr>
      <w:r>
        <w:rPr>
          <w:rFonts w:hint="default"/>
          <w:kern w:val="2"/>
          <w:sz w:val="24"/>
        </w:rPr>
        <w:t>本项目是否专门面向中小企业预留采购份额见第一章《采购邀请》。</w:t>
      </w:r>
    </w:p>
    <w:p w14:paraId="1AC2DCF0">
      <w:pPr>
        <w:numPr>
          <w:ilvl w:val="2"/>
          <w:numId w:val="8"/>
        </w:numPr>
        <w:snapToGrid w:val="0"/>
        <w:spacing w:line="360" w:lineRule="auto"/>
        <w:ind w:left="1980" w:hanging="900"/>
        <w:rPr>
          <w:rFonts w:hint="default"/>
          <w:kern w:val="2"/>
          <w:sz w:val="24"/>
        </w:rPr>
      </w:pPr>
      <w:r>
        <w:rPr>
          <w:rFonts w:hint="default"/>
          <w:kern w:val="2"/>
          <w:sz w:val="24"/>
        </w:rPr>
        <w:t>采购标的对应的中小企业划分标准所属行业见《</w:t>
      </w:r>
      <w:r>
        <w:rPr>
          <w:rFonts w:hint="eastAsia" w:eastAsia="宋体"/>
          <w:kern w:val="2"/>
          <w:sz w:val="24"/>
          <w:lang w:eastAsia="zh-CN"/>
        </w:rPr>
        <w:t>供应商</w:t>
      </w:r>
      <w:r>
        <w:rPr>
          <w:rFonts w:hint="default"/>
          <w:kern w:val="2"/>
          <w:sz w:val="24"/>
        </w:rPr>
        <w:t>须知资料表》。</w:t>
      </w:r>
    </w:p>
    <w:p w14:paraId="7B6B9501">
      <w:pPr>
        <w:numPr>
          <w:ilvl w:val="2"/>
          <w:numId w:val="8"/>
        </w:numPr>
        <w:snapToGrid w:val="0"/>
        <w:spacing w:line="360" w:lineRule="auto"/>
        <w:ind w:left="1980" w:hanging="900"/>
        <w:rPr>
          <w:rFonts w:hint="default"/>
          <w:kern w:val="2"/>
          <w:sz w:val="24"/>
        </w:rPr>
      </w:pPr>
      <w:r>
        <w:rPr>
          <w:rFonts w:hint="default"/>
          <w:kern w:val="2"/>
          <w:sz w:val="24"/>
        </w:rPr>
        <w:t>小微企业价格评审优惠的政策调整：见第三章《评审方法和评审标准》。</w:t>
      </w:r>
    </w:p>
    <w:p w14:paraId="194FDA46">
      <w:pPr>
        <w:numPr>
          <w:ilvl w:val="1"/>
          <w:numId w:val="8"/>
        </w:numPr>
        <w:tabs>
          <w:tab w:val="left" w:pos="1080"/>
          <w:tab w:val="left" w:pos="2014"/>
        </w:tabs>
        <w:snapToGrid w:val="0"/>
        <w:spacing w:line="360" w:lineRule="auto"/>
        <w:ind w:left="1080" w:hanging="720"/>
        <w:rPr>
          <w:rFonts w:hint="default"/>
          <w:kern w:val="2"/>
          <w:sz w:val="24"/>
        </w:rPr>
      </w:pPr>
      <w:r>
        <w:rPr>
          <w:rFonts w:hint="default"/>
          <w:kern w:val="2"/>
          <w:sz w:val="24"/>
        </w:rPr>
        <w:t>政府采购节能产品、环境标志产品</w:t>
      </w:r>
    </w:p>
    <w:p w14:paraId="5BF52980">
      <w:pPr>
        <w:numPr>
          <w:ilvl w:val="2"/>
          <w:numId w:val="8"/>
        </w:numPr>
        <w:snapToGrid w:val="0"/>
        <w:spacing w:line="360" w:lineRule="auto"/>
        <w:ind w:left="1980" w:hanging="900"/>
        <w:rPr>
          <w:rFonts w:hint="default"/>
          <w:kern w:val="2"/>
          <w:sz w:val="24"/>
        </w:rPr>
      </w:pPr>
      <w:r>
        <w:rPr>
          <w:rFonts w:hint="default"/>
          <w:kern w:val="2"/>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0A9E96C">
      <w:pPr>
        <w:numPr>
          <w:ilvl w:val="2"/>
          <w:numId w:val="8"/>
        </w:numPr>
        <w:snapToGrid w:val="0"/>
        <w:spacing w:line="360" w:lineRule="auto"/>
        <w:ind w:left="1980" w:hanging="900"/>
        <w:rPr>
          <w:rFonts w:hint="default"/>
          <w:kern w:val="2"/>
          <w:sz w:val="24"/>
        </w:rPr>
      </w:pPr>
      <w:r>
        <w:rPr>
          <w:rFonts w:hint="default"/>
          <w:kern w:val="2"/>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680AC7CA">
      <w:pPr>
        <w:numPr>
          <w:ilvl w:val="2"/>
          <w:numId w:val="8"/>
        </w:numPr>
        <w:snapToGrid w:val="0"/>
        <w:spacing w:line="360" w:lineRule="auto"/>
        <w:ind w:left="1980" w:hanging="900"/>
        <w:rPr>
          <w:rFonts w:hint="default"/>
          <w:kern w:val="2"/>
          <w:sz w:val="24"/>
        </w:rPr>
      </w:pPr>
      <w:r>
        <w:rPr>
          <w:rFonts w:hint="default"/>
          <w:kern w:val="2"/>
          <w:sz w:val="24"/>
        </w:rPr>
        <w:t>如本项目采购产品属于实施政府强制采购品目清单范围的节能产品，则</w:t>
      </w:r>
      <w:r>
        <w:rPr>
          <w:rFonts w:hint="eastAsia" w:eastAsia="宋体"/>
          <w:kern w:val="2"/>
          <w:sz w:val="24"/>
          <w:lang w:eastAsia="zh-CN"/>
        </w:rPr>
        <w:t>供应商</w:t>
      </w:r>
      <w:r>
        <w:rPr>
          <w:rFonts w:hint="default"/>
          <w:kern w:val="2"/>
          <w:sz w:val="24"/>
        </w:rPr>
        <w:t>所报产品必须获得国家确定的认证机构出具的、处于有效期之内的节能产品认证证书，</w:t>
      </w:r>
      <w:r>
        <w:rPr>
          <w:rFonts w:hint="default"/>
          <w:kern w:val="0"/>
          <w:sz w:val="24"/>
        </w:rPr>
        <w:t>否则</w:t>
      </w:r>
      <w:r>
        <w:rPr>
          <w:rFonts w:hint="default"/>
          <w:b/>
          <w:kern w:val="0"/>
          <w:sz w:val="24"/>
        </w:rPr>
        <w:t>响应无效</w:t>
      </w:r>
      <w:r>
        <w:rPr>
          <w:rFonts w:hint="default"/>
          <w:kern w:val="2"/>
          <w:sz w:val="24"/>
        </w:rPr>
        <w:t>；</w:t>
      </w:r>
    </w:p>
    <w:p w14:paraId="179AEBEF">
      <w:pPr>
        <w:numPr>
          <w:ilvl w:val="2"/>
          <w:numId w:val="8"/>
        </w:numPr>
        <w:snapToGrid w:val="0"/>
        <w:spacing w:line="360" w:lineRule="auto"/>
        <w:ind w:left="1980" w:hanging="900"/>
        <w:rPr>
          <w:rFonts w:hint="default"/>
          <w:kern w:val="2"/>
          <w:sz w:val="24"/>
        </w:rPr>
      </w:pPr>
      <w:r>
        <w:rPr>
          <w:rFonts w:hint="default"/>
          <w:kern w:val="2"/>
          <w:sz w:val="24"/>
        </w:rPr>
        <w:t>非政府强制采购的节能产品或环境标志产品，依据品目清单和认证证书实施政府优先采购。优先采购的具体规定见第三章《评审方法和评审标准》（如涉及）。</w:t>
      </w:r>
    </w:p>
    <w:p w14:paraId="527E47EB">
      <w:pPr>
        <w:numPr>
          <w:ilvl w:val="2"/>
          <w:numId w:val="8"/>
        </w:numPr>
        <w:tabs>
          <w:tab w:val="left" w:pos="2014"/>
        </w:tabs>
        <w:snapToGrid w:val="0"/>
        <w:spacing w:line="360" w:lineRule="auto"/>
        <w:ind w:left="1980" w:hanging="900"/>
        <w:rPr>
          <w:rFonts w:hint="default"/>
          <w:kern w:val="2"/>
          <w:sz w:val="24"/>
        </w:rPr>
      </w:pPr>
      <w:r>
        <w:rPr>
          <w:rFonts w:hint="eastAsia"/>
          <w:kern w:val="2"/>
          <w:sz w:val="24"/>
        </w:rPr>
        <w:t>依据</w:t>
      </w:r>
      <w:r>
        <w:rPr>
          <w:rFonts w:hint="default"/>
          <w:kern w:val="2"/>
          <w:sz w:val="24"/>
        </w:rPr>
        <w:t>《关于印发〈商品包装政府采购需求标准（试行）〉、〈快递包装政府采购需求标准（试行）〉的通知》（财办库〔2020〕123号）</w:t>
      </w:r>
      <w:r>
        <w:rPr>
          <w:rFonts w:hint="eastAsia"/>
          <w:kern w:val="2"/>
          <w:sz w:val="24"/>
        </w:rPr>
        <w:t>文件</w:t>
      </w:r>
      <w:r>
        <w:rPr>
          <w:rFonts w:hint="default"/>
          <w:kern w:val="2"/>
          <w:sz w:val="24"/>
        </w:rPr>
        <w:t>精神</w:t>
      </w:r>
      <w:r>
        <w:rPr>
          <w:rFonts w:hint="eastAsia"/>
          <w:kern w:val="2"/>
          <w:sz w:val="24"/>
        </w:rPr>
        <w:t>，采购人在采购文件中明确政府采购</w:t>
      </w:r>
      <w:r>
        <w:rPr>
          <w:rFonts w:hint="eastAsia" w:eastAsia="宋体"/>
          <w:kern w:val="2"/>
          <w:sz w:val="24"/>
          <w:lang w:eastAsia="zh-CN"/>
        </w:rPr>
        <w:t>供应商</w:t>
      </w:r>
      <w:r>
        <w:rPr>
          <w:rFonts w:hint="eastAsia"/>
          <w:kern w:val="2"/>
          <w:sz w:val="24"/>
        </w:rPr>
        <w:t>提供产品及相关快递服务的具体包装要求的，在政府采购合同中载明对政府采购</w:t>
      </w:r>
      <w:r>
        <w:rPr>
          <w:rFonts w:hint="eastAsia" w:eastAsia="宋体"/>
          <w:kern w:val="2"/>
          <w:sz w:val="24"/>
          <w:lang w:eastAsia="zh-CN"/>
        </w:rPr>
        <w:t>供应商</w:t>
      </w:r>
      <w:r>
        <w:rPr>
          <w:rFonts w:hint="eastAsia"/>
          <w:kern w:val="2"/>
          <w:sz w:val="24"/>
        </w:rPr>
        <w:t>提供产品及相关快递服务的具体包装要求和履约验收相关条款的，中标成交</w:t>
      </w:r>
      <w:r>
        <w:rPr>
          <w:rFonts w:hint="eastAsia" w:eastAsia="宋体"/>
          <w:kern w:val="2"/>
          <w:sz w:val="24"/>
          <w:lang w:eastAsia="zh-CN"/>
        </w:rPr>
        <w:t>供应商</w:t>
      </w:r>
      <w:r>
        <w:rPr>
          <w:rFonts w:hint="eastAsia"/>
          <w:kern w:val="2"/>
          <w:sz w:val="24"/>
        </w:rPr>
        <w:t>必须严格执行，必要时应按照要求在履约验收环节出具检测报告。</w:t>
      </w:r>
    </w:p>
    <w:p w14:paraId="20E34A6D">
      <w:pPr>
        <w:numPr>
          <w:ilvl w:val="1"/>
          <w:numId w:val="8"/>
        </w:numPr>
        <w:tabs>
          <w:tab w:val="left" w:pos="1080"/>
          <w:tab w:val="left" w:pos="2014"/>
        </w:tabs>
        <w:snapToGrid w:val="0"/>
        <w:spacing w:line="360" w:lineRule="auto"/>
        <w:ind w:left="1080" w:hanging="720"/>
        <w:rPr>
          <w:rFonts w:hint="default"/>
          <w:kern w:val="2"/>
          <w:sz w:val="24"/>
        </w:rPr>
      </w:pPr>
      <w:r>
        <w:rPr>
          <w:rFonts w:hint="default"/>
          <w:kern w:val="2"/>
          <w:sz w:val="24"/>
        </w:rPr>
        <w:t>支持乡村产业振兴管理</w:t>
      </w:r>
    </w:p>
    <w:p w14:paraId="53D89A35">
      <w:pPr>
        <w:numPr>
          <w:ilvl w:val="2"/>
          <w:numId w:val="8"/>
        </w:numPr>
        <w:tabs>
          <w:tab w:val="left" w:pos="2014"/>
        </w:tabs>
        <w:snapToGrid w:val="0"/>
        <w:spacing w:line="360" w:lineRule="auto"/>
        <w:ind w:left="1980" w:hanging="900"/>
        <w:rPr>
          <w:rFonts w:hint="default"/>
          <w:kern w:val="2"/>
          <w:sz w:val="24"/>
        </w:rPr>
      </w:pPr>
      <w:r>
        <w:rPr>
          <w:rFonts w:hint="default"/>
          <w:kern w:val="2"/>
          <w:sz w:val="24"/>
        </w:rPr>
        <w:t>为落实《关于运用政府采购政策支持乡村产业振兴的通知》（财库〔2021〕19号）有关要求，做好支持脱贫攻坚工作，本项目采购活动中对于支持乡村振兴管理的相关要求见第四章《采购需求》（如涉及）。</w:t>
      </w:r>
    </w:p>
    <w:p w14:paraId="04AA6BC0">
      <w:pPr>
        <w:numPr>
          <w:ilvl w:val="1"/>
          <w:numId w:val="8"/>
        </w:numPr>
        <w:tabs>
          <w:tab w:val="left" w:pos="1080"/>
          <w:tab w:val="left" w:pos="2014"/>
        </w:tabs>
        <w:snapToGrid w:val="0"/>
        <w:spacing w:line="360" w:lineRule="auto"/>
        <w:ind w:left="1080" w:hanging="720"/>
        <w:rPr>
          <w:rFonts w:hint="default"/>
          <w:kern w:val="2"/>
          <w:sz w:val="24"/>
        </w:rPr>
      </w:pPr>
      <w:r>
        <w:rPr>
          <w:rFonts w:hint="default"/>
          <w:kern w:val="2"/>
          <w:sz w:val="24"/>
        </w:rPr>
        <w:t>正版软件</w:t>
      </w:r>
    </w:p>
    <w:p w14:paraId="64159542">
      <w:pPr>
        <w:numPr>
          <w:ilvl w:val="2"/>
          <w:numId w:val="8"/>
        </w:numPr>
        <w:snapToGrid w:val="0"/>
        <w:spacing w:line="360" w:lineRule="auto"/>
        <w:ind w:left="1980" w:hanging="900"/>
        <w:rPr>
          <w:rFonts w:hint="default"/>
          <w:kern w:val="2"/>
          <w:sz w:val="24"/>
        </w:rPr>
      </w:pPr>
      <w:r>
        <w:rPr>
          <w:rFonts w:hint="default"/>
          <w:kern w:val="2"/>
          <w:sz w:val="24"/>
        </w:rPr>
        <w:t>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w:t>
      </w:r>
      <w:r>
        <w:rPr>
          <w:rFonts w:hint="default"/>
          <w:kern w:val="0"/>
          <w:sz w:val="24"/>
        </w:rPr>
        <w:t>否则</w:t>
      </w:r>
      <w:r>
        <w:rPr>
          <w:rFonts w:hint="default"/>
          <w:b/>
          <w:kern w:val="0"/>
          <w:sz w:val="24"/>
        </w:rPr>
        <w:t>响应无效</w:t>
      </w:r>
      <w:r>
        <w:rPr>
          <w:rFonts w:hint="default"/>
          <w:kern w:val="2"/>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3DE1055B">
      <w:pPr>
        <w:numPr>
          <w:ilvl w:val="2"/>
          <w:numId w:val="8"/>
        </w:numPr>
        <w:snapToGrid w:val="0"/>
        <w:spacing w:line="360" w:lineRule="auto"/>
        <w:ind w:left="1980" w:hanging="900"/>
        <w:rPr>
          <w:rFonts w:hint="default"/>
          <w:kern w:val="2"/>
          <w:sz w:val="24"/>
        </w:rPr>
      </w:pPr>
      <w:r>
        <w:rPr>
          <w:rFonts w:hint="default"/>
          <w:kern w:val="2"/>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6E9A183E">
      <w:pPr>
        <w:numPr>
          <w:ilvl w:val="1"/>
          <w:numId w:val="8"/>
        </w:numPr>
        <w:tabs>
          <w:tab w:val="left" w:pos="1080"/>
          <w:tab w:val="left" w:pos="2014"/>
        </w:tabs>
        <w:snapToGrid w:val="0"/>
        <w:spacing w:line="360" w:lineRule="auto"/>
        <w:ind w:left="1080" w:hanging="720"/>
        <w:rPr>
          <w:rFonts w:hint="default"/>
          <w:kern w:val="2"/>
          <w:sz w:val="24"/>
        </w:rPr>
      </w:pPr>
      <w:r>
        <w:rPr>
          <w:rFonts w:hint="default"/>
          <w:kern w:val="2"/>
          <w:sz w:val="24"/>
        </w:rPr>
        <w:t>信息安全产品</w:t>
      </w:r>
    </w:p>
    <w:p w14:paraId="2B36D4AA">
      <w:pPr>
        <w:numPr>
          <w:ilvl w:val="2"/>
          <w:numId w:val="8"/>
        </w:numPr>
        <w:tabs>
          <w:tab w:val="left" w:pos="2014"/>
        </w:tabs>
        <w:snapToGrid w:val="0"/>
        <w:spacing w:line="360" w:lineRule="auto"/>
        <w:ind w:left="1980" w:hanging="900"/>
        <w:rPr>
          <w:rFonts w:hint="default"/>
          <w:kern w:val="2"/>
          <w:sz w:val="24"/>
        </w:rPr>
      </w:pPr>
      <w:r>
        <w:rPr>
          <w:rFonts w:hint="default"/>
          <w:kern w:val="2"/>
          <w:sz w:val="24"/>
        </w:rPr>
        <w:t>所投产品属于《关于调整信息安全产品强制性认证实施要求的公告》（2009年第33号）范围的，采购经国家认证的信息安全产品，</w:t>
      </w:r>
      <w:r>
        <w:rPr>
          <w:rFonts w:hint="default"/>
          <w:kern w:val="0"/>
          <w:sz w:val="24"/>
        </w:rPr>
        <w:t>否则</w:t>
      </w:r>
      <w:r>
        <w:rPr>
          <w:rFonts w:hint="default"/>
          <w:b/>
          <w:kern w:val="0"/>
          <w:sz w:val="24"/>
        </w:rPr>
        <w:t>响应无效</w:t>
      </w:r>
      <w:r>
        <w:rPr>
          <w:rFonts w:hint="default"/>
          <w:kern w:val="2"/>
          <w:sz w:val="24"/>
        </w:rPr>
        <w:t>。关于信息安全相关规定依据《关于信息安全产品实施政府采购的通知》（财库〔2010〕48号）。</w:t>
      </w:r>
    </w:p>
    <w:p w14:paraId="33BA7834">
      <w:pPr>
        <w:numPr>
          <w:ilvl w:val="1"/>
          <w:numId w:val="8"/>
        </w:numPr>
        <w:tabs>
          <w:tab w:val="left" w:pos="1080"/>
          <w:tab w:val="left" w:pos="2014"/>
        </w:tabs>
        <w:snapToGrid w:val="0"/>
        <w:spacing w:line="360" w:lineRule="auto"/>
        <w:ind w:left="1080" w:hanging="720"/>
        <w:rPr>
          <w:rFonts w:hint="default"/>
          <w:kern w:val="2"/>
          <w:sz w:val="24"/>
        </w:rPr>
      </w:pPr>
      <w:r>
        <w:rPr>
          <w:rFonts w:hint="eastAsia"/>
          <w:kern w:val="2"/>
          <w:sz w:val="24"/>
        </w:rPr>
        <w:t>政府采购创新产品政策</w:t>
      </w:r>
    </w:p>
    <w:p w14:paraId="0B93A8AD">
      <w:pPr>
        <w:numPr>
          <w:ilvl w:val="2"/>
          <w:numId w:val="8"/>
        </w:numPr>
        <w:tabs>
          <w:tab w:val="left" w:pos="2014"/>
        </w:tabs>
        <w:snapToGrid w:val="0"/>
        <w:spacing w:line="360" w:lineRule="auto"/>
        <w:ind w:left="1980" w:hanging="900"/>
        <w:rPr>
          <w:rFonts w:hint="default"/>
          <w:kern w:val="2"/>
          <w:sz w:val="24"/>
        </w:rPr>
      </w:pPr>
      <w:r>
        <w:rPr>
          <w:rFonts w:hint="eastAsia"/>
          <w:kern w:val="2"/>
          <w:sz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42791AB1">
      <w:pPr>
        <w:spacing w:line="480" w:lineRule="exact"/>
        <w:ind w:firstLine="482"/>
        <w:rPr>
          <w:rFonts w:hint="default"/>
          <w:b/>
          <w:color w:val="0C0C0C"/>
          <w:kern w:val="2"/>
          <w:sz w:val="24"/>
        </w:rPr>
      </w:pPr>
      <w:r>
        <w:rPr>
          <w:rFonts w:hint="eastAsia"/>
          <w:b/>
          <w:color w:val="0C0C0C"/>
          <w:kern w:val="2"/>
          <w:sz w:val="24"/>
        </w:rPr>
        <w:t>4.8绿色采购政策</w:t>
      </w:r>
    </w:p>
    <w:p w14:paraId="5DC6148E">
      <w:pPr>
        <w:spacing w:line="480" w:lineRule="exact"/>
        <w:ind w:firstLine="720" w:firstLineChars="300"/>
        <w:rPr>
          <w:rFonts w:hint="eastAsia" w:ascii="宋体" w:hAnsi="宋体"/>
          <w:b/>
          <w:color w:val="0C0C0C"/>
          <w:kern w:val="2"/>
          <w:sz w:val="24"/>
        </w:rPr>
      </w:pPr>
      <w:r>
        <w:rPr>
          <w:rFonts w:hint="eastAsia"/>
          <w:color w:val="0C0C0C"/>
          <w:kern w:val="2"/>
          <w:sz w:val="24"/>
        </w:rPr>
        <w:t>4.8.1</w:t>
      </w:r>
      <w:r>
        <w:rPr>
          <w:rFonts w:hint="eastAsia" w:ascii="宋体" w:hAnsi="宋体"/>
          <w:b/>
          <w:color w:val="0C0C0C"/>
          <w:kern w:val="2"/>
          <w:sz w:val="24"/>
        </w:rPr>
        <w:t>绿色数据中心政策</w:t>
      </w:r>
    </w:p>
    <w:p w14:paraId="6954C6C6">
      <w:pPr>
        <w:spacing w:line="480" w:lineRule="exact"/>
        <w:ind w:left="1197" w:leftChars="570"/>
        <w:rPr>
          <w:rFonts w:hint="eastAsia" w:ascii="宋体" w:hAnsi="宋体"/>
          <w:color w:val="0C0C0C"/>
          <w:kern w:val="2"/>
          <w:sz w:val="24"/>
        </w:rPr>
      </w:pPr>
      <w:r>
        <w:rPr>
          <w:rFonts w:hint="eastAsia" w:ascii="宋体" w:hAnsi="宋体"/>
          <w:color w:val="0C0C0C"/>
          <w:kern w:val="2"/>
          <w:sz w:val="24"/>
        </w:rPr>
        <w:t>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w:t>
      </w:r>
      <w:r>
        <w:rPr>
          <w:rFonts w:hint="eastAsia" w:ascii="宋体" w:hAnsi="宋体"/>
          <w:color w:val="0C0C0C"/>
          <w:kern w:val="2"/>
          <w:sz w:val="24"/>
          <w:lang w:eastAsia="zh-CN"/>
        </w:rPr>
        <w:t>供应商</w:t>
      </w:r>
      <w:r>
        <w:rPr>
          <w:rFonts w:hint="eastAsia" w:ascii="宋体" w:hAnsi="宋体"/>
          <w:color w:val="0C0C0C"/>
          <w:kern w:val="2"/>
          <w:sz w:val="24"/>
        </w:rPr>
        <w:t>提供的产品或服务进行抽查检测，必要时可委托取得相关资质的第三方机构对其进行检测、认证。因检测、认证涉及生产过程或检测时间长等原因，不能在验收过程中开展检测、认证的，可要求</w:t>
      </w:r>
      <w:r>
        <w:rPr>
          <w:rFonts w:hint="eastAsia" w:ascii="宋体" w:hAnsi="宋体"/>
          <w:color w:val="0C0C0C"/>
          <w:kern w:val="2"/>
          <w:sz w:val="24"/>
          <w:lang w:eastAsia="zh-CN"/>
        </w:rPr>
        <w:t>供应商</w:t>
      </w:r>
      <w:r>
        <w:rPr>
          <w:rFonts w:hint="eastAsia" w:ascii="宋体" w:hAnsi="宋体"/>
          <w:color w:val="0C0C0C"/>
          <w:kern w:val="2"/>
          <w:sz w:val="24"/>
        </w:rPr>
        <w:t>在验收阶段提供相关检测报告、认证报告。</w:t>
      </w:r>
    </w:p>
    <w:p w14:paraId="02BA075D">
      <w:pPr>
        <w:spacing w:line="480" w:lineRule="exact"/>
        <w:ind w:firstLine="720" w:firstLineChars="300"/>
        <w:rPr>
          <w:rFonts w:hint="eastAsia" w:ascii="宋体" w:hAnsi="宋体"/>
          <w:color w:val="0C0C0C"/>
          <w:kern w:val="2"/>
          <w:sz w:val="24"/>
        </w:rPr>
      </w:pPr>
      <w:r>
        <w:rPr>
          <w:rFonts w:hint="eastAsia" w:ascii="宋体" w:hAnsi="宋体"/>
          <w:color w:val="0C0C0C"/>
          <w:kern w:val="2"/>
          <w:sz w:val="24"/>
        </w:rPr>
        <w:t>4.8.2推广应用绿色建材</w:t>
      </w:r>
    </w:p>
    <w:p w14:paraId="171812B9">
      <w:pPr>
        <w:spacing w:line="480" w:lineRule="exact"/>
        <w:ind w:left="1197" w:leftChars="570"/>
        <w:rPr>
          <w:rFonts w:hint="eastAsia" w:ascii="宋体" w:hAnsi="宋体"/>
          <w:color w:val="0C0C0C"/>
          <w:kern w:val="2"/>
          <w:sz w:val="24"/>
        </w:rPr>
      </w:pPr>
      <w:r>
        <w:rPr>
          <w:rFonts w:hint="eastAsia" w:ascii="宋体" w:hAnsi="宋体"/>
          <w:color w:val="0C0C0C"/>
          <w:kern w:val="2"/>
          <w:sz w:val="24"/>
        </w:rPr>
        <w:t>采购人实施政府采购工程项目，要按照《常州市政府采购支持绿色建材促进建筑品质提升试点工作方案》（</w:t>
      </w:r>
      <w:r>
        <w:rPr>
          <w:rFonts w:hint="eastAsia"/>
          <w:color w:val="0C0C0C"/>
          <w:kern w:val="2"/>
          <w:sz w:val="24"/>
        </w:rPr>
        <w:t>常财购</w:t>
      </w:r>
      <w:r>
        <w:rPr>
          <w:rFonts w:hint="default"/>
          <w:color w:val="0C0C0C"/>
          <w:kern w:val="2"/>
          <w:sz w:val="24"/>
        </w:rPr>
        <w:t>〔20</w:t>
      </w:r>
      <w:r>
        <w:rPr>
          <w:rFonts w:hint="eastAsia"/>
          <w:color w:val="0C0C0C"/>
          <w:kern w:val="2"/>
          <w:sz w:val="24"/>
        </w:rPr>
        <w:t>23</w:t>
      </w:r>
      <w:r>
        <w:rPr>
          <w:rFonts w:hint="default"/>
          <w:color w:val="0C0C0C"/>
          <w:kern w:val="2"/>
          <w:sz w:val="24"/>
        </w:rPr>
        <w:t>〕</w:t>
      </w:r>
      <w:r>
        <w:rPr>
          <w:rFonts w:hint="eastAsia"/>
          <w:color w:val="0C0C0C"/>
          <w:kern w:val="2"/>
          <w:sz w:val="24"/>
        </w:rPr>
        <w:t>18</w:t>
      </w:r>
      <w:r>
        <w:rPr>
          <w:rFonts w:hint="default"/>
          <w:color w:val="0C0C0C"/>
          <w:kern w:val="2"/>
          <w:sz w:val="24"/>
        </w:rPr>
        <w:t>号</w:t>
      </w:r>
      <w:r>
        <w:rPr>
          <w:rFonts w:hint="eastAsia" w:ascii="宋体" w:hAnsi="宋体"/>
          <w:color w:val="0C0C0C"/>
          <w:kern w:val="2"/>
          <w:sz w:val="24"/>
        </w:rPr>
        <w:t>）总体要求，落实《绿色建筑和绿色建材政府采购需求标准》（</w:t>
      </w:r>
      <w:r>
        <w:rPr>
          <w:rFonts w:hint="default"/>
          <w:color w:val="0C0C0C"/>
          <w:kern w:val="2"/>
          <w:sz w:val="24"/>
        </w:rPr>
        <w:t>财库〔20</w:t>
      </w:r>
      <w:r>
        <w:rPr>
          <w:rFonts w:hint="eastAsia"/>
          <w:color w:val="0C0C0C"/>
          <w:kern w:val="2"/>
          <w:sz w:val="24"/>
        </w:rPr>
        <w:t>22</w:t>
      </w:r>
      <w:r>
        <w:rPr>
          <w:rFonts w:hint="default"/>
          <w:color w:val="0C0C0C"/>
          <w:kern w:val="2"/>
          <w:sz w:val="24"/>
        </w:rPr>
        <w:t>〕</w:t>
      </w:r>
      <w:r>
        <w:rPr>
          <w:rFonts w:hint="eastAsia"/>
          <w:color w:val="0C0C0C"/>
          <w:kern w:val="2"/>
          <w:sz w:val="24"/>
        </w:rPr>
        <w:t>35</w:t>
      </w:r>
      <w:r>
        <w:rPr>
          <w:rFonts w:hint="default"/>
          <w:color w:val="0C0C0C"/>
          <w:kern w:val="2"/>
          <w:sz w:val="24"/>
        </w:rPr>
        <w:t>号</w:t>
      </w:r>
      <w:r>
        <w:rPr>
          <w:rFonts w:hint="eastAsia" w:ascii="宋体" w:hAnsi="宋体"/>
          <w:color w:val="0C0C0C"/>
          <w:kern w:val="2"/>
          <w:sz w:val="24"/>
        </w:rPr>
        <w:t>）和《政府采购支持绿色建材促进建筑品质提升政策项目实施指南》（财办库</w:t>
      </w:r>
      <w:r>
        <w:rPr>
          <w:rFonts w:hint="default"/>
          <w:color w:val="0C0C0C"/>
          <w:kern w:val="2"/>
          <w:sz w:val="24"/>
        </w:rPr>
        <w:t>〔20</w:t>
      </w:r>
      <w:r>
        <w:rPr>
          <w:rFonts w:hint="eastAsia"/>
          <w:color w:val="0C0C0C"/>
          <w:kern w:val="2"/>
          <w:sz w:val="24"/>
        </w:rPr>
        <w:t>23</w:t>
      </w:r>
      <w:r>
        <w:rPr>
          <w:rFonts w:hint="default"/>
          <w:color w:val="0C0C0C"/>
          <w:kern w:val="2"/>
          <w:sz w:val="24"/>
        </w:rPr>
        <w:t>〕</w:t>
      </w:r>
      <w:r>
        <w:rPr>
          <w:rFonts w:hint="eastAsia"/>
          <w:color w:val="0C0C0C"/>
          <w:kern w:val="2"/>
          <w:sz w:val="24"/>
        </w:rPr>
        <w:t>52</w:t>
      </w:r>
      <w:r>
        <w:rPr>
          <w:rFonts w:hint="default"/>
          <w:color w:val="0C0C0C"/>
          <w:kern w:val="2"/>
          <w:sz w:val="24"/>
        </w:rPr>
        <w:t>号</w:t>
      </w:r>
      <w:r>
        <w:rPr>
          <w:rFonts w:hint="eastAsia" w:ascii="宋体" w:hAnsi="宋体"/>
          <w:color w:val="0C0C0C"/>
          <w:kern w:val="2"/>
          <w:sz w:val="24"/>
        </w:rPr>
        <w:t>）,依据相关需求标准确定采购需求，在采购文件和采购合同中载明具体需求、履约验收条款和违约责任。</w:t>
      </w:r>
    </w:p>
    <w:p w14:paraId="31540FF8">
      <w:pPr>
        <w:spacing w:line="480" w:lineRule="exact"/>
        <w:ind w:firstLine="480" w:firstLineChars="200"/>
        <w:rPr>
          <w:rFonts w:hint="eastAsia" w:ascii="宋体" w:hAnsi="宋体"/>
          <w:color w:val="0C0C0C"/>
          <w:kern w:val="2"/>
          <w:sz w:val="24"/>
        </w:rPr>
      </w:pPr>
      <w:r>
        <w:rPr>
          <w:rFonts w:hint="eastAsia" w:ascii="宋体" w:hAnsi="宋体"/>
          <w:color w:val="0C0C0C"/>
          <w:kern w:val="2"/>
          <w:sz w:val="24"/>
        </w:rPr>
        <w:t>4.8.3优先使用低挥发性有机化合物产品</w:t>
      </w:r>
    </w:p>
    <w:p w14:paraId="62A5BB2A">
      <w:pPr>
        <w:spacing w:line="480" w:lineRule="exact"/>
        <w:ind w:left="1079" w:leftChars="228" w:hanging="600" w:hangingChars="250"/>
        <w:rPr>
          <w:rFonts w:hint="default"/>
          <w:kern w:val="2"/>
          <w:sz w:val="24"/>
        </w:rPr>
      </w:pPr>
      <w:r>
        <w:rPr>
          <w:rFonts w:hint="eastAsia" w:ascii="宋体" w:hAnsi="宋体"/>
          <w:color w:val="0C0C0C"/>
          <w:kern w:val="2"/>
          <w:sz w:val="24"/>
        </w:rPr>
        <w:t>采购人要落实挥发性有机化合物（VOCs）治理要求，若本项目中涉及涂料、胶黏剂、油墨、清洗剂等挥发性有机物产品的，属于强制性标准的，</w:t>
      </w:r>
      <w:r>
        <w:rPr>
          <w:rFonts w:hint="eastAsia" w:ascii="宋体" w:hAnsi="宋体"/>
          <w:color w:val="0C0C0C"/>
          <w:kern w:val="2"/>
          <w:sz w:val="24"/>
          <w:lang w:eastAsia="zh-CN"/>
        </w:rPr>
        <w:t>供应商</w:t>
      </w:r>
      <w:r>
        <w:rPr>
          <w:rFonts w:hint="eastAsia" w:ascii="宋体" w:hAnsi="宋体"/>
          <w:color w:val="0C0C0C"/>
          <w:kern w:val="2"/>
          <w:sz w:val="24"/>
        </w:rPr>
        <w:t>应当提供符合国家和江苏省相关VOCs含量限制标准的产品；属于推荐性标准的，应当在采购文件中载明低VOCs的优惠幅度、评审标准等，以体现优先采购。</w:t>
      </w:r>
    </w:p>
    <w:p w14:paraId="0DFBC00B">
      <w:pPr>
        <w:numPr>
          <w:ilvl w:val="0"/>
          <w:numId w:val="8"/>
        </w:numPr>
        <w:tabs>
          <w:tab w:val="left" w:pos="360"/>
        </w:tabs>
        <w:snapToGrid w:val="0"/>
        <w:spacing w:line="360" w:lineRule="auto"/>
        <w:ind w:left="357" w:hanging="357"/>
        <w:outlineLvl w:val="1"/>
        <w:rPr>
          <w:rFonts w:hint="default"/>
          <w:kern w:val="2"/>
          <w:sz w:val="24"/>
        </w:rPr>
      </w:pPr>
      <w:r>
        <w:rPr>
          <w:rFonts w:hint="default"/>
          <w:kern w:val="2"/>
          <w:sz w:val="24"/>
        </w:rPr>
        <w:t>响应费用</w:t>
      </w:r>
    </w:p>
    <w:p w14:paraId="32713D96">
      <w:pPr>
        <w:numPr>
          <w:ilvl w:val="1"/>
          <w:numId w:val="8"/>
        </w:numPr>
        <w:tabs>
          <w:tab w:val="left" w:pos="1080"/>
          <w:tab w:val="left" w:pos="2014"/>
        </w:tabs>
        <w:snapToGrid w:val="0"/>
        <w:spacing w:line="360" w:lineRule="auto"/>
        <w:ind w:left="1080" w:hanging="720"/>
        <w:rPr>
          <w:rFonts w:hint="default"/>
          <w:kern w:val="2"/>
          <w:sz w:val="24"/>
        </w:rPr>
      </w:pPr>
      <w:r>
        <w:rPr>
          <w:rFonts w:hint="eastAsia" w:eastAsia="宋体"/>
          <w:kern w:val="2"/>
          <w:sz w:val="24"/>
          <w:lang w:eastAsia="zh-CN"/>
        </w:rPr>
        <w:t>供应商</w:t>
      </w:r>
      <w:r>
        <w:rPr>
          <w:rFonts w:hint="default"/>
          <w:kern w:val="2"/>
          <w:sz w:val="24"/>
        </w:rPr>
        <w:t>应自行承担所有与准备和参加磋商有关的费用，无论磋商的结果如何，采购人或采购代理机构在任何情况下均无承担这些费用的义务和责任。</w:t>
      </w:r>
    </w:p>
    <w:p w14:paraId="37A97A2E">
      <w:pPr>
        <w:keepNext/>
        <w:keepLines/>
        <w:widowControl w:val="0"/>
        <w:autoSpaceDE w:val="0"/>
        <w:autoSpaceDN w:val="0"/>
        <w:adjustRightInd w:val="0"/>
        <w:spacing w:before="0" w:line="360" w:lineRule="auto"/>
        <w:jc w:val="center"/>
        <w:outlineLvl w:val="1"/>
        <w:rPr>
          <w:rFonts w:ascii="Times New Roman" w:hAnsi="Times New Roman" w:eastAsia="宋体" w:cs="Times New Roman"/>
          <w:b/>
          <w:kern w:val="0"/>
          <w:sz w:val="28"/>
          <w:szCs w:val="20"/>
          <w:lang w:val="en-US" w:eastAsia="zh-CN" w:bidi="ar-SA"/>
        </w:rPr>
      </w:pPr>
      <w:r>
        <w:rPr>
          <w:rFonts w:ascii="Times New Roman" w:hAnsi="Times New Roman" w:eastAsia="宋体" w:cs="Times New Roman"/>
          <w:b/>
          <w:kern w:val="0"/>
          <w:sz w:val="28"/>
          <w:szCs w:val="20"/>
          <w:lang w:val="en-US" w:eastAsia="zh-CN" w:bidi="ar-SA"/>
        </w:rPr>
        <w:t>二竞争性磋商文件</w:t>
      </w:r>
    </w:p>
    <w:p w14:paraId="46519C0E">
      <w:pPr>
        <w:numPr>
          <w:ilvl w:val="0"/>
          <w:numId w:val="8"/>
        </w:numPr>
        <w:tabs>
          <w:tab w:val="left" w:pos="360"/>
        </w:tabs>
        <w:snapToGrid w:val="0"/>
        <w:spacing w:line="360" w:lineRule="auto"/>
        <w:ind w:left="357" w:hanging="357"/>
        <w:outlineLvl w:val="1"/>
        <w:rPr>
          <w:rFonts w:hint="default"/>
          <w:kern w:val="2"/>
          <w:sz w:val="24"/>
        </w:rPr>
      </w:pPr>
      <w:r>
        <w:rPr>
          <w:rFonts w:hint="default"/>
          <w:kern w:val="2"/>
          <w:sz w:val="24"/>
        </w:rPr>
        <w:t>竞争性磋商文件构成</w:t>
      </w:r>
    </w:p>
    <w:p w14:paraId="01419412">
      <w:pPr>
        <w:numPr>
          <w:ilvl w:val="1"/>
          <w:numId w:val="8"/>
        </w:numPr>
        <w:tabs>
          <w:tab w:val="left" w:pos="1080"/>
          <w:tab w:val="left" w:pos="2014"/>
        </w:tabs>
        <w:snapToGrid w:val="0"/>
        <w:spacing w:line="360" w:lineRule="auto"/>
        <w:ind w:left="1080" w:hanging="720"/>
        <w:rPr>
          <w:rFonts w:hint="default"/>
          <w:kern w:val="2"/>
          <w:sz w:val="24"/>
        </w:rPr>
      </w:pPr>
      <w:r>
        <w:rPr>
          <w:rFonts w:hint="default"/>
          <w:kern w:val="2"/>
          <w:sz w:val="24"/>
        </w:rPr>
        <w:t>竞争性磋商文件包括以下部分：</w:t>
      </w:r>
    </w:p>
    <w:p w14:paraId="4C77A2E0">
      <w:pPr>
        <w:numPr>
          <w:ilvl w:val="0"/>
          <w:numId w:val="9"/>
        </w:numPr>
        <w:tabs>
          <w:tab w:val="left" w:pos="1980"/>
          <w:tab w:val="left" w:pos="2520"/>
        </w:tabs>
        <w:snapToGrid w:val="0"/>
        <w:spacing w:line="360" w:lineRule="auto"/>
        <w:ind w:left="1440" w:firstLine="5"/>
        <w:rPr>
          <w:rFonts w:hint="default"/>
          <w:kern w:val="2"/>
          <w:sz w:val="24"/>
        </w:rPr>
      </w:pPr>
      <w:r>
        <w:rPr>
          <w:rFonts w:hint="default"/>
          <w:kern w:val="2"/>
          <w:sz w:val="24"/>
        </w:rPr>
        <w:t>采购邀请</w:t>
      </w:r>
    </w:p>
    <w:p w14:paraId="44F4B8BA">
      <w:pPr>
        <w:numPr>
          <w:ilvl w:val="0"/>
          <w:numId w:val="9"/>
        </w:numPr>
        <w:tabs>
          <w:tab w:val="left" w:pos="1980"/>
          <w:tab w:val="left" w:pos="2520"/>
        </w:tabs>
        <w:snapToGrid w:val="0"/>
        <w:spacing w:line="360" w:lineRule="auto"/>
        <w:ind w:left="1440" w:firstLine="5"/>
        <w:rPr>
          <w:rFonts w:hint="default"/>
          <w:kern w:val="2"/>
          <w:sz w:val="24"/>
        </w:rPr>
      </w:pPr>
      <w:r>
        <w:rPr>
          <w:rFonts w:hint="eastAsia" w:eastAsia="宋体"/>
          <w:kern w:val="2"/>
          <w:sz w:val="24"/>
          <w:lang w:eastAsia="zh-CN"/>
        </w:rPr>
        <w:t>供应商</w:t>
      </w:r>
      <w:r>
        <w:rPr>
          <w:rFonts w:hint="default"/>
          <w:kern w:val="2"/>
          <w:sz w:val="24"/>
        </w:rPr>
        <w:t>须知</w:t>
      </w:r>
    </w:p>
    <w:p w14:paraId="02AA4630">
      <w:pPr>
        <w:numPr>
          <w:ilvl w:val="0"/>
          <w:numId w:val="9"/>
        </w:numPr>
        <w:tabs>
          <w:tab w:val="left" w:pos="1980"/>
          <w:tab w:val="left" w:pos="2520"/>
        </w:tabs>
        <w:snapToGrid w:val="0"/>
        <w:spacing w:line="360" w:lineRule="auto"/>
        <w:ind w:left="1440" w:firstLine="5"/>
        <w:rPr>
          <w:rFonts w:hint="default"/>
          <w:kern w:val="2"/>
          <w:sz w:val="24"/>
        </w:rPr>
      </w:pPr>
      <w:r>
        <w:rPr>
          <w:rFonts w:hint="default"/>
          <w:kern w:val="2"/>
          <w:sz w:val="24"/>
        </w:rPr>
        <w:t>评审</w:t>
      </w:r>
      <w:r>
        <w:rPr>
          <w:rFonts w:hint="eastAsia"/>
          <w:kern w:val="2"/>
          <w:sz w:val="24"/>
        </w:rPr>
        <w:t>程序、评审</w:t>
      </w:r>
      <w:r>
        <w:rPr>
          <w:rFonts w:hint="default"/>
          <w:kern w:val="2"/>
          <w:sz w:val="24"/>
        </w:rPr>
        <w:t>方法和评审标准</w:t>
      </w:r>
    </w:p>
    <w:p w14:paraId="033EF3B4">
      <w:pPr>
        <w:numPr>
          <w:ilvl w:val="0"/>
          <w:numId w:val="9"/>
        </w:numPr>
        <w:tabs>
          <w:tab w:val="left" w:pos="1980"/>
          <w:tab w:val="left" w:pos="2520"/>
        </w:tabs>
        <w:snapToGrid w:val="0"/>
        <w:spacing w:line="360" w:lineRule="auto"/>
        <w:ind w:left="1440" w:firstLine="5"/>
        <w:rPr>
          <w:rFonts w:hint="default"/>
          <w:kern w:val="2"/>
          <w:sz w:val="24"/>
        </w:rPr>
      </w:pPr>
      <w:r>
        <w:rPr>
          <w:rFonts w:hint="default"/>
          <w:kern w:val="2"/>
          <w:sz w:val="24"/>
        </w:rPr>
        <w:t>采购需求</w:t>
      </w:r>
    </w:p>
    <w:p w14:paraId="3C2FCF85">
      <w:pPr>
        <w:numPr>
          <w:ilvl w:val="0"/>
          <w:numId w:val="9"/>
        </w:numPr>
        <w:tabs>
          <w:tab w:val="left" w:pos="1980"/>
          <w:tab w:val="left" w:pos="2520"/>
        </w:tabs>
        <w:snapToGrid w:val="0"/>
        <w:spacing w:line="360" w:lineRule="auto"/>
        <w:ind w:left="1440" w:firstLine="5"/>
        <w:rPr>
          <w:rFonts w:hint="default"/>
          <w:kern w:val="2"/>
          <w:sz w:val="24"/>
        </w:rPr>
      </w:pPr>
      <w:r>
        <w:rPr>
          <w:rFonts w:hint="default"/>
          <w:kern w:val="2"/>
          <w:sz w:val="24"/>
        </w:rPr>
        <w:t>合同草案条款</w:t>
      </w:r>
    </w:p>
    <w:p w14:paraId="6B9080A4">
      <w:pPr>
        <w:numPr>
          <w:ilvl w:val="0"/>
          <w:numId w:val="9"/>
        </w:numPr>
        <w:tabs>
          <w:tab w:val="left" w:pos="1980"/>
          <w:tab w:val="left" w:pos="2520"/>
        </w:tabs>
        <w:snapToGrid w:val="0"/>
        <w:spacing w:line="360" w:lineRule="auto"/>
        <w:ind w:left="1440" w:firstLine="5"/>
        <w:rPr>
          <w:rFonts w:hint="default"/>
          <w:kern w:val="2"/>
          <w:sz w:val="24"/>
        </w:rPr>
      </w:pPr>
      <w:r>
        <w:rPr>
          <w:rFonts w:hint="default"/>
          <w:kern w:val="2"/>
          <w:sz w:val="24"/>
        </w:rPr>
        <w:t>响应文件格式</w:t>
      </w:r>
    </w:p>
    <w:p w14:paraId="5E9F52CB">
      <w:pPr>
        <w:numPr>
          <w:ilvl w:val="1"/>
          <w:numId w:val="8"/>
        </w:numPr>
        <w:tabs>
          <w:tab w:val="left" w:pos="1080"/>
          <w:tab w:val="left" w:pos="2014"/>
        </w:tabs>
        <w:snapToGrid w:val="0"/>
        <w:spacing w:line="360" w:lineRule="auto"/>
        <w:ind w:left="1080" w:hanging="720"/>
        <w:rPr>
          <w:rFonts w:hint="default"/>
          <w:kern w:val="2"/>
          <w:sz w:val="24"/>
        </w:rPr>
      </w:pPr>
      <w:r>
        <w:rPr>
          <w:rFonts w:hint="eastAsia" w:eastAsia="宋体"/>
          <w:kern w:val="2"/>
          <w:sz w:val="24"/>
          <w:lang w:eastAsia="zh-CN"/>
        </w:rPr>
        <w:t>供应商</w:t>
      </w:r>
      <w:r>
        <w:rPr>
          <w:rFonts w:hint="default"/>
          <w:kern w:val="2"/>
          <w:sz w:val="24"/>
        </w:rPr>
        <w:t>应认真阅读竞争性磋商文件的全部内容。</w:t>
      </w:r>
      <w:r>
        <w:rPr>
          <w:rFonts w:hint="eastAsia" w:eastAsia="宋体"/>
          <w:kern w:val="2"/>
          <w:sz w:val="24"/>
          <w:lang w:eastAsia="zh-CN"/>
        </w:rPr>
        <w:t>供应商</w:t>
      </w:r>
      <w:r>
        <w:rPr>
          <w:rFonts w:hint="default"/>
          <w:kern w:val="2"/>
          <w:sz w:val="24"/>
        </w:rPr>
        <w:t>应按照竞争性磋商文件要求提交响应文件并保证所提供的全部资料的真实性，并对竞争性磋商文件做出实质性响应，否则</w:t>
      </w:r>
      <w:r>
        <w:rPr>
          <w:rFonts w:hint="default"/>
          <w:b/>
          <w:kern w:val="2"/>
          <w:sz w:val="24"/>
        </w:rPr>
        <w:t>响应无效</w:t>
      </w:r>
      <w:r>
        <w:rPr>
          <w:rFonts w:hint="default"/>
          <w:kern w:val="2"/>
          <w:sz w:val="24"/>
        </w:rPr>
        <w:t>。</w:t>
      </w:r>
    </w:p>
    <w:p w14:paraId="7907A5B8">
      <w:pPr>
        <w:numPr>
          <w:ilvl w:val="0"/>
          <w:numId w:val="8"/>
        </w:numPr>
        <w:tabs>
          <w:tab w:val="left" w:pos="1080"/>
          <w:tab w:val="left" w:pos="2014"/>
        </w:tabs>
        <w:snapToGrid w:val="0"/>
        <w:spacing w:line="360" w:lineRule="auto"/>
        <w:ind w:left="357" w:hanging="357"/>
        <w:outlineLvl w:val="1"/>
        <w:rPr>
          <w:rFonts w:hint="default"/>
          <w:kern w:val="2"/>
          <w:sz w:val="24"/>
        </w:rPr>
      </w:pPr>
      <w:r>
        <w:rPr>
          <w:rFonts w:hint="default"/>
          <w:kern w:val="2"/>
          <w:sz w:val="24"/>
        </w:rPr>
        <w:t>对竞争性磋商文件的澄清或修改</w:t>
      </w:r>
    </w:p>
    <w:p w14:paraId="3DB86B4B">
      <w:pPr>
        <w:numPr>
          <w:ilvl w:val="1"/>
          <w:numId w:val="8"/>
        </w:numPr>
        <w:tabs>
          <w:tab w:val="left" w:pos="1080"/>
          <w:tab w:val="left" w:pos="1561"/>
          <w:tab w:val="left" w:pos="2014"/>
        </w:tabs>
        <w:snapToGrid w:val="0"/>
        <w:spacing w:line="360" w:lineRule="auto"/>
        <w:ind w:left="1080" w:hanging="720"/>
        <w:rPr>
          <w:rFonts w:hint="default"/>
          <w:kern w:val="2"/>
          <w:sz w:val="24"/>
        </w:rPr>
      </w:pPr>
      <w:r>
        <w:rPr>
          <w:rFonts w:hint="default"/>
          <w:kern w:val="2"/>
          <w:sz w:val="24"/>
        </w:rPr>
        <w:t>采购人或采购代理机构对已发出的竞争性磋商文件进行必要澄清或者修改的，将在原公告发布媒体上以</w:t>
      </w:r>
      <w:r>
        <w:rPr>
          <w:rFonts w:hint="eastAsia"/>
          <w:kern w:val="2"/>
          <w:sz w:val="24"/>
        </w:rPr>
        <w:t>发布</w:t>
      </w:r>
      <w:r>
        <w:rPr>
          <w:rFonts w:hint="default"/>
          <w:kern w:val="2"/>
          <w:sz w:val="24"/>
        </w:rPr>
        <w:t>更正公告</w:t>
      </w:r>
      <w:r>
        <w:rPr>
          <w:rFonts w:hint="eastAsia"/>
          <w:kern w:val="2"/>
          <w:sz w:val="24"/>
        </w:rPr>
        <w:t>的</w:t>
      </w:r>
      <w:r>
        <w:rPr>
          <w:rFonts w:hint="default"/>
          <w:kern w:val="2"/>
          <w:sz w:val="24"/>
        </w:rPr>
        <w:t>形式通知所有获取</w:t>
      </w:r>
      <w:r>
        <w:rPr>
          <w:rFonts w:hint="eastAsia"/>
          <w:kern w:val="2"/>
          <w:sz w:val="24"/>
        </w:rPr>
        <w:t>磋商文件</w:t>
      </w:r>
      <w:r>
        <w:rPr>
          <w:rFonts w:hint="default"/>
          <w:kern w:val="2"/>
          <w:sz w:val="24"/>
        </w:rPr>
        <w:t>的</w:t>
      </w:r>
      <w:r>
        <w:rPr>
          <w:rFonts w:hint="eastAsia" w:eastAsia="宋体"/>
          <w:kern w:val="2"/>
          <w:sz w:val="24"/>
          <w:lang w:eastAsia="zh-CN"/>
        </w:rPr>
        <w:t>供应商</w:t>
      </w:r>
      <w:r>
        <w:rPr>
          <w:rFonts w:hint="eastAsia"/>
          <w:kern w:val="2"/>
          <w:sz w:val="24"/>
        </w:rPr>
        <w:t>。</w:t>
      </w:r>
    </w:p>
    <w:p w14:paraId="03671726">
      <w:pPr>
        <w:numPr>
          <w:ilvl w:val="1"/>
          <w:numId w:val="8"/>
        </w:numPr>
        <w:tabs>
          <w:tab w:val="left" w:pos="1080"/>
          <w:tab w:val="left" w:pos="1561"/>
          <w:tab w:val="left" w:pos="2014"/>
        </w:tabs>
        <w:snapToGrid w:val="0"/>
        <w:spacing w:line="360" w:lineRule="auto"/>
        <w:ind w:left="1080" w:hanging="720"/>
        <w:rPr>
          <w:rFonts w:hint="default"/>
          <w:kern w:val="2"/>
          <w:sz w:val="24"/>
        </w:rPr>
      </w:pPr>
      <w:r>
        <w:rPr>
          <w:rFonts w:hint="default"/>
          <w:kern w:val="2"/>
          <w:sz w:val="24"/>
        </w:rPr>
        <w:t>澄清或者修改的内容为竞争性磋商文件的组成部分，并对所有获取竞争性磋商文件的潜在</w:t>
      </w:r>
      <w:r>
        <w:rPr>
          <w:rFonts w:hint="eastAsia" w:eastAsia="宋体"/>
          <w:kern w:val="2"/>
          <w:sz w:val="24"/>
          <w:lang w:eastAsia="zh-CN"/>
        </w:rPr>
        <w:t>供应商</w:t>
      </w:r>
      <w:r>
        <w:rPr>
          <w:rFonts w:hint="default"/>
          <w:kern w:val="2"/>
          <w:sz w:val="24"/>
        </w:rPr>
        <w:t>具有约束力。澄清或者修改的内容可能影响响应文件编制的，将在提交首次响应文件截止之日</w:t>
      </w:r>
      <w:r>
        <w:rPr>
          <w:rFonts w:hint="eastAsia"/>
          <w:kern w:val="2"/>
          <w:sz w:val="24"/>
        </w:rPr>
        <w:t>5</w:t>
      </w:r>
      <w:r>
        <w:rPr>
          <w:rFonts w:hint="default"/>
          <w:kern w:val="2"/>
          <w:sz w:val="24"/>
        </w:rPr>
        <w:t>日前</w:t>
      </w:r>
      <w:r>
        <w:rPr>
          <w:rFonts w:hint="eastAsia"/>
          <w:kern w:val="2"/>
          <w:sz w:val="24"/>
        </w:rPr>
        <w:t>，</w:t>
      </w:r>
      <w:r>
        <w:rPr>
          <w:rFonts w:hint="default"/>
          <w:kern w:val="2"/>
          <w:sz w:val="24"/>
        </w:rPr>
        <w:t>以更正公告形式通知所有获取</w:t>
      </w:r>
      <w:r>
        <w:rPr>
          <w:rFonts w:hint="eastAsia"/>
          <w:kern w:val="2"/>
          <w:sz w:val="24"/>
        </w:rPr>
        <w:t>磋商</w:t>
      </w:r>
      <w:r>
        <w:rPr>
          <w:rFonts w:hint="default"/>
          <w:kern w:val="2"/>
          <w:sz w:val="24"/>
        </w:rPr>
        <w:t>文件的潜在</w:t>
      </w:r>
      <w:r>
        <w:rPr>
          <w:rFonts w:hint="eastAsia" w:eastAsia="宋体"/>
          <w:kern w:val="2"/>
          <w:sz w:val="24"/>
          <w:lang w:eastAsia="zh-CN"/>
        </w:rPr>
        <w:t>供应商</w:t>
      </w:r>
      <w:r>
        <w:rPr>
          <w:rFonts w:hint="default"/>
          <w:kern w:val="2"/>
          <w:sz w:val="24"/>
        </w:rPr>
        <w:t>；；不足上述时间的，将顺延提交响应文件的截止时间。</w:t>
      </w:r>
    </w:p>
    <w:p w14:paraId="62C82270">
      <w:pPr>
        <w:keepNext/>
        <w:keepLines/>
        <w:widowControl w:val="0"/>
        <w:autoSpaceDE w:val="0"/>
        <w:autoSpaceDN w:val="0"/>
        <w:adjustRightInd w:val="0"/>
        <w:spacing w:before="0" w:line="360" w:lineRule="auto"/>
        <w:jc w:val="center"/>
        <w:outlineLvl w:val="1"/>
        <w:rPr>
          <w:rFonts w:ascii="Times New Roman" w:hAnsi="Times New Roman" w:eastAsia="宋体" w:cs="Times New Roman"/>
          <w:b/>
          <w:kern w:val="0"/>
          <w:sz w:val="28"/>
          <w:szCs w:val="20"/>
          <w:lang w:val="en-US" w:eastAsia="zh-CN" w:bidi="ar-SA"/>
        </w:rPr>
      </w:pPr>
      <w:r>
        <w:rPr>
          <w:rFonts w:ascii="Times New Roman" w:hAnsi="Times New Roman" w:eastAsia="宋体" w:cs="Times New Roman"/>
          <w:b/>
          <w:kern w:val="0"/>
          <w:sz w:val="28"/>
          <w:szCs w:val="20"/>
          <w:lang w:val="en-US" w:eastAsia="zh-CN" w:bidi="ar-SA"/>
        </w:rPr>
        <w:t>三响应文件的编制</w:t>
      </w:r>
    </w:p>
    <w:p w14:paraId="36FC2B43">
      <w:pPr>
        <w:numPr>
          <w:ilvl w:val="0"/>
          <w:numId w:val="8"/>
        </w:numPr>
        <w:tabs>
          <w:tab w:val="left" w:pos="360"/>
        </w:tabs>
        <w:snapToGrid w:val="0"/>
        <w:spacing w:line="360" w:lineRule="auto"/>
        <w:ind w:left="357" w:hanging="357"/>
        <w:outlineLvl w:val="1"/>
        <w:rPr>
          <w:rFonts w:hint="default"/>
          <w:kern w:val="2"/>
          <w:sz w:val="24"/>
        </w:rPr>
      </w:pPr>
      <w:r>
        <w:rPr>
          <w:rFonts w:hint="default"/>
          <w:kern w:val="2"/>
          <w:sz w:val="24"/>
        </w:rPr>
        <w:t>响应范围、竞争性磋商文件中计量单位的使用及磋商语言</w:t>
      </w:r>
    </w:p>
    <w:p w14:paraId="2675BDBC">
      <w:pPr>
        <w:numPr>
          <w:ilvl w:val="1"/>
          <w:numId w:val="8"/>
        </w:numPr>
        <w:tabs>
          <w:tab w:val="left" w:pos="1080"/>
          <w:tab w:val="left" w:pos="2014"/>
        </w:tabs>
        <w:snapToGrid w:val="0"/>
        <w:spacing w:line="360" w:lineRule="auto"/>
        <w:ind w:left="1080" w:hanging="720"/>
        <w:rPr>
          <w:rFonts w:hint="default"/>
          <w:kern w:val="2"/>
          <w:sz w:val="24"/>
        </w:rPr>
      </w:pPr>
      <w:r>
        <w:rPr>
          <w:rFonts w:hint="default"/>
          <w:kern w:val="2"/>
          <w:sz w:val="24"/>
        </w:rPr>
        <w:t>本项目如划分采购包，</w:t>
      </w:r>
      <w:r>
        <w:rPr>
          <w:rFonts w:hint="eastAsia" w:eastAsia="宋体"/>
          <w:kern w:val="2"/>
          <w:sz w:val="24"/>
          <w:lang w:eastAsia="zh-CN"/>
        </w:rPr>
        <w:t>供应商</w:t>
      </w:r>
      <w:r>
        <w:rPr>
          <w:rFonts w:hint="default"/>
          <w:kern w:val="2"/>
          <w:sz w:val="24"/>
        </w:rPr>
        <w:t>可以对本项目的其中一个采购包进行响应，也可同时对多个采购包进行响应。</w:t>
      </w:r>
      <w:r>
        <w:rPr>
          <w:rFonts w:hint="eastAsia" w:eastAsia="宋体"/>
          <w:kern w:val="2"/>
          <w:sz w:val="24"/>
          <w:lang w:eastAsia="zh-CN"/>
        </w:rPr>
        <w:t>供应商</w:t>
      </w:r>
      <w:r>
        <w:rPr>
          <w:rFonts w:hint="default"/>
          <w:kern w:val="2"/>
          <w:sz w:val="24"/>
        </w:rPr>
        <w:t>应当对所报采购包对应第四章《采购需求》所列的全部内容进行响应，不得将一个采购包中的内容拆开响应，否则其对该采购包</w:t>
      </w:r>
      <w:r>
        <w:rPr>
          <w:rFonts w:hint="default"/>
          <w:b/>
          <w:kern w:val="2"/>
          <w:sz w:val="24"/>
        </w:rPr>
        <w:t>响应无效</w:t>
      </w:r>
      <w:r>
        <w:rPr>
          <w:rFonts w:hint="default"/>
          <w:kern w:val="2"/>
          <w:sz w:val="24"/>
        </w:rPr>
        <w:t>。</w:t>
      </w:r>
    </w:p>
    <w:p w14:paraId="6BFF7EFD">
      <w:pPr>
        <w:numPr>
          <w:ilvl w:val="1"/>
          <w:numId w:val="8"/>
        </w:numPr>
        <w:tabs>
          <w:tab w:val="left" w:pos="1080"/>
          <w:tab w:val="left" w:pos="2014"/>
        </w:tabs>
        <w:snapToGrid w:val="0"/>
        <w:spacing w:line="360" w:lineRule="auto"/>
        <w:ind w:left="1080" w:hanging="720"/>
        <w:rPr>
          <w:rFonts w:hint="default"/>
          <w:kern w:val="2"/>
          <w:sz w:val="24"/>
        </w:rPr>
      </w:pPr>
      <w:r>
        <w:rPr>
          <w:rFonts w:hint="default"/>
          <w:kern w:val="2"/>
          <w:sz w:val="24"/>
        </w:rPr>
        <w:t>除竞争性磋商文件有特殊要求外，本项目磋商所使用的计量单位，应采用中华人民共和国法定计量单位。</w:t>
      </w:r>
    </w:p>
    <w:p w14:paraId="03C9B785">
      <w:pPr>
        <w:numPr>
          <w:ilvl w:val="1"/>
          <w:numId w:val="8"/>
        </w:numPr>
        <w:tabs>
          <w:tab w:val="left" w:pos="1080"/>
          <w:tab w:val="left" w:pos="2014"/>
        </w:tabs>
        <w:snapToGrid w:val="0"/>
        <w:spacing w:line="360" w:lineRule="auto"/>
        <w:ind w:left="1080" w:hanging="720"/>
        <w:rPr>
          <w:rFonts w:hint="default"/>
          <w:kern w:val="2"/>
          <w:sz w:val="24"/>
        </w:rPr>
      </w:pPr>
      <w:r>
        <w:rPr>
          <w:rFonts w:hint="default"/>
          <w:kern w:val="2"/>
          <w:sz w:val="24"/>
        </w:rPr>
        <w:t>除专用术语外，响应文件及来往函电均应使用中文书写。必要时专用术语应附有中文解释。</w:t>
      </w:r>
      <w:r>
        <w:rPr>
          <w:rFonts w:hint="eastAsia" w:eastAsia="宋体"/>
          <w:kern w:val="2"/>
          <w:sz w:val="24"/>
          <w:lang w:eastAsia="zh-CN"/>
        </w:rPr>
        <w:t>供应商</w:t>
      </w:r>
      <w:r>
        <w:rPr>
          <w:rFonts w:hint="default"/>
          <w:kern w:val="2"/>
          <w:sz w:val="24"/>
        </w:rPr>
        <w:t>提交的支持资料和已印制的文献可以用外文，但相应内容应附有中文翻译本，在解释响应文件时以中文翻译本为准。未附中文翻译本或翻译本中文内容明显与外文内容不一致的，其不利后果由</w:t>
      </w:r>
      <w:r>
        <w:rPr>
          <w:rFonts w:hint="eastAsia" w:eastAsia="宋体"/>
          <w:kern w:val="2"/>
          <w:sz w:val="24"/>
          <w:lang w:eastAsia="zh-CN"/>
        </w:rPr>
        <w:t>供应商</w:t>
      </w:r>
      <w:r>
        <w:rPr>
          <w:rFonts w:hint="default"/>
          <w:kern w:val="2"/>
          <w:sz w:val="24"/>
        </w:rPr>
        <w:t>自行承担。</w:t>
      </w:r>
    </w:p>
    <w:p w14:paraId="18371C1A">
      <w:pPr>
        <w:numPr>
          <w:ilvl w:val="0"/>
          <w:numId w:val="8"/>
        </w:numPr>
        <w:tabs>
          <w:tab w:val="left" w:pos="360"/>
        </w:tabs>
        <w:snapToGrid w:val="0"/>
        <w:spacing w:line="360" w:lineRule="auto"/>
        <w:ind w:left="357" w:hanging="357"/>
        <w:outlineLvl w:val="1"/>
        <w:rPr>
          <w:rFonts w:hint="default"/>
          <w:kern w:val="2"/>
          <w:sz w:val="24"/>
        </w:rPr>
      </w:pPr>
      <w:r>
        <w:rPr>
          <w:rFonts w:hint="default"/>
          <w:kern w:val="2"/>
          <w:sz w:val="24"/>
        </w:rPr>
        <w:t>响应文件构成</w:t>
      </w:r>
    </w:p>
    <w:p w14:paraId="029213A7">
      <w:pPr>
        <w:numPr>
          <w:ilvl w:val="1"/>
          <w:numId w:val="8"/>
        </w:numPr>
        <w:tabs>
          <w:tab w:val="left" w:pos="1080"/>
          <w:tab w:val="left" w:pos="2014"/>
        </w:tabs>
        <w:snapToGrid w:val="0"/>
        <w:spacing w:line="360" w:lineRule="auto"/>
        <w:ind w:left="1077" w:hanging="720"/>
        <w:rPr>
          <w:rFonts w:hint="default"/>
          <w:kern w:val="2"/>
          <w:sz w:val="24"/>
        </w:rPr>
      </w:pPr>
      <w:r>
        <w:rPr>
          <w:rFonts w:hint="eastAsia" w:eastAsia="宋体"/>
          <w:kern w:val="2"/>
          <w:sz w:val="24"/>
          <w:lang w:eastAsia="zh-CN"/>
        </w:rPr>
        <w:t>供应商</w:t>
      </w:r>
      <w:r>
        <w:rPr>
          <w:rFonts w:hint="default"/>
          <w:kern w:val="2"/>
          <w:sz w:val="24"/>
        </w:rPr>
        <w:t>应当按照竞争性磋商文件的要求编制响应文件，</w:t>
      </w:r>
      <w:r>
        <w:rPr>
          <w:rFonts w:hint="default"/>
          <w:kern w:val="0"/>
          <w:sz w:val="24"/>
        </w:rPr>
        <w:t>并对其提交的响应文件的真实性、合法性承担法律责任</w:t>
      </w:r>
      <w:r>
        <w:rPr>
          <w:rFonts w:hint="default"/>
          <w:kern w:val="2"/>
          <w:sz w:val="24"/>
        </w:rPr>
        <w:t>。响应文件的部分格式要求，见第六章《响应文件格式》。</w:t>
      </w:r>
    </w:p>
    <w:p w14:paraId="6B65C525">
      <w:pPr>
        <w:numPr>
          <w:ilvl w:val="1"/>
          <w:numId w:val="8"/>
        </w:numPr>
        <w:tabs>
          <w:tab w:val="left" w:pos="1080"/>
          <w:tab w:val="left" w:pos="2014"/>
        </w:tabs>
        <w:snapToGrid w:val="0"/>
        <w:spacing w:line="360" w:lineRule="auto"/>
        <w:ind w:left="1077" w:hanging="720"/>
        <w:rPr>
          <w:rFonts w:hint="default"/>
          <w:kern w:val="2"/>
          <w:sz w:val="24"/>
        </w:rPr>
      </w:pPr>
      <w:r>
        <w:rPr>
          <w:rFonts w:hint="default"/>
          <w:kern w:val="0"/>
          <w:sz w:val="24"/>
        </w:rPr>
        <w:t>对于竞争性磋商文件中标记了“实质性格式”文件的，</w:t>
      </w:r>
      <w:r>
        <w:rPr>
          <w:rFonts w:hint="eastAsia" w:eastAsia="宋体"/>
          <w:kern w:val="2"/>
          <w:sz w:val="24"/>
          <w:lang w:eastAsia="zh-CN"/>
        </w:rPr>
        <w:t>供应商</w:t>
      </w:r>
      <w:r>
        <w:rPr>
          <w:rFonts w:hint="default"/>
          <w:kern w:val="2"/>
          <w:sz w:val="24"/>
        </w:rPr>
        <w:t>不得改变格式中给定的文字所表达的含义，不得删减格式中的实质性内容，不得自行添加与格式中给定的文字内容相矛盾的内容，不得对应当填写的空格不填写或不实质性响应，</w:t>
      </w:r>
      <w:r>
        <w:rPr>
          <w:rFonts w:hint="default"/>
          <w:b/>
          <w:kern w:val="0"/>
          <w:sz w:val="24"/>
        </w:rPr>
        <w:t>否则响应无效</w:t>
      </w:r>
      <w:r>
        <w:rPr>
          <w:rFonts w:hint="default"/>
          <w:kern w:val="0"/>
          <w:sz w:val="24"/>
        </w:rPr>
        <w:t>。未标记“实质性格式”的文件和竞争性磋商文件未提供格式的内容，可由</w:t>
      </w:r>
      <w:r>
        <w:rPr>
          <w:rFonts w:hint="eastAsia" w:eastAsia="宋体"/>
          <w:kern w:val="0"/>
          <w:sz w:val="24"/>
          <w:lang w:eastAsia="zh-CN"/>
        </w:rPr>
        <w:t>供应商</w:t>
      </w:r>
      <w:r>
        <w:rPr>
          <w:rFonts w:hint="default"/>
          <w:kern w:val="0"/>
          <w:sz w:val="24"/>
        </w:rPr>
        <w:t>自行编写。</w:t>
      </w:r>
    </w:p>
    <w:p w14:paraId="63995FF9">
      <w:pPr>
        <w:numPr>
          <w:ilvl w:val="1"/>
          <w:numId w:val="8"/>
        </w:numPr>
        <w:tabs>
          <w:tab w:val="left" w:pos="1080"/>
          <w:tab w:val="left" w:pos="2014"/>
        </w:tabs>
        <w:snapToGrid w:val="0"/>
        <w:spacing w:line="360" w:lineRule="auto"/>
        <w:ind w:left="1077" w:hanging="720"/>
        <w:rPr>
          <w:rFonts w:hint="default"/>
          <w:kern w:val="2"/>
          <w:sz w:val="24"/>
        </w:rPr>
      </w:pPr>
      <w:r>
        <w:rPr>
          <w:rFonts w:hint="default"/>
          <w:kern w:val="2"/>
          <w:sz w:val="24"/>
        </w:rPr>
        <w:t>第三章《评审方法和评审标准》中涉及的证明文件。</w:t>
      </w:r>
    </w:p>
    <w:p w14:paraId="7ABCCFAB">
      <w:pPr>
        <w:numPr>
          <w:ilvl w:val="1"/>
          <w:numId w:val="8"/>
        </w:numPr>
        <w:tabs>
          <w:tab w:val="left" w:pos="1080"/>
          <w:tab w:val="left" w:pos="2014"/>
        </w:tabs>
        <w:snapToGrid w:val="0"/>
        <w:spacing w:line="360" w:lineRule="auto"/>
        <w:ind w:left="1077" w:hanging="720"/>
        <w:rPr>
          <w:rFonts w:hint="default"/>
          <w:kern w:val="2"/>
          <w:sz w:val="24"/>
        </w:rPr>
      </w:pPr>
      <w:r>
        <w:rPr>
          <w:rFonts w:hint="default"/>
          <w:kern w:val="2"/>
          <w:sz w:val="24"/>
        </w:rPr>
        <w:t>对照第四章《采购需求》，说明所提供货物和服务已对第四章《采购需求》做出了响应，或申明与第四章《采购需求》的偏差和例外。如第四章《采购需求》中要求提供证明文件的，</w:t>
      </w:r>
      <w:r>
        <w:rPr>
          <w:rFonts w:hint="eastAsia" w:eastAsia="宋体"/>
          <w:kern w:val="2"/>
          <w:sz w:val="24"/>
          <w:lang w:eastAsia="zh-CN"/>
        </w:rPr>
        <w:t>供应商</w:t>
      </w:r>
      <w:r>
        <w:rPr>
          <w:rFonts w:hint="default"/>
          <w:kern w:val="2"/>
          <w:sz w:val="24"/>
        </w:rPr>
        <w:t>应当按具体要求提供证明文件。</w:t>
      </w:r>
    </w:p>
    <w:p w14:paraId="65F2F2F6">
      <w:pPr>
        <w:numPr>
          <w:ilvl w:val="1"/>
          <w:numId w:val="8"/>
        </w:numPr>
        <w:tabs>
          <w:tab w:val="left" w:pos="1080"/>
          <w:tab w:val="left" w:pos="2014"/>
        </w:tabs>
        <w:snapToGrid w:val="0"/>
        <w:spacing w:line="360" w:lineRule="auto"/>
        <w:ind w:left="1077" w:hanging="720"/>
        <w:rPr>
          <w:rFonts w:hint="default"/>
          <w:kern w:val="2"/>
          <w:sz w:val="24"/>
        </w:rPr>
      </w:pPr>
      <w:r>
        <w:rPr>
          <w:rFonts w:hint="eastAsia" w:eastAsia="宋体"/>
          <w:kern w:val="2"/>
          <w:sz w:val="24"/>
          <w:lang w:eastAsia="zh-CN"/>
        </w:rPr>
        <w:t>供应商</w:t>
      </w:r>
      <w:r>
        <w:rPr>
          <w:rFonts w:hint="default"/>
          <w:kern w:val="2"/>
          <w:sz w:val="24"/>
        </w:rPr>
        <w:t>认为应附的其他材料。</w:t>
      </w:r>
    </w:p>
    <w:p w14:paraId="64CC9299">
      <w:pPr>
        <w:numPr>
          <w:ilvl w:val="0"/>
          <w:numId w:val="8"/>
        </w:numPr>
        <w:tabs>
          <w:tab w:val="left" w:pos="360"/>
        </w:tabs>
        <w:snapToGrid w:val="0"/>
        <w:spacing w:line="360" w:lineRule="auto"/>
        <w:ind w:left="357" w:hanging="357"/>
        <w:outlineLvl w:val="1"/>
        <w:rPr>
          <w:rFonts w:hint="default"/>
          <w:kern w:val="2"/>
          <w:sz w:val="24"/>
        </w:rPr>
      </w:pPr>
      <w:r>
        <w:rPr>
          <w:rFonts w:hint="default"/>
          <w:kern w:val="2"/>
          <w:sz w:val="24"/>
        </w:rPr>
        <w:t>报价</w:t>
      </w:r>
    </w:p>
    <w:p w14:paraId="38BA45C3">
      <w:pPr>
        <w:tabs>
          <w:tab w:val="left" w:pos="1080"/>
          <w:tab w:val="left" w:pos="2014"/>
        </w:tabs>
        <w:spacing w:line="360" w:lineRule="auto"/>
        <w:ind w:firstLine="480" w:firstLineChars="200"/>
        <w:rPr>
          <w:sz w:val="24"/>
          <w:szCs w:val="24"/>
        </w:rPr>
      </w:pPr>
      <w:r>
        <w:rPr>
          <w:rFonts w:hint="eastAsia"/>
          <w:sz w:val="24"/>
          <w:szCs w:val="24"/>
          <w:lang w:val="en-US" w:eastAsia="zh-CN"/>
        </w:rPr>
        <w:t>10</w:t>
      </w:r>
      <w:r>
        <w:rPr>
          <w:rFonts w:hint="eastAsia"/>
          <w:sz w:val="24"/>
          <w:szCs w:val="24"/>
        </w:rPr>
        <w:t>.1</w:t>
      </w:r>
      <w:r>
        <w:rPr>
          <w:sz w:val="24"/>
          <w:szCs w:val="24"/>
        </w:rPr>
        <w:t>所有投标均以人民币报价。</w:t>
      </w:r>
    </w:p>
    <w:p w14:paraId="73500D47">
      <w:pPr>
        <w:tabs>
          <w:tab w:val="left" w:pos="1080"/>
          <w:tab w:val="left" w:pos="2014"/>
        </w:tabs>
        <w:spacing w:line="360" w:lineRule="auto"/>
        <w:ind w:firstLine="480" w:firstLineChars="200"/>
        <w:rPr>
          <w:rFonts w:hint="eastAsia" w:ascii="宋体" w:hAnsi="宋体" w:cs="宋体"/>
          <w:sz w:val="24"/>
          <w:szCs w:val="24"/>
        </w:rPr>
      </w:pPr>
      <w:r>
        <w:rPr>
          <w:rFonts w:hint="eastAsia" w:ascii="宋体" w:hAnsi="宋体" w:cs="宋体"/>
          <w:sz w:val="24"/>
          <w:szCs w:val="24"/>
          <w:lang w:val="en-US" w:eastAsia="zh-CN"/>
        </w:rPr>
        <w:t>10</w:t>
      </w:r>
      <w:r>
        <w:rPr>
          <w:rFonts w:hint="eastAsia" w:ascii="宋体" w:hAnsi="宋体" w:cs="宋体"/>
          <w:sz w:val="24"/>
          <w:szCs w:val="24"/>
        </w:rPr>
        <w:t>.2投标人的报价应包括为完成本项目所发生的一切费用和税费，招标人将不再支付报价以外的任何费用。投标人的报价应包括但不限于下列内容，《投标人须知资料表》中有特殊规定的，从其规定。</w:t>
      </w:r>
    </w:p>
    <w:p w14:paraId="6A4C893E">
      <w:pPr>
        <w:spacing w:line="360" w:lineRule="auto"/>
        <w:ind w:firstLine="480" w:firstLineChars="200"/>
        <w:jc w:val="left"/>
        <w:rPr>
          <w:rFonts w:hint="eastAsia" w:ascii="宋体" w:hAnsi="宋体" w:cs="宋体"/>
          <w:sz w:val="24"/>
          <w:szCs w:val="24"/>
        </w:rPr>
      </w:pPr>
      <w:r>
        <w:rPr>
          <w:rFonts w:hint="eastAsia" w:ascii="宋体" w:hAnsi="宋体" w:cs="宋体"/>
          <w:sz w:val="24"/>
          <w:szCs w:val="24"/>
          <w:lang w:val="en-US" w:eastAsia="zh-CN"/>
        </w:rPr>
        <w:t>10</w:t>
      </w:r>
      <w:r>
        <w:rPr>
          <w:rFonts w:hint="eastAsia" w:ascii="宋体" w:hAnsi="宋体" w:cs="宋体"/>
          <w:sz w:val="24"/>
          <w:szCs w:val="24"/>
        </w:rPr>
        <w:t>.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29F5BB19">
      <w:pPr>
        <w:spacing w:line="360" w:lineRule="auto"/>
        <w:ind w:firstLine="480" w:firstLineChars="200"/>
        <w:jc w:val="left"/>
        <w:rPr>
          <w:rFonts w:hint="eastAsia" w:ascii="宋体" w:hAnsi="宋体" w:cs="宋体"/>
          <w:sz w:val="24"/>
          <w:szCs w:val="24"/>
        </w:rPr>
      </w:pPr>
      <w:r>
        <w:rPr>
          <w:rFonts w:hint="eastAsia" w:ascii="宋体" w:hAnsi="宋体" w:cs="宋体"/>
          <w:sz w:val="24"/>
          <w:szCs w:val="24"/>
          <w:lang w:val="en-US" w:eastAsia="zh-CN"/>
        </w:rPr>
        <w:t>10</w:t>
      </w:r>
      <w:r>
        <w:rPr>
          <w:rFonts w:hint="eastAsia" w:ascii="宋体" w:hAnsi="宋体" w:cs="宋体"/>
          <w:sz w:val="24"/>
          <w:szCs w:val="24"/>
        </w:rPr>
        <w:t xml:space="preserve">.2.2按照招标文件要求完成本项目的全部相关服务费用。 </w:t>
      </w:r>
    </w:p>
    <w:p w14:paraId="0B11C83C">
      <w:pPr>
        <w:tabs>
          <w:tab w:val="left" w:pos="1080"/>
          <w:tab w:val="left" w:pos="2014"/>
        </w:tabs>
        <w:spacing w:line="360" w:lineRule="auto"/>
        <w:ind w:firstLine="480" w:firstLineChars="200"/>
        <w:rPr>
          <w:sz w:val="24"/>
          <w:szCs w:val="24"/>
        </w:rPr>
      </w:pPr>
      <w:r>
        <w:rPr>
          <w:rFonts w:hint="eastAsia"/>
          <w:sz w:val="24"/>
          <w:szCs w:val="24"/>
          <w:lang w:val="en-US" w:eastAsia="zh-CN"/>
        </w:rPr>
        <w:t>10.</w:t>
      </w:r>
      <w:r>
        <w:rPr>
          <w:rFonts w:hint="eastAsia"/>
          <w:sz w:val="24"/>
          <w:szCs w:val="24"/>
        </w:rPr>
        <w:t>3</w:t>
      </w:r>
      <w:r>
        <w:rPr>
          <w:sz w:val="24"/>
          <w:szCs w:val="24"/>
        </w:rPr>
        <w:t>采购人不得向投标人索要或者接受其给予的赠品、回扣或者与采购无关的其他商品、服务。</w:t>
      </w:r>
    </w:p>
    <w:p w14:paraId="402C01C1">
      <w:pPr>
        <w:tabs>
          <w:tab w:val="left" w:pos="1080"/>
          <w:tab w:val="left" w:pos="2014"/>
        </w:tabs>
        <w:spacing w:line="360" w:lineRule="auto"/>
        <w:ind w:left="0" w:firstLine="480" w:firstLineChars="200"/>
        <w:rPr>
          <w:sz w:val="24"/>
          <w:szCs w:val="24"/>
        </w:rPr>
      </w:pPr>
      <w:r>
        <w:rPr>
          <w:rFonts w:hint="eastAsia"/>
          <w:sz w:val="24"/>
          <w:szCs w:val="24"/>
          <w:lang w:val="en-US" w:eastAsia="zh-CN"/>
        </w:rPr>
        <w:t>10</w:t>
      </w:r>
      <w:r>
        <w:rPr>
          <w:rFonts w:hint="eastAsia"/>
          <w:sz w:val="24"/>
          <w:szCs w:val="24"/>
        </w:rPr>
        <w:t>.</w:t>
      </w:r>
      <w:r>
        <w:rPr>
          <w:rFonts w:hint="eastAsia"/>
          <w:sz w:val="24"/>
          <w:szCs w:val="24"/>
          <w:lang w:val="en-US" w:eastAsia="zh-CN"/>
        </w:rPr>
        <w:t>4</w:t>
      </w:r>
      <w:r>
        <w:rPr>
          <w:sz w:val="24"/>
          <w:szCs w:val="24"/>
        </w:rPr>
        <w:t>投标人不能提供任何有选择性或可调整的报价，否则其</w:t>
      </w:r>
      <w:r>
        <w:rPr>
          <w:b/>
          <w:sz w:val="24"/>
          <w:szCs w:val="24"/>
        </w:rPr>
        <w:t>投标无效</w:t>
      </w:r>
      <w:r>
        <w:rPr>
          <w:sz w:val="24"/>
          <w:szCs w:val="24"/>
        </w:rPr>
        <w:t>。</w:t>
      </w:r>
    </w:p>
    <w:p w14:paraId="22B371A8">
      <w:pPr>
        <w:tabs>
          <w:tab w:val="left" w:pos="1080"/>
          <w:tab w:val="left" w:pos="2014"/>
        </w:tabs>
        <w:spacing w:line="360" w:lineRule="auto"/>
        <w:ind w:firstLine="480" w:firstLineChars="200"/>
        <w:rPr>
          <w:rFonts w:ascii="宋体" w:hAnsi="宋体" w:cs="宋体"/>
          <w:b w:val="0"/>
          <w:bCs w:val="0"/>
          <w:sz w:val="24"/>
          <w:szCs w:val="24"/>
          <w:u w:val="none"/>
        </w:rPr>
      </w:pPr>
      <w:r>
        <w:rPr>
          <w:rFonts w:hint="eastAsia" w:ascii="宋体" w:hAnsi="宋体" w:cs="宋体"/>
          <w:b w:val="0"/>
          <w:bCs w:val="0"/>
          <w:sz w:val="24"/>
          <w:szCs w:val="24"/>
          <w:u w:val="none"/>
        </w:rPr>
        <w:t>1</w:t>
      </w:r>
      <w:r>
        <w:rPr>
          <w:rFonts w:hint="eastAsia" w:ascii="宋体" w:hAnsi="宋体" w:cs="宋体"/>
          <w:b w:val="0"/>
          <w:bCs w:val="0"/>
          <w:sz w:val="24"/>
          <w:szCs w:val="24"/>
          <w:u w:val="none"/>
          <w:lang w:val="en-US" w:eastAsia="zh-CN"/>
        </w:rPr>
        <w:t>0</w:t>
      </w:r>
      <w:r>
        <w:rPr>
          <w:rFonts w:hint="eastAsia" w:ascii="宋体" w:hAnsi="宋体" w:cs="宋体"/>
          <w:b w:val="0"/>
          <w:bCs w:val="0"/>
          <w:sz w:val="24"/>
          <w:szCs w:val="24"/>
          <w:u w:val="none"/>
        </w:rPr>
        <w:t xml:space="preserve">.5   </w:t>
      </w:r>
      <w:r>
        <w:rPr>
          <w:rFonts w:ascii="宋体" w:hAnsi="宋体" w:cs="宋体"/>
          <w:b w:val="0"/>
          <w:bCs w:val="0"/>
          <w:sz w:val="24"/>
          <w:szCs w:val="24"/>
          <w:u w:val="none"/>
        </w:rPr>
        <w:t>评审过程中出现下列情形之一的，</w:t>
      </w:r>
      <w:r>
        <w:rPr>
          <w:rFonts w:hint="eastAsia" w:ascii="宋体" w:hAnsi="宋体" w:cs="宋体"/>
          <w:b w:val="0"/>
          <w:bCs w:val="0"/>
          <w:sz w:val="24"/>
          <w:szCs w:val="24"/>
          <w:u w:val="none"/>
        </w:rPr>
        <w:t>评委会</w:t>
      </w:r>
      <w:r>
        <w:rPr>
          <w:rFonts w:ascii="宋体" w:hAnsi="宋体" w:cs="宋体"/>
          <w:b w:val="0"/>
          <w:bCs w:val="0"/>
          <w:sz w:val="24"/>
          <w:szCs w:val="24"/>
          <w:u w:val="none"/>
        </w:rPr>
        <w:t>应当</w:t>
      </w:r>
      <w:r>
        <w:rPr>
          <w:rFonts w:hint="eastAsia" w:ascii="宋体" w:hAnsi="宋体" w:cs="宋体"/>
          <w:b w:val="0"/>
          <w:bCs w:val="0"/>
          <w:sz w:val="24"/>
          <w:szCs w:val="24"/>
          <w:u w:val="none"/>
        </w:rPr>
        <w:t>启</w:t>
      </w:r>
      <w:r>
        <w:rPr>
          <w:rFonts w:ascii="宋体" w:hAnsi="宋体" w:cs="宋体"/>
          <w:b w:val="0"/>
          <w:bCs w:val="0"/>
          <w:sz w:val="24"/>
          <w:szCs w:val="24"/>
          <w:u w:val="none"/>
        </w:rPr>
        <w:t xml:space="preserve">动异常低价响应审查程序： </w:t>
      </w:r>
    </w:p>
    <w:p w14:paraId="05E786E6">
      <w:pPr>
        <w:tabs>
          <w:tab w:val="left" w:pos="1080"/>
          <w:tab w:val="left" w:pos="2014"/>
        </w:tabs>
        <w:spacing w:line="360" w:lineRule="auto"/>
        <w:ind w:firstLine="480" w:firstLineChars="200"/>
        <w:rPr>
          <w:rFonts w:ascii="宋体" w:hAnsi="宋体" w:cs="宋体"/>
          <w:b w:val="0"/>
          <w:bCs w:val="0"/>
          <w:sz w:val="24"/>
          <w:szCs w:val="24"/>
          <w:u w:val="none"/>
        </w:rPr>
      </w:pPr>
      <w:r>
        <w:rPr>
          <w:rFonts w:hint="eastAsia" w:ascii="宋体" w:hAnsi="宋体" w:cs="宋体"/>
          <w:b w:val="0"/>
          <w:bCs w:val="0"/>
          <w:sz w:val="24"/>
          <w:szCs w:val="24"/>
          <w:u w:val="none"/>
        </w:rPr>
        <w:t>1</w:t>
      </w:r>
      <w:r>
        <w:rPr>
          <w:rFonts w:hint="eastAsia" w:ascii="宋体" w:hAnsi="宋体" w:cs="宋体"/>
          <w:b w:val="0"/>
          <w:bCs w:val="0"/>
          <w:sz w:val="24"/>
          <w:szCs w:val="24"/>
          <w:u w:val="none"/>
          <w:lang w:val="en-US" w:eastAsia="zh-CN"/>
        </w:rPr>
        <w:t>0</w:t>
      </w:r>
      <w:r>
        <w:rPr>
          <w:rFonts w:hint="eastAsia" w:ascii="宋体" w:hAnsi="宋体" w:cs="宋体"/>
          <w:b w:val="0"/>
          <w:bCs w:val="0"/>
          <w:sz w:val="24"/>
          <w:szCs w:val="24"/>
          <w:u w:val="none"/>
        </w:rPr>
        <w:t>.5.1投标报价低于全部通过符合性审查供应商投标报价平均值50%的，即投标报价&lt;全部通过符合性审查供应商投标报价平均值×50%；</w:t>
      </w:r>
    </w:p>
    <w:p w14:paraId="42C5FA09">
      <w:pPr>
        <w:tabs>
          <w:tab w:val="left" w:pos="1080"/>
          <w:tab w:val="left" w:pos="2014"/>
        </w:tabs>
        <w:spacing w:line="360" w:lineRule="auto"/>
        <w:ind w:firstLine="480" w:firstLineChars="200"/>
        <w:rPr>
          <w:rFonts w:ascii="宋体" w:hAnsi="宋体" w:cs="宋体"/>
          <w:b w:val="0"/>
          <w:bCs w:val="0"/>
          <w:sz w:val="24"/>
          <w:szCs w:val="24"/>
          <w:u w:val="none"/>
        </w:rPr>
      </w:pPr>
      <w:r>
        <w:rPr>
          <w:rFonts w:hint="eastAsia" w:ascii="宋体" w:hAnsi="宋体" w:cs="宋体"/>
          <w:b w:val="0"/>
          <w:bCs w:val="0"/>
          <w:sz w:val="24"/>
          <w:szCs w:val="24"/>
          <w:u w:val="none"/>
          <w:lang w:val="en-US" w:eastAsia="zh-CN"/>
        </w:rPr>
        <w:t>10</w:t>
      </w:r>
      <w:r>
        <w:rPr>
          <w:rFonts w:hint="eastAsia" w:ascii="宋体" w:hAnsi="宋体" w:cs="宋体"/>
          <w:b w:val="0"/>
          <w:bCs w:val="0"/>
          <w:sz w:val="24"/>
          <w:szCs w:val="24"/>
          <w:u w:val="none"/>
        </w:rPr>
        <w:t>.5.2投标报价低于通过符合性审查的次低报价供应商投标报价50%的，即投标报价&lt;通过符合性审查的次低报价供应商投标报价×50%；</w:t>
      </w:r>
    </w:p>
    <w:p w14:paraId="7251A4DA">
      <w:pPr>
        <w:tabs>
          <w:tab w:val="left" w:pos="1080"/>
          <w:tab w:val="left" w:pos="2014"/>
        </w:tabs>
        <w:spacing w:line="360" w:lineRule="auto"/>
        <w:ind w:firstLine="480" w:firstLineChars="200"/>
        <w:rPr>
          <w:rFonts w:ascii="宋体" w:hAnsi="宋体" w:cs="宋体"/>
          <w:b w:val="0"/>
          <w:bCs w:val="0"/>
          <w:sz w:val="24"/>
          <w:szCs w:val="24"/>
          <w:u w:val="none"/>
        </w:rPr>
      </w:pPr>
      <w:r>
        <w:rPr>
          <w:rFonts w:hint="eastAsia" w:ascii="宋体" w:hAnsi="宋体" w:cs="宋体"/>
          <w:b w:val="0"/>
          <w:bCs w:val="0"/>
          <w:sz w:val="24"/>
          <w:szCs w:val="24"/>
          <w:u w:val="none"/>
          <w:lang w:val="en-US" w:eastAsia="zh-CN"/>
        </w:rPr>
        <w:t>10</w:t>
      </w:r>
      <w:r>
        <w:rPr>
          <w:rFonts w:hint="eastAsia" w:ascii="宋体" w:hAnsi="宋体" w:cs="宋体"/>
          <w:b w:val="0"/>
          <w:bCs w:val="0"/>
          <w:sz w:val="24"/>
          <w:szCs w:val="24"/>
          <w:u w:val="none"/>
        </w:rPr>
        <w:t>.5.3投标报价低于采购项目最高限价45%的，即投标报价&lt;采购项目最高限价×45%；</w:t>
      </w:r>
    </w:p>
    <w:p w14:paraId="00CAB5CB">
      <w:pPr>
        <w:tabs>
          <w:tab w:val="left" w:pos="1080"/>
          <w:tab w:val="left" w:pos="2014"/>
        </w:tabs>
        <w:spacing w:line="360" w:lineRule="auto"/>
        <w:ind w:firstLine="480" w:firstLineChars="200"/>
        <w:rPr>
          <w:rFonts w:hint="eastAsia" w:ascii="宋体" w:hAnsi="宋体" w:cs="宋体"/>
          <w:b w:val="0"/>
          <w:bCs w:val="0"/>
          <w:sz w:val="24"/>
          <w:szCs w:val="24"/>
          <w:u w:val="none"/>
        </w:rPr>
      </w:pPr>
      <w:r>
        <w:rPr>
          <w:rFonts w:hint="eastAsia" w:ascii="宋体" w:hAnsi="宋体" w:cs="宋体"/>
          <w:b w:val="0"/>
          <w:bCs w:val="0"/>
          <w:sz w:val="24"/>
          <w:szCs w:val="24"/>
          <w:u w:val="none"/>
          <w:lang w:val="en-US" w:eastAsia="zh-CN"/>
        </w:rPr>
        <w:t>10</w:t>
      </w:r>
      <w:r>
        <w:rPr>
          <w:rFonts w:hint="eastAsia" w:ascii="宋体" w:hAnsi="宋体" w:cs="宋体"/>
          <w:b w:val="0"/>
          <w:bCs w:val="0"/>
          <w:sz w:val="24"/>
          <w:szCs w:val="24"/>
          <w:u w:val="none"/>
        </w:rPr>
        <w:t>.5.4评委会基于专业判断，认为供应商报价过低，有可能影响产品质量或者不能诚信履约的其他情形。</w:t>
      </w:r>
    </w:p>
    <w:p w14:paraId="1B5331BE">
      <w:pPr>
        <w:tabs>
          <w:tab w:val="left" w:pos="1080"/>
          <w:tab w:val="left" w:pos="2014"/>
        </w:tabs>
        <w:spacing w:line="360" w:lineRule="auto"/>
        <w:ind w:firstLine="480" w:firstLineChars="200"/>
        <w:rPr>
          <w:rFonts w:hint="eastAsia" w:ascii="宋体" w:hAnsi="宋体" w:cs="宋体"/>
          <w:b w:val="0"/>
          <w:bCs w:val="0"/>
          <w:sz w:val="24"/>
          <w:szCs w:val="24"/>
          <w:u w:val="none"/>
        </w:rPr>
      </w:pPr>
      <w:r>
        <w:rPr>
          <w:rFonts w:hint="eastAsia" w:ascii="宋体" w:hAnsi="宋体" w:cs="宋体"/>
          <w:b w:val="0"/>
          <w:bCs w:val="0"/>
          <w:sz w:val="24"/>
          <w:szCs w:val="24"/>
          <w:u w:val="none"/>
        </w:rPr>
        <w:t>评委会启动异常低价投标审查后，属于前述</w:t>
      </w:r>
      <w:r>
        <w:rPr>
          <w:rFonts w:hint="eastAsia" w:ascii="宋体" w:hAnsi="宋体" w:cs="宋体"/>
          <w:b w:val="0"/>
          <w:bCs w:val="0"/>
          <w:sz w:val="24"/>
          <w:szCs w:val="24"/>
          <w:u w:val="none"/>
          <w:lang w:val="en-US" w:eastAsia="zh-CN"/>
        </w:rPr>
        <w:t>10</w:t>
      </w:r>
      <w:r>
        <w:rPr>
          <w:rFonts w:hint="eastAsia" w:ascii="宋体" w:hAnsi="宋体" w:cs="宋体"/>
          <w:b w:val="0"/>
          <w:bCs w:val="0"/>
          <w:sz w:val="24"/>
          <w:szCs w:val="24"/>
          <w:u w:val="none"/>
        </w:rPr>
        <w:t>.5.1至</w:t>
      </w:r>
      <w:r>
        <w:rPr>
          <w:rFonts w:hint="eastAsia" w:ascii="宋体" w:hAnsi="宋体" w:cs="宋体"/>
          <w:b w:val="0"/>
          <w:bCs w:val="0"/>
          <w:sz w:val="24"/>
          <w:szCs w:val="24"/>
          <w:u w:val="none"/>
          <w:lang w:val="en-US" w:eastAsia="zh-CN"/>
        </w:rPr>
        <w:t>10</w:t>
      </w:r>
      <w:r>
        <w:rPr>
          <w:rFonts w:hint="eastAsia" w:ascii="宋体" w:hAnsi="宋体" w:cs="宋体"/>
          <w:b w:val="0"/>
          <w:bCs w:val="0"/>
          <w:sz w:val="24"/>
          <w:szCs w:val="24"/>
          <w:u w:val="none"/>
        </w:rPr>
        <w:t>.5.4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b w:val="0"/>
          <w:bCs w:val="0"/>
          <w:sz w:val="24"/>
          <w:szCs w:val="24"/>
          <w:u w:val="none"/>
          <w:lang w:val="en-US" w:eastAsia="zh-CN"/>
        </w:rPr>
        <w:t>10</w:t>
      </w:r>
      <w:r>
        <w:rPr>
          <w:rFonts w:hint="eastAsia" w:ascii="宋体" w:hAnsi="宋体" w:cs="宋体"/>
          <w:b w:val="0"/>
          <w:bCs w:val="0"/>
          <w:sz w:val="24"/>
          <w:szCs w:val="24"/>
          <w:u w:val="none"/>
        </w:rPr>
        <w:t>.5.3项情形，供应商已随响应文件一并提交相关书面说明及必要的证明材料的，在评审现场可不再重复提交。</w:t>
      </w:r>
    </w:p>
    <w:p w14:paraId="3904F4B5">
      <w:pPr>
        <w:tabs>
          <w:tab w:val="left" w:pos="1080"/>
          <w:tab w:val="left" w:pos="2014"/>
        </w:tabs>
        <w:spacing w:line="360" w:lineRule="auto"/>
        <w:ind w:firstLine="480" w:firstLineChars="200"/>
        <w:rPr>
          <w:rFonts w:hint="eastAsia" w:ascii="宋体" w:hAnsi="宋体" w:cs="宋体"/>
          <w:b w:val="0"/>
          <w:bCs w:val="0"/>
          <w:sz w:val="24"/>
          <w:szCs w:val="24"/>
          <w:u w:val="none"/>
        </w:rPr>
      </w:pPr>
      <w:r>
        <w:rPr>
          <w:rFonts w:hint="eastAsia" w:ascii="宋体" w:hAnsi="宋体" w:cs="宋体"/>
          <w:b w:val="0"/>
          <w:bCs w:val="0"/>
          <w:sz w:val="24"/>
          <w:szCs w:val="24"/>
          <w:u w:val="none"/>
        </w:rPr>
        <w:t>评委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p>
    <w:p w14:paraId="54478890">
      <w:pPr>
        <w:pStyle w:val="276"/>
        <w:ind w:firstLine="480" w:firstLineChars="200"/>
        <w:rPr>
          <w:sz w:val="24"/>
          <w:szCs w:val="24"/>
        </w:rPr>
      </w:pPr>
      <w:r>
        <w:rPr>
          <w:rFonts w:hint="eastAsia" w:ascii="宋体" w:hAnsi="宋体" w:cs="宋体"/>
          <w:b w:val="0"/>
          <w:bCs w:val="0"/>
          <w:sz w:val="24"/>
          <w:szCs w:val="24"/>
          <w:u w:val="none"/>
        </w:rPr>
        <w:t>具体详见《关于推动解决政府采购异常低价问题的通知》财库〔2026〕2号</w:t>
      </w:r>
    </w:p>
    <w:p w14:paraId="4BE81277">
      <w:pPr>
        <w:numPr>
          <w:ilvl w:val="0"/>
          <w:numId w:val="8"/>
        </w:numPr>
        <w:tabs>
          <w:tab w:val="left" w:pos="360"/>
        </w:tabs>
        <w:snapToGrid w:val="0"/>
        <w:spacing w:line="360" w:lineRule="auto"/>
        <w:ind w:left="357" w:hanging="357"/>
        <w:outlineLvl w:val="1"/>
        <w:rPr>
          <w:rFonts w:hint="default"/>
          <w:kern w:val="2"/>
          <w:sz w:val="24"/>
        </w:rPr>
      </w:pPr>
      <w:r>
        <w:rPr>
          <w:rFonts w:hint="default"/>
          <w:kern w:val="2"/>
          <w:sz w:val="24"/>
        </w:rPr>
        <w:t>磋商保证金</w:t>
      </w:r>
    </w:p>
    <w:p w14:paraId="66D0338B">
      <w:pPr>
        <w:tabs>
          <w:tab w:val="left" w:pos="360"/>
        </w:tabs>
        <w:snapToGrid w:val="0"/>
        <w:spacing w:line="360" w:lineRule="auto"/>
        <w:ind w:firstLine="360" w:firstLineChars="150"/>
        <w:outlineLvl w:val="1"/>
        <w:rPr>
          <w:rFonts w:hint="default"/>
          <w:kern w:val="2"/>
          <w:sz w:val="24"/>
        </w:rPr>
      </w:pPr>
      <w:r>
        <w:rPr>
          <w:rFonts w:hint="eastAsia"/>
          <w:kern w:val="2"/>
          <w:sz w:val="24"/>
        </w:rPr>
        <w:t>根据江苏省和常州市的相关文件规定，免收保证金。</w:t>
      </w:r>
    </w:p>
    <w:p w14:paraId="370FFBFE">
      <w:pPr>
        <w:numPr>
          <w:ilvl w:val="0"/>
          <w:numId w:val="8"/>
        </w:numPr>
        <w:tabs>
          <w:tab w:val="left" w:pos="360"/>
        </w:tabs>
        <w:snapToGrid w:val="0"/>
        <w:spacing w:line="360" w:lineRule="auto"/>
        <w:ind w:left="357" w:hanging="357"/>
        <w:outlineLvl w:val="1"/>
        <w:rPr>
          <w:rFonts w:hint="default"/>
          <w:kern w:val="2"/>
          <w:sz w:val="24"/>
        </w:rPr>
      </w:pPr>
      <w:r>
        <w:rPr>
          <w:rFonts w:hint="default"/>
          <w:kern w:val="2"/>
          <w:sz w:val="24"/>
        </w:rPr>
        <w:t>响应有效期</w:t>
      </w:r>
    </w:p>
    <w:p w14:paraId="60B90E4D">
      <w:pPr>
        <w:numPr>
          <w:ilvl w:val="1"/>
          <w:numId w:val="8"/>
        </w:numPr>
        <w:tabs>
          <w:tab w:val="left" w:pos="1080"/>
          <w:tab w:val="left" w:pos="2014"/>
        </w:tabs>
        <w:snapToGrid w:val="0"/>
        <w:spacing w:line="360" w:lineRule="auto"/>
        <w:ind w:left="1077" w:hanging="720"/>
        <w:rPr>
          <w:rFonts w:hint="default"/>
          <w:kern w:val="2"/>
          <w:sz w:val="24"/>
        </w:rPr>
      </w:pPr>
      <w:r>
        <w:rPr>
          <w:rFonts w:hint="default"/>
          <w:kern w:val="2"/>
          <w:sz w:val="24"/>
        </w:rPr>
        <w:t>响应文件应在本竞争性磋商文件《</w:t>
      </w:r>
      <w:r>
        <w:rPr>
          <w:rFonts w:hint="eastAsia" w:eastAsia="宋体"/>
          <w:kern w:val="2"/>
          <w:sz w:val="24"/>
          <w:lang w:eastAsia="zh-CN"/>
        </w:rPr>
        <w:t>供应商</w:t>
      </w:r>
      <w:r>
        <w:rPr>
          <w:rFonts w:hint="default"/>
          <w:kern w:val="2"/>
          <w:sz w:val="24"/>
        </w:rPr>
        <w:t>须知资料表》中规定的响应有效期内保持有效，响应有效期少于竞争性磋商文件规定期限的，其</w:t>
      </w:r>
      <w:r>
        <w:rPr>
          <w:rFonts w:hint="default"/>
          <w:b/>
          <w:kern w:val="2"/>
          <w:sz w:val="24"/>
        </w:rPr>
        <w:t>响应无效</w:t>
      </w:r>
      <w:r>
        <w:rPr>
          <w:rFonts w:hint="default"/>
          <w:kern w:val="2"/>
          <w:sz w:val="24"/>
        </w:rPr>
        <w:t>。</w:t>
      </w:r>
    </w:p>
    <w:p w14:paraId="72A50C3B">
      <w:pPr>
        <w:numPr>
          <w:ilvl w:val="0"/>
          <w:numId w:val="8"/>
        </w:numPr>
        <w:tabs>
          <w:tab w:val="left" w:pos="360"/>
        </w:tabs>
        <w:snapToGrid w:val="0"/>
        <w:spacing w:line="360" w:lineRule="auto"/>
        <w:ind w:left="357" w:hanging="357"/>
        <w:outlineLvl w:val="1"/>
        <w:rPr>
          <w:rFonts w:hint="default"/>
          <w:kern w:val="2"/>
          <w:sz w:val="24"/>
        </w:rPr>
      </w:pPr>
      <w:r>
        <w:rPr>
          <w:rFonts w:hint="default"/>
          <w:kern w:val="2"/>
          <w:sz w:val="24"/>
        </w:rPr>
        <w:t>响应文件的签署、盖章</w:t>
      </w:r>
    </w:p>
    <w:p w14:paraId="4F822BEF">
      <w:pPr>
        <w:tabs>
          <w:tab w:val="left" w:pos="1080"/>
        </w:tabs>
        <w:snapToGrid w:val="0"/>
        <w:spacing w:line="360" w:lineRule="auto"/>
        <w:ind w:left="1199" w:leftChars="228" w:hanging="720" w:hangingChars="300"/>
        <w:rPr>
          <w:rFonts w:hint="eastAsia" w:ascii="宋体" w:hAnsi="宋体" w:cs="宋体"/>
          <w:kern w:val="2"/>
          <w:sz w:val="24"/>
        </w:rPr>
      </w:pPr>
      <w:r>
        <w:rPr>
          <w:rFonts w:hint="eastAsia" w:ascii="宋体" w:hAnsi="宋体" w:cs="宋体"/>
          <w:kern w:val="2"/>
          <w:sz w:val="24"/>
        </w:rPr>
        <w:t>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6A2382EE">
      <w:pPr>
        <w:tabs>
          <w:tab w:val="left" w:pos="1080"/>
          <w:tab w:val="left" w:pos="2014"/>
        </w:tabs>
        <w:snapToGrid w:val="0"/>
        <w:spacing w:line="360" w:lineRule="auto"/>
        <w:ind w:left="357"/>
        <w:rPr>
          <w:rFonts w:hint="eastAsia" w:ascii="宋体" w:hAnsi="宋体" w:cs="宋体"/>
          <w:kern w:val="2"/>
          <w:sz w:val="24"/>
        </w:rPr>
      </w:pPr>
      <w:r>
        <w:rPr>
          <w:rFonts w:hint="eastAsia" w:ascii="宋体" w:hAnsi="宋体" w:cs="宋体"/>
          <w:kern w:val="2"/>
          <w:sz w:val="24"/>
        </w:rPr>
        <w:t>13.2竞争性磋商文件要求盖章的内容，一般通过投标文件编制工具加盖电子签章。</w:t>
      </w:r>
    </w:p>
    <w:p w14:paraId="58B0C53B">
      <w:pPr>
        <w:keepNext/>
        <w:keepLines/>
        <w:widowControl w:val="0"/>
        <w:autoSpaceDE w:val="0"/>
        <w:autoSpaceDN w:val="0"/>
        <w:adjustRightInd w:val="0"/>
        <w:spacing w:before="0" w:line="360" w:lineRule="auto"/>
        <w:jc w:val="center"/>
        <w:outlineLvl w:val="1"/>
        <w:rPr>
          <w:rFonts w:ascii="Times New Roman" w:hAnsi="Times New Roman" w:eastAsia="宋体" w:cs="Times New Roman"/>
          <w:b/>
          <w:kern w:val="0"/>
          <w:sz w:val="28"/>
          <w:szCs w:val="20"/>
          <w:lang w:val="en-US" w:eastAsia="zh-CN" w:bidi="ar-SA"/>
        </w:rPr>
      </w:pPr>
      <w:r>
        <w:rPr>
          <w:rFonts w:ascii="Times New Roman" w:hAnsi="Times New Roman" w:eastAsia="宋体" w:cs="Times New Roman"/>
          <w:b/>
          <w:kern w:val="0"/>
          <w:sz w:val="28"/>
          <w:szCs w:val="20"/>
          <w:lang w:val="en-US" w:eastAsia="zh-CN" w:bidi="ar-SA"/>
        </w:rPr>
        <w:t>四响应文件的提交</w:t>
      </w:r>
    </w:p>
    <w:p w14:paraId="73866232">
      <w:pPr>
        <w:numPr>
          <w:ilvl w:val="0"/>
          <w:numId w:val="10"/>
        </w:numPr>
        <w:tabs>
          <w:tab w:val="left" w:pos="0"/>
        </w:tabs>
        <w:spacing w:line="360" w:lineRule="auto"/>
        <w:ind w:left="0" w:firstLine="482"/>
        <w:outlineLvl w:val="1"/>
        <w:rPr>
          <w:rFonts w:hint="eastAsia" w:ascii="宋体" w:hAnsi="宋体" w:cs="宋体"/>
          <w:bCs/>
          <w:kern w:val="2"/>
          <w:sz w:val="24"/>
        </w:rPr>
      </w:pPr>
      <w:bookmarkStart w:id="70" w:name="_Toc226309779"/>
      <w:bookmarkStart w:id="71" w:name="_Toc127161449"/>
      <w:bookmarkStart w:id="72" w:name="_Toc151193777"/>
      <w:bookmarkStart w:id="73" w:name="_Toc195842900"/>
      <w:bookmarkStart w:id="74" w:name="_Toc151193923"/>
      <w:bookmarkStart w:id="75" w:name="_Toc305158877"/>
      <w:bookmarkStart w:id="76" w:name="_Toc265228373"/>
      <w:bookmarkStart w:id="77" w:name="_Toc127151736"/>
      <w:bookmarkStart w:id="78" w:name="_Toc164608804"/>
      <w:bookmarkStart w:id="79" w:name="_Toc150774635"/>
      <w:bookmarkStart w:id="80" w:name="_Toc127151535"/>
      <w:bookmarkStart w:id="81" w:name="_Toc150480773"/>
      <w:bookmarkStart w:id="82" w:name="_Toc151193849"/>
      <w:bookmarkStart w:id="83" w:name="_Toc151193633"/>
      <w:bookmarkStart w:id="84" w:name="_Toc151193705"/>
      <w:bookmarkStart w:id="85" w:name="_Toc151190162"/>
      <w:bookmarkStart w:id="86" w:name="_Toc305158803"/>
      <w:bookmarkStart w:id="87" w:name="_Toc150774740"/>
      <w:bookmarkStart w:id="88" w:name="_Toc149720828"/>
      <w:bookmarkStart w:id="89" w:name="_Toc164351629"/>
      <w:bookmarkStart w:id="90" w:name="_Toc520356160"/>
      <w:bookmarkStart w:id="91" w:name="_Toc142311037"/>
      <w:bookmarkStart w:id="92" w:name="_Toc264969225"/>
      <w:bookmarkStart w:id="93" w:name="_Toc150509286"/>
      <w:bookmarkStart w:id="94" w:name="_Toc226965808"/>
      <w:bookmarkStart w:id="95" w:name="_Toc226965725"/>
      <w:bookmarkStart w:id="96" w:name="_Toc164229376"/>
      <w:bookmarkStart w:id="97" w:name="_Toc164229230"/>
      <w:bookmarkStart w:id="98" w:name="_Toc164608649"/>
      <w:bookmarkStart w:id="99" w:name="_Toc226337231"/>
      <w:r>
        <w:rPr>
          <w:rFonts w:hint="eastAsia" w:ascii="宋体" w:hAnsi="宋体" w:cs="宋体"/>
          <w:bCs/>
          <w:kern w:val="2"/>
          <w:sz w:val="24"/>
        </w:rPr>
        <w:t>响应文件的</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r>
        <w:rPr>
          <w:rFonts w:hint="eastAsia" w:ascii="宋体" w:hAnsi="宋体" w:cs="宋体"/>
          <w:bCs/>
          <w:kern w:val="2"/>
          <w:sz w:val="24"/>
        </w:rPr>
        <w:t>提交</w:t>
      </w:r>
    </w:p>
    <w:p w14:paraId="12AB089D">
      <w:pPr>
        <w:numPr>
          <w:ilvl w:val="1"/>
          <w:numId w:val="10"/>
        </w:numPr>
        <w:tabs>
          <w:tab w:val="left" w:pos="0"/>
          <w:tab w:val="left" w:pos="1080"/>
          <w:tab w:val="left" w:pos="2014"/>
        </w:tabs>
        <w:spacing w:line="360" w:lineRule="auto"/>
        <w:ind w:left="0" w:firstLine="480"/>
        <w:rPr>
          <w:rFonts w:hint="eastAsia" w:ascii="宋体" w:hAnsi="宋体" w:cs="宋体"/>
          <w:bCs/>
          <w:kern w:val="2"/>
          <w:sz w:val="24"/>
        </w:rPr>
      </w:pPr>
      <w:r>
        <w:rPr>
          <w:rFonts w:hint="eastAsia" w:ascii="宋体" w:hAnsi="宋体" w:cs="宋体"/>
          <w:bCs/>
          <w:kern w:val="2"/>
          <w:sz w:val="24"/>
        </w:rPr>
        <w:t>本项目使用政府采购一体化平台“苏采云”。</w:t>
      </w:r>
      <w:r>
        <w:rPr>
          <w:rFonts w:hint="eastAsia" w:ascii="宋体" w:hAnsi="宋体" w:cs="宋体"/>
          <w:bCs/>
          <w:kern w:val="2"/>
          <w:sz w:val="24"/>
          <w:lang w:eastAsia="zh-CN"/>
        </w:rPr>
        <w:t>供应商</w:t>
      </w:r>
      <w:r>
        <w:rPr>
          <w:rFonts w:hint="eastAsia" w:ascii="宋体" w:hAnsi="宋体" w:cs="宋体"/>
          <w:bCs/>
          <w:kern w:val="2"/>
          <w:sz w:val="24"/>
        </w:rPr>
        <w:t>根据竞争性磋商文件及政府采购一体化平台“苏采云”</w:t>
      </w:r>
      <w:r>
        <w:rPr>
          <w:rFonts w:hint="eastAsia" w:ascii="宋体" w:hAnsi="宋体" w:cs="宋体"/>
          <w:bCs/>
          <w:kern w:val="2"/>
          <w:sz w:val="24"/>
          <w:lang w:eastAsia="zh-CN"/>
        </w:rPr>
        <w:t>供应商</w:t>
      </w:r>
      <w:r>
        <w:rPr>
          <w:rFonts w:hint="eastAsia" w:ascii="宋体" w:hAnsi="宋体" w:cs="宋体"/>
          <w:bCs/>
          <w:kern w:val="2"/>
          <w:sz w:val="24"/>
        </w:rPr>
        <w:t>操作手册要求编制、生成并提交电子响应文件。</w:t>
      </w:r>
    </w:p>
    <w:p w14:paraId="4FCC4791">
      <w:pPr>
        <w:numPr>
          <w:ilvl w:val="1"/>
          <w:numId w:val="10"/>
        </w:numPr>
        <w:tabs>
          <w:tab w:val="left" w:pos="0"/>
          <w:tab w:val="left" w:pos="1080"/>
          <w:tab w:val="left" w:pos="2014"/>
        </w:tabs>
        <w:spacing w:line="360" w:lineRule="auto"/>
        <w:ind w:left="0" w:firstLine="480"/>
        <w:rPr>
          <w:rFonts w:hint="eastAsia" w:ascii="宋体" w:hAnsi="宋体" w:cs="宋体"/>
          <w:bCs/>
          <w:kern w:val="2"/>
          <w:sz w:val="24"/>
        </w:rPr>
      </w:pPr>
      <w:r>
        <w:rPr>
          <w:rFonts w:hint="eastAsia" w:ascii="宋体" w:hAnsi="宋体" w:cs="宋体"/>
          <w:bCs/>
          <w:kern w:val="2"/>
          <w:sz w:val="24"/>
        </w:rPr>
        <w:t>采购人及采购代理机构拒绝接受通过电子交易平台以外任何形式提交的响应文件，磋商保证金除外。</w:t>
      </w:r>
    </w:p>
    <w:p w14:paraId="6F4EB3AB">
      <w:pPr>
        <w:numPr>
          <w:ilvl w:val="0"/>
          <w:numId w:val="10"/>
        </w:numPr>
        <w:tabs>
          <w:tab w:val="left" w:pos="0"/>
        </w:tabs>
        <w:spacing w:line="360" w:lineRule="auto"/>
        <w:ind w:left="0" w:firstLine="482"/>
        <w:outlineLvl w:val="1"/>
        <w:rPr>
          <w:rFonts w:hint="eastAsia" w:ascii="宋体" w:hAnsi="宋体" w:cs="宋体"/>
          <w:bCs/>
          <w:kern w:val="2"/>
          <w:sz w:val="24"/>
        </w:rPr>
      </w:pPr>
      <w:bookmarkStart w:id="100" w:name="_Toc265228374"/>
      <w:bookmarkStart w:id="101" w:name="_Toc151190163"/>
      <w:bookmarkStart w:id="102" w:name="_Toc164608650"/>
      <w:bookmarkStart w:id="103" w:name="_Toc127151737"/>
      <w:bookmarkStart w:id="104" w:name="_Toc195842901"/>
      <w:bookmarkStart w:id="105" w:name="_Toc151193706"/>
      <w:bookmarkStart w:id="106" w:name="_Toc150774741"/>
      <w:bookmarkStart w:id="107" w:name="_Toc305158804"/>
      <w:bookmarkStart w:id="108" w:name="_Toc520356161"/>
      <w:bookmarkStart w:id="109" w:name="_Toc164229231"/>
      <w:bookmarkStart w:id="110" w:name="_Toc264969226"/>
      <w:bookmarkStart w:id="111" w:name="_Toc127151536"/>
      <w:bookmarkStart w:id="112" w:name="_Toc150774636"/>
      <w:bookmarkStart w:id="113" w:name="_Toc164351630"/>
      <w:bookmarkStart w:id="114" w:name="_Toc226309780"/>
      <w:bookmarkStart w:id="115" w:name="_Toc226965809"/>
      <w:bookmarkStart w:id="116" w:name="_Toc305158878"/>
      <w:bookmarkStart w:id="117" w:name="_Toc149720829"/>
      <w:bookmarkStart w:id="118" w:name="_Toc151193924"/>
      <w:bookmarkStart w:id="119" w:name="_Toc150480774"/>
      <w:bookmarkStart w:id="120" w:name="_Toc150509287"/>
      <w:bookmarkStart w:id="121" w:name="_Toc127161450"/>
      <w:bookmarkStart w:id="122" w:name="_Toc151193634"/>
      <w:bookmarkStart w:id="123" w:name="_Toc142311038"/>
      <w:bookmarkStart w:id="124" w:name="_Toc151193850"/>
      <w:bookmarkStart w:id="125" w:name="_Toc226337232"/>
      <w:bookmarkStart w:id="126" w:name="_Toc151193778"/>
      <w:bookmarkStart w:id="127" w:name="_Toc164229377"/>
      <w:bookmarkStart w:id="128" w:name="_Toc226965726"/>
      <w:bookmarkStart w:id="129" w:name="_Toc164608805"/>
      <w:r>
        <w:rPr>
          <w:rFonts w:hint="eastAsia" w:ascii="宋体" w:hAnsi="宋体" w:cs="宋体"/>
          <w:bCs/>
          <w:kern w:val="2"/>
          <w:sz w:val="24"/>
        </w:rPr>
        <w:t>响应文件截止</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Pr>
          <w:rFonts w:hint="eastAsia" w:ascii="宋体" w:hAnsi="宋体" w:cs="宋体"/>
          <w:bCs/>
          <w:kern w:val="2"/>
          <w:sz w:val="24"/>
        </w:rPr>
        <w:t>时间</w:t>
      </w:r>
    </w:p>
    <w:p w14:paraId="24A9FF4C">
      <w:pPr>
        <w:numPr>
          <w:ilvl w:val="1"/>
          <w:numId w:val="10"/>
        </w:numPr>
        <w:tabs>
          <w:tab w:val="left" w:pos="0"/>
          <w:tab w:val="left" w:pos="1080"/>
          <w:tab w:val="left" w:pos="2014"/>
        </w:tabs>
        <w:spacing w:line="360" w:lineRule="auto"/>
        <w:ind w:left="0" w:firstLine="480"/>
        <w:rPr>
          <w:rFonts w:hint="eastAsia" w:ascii="宋体" w:hAnsi="宋体" w:cs="宋体"/>
          <w:bCs/>
          <w:kern w:val="2"/>
          <w:sz w:val="24"/>
        </w:rPr>
      </w:pPr>
      <w:r>
        <w:rPr>
          <w:rFonts w:hint="eastAsia" w:ascii="宋体" w:hAnsi="宋体" w:cs="宋体"/>
          <w:bCs/>
          <w:kern w:val="2"/>
          <w:sz w:val="24"/>
          <w:lang w:eastAsia="zh-CN"/>
        </w:rPr>
        <w:t>供应商</w:t>
      </w:r>
      <w:r>
        <w:rPr>
          <w:rFonts w:hint="eastAsia" w:ascii="宋体" w:hAnsi="宋体" w:cs="宋体"/>
          <w:bCs/>
          <w:kern w:val="2"/>
          <w:sz w:val="24"/>
        </w:rPr>
        <w:t>应在竞争性磋商文件要求提交响应文件截止时间前，将电子响应文件提交至政府采购一体化平台“苏采云”。</w:t>
      </w:r>
    </w:p>
    <w:p w14:paraId="15B5D484">
      <w:pPr>
        <w:numPr>
          <w:ilvl w:val="0"/>
          <w:numId w:val="10"/>
        </w:numPr>
        <w:tabs>
          <w:tab w:val="left" w:pos="0"/>
        </w:tabs>
        <w:spacing w:line="360" w:lineRule="auto"/>
        <w:ind w:left="0" w:firstLine="482"/>
        <w:outlineLvl w:val="1"/>
        <w:rPr>
          <w:rFonts w:hint="eastAsia" w:ascii="宋体" w:hAnsi="宋体" w:cs="宋体"/>
          <w:bCs/>
          <w:kern w:val="2"/>
          <w:sz w:val="24"/>
        </w:rPr>
      </w:pPr>
      <w:bookmarkStart w:id="130" w:name="_Toc226965810"/>
      <w:bookmarkStart w:id="131" w:name="_Toc150480775"/>
      <w:bookmarkStart w:id="132" w:name="_Toc127151537"/>
      <w:bookmarkStart w:id="133" w:name="_Toc150509288"/>
      <w:bookmarkStart w:id="134" w:name="_Toc164229378"/>
      <w:bookmarkStart w:id="135" w:name="_Toc150774637"/>
      <w:bookmarkStart w:id="136" w:name="_Toc305158879"/>
      <w:bookmarkStart w:id="137" w:name="_Toc142311039"/>
      <w:bookmarkStart w:id="138" w:name="_Toc164608651"/>
      <w:bookmarkStart w:id="139" w:name="_Toc164351631"/>
      <w:bookmarkStart w:id="140" w:name="_Toc264969227"/>
      <w:bookmarkStart w:id="141" w:name="_Toc226337233"/>
      <w:bookmarkStart w:id="142" w:name="_Toc151193925"/>
      <w:bookmarkStart w:id="143" w:name="_Toc226309781"/>
      <w:bookmarkStart w:id="144" w:name="_Toc265228375"/>
      <w:bookmarkStart w:id="145" w:name="_Toc164608806"/>
      <w:bookmarkStart w:id="146" w:name="_Toc151190164"/>
      <w:bookmarkStart w:id="147" w:name="_Toc151193635"/>
      <w:bookmarkStart w:id="148" w:name="_Toc150774742"/>
      <w:bookmarkStart w:id="149" w:name="_Toc195842902"/>
      <w:bookmarkStart w:id="150" w:name="_Toc151193851"/>
      <w:bookmarkStart w:id="151" w:name="_Toc127151738"/>
      <w:bookmarkStart w:id="152" w:name="_Toc151193707"/>
      <w:bookmarkStart w:id="153" w:name="_Toc149720830"/>
      <w:bookmarkStart w:id="154" w:name="_Toc520356162"/>
      <w:bookmarkStart w:id="155" w:name="_Toc305158805"/>
      <w:bookmarkStart w:id="156" w:name="_Toc151193779"/>
      <w:bookmarkStart w:id="157" w:name="_Toc127161451"/>
      <w:bookmarkStart w:id="158" w:name="_Toc226965727"/>
      <w:bookmarkStart w:id="159" w:name="_Toc164229232"/>
      <w:r>
        <w:rPr>
          <w:rFonts w:hint="eastAsia" w:ascii="宋体" w:hAnsi="宋体" w:cs="宋体"/>
          <w:bCs/>
          <w:kern w:val="2"/>
          <w:sz w:val="24"/>
        </w:rPr>
        <w:t>响应文件的修改与撤回</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14:paraId="3124AC02">
      <w:pPr>
        <w:numPr>
          <w:ilvl w:val="1"/>
          <w:numId w:val="10"/>
        </w:numPr>
        <w:tabs>
          <w:tab w:val="left" w:pos="0"/>
          <w:tab w:val="left" w:pos="1080"/>
          <w:tab w:val="left" w:pos="2014"/>
        </w:tabs>
        <w:spacing w:line="360" w:lineRule="auto"/>
        <w:ind w:left="0" w:firstLine="480"/>
        <w:rPr>
          <w:rFonts w:hint="eastAsia" w:ascii="宋体" w:hAnsi="宋体" w:cs="宋体"/>
          <w:kern w:val="2"/>
          <w:sz w:val="24"/>
        </w:rPr>
      </w:pPr>
      <w:r>
        <w:rPr>
          <w:rFonts w:hint="eastAsia" w:ascii="宋体" w:hAnsi="宋体" w:cs="宋体"/>
          <w:kern w:val="2"/>
          <w:sz w:val="24"/>
        </w:rPr>
        <w:t>提交响应文件截止时间前，</w:t>
      </w:r>
      <w:r>
        <w:rPr>
          <w:rFonts w:hint="eastAsia" w:ascii="宋体" w:hAnsi="宋体" w:cs="宋体"/>
          <w:kern w:val="2"/>
          <w:sz w:val="24"/>
          <w:lang w:eastAsia="zh-CN"/>
        </w:rPr>
        <w:t>供应商</w:t>
      </w:r>
      <w:r>
        <w:rPr>
          <w:rFonts w:hint="eastAsia" w:ascii="宋体" w:hAnsi="宋体" w:cs="宋体"/>
          <w:kern w:val="2"/>
          <w:sz w:val="24"/>
        </w:rPr>
        <w:t>可以通过电子交易平台对所提交的响应文件进行补充、修改或者撤回。磋商保证金的补充、修改或者撤回无需通过电子交易平台，但应就其补充、修改或者撤回通知采购人或采购代理机构。</w:t>
      </w:r>
    </w:p>
    <w:p w14:paraId="2312B07B">
      <w:pPr>
        <w:numPr>
          <w:ilvl w:val="1"/>
          <w:numId w:val="10"/>
        </w:numPr>
        <w:tabs>
          <w:tab w:val="left" w:pos="0"/>
          <w:tab w:val="left" w:pos="1080"/>
          <w:tab w:val="left" w:pos="2014"/>
        </w:tabs>
        <w:spacing w:line="360" w:lineRule="auto"/>
        <w:ind w:left="0" w:firstLine="480"/>
        <w:rPr>
          <w:rFonts w:hint="eastAsia" w:ascii="宋体" w:hAnsi="宋体" w:cs="宋体"/>
          <w:kern w:val="2"/>
          <w:sz w:val="24"/>
        </w:rPr>
      </w:pPr>
      <w:r>
        <w:rPr>
          <w:rFonts w:hint="eastAsia" w:ascii="宋体" w:hAnsi="宋体" w:cs="宋体"/>
          <w:kern w:val="2"/>
          <w:sz w:val="24"/>
          <w:lang w:eastAsia="zh-CN"/>
        </w:rPr>
        <w:t>供应商</w:t>
      </w:r>
      <w:r>
        <w:rPr>
          <w:rFonts w:hint="eastAsia" w:ascii="宋体" w:hAnsi="宋体" w:cs="宋体"/>
          <w:kern w:val="2"/>
          <w:sz w:val="24"/>
        </w:rPr>
        <w:t>对响应文件的补充、修改的内容应当按照竞争性磋商文件要求签署、盖章，作为响应文件的组成部分。补充、修改的内容与响应文件不一致的，以补充、修改的内容为准。</w:t>
      </w:r>
    </w:p>
    <w:p w14:paraId="7BABCAD1">
      <w:pPr>
        <w:keepNext/>
        <w:keepLines/>
        <w:widowControl w:val="0"/>
        <w:autoSpaceDE w:val="0"/>
        <w:autoSpaceDN w:val="0"/>
        <w:adjustRightInd w:val="0"/>
        <w:spacing w:before="0" w:line="360" w:lineRule="auto"/>
        <w:jc w:val="center"/>
        <w:outlineLvl w:val="1"/>
        <w:rPr>
          <w:rFonts w:ascii="Times New Roman" w:hAnsi="Times New Roman" w:eastAsia="宋体" w:cs="Times New Roman"/>
          <w:b/>
          <w:kern w:val="0"/>
          <w:sz w:val="28"/>
          <w:szCs w:val="20"/>
          <w:lang w:val="en-US" w:eastAsia="zh-CN" w:bidi="ar-SA"/>
        </w:rPr>
      </w:pPr>
      <w:r>
        <w:rPr>
          <w:rFonts w:ascii="Times New Roman" w:hAnsi="Times New Roman" w:eastAsia="宋体" w:cs="Times New Roman"/>
          <w:b/>
          <w:kern w:val="0"/>
          <w:sz w:val="28"/>
          <w:szCs w:val="20"/>
          <w:lang w:val="en-US" w:eastAsia="zh-CN" w:bidi="ar-SA"/>
        </w:rPr>
        <w:t>五评审</w:t>
      </w:r>
    </w:p>
    <w:p w14:paraId="4FACF4EF">
      <w:pPr>
        <w:numPr>
          <w:ilvl w:val="0"/>
          <w:numId w:val="10"/>
        </w:numPr>
        <w:tabs>
          <w:tab w:val="left" w:pos="0"/>
        </w:tabs>
        <w:spacing w:line="360" w:lineRule="auto"/>
        <w:ind w:left="0" w:firstLine="482"/>
        <w:outlineLvl w:val="1"/>
        <w:rPr>
          <w:rFonts w:hint="eastAsia" w:ascii="宋体" w:hAnsi="宋体" w:cs="宋体"/>
          <w:bCs/>
          <w:kern w:val="2"/>
          <w:sz w:val="24"/>
        </w:rPr>
      </w:pPr>
      <w:r>
        <w:rPr>
          <w:rFonts w:hint="eastAsia" w:ascii="宋体" w:hAnsi="宋体" w:cs="宋体"/>
          <w:bCs/>
          <w:kern w:val="2"/>
          <w:sz w:val="24"/>
        </w:rPr>
        <w:t>响应文件的解密与开启</w:t>
      </w:r>
    </w:p>
    <w:p w14:paraId="6F0B777F">
      <w:pPr>
        <w:numPr>
          <w:ilvl w:val="1"/>
          <w:numId w:val="10"/>
        </w:numPr>
        <w:tabs>
          <w:tab w:val="left" w:pos="0"/>
          <w:tab w:val="left" w:pos="1080"/>
          <w:tab w:val="left" w:pos="2014"/>
        </w:tabs>
        <w:spacing w:line="360" w:lineRule="auto"/>
        <w:ind w:left="0" w:firstLine="480"/>
        <w:rPr>
          <w:rFonts w:hint="eastAsia" w:ascii="宋体" w:hAnsi="宋体" w:cs="宋体"/>
          <w:bCs/>
          <w:kern w:val="2"/>
          <w:sz w:val="24"/>
        </w:rPr>
      </w:pPr>
      <w:r>
        <w:rPr>
          <w:rFonts w:hint="eastAsia" w:ascii="宋体" w:hAnsi="宋体" w:cs="宋体"/>
          <w:bCs/>
          <w:kern w:val="2"/>
          <w:sz w:val="24"/>
        </w:rPr>
        <w:t>采购人或采购代理机构将按竞争性磋商文件的规定，在响应文件提交截止时间的同一时间和竞争性磋商文件预先确定的地点开启响应文件。</w:t>
      </w:r>
    </w:p>
    <w:p w14:paraId="06466237">
      <w:pPr>
        <w:numPr>
          <w:ilvl w:val="1"/>
          <w:numId w:val="10"/>
        </w:numPr>
        <w:tabs>
          <w:tab w:val="left" w:pos="0"/>
          <w:tab w:val="left" w:pos="1080"/>
          <w:tab w:val="left" w:pos="2014"/>
        </w:tabs>
        <w:spacing w:line="360" w:lineRule="auto"/>
        <w:ind w:left="0" w:firstLine="480"/>
        <w:rPr>
          <w:rFonts w:hint="eastAsia" w:ascii="宋体" w:hAnsi="宋体" w:cs="宋体"/>
          <w:bCs/>
          <w:kern w:val="2"/>
          <w:sz w:val="24"/>
        </w:rPr>
      </w:pPr>
      <w:r>
        <w:rPr>
          <w:rFonts w:hint="eastAsia" w:ascii="宋体" w:hAnsi="宋体" w:cs="宋体"/>
          <w:bCs/>
          <w:kern w:val="2"/>
          <w:sz w:val="24"/>
        </w:rPr>
        <w:t>本项目采用不见面招交易模式，使用政府采购一体化平台“苏采云”在线进行解密。</w:t>
      </w:r>
      <w:r>
        <w:rPr>
          <w:rFonts w:hint="eastAsia" w:ascii="宋体" w:hAnsi="宋体" w:cs="宋体"/>
          <w:bCs/>
          <w:kern w:val="2"/>
          <w:sz w:val="24"/>
          <w:lang w:eastAsia="zh-CN"/>
        </w:rPr>
        <w:t>供应商</w:t>
      </w:r>
      <w:r>
        <w:rPr>
          <w:rFonts w:hint="eastAsia" w:ascii="宋体" w:hAnsi="宋体" w:cs="宋体"/>
          <w:bCs/>
          <w:kern w:val="2"/>
          <w:sz w:val="24"/>
        </w:rPr>
        <w:t>应在规定的时间内对响应文件进行解密，因非系统原因导致的解密失败，视为响应无效。</w:t>
      </w:r>
    </w:p>
    <w:p w14:paraId="5E378EC3">
      <w:pPr>
        <w:numPr>
          <w:ilvl w:val="1"/>
          <w:numId w:val="10"/>
        </w:numPr>
        <w:tabs>
          <w:tab w:val="left" w:pos="0"/>
          <w:tab w:val="left" w:pos="1080"/>
          <w:tab w:val="left" w:pos="2014"/>
        </w:tabs>
        <w:spacing w:line="360" w:lineRule="auto"/>
        <w:ind w:left="0" w:firstLine="480"/>
        <w:rPr>
          <w:rFonts w:hint="eastAsia" w:ascii="宋体" w:hAnsi="宋体" w:cs="宋体"/>
          <w:bCs/>
          <w:kern w:val="2"/>
          <w:sz w:val="24"/>
        </w:rPr>
      </w:pPr>
      <w:r>
        <w:rPr>
          <w:rFonts w:hint="eastAsia" w:ascii="宋体" w:hAnsi="宋体" w:cs="宋体"/>
          <w:bCs/>
          <w:kern w:val="2"/>
          <w:sz w:val="24"/>
          <w:lang w:eastAsia="zh-CN"/>
        </w:rPr>
        <w:t>供应商</w:t>
      </w:r>
      <w:r>
        <w:rPr>
          <w:rFonts w:hint="eastAsia" w:ascii="宋体" w:hAnsi="宋体" w:cs="宋体"/>
          <w:bCs/>
          <w:kern w:val="2"/>
          <w:sz w:val="24"/>
        </w:rPr>
        <w:t>不足3家的，不予解密。</w:t>
      </w:r>
    </w:p>
    <w:p w14:paraId="1EC142E7">
      <w:pPr>
        <w:numPr>
          <w:ilvl w:val="1"/>
          <w:numId w:val="10"/>
        </w:numPr>
        <w:tabs>
          <w:tab w:val="left" w:pos="0"/>
          <w:tab w:val="left" w:pos="1080"/>
          <w:tab w:val="left" w:pos="2014"/>
        </w:tabs>
        <w:spacing w:line="360" w:lineRule="auto"/>
        <w:ind w:left="0" w:firstLine="480"/>
        <w:rPr>
          <w:rFonts w:hint="eastAsia" w:ascii="宋体" w:hAnsi="宋体" w:cs="宋体"/>
          <w:bCs/>
          <w:kern w:val="2"/>
          <w:sz w:val="24"/>
        </w:rPr>
      </w:pPr>
      <w:bookmarkStart w:id="160" w:name="_Toc520356165"/>
      <w:r>
        <w:rPr>
          <w:rFonts w:hint="eastAsia" w:ascii="宋体" w:hAnsi="宋体" w:cs="宋体"/>
          <w:bCs/>
          <w:kern w:val="2"/>
          <w:sz w:val="24"/>
        </w:rPr>
        <w:t>本项目不公开报价。</w:t>
      </w:r>
    </w:p>
    <w:p w14:paraId="6027BB53">
      <w:pPr>
        <w:numPr>
          <w:ilvl w:val="1"/>
          <w:numId w:val="10"/>
        </w:numPr>
        <w:tabs>
          <w:tab w:val="left" w:pos="0"/>
          <w:tab w:val="left" w:pos="1080"/>
          <w:tab w:val="left" w:pos="2014"/>
        </w:tabs>
        <w:spacing w:line="360" w:lineRule="auto"/>
        <w:ind w:left="0" w:firstLine="480"/>
        <w:rPr>
          <w:rFonts w:hint="eastAsia" w:ascii="宋体" w:hAnsi="宋体" w:cs="宋体"/>
          <w:bCs/>
          <w:kern w:val="2"/>
          <w:sz w:val="24"/>
        </w:rPr>
      </w:pPr>
      <w:r>
        <w:rPr>
          <w:rFonts w:hint="eastAsia" w:ascii="宋体" w:hAnsi="宋体" w:cs="宋体"/>
          <w:bCs/>
          <w:kern w:val="2"/>
          <w:sz w:val="24"/>
          <w:lang w:eastAsia="zh-CN"/>
        </w:rPr>
        <w:t>供应商</w:t>
      </w:r>
      <w:r>
        <w:rPr>
          <w:rFonts w:hint="eastAsia" w:ascii="宋体" w:hAnsi="宋体" w:cs="宋体"/>
          <w:bCs/>
          <w:kern w:val="2"/>
          <w:sz w:val="24"/>
        </w:rPr>
        <w:t>须在开标前使用“验证CA”功能验证本地计算机的控件环境是否正常，并且在解密、评审过程中不可随意更换计算机，必须使用验证成功的计算机进行操作，否则造成相应后果由</w:t>
      </w:r>
      <w:r>
        <w:rPr>
          <w:rFonts w:hint="eastAsia" w:ascii="宋体" w:hAnsi="宋体" w:cs="宋体"/>
          <w:bCs/>
          <w:kern w:val="2"/>
          <w:sz w:val="24"/>
          <w:lang w:eastAsia="zh-CN"/>
        </w:rPr>
        <w:t>供应商</w:t>
      </w:r>
      <w:r>
        <w:rPr>
          <w:rFonts w:hint="eastAsia" w:ascii="宋体" w:hAnsi="宋体" w:cs="宋体"/>
          <w:bCs/>
          <w:kern w:val="2"/>
          <w:sz w:val="24"/>
        </w:rPr>
        <w:t>自行承担。本地计算机要求安装摄像头、麦克风和音箱，保持网络通畅。</w:t>
      </w:r>
    </w:p>
    <w:p w14:paraId="1BC6A907">
      <w:pPr>
        <w:numPr>
          <w:ilvl w:val="1"/>
          <w:numId w:val="10"/>
        </w:numPr>
        <w:tabs>
          <w:tab w:val="left" w:pos="0"/>
          <w:tab w:val="left" w:pos="1080"/>
          <w:tab w:val="left" w:pos="2014"/>
        </w:tabs>
        <w:spacing w:line="360" w:lineRule="auto"/>
        <w:ind w:left="0" w:firstLine="480"/>
        <w:rPr>
          <w:rFonts w:hint="eastAsia" w:ascii="宋体" w:hAnsi="宋体" w:cs="宋体"/>
          <w:bCs/>
          <w:kern w:val="2"/>
          <w:sz w:val="24"/>
        </w:rPr>
      </w:pPr>
      <w:r>
        <w:rPr>
          <w:rFonts w:hint="eastAsia" w:ascii="宋体" w:hAnsi="宋体" w:cs="宋体"/>
          <w:bCs/>
          <w:kern w:val="2"/>
          <w:sz w:val="24"/>
        </w:rPr>
        <w:t>因本项目采用不见面交易的方式，在解密、评审过程中，</w:t>
      </w:r>
      <w:r>
        <w:rPr>
          <w:rFonts w:hint="eastAsia" w:ascii="宋体" w:hAnsi="宋体" w:cs="宋体"/>
          <w:bCs/>
          <w:kern w:val="2"/>
          <w:sz w:val="24"/>
          <w:lang w:eastAsia="zh-CN"/>
        </w:rPr>
        <w:t>供应商</w:t>
      </w:r>
      <w:r>
        <w:rPr>
          <w:rFonts w:hint="eastAsia" w:ascii="宋体" w:hAnsi="宋体" w:cs="宋体"/>
          <w:bCs/>
          <w:kern w:val="2"/>
          <w:sz w:val="24"/>
        </w:rPr>
        <w:t>需要保持操作计算机前有相关责任人值守，及时对于系统或者磋商小组发出的指令和要求进行响应操作。如果因为无人值守造成不能及时回应系统或者磋商小组指令和要求从而导致影响开标、评审结果的，责任由</w:t>
      </w:r>
      <w:r>
        <w:rPr>
          <w:rFonts w:hint="eastAsia" w:ascii="宋体" w:hAnsi="宋体" w:cs="宋体"/>
          <w:bCs/>
          <w:kern w:val="2"/>
          <w:sz w:val="24"/>
          <w:lang w:eastAsia="zh-CN"/>
        </w:rPr>
        <w:t>供应商</w:t>
      </w:r>
      <w:r>
        <w:rPr>
          <w:rFonts w:hint="eastAsia" w:ascii="宋体" w:hAnsi="宋体" w:cs="宋体"/>
          <w:bCs/>
          <w:kern w:val="2"/>
          <w:sz w:val="24"/>
        </w:rPr>
        <w:t>承担。</w:t>
      </w:r>
    </w:p>
    <w:p w14:paraId="3A58880E">
      <w:pPr>
        <w:numPr>
          <w:ilvl w:val="1"/>
          <w:numId w:val="10"/>
        </w:numPr>
        <w:tabs>
          <w:tab w:val="left" w:pos="0"/>
          <w:tab w:val="left" w:pos="1080"/>
          <w:tab w:val="left" w:pos="2014"/>
        </w:tabs>
        <w:spacing w:line="360" w:lineRule="auto"/>
        <w:ind w:left="0" w:firstLine="480"/>
        <w:rPr>
          <w:rFonts w:hint="eastAsia" w:ascii="宋体" w:hAnsi="宋体" w:cs="宋体"/>
          <w:bCs/>
          <w:kern w:val="2"/>
          <w:sz w:val="24"/>
        </w:rPr>
      </w:pPr>
      <w:r>
        <w:rPr>
          <w:rFonts w:hint="eastAsia" w:ascii="宋体" w:hAnsi="宋体" w:cs="宋体"/>
          <w:bCs/>
          <w:kern w:val="2"/>
          <w:sz w:val="24"/>
        </w:rPr>
        <w:t>如果在采购活动过程中出现以下情形，导致“政府采购一体化平台“苏采云””系统无法正常运行，或者无法保证本项目采购活动的公平、公正和安全时，代理机构可以延缓或者暂停采购活动，情况严重的可以终止采购活动：</w:t>
      </w:r>
    </w:p>
    <w:p w14:paraId="2E23585E">
      <w:pPr>
        <w:tabs>
          <w:tab w:val="left" w:pos="0"/>
          <w:tab w:val="left" w:pos="1080"/>
          <w:tab w:val="left" w:pos="1589"/>
          <w:tab w:val="left" w:pos="2014"/>
        </w:tabs>
        <w:spacing w:line="360" w:lineRule="auto"/>
        <w:ind w:left="480"/>
        <w:rPr>
          <w:rFonts w:hint="eastAsia" w:ascii="宋体" w:hAnsi="宋体" w:cs="宋体"/>
          <w:bCs/>
          <w:kern w:val="2"/>
          <w:sz w:val="24"/>
        </w:rPr>
      </w:pPr>
      <w:r>
        <w:rPr>
          <w:rFonts w:hint="eastAsia" w:ascii="宋体" w:hAnsi="宋体" w:cs="宋体"/>
          <w:bCs/>
          <w:kern w:val="2"/>
          <w:sz w:val="24"/>
        </w:rPr>
        <w:t>1)平台系统发生故障而无法登录访问的；</w:t>
      </w:r>
    </w:p>
    <w:p w14:paraId="76FEAF81">
      <w:pPr>
        <w:tabs>
          <w:tab w:val="left" w:pos="0"/>
          <w:tab w:val="left" w:pos="1080"/>
          <w:tab w:val="left" w:pos="1589"/>
          <w:tab w:val="left" w:pos="2014"/>
        </w:tabs>
        <w:spacing w:line="360" w:lineRule="auto"/>
        <w:ind w:left="480"/>
        <w:rPr>
          <w:rFonts w:hint="eastAsia" w:ascii="宋体" w:hAnsi="宋体" w:cs="宋体"/>
          <w:bCs/>
          <w:kern w:val="2"/>
          <w:sz w:val="24"/>
        </w:rPr>
      </w:pPr>
      <w:r>
        <w:rPr>
          <w:rFonts w:hint="eastAsia" w:ascii="宋体" w:hAnsi="宋体" w:cs="宋体"/>
          <w:bCs/>
          <w:kern w:val="2"/>
          <w:sz w:val="24"/>
        </w:rPr>
        <w:t>2)平台系统应用或数据库出现错误，不能进行正常操作的；</w:t>
      </w:r>
    </w:p>
    <w:p w14:paraId="2E68BBB3">
      <w:pPr>
        <w:tabs>
          <w:tab w:val="left" w:pos="0"/>
          <w:tab w:val="left" w:pos="1080"/>
          <w:tab w:val="left" w:pos="1589"/>
          <w:tab w:val="left" w:pos="2014"/>
        </w:tabs>
        <w:spacing w:line="360" w:lineRule="auto"/>
        <w:ind w:left="480"/>
        <w:rPr>
          <w:rFonts w:hint="eastAsia" w:ascii="宋体" w:hAnsi="宋体" w:cs="宋体"/>
          <w:bCs/>
          <w:kern w:val="2"/>
          <w:sz w:val="24"/>
        </w:rPr>
      </w:pPr>
      <w:r>
        <w:rPr>
          <w:rFonts w:hint="eastAsia" w:ascii="宋体" w:hAnsi="宋体" w:cs="宋体"/>
          <w:bCs/>
          <w:kern w:val="2"/>
          <w:sz w:val="24"/>
        </w:rPr>
        <w:t>3)平台系统发现严重安全漏洞，有潜在泄密危险的；</w:t>
      </w:r>
    </w:p>
    <w:p w14:paraId="14FE82A6">
      <w:pPr>
        <w:tabs>
          <w:tab w:val="left" w:pos="0"/>
          <w:tab w:val="left" w:pos="1080"/>
          <w:tab w:val="left" w:pos="1589"/>
          <w:tab w:val="left" w:pos="2014"/>
        </w:tabs>
        <w:spacing w:line="360" w:lineRule="auto"/>
        <w:ind w:left="480"/>
        <w:rPr>
          <w:rFonts w:hint="eastAsia" w:ascii="宋体" w:hAnsi="宋体" w:cs="宋体"/>
          <w:bCs/>
          <w:kern w:val="2"/>
          <w:sz w:val="24"/>
        </w:rPr>
      </w:pPr>
      <w:r>
        <w:rPr>
          <w:rFonts w:hint="eastAsia" w:ascii="宋体" w:hAnsi="宋体" w:cs="宋体"/>
          <w:bCs/>
          <w:kern w:val="2"/>
          <w:sz w:val="24"/>
        </w:rPr>
        <w:t>4)病毒发作导致平台系统不能进行正常操作的；</w:t>
      </w:r>
    </w:p>
    <w:p w14:paraId="4F50800C">
      <w:pPr>
        <w:tabs>
          <w:tab w:val="left" w:pos="0"/>
          <w:tab w:val="left" w:pos="1080"/>
          <w:tab w:val="left" w:pos="1589"/>
          <w:tab w:val="left" w:pos="2014"/>
        </w:tabs>
        <w:spacing w:line="360" w:lineRule="auto"/>
        <w:ind w:left="480"/>
        <w:rPr>
          <w:rFonts w:hint="eastAsia" w:ascii="宋体" w:hAnsi="宋体" w:cs="宋体"/>
          <w:bCs/>
          <w:kern w:val="2"/>
          <w:sz w:val="24"/>
        </w:rPr>
      </w:pPr>
      <w:r>
        <w:rPr>
          <w:rFonts w:hint="eastAsia" w:ascii="宋体" w:hAnsi="宋体" w:cs="宋体"/>
          <w:bCs/>
          <w:kern w:val="2"/>
          <w:sz w:val="24"/>
        </w:rPr>
        <w:t>5)其他无法保证本次采购活动的公平、公正和安全的情况。</w:t>
      </w:r>
    </w:p>
    <w:p w14:paraId="548439A3">
      <w:pPr>
        <w:tabs>
          <w:tab w:val="left" w:pos="0"/>
          <w:tab w:val="left" w:pos="993"/>
          <w:tab w:val="left" w:pos="1589"/>
          <w:tab w:val="left" w:pos="2014"/>
        </w:tabs>
        <w:spacing w:line="360" w:lineRule="auto"/>
        <w:ind w:firstLine="480"/>
        <w:rPr>
          <w:rFonts w:hint="eastAsia" w:ascii="宋体" w:hAnsi="宋体" w:cs="宋体"/>
          <w:bCs/>
          <w:kern w:val="2"/>
          <w:sz w:val="24"/>
        </w:rPr>
      </w:pPr>
      <w:r>
        <w:rPr>
          <w:rFonts w:hint="eastAsia" w:ascii="宋体" w:hAnsi="宋体" w:cs="宋体"/>
          <w:bCs/>
          <w:kern w:val="2"/>
          <w:sz w:val="24"/>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bookmarkEnd w:id="160"/>
    <w:p w14:paraId="6C456F6E">
      <w:pPr>
        <w:numPr>
          <w:ilvl w:val="0"/>
          <w:numId w:val="10"/>
        </w:numPr>
        <w:tabs>
          <w:tab w:val="left" w:pos="0"/>
        </w:tabs>
        <w:spacing w:line="360" w:lineRule="auto"/>
        <w:ind w:left="0" w:firstLine="482"/>
        <w:outlineLvl w:val="1"/>
        <w:rPr>
          <w:rFonts w:hint="eastAsia" w:ascii="宋体" w:hAnsi="宋体" w:cs="宋体"/>
          <w:bCs/>
          <w:kern w:val="2"/>
          <w:sz w:val="24"/>
        </w:rPr>
      </w:pPr>
      <w:r>
        <w:rPr>
          <w:rFonts w:hint="eastAsia" w:ascii="宋体" w:hAnsi="宋体" w:cs="宋体"/>
          <w:bCs/>
          <w:kern w:val="2"/>
          <w:sz w:val="24"/>
        </w:rPr>
        <w:t>磋商小组</w:t>
      </w:r>
    </w:p>
    <w:p w14:paraId="2390B9F6">
      <w:pPr>
        <w:numPr>
          <w:ilvl w:val="1"/>
          <w:numId w:val="10"/>
        </w:numPr>
        <w:tabs>
          <w:tab w:val="left" w:pos="0"/>
          <w:tab w:val="left" w:pos="1080"/>
          <w:tab w:val="left" w:pos="2014"/>
        </w:tabs>
        <w:spacing w:line="360" w:lineRule="auto"/>
        <w:ind w:left="0" w:firstLine="480"/>
        <w:rPr>
          <w:rFonts w:hint="eastAsia" w:ascii="宋体" w:hAnsi="宋体" w:cs="宋体"/>
          <w:bCs/>
          <w:kern w:val="2"/>
          <w:sz w:val="24"/>
        </w:rPr>
      </w:pPr>
      <w:r>
        <w:rPr>
          <w:rFonts w:hint="eastAsia" w:ascii="宋体" w:hAnsi="宋体" w:cs="宋体"/>
          <w:bCs/>
          <w:kern w:val="2"/>
          <w:sz w:val="24"/>
        </w:rPr>
        <w:t>磋商小组根据政府采购有关规定和本次采购项目的特点进行组建，并负责具体评审事务，独立履行职责。</w:t>
      </w:r>
    </w:p>
    <w:p w14:paraId="69298F4C">
      <w:pPr>
        <w:numPr>
          <w:ilvl w:val="1"/>
          <w:numId w:val="10"/>
        </w:numPr>
        <w:tabs>
          <w:tab w:val="left" w:pos="0"/>
          <w:tab w:val="left" w:pos="1080"/>
          <w:tab w:val="left" w:pos="2014"/>
        </w:tabs>
        <w:spacing w:line="360" w:lineRule="auto"/>
        <w:ind w:left="0" w:firstLine="480"/>
        <w:rPr>
          <w:rFonts w:hint="eastAsia" w:ascii="宋体" w:hAnsi="宋体" w:cs="宋体"/>
          <w:bCs/>
          <w:kern w:val="2"/>
          <w:sz w:val="24"/>
        </w:rPr>
      </w:pPr>
      <w:r>
        <w:rPr>
          <w:rFonts w:hint="eastAsia" w:ascii="宋体" w:hAnsi="宋体" w:cs="宋体"/>
          <w:bCs/>
          <w:kern w:val="2"/>
          <w:sz w:val="24"/>
        </w:rPr>
        <w:t>评审专家须符合相关规定。依法自行选定评审专家的，采购人和采购代理机构将查询有关信用记录，对具有行贿、受贿、欺诈等不良信用记录的人员，拒绝其参与政府采购活动。</w:t>
      </w:r>
    </w:p>
    <w:p w14:paraId="14B81AF0">
      <w:pPr>
        <w:numPr>
          <w:ilvl w:val="0"/>
          <w:numId w:val="10"/>
        </w:numPr>
        <w:tabs>
          <w:tab w:val="left" w:pos="0"/>
        </w:tabs>
        <w:spacing w:line="360" w:lineRule="auto"/>
        <w:ind w:left="0" w:firstLine="482"/>
        <w:outlineLvl w:val="1"/>
        <w:rPr>
          <w:rFonts w:hint="eastAsia" w:ascii="宋体" w:hAnsi="宋体" w:cs="宋体"/>
          <w:bCs/>
          <w:kern w:val="2"/>
          <w:sz w:val="24"/>
        </w:rPr>
      </w:pPr>
      <w:r>
        <w:rPr>
          <w:rFonts w:hint="eastAsia" w:ascii="宋体" w:hAnsi="宋体" w:cs="宋体"/>
          <w:bCs/>
          <w:kern w:val="2"/>
          <w:sz w:val="24"/>
        </w:rPr>
        <w:t>评审方法和评审标准</w:t>
      </w:r>
    </w:p>
    <w:p w14:paraId="11717181">
      <w:pPr>
        <w:tabs>
          <w:tab w:val="left" w:pos="360"/>
          <w:tab w:val="left" w:pos="1080"/>
        </w:tabs>
        <w:snapToGrid w:val="0"/>
        <w:spacing w:line="360" w:lineRule="auto"/>
        <w:ind w:left="1080"/>
        <w:rPr>
          <w:rFonts w:hint="eastAsia" w:ascii="宋体" w:hAnsi="宋体" w:cs="宋体"/>
          <w:kern w:val="2"/>
          <w:sz w:val="24"/>
        </w:rPr>
      </w:pPr>
      <w:r>
        <w:rPr>
          <w:rFonts w:hint="eastAsia" w:ascii="宋体" w:hAnsi="宋体" w:cs="宋体"/>
          <w:kern w:val="2"/>
          <w:sz w:val="24"/>
        </w:rPr>
        <w:t>见第三章《评审方法和评审标准》。</w:t>
      </w:r>
    </w:p>
    <w:p w14:paraId="007FB674">
      <w:pPr>
        <w:keepNext/>
        <w:keepLines/>
        <w:widowControl w:val="0"/>
        <w:autoSpaceDE w:val="0"/>
        <w:autoSpaceDN w:val="0"/>
        <w:adjustRightInd w:val="0"/>
        <w:spacing w:before="0" w:line="360" w:lineRule="auto"/>
        <w:jc w:val="center"/>
        <w:outlineLvl w:val="1"/>
        <w:rPr>
          <w:rFonts w:ascii="Times New Roman" w:hAnsi="Times New Roman" w:eastAsia="宋体" w:cs="Times New Roman"/>
          <w:b/>
          <w:kern w:val="0"/>
          <w:sz w:val="28"/>
          <w:szCs w:val="20"/>
          <w:lang w:val="en-US" w:eastAsia="zh-CN" w:bidi="ar-SA"/>
        </w:rPr>
      </w:pPr>
      <w:r>
        <w:rPr>
          <w:rFonts w:ascii="Times New Roman" w:hAnsi="Times New Roman" w:eastAsia="宋体" w:cs="Times New Roman"/>
          <w:b/>
          <w:kern w:val="0"/>
          <w:sz w:val="28"/>
          <w:szCs w:val="20"/>
          <w:lang w:val="en-US" w:eastAsia="zh-CN" w:bidi="ar-SA"/>
        </w:rPr>
        <w:t>六确定成交</w:t>
      </w:r>
    </w:p>
    <w:p w14:paraId="633AC1FC">
      <w:pPr>
        <w:tabs>
          <w:tab w:val="left" w:pos="360"/>
        </w:tabs>
        <w:snapToGrid w:val="0"/>
        <w:spacing w:line="360" w:lineRule="auto"/>
        <w:outlineLvl w:val="1"/>
        <w:rPr>
          <w:rFonts w:hint="eastAsia" w:eastAsia="宋体"/>
          <w:kern w:val="2"/>
          <w:sz w:val="24"/>
          <w:lang w:eastAsia="zh-CN"/>
        </w:rPr>
      </w:pPr>
      <w:r>
        <w:rPr>
          <w:rFonts w:hint="eastAsia"/>
          <w:kern w:val="2"/>
          <w:sz w:val="24"/>
        </w:rPr>
        <w:t>20</w:t>
      </w:r>
      <w:r>
        <w:rPr>
          <w:rFonts w:hint="default"/>
          <w:kern w:val="2"/>
          <w:sz w:val="24"/>
        </w:rPr>
        <w:t>确定成交</w:t>
      </w:r>
      <w:r>
        <w:rPr>
          <w:rFonts w:hint="eastAsia" w:eastAsia="宋体"/>
          <w:kern w:val="2"/>
          <w:sz w:val="24"/>
          <w:lang w:eastAsia="zh-CN"/>
        </w:rPr>
        <w:t>供应商</w:t>
      </w:r>
    </w:p>
    <w:p w14:paraId="798B3B2B">
      <w:pPr>
        <w:tabs>
          <w:tab w:val="left" w:pos="1080"/>
          <w:tab w:val="left" w:pos="1589"/>
          <w:tab w:val="left" w:pos="2014"/>
        </w:tabs>
        <w:snapToGrid w:val="0"/>
        <w:spacing w:line="360" w:lineRule="auto"/>
        <w:ind w:left="568"/>
        <w:rPr>
          <w:rFonts w:hint="default"/>
          <w:kern w:val="2"/>
          <w:sz w:val="24"/>
        </w:rPr>
      </w:pPr>
      <w:r>
        <w:rPr>
          <w:rFonts w:hint="eastAsia"/>
          <w:kern w:val="2"/>
          <w:sz w:val="24"/>
        </w:rPr>
        <w:t>20.1</w:t>
      </w:r>
      <w:r>
        <w:rPr>
          <w:rFonts w:hint="default"/>
          <w:kern w:val="2"/>
          <w:sz w:val="24"/>
        </w:rPr>
        <w:t>采购人将在收到评审报告后，从评审报告提出的成交候选</w:t>
      </w:r>
      <w:r>
        <w:rPr>
          <w:rFonts w:hint="eastAsia" w:eastAsia="宋体"/>
          <w:kern w:val="2"/>
          <w:sz w:val="24"/>
          <w:lang w:eastAsia="zh-CN"/>
        </w:rPr>
        <w:t>供应商</w:t>
      </w:r>
      <w:r>
        <w:rPr>
          <w:rFonts w:hint="default"/>
          <w:kern w:val="2"/>
          <w:sz w:val="24"/>
        </w:rPr>
        <w:t>中，按照排序由高到低的原则确定成交</w:t>
      </w:r>
      <w:r>
        <w:rPr>
          <w:rFonts w:hint="eastAsia" w:eastAsia="宋体"/>
          <w:kern w:val="2"/>
          <w:sz w:val="24"/>
          <w:lang w:eastAsia="zh-CN"/>
        </w:rPr>
        <w:t>供应商</w:t>
      </w:r>
      <w:r>
        <w:rPr>
          <w:rFonts w:hint="eastAsia"/>
          <w:kern w:val="2"/>
          <w:sz w:val="24"/>
        </w:rPr>
        <w:t>。</w:t>
      </w:r>
      <w:r>
        <w:rPr>
          <w:rFonts w:hint="default"/>
          <w:kern w:val="2"/>
          <w:sz w:val="24"/>
        </w:rPr>
        <w:t>成交候选人并列的，由采购人</w:t>
      </w:r>
      <w:r>
        <w:rPr>
          <w:rFonts w:hint="eastAsia"/>
          <w:kern w:val="2"/>
          <w:sz w:val="24"/>
        </w:rPr>
        <w:t>依法</w:t>
      </w:r>
      <w:r>
        <w:rPr>
          <w:rFonts w:hint="default"/>
          <w:kern w:val="2"/>
          <w:sz w:val="24"/>
        </w:rPr>
        <w:t>确定。</w:t>
      </w:r>
    </w:p>
    <w:p w14:paraId="7A1076A1">
      <w:pPr>
        <w:tabs>
          <w:tab w:val="left" w:pos="360"/>
        </w:tabs>
        <w:snapToGrid w:val="0"/>
        <w:spacing w:line="360" w:lineRule="auto"/>
        <w:outlineLvl w:val="1"/>
        <w:rPr>
          <w:rFonts w:hint="default"/>
          <w:kern w:val="2"/>
          <w:sz w:val="24"/>
        </w:rPr>
      </w:pPr>
      <w:r>
        <w:rPr>
          <w:rFonts w:hint="eastAsia"/>
          <w:kern w:val="2"/>
          <w:sz w:val="24"/>
        </w:rPr>
        <w:t>21</w:t>
      </w:r>
      <w:r>
        <w:rPr>
          <w:rFonts w:hint="default"/>
          <w:kern w:val="2"/>
          <w:sz w:val="24"/>
        </w:rPr>
        <w:t>成交公告与成交通知书</w:t>
      </w:r>
    </w:p>
    <w:p w14:paraId="17550342">
      <w:pPr>
        <w:tabs>
          <w:tab w:val="left" w:pos="1080"/>
          <w:tab w:val="left" w:pos="1589"/>
          <w:tab w:val="left" w:pos="2014"/>
        </w:tabs>
        <w:snapToGrid w:val="0"/>
        <w:spacing w:line="360" w:lineRule="auto"/>
        <w:ind w:left="568"/>
        <w:rPr>
          <w:rFonts w:hint="default"/>
          <w:kern w:val="2"/>
          <w:sz w:val="24"/>
        </w:rPr>
      </w:pPr>
      <w:r>
        <w:rPr>
          <w:rFonts w:hint="eastAsia"/>
          <w:kern w:val="2"/>
          <w:sz w:val="24"/>
        </w:rPr>
        <w:t>21.1</w:t>
      </w:r>
      <w:r>
        <w:rPr>
          <w:rFonts w:hint="default"/>
          <w:kern w:val="2"/>
          <w:sz w:val="24"/>
        </w:rPr>
        <w:t>采购人或采购代理机构将</w:t>
      </w:r>
      <w:r>
        <w:rPr>
          <w:rFonts w:hint="default"/>
          <w:kern w:val="0"/>
          <w:sz w:val="24"/>
        </w:rPr>
        <w:t>在成交</w:t>
      </w:r>
      <w:r>
        <w:rPr>
          <w:rFonts w:hint="eastAsia" w:eastAsia="宋体"/>
          <w:kern w:val="0"/>
          <w:sz w:val="24"/>
          <w:lang w:eastAsia="zh-CN"/>
        </w:rPr>
        <w:t>供应商</w:t>
      </w:r>
      <w:r>
        <w:rPr>
          <w:rFonts w:hint="default"/>
          <w:kern w:val="0"/>
          <w:sz w:val="24"/>
        </w:rPr>
        <w:t>确定后2个工作日内，在</w:t>
      </w:r>
      <w:r>
        <w:rPr>
          <w:rFonts w:hint="eastAsia"/>
          <w:kern w:val="2"/>
          <w:sz w:val="24"/>
        </w:rPr>
        <w:t>常州市政府采购网、常州信达招标有限公司</w:t>
      </w:r>
      <w:r>
        <w:rPr>
          <w:rFonts w:hint="default"/>
          <w:kern w:val="2"/>
          <w:sz w:val="24"/>
        </w:rPr>
        <w:t>网</w:t>
      </w:r>
      <w:r>
        <w:rPr>
          <w:rFonts w:hint="default"/>
          <w:kern w:val="0"/>
          <w:sz w:val="24"/>
        </w:rPr>
        <w:t>公告成交结果，同时向成交</w:t>
      </w:r>
      <w:r>
        <w:rPr>
          <w:rFonts w:hint="eastAsia" w:eastAsia="宋体"/>
          <w:kern w:val="0"/>
          <w:sz w:val="24"/>
          <w:lang w:eastAsia="zh-CN"/>
        </w:rPr>
        <w:t>供应商</w:t>
      </w:r>
      <w:r>
        <w:rPr>
          <w:rFonts w:hint="default"/>
          <w:kern w:val="0"/>
          <w:sz w:val="24"/>
        </w:rPr>
        <w:t>发出成交通知书，</w:t>
      </w:r>
      <w:r>
        <w:rPr>
          <w:rFonts w:hint="default"/>
          <w:kern w:val="2"/>
          <w:sz w:val="24"/>
        </w:rPr>
        <w:t>成交公告期限为1个工作日。</w:t>
      </w:r>
    </w:p>
    <w:p w14:paraId="50AD16F6">
      <w:pPr>
        <w:tabs>
          <w:tab w:val="left" w:pos="1080"/>
          <w:tab w:val="left" w:pos="1589"/>
          <w:tab w:val="left" w:pos="2014"/>
        </w:tabs>
        <w:snapToGrid w:val="0"/>
        <w:spacing w:line="360" w:lineRule="auto"/>
        <w:ind w:left="568"/>
        <w:rPr>
          <w:rFonts w:hint="default"/>
          <w:kern w:val="2"/>
          <w:sz w:val="24"/>
        </w:rPr>
      </w:pPr>
      <w:r>
        <w:rPr>
          <w:rFonts w:hint="eastAsia"/>
          <w:kern w:val="2"/>
          <w:sz w:val="24"/>
        </w:rPr>
        <w:t>21.2</w:t>
      </w:r>
      <w:r>
        <w:rPr>
          <w:rFonts w:hint="default"/>
          <w:kern w:val="2"/>
          <w:sz w:val="24"/>
        </w:rPr>
        <w:t>成交通知书是合同的组成部分，对采购人和成交</w:t>
      </w:r>
      <w:r>
        <w:rPr>
          <w:rFonts w:hint="eastAsia" w:eastAsia="宋体"/>
          <w:kern w:val="2"/>
          <w:sz w:val="24"/>
          <w:lang w:eastAsia="zh-CN"/>
        </w:rPr>
        <w:t>供应商</w:t>
      </w:r>
      <w:r>
        <w:rPr>
          <w:rFonts w:hint="default"/>
          <w:kern w:val="2"/>
          <w:sz w:val="24"/>
        </w:rPr>
        <w:t>具有同等法律效力。成交通知书发出后，采购人改变成交结果的，或者成交</w:t>
      </w:r>
      <w:r>
        <w:rPr>
          <w:rFonts w:hint="eastAsia" w:eastAsia="宋体"/>
          <w:kern w:val="2"/>
          <w:sz w:val="24"/>
          <w:lang w:eastAsia="zh-CN"/>
        </w:rPr>
        <w:t>供应商</w:t>
      </w:r>
      <w:r>
        <w:rPr>
          <w:rFonts w:hint="default"/>
          <w:kern w:val="2"/>
          <w:sz w:val="24"/>
        </w:rPr>
        <w:t>放弃成交项目的，将依法承担法律责任</w:t>
      </w:r>
      <w:r>
        <w:rPr>
          <w:rFonts w:hint="eastAsia"/>
          <w:kern w:val="2"/>
          <w:sz w:val="24"/>
        </w:rPr>
        <w:t>。</w:t>
      </w:r>
    </w:p>
    <w:p w14:paraId="0EFACD5A">
      <w:pPr>
        <w:tabs>
          <w:tab w:val="left" w:pos="360"/>
        </w:tabs>
        <w:snapToGrid w:val="0"/>
        <w:spacing w:line="360" w:lineRule="auto"/>
        <w:outlineLvl w:val="1"/>
        <w:rPr>
          <w:rFonts w:hint="default"/>
          <w:kern w:val="2"/>
          <w:sz w:val="24"/>
        </w:rPr>
      </w:pPr>
      <w:r>
        <w:rPr>
          <w:rFonts w:hint="eastAsia"/>
          <w:kern w:val="2"/>
          <w:sz w:val="24"/>
        </w:rPr>
        <w:t>22</w:t>
      </w:r>
      <w:r>
        <w:rPr>
          <w:rFonts w:hint="default"/>
          <w:kern w:val="2"/>
          <w:sz w:val="24"/>
        </w:rPr>
        <w:t>终止</w:t>
      </w:r>
    </w:p>
    <w:p w14:paraId="0C893210">
      <w:pPr>
        <w:tabs>
          <w:tab w:val="left" w:pos="1080"/>
          <w:tab w:val="left" w:pos="1589"/>
          <w:tab w:val="left" w:pos="2014"/>
        </w:tabs>
        <w:snapToGrid w:val="0"/>
        <w:spacing w:line="360" w:lineRule="auto"/>
        <w:ind w:left="568"/>
        <w:rPr>
          <w:rFonts w:hint="default"/>
          <w:kern w:val="2"/>
          <w:sz w:val="24"/>
        </w:rPr>
      </w:pPr>
      <w:r>
        <w:rPr>
          <w:rFonts w:hint="eastAsia"/>
          <w:kern w:val="2"/>
          <w:sz w:val="24"/>
        </w:rPr>
        <w:t>22.1</w:t>
      </w:r>
      <w:r>
        <w:rPr>
          <w:rFonts w:hint="default"/>
          <w:kern w:val="2"/>
          <w:sz w:val="24"/>
        </w:rPr>
        <w:t>在采购中，出现下列情形之一的，采购人或采购代理机构将终止竞争性磋商采购活动，发布项目终止公告并说明原因，重新开展采购活动：</w:t>
      </w:r>
    </w:p>
    <w:p w14:paraId="7CF26539">
      <w:pPr>
        <w:tabs>
          <w:tab w:val="left" w:pos="1980"/>
        </w:tabs>
        <w:snapToGrid w:val="0"/>
        <w:spacing w:line="360" w:lineRule="auto"/>
        <w:ind w:left="1080"/>
        <w:rPr>
          <w:rFonts w:hint="default"/>
          <w:kern w:val="2"/>
          <w:sz w:val="24"/>
        </w:rPr>
      </w:pPr>
      <w:r>
        <w:rPr>
          <w:rFonts w:hint="eastAsia"/>
          <w:kern w:val="2"/>
          <w:sz w:val="24"/>
        </w:rPr>
        <w:t>22.1.1</w:t>
      </w:r>
      <w:r>
        <w:rPr>
          <w:rFonts w:hint="default"/>
          <w:kern w:val="2"/>
          <w:sz w:val="24"/>
        </w:rPr>
        <w:t>因情况变化，不再符合规定的竞争性磋商采购方式适用情形的；</w:t>
      </w:r>
    </w:p>
    <w:p w14:paraId="49D26D30">
      <w:pPr>
        <w:tabs>
          <w:tab w:val="left" w:pos="1980"/>
        </w:tabs>
        <w:snapToGrid w:val="0"/>
        <w:spacing w:line="360" w:lineRule="auto"/>
        <w:ind w:left="1080"/>
        <w:rPr>
          <w:rFonts w:hint="default"/>
          <w:kern w:val="2"/>
          <w:sz w:val="24"/>
        </w:rPr>
      </w:pPr>
      <w:r>
        <w:rPr>
          <w:rFonts w:hint="eastAsia"/>
          <w:kern w:val="2"/>
          <w:sz w:val="24"/>
        </w:rPr>
        <w:t>22.1.2</w:t>
      </w:r>
      <w:r>
        <w:rPr>
          <w:rFonts w:hint="default"/>
          <w:kern w:val="2"/>
          <w:sz w:val="24"/>
        </w:rPr>
        <w:t>出现影响采购公正的违法、违规行为的；</w:t>
      </w:r>
    </w:p>
    <w:p w14:paraId="6DF1BA78">
      <w:pPr>
        <w:tabs>
          <w:tab w:val="left" w:pos="1980"/>
        </w:tabs>
        <w:snapToGrid w:val="0"/>
        <w:spacing w:line="360" w:lineRule="auto"/>
        <w:ind w:left="1080"/>
        <w:rPr>
          <w:rFonts w:hint="default"/>
          <w:kern w:val="2"/>
          <w:sz w:val="24"/>
        </w:rPr>
      </w:pPr>
      <w:r>
        <w:rPr>
          <w:rFonts w:hint="eastAsia"/>
          <w:kern w:val="2"/>
          <w:sz w:val="24"/>
        </w:rPr>
        <w:t>22.1.3</w:t>
      </w:r>
      <w:r>
        <w:rPr>
          <w:rFonts w:hint="default"/>
          <w:snapToGrid w:val="0"/>
          <w:kern w:val="0"/>
          <w:sz w:val="24"/>
          <w:szCs w:val="20"/>
        </w:rPr>
        <w:t>除了“市场竞争不充分的科研项目，以及需要扶持的科技成果转化项目，提交最终报价的</w:t>
      </w:r>
      <w:r>
        <w:rPr>
          <w:rFonts w:hint="eastAsia" w:eastAsia="宋体"/>
          <w:snapToGrid w:val="0"/>
          <w:kern w:val="0"/>
          <w:sz w:val="24"/>
          <w:szCs w:val="20"/>
          <w:lang w:eastAsia="zh-CN"/>
        </w:rPr>
        <w:t>供应商</w:t>
      </w:r>
      <w:r>
        <w:rPr>
          <w:rFonts w:hint="default"/>
          <w:snapToGrid w:val="0"/>
          <w:kern w:val="0"/>
          <w:sz w:val="24"/>
          <w:szCs w:val="20"/>
        </w:rPr>
        <w:t>可以为2家；政府购买服务项目（含政府和社会资本合作项目），在采购过程中符合要求的</w:t>
      </w:r>
      <w:r>
        <w:rPr>
          <w:rFonts w:hint="eastAsia" w:eastAsia="宋体"/>
          <w:snapToGrid w:val="0"/>
          <w:kern w:val="0"/>
          <w:sz w:val="24"/>
          <w:szCs w:val="20"/>
          <w:lang w:eastAsia="zh-CN"/>
        </w:rPr>
        <w:t>供应商</w:t>
      </w:r>
      <w:r>
        <w:rPr>
          <w:rFonts w:hint="default"/>
          <w:snapToGrid w:val="0"/>
          <w:kern w:val="0"/>
          <w:sz w:val="24"/>
          <w:szCs w:val="20"/>
        </w:rPr>
        <w:t>（社会资本）只有2家的，竞争性磋商采购活动可以继续进行”的情形外，在采购过程中符合要求的</w:t>
      </w:r>
      <w:r>
        <w:rPr>
          <w:rFonts w:hint="eastAsia" w:eastAsia="宋体"/>
          <w:snapToGrid w:val="0"/>
          <w:kern w:val="0"/>
          <w:sz w:val="24"/>
          <w:szCs w:val="20"/>
          <w:lang w:eastAsia="zh-CN"/>
        </w:rPr>
        <w:t>供应商</w:t>
      </w:r>
      <w:r>
        <w:rPr>
          <w:rFonts w:hint="default"/>
          <w:snapToGrid w:val="0"/>
          <w:kern w:val="0"/>
          <w:sz w:val="24"/>
          <w:szCs w:val="20"/>
        </w:rPr>
        <w:t>或者报价未超过采购预算的</w:t>
      </w:r>
      <w:r>
        <w:rPr>
          <w:rFonts w:hint="eastAsia" w:eastAsia="宋体"/>
          <w:snapToGrid w:val="0"/>
          <w:kern w:val="0"/>
          <w:sz w:val="24"/>
          <w:szCs w:val="20"/>
          <w:lang w:eastAsia="zh-CN"/>
        </w:rPr>
        <w:t>供应商</w:t>
      </w:r>
      <w:r>
        <w:rPr>
          <w:rFonts w:hint="default"/>
          <w:snapToGrid w:val="0"/>
          <w:kern w:val="0"/>
          <w:sz w:val="24"/>
          <w:szCs w:val="20"/>
        </w:rPr>
        <w:t>不足3家的。</w:t>
      </w:r>
    </w:p>
    <w:p w14:paraId="45A00AC7">
      <w:pPr>
        <w:tabs>
          <w:tab w:val="left" w:pos="360"/>
        </w:tabs>
        <w:snapToGrid w:val="0"/>
        <w:spacing w:line="360" w:lineRule="auto"/>
        <w:outlineLvl w:val="1"/>
        <w:rPr>
          <w:rFonts w:hint="default"/>
          <w:kern w:val="2"/>
          <w:sz w:val="24"/>
        </w:rPr>
      </w:pPr>
      <w:r>
        <w:rPr>
          <w:rFonts w:hint="eastAsia"/>
          <w:kern w:val="2"/>
          <w:sz w:val="24"/>
        </w:rPr>
        <w:t>23</w:t>
      </w:r>
      <w:r>
        <w:rPr>
          <w:rFonts w:hint="default"/>
          <w:kern w:val="2"/>
          <w:sz w:val="24"/>
        </w:rPr>
        <w:t>签订合同</w:t>
      </w:r>
    </w:p>
    <w:p w14:paraId="5343A97D">
      <w:pPr>
        <w:tabs>
          <w:tab w:val="left" w:pos="1080"/>
          <w:tab w:val="left" w:pos="1589"/>
          <w:tab w:val="left" w:pos="2014"/>
        </w:tabs>
        <w:snapToGrid w:val="0"/>
        <w:spacing w:line="360" w:lineRule="auto"/>
        <w:ind w:left="568"/>
        <w:rPr>
          <w:rFonts w:hint="default"/>
          <w:kern w:val="2"/>
          <w:sz w:val="24"/>
        </w:rPr>
      </w:pPr>
      <w:r>
        <w:rPr>
          <w:rFonts w:hint="eastAsia"/>
          <w:kern w:val="2"/>
          <w:sz w:val="24"/>
        </w:rPr>
        <w:t>23.1</w:t>
      </w:r>
      <w:r>
        <w:rPr>
          <w:rFonts w:hint="default"/>
          <w:kern w:val="2"/>
          <w:sz w:val="24"/>
        </w:rPr>
        <w:t>采购人与成交</w:t>
      </w:r>
      <w:r>
        <w:rPr>
          <w:rFonts w:hint="eastAsia" w:eastAsia="宋体"/>
          <w:kern w:val="2"/>
          <w:sz w:val="24"/>
          <w:lang w:eastAsia="zh-CN"/>
        </w:rPr>
        <w:t>供应商</w:t>
      </w:r>
      <w:r>
        <w:rPr>
          <w:rFonts w:hint="default"/>
          <w:kern w:val="2"/>
          <w:sz w:val="24"/>
        </w:rPr>
        <w:t>将在成交通知书发出之日起30日内，按照磋商文件确定的合同文本以及采购标的、规格型号、采购金额、采购数量、技术和服务要求等事项签订政府采购合同。</w:t>
      </w:r>
    </w:p>
    <w:p w14:paraId="0741F2B2">
      <w:pPr>
        <w:tabs>
          <w:tab w:val="left" w:pos="1080"/>
          <w:tab w:val="left" w:pos="1589"/>
          <w:tab w:val="left" w:pos="2014"/>
        </w:tabs>
        <w:snapToGrid w:val="0"/>
        <w:spacing w:line="360" w:lineRule="auto"/>
        <w:ind w:left="568"/>
        <w:rPr>
          <w:rFonts w:hint="default"/>
          <w:kern w:val="2"/>
          <w:sz w:val="24"/>
        </w:rPr>
      </w:pPr>
      <w:r>
        <w:rPr>
          <w:rFonts w:hint="eastAsia"/>
          <w:kern w:val="2"/>
          <w:sz w:val="24"/>
        </w:rPr>
        <w:t>23.2</w:t>
      </w:r>
      <w:r>
        <w:rPr>
          <w:rFonts w:hint="default"/>
          <w:kern w:val="2"/>
          <w:sz w:val="24"/>
        </w:rPr>
        <w:t>成交</w:t>
      </w:r>
      <w:r>
        <w:rPr>
          <w:rFonts w:hint="eastAsia" w:eastAsia="宋体"/>
          <w:kern w:val="2"/>
          <w:sz w:val="24"/>
          <w:lang w:eastAsia="zh-CN"/>
        </w:rPr>
        <w:t>供应商</w:t>
      </w:r>
      <w:r>
        <w:rPr>
          <w:rFonts w:hint="default"/>
          <w:kern w:val="2"/>
          <w:sz w:val="24"/>
        </w:rPr>
        <w:t>拒绝签订政府采购合同的，采购人可以按照评审报告推荐的成交候选人名单排序，确定下一候选人为成交</w:t>
      </w:r>
      <w:r>
        <w:rPr>
          <w:rFonts w:hint="eastAsia" w:eastAsia="宋体"/>
          <w:kern w:val="2"/>
          <w:sz w:val="24"/>
          <w:lang w:eastAsia="zh-CN"/>
        </w:rPr>
        <w:t>供应商</w:t>
      </w:r>
      <w:r>
        <w:rPr>
          <w:rFonts w:hint="default"/>
          <w:kern w:val="2"/>
          <w:sz w:val="24"/>
        </w:rPr>
        <w:t>，也可以重新开展采购活动。拒绝签订政府采购合同的成交</w:t>
      </w:r>
      <w:r>
        <w:rPr>
          <w:rFonts w:hint="eastAsia" w:eastAsia="宋体"/>
          <w:kern w:val="2"/>
          <w:sz w:val="24"/>
          <w:lang w:eastAsia="zh-CN"/>
        </w:rPr>
        <w:t>供应商</w:t>
      </w:r>
      <w:r>
        <w:rPr>
          <w:rFonts w:hint="default"/>
          <w:kern w:val="2"/>
          <w:sz w:val="24"/>
        </w:rPr>
        <w:t>不得参加对该项目重新开展的采购活动。</w:t>
      </w:r>
    </w:p>
    <w:p w14:paraId="40B93060">
      <w:pPr>
        <w:tabs>
          <w:tab w:val="left" w:pos="1080"/>
          <w:tab w:val="left" w:pos="1589"/>
          <w:tab w:val="left" w:pos="2014"/>
        </w:tabs>
        <w:snapToGrid w:val="0"/>
        <w:spacing w:line="360" w:lineRule="auto"/>
        <w:ind w:left="568"/>
        <w:rPr>
          <w:rFonts w:hint="default"/>
          <w:kern w:val="2"/>
          <w:sz w:val="24"/>
        </w:rPr>
      </w:pPr>
      <w:r>
        <w:rPr>
          <w:rFonts w:hint="eastAsia"/>
          <w:kern w:val="2"/>
          <w:sz w:val="24"/>
        </w:rPr>
        <w:t>23.3</w:t>
      </w:r>
      <w:r>
        <w:rPr>
          <w:rFonts w:hint="default"/>
          <w:kern w:val="2"/>
          <w:sz w:val="24"/>
        </w:rPr>
        <w:t>联合体获得成交资格的，联合体各方应当共同与采购人签订合同，就成交项目向采购人承担连带责任。</w:t>
      </w:r>
    </w:p>
    <w:p w14:paraId="3B1B055D">
      <w:pPr>
        <w:tabs>
          <w:tab w:val="left" w:pos="1080"/>
          <w:tab w:val="left" w:pos="1589"/>
          <w:tab w:val="left" w:pos="2014"/>
        </w:tabs>
        <w:snapToGrid w:val="0"/>
        <w:spacing w:line="360" w:lineRule="auto"/>
        <w:ind w:left="568"/>
        <w:rPr>
          <w:rFonts w:hint="default"/>
          <w:kern w:val="2"/>
          <w:sz w:val="24"/>
        </w:rPr>
      </w:pPr>
      <w:r>
        <w:rPr>
          <w:rFonts w:hint="eastAsia"/>
          <w:kern w:val="2"/>
          <w:sz w:val="24"/>
        </w:rPr>
        <w:t>23.4</w:t>
      </w:r>
      <w:r>
        <w:rPr>
          <w:rFonts w:hint="default"/>
          <w:kern w:val="2"/>
          <w:sz w:val="24"/>
        </w:rPr>
        <w:t>政府采购合同不能转包。</w:t>
      </w:r>
    </w:p>
    <w:p w14:paraId="73BE0BE5">
      <w:pPr>
        <w:tabs>
          <w:tab w:val="left" w:pos="1080"/>
          <w:tab w:val="left" w:pos="1589"/>
          <w:tab w:val="left" w:pos="2014"/>
        </w:tabs>
        <w:snapToGrid w:val="0"/>
        <w:spacing w:line="360" w:lineRule="auto"/>
        <w:ind w:left="568"/>
        <w:rPr>
          <w:rFonts w:hint="default"/>
          <w:kern w:val="2"/>
          <w:sz w:val="24"/>
        </w:rPr>
      </w:pPr>
      <w:r>
        <w:rPr>
          <w:rFonts w:hint="eastAsia"/>
          <w:kern w:val="2"/>
          <w:sz w:val="24"/>
        </w:rPr>
        <w:t>23.5</w:t>
      </w:r>
      <w:r>
        <w:rPr>
          <w:rFonts w:hint="default"/>
          <w:kern w:val="2"/>
          <w:sz w:val="24"/>
        </w:rPr>
        <w:t>采购人允许采用分包方式履行合同的，成交</w:t>
      </w:r>
      <w:r>
        <w:rPr>
          <w:rFonts w:hint="eastAsia" w:eastAsia="宋体"/>
          <w:kern w:val="2"/>
          <w:sz w:val="24"/>
          <w:lang w:eastAsia="zh-CN"/>
        </w:rPr>
        <w:t>供应商</w:t>
      </w:r>
      <w:r>
        <w:rPr>
          <w:rFonts w:hint="default"/>
          <w:kern w:val="2"/>
          <w:sz w:val="24"/>
        </w:rPr>
        <w:t>可以依法采取分包方式履行合同。本项目</w:t>
      </w:r>
      <w:r>
        <w:rPr>
          <w:rFonts w:hint="eastAsia"/>
          <w:kern w:val="2"/>
          <w:sz w:val="24"/>
        </w:rPr>
        <w:t>是</w:t>
      </w:r>
      <w:r>
        <w:rPr>
          <w:rFonts w:hint="default"/>
          <w:kern w:val="2"/>
          <w:sz w:val="24"/>
        </w:rPr>
        <w:t>否允许分包，见《</w:t>
      </w:r>
      <w:r>
        <w:rPr>
          <w:rFonts w:hint="eastAsia" w:eastAsia="宋体"/>
          <w:kern w:val="2"/>
          <w:sz w:val="24"/>
          <w:lang w:eastAsia="zh-CN"/>
        </w:rPr>
        <w:t>供应商</w:t>
      </w:r>
      <w:r>
        <w:rPr>
          <w:rFonts w:hint="default"/>
          <w:kern w:val="2"/>
          <w:sz w:val="24"/>
        </w:rPr>
        <w:t>须知资料表》。政府采购合同分包履行的，应当在响应文件中载明分包承担主体，分包承担主体应当具备相应资质条件且不得再次分包，</w:t>
      </w:r>
      <w:r>
        <w:rPr>
          <w:rFonts w:hint="default"/>
          <w:b/>
          <w:kern w:val="2"/>
          <w:sz w:val="24"/>
        </w:rPr>
        <w:t>否则响应无效</w:t>
      </w:r>
      <w:r>
        <w:rPr>
          <w:rFonts w:hint="default"/>
          <w:kern w:val="2"/>
          <w:sz w:val="24"/>
        </w:rPr>
        <w:t>。成交</w:t>
      </w:r>
      <w:r>
        <w:rPr>
          <w:rFonts w:hint="eastAsia" w:eastAsia="宋体"/>
          <w:kern w:val="2"/>
          <w:sz w:val="24"/>
          <w:lang w:eastAsia="zh-CN"/>
        </w:rPr>
        <w:t>供应商</w:t>
      </w:r>
      <w:r>
        <w:rPr>
          <w:rFonts w:hint="default"/>
          <w:kern w:val="2"/>
          <w:sz w:val="24"/>
        </w:rPr>
        <w:t>就采购项目和分包项目向采购人负责，分包</w:t>
      </w:r>
      <w:r>
        <w:rPr>
          <w:rFonts w:hint="eastAsia" w:eastAsia="宋体"/>
          <w:kern w:val="2"/>
          <w:sz w:val="24"/>
          <w:lang w:eastAsia="zh-CN"/>
        </w:rPr>
        <w:t>供应商</w:t>
      </w:r>
      <w:r>
        <w:rPr>
          <w:rFonts w:hint="default"/>
          <w:kern w:val="2"/>
          <w:sz w:val="24"/>
        </w:rPr>
        <w:t>就分包项目承担责任。</w:t>
      </w:r>
    </w:p>
    <w:p w14:paraId="3277A7B5">
      <w:pPr>
        <w:tabs>
          <w:tab w:val="left" w:pos="360"/>
        </w:tabs>
        <w:snapToGrid w:val="0"/>
        <w:spacing w:line="360" w:lineRule="auto"/>
        <w:outlineLvl w:val="1"/>
        <w:rPr>
          <w:rFonts w:hint="default"/>
          <w:kern w:val="2"/>
          <w:sz w:val="24"/>
        </w:rPr>
      </w:pPr>
      <w:r>
        <w:rPr>
          <w:rFonts w:hint="eastAsia"/>
          <w:kern w:val="2"/>
          <w:sz w:val="24"/>
        </w:rPr>
        <w:t>24</w:t>
      </w:r>
      <w:r>
        <w:rPr>
          <w:rFonts w:hint="default"/>
          <w:kern w:val="2"/>
          <w:sz w:val="24"/>
        </w:rPr>
        <w:t>询问与质疑</w:t>
      </w:r>
    </w:p>
    <w:p w14:paraId="003A2753">
      <w:pPr>
        <w:tabs>
          <w:tab w:val="left" w:pos="1080"/>
          <w:tab w:val="left" w:pos="1589"/>
          <w:tab w:val="left" w:pos="2014"/>
        </w:tabs>
        <w:snapToGrid w:val="0"/>
        <w:spacing w:line="360" w:lineRule="auto"/>
        <w:ind w:left="568"/>
        <w:rPr>
          <w:rFonts w:hint="default"/>
          <w:kern w:val="2"/>
          <w:sz w:val="24"/>
        </w:rPr>
      </w:pPr>
      <w:r>
        <w:rPr>
          <w:rFonts w:hint="eastAsia"/>
          <w:kern w:val="2"/>
          <w:sz w:val="24"/>
        </w:rPr>
        <w:t>24.1</w:t>
      </w:r>
      <w:r>
        <w:rPr>
          <w:rFonts w:hint="default"/>
          <w:kern w:val="2"/>
          <w:sz w:val="24"/>
        </w:rPr>
        <w:t>询问</w:t>
      </w:r>
    </w:p>
    <w:p w14:paraId="615DB0C9">
      <w:pPr>
        <w:tabs>
          <w:tab w:val="left" w:pos="1980"/>
        </w:tabs>
        <w:snapToGrid w:val="0"/>
        <w:spacing w:line="360" w:lineRule="auto"/>
        <w:ind w:left="1080"/>
        <w:rPr>
          <w:rFonts w:hint="default"/>
          <w:kern w:val="2"/>
          <w:sz w:val="24"/>
        </w:rPr>
      </w:pPr>
      <w:r>
        <w:rPr>
          <w:rFonts w:hint="eastAsia"/>
          <w:kern w:val="2"/>
          <w:sz w:val="24"/>
        </w:rPr>
        <w:t>24.1.1</w:t>
      </w:r>
      <w:r>
        <w:rPr>
          <w:rFonts w:hint="eastAsia" w:eastAsia="宋体"/>
          <w:kern w:val="2"/>
          <w:sz w:val="24"/>
          <w:lang w:eastAsia="zh-CN"/>
        </w:rPr>
        <w:t>供应商</w:t>
      </w:r>
      <w:r>
        <w:rPr>
          <w:rFonts w:hint="default"/>
          <w:kern w:val="2"/>
          <w:sz w:val="24"/>
        </w:rPr>
        <w:t>对政府采购活动事项有疑问的，可依法提出询问，并按《</w:t>
      </w:r>
      <w:r>
        <w:rPr>
          <w:rFonts w:hint="eastAsia" w:eastAsia="宋体"/>
          <w:kern w:val="2"/>
          <w:sz w:val="24"/>
          <w:lang w:eastAsia="zh-CN"/>
        </w:rPr>
        <w:t>供应商</w:t>
      </w:r>
      <w:r>
        <w:rPr>
          <w:rFonts w:hint="default"/>
          <w:kern w:val="2"/>
          <w:sz w:val="24"/>
        </w:rPr>
        <w:t>须知资料表》载明的形式送达采购人或采购代理机构。</w:t>
      </w:r>
    </w:p>
    <w:p w14:paraId="438F1F9D">
      <w:pPr>
        <w:tabs>
          <w:tab w:val="left" w:pos="1980"/>
        </w:tabs>
        <w:snapToGrid w:val="0"/>
        <w:spacing w:line="360" w:lineRule="auto"/>
        <w:ind w:left="1080"/>
        <w:rPr>
          <w:rFonts w:hint="default"/>
          <w:kern w:val="2"/>
          <w:sz w:val="24"/>
        </w:rPr>
      </w:pPr>
      <w:r>
        <w:rPr>
          <w:rFonts w:hint="eastAsia"/>
          <w:kern w:val="2"/>
          <w:sz w:val="24"/>
        </w:rPr>
        <w:t>24.1.2</w:t>
      </w:r>
      <w:r>
        <w:rPr>
          <w:rFonts w:hint="default"/>
          <w:kern w:val="2"/>
          <w:sz w:val="24"/>
        </w:rPr>
        <w:t>采购人或采购代理机构对</w:t>
      </w:r>
      <w:r>
        <w:rPr>
          <w:rFonts w:hint="eastAsia" w:eastAsia="宋体"/>
          <w:kern w:val="2"/>
          <w:sz w:val="24"/>
          <w:lang w:eastAsia="zh-CN"/>
        </w:rPr>
        <w:t>供应商</w:t>
      </w:r>
      <w:r>
        <w:rPr>
          <w:rFonts w:hint="default"/>
          <w:kern w:val="2"/>
          <w:sz w:val="24"/>
        </w:rPr>
        <w:t>依法提出的询问，在3个工作日内作出答复，但答复的内容不得涉及商业秘密。</w:t>
      </w:r>
    </w:p>
    <w:p w14:paraId="6868E6D4">
      <w:pPr>
        <w:tabs>
          <w:tab w:val="left" w:pos="1080"/>
          <w:tab w:val="left" w:pos="1589"/>
          <w:tab w:val="left" w:pos="2014"/>
        </w:tabs>
        <w:snapToGrid w:val="0"/>
        <w:spacing w:line="360" w:lineRule="auto"/>
        <w:ind w:left="568"/>
        <w:rPr>
          <w:rFonts w:hint="default"/>
          <w:kern w:val="2"/>
          <w:sz w:val="24"/>
        </w:rPr>
      </w:pPr>
      <w:r>
        <w:rPr>
          <w:rFonts w:hint="eastAsia"/>
          <w:kern w:val="2"/>
          <w:sz w:val="24"/>
        </w:rPr>
        <w:t>24.2</w:t>
      </w:r>
      <w:r>
        <w:rPr>
          <w:rFonts w:hint="default"/>
          <w:kern w:val="2"/>
          <w:sz w:val="24"/>
        </w:rPr>
        <w:t>质疑</w:t>
      </w:r>
    </w:p>
    <w:p w14:paraId="6593B692">
      <w:pPr>
        <w:tabs>
          <w:tab w:val="left" w:pos="1980"/>
        </w:tabs>
        <w:snapToGrid w:val="0"/>
        <w:spacing w:line="360" w:lineRule="auto"/>
        <w:ind w:left="1080"/>
        <w:rPr>
          <w:rFonts w:hint="default"/>
          <w:kern w:val="2"/>
          <w:sz w:val="24"/>
        </w:rPr>
      </w:pPr>
      <w:r>
        <w:rPr>
          <w:rFonts w:hint="eastAsia"/>
          <w:kern w:val="2"/>
          <w:sz w:val="24"/>
        </w:rPr>
        <w:t>24.2.1</w:t>
      </w:r>
      <w:r>
        <w:rPr>
          <w:rFonts w:hint="eastAsia" w:eastAsia="宋体"/>
          <w:kern w:val="2"/>
          <w:sz w:val="24"/>
          <w:lang w:eastAsia="zh-CN"/>
        </w:rPr>
        <w:t>供应商</w:t>
      </w:r>
      <w:r>
        <w:rPr>
          <w:rFonts w:hint="default"/>
          <w:kern w:val="2"/>
          <w:sz w:val="24"/>
        </w:rPr>
        <w:t>认为竞争性磋商文件、采购过程、成交结果使自己的权益受到损害的，可以在知道或者应知其权益受到损害之日起7个工作日内，由</w:t>
      </w:r>
      <w:r>
        <w:rPr>
          <w:rFonts w:hint="eastAsia" w:eastAsia="宋体"/>
          <w:kern w:val="2"/>
          <w:sz w:val="24"/>
          <w:lang w:eastAsia="zh-CN"/>
        </w:rPr>
        <w:t>供应商</w:t>
      </w:r>
      <w:r>
        <w:rPr>
          <w:rFonts w:hint="default"/>
          <w:kern w:val="2"/>
          <w:sz w:val="24"/>
        </w:rPr>
        <w:t>派授权代表以书面形式向采购人、采购代理机构提出质疑。采购人、采购代理机构在收到质疑函后7个工作日内作出答复。</w:t>
      </w:r>
    </w:p>
    <w:p w14:paraId="7D30C3A5">
      <w:pPr>
        <w:tabs>
          <w:tab w:val="left" w:pos="1980"/>
        </w:tabs>
        <w:snapToGrid w:val="0"/>
        <w:spacing w:line="360" w:lineRule="auto"/>
        <w:ind w:left="1080"/>
        <w:rPr>
          <w:rFonts w:hint="default"/>
          <w:kern w:val="2"/>
          <w:sz w:val="24"/>
        </w:rPr>
      </w:pPr>
      <w:r>
        <w:rPr>
          <w:rFonts w:hint="eastAsia"/>
          <w:kern w:val="2"/>
          <w:sz w:val="24"/>
        </w:rPr>
        <w:t>24.2.2</w:t>
      </w:r>
      <w:r>
        <w:rPr>
          <w:rFonts w:hint="eastAsia"/>
          <w:b/>
          <w:kern w:val="2"/>
          <w:sz w:val="24"/>
        </w:rPr>
        <w:t>磋商文件</w:t>
      </w:r>
      <w:r>
        <w:rPr>
          <w:rFonts w:hint="eastAsia" w:ascii="宋体" w:hAnsi="宋体"/>
          <w:b/>
          <w:kern w:val="2"/>
          <w:sz w:val="24"/>
        </w:rPr>
        <w:t>中采购需求以及相关部分（第四章、第五章以及</w:t>
      </w:r>
      <w:r>
        <w:rPr>
          <w:rFonts w:hint="eastAsia" w:ascii="宋体" w:hAnsi="宋体"/>
          <w:b/>
          <w:kern w:val="2"/>
          <w:sz w:val="24"/>
          <w:lang w:eastAsia="zh-CN"/>
        </w:rPr>
        <w:t>供应商</w:t>
      </w:r>
      <w:r>
        <w:rPr>
          <w:rFonts w:hint="eastAsia" w:ascii="宋体" w:hAnsi="宋体"/>
          <w:b/>
          <w:kern w:val="2"/>
          <w:sz w:val="24"/>
        </w:rPr>
        <w:t>资格要求）由采购人负责制定和管理，对该部分内容有询问或者质疑的，</w:t>
      </w:r>
      <w:r>
        <w:rPr>
          <w:rFonts w:hint="eastAsia" w:ascii="宋体" w:hAnsi="宋体"/>
          <w:b/>
          <w:kern w:val="2"/>
          <w:sz w:val="24"/>
          <w:lang w:eastAsia="zh-CN"/>
        </w:rPr>
        <w:t>供应商</w:t>
      </w:r>
      <w:r>
        <w:rPr>
          <w:rFonts w:hint="eastAsia" w:ascii="宋体" w:hAnsi="宋体"/>
          <w:b/>
          <w:kern w:val="2"/>
          <w:sz w:val="24"/>
        </w:rPr>
        <w:t>应当向采购人书面提出，由采购人负责接收和回复。</w:t>
      </w:r>
    </w:p>
    <w:p w14:paraId="74DD2C37">
      <w:pPr>
        <w:tabs>
          <w:tab w:val="left" w:pos="1980"/>
        </w:tabs>
        <w:snapToGrid w:val="0"/>
        <w:spacing w:line="360" w:lineRule="auto"/>
        <w:ind w:left="1080"/>
        <w:rPr>
          <w:rFonts w:hint="default"/>
          <w:kern w:val="2"/>
          <w:sz w:val="24"/>
        </w:rPr>
      </w:pPr>
      <w:r>
        <w:rPr>
          <w:rFonts w:hint="eastAsia"/>
          <w:kern w:val="2"/>
          <w:sz w:val="24"/>
        </w:rPr>
        <w:t>24.2.3</w:t>
      </w:r>
      <w:r>
        <w:rPr>
          <w:rFonts w:hint="default"/>
          <w:kern w:val="2"/>
          <w:sz w:val="24"/>
        </w:rPr>
        <w:t>质疑函须使用财政部制定的范本文件。</w:t>
      </w:r>
      <w:r>
        <w:rPr>
          <w:rFonts w:hint="eastAsia"/>
          <w:kern w:val="2"/>
          <w:sz w:val="24"/>
        </w:rPr>
        <w:t>（下载网址：</w:t>
      </w:r>
      <w:r>
        <w:rPr>
          <w:rFonts w:hint="default"/>
          <w:kern w:val="2"/>
        </w:rPr>
        <w:fldChar w:fldCharType="begin"/>
      </w:r>
      <w:r>
        <w:rPr>
          <w:rFonts w:hint="default"/>
          <w:kern w:val="2"/>
        </w:rPr>
        <w:instrText xml:space="preserve"> HYPERLINK "http://gks.mof.gov.cn/ztztz/zhengfucaigouguanli/201802/t20180201_2804589.htm" </w:instrText>
      </w:r>
      <w:r>
        <w:rPr>
          <w:rFonts w:hint="default"/>
          <w:kern w:val="2"/>
        </w:rPr>
        <w:fldChar w:fldCharType="separate"/>
      </w:r>
      <w:r>
        <w:rPr>
          <w:rFonts w:hint="default"/>
          <w:color w:val="0000FF"/>
          <w:kern w:val="2"/>
          <w:u w:val="single"/>
        </w:rPr>
        <w:t>http://gks.mof.gov.cn/ztztz/zhengfucaigouguanli/201802/t20180201_2804589.htm</w:t>
      </w:r>
      <w:r>
        <w:rPr>
          <w:rFonts w:hint="default"/>
          <w:color w:val="0000FF"/>
          <w:kern w:val="2"/>
          <w:u w:val="single"/>
        </w:rPr>
        <w:fldChar w:fldCharType="end"/>
      </w:r>
      <w:r>
        <w:rPr>
          <w:rFonts w:hint="eastAsia"/>
          <w:kern w:val="2"/>
        </w:rPr>
        <w:t>）</w:t>
      </w:r>
    </w:p>
    <w:p w14:paraId="24B7C39B">
      <w:pPr>
        <w:tabs>
          <w:tab w:val="left" w:pos="1980"/>
        </w:tabs>
        <w:snapToGrid w:val="0"/>
        <w:spacing w:line="360" w:lineRule="auto"/>
        <w:ind w:left="1080"/>
        <w:rPr>
          <w:rFonts w:hint="default"/>
          <w:kern w:val="2"/>
          <w:sz w:val="24"/>
        </w:rPr>
      </w:pPr>
      <w:r>
        <w:rPr>
          <w:rFonts w:hint="eastAsia"/>
          <w:kern w:val="2"/>
          <w:sz w:val="24"/>
        </w:rPr>
        <w:t>24.2.4</w:t>
      </w:r>
      <w:r>
        <w:rPr>
          <w:rFonts w:hint="eastAsia" w:eastAsia="宋体"/>
          <w:kern w:val="2"/>
          <w:sz w:val="24"/>
          <w:lang w:eastAsia="zh-CN"/>
        </w:rPr>
        <w:t>供应商</w:t>
      </w:r>
      <w:r>
        <w:rPr>
          <w:rFonts w:hint="default"/>
          <w:kern w:val="2"/>
          <w:sz w:val="24"/>
        </w:rPr>
        <w:t>为自然人的，应当由本人签字；</w:t>
      </w:r>
      <w:r>
        <w:rPr>
          <w:rFonts w:hint="eastAsia" w:eastAsia="宋体"/>
          <w:kern w:val="2"/>
          <w:sz w:val="24"/>
          <w:lang w:eastAsia="zh-CN"/>
        </w:rPr>
        <w:t>供应商</w:t>
      </w:r>
      <w:r>
        <w:rPr>
          <w:rFonts w:hint="default"/>
          <w:kern w:val="2"/>
          <w:sz w:val="24"/>
        </w:rPr>
        <w:t xml:space="preserve">为法人或者其他组织的，应当由法定代表人、主要负责人，或者其授权代表签字或者盖章，并加盖公章。以联合体形式参加政府采购活动的，其质疑、投诉应当由组成联合体的所有供应商共同提出。 </w:t>
      </w:r>
    </w:p>
    <w:p w14:paraId="6CAEDB0F">
      <w:pPr>
        <w:tabs>
          <w:tab w:val="left" w:pos="1980"/>
        </w:tabs>
        <w:snapToGrid w:val="0"/>
        <w:spacing w:line="360" w:lineRule="auto"/>
        <w:ind w:left="1080"/>
        <w:rPr>
          <w:rFonts w:hint="default"/>
          <w:kern w:val="2"/>
          <w:sz w:val="24"/>
        </w:rPr>
      </w:pPr>
      <w:r>
        <w:rPr>
          <w:rFonts w:hint="eastAsia"/>
          <w:kern w:val="2"/>
          <w:sz w:val="24"/>
        </w:rPr>
        <w:t>24.2.5</w:t>
      </w:r>
      <w:r>
        <w:rPr>
          <w:rFonts w:hint="eastAsia" w:eastAsia="宋体"/>
          <w:kern w:val="2"/>
          <w:sz w:val="24"/>
          <w:lang w:eastAsia="zh-CN"/>
        </w:rPr>
        <w:t>供应商</w:t>
      </w:r>
      <w:r>
        <w:rPr>
          <w:rFonts w:hint="default"/>
          <w:kern w:val="2"/>
          <w:sz w:val="24"/>
        </w:rPr>
        <w:t>应在法定质疑期内一次性提出针对同一采购程序环节的质疑，法定质疑期内针对同一采购程序环节再次提出的质疑，采购人、采购代理机构有权不予答复。</w:t>
      </w:r>
    </w:p>
    <w:p w14:paraId="462FCCED">
      <w:pPr>
        <w:tabs>
          <w:tab w:val="left" w:pos="1080"/>
          <w:tab w:val="left" w:pos="1589"/>
          <w:tab w:val="left" w:pos="2014"/>
        </w:tabs>
        <w:snapToGrid w:val="0"/>
        <w:spacing w:line="360" w:lineRule="auto"/>
        <w:ind w:left="568"/>
        <w:rPr>
          <w:rFonts w:hint="default"/>
          <w:kern w:val="2"/>
          <w:sz w:val="24"/>
        </w:rPr>
      </w:pPr>
      <w:r>
        <w:rPr>
          <w:rFonts w:hint="eastAsia"/>
          <w:kern w:val="2"/>
          <w:sz w:val="24"/>
        </w:rPr>
        <w:t>24.3</w:t>
      </w:r>
      <w:r>
        <w:rPr>
          <w:rFonts w:hint="default"/>
          <w:kern w:val="2"/>
          <w:sz w:val="24"/>
        </w:rPr>
        <w:t>接收询问和质疑的联系部门、联系电话和通讯地址见《</w:t>
      </w:r>
      <w:r>
        <w:rPr>
          <w:rFonts w:hint="eastAsia" w:eastAsia="宋体"/>
          <w:kern w:val="2"/>
          <w:sz w:val="24"/>
          <w:lang w:eastAsia="zh-CN"/>
        </w:rPr>
        <w:t>供应商</w:t>
      </w:r>
      <w:r>
        <w:rPr>
          <w:rFonts w:hint="default"/>
          <w:kern w:val="2"/>
          <w:sz w:val="24"/>
        </w:rPr>
        <w:t>须知资料表》</w:t>
      </w:r>
      <w:r>
        <w:rPr>
          <w:rFonts w:hint="eastAsia"/>
          <w:kern w:val="2"/>
          <w:sz w:val="24"/>
        </w:rPr>
        <w:t>。</w:t>
      </w:r>
    </w:p>
    <w:p w14:paraId="7064907F">
      <w:pPr>
        <w:tabs>
          <w:tab w:val="left" w:pos="360"/>
        </w:tabs>
        <w:snapToGrid w:val="0"/>
        <w:spacing w:line="360" w:lineRule="auto"/>
        <w:outlineLvl w:val="1"/>
        <w:rPr>
          <w:rFonts w:hint="default"/>
          <w:kern w:val="2"/>
          <w:sz w:val="24"/>
        </w:rPr>
      </w:pPr>
      <w:r>
        <w:rPr>
          <w:rFonts w:hint="eastAsia"/>
          <w:kern w:val="2"/>
          <w:sz w:val="24"/>
        </w:rPr>
        <w:t>25</w:t>
      </w:r>
      <w:r>
        <w:rPr>
          <w:rFonts w:hint="default"/>
          <w:kern w:val="2"/>
          <w:sz w:val="24"/>
        </w:rPr>
        <w:t>代理费</w:t>
      </w:r>
    </w:p>
    <w:p w14:paraId="18559D52">
      <w:pPr>
        <w:spacing w:line="360" w:lineRule="auto"/>
        <w:jc w:val="center"/>
        <w:outlineLvl w:val="0"/>
        <w:rPr>
          <w:rFonts w:hint="default"/>
          <w:kern w:val="2"/>
          <w:sz w:val="24"/>
        </w:rPr>
      </w:pPr>
      <w:r>
        <w:rPr>
          <w:rFonts w:hint="eastAsia"/>
          <w:kern w:val="2"/>
          <w:sz w:val="24"/>
        </w:rPr>
        <w:t>25.1</w:t>
      </w:r>
      <w:r>
        <w:rPr>
          <w:rFonts w:hint="default"/>
          <w:kern w:val="2"/>
          <w:sz w:val="24"/>
        </w:rPr>
        <w:t>收费对象、收费标准及缴纳时间见《</w:t>
      </w:r>
      <w:r>
        <w:rPr>
          <w:rFonts w:hint="eastAsia" w:eastAsia="宋体"/>
          <w:kern w:val="2"/>
          <w:sz w:val="24"/>
          <w:lang w:eastAsia="zh-CN"/>
        </w:rPr>
        <w:t>供应商</w:t>
      </w:r>
      <w:r>
        <w:rPr>
          <w:rFonts w:hint="default"/>
          <w:kern w:val="2"/>
          <w:sz w:val="24"/>
        </w:rPr>
        <w:t>须知资料表》。</w:t>
      </w:r>
    </w:p>
    <w:p w14:paraId="3C87280C">
      <w:pPr>
        <w:spacing w:line="360" w:lineRule="auto"/>
        <w:jc w:val="center"/>
        <w:outlineLvl w:val="0"/>
        <w:rPr>
          <w:b/>
          <w:color w:val="auto"/>
          <w:sz w:val="36"/>
          <w:szCs w:val="36"/>
          <w:highlight w:val="none"/>
        </w:rPr>
      </w:pPr>
    </w:p>
    <w:p w14:paraId="75AB05EA">
      <w:pPr>
        <w:spacing w:line="360" w:lineRule="auto"/>
        <w:jc w:val="center"/>
        <w:outlineLvl w:val="0"/>
        <w:rPr>
          <w:b/>
          <w:color w:val="auto"/>
          <w:sz w:val="36"/>
          <w:szCs w:val="36"/>
          <w:highlight w:val="none"/>
        </w:rPr>
      </w:pPr>
    </w:p>
    <w:p w14:paraId="3B5AF34D">
      <w:pPr>
        <w:spacing w:line="360" w:lineRule="auto"/>
        <w:jc w:val="center"/>
        <w:outlineLvl w:val="0"/>
        <w:rPr>
          <w:b/>
          <w:color w:val="auto"/>
          <w:sz w:val="36"/>
          <w:szCs w:val="36"/>
          <w:highlight w:val="none"/>
        </w:rPr>
      </w:pPr>
    </w:p>
    <w:p w14:paraId="6AF026D0">
      <w:pPr>
        <w:spacing w:line="360" w:lineRule="auto"/>
        <w:jc w:val="center"/>
        <w:outlineLvl w:val="0"/>
        <w:rPr>
          <w:b/>
          <w:color w:val="auto"/>
          <w:sz w:val="36"/>
          <w:szCs w:val="36"/>
          <w:highlight w:val="none"/>
        </w:rPr>
      </w:pPr>
    </w:p>
    <w:p w14:paraId="37ED37B6">
      <w:pPr>
        <w:spacing w:line="360" w:lineRule="auto"/>
        <w:jc w:val="center"/>
        <w:outlineLvl w:val="0"/>
        <w:rPr>
          <w:b/>
          <w:color w:val="auto"/>
          <w:sz w:val="36"/>
          <w:szCs w:val="36"/>
          <w:highlight w:val="none"/>
        </w:rPr>
      </w:pPr>
    </w:p>
    <w:p w14:paraId="0A84A84C">
      <w:pPr>
        <w:spacing w:line="360" w:lineRule="auto"/>
        <w:jc w:val="center"/>
        <w:outlineLvl w:val="0"/>
        <w:rPr>
          <w:b/>
          <w:color w:val="auto"/>
          <w:sz w:val="36"/>
          <w:szCs w:val="36"/>
          <w:highlight w:val="none"/>
        </w:rPr>
      </w:pPr>
    </w:p>
    <w:p w14:paraId="46E706DC">
      <w:pPr>
        <w:spacing w:line="360" w:lineRule="auto"/>
        <w:jc w:val="center"/>
        <w:outlineLvl w:val="0"/>
        <w:rPr>
          <w:b/>
          <w:color w:val="auto"/>
          <w:sz w:val="36"/>
          <w:szCs w:val="36"/>
          <w:highlight w:val="none"/>
        </w:rPr>
      </w:pPr>
    </w:p>
    <w:p w14:paraId="2B9CFC73">
      <w:pPr>
        <w:spacing w:line="360" w:lineRule="auto"/>
        <w:jc w:val="center"/>
        <w:outlineLvl w:val="0"/>
        <w:rPr>
          <w:b/>
          <w:color w:val="auto"/>
          <w:sz w:val="36"/>
          <w:szCs w:val="36"/>
          <w:highlight w:val="none"/>
        </w:rPr>
      </w:pPr>
    </w:p>
    <w:p w14:paraId="2EBAFD7C">
      <w:pPr>
        <w:spacing w:line="360" w:lineRule="auto"/>
        <w:jc w:val="center"/>
        <w:outlineLvl w:val="0"/>
        <w:rPr>
          <w:b/>
          <w:color w:val="auto"/>
          <w:sz w:val="36"/>
          <w:szCs w:val="36"/>
          <w:highlight w:val="none"/>
        </w:rPr>
      </w:pPr>
    </w:p>
    <w:p w14:paraId="64C066BD">
      <w:pPr>
        <w:spacing w:line="360" w:lineRule="auto"/>
        <w:jc w:val="center"/>
        <w:outlineLvl w:val="0"/>
        <w:rPr>
          <w:b/>
          <w:color w:val="auto"/>
          <w:sz w:val="36"/>
          <w:szCs w:val="36"/>
          <w:highlight w:val="none"/>
        </w:rPr>
      </w:pPr>
    </w:p>
    <w:p w14:paraId="7E36FA01">
      <w:pPr>
        <w:spacing w:line="360" w:lineRule="auto"/>
        <w:jc w:val="center"/>
        <w:outlineLvl w:val="0"/>
        <w:rPr>
          <w:b/>
          <w:color w:val="auto"/>
          <w:sz w:val="36"/>
          <w:szCs w:val="36"/>
          <w:highlight w:val="none"/>
        </w:rPr>
      </w:pPr>
    </w:p>
    <w:p w14:paraId="06FDD656">
      <w:pPr>
        <w:spacing w:line="360" w:lineRule="auto"/>
        <w:jc w:val="both"/>
        <w:outlineLvl w:val="0"/>
        <w:rPr>
          <w:b/>
          <w:color w:val="auto"/>
          <w:sz w:val="36"/>
          <w:szCs w:val="36"/>
          <w:highlight w:val="none"/>
        </w:rPr>
      </w:pPr>
    </w:p>
    <w:p w14:paraId="491D12F9">
      <w:pPr>
        <w:spacing w:line="360" w:lineRule="auto"/>
        <w:jc w:val="center"/>
        <w:outlineLvl w:val="0"/>
        <w:rPr>
          <w:b/>
          <w:color w:val="auto"/>
          <w:sz w:val="36"/>
          <w:szCs w:val="36"/>
          <w:highlight w:val="none"/>
        </w:rPr>
      </w:pPr>
      <w:bookmarkStart w:id="161" w:name="_Toc15679"/>
      <w:r>
        <w:rPr>
          <w:b/>
          <w:color w:val="auto"/>
          <w:sz w:val="36"/>
          <w:szCs w:val="36"/>
          <w:highlight w:val="none"/>
        </w:rPr>
        <w:t xml:space="preserve">第三章   </w:t>
      </w:r>
      <w:bookmarkEnd w:id="56"/>
      <w:bookmarkEnd w:id="57"/>
      <w:bookmarkEnd w:id="58"/>
      <w:bookmarkEnd w:id="59"/>
      <w:bookmarkEnd w:id="60"/>
      <w:bookmarkEnd w:id="61"/>
      <w:bookmarkEnd w:id="62"/>
      <w:bookmarkEnd w:id="63"/>
      <w:bookmarkEnd w:id="64"/>
      <w:bookmarkEnd w:id="65"/>
      <w:bookmarkEnd w:id="66"/>
      <w:bookmarkEnd w:id="67"/>
      <w:bookmarkEnd w:id="68"/>
      <w:r>
        <w:rPr>
          <w:b/>
          <w:color w:val="auto"/>
          <w:sz w:val="36"/>
          <w:szCs w:val="36"/>
          <w:highlight w:val="none"/>
        </w:rPr>
        <w:t>评审</w:t>
      </w:r>
      <w:r>
        <w:rPr>
          <w:rFonts w:hint="eastAsia"/>
          <w:b/>
          <w:color w:val="auto"/>
          <w:sz w:val="36"/>
          <w:szCs w:val="36"/>
          <w:highlight w:val="none"/>
        </w:rPr>
        <w:t>程序、评审</w:t>
      </w:r>
      <w:r>
        <w:rPr>
          <w:b/>
          <w:color w:val="auto"/>
          <w:sz w:val="36"/>
          <w:szCs w:val="36"/>
          <w:highlight w:val="none"/>
        </w:rPr>
        <w:t>方法和评审标准</w:t>
      </w:r>
      <w:bookmarkEnd w:id="69"/>
      <w:bookmarkEnd w:id="161"/>
      <w:bookmarkStart w:id="162" w:name="_Toc487900382"/>
    </w:p>
    <w:p w14:paraId="7F57D8D2">
      <w:pPr>
        <w:pStyle w:val="246"/>
        <w:spacing w:line="360" w:lineRule="auto"/>
        <w:rPr>
          <w:b/>
          <w:sz w:val="24"/>
        </w:rPr>
      </w:pPr>
      <w:r>
        <w:rPr>
          <w:rFonts w:ascii="Times New Roman" w:hAnsi="Times New Roman" w:eastAsia="宋体"/>
          <w:color w:val="auto"/>
          <w:sz w:val="24"/>
          <w:szCs w:val="24"/>
          <w:highlight w:val="none"/>
        </w:rPr>
        <w:t>一、</w:t>
      </w:r>
      <w:r>
        <w:rPr>
          <w:rFonts w:hint="eastAsia" w:ascii="Times New Roman" w:hAnsi="Times New Roman" w:eastAsia="宋体"/>
          <w:color w:val="auto"/>
          <w:sz w:val="24"/>
          <w:szCs w:val="24"/>
          <w:highlight w:val="none"/>
        </w:rPr>
        <w:t>评审</w:t>
      </w:r>
      <w:r>
        <w:rPr>
          <w:rFonts w:ascii="Times New Roman" w:hAnsi="Times New Roman" w:eastAsia="宋体"/>
          <w:color w:val="auto"/>
          <w:sz w:val="24"/>
          <w:szCs w:val="24"/>
          <w:highlight w:val="none"/>
        </w:rPr>
        <w:t>程序</w:t>
      </w:r>
      <w:r>
        <w:rPr>
          <w:b/>
          <w:color w:val="auto"/>
          <w:sz w:val="24"/>
          <w:highlight w:val="none"/>
        </w:rPr>
        <w:tab/>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162"/>
      <w:bookmarkStart w:id="163" w:name="_Toc164351635"/>
      <w:bookmarkStart w:id="164" w:name="_Toc195842906"/>
      <w:bookmarkStart w:id="165" w:name="_Toc226965814"/>
      <w:bookmarkStart w:id="166" w:name="_Toc151193639"/>
      <w:bookmarkStart w:id="167" w:name="_Toc151193783"/>
      <w:bookmarkStart w:id="168" w:name="_Toc226965731"/>
      <w:bookmarkStart w:id="169" w:name="_Toc305158809"/>
      <w:bookmarkStart w:id="170" w:name="_Toc164229236"/>
      <w:bookmarkStart w:id="171" w:name="_Toc305158883"/>
      <w:bookmarkStart w:id="172" w:name="_Toc164608655"/>
      <w:bookmarkStart w:id="173" w:name="_Toc226337237"/>
      <w:bookmarkStart w:id="174" w:name="_Toc150774641"/>
      <w:bookmarkStart w:id="175" w:name="_Toc150774746"/>
      <w:bookmarkStart w:id="176" w:name="_Toc226309785"/>
      <w:bookmarkStart w:id="177" w:name="_Toc164608810"/>
      <w:bookmarkStart w:id="178" w:name="_Toc150480779"/>
      <w:bookmarkStart w:id="179" w:name="_Toc150509292"/>
      <w:bookmarkStart w:id="180" w:name="_Toc264969231"/>
      <w:bookmarkStart w:id="181" w:name="_Toc151190168"/>
      <w:bookmarkStart w:id="182" w:name="_Toc127151541"/>
      <w:bookmarkStart w:id="183" w:name="_Toc142311043"/>
      <w:bookmarkStart w:id="184" w:name="_Toc265228379"/>
      <w:bookmarkStart w:id="185" w:name="_Toc164229382"/>
      <w:bookmarkStart w:id="186" w:name="_Toc127161455"/>
      <w:bookmarkStart w:id="187" w:name="_Toc151193711"/>
      <w:bookmarkStart w:id="188" w:name="_Toc151193855"/>
      <w:bookmarkStart w:id="189" w:name="_Toc127151742"/>
      <w:bookmarkStart w:id="190" w:name="_Toc149720834"/>
      <w:bookmarkStart w:id="191" w:name="_Toc151193929"/>
      <w:bookmarkStart w:id="192" w:name="_Toc353873941"/>
      <w:bookmarkStart w:id="193" w:name="_Toc353825551"/>
      <w:bookmarkStart w:id="194" w:name="_Toc195842920"/>
      <w:bookmarkStart w:id="195" w:name="_Toc305158897"/>
      <w:bookmarkStart w:id="196" w:name="_Toc150774760"/>
      <w:bookmarkStart w:id="197" w:name="_Toc264969245"/>
      <w:bookmarkStart w:id="198" w:name="_Toc150480793"/>
      <w:bookmarkStart w:id="199" w:name="_Toc226337251"/>
      <w:bookmarkStart w:id="200" w:name="_Toc226965828"/>
      <w:bookmarkStart w:id="201" w:name="_Toc127151555"/>
      <w:bookmarkStart w:id="202" w:name="_Toc353873665"/>
      <w:bookmarkStart w:id="203" w:name="_Toc265228393"/>
      <w:bookmarkStart w:id="204" w:name="_Toc305158823"/>
      <w:bookmarkStart w:id="205" w:name="_Toc142311057"/>
      <w:bookmarkStart w:id="206" w:name="_Toc353825545"/>
      <w:bookmarkStart w:id="207" w:name="_Toc353873935"/>
      <w:r>
        <w:rPr>
          <w:b/>
          <w:sz w:val="24"/>
        </w:rPr>
        <w:tab/>
      </w:r>
    </w:p>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14:paraId="279EC7EB">
      <w:pPr>
        <w:tabs>
          <w:tab w:val="left" w:pos="1080"/>
        </w:tabs>
        <w:snapToGrid w:val="0"/>
        <w:jc w:val="left"/>
        <w:rPr>
          <w:rFonts w:hint="default" w:ascii="Times New Roman" w:hAnsi="Times New Roman" w:eastAsia="宋体" w:cs="Times New Roman"/>
          <w:b/>
          <w:kern w:val="2"/>
          <w:sz w:val="24"/>
        </w:rPr>
      </w:pPr>
      <w:r>
        <w:rPr>
          <w:rFonts w:hint="default" w:ascii="Times New Roman" w:hAnsi="Times New Roman" w:eastAsia="宋体" w:cs="Times New Roman"/>
          <w:b/>
          <w:kern w:val="2"/>
          <w:sz w:val="24"/>
        </w:rPr>
        <w:tab/>
      </w:r>
    </w:p>
    <w:p w14:paraId="46D0A685">
      <w:pPr>
        <w:numPr>
          <w:ilvl w:val="0"/>
          <w:numId w:val="11"/>
        </w:numPr>
        <w:tabs>
          <w:tab w:val="left" w:pos="360"/>
        </w:tabs>
        <w:snapToGrid w:val="0"/>
        <w:spacing w:line="360" w:lineRule="auto"/>
        <w:ind w:left="900" w:hanging="900"/>
        <w:outlineLvl w:val="1"/>
        <w:rPr>
          <w:rFonts w:hint="default" w:ascii="Times New Roman" w:hAnsi="Times New Roman" w:eastAsia="宋体" w:cs="Times New Roman"/>
          <w:kern w:val="2"/>
          <w:sz w:val="24"/>
        </w:rPr>
      </w:pPr>
      <w:r>
        <w:rPr>
          <w:rFonts w:hint="default" w:ascii="Times New Roman" w:hAnsi="Times New Roman" w:eastAsia="宋体" w:cs="Times New Roman"/>
          <w:kern w:val="2"/>
          <w:sz w:val="24"/>
        </w:rPr>
        <w:t>响应文件的资格性检查和符合性审查</w:t>
      </w:r>
    </w:p>
    <w:p w14:paraId="3F15C601">
      <w:pPr>
        <w:numPr>
          <w:ilvl w:val="1"/>
          <w:numId w:val="11"/>
        </w:numPr>
        <w:tabs>
          <w:tab w:val="left" w:pos="1080"/>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磋商小组将根据《资格性检查要求》和《符合性审查要求》中规定的内容，对</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进行检查，并形成检查结果。</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《响应文件》有任何一项不符合《资格性检查要求》和《符合性审查要求》要求的，视为未实质性响应磋商文件。未实质性响应磋商文件的响应文件按</w:t>
      </w:r>
      <w:r>
        <w:rPr>
          <w:rFonts w:hint="default" w:ascii="Times New Roman" w:hAnsi="Times New Roman" w:eastAsia="宋体" w:cs="Times New Roman"/>
          <w:b/>
          <w:kern w:val="2"/>
          <w:sz w:val="24"/>
        </w:rPr>
        <w:t>无效响应</w:t>
      </w:r>
      <w:r>
        <w:rPr>
          <w:rFonts w:hint="default" w:ascii="Times New Roman" w:hAnsi="Times New Roman" w:eastAsia="宋体" w:cs="Times New Roman"/>
          <w:kern w:val="2"/>
          <w:sz w:val="24"/>
        </w:rPr>
        <w:t>处理，磋商小组应当告知提交响应文件的</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w:t>
      </w:r>
    </w:p>
    <w:p w14:paraId="00378465">
      <w:pPr>
        <w:numPr>
          <w:ilvl w:val="1"/>
          <w:numId w:val="11"/>
        </w:numPr>
        <w:tabs>
          <w:tab w:val="left" w:pos="1080"/>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《资格性检查要求》中对格式有要求的，除竞争性磋商文件另有规定外，均为“实质性格式”文件。</w:t>
      </w:r>
    </w:p>
    <w:p w14:paraId="431B0FD8">
      <w:pPr>
        <w:numPr>
          <w:ilvl w:val="1"/>
          <w:numId w:val="11"/>
        </w:numPr>
        <w:tabs>
          <w:tab w:val="left" w:pos="1080"/>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《资格性检查要求》见下表：</w:t>
      </w:r>
    </w:p>
    <w:p w14:paraId="73680518">
      <w:pPr>
        <w:tabs>
          <w:tab w:val="left" w:pos="900"/>
          <w:tab w:val="left" w:pos="1080"/>
        </w:tabs>
        <w:snapToGrid w:val="0"/>
        <w:spacing w:line="360" w:lineRule="auto"/>
        <w:ind w:left="1077" w:firstLine="2650" w:firstLineChars="1100"/>
        <w:rPr>
          <w:rFonts w:hint="default" w:ascii="Times New Roman" w:hAnsi="Times New Roman" w:eastAsia="宋体" w:cs="Times New Roman"/>
          <w:b/>
          <w:kern w:val="2"/>
          <w:sz w:val="24"/>
        </w:rPr>
      </w:pPr>
      <w:r>
        <w:rPr>
          <w:rFonts w:hint="default" w:ascii="Times New Roman" w:hAnsi="Times New Roman" w:eastAsia="宋体" w:cs="Times New Roman"/>
          <w:b/>
          <w:kern w:val="2"/>
          <w:sz w:val="24"/>
        </w:rPr>
        <w:t>资格性检查要求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7"/>
        <w:gridCol w:w="1883"/>
        <w:gridCol w:w="4899"/>
        <w:gridCol w:w="1809"/>
      </w:tblGrid>
      <w:tr w14:paraId="2A8D6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trPr>
        <w:tc>
          <w:tcPr>
            <w:tcW w:w="375" w:type="pct"/>
            <w:vAlign w:val="center"/>
          </w:tcPr>
          <w:p w14:paraId="121C627F">
            <w:pPr>
              <w:tabs>
                <w:tab w:val="left" w:pos="1080"/>
              </w:tabs>
              <w:snapToGrid w:val="0"/>
              <w:jc w:val="center"/>
              <w:rPr>
                <w:rFonts w:hint="default" w:ascii="Times New Roman" w:hAnsi="Times New Roman" w:eastAsia="宋体" w:cs="Times New Roman"/>
                <w:b/>
                <w:kern w:val="2"/>
                <w:sz w:val="24"/>
              </w:rPr>
            </w:pPr>
            <w:r>
              <w:rPr>
                <w:rFonts w:hint="default" w:ascii="Times New Roman" w:hAnsi="Times New Roman" w:eastAsia="宋体" w:cs="Times New Roman"/>
                <w:b/>
                <w:kern w:val="2"/>
                <w:sz w:val="24"/>
              </w:rPr>
              <w:t>序号</w:t>
            </w:r>
          </w:p>
        </w:tc>
        <w:tc>
          <w:tcPr>
            <w:tcW w:w="1014" w:type="pct"/>
            <w:vAlign w:val="center"/>
          </w:tcPr>
          <w:p w14:paraId="2AF51075">
            <w:pPr>
              <w:tabs>
                <w:tab w:val="left" w:pos="1080"/>
              </w:tabs>
              <w:snapToGrid w:val="0"/>
              <w:jc w:val="center"/>
              <w:rPr>
                <w:rFonts w:hint="default" w:ascii="Times New Roman" w:hAnsi="Times New Roman" w:eastAsia="宋体" w:cs="Times New Roman"/>
                <w:b/>
                <w:kern w:val="2"/>
                <w:sz w:val="24"/>
              </w:rPr>
            </w:pPr>
            <w:r>
              <w:rPr>
                <w:rFonts w:hint="default" w:ascii="Times New Roman" w:hAnsi="Times New Roman" w:eastAsia="宋体" w:cs="Times New Roman"/>
                <w:b/>
                <w:kern w:val="2"/>
                <w:sz w:val="24"/>
              </w:rPr>
              <w:t>审查因素</w:t>
            </w:r>
          </w:p>
        </w:tc>
        <w:tc>
          <w:tcPr>
            <w:tcW w:w="2637" w:type="pct"/>
            <w:vAlign w:val="center"/>
          </w:tcPr>
          <w:p w14:paraId="2AC4E715">
            <w:pPr>
              <w:tabs>
                <w:tab w:val="left" w:pos="1080"/>
              </w:tabs>
              <w:snapToGrid w:val="0"/>
              <w:jc w:val="center"/>
              <w:rPr>
                <w:rFonts w:hint="default" w:ascii="Times New Roman" w:hAnsi="Times New Roman" w:eastAsia="宋体" w:cs="Times New Roman"/>
                <w:b/>
                <w:kern w:val="2"/>
                <w:sz w:val="24"/>
              </w:rPr>
            </w:pPr>
            <w:r>
              <w:rPr>
                <w:rFonts w:hint="default" w:ascii="Times New Roman" w:hAnsi="Times New Roman" w:eastAsia="宋体" w:cs="Times New Roman"/>
                <w:b/>
                <w:kern w:val="2"/>
                <w:sz w:val="24"/>
              </w:rPr>
              <w:t>审查内容</w:t>
            </w:r>
          </w:p>
        </w:tc>
        <w:tc>
          <w:tcPr>
            <w:tcW w:w="974" w:type="pct"/>
            <w:vAlign w:val="center"/>
          </w:tcPr>
          <w:p w14:paraId="205DF2D6">
            <w:pPr>
              <w:tabs>
                <w:tab w:val="left" w:pos="1080"/>
              </w:tabs>
              <w:snapToGrid w:val="0"/>
              <w:jc w:val="center"/>
              <w:rPr>
                <w:rFonts w:hint="default" w:ascii="Times New Roman" w:hAnsi="Times New Roman" w:eastAsia="宋体" w:cs="Times New Roman"/>
                <w:b/>
                <w:kern w:val="2"/>
                <w:sz w:val="24"/>
              </w:rPr>
            </w:pPr>
            <w:r>
              <w:rPr>
                <w:rFonts w:hint="default" w:ascii="Times New Roman" w:hAnsi="Times New Roman" w:eastAsia="宋体" w:cs="Times New Roman"/>
                <w:b/>
                <w:kern w:val="2"/>
                <w:sz w:val="24"/>
              </w:rPr>
              <w:t>格式要求</w:t>
            </w:r>
          </w:p>
        </w:tc>
      </w:tr>
      <w:tr w14:paraId="103F8C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vAlign w:val="center"/>
          </w:tcPr>
          <w:p w14:paraId="7F416D8C">
            <w:pPr>
              <w:tabs>
                <w:tab w:val="left" w:pos="1080"/>
              </w:tabs>
              <w:snapToGrid w:val="0"/>
              <w:jc w:val="center"/>
              <w:rPr>
                <w:rFonts w:hint="default" w:ascii="Times New Roman" w:hAnsi="Times New Roman" w:eastAsia="宋体" w:cs="Times New Roman"/>
                <w:kern w:val="2"/>
                <w:sz w:val="24"/>
              </w:rPr>
            </w:pPr>
            <w:r>
              <w:rPr>
                <w:rFonts w:hint="default" w:ascii="Times New Roman" w:hAnsi="Times New Roman" w:eastAsia="宋体" w:cs="Times New Roman"/>
                <w:kern w:val="2"/>
                <w:sz w:val="24"/>
              </w:rPr>
              <w:t>1</w:t>
            </w:r>
          </w:p>
        </w:tc>
        <w:tc>
          <w:tcPr>
            <w:tcW w:w="1014" w:type="pct"/>
            <w:vAlign w:val="center"/>
          </w:tcPr>
          <w:p w14:paraId="591FA7E0">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满足《中华人民共和国政府采购法》第二十二条规定及法律法规的其他规定</w:t>
            </w:r>
          </w:p>
        </w:tc>
        <w:tc>
          <w:tcPr>
            <w:tcW w:w="2637" w:type="pct"/>
            <w:vAlign w:val="center"/>
          </w:tcPr>
          <w:p w14:paraId="7D43373B">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具体规定见第一章《采购邀请》</w:t>
            </w:r>
          </w:p>
        </w:tc>
        <w:tc>
          <w:tcPr>
            <w:tcW w:w="974" w:type="pct"/>
            <w:vAlign w:val="center"/>
          </w:tcPr>
          <w:p w14:paraId="3A20A054">
            <w:pPr>
              <w:tabs>
                <w:tab w:val="left" w:pos="1080"/>
              </w:tabs>
              <w:snapToGrid w:val="0"/>
              <w:rPr>
                <w:rFonts w:hint="default" w:ascii="Times New Roman" w:hAnsi="Times New Roman" w:eastAsia="宋体" w:cs="Times New Roman"/>
                <w:kern w:val="2"/>
                <w:sz w:val="24"/>
              </w:rPr>
            </w:pPr>
          </w:p>
        </w:tc>
      </w:tr>
      <w:tr w14:paraId="61920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375" w:type="pct"/>
            <w:vAlign w:val="center"/>
          </w:tcPr>
          <w:p w14:paraId="6F3E88B7">
            <w:pPr>
              <w:tabs>
                <w:tab w:val="left" w:pos="1080"/>
              </w:tabs>
              <w:snapToGrid w:val="0"/>
              <w:jc w:val="center"/>
              <w:rPr>
                <w:rFonts w:hint="default" w:ascii="Times New Roman" w:hAnsi="Times New Roman" w:eastAsia="宋体" w:cs="Times New Roman"/>
                <w:kern w:val="2"/>
                <w:sz w:val="24"/>
              </w:rPr>
            </w:pPr>
            <w:r>
              <w:rPr>
                <w:rFonts w:hint="default" w:ascii="Times New Roman" w:hAnsi="Times New Roman" w:eastAsia="宋体" w:cs="Times New Roman"/>
                <w:kern w:val="2"/>
                <w:sz w:val="24"/>
              </w:rPr>
              <w:t>1-1</w:t>
            </w:r>
          </w:p>
        </w:tc>
        <w:tc>
          <w:tcPr>
            <w:tcW w:w="1014" w:type="pct"/>
            <w:vAlign w:val="center"/>
          </w:tcPr>
          <w:p w14:paraId="6A40C5E3">
            <w:pPr>
              <w:tabs>
                <w:tab w:val="left" w:pos="1080"/>
              </w:tabs>
              <w:snapToGrid w:val="0"/>
              <w:rPr>
                <w:rFonts w:hint="default" w:ascii="Times New Roman" w:hAnsi="Times New Roman" w:eastAsia="宋体" w:cs="Times New Roman"/>
                <w:kern w:val="2"/>
                <w:sz w:val="24"/>
              </w:rPr>
            </w:pPr>
            <w:r>
              <w:rPr>
                <w:rFonts w:hint="eastAsia" w:ascii="Times New Roman" w:hAnsi="Times New Roman" w:eastAsia="宋体" w:cs="Times New Roman"/>
                <w:kern w:val="2"/>
                <w:sz w:val="24"/>
                <w:lang w:eastAsia="zh-CN"/>
              </w:rPr>
              <w:t>供应商</w:t>
            </w:r>
            <w:r>
              <w:rPr>
                <w:rFonts w:hint="eastAsia" w:ascii="Times New Roman" w:hAnsi="Times New Roman" w:eastAsia="宋体" w:cs="Times New Roman"/>
                <w:kern w:val="2"/>
                <w:sz w:val="24"/>
              </w:rPr>
              <w:t>资格声明函</w:t>
            </w:r>
          </w:p>
        </w:tc>
        <w:tc>
          <w:tcPr>
            <w:tcW w:w="2637" w:type="pct"/>
            <w:vAlign w:val="center"/>
          </w:tcPr>
          <w:p w14:paraId="1B8DC684">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提供了符合</w:t>
            </w:r>
            <w:r>
              <w:rPr>
                <w:rFonts w:hint="eastAsia" w:ascii="Times New Roman" w:hAnsi="Times New Roman" w:eastAsia="宋体" w:cs="Times New Roman"/>
                <w:kern w:val="2"/>
                <w:sz w:val="24"/>
              </w:rPr>
              <w:t>采购</w:t>
            </w:r>
            <w:r>
              <w:rPr>
                <w:rFonts w:hint="default" w:ascii="Times New Roman" w:hAnsi="Times New Roman" w:eastAsia="宋体" w:cs="Times New Roman"/>
                <w:kern w:val="2"/>
                <w:sz w:val="24"/>
              </w:rPr>
              <w:t>文件要求的《</w:t>
            </w:r>
            <w:r>
              <w:rPr>
                <w:rFonts w:hint="eastAsia" w:ascii="Times New Roman" w:hAnsi="Times New Roman" w:eastAsia="宋体" w:cs="Times New Roman"/>
                <w:kern w:val="2"/>
                <w:sz w:val="24"/>
                <w:lang w:eastAsia="zh-CN"/>
              </w:rPr>
              <w:t>供应商</w:t>
            </w:r>
            <w:r>
              <w:rPr>
                <w:rFonts w:hint="eastAsia" w:ascii="Times New Roman" w:hAnsi="Times New Roman" w:eastAsia="宋体" w:cs="Times New Roman"/>
                <w:kern w:val="2"/>
                <w:sz w:val="24"/>
              </w:rPr>
              <w:t>资格声明函</w:t>
            </w:r>
            <w:r>
              <w:rPr>
                <w:rFonts w:hint="default" w:ascii="Times New Roman" w:hAnsi="Times New Roman" w:eastAsia="宋体" w:cs="Times New Roman"/>
                <w:kern w:val="2"/>
                <w:sz w:val="24"/>
              </w:rPr>
              <w:t>》。</w:t>
            </w:r>
          </w:p>
        </w:tc>
        <w:tc>
          <w:tcPr>
            <w:tcW w:w="974" w:type="pct"/>
            <w:vAlign w:val="center"/>
          </w:tcPr>
          <w:p w14:paraId="4299EE5A">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格式见《</w:t>
            </w:r>
            <w:r>
              <w:rPr>
                <w:rFonts w:hint="eastAsia" w:ascii="Times New Roman" w:hAnsi="Times New Roman" w:eastAsia="宋体" w:cs="Times New Roman"/>
                <w:kern w:val="2"/>
                <w:sz w:val="24"/>
              </w:rPr>
              <w:t>响应</w:t>
            </w:r>
            <w:r>
              <w:rPr>
                <w:rFonts w:hint="default" w:ascii="Times New Roman" w:hAnsi="Times New Roman" w:eastAsia="宋体" w:cs="Times New Roman"/>
                <w:kern w:val="2"/>
                <w:sz w:val="24"/>
              </w:rPr>
              <w:t>文件格式》</w:t>
            </w:r>
          </w:p>
        </w:tc>
      </w:tr>
      <w:tr w14:paraId="730B44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vAlign w:val="center"/>
          </w:tcPr>
          <w:p w14:paraId="72186F02">
            <w:pPr>
              <w:tabs>
                <w:tab w:val="left" w:pos="1080"/>
              </w:tabs>
              <w:snapToGrid w:val="0"/>
              <w:jc w:val="center"/>
              <w:rPr>
                <w:rFonts w:hint="default" w:ascii="Times New Roman" w:hAnsi="Times New Roman" w:eastAsia="宋体" w:cs="Times New Roman"/>
                <w:kern w:val="2"/>
                <w:sz w:val="24"/>
              </w:rPr>
            </w:pPr>
            <w:r>
              <w:rPr>
                <w:rFonts w:hint="eastAsia" w:ascii="Times New Roman" w:hAnsi="Times New Roman" w:eastAsia="宋体" w:cs="Times New Roman"/>
                <w:kern w:val="2"/>
                <w:sz w:val="24"/>
              </w:rPr>
              <w:t>1</w:t>
            </w:r>
            <w:r>
              <w:rPr>
                <w:rFonts w:hint="default" w:ascii="Times New Roman" w:hAnsi="Times New Roman" w:eastAsia="宋体" w:cs="Times New Roman"/>
                <w:kern w:val="2"/>
                <w:sz w:val="24"/>
              </w:rPr>
              <w:t>-</w:t>
            </w:r>
            <w:r>
              <w:rPr>
                <w:rFonts w:hint="eastAsia" w:ascii="Times New Roman" w:hAnsi="Times New Roman" w:eastAsia="宋体" w:cs="Times New Roman"/>
                <w:kern w:val="2"/>
                <w:sz w:val="24"/>
              </w:rPr>
              <w:t>2</w:t>
            </w:r>
          </w:p>
        </w:tc>
        <w:tc>
          <w:tcPr>
            <w:tcW w:w="1014" w:type="pct"/>
            <w:vAlign w:val="center"/>
          </w:tcPr>
          <w:p w14:paraId="6FCE9817">
            <w:pPr>
              <w:tabs>
                <w:tab w:val="left" w:pos="1080"/>
              </w:tabs>
              <w:snapToGrid w:val="0"/>
              <w:rPr>
                <w:rFonts w:hint="default" w:ascii="Times New Roman" w:hAnsi="Times New Roman" w:eastAsia="宋体" w:cs="Times New Roman"/>
                <w:kern w:val="2"/>
                <w:sz w:val="24"/>
              </w:rPr>
            </w:pP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信用记录</w:t>
            </w:r>
          </w:p>
        </w:tc>
        <w:tc>
          <w:tcPr>
            <w:tcW w:w="2637" w:type="pct"/>
            <w:vAlign w:val="center"/>
          </w:tcPr>
          <w:p w14:paraId="6F8369C8">
            <w:pPr>
              <w:tabs>
                <w:tab w:val="left" w:pos="900"/>
                <w:tab w:val="left" w:pos="19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查询渠道：信用中国网站和中国政府采购网（www.creditchina.gov.cn、www.ccgp.gov.cn）；</w:t>
            </w:r>
          </w:p>
          <w:p w14:paraId="137DC0AE">
            <w:pPr>
              <w:tabs>
                <w:tab w:val="left" w:pos="900"/>
                <w:tab w:val="left" w:pos="19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截止时点：提交响应文件截止时间以后、</w:t>
            </w:r>
            <w:r>
              <w:rPr>
                <w:rFonts w:hint="eastAsia" w:ascii="Times New Roman" w:hAnsi="Times New Roman" w:eastAsia="宋体" w:cs="Times New Roman"/>
                <w:kern w:val="2"/>
                <w:sz w:val="24"/>
              </w:rPr>
              <w:t>资格审查阶段采购人或采购代理机构</w:t>
            </w:r>
            <w:r>
              <w:rPr>
                <w:rFonts w:hint="default" w:ascii="Times New Roman" w:hAnsi="Times New Roman" w:eastAsia="宋体" w:cs="Times New Roman"/>
                <w:kern w:val="2"/>
                <w:sz w:val="24"/>
              </w:rPr>
              <w:t>的实际查询时间；</w:t>
            </w:r>
          </w:p>
          <w:p w14:paraId="7C690715">
            <w:pPr>
              <w:tabs>
                <w:tab w:val="left" w:pos="900"/>
                <w:tab w:val="left" w:pos="19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信用信息查询记录和证据留存具体方式：查询结果网页打印页作为查询记录和证据，与其他采购文件一并保存；</w:t>
            </w:r>
          </w:p>
          <w:p w14:paraId="17C3E2DC">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信用信息的使用原则：经认定的被列入失信被执行人、重大税收违法案件当事人名单、政府采购严重违法失信行为记录名单的</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，其</w:t>
            </w:r>
            <w:r>
              <w:rPr>
                <w:rFonts w:hint="default" w:ascii="Times New Roman" w:hAnsi="Times New Roman" w:eastAsia="宋体" w:cs="Times New Roman"/>
                <w:b/>
                <w:kern w:val="2"/>
                <w:sz w:val="24"/>
              </w:rPr>
              <w:t>响应无效</w:t>
            </w:r>
            <w:r>
              <w:rPr>
                <w:rFonts w:hint="default" w:ascii="Times New Roman" w:hAnsi="Times New Roman" w:eastAsia="宋体" w:cs="Times New Roman"/>
                <w:kern w:val="2"/>
                <w:sz w:val="24"/>
              </w:rPr>
              <w:t>。</w:t>
            </w:r>
            <w:r>
              <w:rPr>
                <w:rFonts w:hint="default" w:ascii="Times New Roman" w:hAnsi="Times New Roman" w:eastAsia="宋体" w:cs="Times New Roman"/>
                <w:b/>
                <w:bCs/>
                <w:kern w:val="2"/>
                <w:sz w:val="24"/>
              </w:rPr>
              <w:t>联合体形式响应的，联合体成员存在不良信用记录，视同联合体存在不良信用记录。</w:t>
            </w:r>
          </w:p>
        </w:tc>
        <w:tc>
          <w:tcPr>
            <w:tcW w:w="974" w:type="pct"/>
            <w:vAlign w:val="center"/>
          </w:tcPr>
          <w:p w14:paraId="5CB4AB52">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无须</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提供，由采购人查询。</w:t>
            </w:r>
          </w:p>
        </w:tc>
      </w:tr>
      <w:tr w14:paraId="3B33C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vAlign w:val="center"/>
          </w:tcPr>
          <w:p w14:paraId="36A6B9E2">
            <w:pPr>
              <w:tabs>
                <w:tab w:val="left" w:pos="1080"/>
              </w:tabs>
              <w:snapToGrid w:val="0"/>
              <w:jc w:val="center"/>
              <w:rPr>
                <w:rFonts w:hint="default" w:ascii="Times New Roman" w:hAnsi="Times New Roman" w:eastAsia="宋体" w:cs="Times New Roman"/>
                <w:kern w:val="2"/>
                <w:sz w:val="24"/>
              </w:rPr>
            </w:pPr>
            <w:r>
              <w:rPr>
                <w:rFonts w:hint="default" w:ascii="Times New Roman" w:hAnsi="Times New Roman" w:eastAsia="宋体" w:cs="Times New Roman"/>
                <w:kern w:val="2"/>
                <w:sz w:val="24"/>
              </w:rPr>
              <w:t>2</w:t>
            </w:r>
          </w:p>
        </w:tc>
        <w:tc>
          <w:tcPr>
            <w:tcW w:w="1014" w:type="pct"/>
            <w:vAlign w:val="center"/>
          </w:tcPr>
          <w:p w14:paraId="45BCECB8">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落实政府采购政策需满足的资格要求</w:t>
            </w:r>
          </w:p>
        </w:tc>
        <w:tc>
          <w:tcPr>
            <w:tcW w:w="2637" w:type="pct"/>
            <w:vAlign w:val="center"/>
          </w:tcPr>
          <w:p w14:paraId="0721F7DC">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具体要求见第一章《采购邀请》</w:t>
            </w:r>
          </w:p>
        </w:tc>
        <w:tc>
          <w:tcPr>
            <w:tcW w:w="974" w:type="pct"/>
            <w:vAlign w:val="center"/>
          </w:tcPr>
          <w:p w14:paraId="5CAEDEA4">
            <w:pPr>
              <w:tabs>
                <w:tab w:val="left" w:pos="1080"/>
              </w:tabs>
              <w:snapToGrid w:val="0"/>
              <w:rPr>
                <w:rFonts w:hint="default" w:ascii="Times New Roman" w:hAnsi="Times New Roman" w:eastAsia="宋体" w:cs="Times New Roman"/>
                <w:kern w:val="2"/>
                <w:sz w:val="24"/>
              </w:rPr>
            </w:pPr>
          </w:p>
        </w:tc>
      </w:tr>
      <w:tr w14:paraId="323ED0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vAlign w:val="center"/>
          </w:tcPr>
          <w:p w14:paraId="1400F031">
            <w:pPr>
              <w:tabs>
                <w:tab w:val="left" w:pos="1080"/>
              </w:tabs>
              <w:snapToGrid w:val="0"/>
              <w:jc w:val="center"/>
              <w:rPr>
                <w:rFonts w:hint="default" w:ascii="Times New Roman" w:hAnsi="Times New Roman" w:eastAsia="宋体" w:cs="Times New Roman"/>
                <w:kern w:val="2"/>
                <w:sz w:val="24"/>
              </w:rPr>
            </w:pPr>
            <w:r>
              <w:rPr>
                <w:rFonts w:hint="eastAsia" w:ascii="Times New Roman" w:hAnsi="Times New Roman" w:eastAsia="宋体" w:cs="Times New Roman"/>
                <w:kern w:val="2"/>
                <w:sz w:val="24"/>
              </w:rPr>
              <w:t>2-1</w:t>
            </w:r>
          </w:p>
        </w:tc>
        <w:tc>
          <w:tcPr>
            <w:tcW w:w="1014" w:type="pct"/>
            <w:vAlign w:val="center"/>
          </w:tcPr>
          <w:p w14:paraId="12506A4E">
            <w:pPr>
              <w:tabs>
                <w:tab w:val="left" w:pos="1080"/>
              </w:tabs>
              <w:snapToGrid w:val="0"/>
              <w:rPr>
                <w:rFonts w:hint="default" w:ascii="Times New Roman" w:hAnsi="Times New Roman" w:eastAsia="宋体" w:cs="Times New Roman"/>
                <w:kern w:val="2"/>
                <w:sz w:val="24"/>
              </w:rPr>
            </w:pPr>
            <w:bookmarkStart w:id="208" w:name="OLE_LINK8"/>
            <w:bookmarkStart w:id="209" w:name="OLE_LINK9"/>
            <w:r>
              <w:rPr>
                <w:rFonts w:hint="default" w:ascii="Times New Roman" w:hAnsi="Times New Roman" w:eastAsia="宋体" w:cs="Times New Roman"/>
                <w:kern w:val="2"/>
                <w:sz w:val="24"/>
              </w:rPr>
              <w:t>中小企业声明函</w:t>
            </w:r>
            <w:bookmarkEnd w:id="208"/>
            <w:bookmarkEnd w:id="209"/>
          </w:p>
        </w:tc>
        <w:tc>
          <w:tcPr>
            <w:tcW w:w="2637" w:type="pct"/>
            <w:vAlign w:val="center"/>
          </w:tcPr>
          <w:p w14:paraId="411987D5">
            <w:pPr>
              <w:tabs>
                <w:tab w:val="left" w:pos="1080"/>
              </w:tabs>
              <w:snapToGrid w:val="0"/>
              <w:rPr>
                <w:rFonts w:hint="eastAsia" w:ascii="宋体" w:hAnsi="宋体" w:eastAsia="宋体" w:cs="Times New Roman"/>
                <w:bCs/>
                <w:kern w:val="2"/>
                <w:sz w:val="24"/>
              </w:rPr>
            </w:pPr>
            <w:r>
              <w:rPr>
                <w:rFonts w:hint="eastAsia" w:ascii="宋体" w:hAnsi="宋体" w:eastAsia="宋体" w:cs="Times New Roman"/>
                <w:bCs/>
                <w:kern w:val="2"/>
                <w:sz w:val="24"/>
              </w:rPr>
              <w:t>1、</w:t>
            </w:r>
            <w:r>
              <w:rPr>
                <w:rFonts w:hint="eastAsia" w:ascii="宋体" w:hAnsi="宋体" w:eastAsia="宋体" w:cs="Times New Roman"/>
                <w:bCs/>
                <w:kern w:val="2"/>
                <w:sz w:val="24"/>
                <w:lang w:eastAsia="zh-CN"/>
              </w:rPr>
              <w:t>供应商</w:t>
            </w:r>
            <w:r>
              <w:rPr>
                <w:rFonts w:hint="eastAsia" w:ascii="宋体" w:hAnsi="宋体" w:eastAsia="宋体" w:cs="Times New Roman"/>
                <w:bCs/>
                <w:kern w:val="2"/>
                <w:sz w:val="24"/>
              </w:rPr>
              <w:t>单独参与磋商的，应提供中小企业声明函；如为监狱企业或残疾人福利性单位，不必提供中小企业声明函，但须按注1或注2要求提供证明材料。</w:t>
            </w:r>
          </w:p>
          <w:p w14:paraId="2407B7A5">
            <w:pPr>
              <w:tabs>
                <w:tab w:val="left" w:pos="1080"/>
              </w:tabs>
              <w:snapToGrid w:val="0"/>
              <w:rPr>
                <w:rFonts w:hint="eastAsia" w:ascii="宋体" w:hAnsi="宋体" w:eastAsia="宋体" w:cs="Times New Roman"/>
                <w:bCs/>
                <w:kern w:val="2"/>
                <w:sz w:val="24"/>
              </w:rPr>
            </w:pPr>
            <w:r>
              <w:rPr>
                <w:rFonts w:hint="eastAsia" w:ascii="宋体" w:hAnsi="宋体" w:eastAsia="宋体" w:cs="Times New Roman"/>
                <w:bCs/>
                <w:kern w:val="2"/>
                <w:sz w:val="24"/>
              </w:rPr>
              <w:t>注1：监狱企业须提供由省级以上监狱管理局（常州市含教育矫治局）、戒毒管理局（含新疆生产建设兵团）出具的属于监狱企业的证明文件。</w:t>
            </w:r>
          </w:p>
          <w:p w14:paraId="2C1A25A4">
            <w:pPr>
              <w:tabs>
                <w:tab w:val="left" w:pos="1080"/>
              </w:tabs>
              <w:snapToGrid w:val="0"/>
              <w:rPr>
                <w:rFonts w:hint="default" w:ascii="Times New Roman" w:hAnsi="Times New Roman" w:eastAsia="宋体" w:cs="Times New Roman"/>
                <w:kern w:val="2"/>
                <w:sz w:val="24"/>
              </w:rPr>
            </w:pPr>
            <w:r>
              <w:rPr>
                <w:rFonts w:hint="eastAsia" w:ascii="宋体" w:hAnsi="宋体" w:eastAsia="宋体" w:cs="Times New Roman"/>
                <w:bCs/>
                <w:kern w:val="2"/>
                <w:sz w:val="24"/>
              </w:rPr>
              <w:t>注2：残疾人福利性单位须按磋商文件要求提供《残疾人福利性单位声明函》。</w:t>
            </w:r>
          </w:p>
        </w:tc>
        <w:tc>
          <w:tcPr>
            <w:tcW w:w="974" w:type="pct"/>
            <w:vAlign w:val="center"/>
          </w:tcPr>
          <w:p w14:paraId="14DE6C3D">
            <w:pPr>
              <w:tabs>
                <w:tab w:val="left" w:pos="1080"/>
              </w:tabs>
              <w:snapToGrid w:val="0"/>
              <w:rPr>
                <w:rFonts w:hint="default" w:ascii="Times New Roman" w:hAnsi="Times New Roman" w:eastAsia="宋体" w:cs="Times New Roman"/>
                <w:kern w:val="2"/>
                <w:sz w:val="24"/>
              </w:rPr>
            </w:pPr>
          </w:p>
        </w:tc>
      </w:tr>
      <w:tr w14:paraId="65B0A4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vAlign w:val="center"/>
          </w:tcPr>
          <w:p w14:paraId="2CBCA470">
            <w:pPr>
              <w:tabs>
                <w:tab w:val="left" w:pos="1080"/>
              </w:tabs>
              <w:snapToGrid w:val="0"/>
              <w:jc w:val="center"/>
              <w:rPr>
                <w:rFonts w:hint="default" w:ascii="Times New Roman" w:hAnsi="Times New Roman" w:eastAsia="宋体" w:cs="Times New Roman"/>
                <w:kern w:val="2"/>
                <w:sz w:val="24"/>
              </w:rPr>
            </w:pPr>
            <w:r>
              <w:rPr>
                <w:rFonts w:hint="default" w:ascii="Times New Roman" w:hAnsi="Times New Roman" w:eastAsia="宋体" w:cs="Times New Roman"/>
                <w:kern w:val="2"/>
                <w:sz w:val="24"/>
              </w:rPr>
              <w:t>2-</w:t>
            </w:r>
            <w:r>
              <w:rPr>
                <w:rFonts w:hint="eastAsia" w:ascii="Times New Roman" w:hAnsi="Times New Roman" w:eastAsia="宋体" w:cs="Times New Roman"/>
                <w:kern w:val="2"/>
                <w:sz w:val="24"/>
              </w:rPr>
              <w:t>1</w:t>
            </w:r>
          </w:p>
        </w:tc>
        <w:tc>
          <w:tcPr>
            <w:tcW w:w="1014" w:type="pct"/>
            <w:vAlign w:val="center"/>
          </w:tcPr>
          <w:p w14:paraId="4C933CED">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其它落实政府采购政策的资格要求</w:t>
            </w:r>
          </w:p>
        </w:tc>
        <w:tc>
          <w:tcPr>
            <w:tcW w:w="2637" w:type="pct"/>
            <w:vAlign w:val="center"/>
          </w:tcPr>
          <w:p w14:paraId="170B9316">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如有，见第一章《采购邀请》</w:t>
            </w:r>
          </w:p>
        </w:tc>
        <w:tc>
          <w:tcPr>
            <w:tcW w:w="974" w:type="pct"/>
            <w:vAlign w:val="center"/>
          </w:tcPr>
          <w:p w14:paraId="67AA07A4">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提供证明文件的电子件或电子证照</w:t>
            </w:r>
          </w:p>
        </w:tc>
      </w:tr>
      <w:tr w14:paraId="29F51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vAlign w:val="center"/>
          </w:tcPr>
          <w:p w14:paraId="6AF1E25E">
            <w:pPr>
              <w:tabs>
                <w:tab w:val="left" w:pos="1080"/>
              </w:tabs>
              <w:snapToGrid w:val="0"/>
              <w:jc w:val="center"/>
              <w:rPr>
                <w:rFonts w:hint="default" w:ascii="Times New Roman" w:hAnsi="Times New Roman" w:eastAsia="宋体" w:cs="Times New Roman"/>
                <w:kern w:val="2"/>
                <w:sz w:val="24"/>
              </w:rPr>
            </w:pPr>
            <w:r>
              <w:rPr>
                <w:rFonts w:hint="default" w:ascii="Times New Roman" w:hAnsi="Times New Roman" w:eastAsia="宋体" w:cs="Times New Roman"/>
                <w:kern w:val="2"/>
                <w:sz w:val="24"/>
              </w:rPr>
              <w:t>3</w:t>
            </w:r>
          </w:p>
        </w:tc>
        <w:tc>
          <w:tcPr>
            <w:tcW w:w="1014" w:type="pct"/>
            <w:vAlign w:val="center"/>
          </w:tcPr>
          <w:p w14:paraId="52A8C24A">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本项目的特定资格要求</w:t>
            </w:r>
          </w:p>
        </w:tc>
        <w:tc>
          <w:tcPr>
            <w:tcW w:w="2637" w:type="pct"/>
            <w:vAlign w:val="center"/>
          </w:tcPr>
          <w:p w14:paraId="6DE46D6F">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如有，见第一章《采购邀请》</w:t>
            </w:r>
          </w:p>
        </w:tc>
        <w:tc>
          <w:tcPr>
            <w:tcW w:w="974" w:type="pct"/>
            <w:vAlign w:val="center"/>
          </w:tcPr>
          <w:p w14:paraId="48F6B3C5">
            <w:pPr>
              <w:tabs>
                <w:tab w:val="left" w:pos="1080"/>
              </w:tabs>
              <w:snapToGrid w:val="0"/>
              <w:rPr>
                <w:rFonts w:hint="default" w:ascii="Times New Roman" w:hAnsi="Times New Roman" w:eastAsia="宋体" w:cs="Times New Roman"/>
                <w:kern w:val="2"/>
                <w:sz w:val="24"/>
              </w:rPr>
            </w:pPr>
          </w:p>
        </w:tc>
      </w:tr>
      <w:tr w14:paraId="49343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vAlign w:val="center"/>
          </w:tcPr>
          <w:p w14:paraId="02D2985C">
            <w:pPr>
              <w:tabs>
                <w:tab w:val="left" w:pos="1080"/>
              </w:tabs>
              <w:snapToGrid w:val="0"/>
              <w:jc w:val="center"/>
              <w:rPr>
                <w:rFonts w:hint="default" w:ascii="Times New Roman" w:hAnsi="Times New Roman" w:eastAsia="宋体" w:cs="Times New Roman"/>
                <w:kern w:val="2"/>
                <w:sz w:val="24"/>
              </w:rPr>
            </w:pPr>
            <w:r>
              <w:rPr>
                <w:rFonts w:hint="default" w:ascii="Times New Roman" w:hAnsi="Times New Roman" w:eastAsia="宋体" w:cs="Times New Roman"/>
                <w:kern w:val="2"/>
                <w:sz w:val="24"/>
              </w:rPr>
              <w:t>3-1</w:t>
            </w:r>
          </w:p>
        </w:tc>
        <w:tc>
          <w:tcPr>
            <w:tcW w:w="1014" w:type="pct"/>
            <w:vAlign w:val="center"/>
          </w:tcPr>
          <w:p w14:paraId="6CE1FF47">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接受联合体响应</w:t>
            </w:r>
          </w:p>
        </w:tc>
        <w:tc>
          <w:tcPr>
            <w:tcW w:w="2637" w:type="pct"/>
            <w:vAlign w:val="center"/>
          </w:tcPr>
          <w:p w14:paraId="5EF1BAF7">
            <w:pPr>
              <w:tabs>
                <w:tab w:val="left" w:pos="1080"/>
              </w:tabs>
              <w:rPr>
                <w:b/>
                <w:bCs/>
                <w:color w:val="auto"/>
                <w:sz w:val="24"/>
                <w:highlight w:val="none"/>
              </w:rPr>
            </w:pPr>
            <w:r>
              <w:rPr>
                <w:b/>
                <w:bCs/>
                <w:color w:val="auto"/>
                <w:sz w:val="24"/>
                <w:highlight w:val="none"/>
              </w:rPr>
              <w:t>1、联合体形式</w:t>
            </w:r>
            <w:r>
              <w:rPr>
                <w:rFonts w:hint="eastAsia"/>
                <w:b/>
                <w:bCs/>
                <w:color w:val="auto"/>
                <w:sz w:val="24"/>
                <w:highlight w:val="none"/>
              </w:rPr>
              <w:t>参与</w:t>
            </w:r>
            <w:r>
              <w:rPr>
                <w:b/>
                <w:bCs/>
                <w:color w:val="auto"/>
                <w:sz w:val="24"/>
                <w:highlight w:val="none"/>
              </w:rPr>
              <w:t>的，</w:t>
            </w:r>
            <w:r>
              <w:rPr>
                <w:rFonts w:hint="eastAsia"/>
                <w:b/>
                <w:bCs/>
                <w:color w:val="auto"/>
                <w:sz w:val="24"/>
                <w:highlight w:val="none"/>
              </w:rPr>
              <w:t>应</w:t>
            </w:r>
            <w:r>
              <w:rPr>
                <w:b/>
                <w:bCs/>
                <w:color w:val="auto"/>
                <w:sz w:val="24"/>
                <w:highlight w:val="none"/>
              </w:rPr>
              <w:t>附有共同联合体投标协议（在联合体协议中载明各方承担的工作和义务</w:t>
            </w:r>
            <w:r>
              <w:rPr>
                <w:rFonts w:hint="eastAsia"/>
                <w:b/>
                <w:bCs/>
                <w:color w:val="auto"/>
                <w:sz w:val="24"/>
                <w:highlight w:val="none"/>
              </w:rPr>
              <w:t>，且须明确联合体主办方</w:t>
            </w:r>
            <w:r>
              <w:rPr>
                <w:b/>
                <w:bCs/>
                <w:color w:val="auto"/>
                <w:sz w:val="24"/>
                <w:highlight w:val="none"/>
              </w:rPr>
              <w:t>），联合协议应当作为响应文件的组成部分，与响应文件其他内容同时递交。</w:t>
            </w:r>
            <w:r>
              <w:rPr>
                <w:rFonts w:hint="eastAsia"/>
                <w:b/>
                <w:bCs/>
                <w:color w:val="auto"/>
                <w:sz w:val="24"/>
                <w:highlight w:val="none"/>
              </w:rPr>
              <w:t>被授权委托人必须为联合体</w:t>
            </w:r>
            <w:r>
              <w:rPr>
                <w:b/>
                <w:bCs/>
                <w:color w:val="auto"/>
                <w:sz w:val="24"/>
                <w:highlight w:val="none"/>
              </w:rPr>
              <w:t>联合体</w:t>
            </w:r>
            <w:r>
              <w:rPr>
                <w:rFonts w:hint="eastAsia"/>
                <w:b/>
                <w:bCs/>
                <w:color w:val="auto"/>
                <w:sz w:val="24"/>
                <w:highlight w:val="none"/>
              </w:rPr>
              <w:t>主办方人员。</w:t>
            </w:r>
          </w:p>
          <w:p w14:paraId="1A13B344">
            <w:pPr>
              <w:tabs>
                <w:tab w:val="left" w:pos="1080"/>
              </w:tabs>
              <w:snapToGrid w:val="0"/>
              <w:rPr>
                <w:rFonts w:hint="default" w:ascii="Times New Roman" w:hAnsi="Times New Roman" w:eastAsia="宋体" w:cs="Times New Roman"/>
                <w:kern w:val="2"/>
                <w:sz w:val="24"/>
              </w:rPr>
            </w:pPr>
            <w:r>
              <w:rPr>
                <w:rFonts w:hint="eastAsia"/>
                <w:b/>
                <w:bCs/>
                <w:color w:val="auto"/>
                <w:sz w:val="24"/>
                <w:highlight w:val="none"/>
                <w:u w:val="none"/>
                <w:lang w:val="en-US" w:eastAsia="zh-CN"/>
              </w:rPr>
              <w:t>2、</w:t>
            </w:r>
            <w:r>
              <w:rPr>
                <w:rFonts w:hint="eastAsia"/>
                <w:b/>
                <w:bCs/>
                <w:color w:val="auto"/>
                <w:sz w:val="24"/>
                <w:highlight w:val="none"/>
              </w:rPr>
              <w:t>联合体各方不得再单独参加或者与其他供应商另外组成联合体参加同一合同项下的政府采购活动。</w:t>
            </w:r>
          </w:p>
        </w:tc>
        <w:tc>
          <w:tcPr>
            <w:tcW w:w="974" w:type="pct"/>
            <w:vAlign w:val="center"/>
          </w:tcPr>
          <w:p w14:paraId="7DE83A55">
            <w:pPr>
              <w:tabs>
                <w:tab w:val="left" w:pos="1080"/>
              </w:tabs>
              <w:rPr>
                <w:color w:val="auto"/>
                <w:sz w:val="24"/>
                <w:highlight w:val="none"/>
              </w:rPr>
            </w:pPr>
            <w:r>
              <w:rPr>
                <w:color w:val="auto"/>
                <w:sz w:val="24"/>
                <w:highlight w:val="none"/>
              </w:rPr>
              <w:t>提供《联合协议》</w:t>
            </w:r>
            <w:r>
              <w:rPr>
                <w:rFonts w:hint="eastAsia"/>
                <w:color w:val="auto"/>
                <w:sz w:val="24"/>
                <w:highlight w:val="none"/>
              </w:rPr>
              <w:t>原</w:t>
            </w:r>
            <w:r>
              <w:rPr>
                <w:color w:val="auto"/>
                <w:sz w:val="24"/>
                <w:highlight w:val="none"/>
              </w:rPr>
              <w:t>件的电子件</w:t>
            </w:r>
          </w:p>
          <w:p w14:paraId="494BA821">
            <w:pPr>
              <w:tabs>
                <w:tab w:val="left" w:pos="1080"/>
              </w:tabs>
              <w:snapToGrid w:val="0"/>
              <w:rPr>
                <w:rFonts w:hint="default" w:ascii="Times New Roman" w:hAnsi="Times New Roman" w:eastAsia="宋体" w:cs="Times New Roman"/>
                <w:kern w:val="2"/>
                <w:sz w:val="24"/>
              </w:rPr>
            </w:pPr>
            <w:r>
              <w:rPr>
                <w:color w:val="auto"/>
                <w:sz w:val="24"/>
                <w:highlight w:val="none"/>
              </w:rPr>
              <w:t>格式见《响应文件格式》</w:t>
            </w:r>
          </w:p>
        </w:tc>
      </w:tr>
      <w:tr w14:paraId="76349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3" w:hRule="atLeast"/>
        </w:trPr>
        <w:tc>
          <w:tcPr>
            <w:tcW w:w="375" w:type="pct"/>
            <w:vAlign w:val="center"/>
          </w:tcPr>
          <w:p w14:paraId="2E51DB6B">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3-2</w:t>
            </w:r>
          </w:p>
        </w:tc>
        <w:tc>
          <w:tcPr>
            <w:tcW w:w="1014" w:type="pct"/>
            <w:vAlign w:val="center"/>
          </w:tcPr>
          <w:p w14:paraId="2D622EA9">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其他特定资格要求</w:t>
            </w:r>
          </w:p>
        </w:tc>
        <w:tc>
          <w:tcPr>
            <w:tcW w:w="2637" w:type="pct"/>
            <w:vAlign w:val="center"/>
          </w:tcPr>
          <w:p w14:paraId="56E5E866">
            <w:pPr>
              <w:tabs>
                <w:tab w:val="left" w:pos="1080"/>
              </w:tabs>
              <w:snapToGrid w:val="0"/>
              <w:rPr>
                <w:rFonts w:hint="default" w:ascii="Times New Roman" w:hAnsi="Times New Roman" w:eastAsia="宋体" w:cs="Times New Roman"/>
                <w:kern w:val="2"/>
                <w:sz w:val="24"/>
              </w:rPr>
            </w:pPr>
            <w:r>
              <w:rPr>
                <w:rFonts w:hint="default" w:ascii="Times New Roman" w:hAnsi="Times New Roman" w:eastAsia="宋体" w:cs="Times New Roman"/>
                <w:kern w:val="2"/>
                <w:sz w:val="24"/>
              </w:rPr>
              <w:t>如有，见第一章《采购邀请》</w:t>
            </w:r>
          </w:p>
        </w:tc>
        <w:tc>
          <w:tcPr>
            <w:tcW w:w="974" w:type="pct"/>
            <w:vAlign w:val="center"/>
          </w:tcPr>
          <w:p w14:paraId="3CF0821D">
            <w:pPr>
              <w:tabs>
                <w:tab w:val="left" w:pos="1080"/>
              </w:tabs>
              <w:snapToGrid w:val="0"/>
              <w:rPr>
                <w:rFonts w:hint="default" w:ascii="Times New Roman" w:hAnsi="Times New Roman" w:eastAsia="宋体" w:cs="Times New Roman"/>
                <w:b/>
                <w:kern w:val="2"/>
                <w:sz w:val="24"/>
              </w:rPr>
            </w:pPr>
          </w:p>
        </w:tc>
      </w:tr>
    </w:tbl>
    <w:p w14:paraId="69034B6B">
      <w:pPr>
        <w:widowControl/>
        <w:jc w:val="left"/>
        <w:rPr>
          <w:rFonts w:hint="default" w:ascii="Times New Roman" w:hAnsi="Times New Roman" w:eastAsia="宋体" w:cs="Times New Roman"/>
          <w:kern w:val="2"/>
          <w:sz w:val="24"/>
        </w:rPr>
      </w:pPr>
      <w:r>
        <w:rPr>
          <w:rFonts w:hint="default" w:ascii="Times New Roman" w:hAnsi="Times New Roman" w:eastAsia="宋体" w:cs="Times New Roman"/>
          <w:kern w:val="2"/>
          <w:sz w:val="24"/>
        </w:rPr>
        <w:br w:type="page"/>
      </w:r>
    </w:p>
    <w:p w14:paraId="43B4F92D">
      <w:pPr>
        <w:numPr>
          <w:ilvl w:val="1"/>
          <w:numId w:val="11"/>
        </w:numPr>
        <w:tabs>
          <w:tab w:val="left" w:pos="1080"/>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《符合性审查要求》见下表：</w:t>
      </w:r>
    </w:p>
    <w:p w14:paraId="3AC394A2">
      <w:pPr>
        <w:widowControl/>
        <w:spacing w:line="360" w:lineRule="auto"/>
        <w:jc w:val="center"/>
        <w:rPr>
          <w:rFonts w:hint="default" w:ascii="Times New Roman" w:hAnsi="Times New Roman" w:eastAsia="宋体" w:cs="Times New Roman"/>
          <w:b/>
          <w:color w:val="000000"/>
          <w:kern w:val="0"/>
          <w:sz w:val="24"/>
        </w:rPr>
      </w:pPr>
      <w:r>
        <w:rPr>
          <w:rFonts w:hint="default" w:ascii="Times New Roman" w:hAnsi="Times New Roman" w:eastAsia="宋体" w:cs="Times New Roman"/>
          <w:b/>
          <w:color w:val="000000"/>
          <w:kern w:val="0"/>
          <w:sz w:val="24"/>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2"/>
        <w:gridCol w:w="6727"/>
      </w:tblGrid>
      <w:tr w14:paraId="66C35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vAlign w:val="center"/>
          </w:tcPr>
          <w:p w14:paraId="072BD318">
            <w:pPr>
              <w:widowControl/>
              <w:jc w:val="center"/>
              <w:rPr>
                <w:rFonts w:hint="default" w:ascii="Times New Roman" w:hAnsi="Times New Roman" w:eastAsia="宋体" w:cs="Times New Roman"/>
                <w:b/>
                <w:color w:val="000000"/>
                <w:kern w:val="0"/>
                <w:sz w:val="24"/>
              </w:rPr>
            </w:pPr>
            <w:r>
              <w:rPr>
                <w:rFonts w:hint="default" w:ascii="Times New Roman" w:hAnsi="Times New Roman" w:eastAsia="宋体" w:cs="Times New Roman"/>
                <w:b/>
                <w:color w:val="000000"/>
                <w:kern w:val="0"/>
                <w:sz w:val="24"/>
              </w:rPr>
              <w:t>序号</w:t>
            </w:r>
          </w:p>
        </w:tc>
        <w:tc>
          <w:tcPr>
            <w:tcW w:w="975" w:type="pct"/>
            <w:vAlign w:val="center"/>
          </w:tcPr>
          <w:p w14:paraId="39DF6FDA">
            <w:pPr>
              <w:widowControl/>
              <w:jc w:val="center"/>
              <w:rPr>
                <w:rFonts w:hint="default" w:ascii="Times New Roman" w:hAnsi="Times New Roman" w:eastAsia="宋体" w:cs="Times New Roman"/>
                <w:b/>
                <w:color w:val="000000"/>
                <w:kern w:val="0"/>
                <w:sz w:val="24"/>
              </w:rPr>
            </w:pPr>
            <w:r>
              <w:rPr>
                <w:rFonts w:hint="default" w:ascii="Times New Roman" w:hAnsi="Times New Roman" w:eastAsia="宋体" w:cs="Times New Roman"/>
                <w:b/>
                <w:color w:val="000000"/>
                <w:kern w:val="0"/>
                <w:sz w:val="24"/>
              </w:rPr>
              <w:t>审查因素</w:t>
            </w:r>
          </w:p>
        </w:tc>
        <w:tc>
          <w:tcPr>
            <w:tcW w:w="3620" w:type="pct"/>
            <w:vAlign w:val="center"/>
          </w:tcPr>
          <w:p w14:paraId="14CE3761">
            <w:pPr>
              <w:widowControl/>
              <w:jc w:val="center"/>
              <w:rPr>
                <w:rFonts w:hint="default" w:ascii="Times New Roman" w:hAnsi="Times New Roman" w:eastAsia="宋体" w:cs="Times New Roman"/>
                <w:b/>
                <w:color w:val="000000"/>
                <w:kern w:val="0"/>
                <w:sz w:val="24"/>
              </w:rPr>
            </w:pPr>
            <w:r>
              <w:rPr>
                <w:rFonts w:hint="default" w:ascii="Times New Roman" w:hAnsi="Times New Roman" w:eastAsia="宋体" w:cs="Times New Roman"/>
                <w:b/>
                <w:color w:val="000000"/>
                <w:kern w:val="0"/>
                <w:sz w:val="24"/>
              </w:rPr>
              <w:t>审查内容</w:t>
            </w:r>
          </w:p>
        </w:tc>
      </w:tr>
      <w:tr w14:paraId="3602F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71D35450">
            <w:pPr>
              <w:widowControl/>
              <w:jc w:val="center"/>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1</w:t>
            </w:r>
          </w:p>
        </w:tc>
        <w:tc>
          <w:tcPr>
            <w:tcW w:w="975" w:type="pct"/>
            <w:vAlign w:val="center"/>
          </w:tcPr>
          <w:p w14:paraId="07FDC2AD">
            <w:pPr>
              <w:widowControl/>
              <w:jc w:val="left"/>
              <w:rPr>
                <w:rFonts w:hint="default" w:ascii="Times New Roman" w:hAnsi="Times New Roman" w:eastAsia="宋体" w:cs="Times New Roman"/>
                <w:color w:val="000000"/>
                <w:kern w:val="0"/>
                <w:sz w:val="24"/>
              </w:rPr>
            </w:pPr>
            <w:r>
              <w:rPr>
                <w:rFonts w:hint="eastAsia" w:ascii="Times New Roman" w:hAnsi="Times New Roman" w:eastAsia="宋体" w:cs="Times New Roman"/>
                <w:color w:val="000000"/>
                <w:kern w:val="0"/>
                <w:sz w:val="24"/>
              </w:rPr>
              <w:t>响应函、</w:t>
            </w:r>
            <w:r>
              <w:rPr>
                <w:rFonts w:hint="eastAsia" w:ascii="Times New Roman" w:hAnsi="Times New Roman" w:eastAsia="宋体" w:cs="Times New Roman"/>
                <w:color w:val="000000"/>
                <w:kern w:val="2"/>
                <w:sz w:val="24"/>
              </w:rPr>
              <w:t>法定代表人资格证明书和政府采购</w:t>
            </w:r>
            <w:r>
              <w:rPr>
                <w:rFonts w:hint="eastAsia" w:ascii="Times New Roman" w:hAnsi="Times New Roman" w:eastAsia="宋体" w:cs="Times New Roman"/>
                <w:color w:val="000000"/>
                <w:kern w:val="2"/>
                <w:sz w:val="24"/>
                <w:lang w:eastAsia="zh-CN"/>
              </w:rPr>
              <w:t>供应商</w:t>
            </w:r>
            <w:r>
              <w:rPr>
                <w:rFonts w:hint="eastAsia" w:ascii="Times New Roman" w:hAnsi="Times New Roman" w:eastAsia="宋体" w:cs="Times New Roman"/>
                <w:color w:val="000000"/>
                <w:kern w:val="2"/>
                <w:sz w:val="24"/>
              </w:rPr>
              <w:t>信用承诺书</w:t>
            </w:r>
          </w:p>
        </w:tc>
        <w:tc>
          <w:tcPr>
            <w:tcW w:w="3620" w:type="pct"/>
            <w:vAlign w:val="center"/>
          </w:tcPr>
          <w:p w14:paraId="081114D1">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按磋商文件要求提供</w:t>
            </w:r>
            <w:r>
              <w:rPr>
                <w:rFonts w:hint="eastAsia" w:ascii="Times New Roman" w:hAnsi="Times New Roman" w:eastAsia="宋体" w:cs="Times New Roman"/>
                <w:color w:val="000000"/>
                <w:kern w:val="0"/>
                <w:sz w:val="24"/>
              </w:rPr>
              <w:t>响应函、</w:t>
            </w:r>
            <w:r>
              <w:rPr>
                <w:rFonts w:hint="eastAsia" w:ascii="Times New Roman" w:hAnsi="Times New Roman" w:eastAsia="宋体" w:cs="Times New Roman"/>
                <w:color w:val="000000"/>
                <w:kern w:val="2"/>
                <w:sz w:val="24"/>
              </w:rPr>
              <w:t>法定代表人资格证明书和政府采购</w:t>
            </w:r>
            <w:r>
              <w:rPr>
                <w:rFonts w:hint="eastAsia" w:ascii="Times New Roman" w:hAnsi="Times New Roman" w:eastAsia="宋体" w:cs="Times New Roman"/>
                <w:color w:val="000000"/>
                <w:kern w:val="2"/>
                <w:sz w:val="24"/>
                <w:lang w:eastAsia="zh-CN"/>
              </w:rPr>
              <w:t>供应商</w:t>
            </w:r>
            <w:r>
              <w:rPr>
                <w:rFonts w:hint="eastAsia" w:ascii="Times New Roman" w:hAnsi="Times New Roman" w:eastAsia="宋体" w:cs="Times New Roman"/>
                <w:color w:val="000000"/>
                <w:kern w:val="2"/>
                <w:sz w:val="24"/>
              </w:rPr>
              <w:t>信用承诺书</w:t>
            </w:r>
            <w:r>
              <w:rPr>
                <w:rFonts w:hint="default" w:ascii="Times New Roman" w:hAnsi="Times New Roman" w:eastAsia="宋体" w:cs="Times New Roman"/>
                <w:color w:val="000000"/>
                <w:kern w:val="0"/>
                <w:sz w:val="24"/>
              </w:rPr>
              <w:t>；</w:t>
            </w:r>
          </w:p>
        </w:tc>
      </w:tr>
      <w:tr w14:paraId="11634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7324796">
            <w:pPr>
              <w:widowControl/>
              <w:jc w:val="center"/>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2</w:t>
            </w:r>
          </w:p>
        </w:tc>
        <w:tc>
          <w:tcPr>
            <w:tcW w:w="975" w:type="pct"/>
            <w:vAlign w:val="center"/>
          </w:tcPr>
          <w:p w14:paraId="31C0D18D">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响应完整性</w:t>
            </w:r>
          </w:p>
        </w:tc>
        <w:tc>
          <w:tcPr>
            <w:tcW w:w="3620" w:type="pct"/>
            <w:vAlign w:val="center"/>
          </w:tcPr>
          <w:p w14:paraId="5DA31434">
            <w:pPr>
              <w:widowControl/>
              <w:jc w:val="left"/>
              <w:rPr>
                <w:rFonts w:hint="default" w:ascii="Times New Roman" w:hAnsi="Times New Roman" w:eastAsia="宋体" w:cs="Times New Roman"/>
                <w:color w:val="000000"/>
                <w:kern w:val="0"/>
                <w:sz w:val="24"/>
              </w:rPr>
            </w:pPr>
            <w:r>
              <w:rPr>
                <w:rFonts w:hint="eastAsia" w:ascii="Times New Roman" w:hAnsi="Times New Roman" w:eastAsia="宋体" w:cs="Times New Roman"/>
                <w:kern w:val="2"/>
                <w:sz w:val="24"/>
              </w:rPr>
              <w:t>未</w:t>
            </w:r>
            <w:r>
              <w:rPr>
                <w:rFonts w:hint="default" w:ascii="Times New Roman" w:hAnsi="Times New Roman" w:eastAsia="宋体" w:cs="Times New Roman"/>
                <w:kern w:val="2"/>
                <w:sz w:val="24"/>
              </w:rPr>
              <w:t>将一个采购包中的内容拆开响应；</w:t>
            </w:r>
          </w:p>
        </w:tc>
      </w:tr>
      <w:tr w14:paraId="3E297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7FB6A42">
            <w:pPr>
              <w:widowControl/>
              <w:jc w:val="center"/>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3</w:t>
            </w:r>
          </w:p>
        </w:tc>
        <w:tc>
          <w:tcPr>
            <w:tcW w:w="975" w:type="pct"/>
            <w:vAlign w:val="center"/>
          </w:tcPr>
          <w:p w14:paraId="49533433">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响应报价</w:t>
            </w:r>
          </w:p>
        </w:tc>
        <w:tc>
          <w:tcPr>
            <w:tcW w:w="3620" w:type="pct"/>
            <w:vAlign w:val="center"/>
          </w:tcPr>
          <w:p w14:paraId="1D8B412A">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响应报价</w:t>
            </w:r>
            <w:r>
              <w:rPr>
                <w:rFonts w:hint="eastAsia" w:ascii="Times New Roman" w:hAnsi="Times New Roman" w:eastAsia="宋体" w:cs="Times New Roman"/>
                <w:color w:val="000000"/>
                <w:kern w:val="0"/>
                <w:sz w:val="24"/>
              </w:rPr>
              <w:t>未</w:t>
            </w:r>
            <w:r>
              <w:rPr>
                <w:rFonts w:hint="default" w:ascii="Times New Roman" w:hAnsi="Times New Roman" w:eastAsia="宋体" w:cs="Times New Roman"/>
                <w:color w:val="000000"/>
                <w:kern w:val="2"/>
                <w:sz w:val="24"/>
              </w:rPr>
              <w:t>超过磋商文件中规定的项目/采购包预算金额或者项目/采购包最高限价</w:t>
            </w:r>
            <w:r>
              <w:rPr>
                <w:rFonts w:hint="default" w:ascii="Times New Roman" w:hAnsi="Times New Roman" w:eastAsia="宋体" w:cs="Times New Roman"/>
                <w:color w:val="000000"/>
                <w:kern w:val="0"/>
                <w:sz w:val="24"/>
              </w:rPr>
              <w:t>；</w:t>
            </w:r>
          </w:p>
        </w:tc>
      </w:tr>
      <w:tr w14:paraId="19DB8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55E1F79D">
            <w:pPr>
              <w:widowControl/>
              <w:jc w:val="center"/>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4</w:t>
            </w:r>
          </w:p>
        </w:tc>
        <w:tc>
          <w:tcPr>
            <w:tcW w:w="975" w:type="pct"/>
            <w:vAlign w:val="center"/>
          </w:tcPr>
          <w:p w14:paraId="64AA8794">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报价唯一性</w:t>
            </w:r>
          </w:p>
        </w:tc>
        <w:tc>
          <w:tcPr>
            <w:tcW w:w="3620" w:type="pct"/>
            <w:vAlign w:val="center"/>
          </w:tcPr>
          <w:p w14:paraId="5487A492">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响应文件</w:t>
            </w:r>
            <w:r>
              <w:rPr>
                <w:rFonts w:hint="eastAsia" w:ascii="Times New Roman" w:hAnsi="Times New Roman" w:eastAsia="宋体" w:cs="Times New Roman"/>
                <w:color w:val="000000"/>
                <w:kern w:val="0"/>
                <w:sz w:val="24"/>
              </w:rPr>
              <w:t>未</w:t>
            </w:r>
            <w:r>
              <w:rPr>
                <w:rFonts w:hint="eastAsia" w:ascii="Times New Roman" w:hAnsi="Times New Roman" w:eastAsia="宋体" w:cs="Times New Roman"/>
                <w:kern w:val="2"/>
                <w:sz w:val="24"/>
              </w:rPr>
              <w:t>出现可选择性或可调整的报价（磋商文件另有规定的除外）</w:t>
            </w:r>
            <w:r>
              <w:rPr>
                <w:rFonts w:hint="default" w:ascii="Times New Roman" w:hAnsi="Times New Roman" w:eastAsia="宋体" w:cs="Times New Roman"/>
                <w:color w:val="000000"/>
                <w:kern w:val="0"/>
                <w:sz w:val="24"/>
              </w:rPr>
              <w:t>；</w:t>
            </w:r>
          </w:p>
        </w:tc>
      </w:tr>
      <w:tr w14:paraId="4205F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7B38BB38">
            <w:pPr>
              <w:widowControl/>
              <w:jc w:val="center"/>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5</w:t>
            </w:r>
          </w:p>
        </w:tc>
        <w:tc>
          <w:tcPr>
            <w:tcW w:w="975" w:type="pct"/>
            <w:vAlign w:val="center"/>
          </w:tcPr>
          <w:p w14:paraId="4D87AF9E">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响应有效期</w:t>
            </w:r>
          </w:p>
        </w:tc>
        <w:tc>
          <w:tcPr>
            <w:tcW w:w="3620" w:type="pct"/>
            <w:vAlign w:val="center"/>
          </w:tcPr>
          <w:p w14:paraId="08EB13EB">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响应文件中承诺的响应有效期</w:t>
            </w:r>
            <w:r>
              <w:rPr>
                <w:rFonts w:hint="eastAsia" w:ascii="Times New Roman" w:hAnsi="Times New Roman" w:eastAsia="宋体" w:cs="Times New Roman"/>
                <w:color w:val="000000"/>
                <w:kern w:val="0"/>
                <w:sz w:val="24"/>
              </w:rPr>
              <w:t>满足</w:t>
            </w:r>
            <w:r>
              <w:rPr>
                <w:rFonts w:hint="default" w:ascii="Times New Roman" w:hAnsi="Times New Roman" w:eastAsia="宋体" w:cs="Times New Roman"/>
                <w:color w:val="000000"/>
                <w:kern w:val="0"/>
                <w:sz w:val="24"/>
              </w:rPr>
              <w:t>磋商文件中载明的响应有效期的；</w:t>
            </w:r>
          </w:p>
        </w:tc>
      </w:tr>
      <w:tr w14:paraId="3A6B7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53FD9ED">
            <w:pPr>
              <w:widowControl/>
              <w:jc w:val="center"/>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6</w:t>
            </w:r>
          </w:p>
        </w:tc>
        <w:tc>
          <w:tcPr>
            <w:tcW w:w="975" w:type="pct"/>
            <w:vAlign w:val="center"/>
          </w:tcPr>
          <w:p w14:paraId="1DDB4B07">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签署、加盖公章</w:t>
            </w:r>
          </w:p>
        </w:tc>
        <w:tc>
          <w:tcPr>
            <w:tcW w:w="3620" w:type="pct"/>
            <w:vAlign w:val="center"/>
          </w:tcPr>
          <w:p w14:paraId="31ABEFAB">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按照磋商文件要求签署、加盖公章的；</w:t>
            </w:r>
          </w:p>
        </w:tc>
      </w:tr>
      <w:tr w14:paraId="35405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41C2FB6">
            <w:pPr>
              <w:widowControl/>
              <w:jc w:val="center"/>
              <w:rPr>
                <w:rFonts w:hint="default" w:ascii="Times New Roman" w:hAnsi="Times New Roman" w:eastAsia="宋体" w:cs="Times New Roman"/>
                <w:color w:val="000000"/>
                <w:kern w:val="0"/>
                <w:sz w:val="24"/>
              </w:rPr>
            </w:pPr>
            <w:r>
              <w:rPr>
                <w:rFonts w:hint="eastAsia" w:ascii="Times New Roman" w:hAnsi="Times New Roman" w:eastAsia="宋体" w:cs="Times New Roman"/>
                <w:color w:val="000000"/>
                <w:kern w:val="0"/>
                <w:sz w:val="24"/>
              </w:rPr>
              <w:t>7</w:t>
            </w:r>
          </w:p>
        </w:tc>
        <w:tc>
          <w:tcPr>
            <w:tcW w:w="975" w:type="pct"/>
            <w:vAlign w:val="center"/>
          </w:tcPr>
          <w:p w14:paraId="139D37E6">
            <w:pPr>
              <w:widowControl/>
              <w:jc w:val="left"/>
              <w:rPr>
                <w:rFonts w:hint="default" w:ascii="Times New Roman" w:hAnsi="Times New Roman" w:eastAsia="宋体" w:cs="Times New Roman"/>
                <w:color w:val="000000"/>
                <w:kern w:val="0"/>
                <w:sz w:val="24"/>
              </w:rPr>
            </w:pPr>
            <w:r>
              <w:rPr>
                <w:rFonts w:hint="eastAsia" w:ascii="Times New Roman" w:hAnsi="Times New Roman" w:eastAsia="宋体" w:cs="Times New Roman"/>
                <w:color w:val="000000"/>
                <w:kern w:val="0"/>
                <w:sz w:val="24"/>
              </w:rPr>
              <w:t>实质性格式</w:t>
            </w:r>
          </w:p>
        </w:tc>
        <w:tc>
          <w:tcPr>
            <w:tcW w:w="3620" w:type="pct"/>
            <w:vAlign w:val="center"/>
          </w:tcPr>
          <w:p w14:paraId="56729B4A">
            <w:pPr>
              <w:widowControl/>
              <w:jc w:val="left"/>
              <w:rPr>
                <w:rFonts w:hint="default" w:ascii="Times New Roman" w:hAnsi="Times New Roman" w:eastAsia="宋体" w:cs="Times New Roman"/>
                <w:color w:val="000000"/>
                <w:kern w:val="0"/>
                <w:sz w:val="24"/>
              </w:rPr>
            </w:pPr>
            <w:r>
              <w:rPr>
                <w:rFonts w:hint="eastAsia" w:ascii="Times New Roman" w:hAnsi="Times New Roman" w:eastAsia="宋体" w:cs="Times New Roman"/>
                <w:kern w:val="0"/>
                <w:sz w:val="24"/>
              </w:rPr>
              <w:t>标记为</w:t>
            </w:r>
            <w:r>
              <w:rPr>
                <w:rFonts w:hint="default" w:ascii="Times New Roman" w:hAnsi="Times New Roman" w:eastAsia="宋体" w:cs="Times New Roman"/>
                <w:kern w:val="0"/>
                <w:sz w:val="24"/>
              </w:rPr>
              <w:t>“实质性格式”的</w:t>
            </w:r>
            <w:r>
              <w:rPr>
                <w:rFonts w:hint="eastAsia" w:ascii="Times New Roman" w:hAnsi="Times New Roman" w:eastAsia="宋体" w:cs="Times New Roman"/>
                <w:kern w:val="0"/>
                <w:sz w:val="24"/>
              </w:rPr>
              <w:t>文件均按</w:t>
            </w:r>
            <w:r>
              <w:rPr>
                <w:rFonts w:hint="default" w:ascii="Times New Roman" w:hAnsi="Times New Roman" w:eastAsia="宋体" w:cs="Times New Roman"/>
                <w:kern w:val="0"/>
                <w:sz w:val="24"/>
              </w:rPr>
              <w:t>磋商文件</w:t>
            </w:r>
            <w:r>
              <w:rPr>
                <w:rFonts w:hint="eastAsia" w:ascii="Times New Roman" w:hAnsi="Times New Roman" w:eastAsia="宋体" w:cs="Times New Roman"/>
                <w:kern w:val="0"/>
                <w:sz w:val="24"/>
              </w:rPr>
              <w:t>要求提供；</w:t>
            </w:r>
          </w:p>
        </w:tc>
      </w:tr>
      <w:tr w14:paraId="33BA2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CE1FA3F">
            <w:pPr>
              <w:widowControl/>
              <w:jc w:val="center"/>
              <w:rPr>
                <w:rFonts w:hint="default" w:ascii="Times New Roman" w:hAnsi="Times New Roman" w:eastAsia="宋体" w:cs="Times New Roman"/>
                <w:kern w:val="0"/>
                <w:sz w:val="24"/>
              </w:rPr>
            </w:pPr>
            <w:r>
              <w:rPr>
                <w:rFonts w:hint="default" w:ascii="Times New Roman" w:hAnsi="Times New Roman" w:eastAsia="宋体" w:cs="Times New Roman"/>
                <w:kern w:val="0"/>
                <w:sz w:val="24"/>
              </w:rPr>
              <w:t>8</w:t>
            </w:r>
          </w:p>
        </w:tc>
        <w:tc>
          <w:tcPr>
            <w:tcW w:w="975" w:type="pct"/>
            <w:vAlign w:val="center"/>
          </w:tcPr>
          <w:p w14:paraId="4181C1BE">
            <w:pPr>
              <w:widowControl/>
              <w:jc w:val="left"/>
              <w:rPr>
                <w:rFonts w:hint="default" w:ascii="Times New Roman" w:hAnsi="Times New Roman" w:eastAsia="宋体" w:cs="Times New Roman"/>
                <w:b/>
                <w:kern w:val="0"/>
                <w:sz w:val="24"/>
              </w:rPr>
            </w:pPr>
            <w:r>
              <w:rPr>
                <w:rFonts w:hint="default" w:ascii="GE Inspira Sans" w:hAnsi="GE Inspira Sans" w:eastAsia="幼圆" w:cs="宋体"/>
                <w:b/>
                <w:kern w:val="0"/>
                <w:szCs w:val="21"/>
              </w:rPr>
              <w:t>*</w:t>
            </w:r>
            <w:r>
              <w:rPr>
                <w:rFonts w:hint="default" w:ascii="Times New Roman" w:hAnsi="Times New Roman" w:eastAsia="宋体" w:cs="Times New Roman"/>
                <w:b/>
                <w:kern w:val="0"/>
                <w:sz w:val="24"/>
              </w:rPr>
              <w:t>号条款响应</w:t>
            </w:r>
          </w:p>
        </w:tc>
        <w:tc>
          <w:tcPr>
            <w:tcW w:w="3620" w:type="pct"/>
            <w:vAlign w:val="center"/>
          </w:tcPr>
          <w:p w14:paraId="13C8E78D">
            <w:pPr>
              <w:widowControl/>
              <w:jc w:val="left"/>
              <w:rPr>
                <w:rFonts w:hint="default" w:ascii="Times New Roman" w:hAnsi="Times New Roman" w:eastAsia="宋体" w:cs="Times New Roman"/>
                <w:kern w:val="0"/>
                <w:sz w:val="24"/>
              </w:rPr>
            </w:pPr>
            <w:r>
              <w:rPr>
                <w:rFonts w:hint="default" w:ascii="Times New Roman" w:hAnsi="Times New Roman" w:eastAsia="宋体" w:cs="Times New Roman"/>
                <w:kern w:val="0"/>
                <w:sz w:val="24"/>
              </w:rPr>
              <w:t>响应文件满足磋商文件</w:t>
            </w:r>
            <w:r>
              <w:rPr>
                <w:rFonts w:hint="default" w:ascii="Times New Roman" w:hAnsi="Times New Roman" w:eastAsia="宋体" w:cs="Times New Roman"/>
                <w:kern w:val="2"/>
                <w:sz w:val="24"/>
              </w:rPr>
              <w:t>第四章《采购需求》</w:t>
            </w:r>
            <w:r>
              <w:rPr>
                <w:rFonts w:hint="default" w:ascii="Times New Roman" w:hAnsi="Times New Roman" w:eastAsia="宋体" w:cs="Times New Roman"/>
                <w:kern w:val="0"/>
                <w:sz w:val="24"/>
              </w:rPr>
              <w:t>中</w:t>
            </w:r>
            <w:r>
              <w:rPr>
                <w:rFonts w:hint="default" w:ascii="GE Inspira Sans" w:hAnsi="GE Inspira Sans" w:eastAsia="幼圆" w:cs="宋体"/>
                <w:kern w:val="0"/>
                <w:szCs w:val="21"/>
              </w:rPr>
              <w:t>*</w:t>
            </w:r>
            <w:r>
              <w:rPr>
                <w:rFonts w:hint="default" w:ascii="Times New Roman" w:hAnsi="Times New Roman" w:eastAsia="宋体" w:cs="Times New Roman"/>
                <w:kern w:val="0"/>
                <w:sz w:val="24"/>
              </w:rPr>
              <w:t>号条款要求的；</w:t>
            </w:r>
          </w:p>
        </w:tc>
      </w:tr>
      <w:tr w14:paraId="02C4C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287F31F">
            <w:pPr>
              <w:widowControl/>
              <w:jc w:val="center"/>
              <w:rPr>
                <w:rFonts w:hint="default" w:ascii="Times New Roman" w:hAnsi="Times New Roman" w:eastAsia="宋体" w:cs="Times New Roman"/>
                <w:color w:val="000000"/>
                <w:kern w:val="0"/>
                <w:sz w:val="24"/>
              </w:rPr>
            </w:pPr>
            <w:r>
              <w:rPr>
                <w:rFonts w:hint="eastAsia" w:ascii="Times New Roman" w:hAnsi="Times New Roman" w:eastAsia="宋体" w:cs="Times New Roman"/>
                <w:color w:val="000000"/>
                <w:kern w:val="0"/>
                <w:sz w:val="24"/>
              </w:rPr>
              <w:t>9</w:t>
            </w:r>
          </w:p>
        </w:tc>
        <w:tc>
          <w:tcPr>
            <w:tcW w:w="975" w:type="pct"/>
            <w:vAlign w:val="center"/>
          </w:tcPr>
          <w:p w14:paraId="30F851A4">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报价的修正（如有）</w:t>
            </w:r>
          </w:p>
        </w:tc>
        <w:tc>
          <w:tcPr>
            <w:tcW w:w="3620" w:type="pct"/>
            <w:vAlign w:val="center"/>
          </w:tcPr>
          <w:p w14:paraId="05182945">
            <w:pPr>
              <w:widowControl/>
              <w:jc w:val="left"/>
              <w:rPr>
                <w:rFonts w:hint="default" w:ascii="Times New Roman" w:hAnsi="Times New Roman" w:eastAsia="宋体" w:cs="Times New Roman"/>
                <w:color w:val="000000"/>
                <w:kern w:val="0"/>
                <w:sz w:val="24"/>
              </w:rPr>
            </w:pPr>
            <w:r>
              <w:rPr>
                <w:rFonts w:hint="eastAsia" w:ascii="Times New Roman" w:hAnsi="Times New Roman" w:eastAsia="宋体" w:cs="Times New Roman"/>
                <w:color w:val="000000"/>
                <w:kern w:val="0"/>
                <w:sz w:val="24"/>
              </w:rPr>
              <w:t>不涉及报价修正</w:t>
            </w:r>
            <w:r>
              <w:rPr>
                <w:rFonts w:hint="default" w:ascii="Times New Roman" w:hAnsi="Times New Roman" w:eastAsia="宋体" w:cs="Times New Roman"/>
                <w:color w:val="000000"/>
                <w:kern w:val="0"/>
                <w:sz w:val="24"/>
              </w:rPr>
              <w:t>，或响应文件报价出现前后不一致</w:t>
            </w:r>
            <w:r>
              <w:rPr>
                <w:rFonts w:hint="eastAsia" w:ascii="Times New Roman" w:hAnsi="Times New Roman" w:eastAsia="宋体" w:cs="Times New Roman"/>
                <w:color w:val="000000"/>
                <w:kern w:val="0"/>
                <w:sz w:val="24"/>
              </w:rPr>
              <w:t>时</w:t>
            </w:r>
            <w:r>
              <w:rPr>
                <w:rFonts w:hint="default" w:ascii="Times New Roman" w:hAnsi="Times New Roman" w:eastAsia="宋体" w:cs="Times New Roman"/>
                <w:color w:val="000000"/>
                <w:kern w:val="0"/>
                <w:sz w:val="24"/>
              </w:rPr>
              <w:t>，</w:t>
            </w:r>
            <w:r>
              <w:rPr>
                <w:rFonts w:hint="eastAsia" w:ascii="Times New Roman" w:hAnsi="Times New Roman" w:eastAsia="宋体" w:cs="Times New Roman"/>
                <w:color w:val="000000"/>
                <w:kern w:val="0"/>
                <w:sz w:val="24"/>
                <w:lang w:eastAsia="zh-CN"/>
              </w:rPr>
              <w:t>供应商</w:t>
            </w:r>
            <w:r>
              <w:rPr>
                <w:rFonts w:hint="default" w:ascii="Times New Roman" w:hAnsi="Times New Roman" w:eastAsia="宋体" w:cs="Times New Roman"/>
                <w:color w:val="000000"/>
                <w:kern w:val="0"/>
                <w:sz w:val="24"/>
              </w:rPr>
              <w:t>对修正后的报价予</w:t>
            </w:r>
            <w:r>
              <w:rPr>
                <w:rFonts w:hint="eastAsia" w:ascii="Times New Roman" w:hAnsi="Times New Roman" w:eastAsia="宋体" w:cs="Times New Roman"/>
                <w:color w:val="000000"/>
                <w:kern w:val="0"/>
                <w:sz w:val="24"/>
              </w:rPr>
              <w:t>以</w:t>
            </w:r>
            <w:r>
              <w:rPr>
                <w:rFonts w:hint="default" w:ascii="Times New Roman" w:hAnsi="Times New Roman" w:eastAsia="宋体" w:cs="Times New Roman"/>
                <w:color w:val="000000"/>
                <w:kern w:val="0"/>
                <w:sz w:val="24"/>
              </w:rPr>
              <w:t>确认；（如有）</w:t>
            </w:r>
          </w:p>
        </w:tc>
      </w:tr>
      <w:tr w14:paraId="07D7D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C375847">
            <w:pPr>
              <w:widowControl/>
              <w:jc w:val="center"/>
              <w:rPr>
                <w:rFonts w:hint="default" w:ascii="Times New Roman" w:hAnsi="Times New Roman" w:eastAsia="宋体" w:cs="Times New Roman"/>
                <w:color w:val="000000"/>
                <w:kern w:val="0"/>
                <w:sz w:val="24"/>
                <w:lang w:val="en-US" w:eastAsia="zh-CN"/>
              </w:rPr>
            </w:pPr>
            <w:r>
              <w:rPr>
                <w:rFonts w:hint="eastAsia" w:cs="Times New Roman"/>
                <w:color w:val="000000"/>
                <w:kern w:val="0"/>
                <w:sz w:val="24"/>
                <w:lang w:val="en-US" w:eastAsia="zh-CN"/>
              </w:rPr>
              <w:t>10</w:t>
            </w:r>
          </w:p>
        </w:tc>
        <w:tc>
          <w:tcPr>
            <w:tcW w:w="975" w:type="pct"/>
            <w:shd w:val="clear" w:color="auto" w:fill="auto"/>
            <w:vAlign w:val="center"/>
          </w:tcPr>
          <w:p w14:paraId="0251B4D6">
            <w:pPr>
              <w:widowControl/>
              <w:jc w:val="center"/>
              <w:rPr>
                <w:rFonts w:hint="default" w:ascii="宋体" w:hAnsi="宋体" w:eastAsia="宋体" w:cs="宋体"/>
                <w:color w:val="000000"/>
                <w:sz w:val="24"/>
                <w:szCs w:val="24"/>
                <w:lang w:val="en-US" w:eastAsia="zh-CN" w:bidi="ar-SA"/>
              </w:rPr>
            </w:pPr>
            <w:r>
              <w:rPr>
                <w:rFonts w:hint="eastAsia" w:ascii="宋体" w:hAnsi="宋体" w:cs="宋体"/>
                <w:color w:val="000000"/>
                <w:sz w:val="24"/>
                <w:szCs w:val="24"/>
              </w:rPr>
              <w:t>报价合理性</w:t>
            </w:r>
          </w:p>
        </w:tc>
        <w:tc>
          <w:tcPr>
            <w:tcW w:w="3620" w:type="pct"/>
            <w:shd w:val="clear" w:color="auto" w:fill="auto"/>
            <w:vAlign w:val="center"/>
          </w:tcPr>
          <w:p w14:paraId="0A03ECDA">
            <w:pPr>
              <w:pStyle w:val="38"/>
              <w:widowControl/>
              <w:shd w:val="clear" w:color="auto" w:fill="FFFFFF"/>
              <w:spacing w:beforeAutospacing="0" w:afterAutospacing="0"/>
              <w:jc w:val="both"/>
              <w:rPr>
                <w:rFonts w:hint="eastAsia" w:ascii="宋体" w:hAnsi="宋体" w:eastAsia="宋体" w:cs="宋体"/>
                <w:color w:val="000000"/>
                <w:sz w:val="24"/>
                <w:szCs w:val="24"/>
                <w:lang w:val="en-US" w:eastAsia="zh-CN" w:bidi="ar-SA"/>
              </w:rPr>
            </w:pPr>
            <w:r>
              <w:rPr>
                <w:rFonts w:hint="eastAsia" w:ascii="宋体" w:hAnsi="宋体" w:cs="宋体"/>
                <w:b/>
                <w:bCs/>
                <w:sz w:val="24"/>
                <w:szCs w:val="24"/>
              </w:rPr>
              <w:t>本项目执行财库〔2026〕2号《关于推动解决政府采购异常低价问题的通知，实施政府采购异常低价审查。</w:t>
            </w:r>
          </w:p>
        </w:tc>
      </w:tr>
      <w:tr w14:paraId="52205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AC1EB6B">
            <w:pPr>
              <w:widowControl/>
              <w:jc w:val="center"/>
              <w:rPr>
                <w:rFonts w:hint="default" w:ascii="Times New Roman" w:hAnsi="Times New Roman" w:eastAsia="宋体" w:cs="Times New Roman"/>
                <w:color w:val="000000"/>
                <w:kern w:val="0"/>
                <w:sz w:val="24"/>
                <w:lang w:val="en-US" w:eastAsia="zh-CN"/>
              </w:rPr>
            </w:pPr>
            <w:r>
              <w:rPr>
                <w:rFonts w:hint="eastAsia" w:cs="Times New Roman"/>
                <w:color w:val="000000"/>
                <w:kern w:val="0"/>
                <w:sz w:val="24"/>
                <w:lang w:val="en-US" w:eastAsia="zh-CN"/>
              </w:rPr>
              <w:t>11</w:t>
            </w:r>
          </w:p>
        </w:tc>
        <w:tc>
          <w:tcPr>
            <w:tcW w:w="975" w:type="pct"/>
            <w:vAlign w:val="center"/>
          </w:tcPr>
          <w:p w14:paraId="334F4DC4">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国家有关部门对</w:t>
            </w:r>
            <w:r>
              <w:rPr>
                <w:rFonts w:hint="eastAsia" w:ascii="Times New Roman" w:hAnsi="Times New Roman" w:eastAsia="宋体" w:cs="Times New Roman"/>
                <w:color w:val="000000"/>
                <w:kern w:val="0"/>
                <w:sz w:val="24"/>
                <w:lang w:eastAsia="zh-CN"/>
              </w:rPr>
              <w:t>供应商</w:t>
            </w:r>
            <w:r>
              <w:rPr>
                <w:rFonts w:hint="default" w:ascii="Times New Roman" w:hAnsi="Times New Roman" w:eastAsia="宋体" w:cs="Times New Roman"/>
                <w:color w:val="000000"/>
                <w:kern w:val="0"/>
                <w:sz w:val="24"/>
              </w:rPr>
              <w:t>的响应产品有强制性规定或要求的</w:t>
            </w:r>
          </w:p>
        </w:tc>
        <w:tc>
          <w:tcPr>
            <w:tcW w:w="3620" w:type="pct"/>
            <w:vAlign w:val="center"/>
          </w:tcPr>
          <w:p w14:paraId="7277367F">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国家有关部门对</w:t>
            </w:r>
            <w:r>
              <w:rPr>
                <w:rFonts w:hint="eastAsia" w:ascii="Times New Roman" w:hAnsi="Times New Roman" w:eastAsia="宋体" w:cs="Times New Roman"/>
                <w:color w:val="000000"/>
                <w:kern w:val="0"/>
                <w:sz w:val="24"/>
                <w:lang w:eastAsia="zh-CN"/>
              </w:rPr>
              <w:t>供应商</w:t>
            </w:r>
            <w:r>
              <w:rPr>
                <w:rFonts w:hint="default" w:ascii="Times New Roman" w:hAnsi="Times New Roman" w:eastAsia="宋体" w:cs="Times New Roman"/>
                <w:color w:val="000000"/>
                <w:kern w:val="0"/>
                <w:sz w:val="24"/>
              </w:rPr>
              <w:t>的响应产品有强制性规定或要求的（如相应技术、安全、节能和环保等），</w:t>
            </w:r>
            <w:r>
              <w:rPr>
                <w:rFonts w:hint="eastAsia" w:ascii="Times New Roman" w:hAnsi="Times New Roman" w:eastAsia="宋体" w:cs="Times New Roman"/>
                <w:color w:val="000000"/>
                <w:kern w:val="0"/>
                <w:sz w:val="24"/>
                <w:lang w:eastAsia="zh-CN"/>
              </w:rPr>
              <w:t>供应商</w:t>
            </w:r>
            <w:r>
              <w:rPr>
                <w:rFonts w:hint="default" w:ascii="Times New Roman" w:hAnsi="Times New Roman" w:eastAsia="宋体" w:cs="Times New Roman"/>
                <w:color w:val="000000"/>
                <w:kern w:val="0"/>
                <w:sz w:val="24"/>
              </w:rPr>
              <w:t>的响应产品</w:t>
            </w:r>
            <w:r>
              <w:rPr>
                <w:rFonts w:hint="eastAsia" w:ascii="Times New Roman" w:hAnsi="Times New Roman" w:eastAsia="宋体" w:cs="Times New Roman"/>
                <w:color w:val="000000"/>
                <w:kern w:val="0"/>
                <w:sz w:val="24"/>
              </w:rPr>
              <w:t>应</w:t>
            </w:r>
            <w:r>
              <w:rPr>
                <w:rFonts w:hint="default" w:ascii="Times New Roman" w:hAnsi="Times New Roman" w:eastAsia="宋体" w:cs="Times New Roman"/>
                <w:color w:val="000000"/>
                <w:kern w:val="0"/>
                <w:sz w:val="24"/>
              </w:rPr>
              <w:t>符合相应规定或要求</w:t>
            </w:r>
            <w:r>
              <w:rPr>
                <w:rFonts w:hint="eastAsia" w:ascii="Times New Roman" w:hAnsi="Times New Roman" w:eastAsia="宋体" w:cs="Times New Roman"/>
                <w:color w:val="000000"/>
                <w:kern w:val="0"/>
                <w:sz w:val="24"/>
              </w:rPr>
              <w:t>，并提供证明文件电子件：</w:t>
            </w:r>
          </w:p>
          <w:p w14:paraId="7E639940">
            <w:pPr>
              <w:widowControl/>
              <w:jc w:val="left"/>
              <w:rPr>
                <w:rFonts w:hint="default" w:ascii="Times New Roman" w:hAnsi="Times New Roman" w:eastAsia="宋体" w:cs="Times New Roman"/>
                <w:color w:val="000000"/>
                <w:kern w:val="0"/>
                <w:sz w:val="24"/>
              </w:rPr>
            </w:pPr>
            <w:r>
              <w:rPr>
                <w:rFonts w:hint="eastAsia" w:ascii="Times New Roman" w:hAnsi="Times New Roman" w:eastAsia="宋体" w:cs="Times New Roman"/>
                <w:color w:val="000000"/>
                <w:kern w:val="0"/>
                <w:sz w:val="24"/>
              </w:rPr>
              <w:t>1）</w:t>
            </w:r>
            <w:r>
              <w:rPr>
                <w:rFonts w:hint="default" w:ascii="Times New Roman" w:hAnsi="Times New Roman" w:eastAsia="宋体" w:cs="Times New Roman"/>
                <w:color w:val="000000"/>
                <w:kern w:val="0"/>
                <w:sz w:val="24"/>
              </w:rPr>
              <w:t>采购的产品若属于《节能产品政府采购品目清单》范围中政府强制采购产品，则</w:t>
            </w:r>
            <w:r>
              <w:rPr>
                <w:rFonts w:hint="eastAsia" w:ascii="Times New Roman" w:hAnsi="Times New Roman" w:eastAsia="宋体" w:cs="Times New Roman"/>
                <w:color w:val="000000"/>
                <w:kern w:val="0"/>
                <w:sz w:val="24"/>
                <w:lang w:eastAsia="zh-CN"/>
              </w:rPr>
              <w:t>供应商</w:t>
            </w:r>
            <w:r>
              <w:rPr>
                <w:rFonts w:hint="default" w:ascii="Times New Roman" w:hAnsi="Times New Roman" w:eastAsia="宋体" w:cs="Times New Roman"/>
                <w:color w:val="000000"/>
                <w:kern w:val="0"/>
                <w:sz w:val="24"/>
              </w:rPr>
              <w:t>所报产品必须获得国家确定的认证机构出具的、处于有效期之内的节能产品认证证书；</w:t>
            </w:r>
          </w:p>
          <w:p w14:paraId="227B8EE8">
            <w:pPr>
              <w:widowControl/>
              <w:jc w:val="left"/>
              <w:rPr>
                <w:rFonts w:hint="default" w:ascii="Times New Roman" w:hAnsi="Times New Roman" w:eastAsia="宋体" w:cs="Times New Roman"/>
                <w:color w:val="000000"/>
                <w:kern w:val="0"/>
                <w:sz w:val="24"/>
              </w:rPr>
            </w:pPr>
            <w:r>
              <w:rPr>
                <w:rFonts w:hint="eastAsia" w:ascii="Times New Roman" w:hAnsi="Times New Roman" w:eastAsia="宋体" w:cs="Times New Roman"/>
                <w:color w:val="000000"/>
                <w:kern w:val="0"/>
                <w:sz w:val="24"/>
              </w:rPr>
              <w:t>2）</w:t>
            </w:r>
            <w:r>
              <w:rPr>
                <w:rFonts w:hint="default" w:ascii="Times New Roman" w:hAnsi="Times New Roman" w:eastAsia="宋体" w:cs="Times New Roman"/>
                <w:color w:val="000000"/>
                <w:kern w:val="0"/>
                <w:sz w:val="24"/>
              </w:rPr>
              <w:t>响应产品如涉及计算机信息系统安全专用产品的，须</w:t>
            </w:r>
            <w:r>
              <w:rPr>
                <w:rFonts w:hint="eastAsia" w:ascii="Times New Roman" w:hAnsi="Times New Roman" w:eastAsia="宋体" w:cs="Times New Roman"/>
                <w:color w:val="000000"/>
                <w:kern w:val="0"/>
                <w:sz w:val="24"/>
              </w:rPr>
              <w:t>提供</w:t>
            </w:r>
            <w:r>
              <w:rPr>
                <w:rFonts w:hint="default" w:ascii="Times New Roman" w:hAnsi="Times New Roman" w:eastAsia="宋体" w:cs="Times New Roman"/>
                <w:color w:val="000000"/>
                <w:kern w:val="0"/>
                <w:sz w:val="24"/>
              </w:rPr>
              <w:t>公安部颁发的计算机信息系统安全专用产品销售许可证；</w:t>
            </w:r>
          </w:p>
          <w:p w14:paraId="2E3C2FF2">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3</w:t>
            </w:r>
            <w:r>
              <w:rPr>
                <w:rFonts w:hint="eastAsia" w:ascii="Times New Roman" w:hAnsi="Times New Roman" w:eastAsia="宋体" w:cs="Times New Roman"/>
                <w:color w:val="000000"/>
                <w:kern w:val="0"/>
                <w:sz w:val="24"/>
              </w:rPr>
              <w:t>）</w:t>
            </w:r>
            <w:r>
              <w:rPr>
                <w:rFonts w:hint="default" w:ascii="Times New Roman" w:hAnsi="Times New Roman" w:eastAsia="宋体" w:cs="Times New Roman"/>
                <w:color w:val="000000"/>
                <w:kern w:val="0"/>
                <w:sz w:val="24"/>
              </w:rPr>
              <w:t>响应产品如有属于开展国家信息安全产品认证产品范围的，须</w:t>
            </w:r>
            <w:r>
              <w:rPr>
                <w:rFonts w:hint="eastAsia" w:ascii="Times New Roman" w:hAnsi="Times New Roman" w:eastAsia="宋体" w:cs="Times New Roman"/>
                <w:color w:val="000000"/>
                <w:kern w:val="0"/>
                <w:sz w:val="24"/>
              </w:rPr>
              <w:t>提供</w:t>
            </w:r>
            <w:r>
              <w:rPr>
                <w:rFonts w:hint="default" w:ascii="Times New Roman" w:hAnsi="Times New Roman" w:eastAsia="宋体" w:cs="Times New Roman"/>
                <w:color w:val="000000"/>
                <w:kern w:val="0"/>
                <w:sz w:val="24"/>
              </w:rPr>
              <w:t>由中国网络安全审查技术与认证中心（原中国信息安全认证中心）按国家标准认证颁发的有效认证证书等）；</w:t>
            </w:r>
          </w:p>
          <w:p w14:paraId="57E7F0DB">
            <w:pPr>
              <w:widowControl/>
              <w:jc w:val="left"/>
              <w:rPr>
                <w:rFonts w:hint="default" w:ascii="Times New Roman" w:hAnsi="Times New Roman" w:eastAsia="宋体" w:cs="Times New Roman"/>
                <w:color w:val="000000"/>
                <w:kern w:val="0"/>
                <w:sz w:val="24"/>
              </w:rPr>
            </w:pPr>
            <w:r>
              <w:rPr>
                <w:rFonts w:hint="eastAsia" w:ascii="Times New Roman" w:hAnsi="Times New Roman" w:eastAsia="宋体" w:cs="Times New Roman"/>
                <w:kern w:val="2"/>
                <w:sz w:val="24"/>
              </w:rPr>
              <w:t>4）</w:t>
            </w:r>
            <w:r>
              <w:rPr>
                <w:rFonts w:hint="default" w:ascii="Times New Roman" w:hAnsi="Times New Roman" w:eastAsia="宋体" w:cs="Times New Roman"/>
                <w:kern w:val="2"/>
                <w:sz w:val="24"/>
              </w:rPr>
              <w:t>国家有特殊信息安全要求的项目，采购产品涉及无线局域网产品和含有无线局域网功能的计算机、通信设备、打印机、复印机、投影仪等产品的，响应产品须为符合国家无线局域网安全标准（GB15629.11/1102）并通过国家产品认证的产品；</w:t>
            </w:r>
          </w:p>
        </w:tc>
      </w:tr>
      <w:tr w14:paraId="26263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510644C8">
            <w:pPr>
              <w:widowControl/>
              <w:jc w:val="center"/>
              <w:rPr>
                <w:rFonts w:hint="default" w:ascii="Times New Roman" w:hAnsi="Times New Roman" w:eastAsia="宋体" w:cs="Times New Roman"/>
                <w:color w:val="000000"/>
                <w:kern w:val="0"/>
                <w:sz w:val="24"/>
                <w:lang w:val="en-US" w:eastAsia="zh-CN"/>
              </w:rPr>
            </w:pPr>
            <w:r>
              <w:rPr>
                <w:rFonts w:hint="eastAsia" w:cs="Times New Roman"/>
                <w:color w:val="000000"/>
                <w:kern w:val="0"/>
                <w:sz w:val="24"/>
                <w:lang w:val="en-US" w:eastAsia="zh-CN"/>
              </w:rPr>
              <w:t>12</w:t>
            </w:r>
          </w:p>
        </w:tc>
        <w:tc>
          <w:tcPr>
            <w:tcW w:w="975" w:type="pct"/>
            <w:vAlign w:val="center"/>
          </w:tcPr>
          <w:p w14:paraId="0400BF52">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公平竞争</w:t>
            </w:r>
          </w:p>
        </w:tc>
        <w:tc>
          <w:tcPr>
            <w:tcW w:w="3620" w:type="pct"/>
            <w:vAlign w:val="center"/>
          </w:tcPr>
          <w:p w14:paraId="4441D54B">
            <w:pPr>
              <w:widowControl/>
              <w:jc w:val="left"/>
              <w:rPr>
                <w:rFonts w:hint="default" w:ascii="Times New Roman" w:hAnsi="Times New Roman" w:eastAsia="宋体" w:cs="Times New Roman"/>
                <w:color w:val="000000"/>
                <w:kern w:val="0"/>
                <w:sz w:val="24"/>
              </w:rPr>
            </w:pPr>
            <w:r>
              <w:rPr>
                <w:rFonts w:hint="eastAsia" w:ascii="Times New Roman" w:hAnsi="Times New Roman" w:eastAsia="宋体" w:cs="Times New Roman"/>
                <w:color w:val="000000"/>
                <w:kern w:val="2"/>
                <w:sz w:val="24"/>
                <w:lang w:eastAsia="zh-CN"/>
              </w:rPr>
              <w:t>供应商</w:t>
            </w:r>
            <w:r>
              <w:rPr>
                <w:rFonts w:hint="default" w:ascii="Times New Roman" w:hAnsi="Times New Roman" w:eastAsia="宋体" w:cs="Times New Roman"/>
                <w:color w:val="000000"/>
                <w:kern w:val="2"/>
                <w:sz w:val="24"/>
              </w:rPr>
              <w:t>遵循公平竞争的原则，不存在恶意串通，妨碍其他</w:t>
            </w:r>
            <w:r>
              <w:rPr>
                <w:rFonts w:hint="eastAsia" w:ascii="Times New Roman" w:hAnsi="Times New Roman" w:eastAsia="宋体" w:cs="Times New Roman"/>
                <w:color w:val="000000"/>
                <w:kern w:val="2"/>
                <w:sz w:val="24"/>
                <w:lang w:eastAsia="zh-CN"/>
              </w:rPr>
              <w:t>供应商</w:t>
            </w:r>
            <w:r>
              <w:rPr>
                <w:rFonts w:hint="default" w:ascii="Times New Roman" w:hAnsi="Times New Roman" w:eastAsia="宋体" w:cs="Times New Roman"/>
                <w:color w:val="000000"/>
                <w:kern w:val="2"/>
                <w:sz w:val="24"/>
              </w:rPr>
              <w:t>的竞争行为，不存在损害采购人或者其他</w:t>
            </w:r>
            <w:r>
              <w:rPr>
                <w:rFonts w:hint="eastAsia" w:ascii="Times New Roman" w:hAnsi="Times New Roman" w:eastAsia="宋体" w:cs="Times New Roman"/>
                <w:color w:val="000000"/>
                <w:kern w:val="2"/>
                <w:sz w:val="24"/>
                <w:lang w:eastAsia="zh-CN"/>
              </w:rPr>
              <w:t>供应商</w:t>
            </w:r>
            <w:r>
              <w:rPr>
                <w:rFonts w:hint="default" w:ascii="Times New Roman" w:hAnsi="Times New Roman" w:eastAsia="宋体" w:cs="Times New Roman"/>
                <w:color w:val="000000"/>
                <w:kern w:val="2"/>
                <w:sz w:val="24"/>
              </w:rPr>
              <w:t>的合法权益情形的；</w:t>
            </w:r>
          </w:p>
        </w:tc>
      </w:tr>
      <w:tr w14:paraId="74F54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7C7F980">
            <w:pPr>
              <w:widowControl/>
              <w:jc w:val="center"/>
              <w:rPr>
                <w:rFonts w:hint="default" w:ascii="Times New Roman" w:hAnsi="Times New Roman" w:eastAsia="宋体" w:cs="Times New Roman"/>
                <w:color w:val="000000"/>
                <w:kern w:val="0"/>
                <w:sz w:val="24"/>
                <w:lang w:val="en-US" w:eastAsia="zh-CN"/>
              </w:rPr>
            </w:pPr>
            <w:r>
              <w:rPr>
                <w:rFonts w:hint="eastAsia" w:cs="Times New Roman"/>
                <w:color w:val="000000"/>
                <w:kern w:val="0"/>
                <w:sz w:val="24"/>
                <w:lang w:val="en-US" w:eastAsia="zh-CN"/>
              </w:rPr>
              <w:t>13</w:t>
            </w:r>
          </w:p>
        </w:tc>
        <w:tc>
          <w:tcPr>
            <w:tcW w:w="975" w:type="pct"/>
            <w:vAlign w:val="center"/>
          </w:tcPr>
          <w:p w14:paraId="47118B72">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串通响应</w:t>
            </w:r>
          </w:p>
        </w:tc>
        <w:tc>
          <w:tcPr>
            <w:tcW w:w="3620" w:type="pct"/>
            <w:vAlign w:val="center"/>
          </w:tcPr>
          <w:p w14:paraId="4F7C4322">
            <w:pPr>
              <w:widowControl/>
              <w:jc w:val="left"/>
              <w:rPr>
                <w:rFonts w:hint="default" w:ascii="Times New Roman" w:hAnsi="Times New Roman" w:eastAsia="宋体" w:cs="Times New Roman"/>
                <w:color w:val="000000"/>
                <w:kern w:val="0"/>
                <w:sz w:val="24"/>
              </w:rPr>
            </w:pPr>
            <w:r>
              <w:rPr>
                <w:rFonts w:hint="eastAsia" w:ascii="Times New Roman" w:hAnsi="Times New Roman" w:eastAsia="宋体" w:cs="Times New Roman"/>
                <w:color w:val="000000"/>
                <w:kern w:val="2"/>
                <w:sz w:val="24"/>
              </w:rPr>
              <w:t>不存在《政府采购货物和服务招标响应管理办法》视为</w:t>
            </w:r>
            <w:r>
              <w:rPr>
                <w:rFonts w:hint="eastAsia" w:ascii="Times New Roman" w:hAnsi="Times New Roman" w:eastAsia="宋体" w:cs="Times New Roman"/>
                <w:color w:val="000000"/>
                <w:kern w:val="2"/>
                <w:sz w:val="24"/>
                <w:lang w:eastAsia="zh-CN"/>
              </w:rPr>
              <w:t>供应商</w:t>
            </w:r>
            <w:r>
              <w:rPr>
                <w:rFonts w:hint="eastAsia" w:ascii="Times New Roman" w:hAnsi="Times New Roman" w:eastAsia="宋体" w:cs="Times New Roman"/>
                <w:color w:val="000000"/>
                <w:kern w:val="2"/>
                <w:sz w:val="24"/>
              </w:rPr>
              <w:t>串通响应的情形：（一）不同</w:t>
            </w:r>
            <w:r>
              <w:rPr>
                <w:rFonts w:hint="eastAsia" w:ascii="Times New Roman" w:hAnsi="Times New Roman" w:eastAsia="宋体" w:cs="Times New Roman"/>
                <w:color w:val="000000"/>
                <w:kern w:val="2"/>
                <w:sz w:val="24"/>
                <w:lang w:eastAsia="zh-CN"/>
              </w:rPr>
              <w:t>供应商</w:t>
            </w:r>
            <w:r>
              <w:rPr>
                <w:rFonts w:hint="eastAsia" w:ascii="Times New Roman" w:hAnsi="Times New Roman" w:eastAsia="宋体" w:cs="Times New Roman"/>
                <w:color w:val="000000"/>
                <w:kern w:val="2"/>
                <w:sz w:val="24"/>
              </w:rPr>
              <w:t>的响应文件由同一单位或者个人编制；（二）不同</w:t>
            </w:r>
            <w:r>
              <w:rPr>
                <w:rFonts w:hint="eastAsia" w:ascii="Times New Roman" w:hAnsi="Times New Roman" w:eastAsia="宋体" w:cs="Times New Roman"/>
                <w:color w:val="000000"/>
                <w:kern w:val="2"/>
                <w:sz w:val="24"/>
                <w:lang w:eastAsia="zh-CN"/>
              </w:rPr>
              <w:t>供应商</w:t>
            </w:r>
            <w:r>
              <w:rPr>
                <w:rFonts w:hint="eastAsia" w:ascii="Times New Roman" w:hAnsi="Times New Roman" w:eastAsia="宋体" w:cs="Times New Roman"/>
                <w:color w:val="000000"/>
                <w:kern w:val="2"/>
                <w:sz w:val="24"/>
              </w:rPr>
              <w:t>委托同一单位或者个人办理响应事宜；（三）不同</w:t>
            </w:r>
            <w:r>
              <w:rPr>
                <w:rFonts w:hint="eastAsia" w:ascii="Times New Roman" w:hAnsi="Times New Roman" w:eastAsia="宋体" w:cs="Times New Roman"/>
                <w:color w:val="000000"/>
                <w:kern w:val="2"/>
                <w:sz w:val="24"/>
                <w:lang w:eastAsia="zh-CN"/>
              </w:rPr>
              <w:t>供应商</w:t>
            </w:r>
            <w:r>
              <w:rPr>
                <w:rFonts w:hint="eastAsia" w:ascii="Times New Roman" w:hAnsi="Times New Roman" w:eastAsia="宋体" w:cs="Times New Roman"/>
                <w:color w:val="000000"/>
                <w:kern w:val="2"/>
                <w:sz w:val="24"/>
              </w:rPr>
              <w:t>的响应文件载明的项目管理成员或者联系人员为同一人；（四）不同</w:t>
            </w:r>
            <w:r>
              <w:rPr>
                <w:rFonts w:hint="eastAsia" w:ascii="Times New Roman" w:hAnsi="Times New Roman" w:eastAsia="宋体" w:cs="Times New Roman"/>
                <w:color w:val="000000"/>
                <w:kern w:val="2"/>
                <w:sz w:val="24"/>
                <w:lang w:eastAsia="zh-CN"/>
              </w:rPr>
              <w:t>供应商</w:t>
            </w:r>
            <w:r>
              <w:rPr>
                <w:rFonts w:hint="eastAsia" w:ascii="Times New Roman" w:hAnsi="Times New Roman" w:eastAsia="宋体" w:cs="Times New Roman"/>
                <w:color w:val="000000"/>
                <w:kern w:val="2"/>
                <w:sz w:val="24"/>
              </w:rPr>
              <w:t>的响应文件异常一致或者响应报价呈规律性差异；（五）不同</w:t>
            </w:r>
            <w:r>
              <w:rPr>
                <w:rFonts w:hint="eastAsia" w:ascii="Times New Roman" w:hAnsi="Times New Roman" w:eastAsia="宋体" w:cs="Times New Roman"/>
                <w:color w:val="000000"/>
                <w:kern w:val="2"/>
                <w:sz w:val="24"/>
                <w:lang w:eastAsia="zh-CN"/>
              </w:rPr>
              <w:t>供应商</w:t>
            </w:r>
            <w:r>
              <w:rPr>
                <w:rFonts w:hint="eastAsia" w:ascii="Times New Roman" w:hAnsi="Times New Roman" w:eastAsia="宋体" w:cs="Times New Roman"/>
                <w:color w:val="000000"/>
                <w:kern w:val="2"/>
                <w:sz w:val="24"/>
              </w:rPr>
              <w:t>的响应文件相互混装；（六）不同</w:t>
            </w:r>
            <w:r>
              <w:rPr>
                <w:rFonts w:hint="eastAsia" w:ascii="Times New Roman" w:hAnsi="Times New Roman" w:eastAsia="宋体" w:cs="Times New Roman"/>
                <w:color w:val="000000"/>
                <w:kern w:val="2"/>
                <w:sz w:val="24"/>
                <w:lang w:eastAsia="zh-CN"/>
              </w:rPr>
              <w:t>供应商</w:t>
            </w:r>
            <w:r>
              <w:rPr>
                <w:rFonts w:hint="eastAsia" w:ascii="Times New Roman" w:hAnsi="Times New Roman" w:eastAsia="宋体" w:cs="Times New Roman"/>
                <w:color w:val="000000"/>
                <w:kern w:val="2"/>
                <w:sz w:val="24"/>
              </w:rPr>
              <w:t>的响应保证金从同一单位或者个人的账户转出</w:t>
            </w:r>
            <w:r>
              <w:rPr>
                <w:rFonts w:hint="default" w:ascii="Times New Roman" w:hAnsi="Times New Roman" w:eastAsia="宋体" w:cs="Times New Roman"/>
                <w:color w:val="000000"/>
                <w:kern w:val="2"/>
                <w:sz w:val="24"/>
              </w:rPr>
              <w:t>；</w:t>
            </w:r>
          </w:p>
        </w:tc>
      </w:tr>
      <w:tr w14:paraId="3F3AF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6F0053C">
            <w:pPr>
              <w:widowControl/>
              <w:jc w:val="center"/>
              <w:rPr>
                <w:rFonts w:hint="default" w:ascii="Times New Roman" w:hAnsi="Times New Roman" w:eastAsia="宋体" w:cs="Times New Roman"/>
                <w:color w:val="000000"/>
                <w:kern w:val="0"/>
                <w:sz w:val="24"/>
                <w:lang w:val="en-US" w:eastAsia="zh-CN"/>
              </w:rPr>
            </w:pPr>
            <w:r>
              <w:rPr>
                <w:rFonts w:hint="eastAsia" w:cs="Times New Roman"/>
                <w:color w:val="000000"/>
                <w:kern w:val="0"/>
                <w:sz w:val="24"/>
                <w:lang w:val="en-US" w:eastAsia="zh-CN"/>
              </w:rPr>
              <w:t>14</w:t>
            </w:r>
          </w:p>
        </w:tc>
        <w:tc>
          <w:tcPr>
            <w:tcW w:w="975" w:type="pct"/>
            <w:vAlign w:val="center"/>
          </w:tcPr>
          <w:p w14:paraId="50637C95">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附加条件</w:t>
            </w:r>
          </w:p>
        </w:tc>
        <w:tc>
          <w:tcPr>
            <w:tcW w:w="3620" w:type="pct"/>
            <w:vAlign w:val="center"/>
          </w:tcPr>
          <w:p w14:paraId="269BF271">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响应文件</w:t>
            </w:r>
            <w:r>
              <w:rPr>
                <w:rFonts w:hint="eastAsia" w:ascii="Times New Roman" w:hAnsi="Times New Roman" w:eastAsia="宋体" w:cs="Times New Roman"/>
                <w:color w:val="000000"/>
                <w:kern w:val="0"/>
                <w:sz w:val="24"/>
              </w:rPr>
              <w:t>未</w:t>
            </w:r>
            <w:r>
              <w:rPr>
                <w:rFonts w:hint="default" w:ascii="Times New Roman" w:hAnsi="Times New Roman" w:eastAsia="宋体" w:cs="Times New Roman"/>
                <w:color w:val="000000"/>
                <w:kern w:val="0"/>
                <w:sz w:val="24"/>
              </w:rPr>
              <w:t>含有采购人不能接受的附加条件的；</w:t>
            </w:r>
          </w:p>
        </w:tc>
      </w:tr>
      <w:tr w14:paraId="6E82F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07DAB0A">
            <w:pPr>
              <w:widowControl/>
              <w:jc w:val="center"/>
              <w:rPr>
                <w:rFonts w:hint="default" w:ascii="Times New Roman" w:hAnsi="Times New Roman" w:eastAsia="宋体" w:cs="Times New Roman"/>
                <w:color w:val="000000"/>
                <w:kern w:val="0"/>
                <w:sz w:val="24"/>
                <w:lang w:val="en-US" w:eastAsia="zh-CN"/>
              </w:rPr>
            </w:pPr>
            <w:r>
              <w:rPr>
                <w:rFonts w:hint="eastAsia" w:cs="Times New Roman"/>
                <w:color w:val="000000"/>
                <w:kern w:val="0"/>
                <w:sz w:val="24"/>
                <w:lang w:val="en-US" w:eastAsia="zh-CN"/>
              </w:rPr>
              <w:t>15</w:t>
            </w:r>
          </w:p>
        </w:tc>
        <w:tc>
          <w:tcPr>
            <w:tcW w:w="975" w:type="pct"/>
            <w:vAlign w:val="center"/>
          </w:tcPr>
          <w:p w14:paraId="07E7C80E">
            <w:pPr>
              <w:widowControl/>
              <w:jc w:val="left"/>
              <w:rPr>
                <w:rFonts w:hint="default" w:ascii="Times New Roman" w:hAnsi="Times New Roman" w:eastAsia="宋体" w:cs="Times New Roman"/>
                <w:color w:val="000000"/>
                <w:kern w:val="0"/>
                <w:sz w:val="24"/>
              </w:rPr>
            </w:pPr>
            <w:r>
              <w:rPr>
                <w:rFonts w:hint="default" w:ascii="Times New Roman" w:hAnsi="Times New Roman" w:eastAsia="宋体" w:cs="Times New Roman"/>
                <w:color w:val="000000"/>
                <w:kern w:val="0"/>
                <w:sz w:val="24"/>
              </w:rPr>
              <w:t>其他无效情形</w:t>
            </w:r>
          </w:p>
        </w:tc>
        <w:tc>
          <w:tcPr>
            <w:tcW w:w="3620" w:type="pct"/>
            <w:vAlign w:val="center"/>
          </w:tcPr>
          <w:p w14:paraId="3547DA86">
            <w:pPr>
              <w:widowControl/>
              <w:jc w:val="left"/>
              <w:rPr>
                <w:rFonts w:hint="default" w:ascii="Times New Roman" w:hAnsi="Times New Roman" w:eastAsia="宋体" w:cs="Times New Roman"/>
                <w:color w:val="000000"/>
                <w:kern w:val="0"/>
                <w:sz w:val="24"/>
              </w:rPr>
            </w:pPr>
            <w:r>
              <w:rPr>
                <w:rFonts w:hint="eastAsia" w:ascii="Times New Roman" w:hAnsi="Times New Roman" w:eastAsia="宋体" w:cs="Times New Roman"/>
                <w:color w:val="000000"/>
                <w:kern w:val="2"/>
                <w:sz w:val="24"/>
                <w:lang w:eastAsia="zh-CN"/>
              </w:rPr>
              <w:t>供应商</w:t>
            </w:r>
            <w:r>
              <w:rPr>
                <w:rFonts w:hint="default" w:ascii="Times New Roman" w:hAnsi="Times New Roman" w:eastAsia="宋体" w:cs="Times New Roman"/>
                <w:color w:val="000000"/>
                <w:kern w:val="2"/>
                <w:sz w:val="24"/>
              </w:rPr>
              <w:t>、响应文件</w:t>
            </w:r>
            <w:r>
              <w:rPr>
                <w:rFonts w:hint="eastAsia" w:ascii="Times New Roman" w:hAnsi="Times New Roman" w:eastAsia="宋体" w:cs="Times New Roman"/>
                <w:color w:val="000000"/>
                <w:kern w:val="2"/>
                <w:sz w:val="24"/>
              </w:rPr>
              <w:t>不存在</w:t>
            </w:r>
            <w:r>
              <w:rPr>
                <w:rFonts w:hint="default" w:ascii="Times New Roman" w:hAnsi="Times New Roman" w:eastAsia="宋体" w:cs="Times New Roman"/>
                <w:color w:val="000000"/>
                <w:kern w:val="2"/>
                <w:sz w:val="24"/>
              </w:rPr>
              <w:t>不符合法律、法规和磋商文件规定的其他无效情形。</w:t>
            </w:r>
          </w:p>
        </w:tc>
      </w:tr>
    </w:tbl>
    <w:p w14:paraId="4117E74F">
      <w:pPr>
        <w:numPr>
          <w:ilvl w:val="0"/>
          <w:numId w:val="11"/>
        </w:numPr>
        <w:tabs>
          <w:tab w:val="left" w:pos="360"/>
        </w:tabs>
        <w:snapToGrid w:val="0"/>
        <w:spacing w:before="156" w:beforeLines="50" w:line="360" w:lineRule="auto"/>
        <w:ind w:left="902" w:hanging="902"/>
        <w:outlineLvl w:val="1"/>
        <w:rPr>
          <w:rFonts w:hint="default" w:ascii="Times New Roman" w:hAnsi="Times New Roman" w:eastAsia="宋体" w:cs="Times New Roman"/>
          <w:kern w:val="2"/>
          <w:sz w:val="24"/>
        </w:rPr>
      </w:pPr>
      <w:r>
        <w:rPr>
          <w:rFonts w:hint="default" w:ascii="Times New Roman" w:hAnsi="Times New Roman" w:eastAsia="宋体" w:cs="Times New Roman"/>
          <w:kern w:val="2"/>
          <w:sz w:val="24"/>
        </w:rPr>
        <w:t>磋商、响应文件有关事项的澄清、说明或者更正和最终报价</w:t>
      </w:r>
    </w:p>
    <w:p w14:paraId="0F4F3889">
      <w:pPr>
        <w:numPr>
          <w:ilvl w:val="1"/>
          <w:numId w:val="11"/>
        </w:numPr>
        <w:tabs>
          <w:tab w:val="left" w:pos="1080"/>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磋商小组所有成员应当集中与单一</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分别进行磋商，并给予所有参加磋商的</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平等的磋商机会。</w:t>
      </w:r>
    </w:p>
    <w:p w14:paraId="5CB792CF">
      <w:pPr>
        <w:numPr>
          <w:ilvl w:val="1"/>
          <w:numId w:val="11"/>
        </w:numPr>
        <w:tabs>
          <w:tab w:val="left" w:pos="1080"/>
          <w:tab w:val="left" w:pos="1872"/>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0400490E">
      <w:pPr>
        <w:numPr>
          <w:ilvl w:val="1"/>
          <w:numId w:val="11"/>
        </w:numPr>
        <w:tabs>
          <w:tab w:val="left" w:pos="1080"/>
          <w:tab w:val="left" w:pos="1872"/>
        </w:tabs>
        <w:snapToGrid w:val="0"/>
        <w:spacing w:line="360" w:lineRule="auto"/>
        <w:ind w:left="1077" w:hanging="720"/>
        <w:rPr>
          <w:rFonts w:hint="default" w:ascii="Times New Roman" w:hAnsi="Times New Roman" w:eastAsia="宋体" w:cs="Times New Roman"/>
          <w:kern w:val="0"/>
          <w:sz w:val="24"/>
        </w:rPr>
      </w:pPr>
      <w:r>
        <w:rPr>
          <w:rFonts w:hint="default" w:ascii="Times New Roman" w:hAnsi="Times New Roman" w:eastAsia="宋体" w:cs="Times New Roman"/>
          <w:kern w:val="0"/>
          <w:sz w:val="24"/>
        </w:rPr>
        <w:t>对磋商文件作出的实质性变动是磋商文件的有效组成部分，磋商小组应当以书面形式同时通知所有参加磋商的</w:t>
      </w:r>
      <w:r>
        <w:rPr>
          <w:rFonts w:hint="eastAsia" w:ascii="Times New Roman" w:hAnsi="Times New Roman" w:eastAsia="宋体" w:cs="Times New Roman"/>
          <w:kern w:val="0"/>
          <w:sz w:val="24"/>
          <w:lang w:eastAsia="zh-CN"/>
        </w:rPr>
        <w:t>供应商</w:t>
      </w:r>
      <w:r>
        <w:rPr>
          <w:rFonts w:hint="default" w:ascii="Times New Roman" w:hAnsi="Times New Roman" w:eastAsia="宋体" w:cs="Times New Roman"/>
          <w:kern w:val="0"/>
          <w:sz w:val="24"/>
        </w:rPr>
        <w:t>。</w:t>
      </w:r>
    </w:p>
    <w:p w14:paraId="54B79B98">
      <w:pPr>
        <w:numPr>
          <w:ilvl w:val="1"/>
          <w:numId w:val="11"/>
        </w:numPr>
        <w:tabs>
          <w:tab w:val="left" w:pos="1080"/>
          <w:tab w:val="left" w:pos="1872"/>
        </w:tabs>
        <w:snapToGrid w:val="0"/>
        <w:spacing w:line="360" w:lineRule="auto"/>
        <w:ind w:left="1077" w:hanging="720"/>
        <w:rPr>
          <w:rFonts w:hint="default" w:ascii="Times New Roman" w:hAnsi="Times New Roman" w:eastAsia="宋体" w:cs="Times New Roman"/>
          <w:kern w:val="0"/>
          <w:sz w:val="24"/>
        </w:rPr>
      </w:pPr>
      <w:r>
        <w:rPr>
          <w:rFonts w:hint="eastAsia" w:ascii="Times New Roman" w:hAnsi="Times New Roman" w:eastAsia="宋体" w:cs="Times New Roman"/>
          <w:kern w:val="0"/>
          <w:sz w:val="24"/>
          <w:lang w:eastAsia="zh-CN"/>
        </w:rPr>
        <w:t>供应商</w:t>
      </w:r>
      <w:r>
        <w:rPr>
          <w:rFonts w:hint="default" w:ascii="Times New Roman" w:hAnsi="Times New Roman" w:eastAsia="宋体" w:cs="Times New Roman"/>
          <w:kern w:val="0"/>
          <w:sz w:val="24"/>
        </w:rPr>
        <w:t>应当按照磋商文件的变动情况和磋商小组的要求重新提交响应文件，并由其法定代表人或授权代表签字或者加盖公章。由授权代表签字的，应当附授权委托书。</w:t>
      </w:r>
      <w:r>
        <w:rPr>
          <w:rFonts w:hint="eastAsia" w:ascii="Times New Roman" w:hAnsi="Times New Roman" w:eastAsia="宋体" w:cs="Times New Roman"/>
          <w:kern w:val="0"/>
          <w:sz w:val="24"/>
          <w:lang w:eastAsia="zh-CN"/>
        </w:rPr>
        <w:t>供应商</w:t>
      </w:r>
      <w:r>
        <w:rPr>
          <w:rFonts w:hint="default" w:ascii="Times New Roman" w:hAnsi="Times New Roman" w:eastAsia="宋体" w:cs="Times New Roman"/>
          <w:kern w:val="0"/>
          <w:sz w:val="24"/>
        </w:rPr>
        <w:t>为自然人的，应当由本人签字并附身份证明。</w:t>
      </w:r>
    </w:p>
    <w:p w14:paraId="4ED52B9B">
      <w:pPr>
        <w:numPr>
          <w:ilvl w:val="1"/>
          <w:numId w:val="11"/>
        </w:numPr>
        <w:tabs>
          <w:tab w:val="left" w:pos="1080"/>
          <w:tab w:val="left" w:pos="1872"/>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响应文件的澄清、说明或者更正</w:t>
      </w:r>
      <w:r>
        <w:rPr>
          <w:rFonts w:hint="eastAsia" w:ascii="Times New Roman" w:hAnsi="Times New Roman" w:eastAsia="宋体" w:cs="Times New Roman"/>
          <w:kern w:val="2"/>
          <w:sz w:val="24"/>
        </w:rPr>
        <w:t>：</w:t>
      </w:r>
    </w:p>
    <w:p w14:paraId="0F882329">
      <w:pPr>
        <w:tabs>
          <w:tab w:val="left" w:pos="1980"/>
        </w:tabs>
        <w:snapToGrid w:val="0"/>
        <w:spacing w:line="360" w:lineRule="auto"/>
        <w:ind w:left="1080"/>
        <w:rPr>
          <w:rFonts w:hint="default" w:ascii="Times New Roman" w:hAnsi="Times New Roman" w:eastAsia="宋体" w:cs="Times New Roman"/>
          <w:kern w:val="2"/>
          <w:sz w:val="24"/>
        </w:rPr>
      </w:pPr>
      <w:r>
        <w:rPr>
          <w:rFonts w:hint="eastAsia" w:ascii="Times New Roman" w:hAnsi="Times New Roman" w:eastAsia="宋体" w:cs="Times New Roman"/>
          <w:kern w:val="2"/>
          <w:sz w:val="24"/>
        </w:rPr>
        <w:t>评审</w:t>
      </w:r>
      <w:r>
        <w:rPr>
          <w:rFonts w:hint="default" w:ascii="Times New Roman" w:hAnsi="Times New Roman" w:eastAsia="宋体" w:cs="Times New Roman"/>
          <w:kern w:val="2"/>
          <w:sz w:val="24"/>
        </w:rPr>
        <w:t>过程中，</w:t>
      </w:r>
      <w:r>
        <w:rPr>
          <w:rFonts w:hint="eastAsia" w:ascii="Times New Roman" w:hAnsi="Times New Roman" w:eastAsia="宋体" w:cs="Times New Roman"/>
          <w:kern w:val="2"/>
          <w:sz w:val="24"/>
        </w:rPr>
        <w:t>磋商小组</w:t>
      </w:r>
      <w:r>
        <w:rPr>
          <w:rFonts w:hint="default" w:ascii="Times New Roman" w:hAnsi="Times New Roman" w:eastAsia="宋体" w:cs="Times New Roman"/>
          <w:kern w:val="2"/>
          <w:sz w:val="24"/>
        </w:rPr>
        <w:t>要求</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对其</w:t>
      </w:r>
      <w:r>
        <w:rPr>
          <w:rFonts w:hint="eastAsia" w:ascii="Times New Roman" w:hAnsi="Times New Roman" w:eastAsia="宋体" w:cs="Times New Roman"/>
          <w:kern w:val="2"/>
          <w:sz w:val="24"/>
        </w:rPr>
        <w:t>响应</w:t>
      </w:r>
      <w:r>
        <w:rPr>
          <w:rFonts w:hint="default" w:ascii="Times New Roman" w:hAnsi="Times New Roman" w:eastAsia="宋体" w:cs="Times New Roman"/>
          <w:kern w:val="2"/>
          <w:sz w:val="24"/>
        </w:rPr>
        <w:t>文件中含义不明确、同类问题表述不一致或者有明显文字和计算错误的内容，作出必要的澄清、说明或者补正。</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的澄清、说明或者补正应当采用书面形式，并加盖</w:t>
      </w:r>
      <w:r>
        <w:rPr>
          <w:rFonts w:hint="eastAsia" w:ascii="Times New Roman" w:hAnsi="Times New Roman" w:eastAsia="宋体" w:cs="Times New Roman"/>
          <w:kern w:val="2"/>
          <w:sz w:val="24"/>
        </w:rPr>
        <w:t>电子</w:t>
      </w:r>
      <w:r>
        <w:rPr>
          <w:rFonts w:hint="default" w:ascii="Times New Roman" w:hAnsi="Times New Roman" w:eastAsia="宋体" w:cs="Times New Roman"/>
          <w:kern w:val="2"/>
          <w:sz w:val="24"/>
        </w:rPr>
        <w:t>公章。</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的澄清、说明或者补正不得超出</w:t>
      </w:r>
      <w:r>
        <w:rPr>
          <w:rFonts w:hint="eastAsia" w:ascii="Times New Roman" w:hAnsi="Times New Roman" w:eastAsia="宋体" w:cs="Times New Roman"/>
          <w:kern w:val="2"/>
          <w:sz w:val="24"/>
        </w:rPr>
        <w:t>响应</w:t>
      </w:r>
      <w:r>
        <w:rPr>
          <w:rFonts w:hint="default" w:ascii="Times New Roman" w:hAnsi="Times New Roman" w:eastAsia="宋体" w:cs="Times New Roman"/>
          <w:kern w:val="2"/>
          <w:sz w:val="24"/>
        </w:rPr>
        <w:t>文件的范围或者改变</w:t>
      </w:r>
      <w:r>
        <w:rPr>
          <w:rFonts w:hint="eastAsia" w:ascii="Times New Roman" w:hAnsi="Times New Roman" w:eastAsia="宋体" w:cs="Times New Roman"/>
          <w:kern w:val="2"/>
          <w:sz w:val="24"/>
        </w:rPr>
        <w:t>响应</w:t>
      </w:r>
      <w:r>
        <w:rPr>
          <w:rFonts w:hint="default" w:ascii="Times New Roman" w:hAnsi="Times New Roman" w:eastAsia="宋体" w:cs="Times New Roman"/>
          <w:kern w:val="2"/>
          <w:sz w:val="24"/>
        </w:rPr>
        <w:t>文件的实质性内容。澄清文件将作为</w:t>
      </w:r>
      <w:r>
        <w:rPr>
          <w:rFonts w:hint="eastAsia" w:ascii="Times New Roman" w:hAnsi="Times New Roman" w:eastAsia="宋体" w:cs="Times New Roman"/>
          <w:kern w:val="2"/>
          <w:sz w:val="24"/>
        </w:rPr>
        <w:t>响应</w:t>
      </w:r>
      <w:r>
        <w:rPr>
          <w:rFonts w:hint="default" w:ascii="Times New Roman" w:hAnsi="Times New Roman" w:eastAsia="宋体" w:cs="Times New Roman"/>
          <w:kern w:val="2"/>
          <w:sz w:val="24"/>
        </w:rPr>
        <w:t>文件内容的一部分。</w:t>
      </w:r>
    </w:p>
    <w:p w14:paraId="76EE8B26">
      <w:pPr>
        <w:numPr>
          <w:ilvl w:val="1"/>
          <w:numId w:val="11"/>
        </w:numPr>
        <w:tabs>
          <w:tab w:val="left" w:pos="1080"/>
          <w:tab w:val="left" w:pos="1872"/>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snapToGrid w:val="0"/>
          <w:kern w:val="2"/>
          <w:sz w:val="24"/>
        </w:rPr>
        <w:t>磋商文件能够详细列明采购标的的技术、服务要求的，磋商结束后，磋商小组应当要求所有实质性响应的</w:t>
      </w:r>
      <w:r>
        <w:rPr>
          <w:rFonts w:hint="eastAsia" w:ascii="Times New Roman" w:hAnsi="Times New Roman" w:eastAsia="宋体" w:cs="Times New Roman"/>
          <w:snapToGrid w:val="0"/>
          <w:kern w:val="2"/>
          <w:sz w:val="24"/>
          <w:lang w:eastAsia="zh-CN"/>
        </w:rPr>
        <w:t>供应商</w:t>
      </w:r>
      <w:r>
        <w:rPr>
          <w:rFonts w:hint="default" w:ascii="Times New Roman" w:hAnsi="Times New Roman" w:eastAsia="宋体" w:cs="Times New Roman"/>
          <w:snapToGrid w:val="0"/>
          <w:kern w:val="2"/>
          <w:sz w:val="24"/>
        </w:rPr>
        <w:t>在规定时间内提交最终报价，提交最终报价的</w:t>
      </w:r>
      <w:r>
        <w:rPr>
          <w:rFonts w:hint="eastAsia" w:ascii="Times New Roman" w:hAnsi="Times New Roman" w:eastAsia="宋体" w:cs="Times New Roman"/>
          <w:snapToGrid w:val="0"/>
          <w:kern w:val="2"/>
          <w:sz w:val="24"/>
          <w:lang w:eastAsia="zh-CN"/>
        </w:rPr>
        <w:t>供应商</w:t>
      </w:r>
      <w:r>
        <w:rPr>
          <w:rFonts w:hint="default" w:ascii="Times New Roman" w:hAnsi="Times New Roman" w:eastAsia="宋体" w:cs="Times New Roman"/>
          <w:snapToGrid w:val="0"/>
          <w:kern w:val="2"/>
          <w:sz w:val="24"/>
        </w:rPr>
        <w:t>不得少于3家。磋商文件不能详细列明采购标的的技术、服务要求，需经磋商由</w:t>
      </w:r>
      <w:r>
        <w:rPr>
          <w:rFonts w:hint="eastAsia" w:ascii="Times New Roman" w:hAnsi="Times New Roman" w:eastAsia="宋体" w:cs="Times New Roman"/>
          <w:snapToGrid w:val="0"/>
          <w:kern w:val="2"/>
          <w:sz w:val="24"/>
          <w:lang w:eastAsia="zh-CN"/>
        </w:rPr>
        <w:t>供应商</w:t>
      </w:r>
      <w:r>
        <w:rPr>
          <w:rFonts w:hint="default" w:ascii="Times New Roman" w:hAnsi="Times New Roman" w:eastAsia="宋体" w:cs="Times New Roman"/>
          <w:snapToGrid w:val="0"/>
          <w:kern w:val="2"/>
          <w:sz w:val="24"/>
        </w:rPr>
        <w:t>提供最终设计方案或解决方案的，磋商结束后，磋商小组应当按照少数服从多数的原则投票推荐3家以上</w:t>
      </w:r>
      <w:r>
        <w:rPr>
          <w:rFonts w:hint="eastAsia" w:ascii="Times New Roman" w:hAnsi="Times New Roman" w:eastAsia="宋体" w:cs="Times New Roman"/>
          <w:snapToGrid w:val="0"/>
          <w:kern w:val="2"/>
          <w:sz w:val="24"/>
          <w:lang w:eastAsia="zh-CN"/>
        </w:rPr>
        <w:t>供应商</w:t>
      </w:r>
      <w:r>
        <w:rPr>
          <w:rFonts w:hint="default" w:ascii="Times New Roman" w:hAnsi="Times New Roman" w:eastAsia="宋体" w:cs="Times New Roman"/>
          <w:snapToGrid w:val="0"/>
          <w:kern w:val="2"/>
          <w:sz w:val="24"/>
        </w:rPr>
        <w:t>的设计方案或者解决方案，并要求其在规定时间内提交最终报价。</w:t>
      </w:r>
      <w:r>
        <w:rPr>
          <w:rFonts w:hint="default" w:ascii="Times New Roman" w:hAnsi="Times New Roman" w:eastAsia="宋体" w:cs="Times New Roman"/>
          <w:kern w:val="2"/>
          <w:sz w:val="24"/>
        </w:rPr>
        <w:t>市场竞争不充分的科研项目，以及需要扶持的科技成果转化项目，提交最终报价的</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可以为2家；政府购买服务项目（含政府和社会资本合作项目），在采购过程中符合要求的</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（社会资本）只有2家的，竞争性磋商采购活动可以继续进行。</w:t>
      </w:r>
    </w:p>
    <w:p w14:paraId="259981BB">
      <w:pPr>
        <w:numPr>
          <w:ilvl w:val="1"/>
          <w:numId w:val="11"/>
        </w:numPr>
        <w:tabs>
          <w:tab w:val="left" w:pos="1080"/>
          <w:tab w:val="left" w:pos="1872"/>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最终报价是</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响应文件的有效组成部分。</w:t>
      </w:r>
    </w:p>
    <w:p w14:paraId="0CE6B92B">
      <w:pPr>
        <w:numPr>
          <w:ilvl w:val="1"/>
          <w:numId w:val="11"/>
        </w:numPr>
        <w:tabs>
          <w:tab w:val="left" w:pos="1080"/>
          <w:tab w:val="left" w:pos="1872"/>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已提交响应文件的</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，在提交最终报价之前，可以根据磋商情况退出磋商。</w:t>
      </w:r>
    </w:p>
    <w:p w14:paraId="45A3E458">
      <w:pPr>
        <w:numPr>
          <w:ilvl w:val="0"/>
          <w:numId w:val="11"/>
        </w:numPr>
        <w:tabs>
          <w:tab w:val="left" w:pos="360"/>
        </w:tabs>
        <w:snapToGrid w:val="0"/>
        <w:spacing w:line="360" w:lineRule="auto"/>
        <w:ind w:left="900" w:hanging="900"/>
        <w:outlineLvl w:val="1"/>
        <w:rPr>
          <w:rFonts w:hint="default" w:ascii="Times New Roman" w:hAnsi="Times New Roman" w:eastAsia="宋体" w:cs="Times New Roman"/>
          <w:kern w:val="2"/>
          <w:sz w:val="24"/>
        </w:rPr>
      </w:pPr>
      <w:r>
        <w:rPr>
          <w:rFonts w:hint="default" w:ascii="Times New Roman" w:hAnsi="Times New Roman" w:eastAsia="宋体" w:cs="Times New Roman"/>
          <w:kern w:val="2"/>
          <w:sz w:val="24"/>
        </w:rPr>
        <w:t>最终报价的算术修正及政策调整</w:t>
      </w:r>
    </w:p>
    <w:p w14:paraId="2E30074E">
      <w:pPr>
        <w:numPr>
          <w:ilvl w:val="1"/>
          <w:numId w:val="11"/>
        </w:numPr>
        <w:tabs>
          <w:tab w:val="left" w:pos="1080"/>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最终报价须包含竞争性磋商文件全部内容，如</w:t>
      </w:r>
      <w:r>
        <w:rPr>
          <w:rFonts w:hint="eastAsia" w:ascii="Times New Roman" w:hAnsi="Times New Roman" w:eastAsia="宋体" w:cs="Times New Roman"/>
          <w:kern w:val="2"/>
          <w:sz w:val="24"/>
        </w:rPr>
        <w:t>最后</w:t>
      </w:r>
      <w:r>
        <w:rPr>
          <w:rFonts w:hint="default" w:ascii="Times New Roman" w:hAnsi="Times New Roman" w:eastAsia="宋体" w:cs="Times New Roman"/>
          <w:kern w:val="2"/>
          <w:sz w:val="24"/>
        </w:rPr>
        <w:t>分项报价表有缺漏视为已含在其他各项报价中，将不对最终报价总价进行调整。磋商小组有权要求</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在评审现场合理的时间内对此进行书面确认，</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不确认的，视为将一个采购包中的内容拆开响应，其</w:t>
      </w:r>
      <w:r>
        <w:rPr>
          <w:rFonts w:hint="default" w:ascii="Times New Roman" w:hAnsi="Times New Roman" w:eastAsia="宋体" w:cs="Times New Roman"/>
          <w:b/>
          <w:kern w:val="2"/>
          <w:sz w:val="24"/>
        </w:rPr>
        <w:t>响应无效</w:t>
      </w:r>
      <w:r>
        <w:rPr>
          <w:rFonts w:hint="default" w:ascii="Times New Roman" w:hAnsi="Times New Roman" w:eastAsia="宋体" w:cs="Times New Roman"/>
          <w:kern w:val="2"/>
          <w:sz w:val="24"/>
        </w:rPr>
        <w:t>。</w:t>
      </w:r>
    </w:p>
    <w:p w14:paraId="31C59334">
      <w:pPr>
        <w:numPr>
          <w:ilvl w:val="1"/>
          <w:numId w:val="11"/>
        </w:numPr>
        <w:tabs>
          <w:tab w:val="left" w:pos="1080"/>
          <w:tab w:val="left" w:pos="1872"/>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最终报价出现前后不一致的，按照下列规定修正：</w:t>
      </w:r>
    </w:p>
    <w:p w14:paraId="67A0F5D8">
      <w:pPr>
        <w:numPr>
          <w:ilvl w:val="2"/>
          <w:numId w:val="11"/>
        </w:numPr>
        <w:tabs>
          <w:tab w:val="left" w:pos="1080"/>
          <w:tab w:val="left" w:pos="1589"/>
          <w:tab w:val="left" w:pos="2035"/>
          <w:tab w:val="left" w:pos="2114"/>
        </w:tabs>
        <w:snapToGrid w:val="0"/>
        <w:spacing w:line="360" w:lineRule="auto"/>
        <w:ind w:left="2035"/>
        <w:rPr>
          <w:rFonts w:hint="default" w:ascii="Times New Roman" w:hAnsi="Times New Roman" w:eastAsia="宋体" w:cs="Times New Roman"/>
          <w:kern w:val="2"/>
          <w:sz w:val="24"/>
        </w:rPr>
      </w:pPr>
      <w:r>
        <w:rPr>
          <w:rFonts w:hint="default" w:ascii="Times New Roman" w:hAnsi="Times New Roman" w:eastAsia="宋体" w:cs="Times New Roman"/>
          <w:kern w:val="2"/>
          <w:sz w:val="24"/>
        </w:rPr>
        <w:t>竞争性磋商文件对于报价修正是否另有规定：</w:t>
      </w:r>
    </w:p>
    <w:p w14:paraId="7AC5D9B5">
      <w:pPr>
        <w:tabs>
          <w:tab w:val="left" w:pos="1080"/>
          <w:tab w:val="left" w:pos="1589"/>
          <w:tab w:val="left" w:pos="2035"/>
          <w:tab w:val="left" w:pos="2114"/>
        </w:tabs>
        <w:snapToGrid w:val="0"/>
        <w:spacing w:line="360" w:lineRule="auto"/>
        <w:ind w:left="2035"/>
        <w:rPr>
          <w:rFonts w:hint="default" w:ascii="Times New Roman" w:hAnsi="Times New Roman" w:eastAsia="宋体" w:cs="Times New Roman"/>
          <w:kern w:val="2"/>
          <w:sz w:val="24"/>
          <w:u w:val="single"/>
        </w:rPr>
      </w:pPr>
      <w:r>
        <w:rPr>
          <w:rFonts w:hint="default" w:ascii="Times New Roman" w:hAnsi="Times New Roman" w:eastAsia="宋体" w:cs="Times New Roman"/>
          <w:kern w:val="2"/>
          <w:sz w:val="24"/>
        </w:rPr>
        <w:t>□有，具体规定为：___________</w:t>
      </w:r>
    </w:p>
    <w:p w14:paraId="402B99B3">
      <w:pPr>
        <w:tabs>
          <w:tab w:val="left" w:pos="1080"/>
          <w:tab w:val="left" w:pos="1589"/>
          <w:tab w:val="left" w:pos="2035"/>
          <w:tab w:val="left" w:pos="2114"/>
        </w:tabs>
        <w:snapToGrid w:val="0"/>
        <w:spacing w:line="360" w:lineRule="auto"/>
        <w:ind w:left="2035"/>
        <w:rPr>
          <w:rFonts w:hint="default" w:ascii="Times New Roman" w:hAnsi="Times New Roman" w:eastAsia="宋体" w:cs="Times New Roman"/>
          <w:kern w:val="2"/>
          <w:sz w:val="24"/>
        </w:rPr>
      </w:pPr>
      <w:r>
        <w:rPr>
          <w:rFonts w:hint="default" w:ascii="Times New Roman" w:hAnsi="Times New Roman" w:eastAsia="宋体" w:cs="Times New Roman"/>
          <w:kern w:val="2"/>
          <w:sz w:val="24"/>
        </w:rPr>
        <w:t>■无，按下述3.2.2-3.2.5项规定修正。</w:t>
      </w:r>
    </w:p>
    <w:p w14:paraId="56D499AF">
      <w:pPr>
        <w:numPr>
          <w:ilvl w:val="2"/>
          <w:numId w:val="11"/>
        </w:numPr>
        <w:tabs>
          <w:tab w:val="left" w:pos="2035"/>
          <w:tab w:val="left" w:pos="2114"/>
          <w:tab w:val="left" w:pos="2977"/>
        </w:tabs>
        <w:snapToGrid w:val="0"/>
        <w:spacing w:line="360" w:lineRule="auto"/>
        <w:ind w:left="2035"/>
        <w:rPr>
          <w:rFonts w:hint="default" w:ascii="Times New Roman" w:hAnsi="Times New Roman" w:eastAsia="宋体" w:cs="Times New Roman"/>
          <w:color w:val="000000"/>
          <w:kern w:val="2"/>
          <w:sz w:val="24"/>
        </w:rPr>
      </w:pPr>
      <w:r>
        <w:rPr>
          <w:rFonts w:hint="default" w:ascii="Times New Roman" w:hAnsi="Times New Roman" w:eastAsia="宋体" w:cs="Times New Roman"/>
          <w:color w:val="000000"/>
          <w:kern w:val="2"/>
          <w:sz w:val="24"/>
        </w:rPr>
        <w:t>大写金额和小写金额不一致的，以大写金额为准；</w:t>
      </w:r>
    </w:p>
    <w:p w14:paraId="2A0B5464">
      <w:pPr>
        <w:numPr>
          <w:ilvl w:val="2"/>
          <w:numId w:val="11"/>
        </w:numPr>
        <w:tabs>
          <w:tab w:val="left" w:pos="2035"/>
          <w:tab w:val="left" w:pos="2114"/>
          <w:tab w:val="left" w:pos="2977"/>
        </w:tabs>
        <w:snapToGrid w:val="0"/>
        <w:spacing w:line="360" w:lineRule="auto"/>
        <w:ind w:left="2035"/>
        <w:rPr>
          <w:rFonts w:hint="default" w:ascii="Times New Roman" w:hAnsi="Times New Roman" w:eastAsia="宋体" w:cs="Times New Roman"/>
          <w:color w:val="000000"/>
          <w:kern w:val="2"/>
          <w:sz w:val="24"/>
        </w:rPr>
      </w:pPr>
      <w:r>
        <w:rPr>
          <w:rFonts w:hint="default" w:ascii="Times New Roman" w:hAnsi="Times New Roman" w:eastAsia="宋体" w:cs="Times New Roman"/>
          <w:color w:val="000000"/>
          <w:kern w:val="2"/>
          <w:sz w:val="24"/>
        </w:rPr>
        <w:t>单价金额小数点或者百分比有明显错位的，以最终报价一览表的总价为准，并修改单价；</w:t>
      </w:r>
    </w:p>
    <w:p w14:paraId="5052CCB7">
      <w:pPr>
        <w:numPr>
          <w:ilvl w:val="2"/>
          <w:numId w:val="11"/>
        </w:numPr>
        <w:tabs>
          <w:tab w:val="left" w:pos="2035"/>
          <w:tab w:val="left" w:pos="2114"/>
          <w:tab w:val="left" w:pos="2977"/>
        </w:tabs>
        <w:snapToGrid w:val="0"/>
        <w:spacing w:line="360" w:lineRule="auto"/>
        <w:ind w:left="2035"/>
        <w:rPr>
          <w:rFonts w:hint="default" w:ascii="Times New Roman" w:hAnsi="Times New Roman" w:eastAsia="宋体" w:cs="Times New Roman"/>
          <w:color w:val="000000"/>
          <w:kern w:val="2"/>
          <w:sz w:val="24"/>
        </w:rPr>
      </w:pPr>
      <w:r>
        <w:rPr>
          <w:rFonts w:hint="default" w:ascii="Times New Roman" w:hAnsi="Times New Roman" w:eastAsia="宋体" w:cs="Times New Roman"/>
          <w:color w:val="000000"/>
          <w:kern w:val="2"/>
          <w:sz w:val="24"/>
        </w:rPr>
        <w:t>总价金额与按单价汇总金额不一致的，以单价金额计算结果为准。</w:t>
      </w:r>
    </w:p>
    <w:p w14:paraId="2FB2FCAC">
      <w:pPr>
        <w:numPr>
          <w:ilvl w:val="2"/>
          <w:numId w:val="11"/>
        </w:numPr>
        <w:tabs>
          <w:tab w:val="left" w:pos="1080"/>
          <w:tab w:val="left" w:pos="1589"/>
          <w:tab w:val="left" w:pos="2035"/>
          <w:tab w:val="left" w:pos="2114"/>
        </w:tabs>
        <w:snapToGrid w:val="0"/>
        <w:spacing w:line="360" w:lineRule="auto"/>
        <w:ind w:left="2035"/>
        <w:rPr>
          <w:rFonts w:hint="default" w:ascii="Times New Roman" w:hAnsi="Times New Roman" w:eastAsia="宋体" w:cs="Times New Roman"/>
          <w:kern w:val="2"/>
          <w:sz w:val="24"/>
        </w:rPr>
      </w:pPr>
      <w:r>
        <w:rPr>
          <w:rFonts w:hint="default" w:ascii="Times New Roman" w:hAnsi="Times New Roman" w:eastAsia="宋体" w:cs="Times New Roman"/>
          <w:kern w:val="2"/>
          <w:sz w:val="24"/>
        </w:rPr>
        <w:t>同时出现两种以上不一致的，按照前款规定的顺序修正。修正后的报价经</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书面确认后产生约束力，</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不确认的，</w:t>
      </w:r>
      <w:r>
        <w:rPr>
          <w:rFonts w:hint="default" w:ascii="Times New Roman" w:hAnsi="Times New Roman" w:eastAsia="宋体" w:cs="Times New Roman"/>
          <w:b/>
          <w:kern w:val="2"/>
          <w:sz w:val="24"/>
        </w:rPr>
        <w:t>其响应无效</w:t>
      </w:r>
      <w:r>
        <w:rPr>
          <w:rFonts w:hint="default" w:ascii="Times New Roman" w:hAnsi="Times New Roman" w:eastAsia="宋体" w:cs="Times New Roman"/>
          <w:kern w:val="2"/>
          <w:sz w:val="24"/>
        </w:rPr>
        <w:t>。</w:t>
      </w:r>
    </w:p>
    <w:p w14:paraId="5A6EC303">
      <w:pPr>
        <w:numPr>
          <w:ilvl w:val="1"/>
          <w:numId w:val="11"/>
        </w:numPr>
        <w:tabs>
          <w:tab w:val="left" w:pos="1080"/>
          <w:tab w:val="left" w:pos="1872"/>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落实政府采购政策的价格调整：只有符合第二章《</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须知》4.2条规定情形的，可以享受中小企业扶持政策，用扣除后的价格参加评审；否则，评审时价格不予扣除。</w:t>
      </w:r>
    </w:p>
    <w:p w14:paraId="262BDFA0">
      <w:pPr>
        <w:numPr>
          <w:ilvl w:val="2"/>
          <w:numId w:val="11"/>
        </w:numPr>
        <w:snapToGrid w:val="0"/>
        <w:spacing w:line="360" w:lineRule="auto"/>
        <w:ind w:left="1980" w:hanging="900"/>
        <w:rPr>
          <w:rFonts w:hint="default" w:ascii="Times New Roman" w:hAnsi="Times New Roman" w:eastAsia="宋体" w:cs="Times New Roman"/>
          <w:kern w:val="2"/>
          <w:sz w:val="24"/>
        </w:rPr>
      </w:pPr>
      <w:r>
        <w:rPr>
          <w:rFonts w:hint="default" w:ascii="Times New Roman" w:hAnsi="Times New Roman" w:eastAsia="宋体" w:cs="Times New Roman"/>
          <w:kern w:val="2"/>
          <w:sz w:val="24"/>
        </w:rPr>
        <w:t>对于未预留份额专门面向中小企业采购的采购项目，以及预留份额项目中的非预留部分采购包，对</w:t>
      </w:r>
      <w:r>
        <w:rPr>
          <w:rFonts w:hint="default" w:ascii="Times New Roman" w:hAnsi="Times New Roman" w:eastAsia="宋体" w:cs="Times New Roman"/>
          <w:b/>
          <w:kern w:val="2"/>
          <w:sz w:val="24"/>
        </w:rPr>
        <w:t>小微企业</w:t>
      </w:r>
      <w:r>
        <w:rPr>
          <w:rFonts w:hint="default" w:ascii="Times New Roman" w:hAnsi="Times New Roman" w:eastAsia="宋体" w:cs="Times New Roman"/>
          <w:kern w:val="2"/>
          <w:sz w:val="24"/>
        </w:rPr>
        <w:t>报价给予</w:t>
      </w:r>
      <w:r>
        <w:rPr>
          <w:rFonts w:hint="eastAsia" w:ascii="Times New Roman" w:hAnsi="Times New Roman" w:eastAsia="宋体" w:cs="Times New Roman"/>
          <w:b/>
          <w:kern w:val="2"/>
          <w:sz w:val="24"/>
        </w:rPr>
        <w:t>20</w:t>
      </w:r>
      <w:r>
        <w:rPr>
          <w:rFonts w:hint="default" w:ascii="Times New Roman" w:hAnsi="Times New Roman" w:eastAsia="宋体" w:cs="Times New Roman"/>
          <w:b/>
          <w:kern w:val="2"/>
          <w:sz w:val="24"/>
        </w:rPr>
        <w:t>%</w:t>
      </w:r>
      <w:r>
        <w:rPr>
          <w:rFonts w:hint="default" w:ascii="Times New Roman" w:hAnsi="Times New Roman" w:eastAsia="宋体" w:cs="Times New Roman"/>
          <w:kern w:val="2"/>
          <w:sz w:val="24"/>
        </w:rPr>
        <w:t>的扣除，用扣除后的价格参加评审。</w:t>
      </w:r>
    </w:p>
    <w:p w14:paraId="031D4A4D">
      <w:pPr>
        <w:numPr>
          <w:ilvl w:val="2"/>
          <w:numId w:val="11"/>
        </w:numPr>
        <w:snapToGrid w:val="0"/>
        <w:spacing w:line="360" w:lineRule="auto"/>
        <w:ind w:left="1980" w:hanging="900"/>
        <w:rPr>
          <w:rFonts w:hint="default" w:ascii="Times New Roman" w:hAnsi="Times New Roman" w:eastAsia="宋体" w:cs="Times New Roman"/>
          <w:kern w:val="2"/>
          <w:sz w:val="24"/>
        </w:rPr>
      </w:pPr>
      <w:r>
        <w:rPr>
          <w:rFonts w:hint="default" w:ascii="Times New Roman" w:hAnsi="Times New Roman" w:eastAsia="宋体" w:cs="Times New Roman"/>
          <w:kern w:val="2"/>
          <w:sz w:val="24"/>
        </w:rPr>
        <w:t>对于未预留份额专门面向中小企业采购的采购项目，以及预留份额项目中的非预留部分采购包，且接受大中型企业与</w:t>
      </w:r>
      <w:r>
        <w:rPr>
          <w:rFonts w:hint="default" w:ascii="Times New Roman" w:hAnsi="Times New Roman" w:eastAsia="宋体" w:cs="Times New Roman"/>
          <w:b/>
          <w:kern w:val="2"/>
          <w:sz w:val="24"/>
        </w:rPr>
        <w:t>小微企业</w:t>
      </w:r>
      <w:r>
        <w:rPr>
          <w:rFonts w:hint="default" w:ascii="Times New Roman" w:hAnsi="Times New Roman" w:eastAsia="宋体" w:cs="Times New Roman"/>
          <w:kern w:val="2"/>
          <w:sz w:val="24"/>
        </w:rPr>
        <w:t>组成联合体或者允许大中型企业向一家或者多家</w:t>
      </w:r>
      <w:r>
        <w:rPr>
          <w:rFonts w:hint="default" w:ascii="Times New Roman" w:hAnsi="Times New Roman" w:eastAsia="宋体" w:cs="Times New Roman"/>
          <w:b/>
          <w:kern w:val="2"/>
          <w:sz w:val="24"/>
        </w:rPr>
        <w:t>小微企业</w:t>
      </w:r>
      <w:r>
        <w:rPr>
          <w:rFonts w:hint="default" w:ascii="Times New Roman" w:hAnsi="Times New Roman" w:eastAsia="宋体" w:cs="Times New Roman"/>
          <w:kern w:val="2"/>
          <w:sz w:val="24"/>
        </w:rPr>
        <w:t>分包的采购项目，对于联合协议或者分包意向协议约定</w:t>
      </w:r>
      <w:r>
        <w:rPr>
          <w:rFonts w:hint="default" w:ascii="Times New Roman" w:hAnsi="Times New Roman" w:eastAsia="宋体" w:cs="Times New Roman"/>
          <w:b/>
          <w:kern w:val="2"/>
          <w:sz w:val="24"/>
        </w:rPr>
        <w:t>小微企业</w:t>
      </w:r>
      <w:r>
        <w:rPr>
          <w:rFonts w:hint="default" w:ascii="Times New Roman" w:hAnsi="Times New Roman" w:eastAsia="宋体" w:cs="Times New Roman"/>
          <w:kern w:val="2"/>
          <w:sz w:val="24"/>
        </w:rPr>
        <w:t>的合同份额占到合同总金额30%以上的联合体或者大中型企业的报价给予</w:t>
      </w:r>
      <w:r>
        <w:rPr>
          <w:rFonts w:hint="eastAsia" w:ascii="Times New Roman" w:hAnsi="Times New Roman" w:eastAsia="宋体" w:cs="Times New Roman"/>
          <w:kern w:val="2"/>
          <w:sz w:val="24"/>
        </w:rPr>
        <w:t>3</w:t>
      </w:r>
      <w:r>
        <w:rPr>
          <w:rFonts w:hint="default" w:ascii="Times New Roman" w:hAnsi="Times New Roman" w:eastAsia="宋体" w:cs="Times New Roman"/>
          <w:kern w:val="2"/>
          <w:sz w:val="24"/>
        </w:rPr>
        <w:t>%的扣除，用扣除后的价格参加评审。</w:t>
      </w:r>
    </w:p>
    <w:p w14:paraId="489158CB">
      <w:pPr>
        <w:numPr>
          <w:ilvl w:val="2"/>
          <w:numId w:val="11"/>
        </w:numPr>
        <w:tabs>
          <w:tab w:val="left" w:pos="1080"/>
          <w:tab w:val="left" w:pos="1589"/>
          <w:tab w:val="left" w:pos="2035"/>
        </w:tabs>
        <w:snapToGrid w:val="0"/>
        <w:spacing w:line="360" w:lineRule="auto"/>
        <w:ind w:left="2035"/>
        <w:rPr>
          <w:rFonts w:hint="default" w:ascii="Times New Roman" w:hAnsi="Times New Roman" w:eastAsia="宋体" w:cs="Times New Roman"/>
          <w:kern w:val="2"/>
          <w:sz w:val="24"/>
        </w:rPr>
      </w:pPr>
      <w:r>
        <w:rPr>
          <w:rFonts w:hint="default" w:ascii="Times New Roman" w:hAnsi="Times New Roman" w:eastAsia="宋体" w:cs="Times New Roman"/>
          <w:kern w:val="2"/>
          <w:sz w:val="24"/>
        </w:rPr>
        <w:t>组成联合体或者接受分包的小微企业与联合体内其他企业、分包企业之间存在直接控股、管理关系的，不享受价格扣除优惠政策。</w:t>
      </w:r>
    </w:p>
    <w:p w14:paraId="32FC51DA">
      <w:pPr>
        <w:numPr>
          <w:ilvl w:val="2"/>
          <w:numId w:val="11"/>
        </w:numPr>
        <w:tabs>
          <w:tab w:val="left" w:pos="1080"/>
          <w:tab w:val="left" w:pos="1589"/>
          <w:tab w:val="left" w:pos="2035"/>
        </w:tabs>
        <w:snapToGrid w:val="0"/>
        <w:spacing w:line="360" w:lineRule="auto"/>
        <w:ind w:left="2035"/>
        <w:rPr>
          <w:rFonts w:hint="default" w:ascii="Times New Roman" w:hAnsi="Times New Roman" w:eastAsia="宋体" w:cs="Times New Roman"/>
          <w:kern w:val="2"/>
          <w:sz w:val="24"/>
        </w:rPr>
      </w:pPr>
      <w:r>
        <w:rPr>
          <w:rFonts w:hint="default" w:ascii="Times New Roman" w:hAnsi="Times New Roman" w:eastAsia="宋体" w:cs="Times New Roman"/>
          <w:kern w:val="2"/>
          <w:sz w:val="24"/>
        </w:rPr>
        <w:t>价格扣除比例对小型企业和微型企业同等对待，不作区分。</w:t>
      </w:r>
    </w:p>
    <w:p w14:paraId="197C8957">
      <w:pPr>
        <w:numPr>
          <w:ilvl w:val="2"/>
          <w:numId w:val="11"/>
        </w:numPr>
        <w:tabs>
          <w:tab w:val="left" w:pos="1080"/>
          <w:tab w:val="left" w:pos="1589"/>
          <w:tab w:val="left" w:pos="2035"/>
        </w:tabs>
        <w:snapToGrid w:val="0"/>
        <w:spacing w:line="360" w:lineRule="auto"/>
        <w:ind w:left="2035"/>
        <w:rPr>
          <w:rFonts w:hint="default" w:ascii="Times New Roman" w:hAnsi="Times New Roman" w:eastAsia="宋体" w:cs="Times New Roman"/>
          <w:kern w:val="2"/>
          <w:sz w:val="24"/>
        </w:rPr>
      </w:pPr>
      <w:r>
        <w:rPr>
          <w:rFonts w:hint="default" w:ascii="Times New Roman" w:hAnsi="Times New Roman" w:eastAsia="宋体" w:cs="Times New Roman"/>
          <w:color w:val="000000"/>
          <w:kern w:val="2"/>
          <w:sz w:val="24"/>
        </w:rPr>
        <w:t>中小企业参加政府采购活动，应当按照竞争性磋商文件给定的格式出具《中小企业声明函》，否则不得享受相关中小企业扶持政策。</w:t>
      </w:r>
    </w:p>
    <w:p w14:paraId="3D2730E2">
      <w:pPr>
        <w:numPr>
          <w:ilvl w:val="2"/>
          <w:numId w:val="11"/>
        </w:numPr>
        <w:tabs>
          <w:tab w:val="left" w:pos="1080"/>
          <w:tab w:val="left" w:pos="1589"/>
          <w:tab w:val="left" w:pos="2035"/>
        </w:tabs>
        <w:snapToGrid w:val="0"/>
        <w:spacing w:line="360" w:lineRule="auto"/>
        <w:ind w:left="2035"/>
        <w:rPr>
          <w:rFonts w:hint="default" w:ascii="Times New Roman" w:hAnsi="Times New Roman" w:eastAsia="宋体" w:cs="Times New Roman"/>
          <w:kern w:val="2"/>
          <w:sz w:val="24"/>
        </w:rPr>
      </w:pPr>
      <w:r>
        <w:rPr>
          <w:rFonts w:hint="default" w:ascii="Times New Roman" w:hAnsi="Times New Roman" w:eastAsia="宋体" w:cs="Times New Roman"/>
          <w:kern w:val="2"/>
          <w:sz w:val="24"/>
        </w:rPr>
        <w:t>监狱企业提供了由省级以上监狱管理局（常州市含教育矫治局）、戒毒管理局（含新疆生产建设兵团）出具的属于监狱企业的证明文件的，视同小微企业。</w:t>
      </w:r>
    </w:p>
    <w:p w14:paraId="178DAF76">
      <w:pPr>
        <w:numPr>
          <w:ilvl w:val="2"/>
          <w:numId w:val="11"/>
        </w:numPr>
        <w:tabs>
          <w:tab w:val="left" w:pos="1080"/>
          <w:tab w:val="left" w:pos="1589"/>
          <w:tab w:val="left" w:pos="2035"/>
        </w:tabs>
        <w:snapToGrid w:val="0"/>
        <w:spacing w:line="360" w:lineRule="auto"/>
        <w:ind w:left="2035"/>
        <w:rPr>
          <w:rFonts w:hint="default" w:ascii="Times New Roman" w:hAnsi="Times New Roman" w:eastAsia="宋体" w:cs="Times New Roman"/>
          <w:kern w:val="2"/>
          <w:sz w:val="24"/>
        </w:rPr>
      </w:pPr>
      <w:r>
        <w:rPr>
          <w:rFonts w:hint="default" w:ascii="Times New Roman" w:hAnsi="Times New Roman" w:eastAsia="宋体" w:cs="Times New Roman"/>
          <w:kern w:val="2"/>
          <w:sz w:val="24"/>
        </w:rPr>
        <w:t>残疾人福利性单位按竞争性磋商文件要求提供了《残疾人福利性单位声明函》（见附件）的，视同小微企业。</w:t>
      </w:r>
    </w:p>
    <w:p w14:paraId="6F90F706">
      <w:pPr>
        <w:numPr>
          <w:ilvl w:val="2"/>
          <w:numId w:val="11"/>
        </w:numPr>
        <w:tabs>
          <w:tab w:val="left" w:pos="1080"/>
          <w:tab w:val="left" w:pos="1589"/>
          <w:tab w:val="left" w:pos="2014"/>
        </w:tabs>
        <w:snapToGrid w:val="0"/>
        <w:spacing w:line="360" w:lineRule="auto"/>
        <w:ind w:left="2035"/>
        <w:rPr>
          <w:rFonts w:hint="default" w:ascii="Times New Roman" w:hAnsi="Times New Roman" w:eastAsia="宋体" w:cs="Times New Roman"/>
          <w:kern w:val="2"/>
          <w:sz w:val="24"/>
        </w:rPr>
      </w:pPr>
      <w:r>
        <w:rPr>
          <w:rFonts w:hint="default" w:ascii="Times New Roman" w:hAnsi="Times New Roman" w:eastAsia="宋体" w:cs="Times New Roman"/>
          <w:kern w:val="2"/>
          <w:sz w:val="24"/>
        </w:rPr>
        <w:t>若</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同时属于小型或微型企业、监狱企业、残疾人福利性单位中的两种及以上，将不重复享受小微企业价格扣减的优惠政策。</w:t>
      </w:r>
    </w:p>
    <w:p w14:paraId="3F2F1FE3">
      <w:pPr>
        <w:numPr>
          <w:ilvl w:val="2"/>
          <w:numId w:val="11"/>
        </w:numPr>
        <w:tabs>
          <w:tab w:val="left" w:pos="1080"/>
          <w:tab w:val="left" w:pos="1589"/>
          <w:tab w:val="left" w:pos="2014"/>
        </w:tabs>
        <w:snapToGrid w:val="0"/>
        <w:spacing w:line="360" w:lineRule="auto"/>
        <w:ind w:left="2035"/>
        <w:rPr>
          <w:rFonts w:hint="default" w:ascii="Times New Roman" w:hAnsi="Times New Roman" w:eastAsia="宋体" w:cs="Times New Roman"/>
          <w:kern w:val="2"/>
          <w:sz w:val="24"/>
        </w:rPr>
      </w:pPr>
      <w:r>
        <w:rPr>
          <w:rFonts w:hint="default" w:ascii="Times New Roman" w:hAnsi="Times New Roman" w:eastAsia="宋体" w:cs="Times New Roman"/>
          <w:kern w:val="2"/>
          <w:sz w:val="24"/>
        </w:rPr>
        <w:t>其他为落实政府采购政策实施的优先采购：___</w:t>
      </w:r>
      <w:r>
        <w:rPr>
          <w:rFonts w:hint="eastAsia" w:ascii="Times New Roman" w:hAnsi="Times New Roman" w:eastAsia="宋体" w:cs="Times New Roman"/>
          <w:kern w:val="2"/>
          <w:sz w:val="24"/>
          <w:u w:val="single"/>
        </w:rPr>
        <w:t>/</w:t>
      </w:r>
      <w:r>
        <w:rPr>
          <w:rFonts w:hint="default" w:ascii="Times New Roman" w:hAnsi="Times New Roman" w:eastAsia="宋体" w:cs="Times New Roman"/>
          <w:kern w:val="2"/>
          <w:sz w:val="24"/>
        </w:rPr>
        <w:t>___。</w:t>
      </w:r>
    </w:p>
    <w:p w14:paraId="74F2A361">
      <w:pPr>
        <w:numPr>
          <w:ilvl w:val="0"/>
          <w:numId w:val="11"/>
        </w:numPr>
        <w:tabs>
          <w:tab w:val="left" w:pos="360"/>
        </w:tabs>
        <w:snapToGrid w:val="0"/>
        <w:spacing w:line="360" w:lineRule="auto"/>
        <w:ind w:left="900" w:hanging="900"/>
        <w:outlineLvl w:val="1"/>
        <w:rPr>
          <w:rFonts w:hint="default" w:ascii="Times New Roman" w:hAnsi="Times New Roman" w:eastAsia="宋体" w:cs="Times New Roman"/>
          <w:kern w:val="2"/>
          <w:sz w:val="24"/>
        </w:rPr>
      </w:pPr>
      <w:r>
        <w:rPr>
          <w:rFonts w:hint="default" w:ascii="Times New Roman" w:hAnsi="Times New Roman" w:eastAsia="宋体" w:cs="Times New Roman"/>
          <w:kern w:val="2"/>
          <w:sz w:val="24"/>
        </w:rPr>
        <w:t>磋商环节及提交最终报价后如出现以下情况的，</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的</w:t>
      </w:r>
      <w:r>
        <w:rPr>
          <w:rFonts w:hint="default" w:ascii="Times New Roman" w:hAnsi="Times New Roman" w:eastAsia="宋体" w:cs="Times New Roman"/>
          <w:b/>
          <w:kern w:val="2"/>
          <w:sz w:val="24"/>
        </w:rPr>
        <w:t>响应文件无效</w:t>
      </w:r>
      <w:r>
        <w:rPr>
          <w:rFonts w:hint="default" w:ascii="Times New Roman" w:hAnsi="Times New Roman" w:eastAsia="宋体" w:cs="Times New Roman"/>
          <w:kern w:val="2"/>
          <w:sz w:val="24"/>
        </w:rPr>
        <w:t>：</w:t>
      </w:r>
    </w:p>
    <w:p w14:paraId="5E687B4E">
      <w:pPr>
        <w:numPr>
          <w:ilvl w:val="1"/>
          <w:numId w:val="11"/>
        </w:numPr>
        <w:tabs>
          <w:tab w:val="left" w:pos="1080"/>
        </w:tabs>
        <w:snapToGrid w:val="0"/>
        <w:spacing w:line="360" w:lineRule="auto"/>
        <w:ind w:left="1077" w:hanging="720"/>
        <w:rPr>
          <w:rFonts w:hint="default" w:ascii="Times New Roman" w:hAnsi="Times New Roman" w:eastAsia="宋体" w:cs="Times New Roman"/>
          <w:kern w:val="2"/>
          <w:sz w:val="24"/>
        </w:rPr>
      </w:pP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对实质性变动不予确认的；</w:t>
      </w:r>
    </w:p>
    <w:p w14:paraId="6F8257C1">
      <w:pPr>
        <w:numPr>
          <w:ilvl w:val="1"/>
          <w:numId w:val="11"/>
        </w:numPr>
        <w:tabs>
          <w:tab w:val="left" w:pos="1080"/>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不满足磋商文件</w:t>
      </w:r>
      <w:r>
        <w:rPr>
          <w:rFonts w:hint="eastAsia" w:ascii="Segoe UI Symbol" w:hAnsi="Segoe UI Symbol" w:eastAsia="宋体" w:cs="Segoe UI Symbol"/>
          <w:kern w:val="2"/>
          <w:sz w:val="24"/>
        </w:rPr>
        <w:t>*</w:t>
      </w:r>
      <w:r>
        <w:rPr>
          <w:rFonts w:hint="default" w:ascii="Times New Roman" w:hAnsi="Times New Roman" w:eastAsia="宋体" w:cs="Times New Roman"/>
          <w:kern w:val="2"/>
          <w:sz w:val="24"/>
        </w:rPr>
        <w:t>号条款或磋商文件技术指标超出磋商文件</w:t>
      </w:r>
      <w:r>
        <w:rPr>
          <w:rFonts w:hint="eastAsia" w:ascii="Times New Roman" w:hAnsi="Times New Roman" w:eastAsia="宋体" w:cs="Times New Roman"/>
          <w:kern w:val="2"/>
          <w:sz w:val="24"/>
        </w:rPr>
        <w:t>《</w:t>
      </w:r>
      <w:r>
        <w:rPr>
          <w:rFonts w:hint="default" w:ascii="Times New Roman" w:hAnsi="Times New Roman" w:eastAsia="宋体" w:cs="Times New Roman"/>
          <w:kern w:val="2"/>
          <w:sz w:val="24"/>
        </w:rPr>
        <w:t>采购需求</w:t>
      </w:r>
      <w:r>
        <w:rPr>
          <w:rFonts w:hint="eastAsia" w:ascii="Times New Roman" w:hAnsi="Times New Roman" w:eastAsia="宋体" w:cs="Times New Roman"/>
          <w:kern w:val="2"/>
          <w:sz w:val="24"/>
        </w:rPr>
        <w:t>》</w:t>
      </w:r>
      <w:r>
        <w:rPr>
          <w:rFonts w:hint="default" w:ascii="Times New Roman" w:hAnsi="Times New Roman" w:eastAsia="宋体" w:cs="Times New Roman"/>
          <w:kern w:val="2"/>
          <w:sz w:val="24"/>
        </w:rPr>
        <w:t>中主要技术参数允许偏差的最大范围的（如有）；</w:t>
      </w:r>
    </w:p>
    <w:p w14:paraId="623CD1B1">
      <w:pPr>
        <w:numPr>
          <w:ilvl w:val="1"/>
          <w:numId w:val="11"/>
        </w:numPr>
        <w:tabs>
          <w:tab w:val="left" w:pos="1080"/>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未按照磋商小组规定的时间、逾期提交最终报价的；</w:t>
      </w:r>
    </w:p>
    <w:p w14:paraId="739379C8">
      <w:pPr>
        <w:numPr>
          <w:ilvl w:val="1"/>
          <w:numId w:val="11"/>
        </w:numPr>
        <w:tabs>
          <w:tab w:val="left" w:pos="1080"/>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如</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的最终报价超过竞争性磋商文件中规定的项目/采购包预算金额或者项目/采购包最高限价的；</w:t>
      </w:r>
    </w:p>
    <w:p w14:paraId="3CF249C9">
      <w:pPr>
        <w:numPr>
          <w:ilvl w:val="1"/>
          <w:numId w:val="11"/>
        </w:numPr>
        <w:tabs>
          <w:tab w:val="left" w:pos="1080"/>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响应文件中出现可选择性或可调整的报价的（竞争性磋商文件另有规定的除外）；</w:t>
      </w:r>
    </w:p>
    <w:p w14:paraId="37D35395">
      <w:pPr>
        <w:numPr>
          <w:ilvl w:val="1"/>
          <w:numId w:val="11"/>
        </w:numPr>
        <w:tabs>
          <w:tab w:val="left" w:pos="1080"/>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最终报价出现前后不一致，</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对修正后的报价不予确认的；</w:t>
      </w:r>
    </w:p>
    <w:p w14:paraId="0C89EC5D">
      <w:pPr>
        <w:numPr>
          <w:ilvl w:val="1"/>
          <w:numId w:val="11"/>
        </w:numPr>
        <w:tabs>
          <w:tab w:val="left" w:pos="1080"/>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其他：__</w:t>
      </w:r>
      <w:r>
        <w:rPr>
          <w:rFonts w:hint="eastAsia" w:ascii="Times New Roman" w:hAnsi="Times New Roman" w:eastAsia="宋体" w:cs="Times New Roman"/>
          <w:kern w:val="2"/>
          <w:sz w:val="24"/>
          <w:u w:val="single"/>
        </w:rPr>
        <w:t>/</w:t>
      </w:r>
      <w:r>
        <w:rPr>
          <w:rFonts w:hint="default" w:ascii="Times New Roman" w:hAnsi="Times New Roman" w:eastAsia="宋体" w:cs="Times New Roman"/>
          <w:kern w:val="2"/>
          <w:sz w:val="24"/>
        </w:rPr>
        <w:t>__。</w:t>
      </w:r>
    </w:p>
    <w:p w14:paraId="2922FF8B">
      <w:pPr>
        <w:numPr>
          <w:ilvl w:val="0"/>
          <w:numId w:val="11"/>
        </w:numPr>
        <w:tabs>
          <w:tab w:val="left" w:pos="360"/>
        </w:tabs>
        <w:snapToGrid w:val="0"/>
        <w:spacing w:line="360" w:lineRule="auto"/>
        <w:ind w:left="900" w:hanging="900"/>
        <w:outlineLvl w:val="1"/>
        <w:rPr>
          <w:rFonts w:hint="default" w:ascii="Times New Roman" w:hAnsi="Times New Roman" w:eastAsia="宋体" w:cs="Times New Roman"/>
          <w:kern w:val="2"/>
          <w:sz w:val="24"/>
        </w:rPr>
      </w:pPr>
      <w:r>
        <w:rPr>
          <w:rFonts w:hint="default" w:ascii="Times New Roman" w:hAnsi="Times New Roman" w:eastAsia="宋体" w:cs="Times New Roman"/>
          <w:kern w:val="2"/>
          <w:sz w:val="24"/>
        </w:rPr>
        <w:t>评审方法和评审标准</w:t>
      </w:r>
    </w:p>
    <w:p w14:paraId="72DEFEEA">
      <w:pPr>
        <w:numPr>
          <w:ilvl w:val="1"/>
          <w:numId w:val="11"/>
        </w:numPr>
        <w:tabs>
          <w:tab w:val="left" w:pos="1080"/>
          <w:tab w:val="left" w:pos="1872"/>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本项目采用的评审方法为：本项目的评审采用综合评分法。综合评分法，是指响应文件满足磋商文件全部实质性要求且按评审因素的量化指标评审得分最高的</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为成交候选</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的评审方法。</w:t>
      </w:r>
    </w:p>
    <w:p w14:paraId="158A6032">
      <w:pPr>
        <w:numPr>
          <w:ilvl w:val="1"/>
          <w:numId w:val="11"/>
        </w:numPr>
        <w:tabs>
          <w:tab w:val="left" w:pos="1080"/>
          <w:tab w:val="left" w:pos="1872"/>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竞争性磋商文件中没有规定的评审标准不得作为评审依据。</w:t>
      </w:r>
    </w:p>
    <w:p w14:paraId="0E1D1CFE">
      <w:pPr>
        <w:numPr>
          <w:ilvl w:val="1"/>
          <w:numId w:val="11"/>
        </w:numPr>
        <w:tabs>
          <w:tab w:val="left" w:pos="1080"/>
          <w:tab w:val="left" w:pos="1872"/>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非政府强制采购的节能产品或环境标志产品，依据品目清单和认证证书实施政府优先采购。优先采购的具体规定（如涉及）___</w:t>
      </w:r>
      <w:r>
        <w:rPr>
          <w:rFonts w:hint="eastAsia" w:ascii="Times New Roman" w:hAnsi="Times New Roman" w:eastAsia="宋体" w:cs="Times New Roman"/>
          <w:kern w:val="2"/>
          <w:sz w:val="24"/>
          <w:u w:val="single"/>
        </w:rPr>
        <w:t>/</w:t>
      </w:r>
      <w:r>
        <w:rPr>
          <w:rFonts w:hint="default" w:ascii="Times New Roman" w:hAnsi="Times New Roman" w:eastAsia="宋体" w:cs="Times New Roman"/>
          <w:kern w:val="2"/>
          <w:sz w:val="24"/>
        </w:rPr>
        <w:t>__。</w:t>
      </w:r>
    </w:p>
    <w:p w14:paraId="23B762DC">
      <w:pPr>
        <w:numPr>
          <w:ilvl w:val="1"/>
          <w:numId w:val="11"/>
        </w:numPr>
        <w:tabs>
          <w:tab w:val="left" w:pos="1080"/>
          <w:tab w:val="left" w:pos="1872"/>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关于无线局域网认证产品政府采购清单中的产品，优先采购的具体规定（如涉及）__</w:t>
      </w:r>
      <w:r>
        <w:rPr>
          <w:rFonts w:hint="eastAsia" w:ascii="Times New Roman" w:hAnsi="Times New Roman" w:eastAsia="宋体" w:cs="Times New Roman"/>
          <w:kern w:val="2"/>
          <w:sz w:val="24"/>
          <w:u w:val="single"/>
        </w:rPr>
        <w:t>/</w:t>
      </w:r>
      <w:r>
        <w:rPr>
          <w:rFonts w:hint="default" w:ascii="Times New Roman" w:hAnsi="Times New Roman" w:eastAsia="宋体" w:cs="Times New Roman"/>
          <w:kern w:val="2"/>
          <w:sz w:val="24"/>
        </w:rPr>
        <w:t>__。</w:t>
      </w:r>
    </w:p>
    <w:p w14:paraId="50E19CB8">
      <w:pPr>
        <w:numPr>
          <w:ilvl w:val="0"/>
          <w:numId w:val="11"/>
        </w:numPr>
        <w:tabs>
          <w:tab w:val="left" w:pos="360"/>
        </w:tabs>
        <w:snapToGrid w:val="0"/>
        <w:spacing w:line="360" w:lineRule="auto"/>
        <w:ind w:left="900" w:hanging="900"/>
        <w:outlineLvl w:val="1"/>
        <w:rPr>
          <w:rFonts w:hint="default" w:ascii="Times New Roman" w:hAnsi="Times New Roman" w:eastAsia="宋体" w:cs="Times New Roman"/>
          <w:kern w:val="2"/>
          <w:sz w:val="24"/>
        </w:rPr>
      </w:pPr>
      <w:r>
        <w:rPr>
          <w:rFonts w:hint="default" w:ascii="Times New Roman" w:hAnsi="Times New Roman" w:eastAsia="宋体" w:cs="Times New Roman"/>
          <w:kern w:val="2"/>
          <w:sz w:val="24"/>
        </w:rPr>
        <w:t>确定成交候选人名单</w:t>
      </w:r>
    </w:p>
    <w:p w14:paraId="213FF156">
      <w:pPr>
        <w:numPr>
          <w:ilvl w:val="1"/>
          <w:numId w:val="11"/>
        </w:numPr>
        <w:tabs>
          <w:tab w:val="left" w:pos="1080"/>
          <w:tab w:val="left" w:pos="1872"/>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磋商小组将根据各</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为排名第一的成交候选人。评分分值计算保留小数点后两位，第三位四舍五入。</w:t>
      </w:r>
    </w:p>
    <w:p w14:paraId="4BFA6516">
      <w:pPr>
        <w:numPr>
          <w:ilvl w:val="1"/>
          <w:numId w:val="11"/>
        </w:numPr>
        <w:tabs>
          <w:tab w:val="left" w:pos="1080"/>
          <w:tab w:val="left" w:pos="1872"/>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0"/>
          <w:sz w:val="24"/>
          <w:szCs w:val="20"/>
        </w:rPr>
        <w:t>磋商小组根据上述</w:t>
      </w:r>
      <w:r>
        <w:rPr>
          <w:rFonts w:hint="eastAsia" w:ascii="Times New Roman" w:hAnsi="Times New Roman" w:eastAsia="宋体" w:cs="Times New Roman"/>
          <w:kern w:val="0"/>
          <w:sz w:val="24"/>
          <w:szCs w:val="20"/>
          <w:lang w:eastAsia="zh-CN"/>
        </w:rPr>
        <w:t>供应商</w:t>
      </w:r>
      <w:r>
        <w:rPr>
          <w:rFonts w:hint="default" w:ascii="Times New Roman" w:hAnsi="Times New Roman" w:eastAsia="宋体" w:cs="Times New Roman"/>
          <w:kern w:val="0"/>
          <w:sz w:val="24"/>
          <w:szCs w:val="20"/>
        </w:rPr>
        <w:t>排序，依次推荐排序前</w:t>
      </w:r>
      <w:r>
        <w:rPr>
          <w:rFonts w:hint="eastAsia" w:ascii="Times New Roman" w:hAnsi="Times New Roman" w:eastAsia="宋体" w:cs="Times New Roman"/>
          <w:kern w:val="2"/>
          <w:sz w:val="24"/>
        </w:rPr>
        <w:t>3</w:t>
      </w:r>
      <w:r>
        <w:rPr>
          <w:rFonts w:hint="default" w:ascii="Times New Roman" w:hAnsi="Times New Roman" w:eastAsia="宋体" w:cs="Times New Roman"/>
          <w:kern w:val="2"/>
          <w:sz w:val="24"/>
        </w:rPr>
        <w:t>名</w:t>
      </w:r>
      <w:r>
        <w:rPr>
          <w:rFonts w:hint="default" w:ascii="Times New Roman" w:hAnsi="Times New Roman" w:eastAsia="宋体" w:cs="Times New Roman"/>
          <w:kern w:val="0"/>
          <w:sz w:val="24"/>
          <w:szCs w:val="20"/>
        </w:rPr>
        <w:t>的</w:t>
      </w:r>
      <w:r>
        <w:rPr>
          <w:rFonts w:hint="eastAsia" w:ascii="Times New Roman" w:hAnsi="Times New Roman" w:eastAsia="宋体" w:cs="Times New Roman"/>
          <w:kern w:val="0"/>
          <w:sz w:val="24"/>
          <w:szCs w:val="20"/>
          <w:lang w:eastAsia="zh-CN"/>
        </w:rPr>
        <w:t>供应商</w:t>
      </w:r>
      <w:r>
        <w:rPr>
          <w:rFonts w:hint="default" w:ascii="Times New Roman" w:hAnsi="Times New Roman" w:eastAsia="宋体" w:cs="Times New Roman"/>
          <w:kern w:val="0"/>
          <w:sz w:val="24"/>
          <w:szCs w:val="20"/>
        </w:rPr>
        <w:t>为</w:t>
      </w:r>
      <w:r>
        <w:rPr>
          <w:rFonts w:hint="default" w:ascii="Times New Roman" w:hAnsi="Times New Roman" w:eastAsia="宋体" w:cs="Times New Roman"/>
          <w:snapToGrid w:val="0"/>
          <w:kern w:val="0"/>
          <w:sz w:val="24"/>
          <w:szCs w:val="21"/>
        </w:rPr>
        <w:t>成交候选</w:t>
      </w:r>
      <w:r>
        <w:rPr>
          <w:rFonts w:hint="eastAsia" w:ascii="Times New Roman" w:hAnsi="Times New Roman" w:eastAsia="宋体" w:cs="Times New Roman"/>
          <w:snapToGrid w:val="0"/>
          <w:kern w:val="0"/>
          <w:sz w:val="24"/>
          <w:szCs w:val="21"/>
          <w:lang w:eastAsia="zh-CN"/>
        </w:rPr>
        <w:t>供应商</w:t>
      </w:r>
      <w:r>
        <w:rPr>
          <w:rFonts w:hint="default" w:ascii="Times New Roman" w:hAnsi="Times New Roman" w:eastAsia="宋体" w:cs="Times New Roman"/>
          <w:kern w:val="0"/>
          <w:sz w:val="24"/>
          <w:szCs w:val="20"/>
        </w:rPr>
        <w:t>（若在磋商文件允许的情形下提交最终报价的</w:t>
      </w:r>
      <w:r>
        <w:rPr>
          <w:rFonts w:hint="eastAsia" w:ascii="Times New Roman" w:hAnsi="Times New Roman" w:eastAsia="宋体" w:cs="Times New Roman"/>
          <w:kern w:val="0"/>
          <w:sz w:val="24"/>
          <w:szCs w:val="20"/>
          <w:lang w:eastAsia="zh-CN"/>
        </w:rPr>
        <w:t>供应商</w:t>
      </w:r>
      <w:r>
        <w:rPr>
          <w:rFonts w:hint="default" w:ascii="Times New Roman" w:hAnsi="Times New Roman" w:eastAsia="宋体" w:cs="Times New Roman"/>
          <w:kern w:val="0"/>
          <w:sz w:val="24"/>
          <w:szCs w:val="20"/>
        </w:rPr>
        <w:t>为二家，则依次推荐二名</w:t>
      </w:r>
      <w:r>
        <w:rPr>
          <w:rFonts w:hint="eastAsia" w:ascii="Times New Roman" w:hAnsi="Times New Roman" w:eastAsia="宋体" w:cs="Times New Roman"/>
          <w:kern w:val="0"/>
          <w:sz w:val="24"/>
          <w:szCs w:val="20"/>
          <w:lang w:eastAsia="zh-CN"/>
        </w:rPr>
        <w:t>供应商</w:t>
      </w:r>
      <w:r>
        <w:rPr>
          <w:rFonts w:hint="default" w:ascii="Times New Roman" w:hAnsi="Times New Roman" w:eastAsia="宋体" w:cs="Times New Roman"/>
          <w:kern w:val="0"/>
          <w:sz w:val="24"/>
          <w:szCs w:val="20"/>
        </w:rPr>
        <w:t>为成交候选</w:t>
      </w:r>
      <w:r>
        <w:rPr>
          <w:rFonts w:hint="eastAsia" w:ascii="Times New Roman" w:hAnsi="Times New Roman" w:eastAsia="宋体" w:cs="Times New Roman"/>
          <w:kern w:val="0"/>
          <w:sz w:val="24"/>
          <w:szCs w:val="20"/>
          <w:lang w:eastAsia="zh-CN"/>
        </w:rPr>
        <w:t>供应商</w:t>
      </w:r>
      <w:r>
        <w:rPr>
          <w:rFonts w:hint="default" w:ascii="Times New Roman" w:hAnsi="Times New Roman" w:eastAsia="宋体" w:cs="Times New Roman"/>
          <w:kern w:val="0"/>
          <w:sz w:val="24"/>
          <w:szCs w:val="20"/>
        </w:rPr>
        <w:t>），并编写评审报告。</w:t>
      </w:r>
    </w:p>
    <w:p w14:paraId="39F3167B">
      <w:pPr>
        <w:numPr>
          <w:ilvl w:val="1"/>
          <w:numId w:val="11"/>
        </w:numPr>
        <w:tabs>
          <w:tab w:val="left" w:pos="1080"/>
          <w:tab w:val="left" w:pos="1872"/>
        </w:tabs>
        <w:snapToGrid w:val="0"/>
        <w:spacing w:line="360" w:lineRule="auto"/>
        <w:ind w:left="1077" w:hanging="720"/>
        <w:rPr>
          <w:rFonts w:hint="default" w:ascii="Times New Roman" w:hAnsi="Times New Roman" w:eastAsia="宋体" w:cs="Times New Roman"/>
          <w:kern w:val="2"/>
          <w:sz w:val="24"/>
        </w:rPr>
      </w:pPr>
      <w:r>
        <w:rPr>
          <w:rFonts w:hint="default" w:ascii="Times New Roman" w:hAnsi="Times New Roman" w:eastAsia="宋体" w:cs="Times New Roman"/>
          <w:kern w:val="2"/>
          <w:sz w:val="24"/>
        </w:rPr>
        <w:t>磋商小组要对评分汇总情况进行复核，特别是对排名第一的、报价最低的、响应文件被认定为无效的情形进行重点复核。</w:t>
      </w:r>
    </w:p>
    <w:p w14:paraId="772EDC0D">
      <w:pPr>
        <w:numPr>
          <w:ilvl w:val="0"/>
          <w:numId w:val="11"/>
        </w:numPr>
        <w:tabs>
          <w:tab w:val="left" w:pos="360"/>
        </w:tabs>
        <w:snapToGrid w:val="0"/>
        <w:spacing w:line="360" w:lineRule="auto"/>
        <w:ind w:left="900" w:hanging="900"/>
        <w:outlineLvl w:val="1"/>
        <w:rPr>
          <w:rFonts w:hint="default" w:ascii="Times New Roman" w:hAnsi="Times New Roman" w:eastAsia="宋体" w:cs="Times New Roman"/>
          <w:kern w:val="2"/>
          <w:sz w:val="24"/>
        </w:rPr>
      </w:pPr>
      <w:r>
        <w:rPr>
          <w:rFonts w:hint="default" w:ascii="Times New Roman" w:hAnsi="Times New Roman" w:eastAsia="宋体" w:cs="Times New Roman"/>
          <w:kern w:val="2"/>
          <w:sz w:val="24"/>
        </w:rPr>
        <w:t>报告违法行为</w:t>
      </w:r>
    </w:p>
    <w:p w14:paraId="686EF3E8">
      <w:pPr>
        <w:numPr>
          <w:ilvl w:val="-1"/>
          <w:numId w:val="0"/>
        </w:numPr>
        <w:tabs>
          <w:tab w:val="left" w:pos="360"/>
        </w:tabs>
        <w:spacing w:line="360" w:lineRule="auto"/>
        <w:ind w:left="1199" w:leftChars="228" w:hanging="720" w:hangingChars="300"/>
        <w:outlineLvl w:val="1"/>
        <w:rPr>
          <w:rFonts w:hint="default" w:ascii="Times New Roman" w:hAnsi="Times New Roman" w:eastAsia="宋体" w:cs="Times New Roman"/>
          <w:kern w:val="2"/>
          <w:sz w:val="24"/>
        </w:rPr>
      </w:pPr>
      <w:r>
        <w:rPr>
          <w:rFonts w:hint="eastAsia" w:ascii="Times New Roman" w:hAnsi="Times New Roman" w:eastAsia="宋体" w:cs="Times New Roman"/>
          <w:kern w:val="2"/>
          <w:sz w:val="24"/>
          <w:lang w:val="en-US" w:eastAsia="zh-CN"/>
        </w:rPr>
        <w:t xml:space="preserve">7.1   </w:t>
      </w:r>
      <w:r>
        <w:rPr>
          <w:rFonts w:hint="default" w:ascii="Times New Roman" w:hAnsi="Times New Roman" w:eastAsia="宋体" w:cs="Times New Roman"/>
          <w:kern w:val="2"/>
          <w:sz w:val="24"/>
        </w:rPr>
        <w:t>磋商小组在评审过程中发现</w:t>
      </w:r>
      <w:r>
        <w:rPr>
          <w:rFonts w:hint="eastAsia" w:ascii="Times New Roman" w:hAnsi="Times New Roman" w:eastAsia="宋体" w:cs="Times New Roman"/>
          <w:kern w:val="2"/>
          <w:sz w:val="24"/>
          <w:lang w:eastAsia="zh-CN"/>
        </w:rPr>
        <w:t>供应商</w:t>
      </w:r>
      <w:r>
        <w:rPr>
          <w:rFonts w:hint="default" w:ascii="Times New Roman" w:hAnsi="Times New Roman" w:eastAsia="宋体" w:cs="Times New Roman"/>
          <w:kern w:val="2"/>
          <w:sz w:val="24"/>
        </w:rPr>
        <w:t>有行贿、提供虚假材料或者串通等违法行为</w:t>
      </w:r>
      <w:r>
        <w:rPr>
          <w:sz w:val="24"/>
        </w:rPr>
        <w:t>时，</w:t>
      </w:r>
    </w:p>
    <w:p w14:paraId="67796763">
      <w:pPr>
        <w:numPr>
          <w:ilvl w:val="-1"/>
          <w:numId w:val="0"/>
        </w:numPr>
        <w:tabs>
          <w:tab w:val="left" w:pos="360"/>
        </w:tabs>
        <w:spacing w:line="360" w:lineRule="auto"/>
        <w:ind w:left="0" w:leftChars="0" w:firstLine="1200" w:firstLineChars="500"/>
        <w:outlineLvl w:val="1"/>
        <w:rPr>
          <w:color w:val="auto"/>
          <w:sz w:val="24"/>
          <w:highlight w:val="none"/>
        </w:rPr>
      </w:pPr>
      <w:r>
        <w:rPr>
          <w:rFonts w:hint="default" w:ascii="Times New Roman" w:hAnsi="Times New Roman" w:eastAsia="宋体" w:cs="Times New Roman"/>
          <w:kern w:val="2"/>
          <w:sz w:val="24"/>
        </w:rPr>
        <w:t>有向采购人、采购代理机构或者有关部门报告的职责。</w:t>
      </w:r>
    </w:p>
    <w:p w14:paraId="72D85BFA">
      <w:pPr>
        <w:numPr>
          <w:ilvl w:val="-1"/>
          <w:numId w:val="0"/>
        </w:numPr>
        <w:tabs>
          <w:tab w:val="left" w:pos="360"/>
        </w:tabs>
        <w:spacing w:line="360" w:lineRule="auto"/>
        <w:ind w:left="0" w:firstLine="0"/>
        <w:outlineLvl w:val="1"/>
        <w:rPr>
          <w:color w:val="auto"/>
          <w:sz w:val="24"/>
          <w:highlight w:val="none"/>
        </w:rPr>
      </w:pPr>
    </w:p>
    <w:p w14:paraId="10BC0FC2">
      <w:pPr>
        <w:numPr>
          <w:ilvl w:val="-1"/>
          <w:numId w:val="0"/>
        </w:numPr>
        <w:tabs>
          <w:tab w:val="left" w:pos="360"/>
        </w:tabs>
        <w:spacing w:line="360" w:lineRule="auto"/>
        <w:ind w:left="0" w:firstLine="0"/>
        <w:outlineLvl w:val="1"/>
        <w:rPr>
          <w:color w:val="auto"/>
          <w:sz w:val="24"/>
          <w:highlight w:val="none"/>
        </w:rPr>
      </w:pPr>
    </w:p>
    <w:bookmarkEnd w:id="192"/>
    <w:bookmarkEnd w:id="193"/>
    <w:p w14:paraId="161AC7FB">
      <w:pPr>
        <w:pStyle w:val="3"/>
        <w:keepNext/>
        <w:keepLines/>
        <w:ind w:left="0" w:firstLine="0" w:firstLineChars="0"/>
        <w:jc w:val="center"/>
        <w:outlineLvl w:val="1"/>
        <w:rPr>
          <w:rFonts w:ascii="Times New Roman" w:hAnsi="Times New Roman" w:eastAsia="宋体" w:cs="Times New Roman"/>
          <w:b/>
          <w:sz w:val="24"/>
          <w:szCs w:val="24"/>
          <w:highlight w:val="none"/>
        </w:rPr>
      </w:pPr>
      <w:bookmarkStart w:id="210" w:name="_二、评审标准"/>
      <w:r>
        <w:rPr>
          <w:rFonts w:ascii="Times New Roman" w:hAnsi="Times New Roman" w:eastAsia="宋体" w:cs="Times New Roman"/>
          <w:b/>
          <w:bCs w:val="0"/>
          <w:sz w:val="24"/>
          <w:szCs w:val="24"/>
          <w:highlight w:val="none"/>
          <w:shd w:val="clear"/>
        </w:rPr>
        <w:t>二、评</w:t>
      </w:r>
      <w:r>
        <w:rPr>
          <w:rFonts w:hint="default" w:ascii="Times New Roman" w:hAnsi="Times New Roman" w:eastAsia="宋体" w:cs="Times New Roman"/>
          <w:b/>
          <w:bCs w:val="0"/>
          <w:sz w:val="24"/>
          <w:szCs w:val="24"/>
          <w:highlight w:val="none"/>
          <w:shd w:val="clear"/>
        </w:rPr>
        <w:t>审</w:t>
      </w:r>
      <w:r>
        <w:rPr>
          <w:rFonts w:ascii="Times New Roman" w:hAnsi="Times New Roman" w:eastAsia="宋体" w:cs="Times New Roman"/>
          <w:b/>
          <w:bCs w:val="0"/>
          <w:sz w:val="24"/>
          <w:szCs w:val="24"/>
          <w:highlight w:val="none"/>
          <w:shd w:val="clear"/>
        </w:rPr>
        <w:t>标准</w:t>
      </w:r>
    </w:p>
    <w:tbl>
      <w:tblPr>
        <w:tblStyle w:val="43"/>
        <w:tblW w:w="94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2"/>
        <w:gridCol w:w="1149"/>
        <w:gridCol w:w="636"/>
        <w:gridCol w:w="3560"/>
        <w:gridCol w:w="2452"/>
      </w:tblGrid>
      <w:tr w14:paraId="679657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722" w:type="dxa"/>
            <w:noWrap w:val="0"/>
            <w:vAlign w:val="center"/>
          </w:tcPr>
          <w:p w14:paraId="6F584D26">
            <w:pPr>
              <w:ind w:firstLine="28"/>
              <w:jc w:val="center"/>
              <w:rPr>
                <w:b/>
                <w:sz w:val="24"/>
                <w:szCs w:val="24"/>
                <w:highlight w:val="none"/>
              </w:rPr>
            </w:pPr>
            <w:r>
              <w:rPr>
                <w:b/>
                <w:sz w:val="24"/>
                <w:szCs w:val="24"/>
                <w:highlight w:val="none"/>
              </w:rPr>
              <w:t>序号</w:t>
            </w:r>
          </w:p>
        </w:tc>
        <w:tc>
          <w:tcPr>
            <w:tcW w:w="1149" w:type="dxa"/>
            <w:noWrap w:val="0"/>
            <w:vAlign w:val="center"/>
          </w:tcPr>
          <w:p w14:paraId="7416CC6C">
            <w:pPr>
              <w:ind w:firstLine="28"/>
              <w:jc w:val="center"/>
              <w:rPr>
                <w:b/>
                <w:sz w:val="24"/>
                <w:szCs w:val="24"/>
                <w:highlight w:val="none"/>
              </w:rPr>
            </w:pPr>
            <w:r>
              <w:rPr>
                <w:b/>
                <w:sz w:val="24"/>
                <w:szCs w:val="24"/>
                <w:highlight w:val="none"/>
              </w:rPr>
              <w:t>评分因素</w:t>
            </w:r>
          </w:p>
        </w:tc>
        <w:tc>
          <w:tcPr>
            <w:tcW w:w="636" w:type="dxa"/>
            <w:noWrap w:val="0"/>
            <w:vAlign w:val="center"/>
          </w:tcPr>
          <w:p w14:paraId="03687C94">
            <w:pPr>
              <w:ind w:firstLine="28"/>
              <w:jc w:val="center"/>
              <w:rPr>
                <w:b/>
                <w:sz w:val="24"/>
                <w:szCs w:val="24"/>
                <w:highlight w:val="none"/>
              </w:rPr>
            </w:pPr>
            <w:r>
              <w:rPr>
                <w:b/>
                <w:sz w:val="24"/>
                <w:szCs w:val="24"/>
                <w:highlight w:val="none"/>
              </w:rPr>
              <w:t>分值</w:t>
            </w:r>
          </w:p>
        </w:tc>
        <w:tc>
          <w:tcPr>
            <w:tcW w:w="3560" w:type="dxa"/>
            <w:noWrap w:val="0"/>
            <w:vAlign w:val="center"/>
          </w:tcPr>
          <w:p w14:paraId="1C5187F3">
            <w:pPr>
              <w:ind w:firstLine="28"/>
              <w:jc w:val="center"/>
              <w:rPr>
                <w:b/>
                <w:sz w:val="24"/>
                <w:szCs w:val="24"/>
                <w:highlight w:val="none"/>
              </w:rPr>
            </w:pPr>
            <w:r>
              <w:rPr>
                <w:b/>
                <w:sz w:val="24"/>
                <w:szCs w:val="24"/>
                <w:highlight w:val="none"/>
              </w:rPr>
              <w:t>评分标准</w:t>
            </w:r>
          </w:p>
        </w:tc>
        <w:tc>
          <w:tcPr>
            <w:tcW w:w="2452" w:type="dxa"/>
            <w:noWrap w:val="0"/>
            <w:vAlign w:val="center"/>
          </w:tcPr>
          <w:p w14:paraId="464DBAFB">
            <w:pPr>
              <w:pStyle w:val="497"/>
              <w:spacing w:before="0" w:after="0" w:line="240" w:lineRule="auto"/>
              <w:rPr>
                <w:rFonts w:eastAsia="宋体"/>
                <w:sz w:val="24"/>
                <w:szCs w:val="24"/>
                <w:highlight w:val="none"/>
              </w:rPr>
            </w:pPr>
            <w:r>
              <w:rPr>
                <w:rFonts w:eastAsia="宋体"/>
                <w:sz w:val="24"/>
                <w:szCs w:val="24"/>
                <w:highlight w:val="none"/>
              </w:rPr>
              <w:t>说明</w:t>
            </w:r>
          </w:p>
        </w:tc>
      </w:tr>
      <w:tr w14:paraId="574B42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64" w:hRule="atLeast"/>
        </w:trPr>
        <w:tc>
          <w:tcPr>
            <w:tcW w:w="722" w:type="dxa"/>
            <w:noWrap w:val="0"/>
            <w:vAlign w:val="center"/>
          </w:tcPr>
          <w:p w14:paraId="5BA19EEF">
            <w:pPr>
              <w:ind w:firstLine="28"/>
              <w:jc w:val="center"/>
              <w:rPr>
                <w:b/>
                <w:sz w:val="24"/>
                <w:szCs w:val="24"/>
                <w:highlight w:val="none"/>
              </w:rPr>
            </w:pPr>
            <w:r>
              <w:rPr>
                <w:rFonts w:hint="eastAsia"/>
                <w:b/>
                <w:sz w:val="24"/>
                <w:szCs w:val="24"/>
                <w:highlight w:val="none"/>
              </w:rPr>
              <w:t>1</w:t>
            </w:r>
          </w:p>
        </w:tc>
        <w:tc>
          <w:tcPr>
            <w:tcW w:w="1149" w:type="dxa"/>
            <w:noWrap w:val="0"/>
            <w:vAlign w:val="center"/>
          </w:tcPr>
          <w:p w14:paraId="7EAB6778">
            <w:pPr>
              <w:ind w:firstLine="28"/>
              <w:jc w:val="center"/>
              <w:rPr>
                <w:sz w:val="24"/>
                <w:szCs w:val="24"/>
                <w:highlight w:val="none"/>
              </w:rPr>
            </w:pPr>
            <w:r>
              <w:rPr>
                <w:rFonts w:hint="eastAsia"/>
                <w:sz w:val="24"/>
                <w:szCs w:val="24"/>
                <w:highlight w:val="none"/>
              </w:rPr>
              <w:t>价格分</w:t>
            </w:r>
          </w:p>
        </w:tc>
        <w:tc>
          <w:tcPr>
            <w:tcW w:w="636" w:type="dxa"/>
            <w:noWrap w:val="0"/>
            <w:vAlign w:val="center"/>
          </w:tcPr>
          <w:p w14:paraId="5593D92B">
            <w:pPr>
              <w:ind w:firstLine="28"/>
              <w:jc w:val="center"/>
              <w:rPr>
                <w:sz w:val="24"/>
                <w:szCs w:val="24"/>
                <w:highlight w:val="none"/>
              </w:rPr>
            </w:pPr>
            <w:r>
              <w:rPr>
                <w:rFonts w:hint="eastAsia"/>
                <w:sz w:val="24"/>
                <w:szCs w:val="24"/>
                <w:highlight w:val="none"/>
                <w:lang w:val="en-US" w:eastAsia="zh-CN"/>
              </w:rPr>
              <w:t>1</w:t>
            </w:r>
            <w:r>
              <w:rPr>
                <w:sz w:val="24"/>
                <w:szCs w:val="24"/>
                <w:highlight w:val="none"/>
              </w:rPr>
              <w:t>0</w:t>
            </w:r>
          </w:p>
        </w:tc>
        <w:tc>
          <w:tcPr>
            <w:tcW w:w="3560" w:type="dxa"/>
            <w:noWrap w:val="0"/>
            <w:vAlign w:val="center"/>
          </w:tcPr>
          <w:p w14:paraId="081BC20D">
            <w:pPr>
              <w:rPr>
                <w:rFonts w:hint="eastAsia" w:ascii="宋体" w:hAnsi="宋体"/>
                <w:bCs/>
                <w:sz w:val="24"/>
                <w:szCs w:val="24"/>
                <w:highlight w:val="none"/>
              </w:rPr>
            </w:pPr>
            <w:r>
              <w:rPr>
                <w:rFonts w:ascii="宋体" w:hAnsi="宋体"/>
                <w:bCs/>
                <w:sz w:val="24"/>
                <w:szCs w:val="24"/>
                <w:highlight w:val="none"/>
              </w:rPr>
              <w:t>满足招标文件要求且</w:t>
            </w:r>
            <w:r>
              <w:rPr>
                <w:rFonts w:hint="eastAsia" w:ascii="宋体" w:hAnsi="宋体"/>
                <w:bCs/>
                <w:sz w:val="24"/>
                <w:szCs w:val="24"/>
                <w:highlight w:val="none"/>
              </w:rPr>
              <w:t>最终报价</w:t>
            </w:r>
            <w:r>
              <w:rPr>
                <w:rFonts w:ascii="宋体" w:hAnsi="宋体"/>
                <w:bCs/>
                <w:sz w:val="24"/>
                <w:szCs w:val="24"/>
                <w:highlight w:val="none"/>
              </w:rPr>
              <w:t>最低的报价为评标基准价，其价格分为满分。其他供应商的价格分统一按照下列公式计算：</w:t>
            </w:r>
          </w:p>
          <w:p w14:paraId="77DA9B7D">
            <w:pPr>
              <w:rPr>
                <w:rFonts w:hint="eastAsia" w:ascii="宋体" w:hAnsi="宋体"/>
                <w:bCs/>
                <w:sz w:val="24"/>
                <w:szCs w:val="24"/>
                <w:highlight w:val="none"/>
              </w:rPr>
            </w:pPr>
            <w:r>
              <w:rPr>
                <w:rFonts w:hint="eastAsia" w:ascii="宋体" w:hAnsi="宋体"/>
                <w:bCs/>
                <w:sz w:val="24"/>
                <w:szCs w:val="24"/>
                <w:highlight w:val="none"/>
              </w:rPr>
              <w:t>价格分</w:t>
            </w:r>
            <w:r>
              <w:rPr>
                <w:rFonts w:ascii="宋体" w:hAnsi="宋体"/>
                <w:bCs/>
                <w:sz w:val="24"/>
                <w:szCs w:val="24"/>
                <w:highlight w:val="none"/>
              </w:rPr>
              <w:t>得分＝（评标基准价/</w:t>
            </w:r>
            <w:r>
              <w:rPr>
                <w:rFonts w:hint="eastAsia" w:ascii="宋体" w:hAnsi="宋体"/>
                <w:bCs/>
                <w:sz w:val="24"/>
                <w:szCs w:val="24"/>
                <w:highlight w:val="none"/>
              </w:rPr>
              <w:t>最终报价</w:t>
            </w:r>
            <w:r>
              <w:rPr>
                <w:rFonts w:ascii="宋体" w:hAnsi="宋体"/>
                <w:bCs/>
                <w:sz w:val="24"/>
                <w:szCs w:val="24"/>
                <w:highlight w:val="none"/>
              </w:rPr>
              <w:t>）×分值。</w:t>
            </w:r>
          </w:p>
        </w:tc>
        <w:tc>
          <w:tcPr>
            <w:tcW w:w="2452" w:type="dxa"/>
            <w:noWrap w:val="0"/>
            <w:vAlign w:val="center"/>
          </w:tcPr>
          <w:p w14:paraId="1A4ACF6E">
            <w:pPr>
              <w:ind w:left="-38"/>
              <w:rPr>
                <w:rFonts w:hint="eastAsia" w:ascii="宋体" w:hAnsi="宋体" w:eastAsia="宋体"/>
                <w:bCs/>
                <w:sz w:val="24"/>
                <w:szCs w:val="24"/>
                <w:highlight w:val="none"/>
                <w:lang w:eastAsia="zh-CN"/>
              </w:rPr>
            </w:pPr>
            <w:r>
              <w:rPr>
                <w:rFonts w:hint="eastAsia" w:ascii="宋体" w:hAnsi="宋体"/>
                <w:bCs/>
                <w:sz w:val="24"/>
                <w:szCs w:val="24"/>
                <w:highlight w:val="none"/>
              </w:rPr>
              <w:t>此处最终报价指经过报价修正，及</w:t>
            </w:r>
            <w:r>
              <w:rPr>
                <w:rFonts w:ascii="宋体" w:hAnsi="宋体"/>
                <w:bCs/>
                <w:sz w:val="24"/>
                <w:szCs w:val="24"/>
                <w:highlight w:val="none"/>
              </w:rPr>
              <w:t>因落实政府采购政策进行价格调整</w:t>
            </w:r>
            <w:r>
              <w:rPr>
                <w:rFonts w:hint="eastAsia" w:ascii="宋体" w:hAnsi="宋体"/>
                <w:bCs/>
                <w:sz w:val="24"/>
                <w:szCs w:val="24"/>
                <w:highlight w:val="none"/>
              </w:rPr>
              <w:t>后</w:t>
            </w:r>
            <w:r>
              <w:rPr>
                <w:rFonts w:ascii="宋体" w:hAnsi="宋体"/>
                <w:bCs/>
                <w:sz w:val="24"/>
                <w:szCs w:val="24"/>
                <w:highlight w:val="none"/>
              </w:rPr>
              <w:t>的</w:t>
            </w:r>
            <w:r>
              <w:rPr>
                <w:rFonts w:hint="eastAsia" w:ascii="宋体" w:hAnsi="宋体"/>
                <w:bCs/>
                <w:sz w:val="24"/>
                <w:szCs w:val="24"/>
                <w:highlight w:val="none"/>
              </w:rPr>
              <w:t>最终报价</w:t>
            </w:r>
            <w:r>
              <w:rPr>
                <w:rFonts w:hint="eastAsia" w:ascii="宋体" w:hAnsi="宋体"/>
                <w:bCs/>
                <w:sz w:val="24"/>
                <w:szCs w:val="24"/>
                <w:highlight w:val="none"/>
                <w:lang w:eastAsia="zh-CN"/>
              </w:rPr>
              <w:t>。</w:t>
            </w:r>
          </w:p>
        </w:tc>
      </w:tr>
      <w:tr w14:paraId="51477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4" w:hRule="atLeast"/>
        </w:trPr>
        <w:tc>
          <w:tcPr>
            <w:tcW w:w="722" w:type="dxa"/>
            <w:noWrap w:val="0"/>
            <w:vAlign w:val="center"/>
          </w:tcPr>
          <w:p w14:paraId="00472684">
            <w:pPr>
              <w:ind w:firstLine="28"/>
              <w:jc w:val="center"/>
              <w:rPr>
                <w:b/>
                <w:bCs/>
                <w:sz w:val="24"/>
                <w:szCs w:val="24"/>
                <w:highlight w:val="none"/>
              </w:rPr>
            </w:pPr>
            <w:r>
              <w:rPr>
                <w:rFonts w:hint="eastAsia"/>
                <w:b/>
                <w:bCs/>
                <w:sz w:val="24"/>
                <w:szCs w:val="24"/>
                <w:highlight w:val="none"/>
              </w:rPr>
              <w:t>2</w:t>
            </w:r>
          </w:p>
        </w:tc>
        <w:tc>
          <w:tcPr>
            <w:tcW w:w="1149" w:type="dxa"/>
            <w:noWrap w:val="0"/>
            <w:vAlign w:val="center"/>
          </w:tcPr>
          <w:p w14:paraId="33317E43">
            <w:pPr>
              <w:ind w:firstLine="28"/>
              <w:jc w:val="center"/>
              <w:rPr>
                <w:b/>
                <w:bCs/>
                <w:sz w:val="24"/>
                <w:szCs w:val="24"/>
                <w:highlight w:val="none"/>
              </w:rPr>
            </w:pPr>
            <w:r>
              <w:rPr>
                <w:rFonts w:hint="eastAsia"/>
                <w:b/>
                <w:bCs/>
                <w:sz w:val="24"/>
                <w:szCs w:val="24"/>
                <w:highlight w:val="none"/>
              </w:rPr>
              <w:t>主观分</w:t>
            </w:r>
          </w:p>
        </w:tc>
        <w:tc>
          <w:tcPr>
            <w:tcW w:w="636" w:type="dxa"/>
            <w:noWrap w:val="0"/>
            <w:vAlign w:val="center"/>
          </w:tcPr>
          <w:p w14:paraId="1C2661B5">
            <w:pPr>
              <w:ind w:firstLine="28"/>
              <w:jc w:val="center"/>
              <w:rPr>
                <w:rFonts w:hint="default" w:eastAsia="宋体"/>
                <w:b/>
                <w:bCs/>
                <w:sz w:val="24"/>
                <w:szCs w:val="24"/>
                <w:highlight w:val="none"/>
                <w:lang w:val="en-US" w:eastAsia="zh-CN"/>
              </w:rPr>
            </w:pPr>
            <w:r>
              <w:rPr>
                <w:rFonts w:hint="eastAsia"/>
                <w:b/>
                <w:bCs/>
                <w:sz w:val="24"/>
                <w:szCs w:val="24"/>
                <w:highlight w:val="none"/>
                <w:lang w:val="en-US" w:eastAsia="zh-CN"/>
              </w:rPr>
              <w:t>37</w:t>
            </w:r>
          </w:p>
        </w:tc>
        <w:tc>
          <w:tcPr>
            <w:tcW w:w="3560" w:type="dxa"/>
            <w:noWrap w:val="0"/>
            <w:vAlign w:val="center"/>
          </w:tcPr>
          <w:p w14:paraId="43568949">
            <w:pPr>
              <w:rPr>
                <w:b/>
                <w:bCs/>
                <w:sz w:val="24"/>
                <w:szCs w:val="24"/>
                <w:highlight w:val="none"/>
              </w:rPr>
            </w:pPr>
          </w:p>
        </w:tc>
        <w:tc>
          <w:tcPr>
            <w:tcW w:w="2452" w:type="dxa"/>
            <w:noWrap w:val="0"/>
            <w:vAlign w:val="center"/>
          </w:tcPr>
          <w:p w14:paraId="55D71E6B">
            <w:pPr>
              <w:ind w:left="-38"/>
              <w:rPr>
                <w:b/>
                <w:bCs/>
                <w:sz w:val="24"/>
                <w:szCs w:val="24"/>
                <w:highlight w:val="none"/>
              </w:rPr>
            </w:pPr>
          </w:p>
        </w:tc>
      </w:tr>
      <w:tr w14:paraId="02313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82" w:hRule="atLeast"/>
        </w:trPr>
        <w:tc>
          <w:tcPr>
            <w:tcW w:w="722" w:type="dxa"/>
            <w:noWrap w:val="0"/>
            <w:vAlign w:val="center"/>
          </w:tcPr>
          <w:p w14:paraId="73C67E31">
            <w:pPr>
              <w:ind w:firstLine="28"/>
              <w:jc w:val="center"/>
              <w:rPr>
                <w:sz w:val="24"/>
                <w:szCs w:val="24"/>
                <w:highlight w:val="none"/>
              </w:rPr>
            </w:pPr>
            <w:r>
              <w:rPr>
                <w:rFonts w:hint="eastAsia"/>
                <w:sz w:val="24"/>
                <w:szCs w:val="24"/>
                <w:highlight w:val="none"/>
              </w:rPr>
              <w:t>2.1</w:t>
            </w:r>
          </w:p>
        </w:tc>
        <w:tc>
          <w:tcPr>
            <w:tcW w:w="1149" w:type="dxa"/>
            <w:noWrap w:val="0"/>
            <w:vAlign w:val="center"/>
          </w:tcPr>
          <w:p w14:paraId="665A18C9">
            <w:pPr>
              <w:ind w:firstLine="28"/>
              <w:jc w:val="center"/>
              <w:rPr>
                <w:sz w:val="24"/>
                <w:szCs w:val="24"/>
                <w:highlight w:val="none"/>
              </w:rPr>
            </w:pPr>
            <w:r>
              <w:rPr>
                <w:rFonts w:hint="eastAsia" w:ascii="Times New Roman" w:hAnsi="Times New Roman" w:eastAsia="宋体" w:cs="Times New Roman"/>
                <w:sz w:val="24"/>
                <w:szCs w:val="24"/>
                <w:highlight w:val="none"/>
                <w:lang w:val="en-US" w:eastAsia="zh-CN"/>
              </w:rPr>
              <w:t>项目理解及需求分析</w:t>
            </w:r>
          </w:p>
        </w:tc>
        <w:tc>
          <w:tcPr>
            <w:tcW w:w="636" w:type="dxa"/>
            <w:noWrap w:val="0"/>
            <w:vAlign w:val="center"/>
          </w:tcPr>
          <w:p w14:paraId="75FCB93C">
            <w:pPr>
              <w:ind w:firstLine="28"/>
              <w:jc w:val="center"/>
              <w:rPr>
                <w:rFonts w:eastAsia="宋体"/>
                <w:sz w:val="24"/>
                <w:szCs w:val="24"/>
                <w:highlight w:val="none"/>
                <w:lang w:val="en-US" w:eastAsia="zh-CN"/>
              </w:rPr>
            </w:pPr>
            <w:r>
              <w:rPr>
                <w:rFonts w:hint="eastAsia"/>
                <w:sz w:val="24"/>
                <w:szCs w:val="24"/>
                <w:highlight w:val="none"/>
                <w:lang w:val="en-US" w:eastAsia="zh-CN"/>
              </w:rPr>
              <w:t>6</w:t>
            </w:r>
          </w:p>
        </w:tc>
        <w:tc>
          <w:tcPr>
            <w:tcW w:w="3560" w:type="dxa"/>
            <w:noWrap w:val="0"/>
            <w:vAlign w:val="center"/>
          </w:tcPr>
          <w:p w14:paraId="108C78BB">
            <w:pPr>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评标委员会根据投标人提供的项目理解及需求分析进行综合评审。</w:t>
            </w:r>
          </w:p>
          <w:p w14:paraId="6397405F">
            <w:pPr>
              <w:rPr>
                <w:rFonts w:hint="eastAsia" w:ascii="Times New Roman" w:hAnsi="Times New Roman" w:eastAsia="宋体" w:cs="Times New Roman"/>
                <w:sz w:val="24"/>
                <w:szCs w:val="24"/>
                <w:highlight w:val="none"/>
                <w:lang w:val="en-US" w:eastAsia="zh-CN"/>
              </w:rPr>
            </w:pPr>
            <w:r>
              <w:rPr>
                <w:rFonts w:hint="eastAsia" w:ascii="宋体" w:hAnsi="宋体" w:eastAsia="宋体" w:cs="Times New Roman"/>
                <w:bCs/>
                <w:sz w:val="24"/>
                <w:szCs w:val="24"/>
                <w:highlight w:val="none"/>
                <w:lang w:val="en-US" w:eastAsia="zh-CN"/>
              </w:rPr>
              <w:t>对项目概况、服务目标、服务需求的理解到位，对招标人需求分析透彻，并且能结合招标人需求提供全面的跟踪服务的，得</w:t>
            </w:r>
            <w:r>
              <w:rPr>
                <w:rFonts w:hint="eastAsia" w:ascii="宋体" w:hAnsi="宋体" w:cs="Times New Roman"/>
                <w:bCs/>
                <w:sz w:val="24"/>
                <w:szCs w:val="24"/>
                <w:highlight w:val="none"/>
                <w:lang w:val="en-US" w:eastAsia="zh-CN"/>
              </w:rPr>
              <w:t>6</w:t>
            </w:r>
            <w:r>
              <w:rPr>
                <w:rFonts w:hint="eastAsia" w:ascii="宋体" w:hAnsi="宋体" w:eastAsia="宋体" w:cs="Times New Roman"/>
                <w:bCs/>
                <w:sz w:val="24"/>
                <w:szCs w:val="24"/>
                <w:highlight w:val="none"/>
                <w:lang w:val="en-US" w:eastAsia="zh-CN"/>
              </w:rPr>
              <w:t>分；对项目概况、服务目标、服务需求较了解，能够较强分析用户需求提供较强跟踪服务的，得</w:t>
            </w:r>
            <w:r>
              <w:rPr>
                <w:rFonts w:hint="eastAsia" w:ascii="宋体" w:hAnsi="宋体" w:cs="Times New Roman"/>
                <w:bCs/>
                <w:sz w:val="24"/>
                <w:szCs w:val="24"/>
                <w:highlight w:val="none"/>
                <w:lang w:val="en-US" w:eastAsia="zh-CN"/>
              </w:rPr>
              <w:t>5</w:t>
            </w:r>
            <w:r>
              <w:rPr>
                <w:rFonts w:hint="eastAsia" w:ascii="宋体" w:hAnsi="宋体" w:eastAsia="宋体" w:cs="Times New Roman"/>
                <w:bCs/>
                <w:sz w:val="24"/>
                <w:szCs w:val="24"/>
                <w:highlight w:val="none"/>
                <w:lang w:val="en-US" w:eastAsia="zh-CN"/>
              </w:rPr>
              <w:t>分；对项目概况、服务目标、服务需求基本了解，能够简单分析用户需求提供基本跟踪服务的，得</w:t>
            </w:r>
            <w:r>
              <w:rPr>
                <w:rFonts w:hint="eastAsia" w:ascii="宋体" w:hAnsi="宋体" w:cs="Times New Roman"/>
                <w:bCs/>
                <w:sz w:val="24"/>
                <w:szCs w:val="24"/>
                <w:highlight w:val="none"/>
                <w:lang w:val="en-US" w:eastAsia="zh-CN"/>
              </w:rPr>
              <w:t>4</w:t>
            </w:r>
            <w:r>
              <w:rPr>
                <w:rFonts w:hint="eastAsia" w:ascii="宋体" w:hAnsi="宋体" w:eastAsia="宋体" w:cs="Times New Roman"/>
                <w:bCs/>
                <w:sz w:val="24"/>
                <w:szCs w:val="24"/>
                <w:highlight w:val="none"/>
                <w:lang w:val="en-US" w:eastAsia="zh-CN"/>
              </w:rPr>
              <w:t>分；对项目概况、服务目标、服务需求理解稍有偏差，提供的需求提供的服务基本满足要求的，得</w:t>
            </w:r>
            <w:r>
              <w:rPr>
                <w:rFonts w:hint="eastAsia" w:ascii="宋体" w:hAnsi="宋体" w:cs="Times New Roman"/>
                <w:bCs/>
                <w:sz w:val="24"/>
                <w:szCs w:val="24"/>
                <w:highlight w:val="none"/>
                <w:lang w:val="en-US" w:eastAsia="zh-CN"/>
              </w:rPr>
              <w:t>3</w:t>
            </w:r>
            <w:r>
              <w:rPr>
                <w:rFonts w:hint="eastAsia" w:ascii="宋体" w:hAnsi="宋体" w:eastAsia="宋体" w:cs="Times New Roman"/>
                <w:bCs/>
                <w:sz w:val="24"/>
                <w:szCs w:val="24"/>
                <w:highlight w:val="none"/>
                <w:lang w:val="en-US" w:eastAsia="zh-CN"/>
              </w:rPr>
              <w:t>分；对项目概况、服务目标、服务需求理偏差较大，方案简单，提供的需求提供的服务不能满足要求的，得2分；未提供不得分。</w:t>
            </w:r>
          </w:p>
        </w:tc>
        <w:tc>
          <w:tcPr>
            <w:tcW w:w="2452" w:type="dxa"/>
            <w:noWrap w:val="0"/>
            <w:vAlign w:val="center"/>
          </w:tcPr>
          <w:p w14:paraId="750B2195">
            <w:pPr>
              <w:ind w:left="-38"/>
              <w:rPr>
                <w:sz w:val="24"/>
                <w:szCs w:val="24"/>
                <w:highlight w:val="none"/>
              </w:rPr>
            </w:pPr>
          </w:p>
        </w:tc>
      </w:tr>
      <w:tr w14:paraId="30A2C5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3" w:hRule="atLeast"/>
        </w:trPr>
        <w:tc>
          <w:tcPr>
            <w:tcW w:w="722" w:type="dxa"/>
            <w:noWrap w:val="0"/>
            <w:vAlign w:val="center"/>
          </w:tcPr>
          <w:p w14:paraId="66F13483">
            <w:pPr>
              <w:ind w:firstLine="28"/>
              <w:jc w:val="center"/>
              <w:rPr>
                <w:sz w:val="24"/>
                <w:szCs w:val="24"/>
                <w:highlight w:val="none"/>
              </w:rPr>
            </w:pPr>
            <w:r>
              <w:rPr>
                <w:rFonts w:hint="eastAsia"/>
                <w:sz w:val="24"/>
                <w:szCs w:val="24"/>
                <w:highlight w:val="none"/>
              </w:rPr>
              <w:t>2.2</w:t>
            </w:r>
          </w:p>
        </w:tc>
        <w:tc>
          <w:tcPr>
            <w:tcW w:w="1149" w:type="dxa"/>
            <w:noWrap w:val="0"/>
            <w:vAlign w:val="center"/>
          </w:tcPr>
          <w:p w14:paraId="275FF360">
            <w:pPr>
              <w:ind w:firstLine="28"/>
              <w:jc w:val="center"/>
              <w:rPr>
                <w:sz w:val="24"/>
                <w:szCs w:val="24"/>
                <w:highlight w:val="none"/>
              </w:rPr>
            </w:pPr>
            <w:r>
              <w:rPr>
                <w:rFonts w:hint="eastAsia" w:ascii="Times New Roman" w:hAnsi="Times New Roman" w:eastAsia="宋体" w:cs="Times New Roman"/>
                <w:sz w:val="24"/>
                <w:szCs w:val="24"/>
                <w:highlight w:val="none"/>
                <w:lang w:val="en-US" w:eastAsia="zh-CN"/>
              </w:rPr>
              <w:t>实施方案</w:t>
            </w:r>
          </w:p>
        </w:tc>
        <w:tc>
          <w:tcPr>
            <w:tcW w:w="636" w:type="dxa"/>
            <w:noWrap w:val="0"/>
            <w:vAlign w:val="center"/>
          </w:tcPr>
          <w:p w14:paraId="23AF11EA">
            <w:pPr>
              <w:ind w:firstLine="28"/>
              <w:jc w:val="center"/>
              <w:rPr>
                <w:rFonts w:eastAsia="宋体"/>
                <w:sz w:val="24"/>
                <w:szCs w:val="24"/>
                <w:highlight w:val="none"/>
                <w:lang w:val="en-US" w:eastAsia="zh-CN"/>
              </w:rPr>
            </w:pPr>
            <w:r>
              <w:rPr>
                <w:rFonts w:hint="eastAsia"/>
                <w:sz w:val="24"/>
                <w:szCs w:val="24"/>
                <w:highlight w:val="none"/>
                <w:lang w:val="en-US" w:eastAsia="zh-CN"/>
              </w:rPr>
              <w:t>6</w:t>
            </w:r>
          </w:p>
        </w:tc>
        <w:tc>
          <w:tcPr>
            <w:tcW w:w="3560" w:type="dxa"/>
            <w:noWrap w:val="0"/>
            <w:vAlign w:val="center"/>
          </w:tcPr>
          <w:p w14:paraId="713E22E4">
            <w:pPr>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评标委员会根据投标人提供的实施方案</w:t>
            </w:r>
            <w:r>
              <w:rPr>
                <w:rFonts w:hint="eastAsia" w:ascii="宋体" w:hAnsi="宋体" w:eastAsia="宋体" w:cs="Times New Roman"/>
                <w:b w:val="0"/>
                <w:bCs/>
                <w:sz w:val="24"/>
                <w:szCs w:val="24"/>
                <w:highlight w:val="none"/>
                <w:lang w:val="en-US" w:eastAsia="zh-CN"/>
              </w:rPr>
              <w:t>（包括：明确清晰的方法和思路，具体的时间节点和步骤，具体的人员安排及明确的分工，对突发情况有具体的应对措施等）进行综合评审。</w:t>
            </w:r>
          </w:p>
          <w:p w14:paraId="09023FC4">
            <w:pPr>
              <w:rPr>
                <w:rFonts w:hint="eastAsia" w:ascii="Times New Roman" w:hAnsi="Times New Roman" w:eastAsia="宋体" w:cs="Times New Roman"/>
                <w:sz w:val="24"/>
                <w:szCs w:val="24"/>
                <w:highlight w:val="none"/>
                <w:lang w:val="en-US" w:eastAsia="zh-CN"/>
              </w:rPr>
            </w:pPr>
            <w:r>
              <w:rPr>
                <w:rFonts w:hint="eastAsia" w:ascii="宋体" w:hAnsi="宋体" w:eastAsia="宋体" w:cs="Times New Roman"/>
                <w:bCs/>
                <w:sz w:val="24"/>
                <w:szCs w:val="24"/>
                <w:highlight w:val="none"/>
                <w:lang w:val="en-US" w:eastAsia="zh-CN"/>
              </w:rPr>
              <w:t>实施方案完整，能完全满足项目实施要求的，得</w:t>
            </w:r>
            <w:r>
              <w:rPr>
                <w:rFonts w:hint="eastAsia" w:ascii="宋体" w:hAnsi="宋体" w:cs="Times New Roman"/>
                <w:bCs/>
                <w:sz w:val="24"/>
                <w:szCs w:val="24"/>
                <w:highlight w:val="none"/>
                <w:lang w:val="en-US" w:eastAsia="zh-CN"/>
              </w:rPr>
              <w:t>6</w:t>
            </w:r>
            <w:r>
              <w:rPr>
                <w:rFonts w:hint="eastAsia" w:ascii="宋体" w:hAnsi="宋体" w:eastAsia="宋体" w:cs="Times New Roman"/>
                <w:bCs/>
                <w:sz w:val="24"/>
                <w:szCs w:val="24"/>
                <w:highlight w:val="none"/>
                <w:lang w:val="en-US" w:eastAsia="zh-CN"/>
              </w:rPr>
              <w:t>分；实施方案较具体，能基本满足项目实施要求的，得</w:t>
            </w:r>
            <w:r>
              <w:rPr>
                <w:rFonts w:hint="eastAsia" w:ascii="宋体" w:hAnsi="宋体" w:cs="Times New Roman"/>
                <w:bCs/>
                <w:sz w:val="24"/>
                <w:szCs w:val="24"/>
                <w:highlight w:val="none"/>
                <w:lang w:val="en-US" w:eastAsia="zh-CN"/>
              </w:rPr>
              <w:t>5</w:t>
            </w:r>
            <w:r>
              <w:rPr>
                <w:rFonts w:hint="eastAsia" w:ascii="宋体" w:hAnsi="宋体" w:eastAsia="宋体" w:cs="Times New Roman"/>
                <w:bCs/>
                <w:sz w:val="24"/>
                <w:szCs w:val="24"/>
                <w:highlight w:val="none"/>
                <w:lang w:val="en-US" w:eastAsia="zh-CN"/>
              </w:rPr>
              <w:t>分；实施方案能部分满足项目实施要求的，得</w:t>
            </w:r>
            <w:r>
              <w:rPr>
                <w:rFonts w:hint="eastAsia" w:ascii="宋体" w:hAnsi="宋体" w:cs="Times New Roman"/>
                <w:bCs/>
                <w:sz w:val="24"/>
                <w:szCs w:val="24"/>
                <w:highlight w:val="none"/>
                <w:lang w:val="en-US" w:eastAsia="zh-CN"/>
              </w:rPr>
              <w:t>4</w:t>
            </w:r>
            <w:r>
              <w:rPr>
                <w:rFonts w:hint="eastAsia" w:ascii="宋体" w:hAnsi="宋体" w:eastAsia="宋体" w:cs="Times New Roman"/>
                <w:bCs/>
                <w:sz w:val="24"/>
                <w:szCs w:val="24"/>
                <w:highlight w:val="none"/>
                <w:lang w:val="en-US" w:eastAsia="zh-CN"/>
              </w:rPr>
              <w:t>分；实施方案较简单，对项目实施要求响应一般的，得</w:t>
            </w:r>
            <w:r>
              <w:rPr>
                <w:rFonts w:hint="eastAsia" w:ascii="宋体" w:hAnsi="宋体" w:cs="Times New Roman"/>
                <w:bCs/>
                <w:sz w:val="24"/>
                <w:szCs w:val="24"/>
                <w:highlight w:val="none"/>
                <w:lang w:val="en-US" w:eastAsia="zh-CN"/>
              </w:rPr>
              <w:t>3</w:t>
            </w:r>
            <w:r>
              <w:rPr>
                <w:rFonts w:hint="eastAsia" w:ascii="宋体" w:hAnsi="宋体" w:eastAsia="宋体" w:cs="Times New Roman"/>
                <w:bCs/>
                <w:sz w:val="24"/>
                <w:szCs w:val="24"/>
                <w:highlight w:val="none"/>
                <w:lang w:val="en-US" w:eastAsia="zh-CN"/>
              </w:rPr>
              <w:t>分；实施方案不完整，对项目实施要求响应较差的，得2分；未提供不得分。</w:t>
            </w:r>
          </w:p>
        </w:tc>
        <w:tc>
          <w:tcPr>
            <w:tcW w:w="2452" w:type="dxa"/>
            <w:noWrap w:val="0"/>
            <w:vAlign w:val="center"/>
          </w:tcPr>
          <w:p w14:paraId="2D14375A">
            <w:pPr>
              <w:ind w:left="-38"/>
              <w:rPr>
                <w:sz w:val="24"/>
                <w:szCs w:val="24"/>
                <w:highlight w:val="none"/>
              </w:rPr>
            </w:pPr>
          </w:p>
        </w:tc>
      </w:tr>
      <w:tr w14:paraId="2DE49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23" w:hRule="atLeast"/>
        </w:trPr>
        <w:tc>
          <w:tcPr>
            <w:tcW w:w="722" w:type="dxa"/>
            <w:noWrap w:val="0"/>
            <w:vAlign w:val="center"/>
          </w:tcPr>
          <w:p w14:paraId="6C453288">
            <w:pPr>
              <w:ind w:firstLine="28"/>
              <w:jc w:val="center"/>
              <w:rPr>
                <w:rFonts w:hint="eastAsia" w:eastAsia="宋体"/>
                <w:sz w:val="24"/>
                <w:szCs w:val="24"/>
                <w:highlight w:val="none"/>
                <w:lang w:val="en-US" w:eastAsia="zh-CN" w:bidi="ar-SA"/>
              </w:rPr>
            </w:pPr>
            <w:r>
              <w:rPr>
                <w:sz w:val="24"/>
                <w:szCs w:val="24"/>
                <w:highlight w:val="none"/>
              </w:rPr>
              <w:t>2.</w:t>
            </w:r>
            <w:r>
              <w:rPr>
                <w:rFonts w:hint="eastAsia"/>
                <w:sz w:val="24"/>
                <w:szCs w:val="24"/>
                <w:highlight w:val="none"/>
                <w:lang w:val="en-US" w:eastAsia="zh-CN"/>
              </w:rPr>
              <w:t>3</w:t>
            </w:r>
          </w:p>
        </w:tc>
        <w:tc>
          <w:tcPr>
            <w:tcW w:w="1149" w:type="dxa"/>
            <w:noWrap w:val="0"/>
            <w:vAlign w:val="center"/>
          </w:tcPr>
          <w:p w14:paraId="4DCAD7FF">
            <w:pPr>
              <w:ind w:firstLine="28"/>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质量保证方案</w:t>
            </w:r>
          </w:p>
        </w:tc>
        <w:tc>
          <w:tcPr>
            <w:tcW w:w="636" w:type="dxa"/>
            <w:noWrap w:val="0"/>
            <w:vAlign w:val="center"/>
          </w:tcPr>
          <w:p w14:paraId="2521EA99">
            <w:pPr>
              <w:widowControl/>
              <w:jc w:val="center"/>
              <w:rPr>
                <w:rFonts w:eastAsia="宋体"/>
                <w:sz w:val="24"/>
                <w:szCs w:val="24"/>
                <w:highlight w:val="none"/>
                <w:lang w:val="en-US" w:eastAsia="zh-CN" w:bidi="ar-SA"/>
              </w:rPr>
            </w:pPr>
            <w:r>
              <w:rPr>
                <w:rFonts w:hint="eastAsia"/>
                <w:sz w:val="24"/>
                <w:szCs w:val="24"/>
                <w:highlight w:val="none"/>
                <w:lang w:val="en-US" w:eastAsia="zh-CN" w:bidi="ar-SA"/>
              </w:rPr>
              <w:t>5</w:t>
            </w:r>
          </w:p>
        </w:tc>
        <w:tc>
          <w:tcPr>
            <w:tcW w:w="3560" w:type="dxa"/>
            <w:noWrap w:val="0"/>
            <w:vAlign w:val="center"/>
          </w:tcPr>
          <w:p w14:paraId="20F01603">
            <w:pPr>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评标委员会根据投标人提供的质量保证方案（</w:t>
            </w:r>
            <w:r>
              <w:rPr>
                <w:rFonts w:hint="eastAsia" w:ascii="宋体" w:hAnsi="宋体" w:eastAsia="宋体" w:cs="Times New Roman"/>
                <w:b/>
                <w:bCs w:val="0"/>
                <w:sz w:val="24"/>
                <w:szCs w:val="24"/>
                <w:highlight w:val="none"/>
                <w:lang w:val="en-US" w:eastAsia="zh-CN"/>
              </w:rPr>
              <w:t>包括：质量保证的目标、质量保证计划、质量保证措施等</w:t>
            </w:r>
            <w:r>
              <w:rPr>
                <w:rFonts w:hint="eastAsia" w:ascii="宋体" w:hAnsi="宋体" w:eastAsia="宋体" w:cs="Times New Roman"/>
                <w:bCs/>
                <w:sz w:val="24"/>
                <w:szCs w:val="24"/>
                <w:highlight w:val="none"/>
                <w:lang w:val="en-US" w:eastAsia="zh-CN"/>
              </w:rPr>
              <w:t>）进行综合评审。</w:t>
            </w:r>
          </w:p>
          <w:p w14:paraId="6F529FA1">
            <w:pPr>
              <w:rPr>
                <w:rFonts w:hint="eastAsia" w:ascii="Times New Roman" w:hAnsi="Times New Roman" w:eastAsia="宋体" w:cs="Times New Roman"/>
                <w:sz w:val="24"/>
                <w:szCs w:val="24"/>
                <w:highlight w:val="none"/>
                <w:lang w:val="en-US" w:eastAsia="zh-CN"/>
              </w:rPr>
            </w:pPr>
            <w:r>
              <w:rPr>
                <w:rFonts w:hint="eastAsia" w:ascii="宋体" w:hAnsi="宋体" w:eastAsia="宋体" w:cs="Times New Roman"/>
                <w:bCs/>
                <w:sz w:val="24"/>
                <w:szCs w:val="24"/>
                <w:highlight w:val="none"/>
                <w:lang w:val="en-US" w:eastAsia="zh-CN"/>
              </w:rPr>
              <w:t>质量保证方案完整，能完全满足项目实施要求的，得</w:t>
            </w:r>
            <w:r>
              <w:rPr>
                <w:rFonts w:hint="eastAsia" w:ascii="宋体" w:hAnsi="宋体" w:cs="Times New Roman"/>
                <w:bCs/>
                <w:sz w:val="24"/>
                <w:szCs w:val="24"/>
                <w:highlight w:val="none"/>
                <w:lang w:val="en-US" w:eastAsia="zh-CN"/>
              </w:rPr>
              <w:t>5</w:t>
            </w:r>
            <w:r>
              <w:rPr>
                <w:rFonts w:hint="eastAsia" w:ascii="宋体" w:hAnsi="宋体" w:eastAsia="宋体" w:cs="Times New Roman"/>
                <w:bCs/>
                <w:sz w:val="24"/>
                <w:szCs w:val="24"/>
                <w:highlight w:val="none"/>
                <w:lang w:val="en-US" w:eastAsia="zh-CN"/>
              </w:rPr>
              <w:t>分；质量保证方案较具体，能基本满足项目实施要求的，得</w:t>
            </w:r>
            <w:r>
              <w:rPr>
                <w:rFonts w:hint="eastAsia" w:ascii="宋体" w:hAnsi="宋体" w:cs="Times New Roman"/>
                <w:bCs/>
                <w:sz w:val="24"/>
                <w:szCs w:val="24"/>
                <w:highlight w:val="none"/>
                <w:lang w:val="en-US" w:eastAsia="zh-CN"/>
              </w:rPr>
              <w:t>4</w:t>
            </w:r>
            <w:r>
              <w:rPr>
                <w:rFonts w:hint="eastAsia" w:ascii="宋体" w:hAnsi="宋体" w:eastAsia="宋体" w:cs="Times New Roman"/>
                <w:bCs/>
                <w:sz w:val="24"/>
                <w:szCs w:val="24"/>
                <w:highlight w:val="none"/>
                <w:lang w:val="en-US" w:eastAsia="zh-CN"/>
              </w:rPr>
              <w:t>分；质量保证方案能部分满足项目实施要求的，得</w:t>
            </w:r>
            <w:r>
              <w:rPr>
                <w:rFonts w:hint="eastAsia" w:ascii="宋体" w:hAnsi="宋体" w:cs="Times New Roman"/>
                <w:bCs/>
                <w:sz w:val="24"/>
                <w:szCs w:val="24"/>
                <w:highlight w:val="none"/>
                <w:lang w:val="en-US" w:eastAsia="zh-CN"/>
              </w:rPr>
              <w:t>3</w:t>
            </w:r>
            <w:r>
              <w:rPr>
                <w:rFonts w:hint="eastAsia" w:ascii="宋体" w:hAnsi="宋体" w:eastAsia="宋体" w:cs="Times New Roman"/>
                <w:bCs/>
                <w:sz w:val="24"/>
                <w:szCs w:val="24"/>
                <w:highlight w:val="none"/>
                <w:lang w:val="en-US" w:eastAsia="zh-CN"/>
              </w:rPr>
              <w:t>分；质量保证方案较简单，对项目实施要求响应一般的，得</w:t>
            </w:r>
            <w:r>
              <w:rPr>
                <w:rFonts w:hint="eastAsia" w:ascii="宋体" w:hAnsi="宋体" w:cs="Times New Roman"/>
                <w:bCs/>
                <w:sz w:val="24"/>
                <w:szCs w:val="24"/>
                <w:highlight w:val="none"/>
                <w:lang w:val="en-US" w:eastAsia="zh-CN"/>
              </w:rPr>
              <w:t>2</w:t>
            </w:r>
            <w:r>
              <w:rPr>
                <w:rFonts w:hint="eastAsia" w:ascii="宋体" w:hAnsi="宋体" w:eastAsia="宋体" w:cs="Times New Roman"/>
                <w:bCs/>
                <w:sz w:val="24"/>
                <w:szCs w:val="24"/>
                <w:highlight w:val="none"/>
                <w:lang w:val="en-US" w:eastAsia="zh-CN"/>
              </w:rPr>
              <w:t>分；质量保证方案不完整，对项目实施要求响应较差的，得</w:t>
            </w:r>
            <w:r>
              <w:rPr>
                <w:rFonts w:hint="eastAsia" w:ascii="宋体" w:hAnsi="宋体" w:cs="Times New Roman"/>
                <w:bCs/>
                <w:sz w:val="24"/>
                <w:szCs w:val="24"/>
                <w:highlight w:val="none"/>
                <w:lang w:val="en-US" w:eastAsia="zh-CN"/>
              </w:rPr>
              <w:t>1</w:t>
            </w:r>
            <w:r>
              <w:rPr>
                <w:rFonts w:hint="eastAsia" w:ascii="宋体" w:hAnsi="宋体" w:eastAsia="宋体" w:cs="Times New Roman"/>
                <w:bCs/>
                <w:sz w:val="24"/>
                <w:szCs w:val="24"/>
                <w:highlight w:val="none"/>
                <w:lang w:val="en-US" w:eastAsia="zh-CN"/>
              </w:rPr>
              <w:t>分；未提供不得分。</w:t>
            </w:r>
          </w:p>
        </w:tc>
        <w:tc>
          <w:tcPr>
            <w:tcW w:w="2452" w:type="dxa"/>
            <w:noWrap w:val="0"/>
            <w:vAlign w:val="center"/>
          </w:tcPr>
          <w:p w14:paraId="5A3CA1C2">
            <w:pPr>
              <w:ind w:left="-38"/>
              <w:rPr>
                <w:sz w:val="24"/>
                <w:szCs w:val="24"/>
                <w:highlight w:val="none"/>
                <w:lang w:val="en-US" w:eastAsia="zh-CN" w:bidi="ar-SA"/>
              </w:rPr>
            </w:pPr>
          </w:p>
        </w:tc>
      </w:tr>
      <w:tr w14:paraId="343F3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11" w:hRule="atLeast"/>
        </w:trPr>
        <w:tc>
          <w:tcPr>
            <w:tcW w:w="722" w:type="dxa"/>
            <w:noWrap w:val="0"/>
            <w:vAlign w:val="center"/>
          </w:tcPr>
          <w:p w14:paraId="23375D52">
            <w:pPr>
              <w:ind w:firstLine="28"/>
              <w:jc w:val="center"/>
              <w:rPr>
                <w:rFonts w:hint="eastAsia" w:eastAsia="宋体"/>
                <w:sz w:val="24"/>
                <w:szCs w:val="24"/>
                <w:highlight w:val="none"/>
                <w:lang w:eastAsia="zh-CN"/>
              </w:rPr>
            </w:pPr>
            <w:r>
              <w:rPr>
                <w:rFonts w:hint="eastAsia"/>
                <w:sz w:val="24"/>
                <w:szCs w:val="24"/>
                <w:highlight w:val="none"/>
              </w:rPr>
              <w:t>2.</w:t>
            </w:r>
            <w:r>
              <w:rPr>
                <w:rFonts w:hint="eastAsia"/>
                <w:sz w:val="24"/>
                <w:szCs w:val="24"/>
                <w:highlight w:val="none"/>
                <w:lang w:val="en-US" w:eastAsia="zh-CN"/>
              </w:rPr>
              <w:t>4</w:t>
            </w:r>
          </w:p>
        </w:tc>
        <w:tc>
          <w:tcPr>
            <w:tcW w:w="1149" w:type="dxa"/>
            <w:noWrap w:val="0"/>
            <w:vAlign w:val="center"/>
          </w:tcPr>
          <w:p w14:paraId="19ACDC9D">
            <w:pPr>
              <w:ind w:firstLine="28"/>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进度计划方案</w:t>
            </w:r>
          </w:p>
        </w:tc>
        <w:tc>
          <w:tcPr>
            <w:tcW w:w="636" w:type="dxa"/>
            <w:noWrap w:val="0"/>
            <w:vAlign w:val="center"/>
          </w:tcPr>
          <w:p w14:paraId="19A529B0">
            <w:pPr>
              <w:ind w:firstLine="28"/>
              <w:jc w:val="center"/>
              <w:rPr>
                <w:rFonts w:eastAsia="宋体"/>
                <w:sz w:val="24"/>
                <w:szCs w:val="24"/>
                <w:highlight w:val="none"/>
                <w:lang w:val="en-US" w:eastAsia="zh-CN"/>
              </w:rPr>
            </w:pPr>
            <w:r>
              <w:rPr>
                <w:rFonts w:hint="eastAsia"/>
                <w:sz w:val="24"/>
                <w:szCs w:val="24"/>
                <w:highlight w:val="none"/>
                <w:lang w:val="en-US" w:eastAsia="zh-CN"/>
              </w:rPr>
              <w:t>5</w:t>
            </w:r>
          </w:p>
        </w:tc>
        <w:tc>
          <w:tcPr>
            <w:tcW w:w="3560" w:type="dxa"/>
            <w:noWrap w:val="0"/>
            <w:vAlign w:val="center"/>
          </w:tcPr>
          <w:p w14:paraId="61D1B45E">
            <w:pPr>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评标委员会根据投标人提供的进度计划方</w:t>
            </w:r>
            <w:r>
              <w:rPr>
                <w:rFonts w:hint="eastAsia" w:ascii="宋体" w:hAnsi="宋体" w:eastAsia="宋体" w:cs="Times New Roman"/>
                <w:b w:val="0"/>
                <w:bCs/>
                <w:sz w:val="24"/>
                <w:szCs w:val="24"/>
                <w:highlight w:val="none"/>
                <w:lang w:val="en-US" w:eastAsia="zh-CN"/>
              </w:rPr>
              <w:t>案（包括：进度安排、进度保证措施、服务保密性措施等）</w:t>
            </w:r>
            <w:r>
              <w:rPr>
                <w:rFonts w:hint="eastAsia" w:ascii="宋体" w:hAnsi="宋体" w:eastAsia="宋体" w:cs="Times New Roman"/>
                <w:bCs/>
                <w:sz w:val="24"/>
                <w:szCs w:val="24"/>
                <w:highlight w:val="none"/>
                <w:lang w:val="en-US" w:eastAsia="zh-CN"/>
              </w:rPr>
              <w:t>进行综合评审。</w:t>
            </w:r>
          </w:p>
          <w:p w14:paraId="52AF8190">
            <w:pPr>
              <w:rPr>
                <w:rFonts w:hint="eastAsia" w:ascii="Times New Roman" w:hAnsi="Times New Roman" w:eastAsia="宋体" w:cs="Times New Roman"/>
                <w:sz w:val="24"/>
                <w:szCs w:val="24"/>
                <w:highlight w:val="none"/>
                <w:lang w:val="en-US" w:eastAsia="zh-CN"/>
              </w:rPr>
            </w:pPr>
            <w:r>
              <w:rPr>
                <w:rFonts w:hint="eastAsia" w:ascii="宋体" w:hAnsi="宋体" w:eastAsia="宋体" w:cs="Times New Roman"/>
                <w:bCs/>
                <w:sz w:val="24"/>
                <w:szCs w:val="24"/>
                <w:highlight w:val="none"/>
                <w:lang w:val="en-US" w:eastAsia="zh-CN"/>
              </w:rPr>
              <w:t>进度计划方案完整，能完全满足项目实施要求的，得</w:t>
            </w:r>
            <w:r>
              <w:rPr>
                <w:rFonts w:hint="eastAsia" w:ascii="宋体" w:hAnsi="宋体" w:cs="Times New Roman"/>
                <w:bCs/>
                <w:sz w:val="24"/>
                <w:szCs w:val="24"/>
                <w:highlight w:val="none"/>
                <w:lang w:val="en-US" w:eastAsia="zh-CN"/>
              </w:rPr>
              <w:t>5</w:t>
            </w:r>
            <w:r>
              <w:rPr>
                <w:rFonts w:hint="eastAsia" w:ascii="宋体" w:hAnsi="宋体" w:eastAsia="宋体" w:cs="Times New Roman"/>
                <w:bCs/>
                <w:sz w:val="24"/>
                <w:szCs w:val="24"/>
                <w:highlight w:val="none"/>
                <w:lang w:val="en-US" w:eastAsia="zh-CN"/>
              </w:rPr>
              <w:t>分；进度计划方案较具体，能基本满足项目实施要求的，得</w:t>
            </w:r>
            <w:r>
              <w:rPr>
                <w:rFonts w:hint="eastAsia" w:ascii="宋体" w:hAnsi="宋体" w:cs="Times New Roman"/>
                <w:bCs/>
                <w:sz w:val="24"/>
                <w:szCs w:val="24"/>
                <w:highlight w:val="none"/>
                <w:lang w:val="en-US" w:eastAsia="zh-CN"/>
              </w:rPr>
              <w:t>4</w:t>
            </w:r>
            <w:r>
              <w:rPr>
                <w:rFonts w:hint="eastAsia" w:ascii="宋体" w:hAnsi="宋体" w:eastAsia="宋体" w:cs="Times New Roman"/>
                <w:bCs/>
                <w:sz w:val="24"/>
                <w:szCs w:val="24"/>
                <w:highlight w:val="none"/>
                <w:lang w:val="en-US" w:eastAsia="zh-CN"/>
              </w:rPr>
              <w:t>分；进度计划方案能部分满足项目实施要求的，得</w:t>
            </w:r>
            <w:r>
              <w:rPr>
                <w:rFonts w:hint="eastAsia" w:ascii="宋体" w:hAnsi="宋体" w:cs="Times New Roman"/>
                <w:bCs/>
                <w:sz w:val="24"/>
                <w:szCs w:val="24"/>
                <w:highlight w:val="none"/>
                <w:lang w:val="en-US" w:eastAsia="zh-CN"/>
              </w:rPr>
              <w:t>3</w:t>
            </w:r>
            <w:r>
              <w:rPr>
                <w:rFonts w:hint="eastAsia" w:ascii="宋体" w:hAnsi="宋体" w:eastAsia="宋体" w:cs="Times New Roman"/>
                <w:bCs/>
                <w:sz w:val="24"/>
                <w:szCs w:val="24"/>
                <w:highlight w:val="none"/>
                <w:lang w:val="en-US" w:eastAsia="zh-CN"/>
              </w:rPr>
              <w:t>分；进度计划方案较简单，对项目实施要求响应一般的，得</w:t>
            </w:r>
            <w:r>
              <w:rPr>
                <w:rFonts w:hint="eastAsia" w:ascii="宋体" w:hAnsi="宋体" w:cs="Times New Roman"/>
                <w:bCs/>
                <w:sz w:val="24"/>
                <w:szCs w:val="24"/>
                <w:highlight w:val="none"/>
                <w:lang w:val="en-US" w:eastAsia="zh-CN"/>
              </w:rPr>
              <w:t>2</w:t>
            </w:r>
            <w:r>
              <w:rPr>
                <w:rFonts w:hint="eastAsia" w:ascii="宋体" w:hAnsi="宋体" w:eastAsia="宋体" w:cs="Times New Roman"/>
                <w:bCs/>
                <w:sz w:val="24"/>
                <w:szCs w:val="24"/>
                <w:highlight w:val="none"/>
                <w:lang w:val="en-US" w:eastAsia="zh-CN"/>
              </w:rPr>
              <w:t>分；进度计划方案不完整，对项目实施要求响应较差的，得</w:t>
            </w:r>
            <w:r>
              <w:rPr>
                <w:rFonts w:hint="eastAsia" w:ascii="宋体" w:hAnsi="宋体" w:cs="Times New Roman"/>
                <w:bCs/>
                <w:sz w:val="24"/>
                <w:szCs w:val="24"/>
                <w:highlight w:val="none"/>
                <w:lang w:val="en-US" w:eastAsia="zh-CN"/>
              </w:rPr>
              <w:t>1</w:t>
            </w:r>
            <w:r>
              <w:rPr>
                <w:rFonts w:hint="eastAsia" w:ascii="宋体" w:hAnsi="宋体" w:eastAsia="宋体" w:cs="Times New Roman"/>
                <w:bCs/>
                <w:sz w:val="24"/>
                <w:szCs w:val="24"/>
                <w:highlight w:val="none"/>
                <w:lang w:val="en-US" w:eastAsia="zh-CN"/>
              </w:rPr>
              <w:t>分；未提供不得分。</w:t>
            </w:r>
          </w:p>
        </w:tc>
        <w:tc>
          <w:tcPr>
            <w:tcW w:w="2452" w:type="dxa"/>
            <w:noWrap w:val="0"/>
            <w:vAlign w:val="center"/>
          </w:tcPr>
          <w:p w14:paraId="74CECF1C">
            <w:pPr>
              <w:ind w:left="-38"/>
              <w:rPr>
                <w:sz w:val="24"/>
                <w:szCs w:val="24"/>
                <w:highlight w:val="none"/>
              </w:rPr>
            </w:pPr>
          </w:p>
        </w:tc>
      </w:tr>
      <w:tr w14:paraId="0BC1A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trPr>
        <w:tc>
          <w:tcPr>
            <w:tcW w:w="722" w:type="dxa"/>
            <w:noWrap w:val="0"/>
            <w:vAlign w:val="center"/>
          </w:tcPr>
          <w:p w14:paraId="2DBB4584">
            <w:pPr>
              <w:ind w:firstLine="28"/>
              <w:jc w:val="center"/>
              <w:rPr>
                <w:rFonts w:hint="eastAsia" w:eastAsia="宋体"/>
                <w:sz w:val="24"/>
                <w:szCs w:val="24"/>
                <w:highlight w:val="none"/>
                <w:lang w:eastAsia="zh-CN"/>
              </w:rPr>
            </w:pPr>
            <w:r>
              <w:rPr>
                <w:rFonts w:hint="eastAsia"/>
                <w:sz w:val="24"/>
                <w:szCs w:val="24"/>
                <w:highlight w:val="none"/>
              </w:rPr>
              <w:t>2</w:t>
            </w:r>
            <w:r>
              <w:rPr>
                <w:sz w:val="24"/>
                <w:szCs w:val="24"/>
                <w:highlight w:val="none"/>
              </w:rPr>
              <w:t>.</w:t>
            </w:r>
            <w:r>
              <w:rPr>
                <w:rFonts w:hint="eastAsia"/>
                <w:sz w:val="24"/>
                <w:szCs w:val="24"/>
                <w:highlight w:val="none"/>
                <w:lang w:val="en-US" w:eastAsia="zh-CN"/>
              </w:rPr>
              <w:t>5</w:t>
            </w:r>
          </w:p>
        </w:tc>
        <w:tc>
          <w:tcPr>
            <w:tcW w:w="1149" w:type="dxa"/>
            <w:noWrap w:val="0"/>
            <w:vAlign w:val="center"/>
          </w:tcPr>
          <w:p w14:paraId="46D374A9">
            <w:pPr>
              <w:ind w:firstLine="28"/>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重点、难点及解决方案</w:t>
            </w:r>
          </w:p>
        </w:tc>
        <w:tc>
          <w:tcPr>
            <w:tcW w:w="636" w:type="dxa"/>
            <w:noWrap w:val="0"/>
            <w:vAlign w:val="center"/>
          </w:tcPr>
          <w:p w14:paraId="74BD6C36">
            <w:pPr>
              <w:widowControl/>
              <w:jc w:val="center"/>
              <w:rPr>
                <w:rFonts w:eastAsia="宋体"/>
                <w:sz w:val="24"/>
                <w:szCs w:val="24"/>
                <w:highlight w:val="none"/>
                <w:lang w:val="en-US" w:eastAsia="zh-CN"/>
              </w:rPr>
            </w:pPr>
            <w:r>
              <w:rPr>
                <w:rFonts w:hint="eastAsia"/>
                <w:sz w:val="24"/>
                <w:szCs w:val="24"/>
                <w:highlight w:val="none"/>
                <w:lang w:val="en-US" w:eastAsia="zh-CN"/>
              </w:rPr>
              <w:t>5</w:t>
            </w:r>
          </w:p>
        </w:tc>
        <w:tc>
          <w:tcPr>
            <w:tcW w:w="3560" w:type="dxa"/>
            <w:noWrap w:val="0"/>
            <w:vAlign w:val="center"/>
          </w:tcPr>
          <w:p w14:paraId="1AA5CF9E">
            <w:pPr>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评标委员会根据投标人提供的重点、难点及解决方案（</w:t>
            </w:r>
            <w:r>
              <w:rPr>
                <w:rFonts w:hint="eastAsia" w:ascii="宋体" w:hAnsi="宋体" w:eastAsia="宋体" w:cs="Times New Roman"/>
                <w:b w:val="0"/>
                <w:bCs/>
                <w:sz w:val="24"/>
                <w:szCs w:val="24"/>
                <w:highlight w:val="none"/>
                <w:lang w:val="en-US" w:eastAsia="zh-CN"/>
              </w:rPr>
              <w:t>包括：重点、难点分析、具体解决方案等</w:t>
            </w:r>
            <w:r>
              <w:rPr>
                <w:rFonts w:hint="eastAsia" w:ascii="宋体" w:hAnsi="宋体" w:eastAsia="宋体" w:cs="Times New Roman"/>
                <w:bCs/>
                <w:sz w:val="24"/>
                <w:szCs w:val="24"/>
                <w:highlight w:val="none"/>
                <w:lang w:val="en-US" w:eastAsia="zh-CN"/>
              </w:rPr>
              <w:t>）进行综合评审。</w:t>
            </w:r>
          </w:p>
          <w:p w14:paraId="71DEF406">
            <w:pPr>
              <w:rPr>
                <w:rFonts w:hint="eastAsia" w:ascii="Times New Roman" w:hAnsi="Times New Roman" w:eastAsia="宋体" w:cs="Times New Roman"/>
                <w:sz w:val="24"/>
                <w:szCs w:val="24"/>
                <w:highlight w:val="none"/>
                <w:lang w:val="en-US" w:eastAsia="zh-CN"/>
              </w:rPr>
            </w:pPr>
            <w:r>
              <w:rPr>
                <w:rFonts w:hint="eastAsia" w:ascii="宋体" w:hAnsi="宋体" w:eastAsia="宋体" w:cs="Times New Roman"/>
                <w:bCs/>
                <w:sz w:val="24"/>
                <w:szCs w:val="24"/>
                <w:highlight w:val="none"/>
                <w:lang w:val="en-US" w:eastAsia="zh-CN"/>
              </w:rPr>
              <w:t>重点、难点及解决方案完整，能完全满足项目实施要求的，得</w:t>
            </w:r>
            <w:r>
              <w:rPr>
                <w:rFonts w:hint="eastAsia" w:ascii="宋体" w:hAnsi="宋体" w:cs="Times New Roman"/>
                <w:bCs/>
                <w:sz w:val="24"/>
                <w:szCs w:val="24"/>
                <w:highlight w:val="none"/>
                <w:lang w:val="en-US" w:eastAsia="zh-CN"/>
              </w:rPr>
              <w:t>5</w:t>
            </w:r>
            <w:r>
              <w:rPr>
                <w:rFonts w:hint="eastAsia" w:ascii="宋体" w:hAnsi="宋体" w:eastAsia="宋体" w:cs="Times New Roman"/>
                <w:bCs/>
                <w:sz w:val="24"/>
                <w:szCs w:val="24"/>
                <w:highlight w:val="none"/>
                <w:lang w:val="en-US" w:eastAsia="zh-CN"/>
              </w:rPr>
              <w:t>分；重点、难点及解决方案较具体，能基本满足项目实施要求的，得</w:t>
            </w:r>
            <w:r>
              <w:rPr>
                <w:rFonts w:hint="eastAsia" w:ascii="宋体" w:hAnsi="宋体" w:cs="Times New Roman"/>
                <w:bCs/>
                <w:sz w:val="24"/>
                <w:szCs w:val="24"/>
                <w:highlight w:val="none"/>
                <w:lang w:val="en-US" w:eastAsia="zh-CN"/>
              </w:rPr>
              <w:t>4</w:t>
            </w:r>
            <w:r>
              <w:rPr>
                <w:rFonts w:hint="eastAsia" w:ascii="宋体" w:hAnsi="宋体" w:eastAsia="宋体" w:cs="Times New Roman"/>
                <w:bCs/>
                <w:sz w:val="24"/>
                <w:szCs w:val="24"/>
                <w:highlight w:val="none"/>
                <w:lang w:val="en-US" w:eastAsia="zh-CN"/>
              </w:rPr>
              <w:t>分；重点、难点及解决方案能部分满足项目实施要求的，得</w:t>
            </w:r>
            <w:r>
              <w:rPr>
                <w:rFonts w:hint="eastAsia" w:ascii="宋体" w:hAnsi="宋体" w:cs="Times New Roman"/>
                <w:bCs/>
                <w:sz w:val="24"/>
                <w:szCs w:val="24"/>
                <w:highlight w:val="none"/>
                <w:lang w:val="en-US" w:eastAsia="zh-CN"/>
              </w:rPr>
              <w:t>3</w:t>
            </w:r>
            <w:r>
              <w:rPr>
                <w:rFonts w:hint="eastAsia" w:ascii="宋体" w:hAnsi="宋体" w:eastAsia="宋体" w:cs="Times New Roman"/>
                <w:bCs/>
                <w:sz w:val="24"/>
                <w:szCs w:val="24"/>
                <w:highlight w:val="none"/>
                <w:lang w:val="en-US" w:eastAsia="zh-CN"/>
              </w:rPr>
              <w:t>分；重点、难点及解决方案较简单，对项目实施要求响应一般的，得</w:t>
            </w:r>
            <w:r>
              <w:rPr>
                <w:rFonts w:hint="eastAsia" w:ascii="宋体" w:hAnsi="宋体" w:cs="Times New Roman"/>
                <w:bCs/>
                <w:sz w:val="24"/>
                <w:szCs w:val="24"/>
                <w:highlight w:val="none"/>
                <w:lang w:val="en-US" w:eastAsia="zh-CN"/>
              </w:rPr>
              <w:t>2</w:t>
            </w:r>
            <w:r>
              <w:rPr>
                <w:rFonts w:hint="eastAsia" w:ascii="宋体" w:hAnsi="宋体" w:eastAsia="宋体" w:cs="Times New Roman"/>
                <w:bCs/>
                <w:sz w:val="24"/>
                <w:szCs w:val="24"/>
                <w:highlight w:val="none"/>
                <w:lang w:val="en-US" w:eastAsia="zh-CN"/>
              </w:rPr>
              <w:t>分；重点、难点及解决方案不完整，对项目实施要求响应较差的，得</w:t>
            </w:r>
            <w:r>
              <w:rPr>
                <w:rFonts w:hint="eastAsia" w:ascii="宋体" w:hAnsi="宋体" w:cs="Times New Roman"/>
                <w:bCs/>
                <w:sz w:val="24"/>
                <w:szCs w:val="24"/>
                <w:highlight w:val="none"/>
                <w:lang w:val="en-US" w:eastAsia="zh-CN"/>
              </w:rPr>
              <w:t>1</w:t>
            </w:r>
            <w:r>
              <w:rPr>
                <w:rFonts w:hint="eastAsia" w:ascii="宋体" w:hAnsi="宋体" w:eastAsia="宋体" w:cs="Times New Roman"/>
                <w:bCs/>
                <w:sz w:val="24"/>
                <w:szCs w:val="24"/>
                <w:highlight w:val="none"/>
                <w:lang w:val="en-US" w:eastAsia="zh-CN"/>
              </w:rPr>
              <w:t>分；未提供不得分。</w:t>
            </w:r>
          </w:p>
        </w:tc>
        <w:tc>
          <w:tcPr>
            <w:tcW w:w="2452" w:type="dxa"/>
            <w:noWrap w:val="0"/>
            <w:vAlign w:val="center"/>
          </w:tcPr>
          <w:p w14:paraId="3C52F32D">
            <w:pPr>
              <w:ind w:left="-38"/>
              <w:rPr>
                <w:sz w:val="24"/>
                <w:szCs w:val="24"/>
                <w:highlight w:val="none"/>
              </w:rPr>
            </w:pPr>
          </w:p>
        </w:tc>
      </w:tr>
      <w:tr w14:paraId="7AE855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08" w:hRule="atLeast"/>
        </w:trPr>
        <w:tc>
          <w:tcPr>
            <w:tcW w:w="722" w:type="dxa"/>
            <w:noWrap w:val="0"/>
            <w:vAlign w:val="center"/>
          </w:tcPr>
          <w:p w14:paraId="6470C3E3">
            <w:pPr>
              <w:ind w:firstLine="28"/>
              <w:jc w:val="center"/>
              <w:rPr>
                <w:rFonts w:hint="eastAsia" w:eastAsia="宋体"/>
                <w:sz w:val="24"/>
                <w:szCs w:val="24"/>
                <w:highlight w:val="none"/>
                <w:lang w:val="en-US" w:eastAsia="zh-CN" w:bidi="ar-SA"/>
              </w:rPr>
            </w:pPr>
            <w:r>
              <w:rPr>
                <w:rFonts w:hint="eastAsia"/>
                <w:sz w:val="24"/>
                <w:szCs w:val="24"/>
                <w:highlight w:val="none"/>
              </w:rPr>
              <w:t>2</w:t>
            </w:r>
            <w:r>
              <w:rPr>
                <w:sz w:val="24"/>
                <w:szCs w:val="24"/>
                <w:highlight w:val="none"/>
              </w:rPr>
              <w:t>.</w:t>
            </w:r>
            <w:r>
              <w:rPr>
                <w:rFonts w:hint="eastAsia"/>
                <w:sz w:val="24"/>
                <w:szCs w:val="24"/>
                <w:highlight w:val="none"/>
                <w:lang w:val="en-US" w:eastAsia="zh-CN"/>
              </w:rPr>
              <w:t>6</w:t>
            </w:r>
          </w:p>
        </w:tc>
        <w:tc>
          <w:tcPr>
            <w:tcW w:w="1149" w:type="dxa"/>
            <w:noWrap w:val="0"/>
            <w:vAlign w:val="center"/>
          </w:tcPr>
          <w:p w14:paraId="6FF21DB7">
            <w:pPr>
              <w:ind w:firstLine="28"/>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后续服务方案</w:t>
            </w:r>
          </w:p>
        </w:tc>
        <w:tc>
          <w:tcPr>
            <w:tcW w:w="636" w:type="dxa"/>
            <w:noWrap w:val="0"/>
            <w:vAlign w:val="center"/>
          </w:tcPr>
          <w:p w14:paraId="51A8CBC7">
            <w:pPr>
              <w:widowControl/>
              <w:jc w:val="center"/>
              <w:rPr>
                <w:rFonts w:eastAsia="宋体"/>
                <w:sz w:val="24"/>
                <w:szCs w:val="24"/>
                <w:highlight w:val="none"/>
                <w:lang w:val="en-US" w:eastAsia="zh-CN" w:bidi="ar-SA"/>
              </w:rPr>
            </w:pPr>
            <w:r>
              <w:rPr>
                <w:rFonts w:hint="eastAsia"/>
                <w:sz w:val="24"/>
                <w:szCs w:val="24"/>
                <w:highlight w:val="none"/>
                <w:lang w:val="en-US" w:eastAsia="zh-CN" w:bidi="ar-SA"/>
              </w:rPr>
              <w:t>5</w:t>
            </w:r>
          </w:p>
        </w:tc>
        <w:tc>
          <w:tcPr>
            <w:tcW w:w="3560" w:type="dxa"/>
            <w:noWrap w:val="0"/>
            <w:vAlign w:val="center"/>
          </w:tcPr>
          <w:p w14:paraId="7DF6C6AC">
            <w:pPr>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评标委员会根据投标人提供的后续服务方案（</w:t>
            </w:r>
            <w:r>
              <w:rPr>
                <w:rFonts w:hint="eastAsia" w:ascii="宋体" w:hAnsi="宋体" w:eastAsia="宋体" w:cs="Times New Roman"/>
                <w:b w:val="0"/>
                <w:bCs/>
                <w:sz w:val="24"/>
                <w:szCs w:val="24"/>
                <w:highlight w:val="none"/>
                <w:lang w:val="en-US" w:eastAsia="zh-CN"/>
              </w:rPr>
              <w:t>包括：服务能力、服务措施、服务承诺、响应时间等</w:t>
            </w:r>
            <w:r>
              <w:rPr>
                <w:rFonts w:hint="eastAsia" w:ascii="宋体" w:hAnsi="宋体" w:eastAsia="宋体" w:cs="Times New Roman"/>
                <w:bCs/>
                <w:sz w:val="24"/>
                <w:szCs w:val="24"/>
                <w:highlight w:val="none"/>
                <w:lang w:val="en-US" w:eastAsia="zh-CN"/>
              </w:rPr>
              <w:t>）进行综合评审。</w:t>
            </w:r>
          </w:p>
          <w:p w14:paraId="4AE09E26">
            <w:pPr>
              <w:rPr>
                <w:rFonts w:hint="eastAsia" w:ascii="Times New Roman" w:hAnsi="Times New Roman" w:eastAsia="宋体" w:cs="Times New Roman"/>
                <w:sz w:val="24"/>
                <w:szCs w:val="24"/>
                <w:highlight w:val="none"/>
                <w:lang w:val="en-US" w:eastAsia="zh-CN"/>
              </w:rPr>
            </w:pPr>
            <w:r>
              <w:rPr>
                <w:rFonts w:hint="eastAsia" w:ascii="宋体" w:hAnsi="宋体" w:eastAsia="宋体" w:cs="Times New Roman"/>
                <w:bCs/>
                <w:sz w:val="24"/>
                <w:szCs w:val="24"/>
                <w:highlight w:val="none"/>
                <w:lang w:val="en-US" w:eastAsia="zh-CN"/>
              </w:rPr>
              <w:t>后续服务方案完整，能完全满足项目实施要求的，得</w:t>
            </w:r>
            <w:r>
              <w:rPr>
                <w:rFonts w:hint="eastAsia" w:ascii="宋体" w:hAnsi="宋体" w:cs="Times New Roman"/>
                <w:bCs/>
                <w:sz w:val="24"/>
                <w:szCs w:val="24"/>
                <w:highlight w:val="none"/>
                <w:lang w:val="en-US" w:eastAsia="zh-CN"/>
              </w:rPr>
              <w:t>5</w:t>
            </w:r>
            <w:r>
              <w:rPr>
                <w:rFonts w:hint="eastAsia" w:ascii="宋体" w:hAnsi="宋体" w:eastAsia="宋体" w:cs="Times New Roman"/>
                <w:bCs/>
                <w:sz w:val="24"/>
                <w:szCs w:val="24"/>
                <w:highlight w:val="none"/>
                <w:lang w:val="en-US" w:eastAsia="zh-CN"/>
              </w:rPr>
              <w:t>分；后续服务方案较具体，能基本满足项目实施要求的，得</w:t>
            </w:r>
            <w:r>
              <w:rPr>
                <w:rFonts w:hint="eastAsia" w:ascii="宋体" w:hAnsi="宋体" w:cs="Times New Roman"/>
                <w:bCs/>
                <w:sz w:val="24"/>
                <w:szCs w:val="24"/>
                <w:highlight w:val="none"/>
                <w:lang w:val="en-US" w:eastAsia="zh-CN"/>
              </w:rPr>
              <w:t>4</w:t>
            </w:r>
            <w:r>
              <w:rPr>
                <w:rFonts w:hint="eastAsia" w:ascii="宋体" w:hAnsi="宋体" w:eastAsia="宋体" w:cs="Times New Roman"/>
                <w:bCs/>
                <w:sz w:val="24"/>
                <w:szCs w:val="24"/>
                <w:highlight w:val="none"/>
                <w:lang w:val="en-US" w:eastAsia="zh-CN"/>
              </w:rPr>
              <w:t>分；后续服务方案能部分满足项目实施要求的，得</w:t>
            </w:r>
            <w:r>
              <w:rPr>
                <w:rFonts w:hint="eastAsia" w:ascii="宋体" w:hAnsi="宋体" w:cs="Times New Roman"/>
                <w:bCs/>
                <w:sz w:val="24"/>
                <w:szCs w:val="24"/>
                <w:highlight w:val="none"/>
                <w:lang w:val="en-US" w:eastAsia="zh-CN"/>
              </w:rPr>
              <w:t>3</w:t>
            </w:r>
            <w:r>
              <w:rPr>
                <w:rFonts w:hint="eastAsia" w:ascii="宋体" w:hAnsi="宋体" w:eastAsia="宋体" w:cs="Times New Roman"/>
                <w:bCs/>
                <w:sz w:val="24"/>
                <w:szCs w:val="24"/>
                <w:highlight w:val="none"/>
                <w:lang w:val="en-US" w:eastAsia="zh-CN"/>
              </w:rPr>
              <w:t>分；后续服务方案较简单，对项目实施要求响应一般的，得</w:t>
            </w:r>
            <w:r>
              <w:rPr>
                <w:rFonts w:hint="eastAsia" w:ascii="宋体" w:hAnsi="宋体" w:cs="Times New Roman"/>
                <w:bCs/>
                <w:sz w:val="24"/>
                <w:szCs w:val="24"/>
                <w:highlight w:val="none"/>
                <w:lang w:val="en-US" w:eastAsia="zh-CN"/>
              </w:rPr>
              <w:t>2</w:t>
            </w:r>
            <w:r>
              <w:rPr>
                <w:rFonts w:hint="eastAsia" w:ascii="宋体" w:hAnsi="宋体" w:eastAsia="宋体" w:cs="Times New Roman"/>
                <w:bCs/>
                <w:sz w:val="24"/>
                <w:szCs w:val="24"/>
                <w:highlight w:val="none"/>
                <w:lang w:val="en-US" w:eastAsia="zh-CN"/>
              </w:rPr>
              <w:t>分；后续服务方案不完整，对项目实施要求响应较差的，得</w:t>
            </w:r>
            <w:r>
              <w:rPr>
                <w:rFonts w:hint="eastAsia" w:ascii="宋体" w:hAnsi="宋体" w:cs="Times New Roman"/>
                <w:bCs/>
                <w:sz w:val="24"/>
                <w:szCs w:val="24"/>
                <w:highlight w:val="none"/>
                <w:lang w:val="en-US" w:eastAsia="zh-CN"/>
              </w:rPr>
              <w:t>1</w:t>
            </w:r>
            <w:r>
              <w:rPr>
                <w:rFonts w:hint="eastAsia" w:ascii="宋体" w:hAnsi="宋体" w:eastAsia="宋体" w:cs="Times New Roman"/>
                <w:bCs/>
                <w:sz w:val="24"/>
                <w:szCs w:val="24"/>
                <w:highlight w:val="none"/>
                <w:lang w:val="en-US" w:eastAsia="zh-CN"/>
              </w:rPr>
              <w:t>分；未提供不得分。</w:t>
            </w:r>
          </w:p>
        </w:tc>
        <w:tc>
          <w:tcPr>
            <w:tcW w:w="2452" w:type="dxa"/>
            <w:noWrap w:val="0"/>
            <w:vAlign w:val="center"/>
          </w:tcPr>
          <w:p w14:paraId="143F3333">
            <w:pPr>
              <w:ind w:left="-38"/>
              <w:rPr>
                <w:sz w:val="24"/>
                <w:szCs w:val="24"/>
                <w:highlight w:val="none"/>
                <w:lang w:val="en-US" w:eastAsia="zh-CN" w:bidi="ar-SA"/>
              </w:rPr>
            </w:pPr>
          </w:p>
        </w:tc>
      </w:tr>
      <w:tr w14:paraId="65B130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91" w:hRule="atLeast"/>
        </w:trPr>
        <w:tc>
          <w:tcPr>
            <w:tcW w:w="722" w:type="dxa"/>
            <w:noWrap w:val="0"/>
            <w:vAlign w:val="center"/>
          </w:tcPr>
          <w:p w14:paraId="26C79F14">
            <w:pPr>
              <w:ind w:firstLine="28"/>
              <w:jc w:val="center"/>
              <w:rPr>
                <w:rFonts w:hint="eastAsia" w:eastAsia="宋体"/>
                <w:sz w:val="24"/>
                <w:szCs w:val="24"/>
                <w:highlight w:val="none"/>
                <w:lang w:eastAsia="zh-CN"/>
              </w:rPr>
            </w:pPr>
            <w:r>
              <w:rPr>
                <w:rFonts w:hint="eastAsia"/>
                <w:sz w:val="24"/>
                <w:szCs w:val="24"/>
                <w:highlight w:val="none"/>
              </w:rPr>
              <w:t>2</w:t>
            </w:r>
            <w:r>
              <w:rPr>
                <w:rFonts w:hint="eastAsia"/>
                <w:sz w:val="24"/>
                <w:szCs w:val="24"/>
                <w:highlight w:val="none"/>
                <w:lang w:val="en-US" w:eastAsia="zh-CN"/>
              </w:rPr>
              <w:t>.7</w:t>
            </w:r>
          </w:p>
        </w:tc>
        <w:tc>
          <w:tcPr>
            <w:tcW w:w="1149" w:type="dxa"/>
            <w:noWrap w:val="0"/>
            <w:vAlign w:val="center"/>
          </w:tcPr>
          <w:p w14:paraId="03767505">
            <w:pPr>
              <w:ind w:firstLine="28"/>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合理化建议</w:t>
            </w:r>
          </w:p>
        </w:tc>
        <w:tc>
          <w:tcPr>
            <w:tcW w:w="636" w:type="dxa"/>
            <w:noWrap w:val="0"/>
            <w:vAlign w:val="center"/>
          </w:tcPr>
          <w:p w14:paraId="7330BCE8">
            <w:pPr>
              <w:widowControl/>
              <w:jc w:val="center"/>
              <w:rPr>
                <w:rFonts w:eastAsia="宋体"/>
                <w:sz w:val="24"/>
                <w:szCs w:val="24"/>
                <w:highlight w:val="none"/>
                <w:lang w:val="en-US" w:eastAsia="zh-CN"/>
              </w:rPr>
            </w:pPr>
            <w:r>
              <w:rPr>
                <w:rFonts w:hint="eastAsia"/>
                <w:sz w:val="24"/>
                <w:szCs w:val="24"/>
                <w:highlight w:val="none"/>
                <w:lang w:val="en-US" w:eastAsia="zh-CN"/>
              </w:rPr>
              <w:t>5</w:t>
            </w:r>
          </w:p>
        </w:tc>
        <w:tc>
          <w:tcPr>
            <w:tcW w:w="3560" w:type="dxa"/>
            <w:noWrap w:val="0"/>
            <w:vAlign w:val="center"/>
          </w:tcPr>
          <w:p w14:paraId="294E3ABF">
            <w:pPr>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评标委员会根据投标人提供的合理化建议进行综合评审。</w:t>
            </w:r>
          </w:p>
          <w:p w14:paraId="624B38AD">
            <w:pPr>
              <w:rPr>
                <w:rFonts w:hint="eastAsia" w:ascii="Times New Roman" w:hAnsi="Times New Roman" w:eastAsia="宋体" w:cs="Times New Roman"/>
                <w:sz w:val="24"/>
                <w:szCs w:val="24"/>
                <w:highlight w:val="none"/>
                <w:lang w:val="en-US" w:eastAsia="zh-CN"/>
              </w:rPr>
            </w:pPr>
            <w:r>
              <w:rPr>
                <w:rFonts w:hint="eastAsia" w:ascii="宋体" w:hAnsi="宋体" w:eastAsia="宋体" w:cs="Times New Roman"/>
                <w:bCs/>
                <w:sz w:val="24"/>
                <w:szCs w:val="24"/>
                <w:highlight w:val="none"/>
                <w:lang w:val="en-US" w:eastAsia="zh-CN"/>
              </w:rPr>
              <w:t>合理化建议完整，能完全满足项目实施要求的，得</w:t>
            </w:r>
            <w:r>
              <w:rPr>
                <w:rFonts w:hint="eastAsia" w:ascii="宋体" w:hAnsi="宋体" w:cs="Times New Roman"/>
                <w:bCs/>
                <w:sz w:val="24"/>
                <w:szCs w:val="24"/>
                <w:highlight w:val="none"/>
                <w:lang w:val="en-US" w:eastAsia="zh-CN"/>
              </w:rPr>
              <w:t>5</w:t>
            </w:r>
            <w:r>
              <w:rPr>
                <w:rFonts w:hint="eastAsia" w:ascii="宋体" w:hAnsi="宋体" w:eastAsia="宋体" w:cs="Times New Roman"/>
                <w:bCs/>
                <w:sz w:val="24"/>
                <w:szCs w:val="24"/>
                <w:highlight w:val="none"/>
                <w:lang w:val="en-US" w:eastAsia="zh-CN"/>
              </w:rPr>
              <w:t>分；合理化建议较具体，能基本满足项目实施要求的，得</w:t>
            </w:r>
            <w:r>
              <w:rPr>
                <w:rFonts w:hint="eastAsia" w:ascii="宋体" w:hAnsi="宋体" w:cs="Times New Roman"/>
                <w:bCs/>
                <w:sz w:val="24"/>
                <w:szCs w:val="24"/>
                <w:highlight w:val="none"/>
                <w:lang w:val="en-US" w:eastAsia="zh-CN"/>
              </w:rPr>
              <w:t>4</w:t>
            </w:r>
            <w:r>
              <w:rPr>
                <w:rFonts w:hint="eastAsia" w:ascii="宋体" w:hAnsi="宋体" w:eastAsia="宋体" w:cs="Times New Roman"/>
                <w:bCs/>
                <w:sz w:val="24"/>
                <w:szCs w:val="24"/>
                <w:highlight w:val="none"/>
                <w:lang w:val="en-US" w:eastAsia="zh-CN"/>
              </w:rPr>
              <w:t>分；合理化建议能部分满足项目实施要求的，得</w:t>
            </w:r>
            <w:r>
              <w:rPr>
                <w:rFonts w:hint="eastAsia" w:ascii="宋体" w:hAnsi="宋体" w:cs="Times New Roman"/>
                <w:bCs/>
                <w:sz w:val="24"/>
                <w:szCs w:val="24"/>
                <w:highlight w:val="none"/>
                <w:lang w:val="en-US" w:eastAsia="zh-CN"/>
              </w:rPr>
              <w:t>3</w:t>
            </w:r>
            <w:r>
              <w:rPr>
                <w:rFonts w:hint="eastAsia" w:ascii="宋体" w:hAnsi="宋体" w:eastAsia="宋体" w:cs="Times New Roman"/>
                <w:bCs/>
                <w:sz w:val="24"/>
                <w:szCs w:val="24"/>
                <w:highlight w:val="none"/>
                <w:lang w:val="en-US" w:eastAsia="zh-CN"/>
              </w:rPr>
              <w:t>分；合理化建议较简单，对项目实施要求响应一般的，得</w:t>
            </w:r>
            <w:r>
              <w:rPr>
                <w:rFonts w:hint="eastAsia" w:ascii="宋体" w:hAnsi="宋体" w:cs="Times New Roman"/>
                <w:bCs/>
                <w:sz w:val="24"/>
                <w:szCs w:val="24"/>
                <w:highlight w:val="none"/>
                <w:lang w:val="en-US" w:eastAsia="zh-CN"/>
              </w:rPr>
              <w:t>2</w:t>
            </w:r>
            <w:r>
              <w:rPr>
                <w:rFonts w:hint="eastAsia" w:ascii="宋体" w:hAnsi="宋体" w:eastAsia="宋体" w:cs="Times New Roman"/>
                <w:bCs/>
                <w:sz w:val="24"/>
                <w:szCs w:val="24"/>
                <w:highlight w:val="none"/>
                <w:lang w:val="en-US" w:eastAsia="zh-CN"/>
              </w:rPr>
              <w:t>分；合理化建议不完整，对项目实施要求响应较差的，得</w:t>
            </w:r>
            <w:r>
              <w:rPr>
                <w:rFonts w:hint="eastAsia" w:ascii="宋体" w:hAnsi="宋体" w:cs="Times New Roman"/>
                <w:bCs/>
                <w:sz w:val="24"/>
                <w:szCs w:val="24"/>
                <w:highlight w:val="none"/>
                <w:lang w:val="en-US" w:eastAsia="zh-CN"/>
              </w:rPr>
              <w:t>1</w:t>
            </w:r>
            <w:r>
              <w:rPr>
                <w:rFonts w:hint="eastAsia" w:ascii="宋体" w:hAnsi="宋体" w:eastAsia="宋体" w:cs="Times New Roman"/>
                <w:bCs/>
                <w:sz w:val="24"/>
                <w:szCs w:val="24"/>
                <w:highlight w:val="none"/>
                <w:lang w:val="en-US" w:eastAsia="zh-CN"/>
              </w:rPr>
              <w:t>分；未提供不得分。</w:t>
            </w:r>
          </w:p>
        </w:tc>
        <w:tc>
          <w:tcPr>
            <w:tcW w:w="2452" w:type="dxa"/>
            <w:noWrap w:val="0"/>
            <w:vAlign w:val="center"/>
          </w:tcPr>
          <w:p w14:paraId="28EA7DA9">
            <w:pPr>
              <w:ind w:left="-38"/>
              <w:rPr>
                <w:sz w:val="24"/>
                <w:szCs w:val="24"/>
                <w:highlight w:val="none"/>
              </w:rPr>
            </w:pPr>
          </w:p>
        </w:tc>
      </w:tr>
      <w:tr w14:paraId="6E219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3" w:hRule="atLeast"/>
        </w:trPr>
        <w:tc>
          <w:tcPr>
            <w:tcW w:w="722" w:type="dxa"/>
            <w:noWrap w:val="0"/>
            <w:vAlign w:val="center"/>
          </w:tcPr>
          <w:p w14:paraId="053DB502">
            <w:pPr>
              <w:ind w:firstLine="28"/>
              <w:jc w:val="center"/>
              <w:rPr>
                <w:b/>
                <w:bCs/>
                <w:sz w:val="24"/>
                <w:szCs w:val="24"/>
                <w:highlight w:val="none"/>
              </w:rPr>
            </w:pPr>
            <w:r>
              <w:rPr>
                <w:rFonts w:hint="eastAsia"/>
                <w:b/>
                <w:bCs/>
                <w:sz w:val="24"/>
                <w:szCs w:val="24"/>
                <w:highlight w:val="none"/>
              </w:rPr>
              <w:t>3</w:t>
            </w:r>
          </w:p>
        </w:tc>
        <w:tc>
          <w:tcPr>
            <w:tcW w:w="1149" w:type="dxa"/>
            <w:noWrap w:val="0"/>
            <w:vAlign w:val="center"/>
          </w:tcPr>
          <w:p w14:paraId="66D514D9">
            <w:pPr>
              <w:ind w:firstLine="28"/>
              <w:jc w:val="center"/>
              <w:rPr>
                <w:b/>
                <w:bCs/>
                <w:sz w:val="24"/>
                <w:szCs w:val="24"/>
                <w:highlight w:val="none"/>
              </w:rPr>
            </w:pPr>
            <w:r>
              <w:rPr>
                <w:rFonts w:hint="eastAsia"/>
                <w:b/>
                <w:bCs/>
                <w:sz w:val="24"/>
                <w:szCs w:val="24"/>
                <w:highlight w:val="none"/>
              </w:rPr>
              <w:t>客观分</w:t>
            </w:r>
          </w:p>
        </w:tc>
        <w:tc>
          <w:tcPr>
            <w:tcW w:w="636" w:type="dxa"/>
            <w:noWrap w:val="0"/>
            <w:vAlign w:val="center"/>
          </w:tcPr>
          <w:p w14:paraId="1EB8D59F">
            <w:pPr>
              <w:ind w:firstLine="28"/>
              <w:jc w:val="center"/>
              <w:rPr>
                <w:rFonts w:eastAsia="宋体"/>
                <w:b/>
                <w:bCs/>
                <w:sz w:val="24"/>
                <w:szCs w:val="24"/>
                <w:highlight w:val="none"/>
                <w:lang w:val="en-US" w:eastAsia="zh-CN"/>
              </w:rPr>
            </w:pPr>
            <w:r>
              <w:rPr>
                <w:rFonts w:hint="eastAsia"/>
                <w:b/>
                <w:bCs/>
                <w:sz w:val="24"/>
                <w:szCs w:val="24"/>
                <w:highlight w:val="none"/>
                <w:lang w:val="en-US" w:eastAsia="zh-CN"/>
              </w:rPr>
              <w:t>53</w:t>
            </w:r>
          </w:p>
        </w:tc>
        <w:tc>
          <w:tcPr>
            <w:tcW w:w="3560" w:type="dxa"/>
            <w:noWrap w:val="0"/>
            <w:vAlign w:val="center"/>
          </w:tcPr>
          <w:p w14:paraId="754A30FF">
            <w:pPr>
              <w:rPr>
                <w:rFonts w:hint="eastAsia" w:ascii="宋体" w:hAnsi="宋体"/>
                <w:b/>
                <w:bCs/>
                <w:sz w:val="24"/>
                <w:szCs w:val="24"/>
                <w:highlight w:val="none"/>
              </w:rPr>
            </w:pPr>
          </w:p>
        </w:tc>
        <w:tc>
          <w:tcPr>
            <w:tcW w:w="2452" w:type="dxa"/>
            <w:noWrap w:val="0"/>
            <w:vAlign w:val="center"/>
          </w:tcPr>
          <w:p w14:paraId="7AEE8672">
            <w:pPr>
              <w:ind w:left="-38"/>
              <w:rPr>
                <w:b/>
                <w:bCs/>
                <w:sz w:val="24"/>
                <w:szCs w:val="24"/>
                <w:highlight w:val="none"/>
              </w:rPr>
            </w:pPr>
          </w:p>
        </w:tc>
      </w:tr>
      <w:tr w14:paraId="2C506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8" w:hRule="atLeast"/>
        </w:trPr>
        <w:tc>
          <w:tcPr>
            <w:tcW w:w="722" w:type="dxa"/>
            <w:noWrap w:val="0"/>
            <w:vAlign w:val="center"/>
          </w:tcPr>
          <w:p w14:paraId="00409C2E">
            <w:pPr>
              <w:ind w:firstLine="28"/>
              <w:jc w:val="center"/>
              <w:rPr>
                <w:rFonts w:hint="eastAsia"/>
                <w:b/>
                <w:bCs/>
                <w:sz w:val="24"/>
                <w:szCs w:val="24"/>
                <w:highlight w:val="none"/>
              </w:rPr>
            </w:pPr>
            <w:r>
              <w:rPr>
                <w:rFonts w:hint="eastAsia"/>
                <w:sz w:val="24"/>
                <w:szCs w:val="24"/>
                <w:highlight w:val="none"/>
              </w:rPr>
              <w:t>3.1</w:t>
            </w:r>
          </w:p>
        </w:tc>
        <w:tc>
          <w:tcPr>
            <w:tcW w:w="1149" w:type="dxa"/>
            <w:noWrap w:val="0"/>
            <w:vAlign w:val="center"/>
          </w:tcPr>
          <w:p w14:paraId="75F6CDC8">
            <w:pPr>
              <w:ind w:firstLine="28"/>
              <w:jc w:val="center"/>
              <w:rPr>
                <w:rFonts w:hint="default"/>
                <w:sz w:val="24"/>
                <w:szCs w:val="24"/>
                <w:highlight w:val="none"/>
                <w:lang w:val="en-US" w:eastAsia="zh-CN" w:bidi="ar-SA"/>
              </w:rPr>
            </w:pPr>
            <w:r>
              <w:rPr>
                <w:rFonts w:hint="eastAsia"/>
                <w:sz w:val="24"/>
                <w:szCs w:val="24"/>
                <w:highlight w:val="none"/>
                <w:lang w:val="en-US" w:eastAsia="zh-CN"/>
              </w:rPr>
              <w:t>体系认证</w:t>
            </w:r>
          </w:p>
        </w:tc>
        <w:tc>
          <w:tcPr>
            <w:tcW w:w="636" w:type="dxa"/>
            <w:noWrap w:val="0"/>
            <w:vAlign w:val="center"/>
          </w:tcPr>
          <w:p w14:paraId="1ABB01D2">
            <w:pPr>
              <w:ind w:firstLine="28"/>
              <w:jc w:val="center"/>
              <w:rPr>
                <w:rFonts w:hint="eastAsia" w:eastAsia="宋体"/>
                <w:sz w:val="24"/>
                <w:szCs w:val="24"/>
                <w:highlight w:val="none"/>
                <w:lang w:val="en-US" w:eastAsia="zh-CN" w:bidi="ar-SA"/>
              </w:rPr>
            </w:pPr>
            <w:r>
              <w:rPr>
                <w:rFonts w:hint="eastAsia"/>
                <w:sz w:val="24"/>
                <w:szCs w:val="24"/>
                <w:highlight w:val="none"/>
                <w:lang w:val="en-US" w:eastAsia="zh-CN"/>
              </w:rPr>
              <w:t>3</w:t>
            </w:r>
          </w:p>
        </w:tc>
        <w:tc>
          <w:tcPr>
            <w:tcW w:w="3560" w:type="dxa"/>
            <w:noWrap w:val="0"/>
            <w:vAlign w:val="center"/>
          </w:tcPr>
          <w:p w14:paraId="4B09FAA1">
            <w:pPr>
              <w:ind w:firstLine="28"/>
              <w:jc w:val="left"/>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投标人具有质量管理体系认证、环境管理体系认证、职业健康安全管理体系认证，每有一项得</w:t>
            </w:r>
            <w:r>
              <w:rPr>
                <w:rFonts w:hint="eastAsia" w:cs="Times New Roman"/>
                <w:sz w:val="24"/>
                <w:szCs w:val="24"/>
                <w:highlight w:val="none"/>
                <w:lang w:val="en-US" w:eastAsia="zh-CN"/>
              </w:rPr>
              <w:t>1</w:t>
            </w:r>
            <w:r>
              <w:rPr>
                <w:rFonts w:hint="eastAsia" w:ascii="Times New Roman" w:hAnsi="Times New Roman" w:eastAsia="宋体" w:cs="Times New Roman"/>
                <w:sz w:val="24"/>
                <w:szCs w:val="24"/>
                <w:highlight w:val="none"/>
                <w:lang w:val="en-US" w:eastAsia="zh-CN"/>
              </w:rPr>
              <w:t>分，本项最高得</w:t>
            </w:r>
            <w:r>
              <w:rPr>
                <w:rFonts w:hint="eastAsia" w:cs="Times New Roman"/>
                <w:sz w:val="24"/>
                <w:szCs w:val="24"/>
                <w:highlight w:val="none"/>
                <w:lang w:val="en-US" w:eastAsia="zh-CN"/>
              </w:rPr>
              <w:t>3</w:t>
            </w:r>
            <w:r>
              <w:rPr>
                <w:rFonts w:hint="eastAsia" w:ascii="Times New Roman" w:hAnsi="Times New Roman" w:eastAsia="宋体" w:cs="Times New Roman"/>
                <w:sz w:val="24"/>
                <w:szCs w:val="24"/>
                <w:highlight w:val="none"/>
                <w:lang w:val="en-US" w:eastAsia="zh-CN"/>
              </w:rPr>
              <w:t>分。</w:t>
            </w:r>
          </w:p>
        </w:tc>
        <w:tc>
          <w:tcPr>
            <w:tcW w:w="2452" w:type="dxa"/>
            <w:noWrap w:val="0"/>
            <w:vAlign w:val="center"/>
          </w:tcPr>
          <w:p w14:paraId="69E1849D">
            <w:pPr>
              <w:rPr>
                <w:rFonts w:hint="eastAsia" w:ascii="宋体" w:hAnsi="宋体" w:eastAsia="宋体" w:cs="宋体"/>
                <w:b w:val="0"/>
                <w:bCs/>
                <w:sz w:val="24"/>
                <w:szCs w:val="24"/>
                <w:highlight w:val="none"/>
                <w:lang w:val="en-US" w:eastAsia="zh-CN" w:bidi="ar"/>
              </w:rPr>
            </w:pPr>
            <w:r>
              <w:rPr>
                <w:rFonts w:hint="eastAsia" w:ascii="宋体" w:hAnsi="宋体" w:eastAsia="宋体" w:cs="宋体"/>
                <w:b w:val="0"/>
                <w:bCs/>
                <w:sz w:val="24"/>
                <w:szCs w:val="24"/>
                <w:highlight w:val="none"/>
                <w:lang w:val="en-US" w:eastAsia="zh-CN" w:bidi="ar"/>
              </w:rPr>
              <w:t>1.投标文件中提供证书及在国家认监委官网查询状态为“有效”的截图。</w:t>
            </w:r>
          </w:p>
          <w:p w14:paraId="7B6D5F71">
            <w:pPr>
              <w:rPr>
                <w:rFonts w:hint="eastAsia" w:ascii="宋体" w:hAnsi="宋体" w:eastAsia="宋体" w:cs="宋体"/>
                <w:b w:val="0"/>
                <w:bCs/>
                <w:sz w:val="24"/>
                <w:szCs w:val="24"/>
                <w:highlight w:val="none"/>
                <w:lang w:val="en-US" w:eastAsia="zh-CN" w:bidi="ar"/>
              </w:rPr>
            </w:pPr>
            <w:r>
              <w:rPr>
                <w:rFonts w:hint="eastAsia" w:ascii="宋体" w:hAnsi="宋体" w:eastAsia="宋体" w:cs="宋体"/>
                <w:b w:val="0"/>
                <w:bCs/>
                <w:sz w:val="24"/>
                <w:szCs w:val="24"/>
                <w:highlight w:val="none"/>
                <w:lang w:val="en-US" w:eastAsia="zh-CN" w:bidi="ar"/>
              </w:rPr>
              <w:t>2.未提供或提供资料不全的不得分。</w:t>
            </w:r>
          </w:p>
        </w:tc>
      </w:tr>
      <w:tr w14:paraId="2304D6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53" w:hRule="atLeast"/>
        </w:trPr>
        <w:tc>
          <w:tcPr>
            <w:tcW w:w="722" w:type="dxa"/>
            <w:noWrap w:val="0"/>
            <w:vAlign w:val="center"/>
          </w:tcPr>
          <w:p w14:paraId="2B1AC6A9">
            <w:pPr>
              <w:ind w:firstLine="28"/>
              <w:jc w:val="center"/>
              <w:rPr>
                <w:rFonts w:hint="default" w:eastAsia="宋体"/>
                <w:sz w:val="24"/>
                <w:szCs w:val="24"/>
                <w:highlight w:val="none"/>
                <w:lang w:val="en-US" w:eastAsia="zh-CN"/>
              </w:rPr>
            </w:pPr>
            <w:r>
              <w:rPr>
                <w:rFonts w:hint="eastAsia"/>
                <w:sz w:val="24"/>
                <w:szCs w:val="24"/>
                <w:highlight w:val="none"/>
                <w:lang w:val="en-US" w:eastAsia="zh-CN"/>
              </w:rPr>
              <w:t>3.2</w:t>
            </w:r>
          </w:p>
        </w:tc>
        <w:tc>
          <w:tcPr>
            <w:tcW w:w="1149" w:type="dxa"/>
            <w:noWrap w:val="0"/>
            <w:vAlign w:val="center"/>
          </w:tcPr>
          <w:p w14:paraId="1B20C8B5">
            <w:pPr>
              <w:ind w:firstLine="28"/>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企业资质</w:t>
            </w:r>
          </w:p>
        </w:tc>
        <w:tc>
          <w:tcPr>
            <w:tcW w:w="636" w:type="dxa"/>
            <w:noWrap w:val="0"/>
            <w:vAlign w:val="center"/>
          </w:tcPr>
          <w:p w14:paraId="5AA8F0CA">
            <w:pPr>
              <w:widowControl/>
              <w:jc w:val="center"/>
              <w:rPr>
                <w:rFonts w:hint="default" w:eastAsia="宋体"/>
                <w:sz w:val="24"/>
                <w:szCs w:val="24"/>
                <w:highlight w:val="none"/>
                <w:lang w:val="en-US" w:eastAsia="zh-CN"/>
              </w:rPr>
            </w:pPr>
            <w:r>
              <w:rPr>
                <w:rFonts w:hint="eastAsia"/>
                <w:sz w:val="24"/>
                <w:szCs w:val="24"/>
                <w:highlight w:val="none"/>
                <w:lang w:val="en-US" w:eastAsia="zh-CN"/>
              </w:rPr>
              <w:t>5</w:t>
            </w:r>
          </w:p>
        </w:tc>
        <w:tc>
          <w:tcPr>
            <w:tcW w:w="3560" w:type="dxa"/>
            <w:noWrap w:val="0"/>
            <w:vAlign w:val="center"/>
          </w:tcPr>
          <w:p w14:paraId="69CB51C5">
            <w:pPr>
              <w:keepNext w:val="0"/>
              <w:keepLines w:val="0"/>
              <w:widowControl/>
              <w:suppressLineNumbers w:val="0"/>
              <w:jc w:val="left"/>
              <w:rPr>
                <w:rFonts w:hint="eastAsia" w:ascii="宋体" w:hAnsi="宋体" w:eastAsia="宋体" w:cs="宋体"/>
                <w:sz w:val="24"/>
              </w:rPr>
            </w:pPr>
            <w:r>
              <w:rPr>
                <w:rFonts w:hint="eastAsia" w:ascii="宋体" w:hAnsi="宋体" w:eastAsia="宋体" w:cs="宋体"/>
                <w:color w:val="000000"/>
                <w:kern w:val="0"/>
                <w:sz w:val="24"/>
                <w:szCs w:val="24"/>
                <w:lang w:val="en-US" w:eastAsia="zh-CN" w:bidi="ar"/>
              </w:rPr>
              <w:t>1.投标人具有生态环境类工程咨询甲级资信证书(含规划、 评估、咨询类)得</w:t>
            </w:r>
            <w:r>
              <w:rPr>
                <w:rFonts w:hint="eastAsia" w:ascii="宋体" w:hAnsi="宋体" w:cs="宋体"/>
                <w:color w:val="000000"/>
                <w:kern w:val="0"/>
                <w:sz w:val="24"/>
                <w:szCs w:val="24"/>
                <w:lang w:val="en-US" w:eastAsia="zh-CN" w:bidi="ar"/>
              </w:rPr>
              <w:t>2</w:t>
            </w:r>
            <w:r>
              <w:rPr>
                <w:rFonts w:hint="eastAsia" w:ascii="宋体" w:hAnsi="宋体" w:eastAsia="宋体" w:cs="宋体"/>
                <w:color w:val="000000"/>
                <w:kern w:val="0"/>
                <w:sz w:val="24"/>
                <w:szCs w:val="24"/>
                <w:lang w:val="en-US" w:eastAsia="zh-CN" w:bidi="ar"/>
              </w:rPr>
              <w:t xml:space="preserve">分，否则不得分。 </w:t>
            </w:r>
          </w:p>
          <w:p w14:paraId="02B7CBFF">
            <w:pPr>
              <w:keepNext w:val="0"/>
              <w:keepLines w:val="0"/>
              <w:widowControl/>
              <w:suppressLineNumbers w:val="0"/>
              <w:jc w:val="left"/>
              <w:rPr>
                <w:rFonts w:hint="eastAsia" w:ascii="宋体" w:hAnsi="宋体" w:eastAsia="宋体" w:cs="宋体"/>
                <w:sz w:val="24"/>
              </w:rPr>
            </w:pPr>
            <w:r>
              <w:rPr>
                <w:rFonts w:hint="eastAsia" w:ascii="宋体" w:hAnsi="宋体" w:eastAsia="宋体" w:cs="宋体"/>
                <w:color w:val="000000"/>
                <w:kern w:val="0"/>
                <w:sz w:val="24"/>
                <w:szCs w:val="24"/>
                <w:lang w:val="en-US" w:eastAsia="zh-CN" w:bidi="ar"/>
              </w:rPr>
              <w:t>2.具有省部级或国家级重点实验室得</w:t>
            </w:r>
            <w:r>
              <w:rPr>
                <w:rFonts w:hint="eastAsia" w:ascii="宋体" w:hAnsi="宋体" w:cs="宋体"/>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 xml:space="preserve">分，否则不得分。 </w:t>
            </w:r>
          </w:p>
          <w:p w14:paraId="4B96ABE0">
            <w:pPr>
              <w:widowControl/>
              <w:jc w:val="left"/>
              <w:rPr>
                <w:rFonts w:hint="eastAsia" w:ascii="宋体" w:hAnsi="宋体" w:eastAsia="宋体" w:cs="Times New Roman"/>
                <w:bCs/>
                <w:sz w:val="24"/>
                <w:szCs w:val="24"/>
                <w:highlight w:val="none"/>
                <w:lang w:val="en-US" w:eastAsia="zh-CN"/>
              </w:rPr>
            </w:pPr>
          </w:p>
        </w:tc>
        <w:tc>
          <w:tcPr>
            <w:tcW w:w="2452" w:type="dxa"/>
            <w:noWrap w:val="0"/>
            <w:vAlign w:val="center"/>
          </w:tcPr>
          <w:p w14:paraId="50F1A334">
            <w:pPr>
              <w:keepNext w:val="0"/>
              <w:keepLines w:val="0"/>
              <w:widowControl/>
              <w:suppressLineNumbers w:val="0"/>
              <w:jc w:val="left"/>
              <w:rPr>
                <w:rFonts w:hint="eastAsia" w:ascii="宋体" w:hAnsi="宋体" w:eastAsia="宋体" w:cs="宋体"/>
                <w:sz w:val="24"/>
              </w:rPr>
            </w:pPr>
            <w:r>
              <w:rPr>
                <w:rFonts w:hint="eastAsia" w:ascii="宋体" w:hAnsi="宋体" w:eastAsia="宋体" w:cs="宋体"/>
                <w:color w:val="000000"/>
                <w:kern w:val="0"/>
                <w:sz w:val="24"/>
                <w:szCs w:val="24"/>
                <w:lang w:val="en-US" w:eastAsia="zh-CN" w:bidi="ar"/>
              </w:rPr>
              <w:t xml:space="preserve">1.要求提供有效的认证证书作为得分依据。 </w:t>
            </w:r>
          </w:p>
          <w:p w14:paraId="63B6524F">
            <w:pPr>
              <w:keepNext w:val="0"/>
              <w:keepLines w:val="0"/>
              <w:widowControl/>
              <w:suppressLineNumbers w:val="0"/>
              <w:jc w:val="left"/>
              <w:rPr>
                <w:rFonts w:hint="eastAsia" w:ascii="宋体" w:hAnsi="宋体" w:eastAsia="宋体" w:cs="宋体"/>
                <w:sz w:val="24"/>
              </w:rPr>
            </w:pPr>
            <w:r>
              <w:rPr>
                <w:rFonts w:hint="eastAsia" w:ascii="宋体" w:hAnsi="宋体" w:eastAsia="宋体" w:cs="宋体"/>
                <w:color w:val="000000"/>
                <w:kern w:val="0"/>
                <w:sz w:val="24"/>
                <w:szCs w:val="24"/>
                <w:lang w:val="en-US" w:eastAsia="zh-CN" w:bidi="ar"/>
              </w:rPr>
              <w:t xml:space="preserve">2.以上资料均要求提供扫描件（或官方网站截图）。评分中 </w:t>
            </w:r>
          </w:p>
          <w:p w14:paraId="62178416">
            <w:pPr>
              <w:keepNext w:val="0"/>
              <w:keepLines w:val="0"/>
              <w:widowControl/>
              <w:suppressLineNumbers w:val="0"/>
              <w:jc w:val="left"/>
              <w:rPr>
                <w:rFonts w:hint="eastAsia" w:ascii="宋体" w:hAnsi="宋体" w:eastAsia="宋体" w:cs="宋体"/>
                <w:sz w:val="24"/>
              </w:rPr>
            </w:pPr>
            <w:r>
              <w:rPr>
                <w:rFonts w:hint="eastAsia" w:ascii="宋体" w:hAnsi="宋体" w:eastAsia="宋体" w:cs="宋体"/>
                <w:color w:val="000000"/>
                <w:kern w:val="0"/>
                <w:sz w:val="24"/>
                <w:szCs w:val="24"/>
                <w:lang w:val="en-US" w:eastAsia="zh-CN" w:bidi="ar"/>
              </w:rPr>
              <w:t xml:space="preserve">出现无证明资料或专家无法凭所提供资料判断是否得分的 </w:t>
            </w:r>
          </w:p>
          <w:p w14:paraId="0415691F">
            <w:pPr>
              <w:keepNext w:val="0"/>
              <w:keepLines w:val="0"/>
              <w:widowControl/>
              <w:suppressLineNumbers w:val="0"/>
              <w:jc w:val="left"/>
              <w:rPr>
                <w:rFonts w:hint="eastAsia" w:ascii="宋体" w:hAnsi="宋体" w:eastAsia="宋体" w:cs="宋体"/>
                <w:sz w:val="24"/>
              </w:rPr>
            </w:pPr>
            <w:r>
              <w:rPr>
                <w:rFonts w:hint="eastAsia" w:ascii="宋体" w:hAnsi="宋体" w:eastAsia="宋体" w:cs="宋体"/>
                <w:color w:val="000000"/>
                <w:kern w:val="0"/>
                <w:sz w:val="24"/>
                <w:szCs w:val="24"/>
                <w:lang w:val="en-US" w:eastAsia="zh-CN" w:bidi="ar"/>
              </w:rPr>
              <w:t>情况，一律作不得分处理。</w:t>
            </w:r>
          </w:p>
          <w:p w14:paraId="114BB079">
            <w:pPr>
              <w:numPr>
                <w:ilvl w:val="0"/>
                <w:numId w:val="0"/>
              </w:numPr>
              <w:ind w:left="0" w:firstLine="0"/>
              <w:rPr>
                <w:rFonts w:hint="eastAsia" w:ascii="宋体" w:hAnsi="宋体" w:eastAsia="宋体" w:cs="宋体"/>
                <w:b w:val="0"/>
                <w:bCs/>
                <w:sz w:val="24"/>
                <w:szCs w:val="24"/>
                <w:highlight w:val="none"/>
                <w:lang w:val="en-US" w:eastAsia="zh-CN" w:bidi="ar"/>
              </w:rPr>
            </w:pPr>
          </w:p>
        </w:tc>
      </w:tr>
      <w:tr w14:paraId="79B0C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53" w:hRule="atLeast"/>
        </w:trPr>
        <w:tc>
          <w:tcPr>
            <w:tcW w:w="722" w:type="dxa"/>
            <w:noWrap w:val="0"/>
            <w:vAlign w:val="center"/>
          </w:tcPr>
          <w:p w14:paraId="7F659461">
            <w:pPr>
              <w:ind w:firstLine="28"/>
              <w:jc w:val="center"/>
              <w:rPr>
                <w:rFonts w:hint="default" w:eastAsia="宋体"/>
                <w:sz w:val="24"/>
                <w:szCs w:val="24"/>
                <w:highlight w:val="none"/>
                <w:lang w:val="en-US" w:eastAsia="zh-CN"/>
              </w:rPr>
            </w:pPr>
            <w:r>
              <w:rPr>
                <w:rFonts w:hint="eastAsia"/>
                <w:sz w:val="24"/>
                <w:szCs w:val="24"/>
                <w:highlight w:val="none"/>
                <w:lang w:val="en-US" w:eastAsia="zh-CN"/>
              </w:rPr>
              <w:t>3.3</w:t>
            </w:r>
          </w:p>
        </w:tc>
        <w:tc>
          <w:tcPr>
            <w:tcW w:w="1149" w:type="dxa"/>
            <w:noWrap w:val="0"/>
            <w:vAlign w:val="center"/>
          </w:tcPr>
          <w:p w14:paraId="0F329E46">
            <w:pPr>
              <w:ind w:firstLine="28"/>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企业获奖</w:t>
            </w:r>
          </w:p>
        </w:tc>
        <w:tc>
          <w:tcPr>
            <w:tcW w:w="636" w:type="dxa"/>
            <w:noWrap w:val="0"/>
            <w:vAlign w:val="center"/>
          </w:tcPr>
          <w:p w14:paraId="4AAE0016">
            <w:pPr>
              <w:widowControl/>
              <w:jc w:val="center"/>
              <w:rPr>
                <w:rFonts w:hint="default" w:eastAsia="宋体"/>
                <w:sz w:val="24"/>
                <w:szCs w:val="24"/>
                <w:highlight w:val="none"/>
                <w:lang w:val="en-US" w:eastAsia="zh-CN"/>
              </w:rPr>
            </w:pPr>
            <w:r>
              <w:rPr>
                <w:rFonts w:hint="eastAsia"/>
                <w:sz w:val="24"/>
                <w:szCs w:val="24"/>
                <w:highlight w:val="none"/>
                <w:lang w:val="en-US" w:eastAsia="zh-CN"/>
              </w:rPr>
              <w:t>10</w:t>
            </w:r>
          </w:p>
        </w:tc>
        <w:tc>
          <w:tcPr>
            <w:tcW w:w="3560" w:type="dxa"/>
            <w:noWrap w:val="0"/>
            <w:vAlign w:val="center"/>
          </w:tcPr>
          <w:p w14:paraId="6B551B54">
            <w:pPr>
              <w:rPr>
                <w:rFonts w:hint="default" w:ascii="宋体" w:hAnsi="宋体" w:cs="Times New Roman"/>
                <w:bCs/>
                <w:sz w:val="24"/>
                <w:szCs w:val="24"/>
                <w:highlight w:val="none"/>
                <w:lang w:val="en-US" w:eastAsia="zh-CN"/>
              </w:rPr>
            </w:pPr>
            <w:r>
              <w:rPr>
                <w:rFonts w:hint="eastAsia" w:ascii="宋体" w:hAnsi="宋体" w:cs="Times New Roman"/>
                <w:bCs/>
                <w:sz w:val="24"/>
                <w:szCs w:val="24"/>
                <w:highlight w:val="none"/>
                <w:lang w:val="en-US" w:eastAsia="zh-CN"/>
              </w:rPr>
              <w:t>投标人</w:t>
            </w:r>
            <w:r>
              <w:rPr>
                <w:rFonts w:hint="default" w:ascii="宋体" w:hAnsi="宋体" w:cs="Times New Roman"/>
                <w:bCs/>
                <w:sz w:val="24"/>
                <w:szCs w:val="24"/>
                <w:highlight w:val="none"/>
                <w:lang w:val="en-US" w:eastAsia="zh-CN"/>
              </w:rPr>
              <w:t>获得</w:t>
            </w:r>
            <w:r>
              <w:rPr>
                <w:rFonts w:hint="eastAsia" w:ascii="宋体" w:hAnsi="宋体" w:cs="Times New Roman"/>
                <w:bCs/>
                <w:sz w:val="24"/>
                <w:szCs w:val="24"/>
                <w:highlight w:val="none"/>
                <w:lang w:val="en-US" w:eastAsia="zh-CN"/>
              </w:rPr>
              <w:t>过</w:t>
            </w:r>
            <w:r>
              <w:rPr>
                <w:rFonts w:hint="default" w:ascii="宋体" w:hAnsi="宋体" w:cs="Times New Roman"/>
                <w:bCs/>
                <w:sz w:val="24"/>
                <w:szCs w:val="24"/>
                <w:highlight w:val="none"/>
                <w:lang w:val="en-US" w:eastAsia="zh-CN"/>
              </w:rPr>
              <w:t>生态环境类国家奖项得</w:t>
            </w:r>
            <w:r>
              <w:rPr>
                <w:rFonts w:hint="eastAsia" w:ascii="宋体" w:hAnsi="宋体" w:cs="Times New Roman"/>
                <w:bCs/>
                <w:sz w:val="24"/>
                <w:szCs w:val="24"/>
                <w:highlight w:val="none"/>
                <w:lang w:val="en-US" w:eastAsia="zh-CN"/>
              </w:rPr>
              <w:t>10</w:t>
            </w:r>
            <w:r>
              <w:rPr>
                <w:rFonts w:hint="default" w:ascii="宋体" w:hAnsi="宋体" w:cs="Times New Roman"/>
                <w:bCs/>
                <w:sz w:val="24"/>
                <w:szCs w:val="24"/>
                <w:highlight w:val="none"/>
                <w:lang w:val="en-US" w:eastAsia="zh-CN"/>
              </w:rPr>
              <w:t>分，省部级奖项得</w:t>
            </w:r>
            <w:r>
              <w:rPr>
                <w:rFonts w:hint="eastAsia" w:ascii="宋体" w:hAnsi="宋体" w:cs="Times New Roman"/>
                <w:bCs/>
                <w:sz w:val="24"/>
                <w:szCs w:val="24"/>
                <w:highlight w:val="none"/>
                <w:lang w:val="en-US" w:eastAsia="zh-CN"/>
              </w:rPr>
              <w:t>5</w:t>
            </w:r>
            <w:r>
              <w:rPr>
                <w:rFonts w:hint="default" w:ascii="宋体" w:hAnsi="宋体" w:cs="Times New Roman"/>
                <w:bCs/>
                <w:sz w:val="24"/>
                <w:szCs w:val="24"/>
                <w:highlight w:val="none"/>
                <w:lang w:val="en-US" w:eastAsia="zh-CN"/>
              </w:rPr>
              <w:t>分，市级奖项得</w:t>
            </w:r>
            <w:r>
              <w:rPr>
                <w:rFonts w:hint="eastAsia" w:ascii="宋体" w:hAnsi="宋体" w:cs="Times New Roman"/>
                <w:bCs/>
                <w:sz w:val="24"/>
                <w:szCs w:val="24"/>
                <w:highlight w:val="none"/>
                <w:lang w:val="en-US" w:eastAsia="zh-CN"/>
              </w:rPr>
              <w:t>2</w:t>
            </w:r>
            <w:r>
              <w:rPr>
                <w:rFonts w:hint="default" w:ascii="宋体" w:hAnsi="宋体" w:cs="Times New Roman"/>
                <w:bCs/>
                <w:sz w:val="24"/>
                <w:szCs w:val="24"/>
                <w:highlight w:val="none"/>
                <w:lang w:val="en-US" w:eastAsia="zh-CN"/>
              </w:rPr>
              <w:t>分，未提供的不得分</w:t>
            </w:r>
            <w:r>
              <w:rPr>
                <w:rFonts w:hint="eastAsia" w:ascii="宋体" w:hAnsi="宋体" w:cs="Times New Roman"/>
                <w:bCs/>
                <w:sz w:val="24"/>
                <w:szCs w:val="24"/>
                <w:highlight w:val="none"/>
                <w:lang w:val="en-US" w:eastAsia="zh-CN"/>
              </w:rPr>
              <w:t>，本项最高分10分。</w:t>
            </w:r>
          </w:p>
        </w:tc>
        <w:tc>
          <w:tcPr>
            <w:tcW w:w="2452" w:type="dxa"/>
            <w:noWrap w:val="0"/>
            <w:vAlign w:val="center"/>
          </w:tcPr>
          <w:p w14:paraId="50744AE5">
            <w:pPr>
              <w:rPr>
                <w:rFonts w:hint="default" w:ascii="宋体" w:hAnsi="宋体" w:cs="Times New Roman"/>
                <w:bCs/>
                <w:sz w:val="24"/>
                <w:szCs w:val="24"/>
                <w:highlight w:val="none"/>
                <w:lang w:val="en-US" w:eastAsia="zh-CN"/>
              </w:rPr>
            </w:pPr>
            <w:r>
              <w:rPr>
                <w:rFonts w:hint="default" w:ascii="宋体" w:hAnsi="宋体" w:cs="Times New Roman"/>
                <w:bCs/>
                <w:sz w:val="24"/>
                <w:szCs w:val="24"/>
                <w:highlight w:val="none"/>
                <w:lang w:val="en-US" w:eastAsia="zh-CN"/>
              </w:rPr>
              <w:t>提供奖项照片或复印件，未提供则不得分</w:t>
            </w:r>
            <w:r>
              <w:rPr>
                <w:rFonts w:hint="eastAsia" w:ascii="宋体" w:hAnsi="宋体" w:cs="Times New Roman"/>
                <w:bCs/>
                <w:sz w:val="24"/>
                <w:szCs w:val="24"/>
                <w:highlight w:val="none"/>
                <w:lang w:val="en-US" w:eastAsia="zh-CN"/>
              </w:rPr>
              <w:t>。</w:t>
            </w:r>
          </w:p>
          <w:p w14:paraId="3E0E971C">
            <w:pPr>
              <w:numPr>
                <w:ilvl w:val="0"/>
                <w:numId w:val="0"/>
              </w:numPr>
              <w:ind w:left="0" w:firstLine="0"/>
              <w:rPr>
                <w:rFonts w:hint="eastAsia" w:ascii="宋体" w:hAnsi="宋体" w:eastAsia="宋体" w:cs="宋体"/>
                <w:b w:val="0"/>
                <w:bCs/>
                <w:sz w:val="24"/>
                <w:szCs w:val="24"/>
                <w:highlight w:val="none"/>
                <w:lang w:val="en-US" w:eastAsia="zh-CN" w:bidi="ar"/>
              </w:rPr>
            </w:pPr>
          </w:p>
        </w:tc>
      </w:tr>
      <w:tr w14:paraId="38C86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53" w:hRule="atLeast"/>
        </w:trPr>
        <w:tc>
          <w:tcPr>
            <w:tcW w:w="722" w:type="dxa"/>
            <w:noWrap w:val="0"/>
            <w:vAlign w:val="center"/>
          </w:tcPr>
          <w:p w14:paraId="528F2435">
            <w:pPr>
              <w:ind w:firstLine="28"/>
              <w:jc w:val="center"/>
              <w:rPr>
                <w:sz w:val="24"/>
                <w:szCs w:val="24"/>
                <w:highlight w:val="none"/>
              </w:rPr>
            </w:pPr>
            <w:r>
              <w:rPr>
                <w:rFonts w:hint="eastAsia"/>
                <w:sz w:val="24"/>
                <w:szCs w:val="24"/>
                <w:highlight w:val="none"/>
              </w:rPr>
              <w:t>3.</w:t>
            </w:r>
            <w:r>
              <w:rPr>
                <w:rFonts w:hint="eastAsia"/>
                <w:sz w:val="24"/>
                <w:szCs w:val="24"/>
                <w:highlight w:val="none"/>
                <w:lang w:val="en-US" w:eastAsia="zh-CN"/>
              </w:rPr>
              <w:t>4</w:t>
            </w:r>
          </w:p>
        </w:tc>
        <w:tc>
          <w:tcPr>
            <w:tcW w:w="1149" w:type="dxa"/>
            <w:noWrap w:val="0"/>
            <w:vAlign w:val="center"/>
          </w:tcPr>
          <w:p w14:paraId="7353FFFA">
            <w:pPr>
              <w:ind w:firstLine="28"/>
              <w:jc w:val="center"/>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企业业绩</w:t>
            </w:r>
          </w:p>
        </w:tc>
        <w:tc>
          <w:tcPr>
            <w:tcW w:w="636" w:type="dxa"/>
            <w:noWrap w:val="0"/>
            <w:vAlign w:val="center"/>
          </w:tcPr>
          <w:p w14:paraId="2EF43621">
            <w:pPr>
              <w:widowControl/>
              <w:jc w:val="center"/>
              <w:rPr>
                <w:rFonts w:hint="default" w:eastAsia="宋体"/>
                <w:sz w:val="24"/>
                <w:szCs w:val="24"/>
                <w:highlight w:val="none"/>
                <w:lang w:val="en-US" w:eastAsia="zh-CN" w:bidi="ar-SA"/>
              </w:rPr>
            </w:pPr>
            <w:r>
              <w:rPr>
                <w:rFonts w:hint="eastAsia"/>
                <w:sz w:val="24"/>
                <w:szCs w:val="24"/>
                <w:highlight w:val="none"/>
                <w:lang w:val="en-US" w:eastAsia="zh-CN"/>
              </w:rPr>
              <w:t>10</w:t>
            </w:r>
          </w:p>
        </w:tc>
        <w:tc>
          <w:tcPr>
            <w:tcW w:w="3560" w:type="dxa"/>
            <w:noWrap w:val="0"/>
            <w:vAlign w:val="center"/>
          </w:tcPr>
          <w:p w14:paraId="6509DF3A">
            <w:pPr>
              <w:rPr>
                <w:rFonts w:hint="eastAsia" w:ascii="Times New Roman" w:hAnsi="Times New Roman" w:eastAsia="宋体" w:cs="Times New Roman"/>
                <w:sz w:val="24"/>
                <w:szCs w:val="24"/>
                <w:highlight w:val="none"/>
                <w:lang w:val="en-US" w:eastAsia="zh-CN" w:bidi="ar-SA"/>
              </w:rPr>
            </w:pPr>
            <w:r>
              <w:rPr>
                <w:rFonts w:hint="eastAsia" w:ascii="宋体" w:hAnsi="宋体" w:eastAsia="宋体" w:cs="Times New Roman"/>
                <w:bCs/>
                <w:sz w:val="24"/>
                <w:szCs w:val="24"/>
                <w:highlight w:val="none"/>
                <w:lang w:val="en-US" w:eastAsia="zh-CN"/>
              </w:rPr>
              <w:t>投标人自</w:t>
            </w:r>
            <w:r>
              <w:rPr>
                <w:rFonts w:hint="eastAsia" w:ascii="宋体" w:hAnsi="宋体" w:cs="Times New Roman"/>
                <w:bCs/>
                <w:sz w:val="24"/>
                <w:szCs w:val="24"/>
                <w:highlight w:val="none"/>
                <w:lang w:val="en-US" w:eastAsia="zh-CN"/>
              </w:rPr>
              <w:t>2023年8月1日</w:t>
            </w:r>
            <w:r>
              <w:rPr>
                <w:rFonts w:hint="eastAsia" w:ascii="宋体" w:hAnsi="宋体" w:eastAsia="宋体" w:cs="Times New Roman"/>
                <w:bCs/>
                <w:sz w:val="24"/>
                <w:szCs w:val="24"/>
                <w:highlight w:val="none"/>
                <w:lang w:val="en-US" w:eastAsia="zh-CN"/>
              </w:rPr>
              <w:t>（</w:t>
            </w:r>
            <w:r>
              <w:rPr>
                <w:rFonts w:hint="eastAsia" w:ascii="宋体" w:hAnsi="宋体" w:eastAsia="宋体" w:cs="Times New Roman"/>
                <w:b/>
                <w:bCs w:val="0"/>
                <w:sz w:val="24"/>
                <w:szCs w:val="24"/>
                <w:highlight w:val="none"/>
                <w:lang w:val="en-US" w:eastAsia="zh-CN"/>
              </w:rPr>
              <w:t>以合同签订时间为准</w:t>
            </w:r>
            <w:r>
              <w:rPr>
                <w:rFonts w:hint="eastAsia" w:ascii="宋体" w:hAnsi="宋体" w:eastAsia="宋体" w:cs="Times New Roman"/>
                <w:bCs/>
                <w:sz w:val="24"/>
                <w:szCs w:val="24"/>
                <w:highlight w:val="none"/>
                <w:lang w:val="en-US" w:eastAsia="zh-CN"/>
              </w:rPr>
              <w:t>）承接过</w:t>
            </w:r>
            <w:r>
              <w:rPr>
                <w:rFonts w:hint="eastAsia" w:ascii="宋体" w:hAnsi="宋体" w:cs="Times New Roman"/>
                <w:bCs/>
                <w:sz w:val="24"/>
                <w:szCs w:val="24"/>
                <w:highlight w:val="none"/>
                <w:lang w:val="en-US" w:eastAsia="zh-CN"/>
              </w:rPr>
              <w:t>类似</w:t>
            </w:r>
            <w:r>
              <w:rPr>
                <w:rFonts w:hint="eastAsia" w:ascii="宋体" w:hAnsi="宋体"/>
                <w:bCs/>
                <w:color w:val="000000"/>
                <w:sz w:val="24"/>
                <w:highlight w:val="none"/>
              </w:rPr>
              <w:t>业绩</w:t>
            </w:r>
            <w:r>
              <w:rPr>
                <w:rFonts w:hint="eastAsia" w:ascii="宋体" w:hAnsi="宋体" w:eastAsia="宋体" w:cs="Times New Roman"/>
                <w:bCs/>
                <w:sz w:val="24"/>
                <w:szCs w:val="24"/>
                <w:highlight w:val="none"/>
                <w:lang w:val="en-US" w:eastAsia="zh-CN"/>
              </w:rPr>
              <w:t>的，每提供一个得</w:t>
            </w:r>
            <w:r>
              <w:rPr>
                <w:rFonts w:hint="eastAsia" w:ascii="宋体" w:hAnsi="宋体" w:cs="Times New Roman"/>
                <w:bCs/>
                <w:sz w:val="24"/>
                <w:szCs w:val="24"/>
                <w:highlight w:val="none"/>
                <w:lang w:val="en-US" w:eastAsia="zh-CN"/>
              </w:rPr>
              <w:t>2</w:t>
            </w:r>
            <w:r>
              <w:rPr>
                <w:rFonts w:hint="eastAsia" w:ascii="宋体" w:hAnsi="宋体" w:eastAsia="宋体" w:cs="Times New Roman"/>
                <w:bCs/>
                <w:sz w:val="24"/>
                <w:szCs w:val="24"/>
                <w:highlight w:val="none"/>
                <w:lang w:val="en-US" w:eastAsia="zh-CN"/>
              </w:rPr>
              <w:t>分，本项最高得</w:t>
            </w:r>
            <w:r>
              <w:rPr>
                <w:rFonts w:hint="eastAsia" w:ascii="宋体" w:hAnsi="宋体" w:cs="Times New Roman"/>
                <w:bCs/>
                <w:sz w:val="24"/>
                <w:szCs w:val="24"/>
                <w:highlight w:val="none"/>
                <w:lang w:val="en-US" w:eastAsia="zh-CN"/>
              </w:rPr>
              <w:t>10</w:t>
            </w:r>
            <w:r>
              <w:rPr>
                <w:rFonts w:hint="eastAsia" w:ascii="宋体" w:hAnsi="宋体" w:eastAsia="宋体" w:cs="Times New Roman"/>
                <w:bCs/>
                <w:sz w:val="24"/>
                <w:szCs w:val="24"/>
                <w:highlight w:val="none"/>
                <w:lang w:val="en-US" w:eastAsia="zh-CN"/>
              </w:rPr>
              <w:t>分。</w:t>
            </w:r>
          </w:p>
        </w:tc>
        <w:tc>
          <w:tcPr>
            <w:tcW w:w="2452" w:type="dxa"/>
            <w:noWrap w:val="0"/>
            <w:vAlign w:val="center"/>
          </w:tcPr>
          <w:p w14:paraId="65B25112">
            <w:pPr>
              <w:numPr>
                <w:ilvl w:val="0"/>
                <w:numId w:val="0"/>
              </w:numPr>
              <w:ind w:left="0" w:firstLine="0"/>
              <w:rPr>
                <w:rFonts w:hint="eastAsia" w:ascii="宋体" w:hAnsi="宋体" w:eastAsia="宋体" w:cs="宋体"/>
                <w:b w:val="0"/>
                <w:bCs/>
                <w:sz w:val="24"/>
                <w:szCs w:val="24"/>
                <w:highlight w:val="none"/>
                <w:lang w:val="en-US" w:eastAsia="zh-CN" w:bidi="ar"/>
              </w:rPr>
            </w:pPr>
            <w:r>
              <w:rPr>
                <w:rFonts w:hint="eastAsia" w:ascii="宋体" w:hAnsi="宋体" w:eastAsia="宋体" w:cs="宋体"/>
                <w:b w:val="0"/>
                <w:bCs/>
                <w:sz w:val="24"/>
                <w:szCs w:val="24"/>
                <w:highlight w:val="none"/>
                <w:lang w:val="en-US" w:eastAsia="zh-CN" w:bidi="ar"/>
              </w:rPr>
              <w:t>1.投标文件中提供合同扫描件。</w:t>
            </w:r>
          </w:p>
          <w:p w14:paraId="6BE81E60">
            <w:pPr>
              <w:numPr>
                <w:ilvl w:val="0"/>
                <w:numId w:val="0"/>
              </w:numPr>
              <w:ind w:left="0" w:firstLine="0"/>
              <w:rPr>
                <w:rFonts w:hint="eastAsia" w:ascii="宋体" w:hAnsi="宋体" w:eastAsia="宋体" w:cs="宋体"/>
                <w:b w:val="0"/>
                <w:bCs/>
                <w:sz w:val="24"/>
                <w:szCs w:val="24"/>
                <w:highlight w:val="none"/>
                <w:lang w:val="en-US" w:eastAsia="zh-CN" w:bidi="ar"/>
              </w:rPr>
            </w:pPr>
            <w:r>
              <w:rPr>
                <w:rFonts w:hint="eastAsia" w:ascii="宋体" w:hAnsi="宋体" w:eastAsia="宋体" w:cs="宋体"/>
                <w:b w:val="0"/>
                <w:bCs/>
                <w:sz w:val="24"/>
                <w:szCs w:val="24"/>
                <w:highlight w:val="none"/>
                <w:lang w:val="en-US" w:eastAsia="zh-CN" w:bidi="ar"/>
              </w:rPr>
              <w:t>2.时间以合同签订时间为准；内容以合同所载的为准。</w:t>
            </w:r>
          </w:p>
          <w:p w14:paraId="40E41EEB">
            <w:pPr>
              <w:numPr>
                <w:ilvl w:val="0"/>
                <w:numId w:val="0"/>
              </w:numPr>
              <w:ind w:left="0" w:firstLine="0"/>
              <w:rPr>
                <w:rFonts w:ascii="宋体" w:hAnsi="宋体" w:eastAsia="宋体" w:cs="宋体"/>
                <w:b w:val="0"/>
                <w:bCs/>
                <w:sz w:val="24"/>
                <w:szCs w:val="24"/>
                <w:highlight w:val="none"/>
                <w:lang w:val="en-US" w:eastAsia="zh-CN" w:bidi="ar"/>
              </w:rPr>
            </w:pPr>
            <w:r>
              <w:rPr>
                <w:rFonts w:hint="eastAsia" w:ascii="宋体" w:hAnsi="宋体" w:eastAsia="宋体" w:cs="宋体"/>
                <w:b w:val="0"/>
                <w:bCs/>
                <w:sz w:val="24"/>
                <w:szCs w:val="24"/>
                <w:highlight w:val="none"/>
                <w:lang w:val="en-US" w:eastAsia="zh-CN" w:bidi="ar"/>
              </w:rPr>
              <w:t>3.未提供或提供资料不全的不得分。</w:t>
            </w:r>
          </w:p>
        </w:tc>
      </w:tr>
      <w:tr w14:paraId="5E36C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0" w:hRule="atLeast"/>
        </w:trPr>
        <w:tc>
          <w:tcPr>
            <w:tcW w:w="722" w:type="dxa"/>
            <w:noWrap w:val="0"/>
            <w:vAlign w:val="center"/>
          </w:tcPr>
          <w:p w14:paraId="4A219612">
            <w:pPr>
              <w:ind w:firstLine="28"/>
              <w:jc w:val="center"/>
              <w:rPr>
                <w:rFonts w:hint="default" w:eastAsia="宋体"/>
                <w:sz w:val="24"/>
                <w:szCs w:val="24"/>
                <w:highlight w:val="none"/>
                <w:lang w:val="en-US" w:eastAsia="zh-CN"/>
              </w:rPr>
            </w:pPr>
            <w:r>
              <w:rPr>
                <w:rFonts w:hint="eastAsia"/>
                <w:sz w:val="24"/>
                <w:szCs w:val="24"/>
                <w:highlight w:val="none"/>
                <w:lang w:val="en-US" w:eastAsia="zh-CN"/>
              </w:rPr>
              <w:t>3.5</w:t>
            </w:r>
          </w:p>
        </w:tc>
        <w:tc>
          <w:tcPr>
            <w:tcW w:w="1149" w:type="dxa"/>
            <w:noWrap w:val="0"/>
            <w:vAlign w:val="center"/>
          </w:tcPr>
          <w:p w14:paraId="05023800">
            <w:pPr>
              <w:ind w:firstLine="28"/>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项目组负责人</w:t>
            </w:r>
          </w:p>
        </w:tc>
        <w:tc>
          <w:tcPr>
            <w:tcW w:w="636" w:type="dxa"/>
            <w:noWrap w:val="0"/>
            <w:vAlign w:val="center"/>
          </w:tcPr>
          <w:p w14:paraId="1E6660CB">
            <w:pPr>
              <w:widowControl/>
              <w:jc w:val="center"/>
              <w:rPr>
                <w:rFonts w:hint="default" w:eastAsia="宋体"/>
                <w:sz w:val="24"/>
                <w:szCs w:val="24"/>
                <w:highlight w:val="none"/>
                <w:lang w:val="en-US" w:eastAsia="zh-CN"/>
              </w:rPr>
            </w:pPr>
            <w:r>
              <w:rPr>
                <w:rFonts w:hint="eastAsia"/>
                <w:sz w:val="24"/>
                <w:szCs w:val="24"/>
                <w:highlight w:val="none"/>
                <w:lang w:val="en-US" w:eastAsia="zh-CN"/>
              </w:rPr>
              <w:t>8</w:t>
            </w:r>
          </w:p>
        </w:tc>
        <w:tc>
          <w:tcPr>
            <w:tcW w:w="3560" w:type="dxa"/>
            <w:noWrap w:val="0"/>
            <w:vAlign w:val="center"/>
          </w:tcPr>
          <w:p w14:paraId="7082BDCF">
            <w:pPr>
              <w:rPr>
                <w:rFonts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1.</w:t>
            </w:r>
            <w:r>
              <w:rPr>
                <w:rFonts w:hint="eastAsia" w:ascii="宋体" w:hAnsi="宋体" w:cs="Times New Roman"/>
                <w:bCs/>
                <w:sz w:val="24"/>
                <w:szCs w:val="24"/>
                <w:highlight w:val="none"/>
                <w:lang w:val="en-US" w:eastAsia="zh-CN"/>
              </w:rPr>
              <w:t>本</w:t>
            </w:r>
            <w:r>
              <w:rPr>
                <w:rFonts w:hint="eastAsia" w:ascii="宋体" w:hAnsi="宋体" w:eastAsia="宋体" w:cs="Times New Roman"/>
                <w:bCs/>
                <w:sz w:val="24"/>
                <w:szCs w:val="24"/>
                <w:highlight w:val="none"/>
                <w:lang w:val="en-US" w:eastAsia="zh-CN"/>
              </w:rPr>
              <w:t>项目组</w:t>
            </w:r>
            <w:r>
              <w:rPr>
                <w:rFonts w:hint="eastAsia" w:ascii="宋体" w:hAnsi="宋体" w:cs="Times New Roman"/>
                <w:bCs/>
                <w:sz w:val="24"/>
                <w:szCs w:val="24"/>
                <w:highlight w:val="none"/>
                <w:lang w:val="en-US" w:eastAsia="zh-CN"/>
              </w:rPr>
              <w:t>负责人</w:t>
            </w:r>
            <w:r>
              <w:rPr>
                <w:rFonts w:hint="eastAsia" w:ascii="宋体" w:hAnsi="宋体" w:eastAsia="宋体" w:cs="Times New Roman"/>
                <w:bCs/>
                <w:sz w:val="24"/>
                <w:szCs w:val="24"/>
                <w:highlight w:val="none"/>
                <w:lang w:val="en-US" w:eastAsia="zh-CN"/>
              </w:rPr>
              <w:t>具有经济或管理类相关专业</w:t>
            </w:r>
            <w:r>
              <w:rPr>
                <w:rFonts w:hint="eastAsia" w:ascii="宋体" w:hAnsi="宋体" w:cs="Times New Roman"/>
                <w:bCs/>
                <w:sz w:val="24"/>
                <w:szCs w:val="24"/>
                <w:highlight w:val="none"/>
                <w:lang w:val="en-US" w:eastAsia="zh-CN"/>
              </w:rPr>
              <w:t>正</w:t>
            </w:r>
            <w:r>
              <w:rPr>
                <w:rFonts w:hint="eastAsia" w:ascii="宋体" w:hAnsi="宋体" w:eastAsia="宋体" w:cs="Times New Roman"/>
                <w:bCs/>
                <w:sz w:val="24"/>
                <w:szCs w:val="24"/>
                <w:highlight w:val="none"/>
                <w:lang w:val="en-US" w:eastAsia="zh-CN"/>
              </w:rPr>
              <w:t>高级职称的，得</w:t>
            </w:r>
            <w:r>
              <w:rPr>
                <w:rFonts w:hint="eastAsia" w:ascii="宋体" w:hAnsi="宋体" w:cs="Times New Roman"/>
                <w:bCs/>
                <w:sz w:val="24"/>
                <w:szCs w:val="24"/>
                <w:highlight w:val="none"/>
                <w:lang w:val="en-US" w:eastAsia="zh-CN"/>
              </w:rPr>
              <w:t>4</w:t>
            </w:r>
            <w:r>
              <w:rPr>
                <w:rFonts w:hint="eastAsia" w:ascii="宋体" w:hAnsi="宋体" w:eastAsia="宋体" w:cs="Times New Roman"/>
                <w:bCs/>
                <w:sz w:val="24"/>
                <w:szCs w:val="24"/>
                <w:highlight w:val="none"/>
                <w:lang w:val="en-US" w:eastAsia="zh-CN"/>
              </w:rPr>
              <w:t>分，本项最高得</w:t>
            </w:r>
            <w:r>
              <w:rPr>
                <w:rFonts w:hint="eastAsia" w:ascii="宋体" w:hAnsi="宋体" w:cs="Times New Roman"/>
                <w:bCs/>
                <w:sz w:val="24"/>
                <w:szCs w:val="24"/>
                <w:highlight w:val="none"/>
                <w:lang w:val="en-US" w:eastAsia="zh-CN"/>
              </w:rPr>
              <w:t>4</w:t>
            </w:r>
            <w:r>
              <w:rPr>
                <w:rFonts w:hint="eastAsia" w:ascii="宋体" w:hAnsi="宋体" w:eastAsia="宋体" w:cs="Times New Roman"/>
                <w:bCs/>
                <w:sz w:val="24"/>
                <w:szCs w:val="24"/>
                <w:highlight w:val="none"/>
                <w:lang w:val="en-US" w:eastAsia="zh-CN"/>
              </w:rPr>
              <w:t>分。</w:t>
            </w:r>
          </w:p>
          <w:p w14:paraId="1F7ADA84">
            <w:pPr>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2.</w:t>
            </w:r>
            <w:r>
              <w:rPr>
                <w:rFonts w:hint="eastAsia" w:ascii="宋体" w:hAnsi="宋体" w:cs="Times New Roman"/>
                <w:bCs/>
                <w:sz w:val="24"/>
                <w:szCs w:val="24"/>
                <w:highlight w:val="none"/>
                <w:lang w:val="en-US" w:eastAsia="zh-CN"/>
              </w:rPr>
              <w:t>本</w:t>
            </w:r>
            <w:r>
              <w:rPr>
                <w:rFonts w:hint="eastAsia" w:ascii="宋体" w:hAnsi="宋体" w:eastAsia="宋体" w:cs="Times New Roman"/>
                <w:bCs/>
                <w:sz w:val="24"/>
                <w:szCs w:val="24"/>
                <w:highlight w:val="none"/>
                <w:lang w:val="en-US" w:eastAsia="zh-CN"/>
              </w:rPr>
              <w:t>项目组</w:t>
            </w:r>
            <w:r>
              <w:rPr>
                <w:rFonts w:hint="eastAsia" w:ascii="宋体" w:hAnsi="宋体" w:cs="Times New Roman"/>
                <w:bCs/>
                <w:sz w:val="24"/>
                <w:szCs w:val="24"/>
                <w:highlight w:val="none"/>
                <w:lang w:val="en-US" w:eastAsia="zh-CN"/>
              </w:rPr>
              <w:t>负责人</w:t>
            </w:r>
            <w:r>
              <w:rPr>
                <w:rFonts w:hint="eastAsia" w:ascii="宋体" w:hAnsi="宋体" w:eastAsia="宋体" w:cs="Times New Roman"/>
                <w:bCs/>
                <w:sz w:val="24"/>
                <w:szCs w:val="24"/>
                <w:highlight w:val="none"/>
                <w:lang w:val="en-US" w:eastAsia="zh-CN"/>
              </w:rPr>
              <w:t>中具有碳资产管理师</w:t>
            </w:r>
            <w:r>
              <w:rPr>
                <w:rFonts w:hint="eastAsia" w:ascii="宋体" w:hAnsi="宋体" w:cs="Times New Roman"/>
                <w:bCs/>
                <w:sz w:val="24"/>
                <w:szCs w:val="24"/>
                <w:highlight w:val="none"/>
                <w:lang w:val="en-US" w:eastAsia="zh-CN"/>
              </w:rPr>
              <w:t>或</w:t>
            </w:r>
            <w:r>
              <w:rPr>
                <w:rFonts w:hint="eastAsia" w:ascii="宋体" w:hAnsi="宋体" w:eastAsia="宋体" w:cs="Times New Roman"/>
                <w:bCs/>
                <w:sz w:val="24"/>
                <w:szCs w:val="24"/>
                <w:highlight w:val="none"/>
                <w:lang w:val="en-US" w:eastAsia="zh-CN"/>
              </w:rPr>
              <w:t>碳排放管理咨询师证书的，得</w:t>
            </w:r>
            <w:r>
              <w:rPr>
                <w:rFonts w:hint="eastAsia" w:ascii="宋体" w:hAnsi="宋体" w:cs="Times New Roman"/>
                <w:bCs/>
                <w:sz w:val="24"/>
                <w:szCs w:val="24"/>
                <w:highlight w:val="none"/>
                <w:lang w:val="en-US" w:eastAsia="zh-CN"/>
              </w:rPr>
              <w:t>4</w:t>
            </w:r>
            <w:r>
              <w:rPr>
                <w:rFonts w:hint="eastAsia" w:ascii="宋体" w:hAnsi="宋体" w:eastAsia="宋体" w:cs="Times New Roman"/>
                <w:bCs/>
                <w:sz w:val="24"/>
                <w:szCs w:val="24"/>
                <w:highlight w:val="none"/>
                <w:lang w:val="en-US" w:eastAsia="zh-CN"/>
              </w:rPr>
              <w:t>分，本项最高得</w:t>
            </w:r>
            <w:r>
              <w:rPr>
                <w:rFonts w:hint="eastAsia" w:ascii="宋体" w:hAnsi="宋体" w:cs="Times New Roman"/>
                <w:bCs/>
                <w:sz w:val="24"/>
                <w:szCs w:val="24"/>
                <w:highlight w:val="none"/>
                <w:lang w:val="en-US" w:eastAsia="zh-CN"/>
              </w:rPr>
              <w:t>4</w:t>
            </w:r>
            <w:r>
              <w:rPr>
                <w:rFonts w:hint="eastAsia" w:ascii="宋体" w:hAnsi="宋体" w:eastAsia="宋体" w:cs="Times New Roman"/>
                <w:bCs/>
                <w:sz w:val="24"/>
                <w:szCs w:val="24"/>
                <w:highlight w:val="none"/>
                <w:lang w:val="en-US" w:eastAsia="zh-CN"/>
              </w:rPr>
              <w:t>分。</w:t>
            </w:r>
          </w:p>
        </w:tc>
        <w:tc>
          <w:tcPr>
            <w:tcW w:w="2452" w:type="dxa"/>
            <w:noWrap w:val="0"/>
            <w:vAlign w:val="center"/>
          </w:tcPr>
          <w:p w14:paraId="7591B531">
            <w:pPr>
              <w:numPr>
                <w:ilvl w:val="0"/>
                <w:numId w:val="0"/>
              </w:numPr>
              <w:ind w:left="0" w:firstLine="0"/>
              <w:rPr>
                <w:rFonts w:hint="eastAsia" w:ascii="宋体" w:hAnsi="宋体" w:eastAsia="宋体" w:cs="宋体"/>
                <w:b w:val="0"/>
                <w:bCs/>
                <w:sz w:val="24"/>
                <w:szCs w:val="24"/>
                <w:highlight w:val="none"/>
                <w:lang w:val="en-US" w:eastAsia="zh-CN" w:bidi="ar"/>
              </w:rPr>
            </w:pPr>
            <w:r>
              <w:rPr>
                <w:rFonts w:hint="eastAsia" w:ascii="宋体" w:hAnsi="宋体" w:eastAsia="宋体" w:cs="宋体"/>
                <w:b w:val="0"/>
                <w:bCs/>
                <w:sz w:val="24"/>
                <w:szCs w:val="24"/>
                <w:highlight w:val="none"/>
                <w:lang w:val="en-US" w:eastAsia="zh-CN" w:bidi="ar"/>
              </w:rPr>
              <w:t>1.投标文件中提供相关证书及2026年</w:t>
            </w:r>
            <w:r>
              <w:rPr>
                <w:rFonts w:hint="eastAsia" w:ascii="宋体" w:hAnsi="宋体" w:cs="宋体"/>
                <w:b w:val="0"/>
                <w:bCs/>
                <w:sz w:val="24"/>
                <w:szCs w:val="24"/>
                <w:highlight w:val="none"/>
                <w:lang w:val="en-US" w:eastAsia="zh-CN" w:bidi="ar"/>
              </w:rPr>
              <w:t>任意三月</w:t>
            </w:r>
            <w:r>
              <w:rPr>
                <w:rFonts w:hint="eastAsia" w:ascii="宋体" w:hAnsi="宋体" w:eastAsia="宋体" w:cs="宋体"/>
                <w:b w:val="0"/>
                <w:bCs/>
                <w:sz w:val="24"/>
                <w:szCs w:val="24"/>
                <w:highlight w:val="none"/>
                <w:lang w:val="en-US" w:eastAsia="zh-CN" w:bidi="ar"/>
              </w:rPr>
              <w:t>投标人为上述人员缴纳的社保证明材料扫描件。</w:t>
            </w:r>
          </w:p>
          <w:p w14:paraId="1DB8EDEA">
            <w:pPr>
              <w:numPr>
                <w:ilvl w:val="0"/>
                <w:numId w:val="0"/>
              </w:numPr>
              <w:ind w:left="0" w:firstLine="0"/>
              <w:rPr>
                <w:rFonts w:hint="eastAsia" w:ascii="宋体" w:hAnsi="宋体" w:eastAsia="宋体" w:cs="宋体"/>
                <w:b w:val="0"/>
                <w:bCs/>
                <w:sz w:val="24"/>
                <w:szCs w:val="24"/>
                <w:highlight w:val="none"/>
                <w:lang w:val="en-US" w:eastAsia="zh-CN" w:bidi="ar"/>
              </w:rPr>
            </w:pPr>
            <w:r>
              <w:rPr>
                <w:rFonts w:hint="eastAsia" w:ascii="宋体" w:hAnsi="宋体" w:eastAsia="宋体" w:cs="宋体"/>
                <w:b w:val="0"/>
                <w:bCs/>
                <w:sz w:val="24"/>
                <w:szCs w:val="24"/>
                <w:highlight w:val="none"/>
                <w:lang w:val="en-US" w:eastAsia="zh-CN" w:bidi="ar"/>
              </w:rPr>
              <w:t>2.未提供或提供资料不全的不得分。</w:t>
            </w:r>
          </w:p>
        </w:tc>
      </w:tr>
      <w:tr w14:paraId="4F651C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0" w:hRule="atLeast"/>
        </w:trPr>
        <w:tc>
          <w:tcPr>
            <w:tcW w:w="722" w:type="dxa"/>
            <w:noWrap w:val="0"/>
            <w:vAlign w:val="center"/>
          </w:tcPr>
          <w:p w14:paraId="32404059">
            <w:pPr>
              <w:ind w:firstLine="28"/>
              <w:jc w:val="center"/>
              <w:rPr>
                <w:rFonts w:hint="eastAsia" w:eastAsia="宋体"/>
                <w:sz w:val="24"/>
                <w:szCs w:val="24"/>
                <w:highlight w:val="none"/>
                <w:lang w:eastAsia="zh-CN"/>
              </w:rPr>
            </w:pPr>
            <w:r>
              <w:rPr>
                <w:rFonts w:hint="eastAsia"/>
                <w:sz w:val="24"/>
                <w:szCs w:val="24"/>
                <w:highlight w:val="none"/>
              </w:rPr>
              <w:t>3.</w:t>
            </w:r>
            <w:r>
              <w:rPr>
                <w:rFonts w:hint="eastAsia"/>
                <w:sz w:val="24"/>
                <w:szCs w:val="24"/>
                <w:highlight w:val="none"/>
                <w:lang w:val="en-US" w:eastAsia="zh-CN"/>
              </w:rPr>
              <w:t>3</w:t>
            </w:r>
          </w:p>
        </w:tc>
        <w:tc>
          <w:tcPr>
            <w:tcW w:w="1149" w:type="dxa"/>
            <w:noWrap w:val="0"/>
            <w:vAlign w:val="center"/>
          </w:tcPr>
          <w:p w14:paraId="3B536A09">
            <w:pPr>
              <w:ind w:firstLine="28"/>
              <w:jc w:val="center"/>
              <w:rPr>
                <w:rFonts w:hint="eastAsia" w:eastAsia="宋体"/>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项目组人员</w:t>
            </w:r>
          </w:p>
        </w:tc>
        <w:tc>
          <w:tcPr>
            <w:tcW w:w="636" w:type="dxa"/>
            <w:noWrap w:val="0"/>
            <w:vAlign w:val="center"/>
          </w:tcPr>
          <w:p w14:paraId="378982F7">
            <w:pPr>
              <w:widowControl/>
              <w:jc w:val="center"/>
              <w:rPr>
                <w:rFonts w:eastAsia="宋体"/>
                <w:sz w:val="24"/>
                <w:szCs w:val="24"/>
                <w:highlight w:val="none"/>
                <w:lang w:val="en-US" w:eastAsia="zh-CN" w:bidi="ar-SA"/>
              </w:rPr>
            </w:pPr>
            <w:r>
              <w:rPr>
                <w:rFonts w:hint="eastAsia"/>
                <w:sz w:val="24"/>
                <w:szCs w:val="24"/>
                <w:highlight w:val="none"/>
                <w:lang w:val="en-US" w:eastAsia="zh-CN"/>
              </w:rPr>
              <w:t>12</w:t>
            </w:r>
          </w:p>
        </w:tc>
        <w:tc>
          <w:tcPr>
            <w:tcW w:w="3560" w:type="dxa"/>
            <w:noWrap w:val="0"/>
            <w:vAlign w:val="center"/>
          </w:tcPr>
          <w:p w14:paraId="2105DDB2">
            <w:pPr>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投标人针对本项目配备的项目组成员（项目负责人除外，同一人员不重复计分）：</w:t>
            </w:r>
          </w:p>
          <w:p w14:paraId="69BD6E45">
            <w:pPr>
              <w:rPr>
                <w:rFonts w:hint="eastAsia" w:ascii="宋体" w:hAnsi="宋体" w:eastAsia="宋体" w:cs="Times New Roman"/>
                <w:bCs/>
                <w:sz w:val="24"/>
                <w:szCs w:val="24"/>
                <w:highlight w:val="none"/>
                <w:lang w:val="en-US" w:eastAsia="zh-CN"/>
              </w:rPr>
            </w:pPr>
            <w:r>
              <w:rPr>
                <w:rFonts w:hint="eastAsia" w:ascii="宋体" w:hAnsi="宋体" w:cs="Times New Roman"/>
                <w:bCs/>
                <w:sz w:val="24"/>
                <w:szCs w:val="24"/>
                <w:highlight w:val="none"/>
                <w:lang w:val="en-US" w:eastAsia="zh-CN"/>
              </w:rPr>
              <w:t>1</w:t>
            </w:r>
            <w:r>
              <w:rPr>
                <w:rFonts w:hint="eastAsia" w:ascii="宋体" w:hAnsi="宋体" w:eastAsia="宋体" w:cs="Times New Roman"/>
                <w:bCs/>
                <w:sz w:val="24"/>
                <w:szCs w:val="24"/>
                <w:highlight w:val="none"/>
                <w:lang w:val="en-US" w:eastAsia="zh-CN"/>
              </w:rPr>
              <w:t>.</w:t>
            </w:r>
            <w:r>
              <w:rPr>
                <w:rFonts w:hint="eastAsia" w:ascii="宋体" w:hAnsi="宋体" w:cs="Times New Roman"/>
                <w:bCs/>
                <w:sz w:val="24"/>
                <w:szCs w:val="24"/>
                <w:highlight w:val="none"/>
                <w:lang w:val="en-US" w:eastAsia="zh-CN"/>
              </w:rPr>
              <w:t>项目组人员</w:t>
            </w:r>
            <w:r>
              <w:rPr>
                <w:rFonts w:hint="eastAsia" w:ascii="宋体" w:hAnsi="宋体" w:eastAsia="宋体" w:cs="Times New Roman"/>
                <w:bCs/>
                <w:sz w:val="24"/>
                <w:szCs w:val="24"/>
                <w:highlight w:val="none"/>
              </w:rPr>
              <w:t>具有院士身份的，得</w:t>
            </w:r>
            <w:r>
              <w:rPr>
                <w:rFonts w:hint="eastAsia" w:ascii="宋体" w:hAnsi="宋体" w:cs="Times New Roman"/>
                <w:bCs/>
                <w:sz w:val="24"/>
                <w:szCs w:val="24"/>
                <w:highlight w:val="none"/>
                <w:lang w:val="en-US" w:eastAsia="zh-CN"/>
              </w:rPr>
              <w:t>4</w:t>
            </w:r>
            <w:r>
              <w:rPr>
                <w:rFonts w:hint="eastAsia" w:ascii="宋体" w:hAnsi="宋体" w:eastAsia="宋体" w:cs="Times New Roman"/>
                <w:bCs/>
                <w:sz w:val="24"/>
                <w:szCs w:val="24"/>
                <w:highlight w:val="none"/>
              </w:rPr>
              <w:t>分</w:t>
            </w:r>
            <w:r>
              <w:rPr>
                <w:rFonts w:hint="eastAsia" w:ascii="宋体" w:hAnsi="宋体" w:eastAsia="宋体" w:cs="Times New Roman"/>
                <w:bCs/>
                <w:sz w:val="24"/>
                <w:szCs w:val="24"/>
                <w:highlight w:val="none"/>
                <w:lang w:val="en-US" w:eastAsia="zh-CN"/>
              </w:rPr>
              <w:t>，本项最高得</w:t>
            </w:r>
            <w:r>
              <w:rPr>
                <w:rFonts w:hint="eastAsia" w:ascii="宋体" w:hAnsi="宋体" w:cs="Times New Roman"/>
                <w:bCs/>
                <w:sz w:val="24"/>
                <w:szCs w:val="24"/>
                <w:highlight w:val="none"/>
                <w:lang w:val="en-US" w:eastAsia="zh-CN"/>
              </w:rPr>
              <w:t>4</w:t>
            </w:r>
            <w:r>
              <w:rPr>
                <w:rFonts w:hint="eastAsia" w:ascii="宋体" w:hAnsi="宋体" w:eastAsia="宋体" w:cs="Times New Roman"/>
                <w:bCs/>
                <w:sz w:val="24"/>
                <w:szCs w:val="24"/>
                <w:highlight w:val="none"/>
                <w:lang w:val="en-US" w:eastAsia="zh-CN"/>
              </w:rPr>
              <w:t>分。</w:t>
            </w:r>
          </w:p>
          <w:p w14:paraId="5A16032A">
            <w:pPr>
              <w:rPr>
                <w:rFonts w:hint="eastAsia" w:ascii="宋体" w:hAnsi="宋体" w:eastAsia="宋体" w:cs="Times New Roman"/>
                <w:bCs/>
                <w:sz w:val="24"/>
                <w:szCs w:val="24"/>
                <w:highlight w:val="none"/>
                <w:lang w:val="en-US" w:eastAsia="zh-CN"/>
              </w:rPr>
            </w:pPr>
            <w:r>
              <w:rPr>
                <w:rFonts w:hint="eastAsia" w:ascii="宋体" w:hAnsi="宋体" w:cs="Times New Roman"/>
                <w:bCs/>
                <w:sz w:val="24"/>
                <w:szCs w:val="24"/>
                <w:highlight w:val="none"/>
                <w:lang w:val="en-US" w:eastAsia="zh-CN"/>
              </w:rPr>
              <w:t>2.项目组人员</w:t>
            </w:r>
            <w:r>
              <w:rPr>
                <w:rFonts w:hint="eastAsia" w:ascii="宋体" w:hAnsi="宋体" w:eastAsia="宋体" w:cs="Times New Roman"/>
                <w:bCs/>
                <w:sz w:val="24"/>
                <w:szCs w:val="24"/>
                <w:highlight w:val="none"/>
                <w:lang w:val="en-US" w:eastAsia="zh-CN"/>
              </w:rPr>
              <w:t>每有1人具有环境科学、环境工程、人文地理学、环境经济学、环境规划与管理、资源与环境经济相关专业本科及以上学历证书的，得</w:t>
            </w:r>
            <w:r>
              <w:rPr>
                <w:rFonts w:hint="eastAsia" w:ascii="宋体" w:hAnsi="宋体" w:cs="Times New Roman"/>
                <w:bCs/>
                <w:sz w:val="24"/>
                <w:szCs w:val="24"/>
                <w:highlight w:val="none"/>
                <w:lang w:val="en-US" w:eastAsia="zh-CN"/>
              </w:rPr>
              <w:t>1</w:t>
            </w:r>
            <w:r>
              <w:rPr>
                <w:rFonts w:hint="eastAsia" w:ascii="宋体" w:hAnsi="宋体" w:eastAsia="宋体" w:cs="Times New Roman"/>
                <w:bCs/>
                <w:sz w:val="24"/>
                <w:szCs w:val="24"/>
                <w:highlight w:val="none"/>
                <w:lang w:val="en-US" w:eastAsia="zh-CN"/>
              </w:rPr>
              <w:t>分，最多得</w:t>
            </w:r>
            <w:r>
              <w:rPr>
                <w:rFonts w:hint="eastAsia" w:ascii="宋体" w:hAnsi="宋体" w:cs="Times New Roman"/>
                <w:bCs/>
                <w:sz w:val="24"/>
                <w:szCs w:val="24"/>
                <w:highlight w:val="none"/>
                <w:lang w:val="en-US" w:eastAsia="zh-CN"/>
              </w:rPr>
              <w:t>4</w:t>
            </w:r>
            <w:r>
              <w:rPr>
                <w:rFonts w:hint="eastAsia" w:ascii="宋体" w:hAnsi="宋体" w:eastAsia="宋体" w:cs="Times New Roman"/>
                <w:bCs/>
                <w:sz w:val="24"/>
                <w:szCs w:val="24"/>
                <w:highlight w:val="none"/>
                <w:lang w:val="en-US" w:eastAsia="zh-CN"/>
              </w:rPr>
              <w:t>分（同一专业不重复计分）；</w:t>
            </w:r>
          </w:p>
          <w:p w14:paraId="3FAE2549">
            <w:pPr>
              <w:rPr>
                <w:rFonts w:hint="eastAsia" w:ascii="宋体" w:hAnsi="宋体" w:eastAsia="宋体" w:cs="Times New Roman"/>
                <w:bCs/>
                <w:sz w:val="24"/>
                <w:szCs w:val="24"/>
                <w:highlight w:val="none"/>
                <w:lang w:val="en-US" w:eastAsia="zh-CN"/>
              </w:rPr>
            </w:pPr>
            <w:r>
              <w:rPr>
                <w:rFonts w:hint="eastAsia" w:ascii="宋体" w:hAnsi="宋体" w:cs="Times New Roman"/>
                <w:bCs/>
                <w:sz w:val="24"/>
                <w:szCs w:val="24"/>
                <w:highlight w:val="none"/>
                <w:lang w:val="en-US" w:eastAsia="zh-CN"/>
              </w:rPr>
              <w:t>3.项目组人员</w:t>
            </w:r>
            <w:r>
              <w:rPr>
                <w:rFonts w:hint="eastAsia" w:ascii="宋体" w:hAnsi="宋体" w:eastAsia="宋体" w:cs="Times New Roman"/>
                <w:bCs/>
                <w:sz w:val="24"/>
                <w:szCs w:val="24"/>
                <w:highlight w:val="none"/>
                <w:shd w:val="clear"/>
                <w:lang w:val="en-US" w:eastAsia="zh-CN"/>
              </w:rPr>
              <w:t>每有1人</w:t>
            </w:r>
            <w:r>
              <w:rPr>
                <w:rFonts w:hint="eastAsia" w:ascii="宋体" w:hAnsi="宋体" w:eastAsia="宋体" w:cs="Times New Roman"/>
                <w:bCs/>
                <w:sz w:val="24"/>
                <w:szCs w:val="24"/>
                <w:highlight w:val="none"/>
                <w:lang w:val="en-US" w:eastAsia="zh-CN"/>
              </w:rPr>
              <w:t>具有经济或管理类相关专业</w:t>
            </w:r>
            <w:r>
              <w:rPr>
                <w:rFonts w:hint="eastAsia" w:ascii="宋体" w:hAnsi="宋体" w:cs="Times New Roman"/>
                <w:bCs/>
                <w:sz w:val="24"/>
                <w:szCs w:val="24"/>
                <w:highlight w:val="none"/>
                <w:shd w:val="clear"/>
                <w:lang w:val="en-US" w:eastAsia="zh-CN"/>
              </w:rPr>
              <w:t>正高级</w:t>
            </w:r>
            <w:r>
              <w:rPr>
                <w:rFonts w:hint="eastAsia" w:ascii="宋体" w:hAnsi="宋体" w:eastAsia="宋体" w:cs="Times New Roman"/>
                <w:bCs/>
                <w:sz w:val="24"/>
                <w:szCs w:val="24"/>
                <w:highlight w:val="none"/>
                <w:shd w:val="clear"/>
                <w:lang w:val="en-US" w:eastAsia="zh-CN"/>
              </w:rPr>
              <w:t>职称，得</w:t>
            </w:r>
            <w:r>
              <w:rPr>
                <w:rFonts w:hint="eastAsia" w:ascii="宋体" w:hAnsi="宋体" w:cs="Times New Roman"/>
                <w:bCs/>
                <w:sz w:val="24"/>
                <w:szCs w:val="24"/>
                <w:highlight w:val="none"/>
                <w:shd w:val="clear"/>
                <w:lang w:val="en-US" w:eastAsia="zh-CN"/>
              </w:rPr>
              <w:t>1</w:t>
            </w:r>
            <w:r>
              <w:rPr>
                <w:rFonts w:hint="eastAsia" w:ascii="宋体" w:hAnsi="宋体" w:eastAsia="宋体" w:cs="Times New Roman"/>
                <w:bCs/>
                <w:sz w:val="24"/>
                <w:szCs w:val="24"/>
                <w:highlight w:val="none"/>
                <w:shd w:val="clear"/>
                <w:lang w:val="en-US" w:eastAsia="zh-CN"/>
              </w:rPr>
              <w:t>分，最多得</w:t>
            </w:r>
            <w:r>
              <w:rPr>
                <w:rFonts w:hint="eastAsia" w:ascii="宋体" w:hAnsi="宋体" w:cs="Times New Roman"/>
                <w:bCs/>
                <w:sz w:val="24"/>
                <w:szCs w:val="24"/>
                <w:highlight w:val="none"/>
                <w:shd w:val="clear"/>
                <w:lang w:val="en-US" w:eastAsia="zh-CN"/>
              </w:rPr>
              <w:t>2</w:t>
            </w:r>
            <w:r>
              <w:rPr>
                <w:rFonts w:hint="eastAsia" w:ascii="宋体" w:hAnsi="宋体" w:eastAsia="宋体" w:cs="Times New Roman"/>
                <w:bCs/>
                <w:sz w:val="24"/>
                <w:szCs w:val="24"/>
                <w:highlight w:val="none"/>
                <w:shd w:val="clear"/>
                <w:lang w:val="en-US" w:eastAsia="zh-CN"/>
              </w:rPr>
              <w:t>分</w:t>
            </w:r>
            <w:r>
              <w:rPr>
                <w:rFonts w:hint="eastAsia" w:ascii="宋体" w:hAnsi="宋体" w:cs="Times New Roman"/>
                <w:bCs/>
                <w:sz w:val="24"/>
                <w:szCs w:val="24"/>
                <w:highlight w:val="none"/>
                <w:shd w:val="clear"/>
                <w:lang w:val="en-US" w:eastAsia="zh-CN"/>
              </w:rPr>
              <w:t>。</w:t>
            </w:r>
          </w:p>
          <w:p w14:paraId="07E7A88D">
            <w:pPr>
              <w:rPr>
                <w:rFonts w:hint="eastAsia" w:ascii="宋体" w:hAnsi="宋体" w:eastAsia="宋体" w:cs="Times New Roman"/>
                <w:bCs/>
                <w:sz w:val="24"/>
                <w:szCs w:val="24"/>
                <w:highlight w:val="none"/>
                <w:lang w:val="en-US" w:eastAsia="zh-CN"/>
              </w:rPr>
            </w:pPr>
            <w:r>
              <w:rPr>
                <w:rFonts w:hint="eastAsia" w:ascii="宋体" w:hAnsi="宋体" w:cs="Times New Roman"/>
                <w:bCs/>
                <w:sz w:val="24"/>
                <w:szCs w:val="24"/>
                <w:highlight w:val="none"/>
                <w:lang w:val="en-US" w:eastAsia="zh-CN"/>
              </w:rPr>
              <w:t>4.项目组人员</w:t>
            </w:r>
            <w:r>
              <w:rPr>
                <w:rFonts w:hint="eastAsia" w:ascii="宋体" w:hAnsi="宋体" w:eastAsia="宋体" w:cs="Times New Roman"/>
                <w:bCs/>
                <w:sz w:val="24"/>
                <w:szCs w:val="24"/>
                <w:highlight w:val="none"/>
                <w:lang w:val="en-US" w:eastAsia="zh-CN"/>
              </w:rPr>
              <w:t>每有1人具有咨询工程师(投资)登记证书的，得</w:t>
            </w:r>
            <w:r>
              <w:rPr>
                <w:rFonts w:hint="eastAsia" w:ascii="宋体" w:hAnsi="宋体" w:cs="Times New Roman"/>
                <w:bCs/>
                <w:sz w:val="24"/>
                <w:szCs w:val="24"/>
                <w:highlight w:val="none"/>
                <w:lang w:val="en-US" w:eastAsia="zh-CN"/>
              </w:rPr>
              <w:t>1</w:t>
            </w:r>
            <w:r>
              <w:rPr>
                <w:rFonts w:hint="eastAsia" w:ascii="宋体" w:hAnsi="宋体" w:eastAsia="宋体" w:cs="Times New Roman"/>
                <w:bCs/>
                <w:sz w:val="24"/>
                <w:szCs w:val="24"/>
                <w:highlight w:val="none"/>
                <w:lang w:val="en-US" w:eastAsia="zh-CN"/>
              </w:rPr>
              <w:t>分，最多得</w:t>
            </w:r>
            <w:r>
              <w:rPr>
                <w:rFonts w:hint="eastAsia" w:ascii="宋体" w:hAnsi="宋体" w:cs="Times New Roman"/>
                <w:bCs/>
                <w:sz w:val="24"/>
                <w:szCs w:val="24"/>
                <w:highlight w:val="none"/>
                <w:lang w:val="en-US" w:eastAsia="zh-CN"/>
              </w:rPr>
              <w:t>2</w:t>
            </w:r>
            <w:r>
              <w:rPr>
                <w:rFonts w:hint="eastAsia" w:ascii="宋体" w:hAnsi="宋体" w:eastAsia="宋体" w:cs="Times New Roman"/>
                <w:bCs/>
                <w:sz w:val="24"/>
                <w:szCs w:val="24"/>
                <w:highlight w:val="none"/>
                <w:lang w:val="en-US" w:eastAsia="zh-CN"/>
              </w:rPr>
              <w:t xml:space="preserve">分。 </w:t>
            </w:r>
          </w:p>
          <w:p w14:paraId="1B0863EA">
            <w:pPr>
              <w:rPr>
                <w:rFonts w:hint="eastAsia" w:ascii="Times New Roman" w:hAnsi="Times New Roman" w:eastAsia="宋体" w:cs="Times New Roman"/>
                <w:sz w:val="24"/>
                <w:szCs w:val="24"/>
                <w:highlight w:val="none"/>
                <w:lang w:val="en-US" w:eastAsia="zh-CN" w:bidi="ar-SA"/>
              </w:rPr>
            </w:pPr>
          </w:p>
        </w:tc>
        <w:tc>
          <w:tcPr>
            <w:tcW w:w="2452" w:type="dxa"/>
            <w:noWrap w:val="0"/>
            <w:vAlign w:val="center"/>
          </w:tcPr>
          <w:p w14:paraId="4BF3BC1A">
            <w:pPr>
              <w:numPr>
                <w:ilvl w:val="0"/>
                <w:numId w:val="0"/>
              </w:numPr>
              <w:ind w:left="0" w:firstLine="0"/>
              <w:rPr>
                <w:rFonts w:hint="eastAsia" w:ascii="宋体" w:hAnsi="宋体" w:eastAsia="宋体" w:cs="宋体"/>
                <w:b w:val="0"/>
                <w:bCs/>
                <w:sz w:val="24"/>
                <w:szCs w:val="24"/>
                <w:highlight w:val="none"/>
                <w:lang w:val="en-US" w:eastAsia="zh-CN" w:bidi="ar"/>
              </w:rPr>
            </w:pPr>
            <w:r>
              <w:rPr>
                <w:rFonts w:hint="eastAsia" w:ascii="宋体" w:hAnsi="宋体" w:eastAsia="宋体" w:cs="宋体"/>
                <w:b w:val="0"/>
                <w:bCs/>
                <w:sz w:val="24"/>
                <w:szCs w:val="24"/>
                <w:highlight w:val="none"/>
                <w:lang w:val="en-US" w:eastAsia="zh-CN" w:bidi="ar"/>
              </w:rPr>
              <w:t>1.投标文件中提供相关证书及2026年</w:t>
            </w:r>
            <w:r>
              <w:rPr>
                <w:rFonts w:hint="eastAsia" w:ascii="宋体" w:hAnsi="宋体" w:cs="宋体"/>
                <w:b w:val="0"/>
                <w:bCs/>
                <w:sz w:val="24"/>
                <w:szCs w:val="24"/>
                <w:highlight w:val="none"/>
                <w:lang w:val="en-US" w:eastAsia="zh-CN" w:bidi="ar"/>
              </w:rPr>
              <w:t>任意三月</w:t>
            </w:r>
            <w:r>
              <w:rPr>
                <w:rFonts w:hint="eastAsia" w:ascii="宋体" w:hAnsi="宋体" w:eastAsia="宋体" w:cs="宋体"/>
                <w:b w:val="0"/>
                <w:bCs/>
                <w:sz w:val="24"/>
                <w:szCs w:val="24"/>
                <w:highlight w:val="none"/>
                <w:lang w:val="en-US" w:eastAsia="zh-CN" w:bidi="ar"/>
              </w:rPr>
              <w:t>投标人为上述人员缴纳的社保证明材料扫描件。</w:t>
            </w:r>
          </w:p>
          <w:p w14:paraId="4BDDD289">
            <w:pPr>
              <w:numPr>
                <w:ilvl w:val="0"/>
                <w:numId w:val="0"/>
              </w:numPr>
              <w:ind w:left="0" w:firstLine="0"/>
              <w:rPr>
                <w:rFonts w:ascii="宋体" w:hAnsi="宋体" w:eastAsia="宋体" w:cs="宋体"/>
                <w:b w:val="0"/>
                <w:bCs/>
                <w:sz w:val="24"/>
                <w:szCs w:val="24"/>
                <w:highlight w:val="none"/>
                <w:lang w:val="en-US" w:eastAsia="zh-CN" w:bidi="ar"/>
              </w:rPr>
            </w:pPr>
            <w:r>
              <w:rPr>
                <w:rFonts w:hint="eastAsia" w:ascii="宋体" w:hAnsi="宋体" w:eastAsia="宋体" w:cs="宋体"/>
                <w:b w:val="0"/>
                <w:bCs/>
                <w:sz w:val="24"/>
                <w:szCs w:val="24"/>
                <w:highlight w:val="none"/>
                <w:lang w:val="en-US" w:eastAsia="zh-CN" w:bidi="ar"/>
              </w:rPr>
              <w:t>2.未提供或提供资料不全的不得分。</w:t>
            </w:r>
          </w:p>
        </w:tc>
      </w:tr>
      <w:tr w14:paraId="36E4E9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0" w:hRule="atLeast"/>
        </w:trPr>
        <w:tc>
          <w:tcPr>
            <w:tcW w:w="722" w:type="dxa"/>
            <w:noWrap w:val="0"/>
            <w:vAlign w:val="center"/>
          </w:tcPr>
          <w:p w14:paraId="3046F951">
            <w:pPr>
              <w:ind w:firstLine="28"/>
              <w:jc w:val="center"/>
              <w:rPr>
                <w:rFonts w:hint="default" w:eastAsia="宋体"/>
                <w:sz w:val="24"/>
                <w:szCs w:val="24"/>
                <w:highlight w:val="none"/>
                <w:lang w:val="en-US" w:eastAsia="zh-CN"/>
              </w:rPr>
            </w:pPr>
            <w:r>
              <w:rPr>
                <w:rFonts w:hint="eastAsia"/>
                <w:sz w:val="24"/>
                <w:szCs w:val="24"/>
                <w:highlight w:val="none"/>
                <w:lang w:val="en-US" w:eastAsia="zh-CN"/>
              </w:rPr>
              <w:t>3.4</w:t>
            </w:r>
          </w:p>
        </w:tc>
        <w:tc>
          <w:tcPr>
            <w:tcW w:w="1149" w:type="dxa"/>
            <w:noWrap w:val="0"/>
            <w:vAlign w:val="center"/>
          </w:tcPr>
          <w:p w14:paraId="6770F5C4">
            <w:pPr>
              <w:ind w:firstLine="28"/>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附加分</w:t>
            </w:r>
          </w:p>
        </w:tc>
        <w:tc>
          <w:tcPr>
            <w:tcW w:w="636" w:type="dxa"/>
            <w:noWrap w:val="0"/>
            <w:vAlign w:val="center"/>
          </w:tcPr>
          <w:p w14:paraId="79EEA67C">
            <w:pPr>
              <w:widowControl/>
              <w:jc w:val="center"/>
              <w:rPr>
                <w:rFonts w:hint="default"/>
                <w:sz w:val="24"/>
                <w:szCs w:val="24"/>
                <w:highlight w:val="none"/>
                <w:lang w:val="en-US" w:eastAsia="zh-CN"/>
              </w:rPr>
            </w:pPr>
            <w:r>
              <w:rPr>
                <w:rFonts w:hint="eastAsia"/>
                <w:sz w:val="24"/>
                <w:szCs w:val="24"/>
                <w:highlight w:val="none"/>
                <w:lang w:val="en-US" w:eastAsia="zh-CN"/>
              </w:rPr>
              <w:t>5</w:t>
            </w:r>
          </w:p>
        </w:tc>
        <w:tc>
          <w:tcPr>
            <w:tcW w:w="3560" w:type="dxa"/>
            <w:noWrap w:val="0"/>
            <w:vAlign w:val="center"/>
          </w:tcPr>
          <w:p w14:paraId="4AC5DBBD">
            <w:pPr>
              <w:rPr>
                <w:rFonts w:hint="default"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bidi="ar-SA"/>
              </w:rPr>
              <w:t>具有企业碳排放相关自研数据库，获附加分5分。</w:t>
            </w:r>
          </w:p>
        </w:tc>
        <w:tc>
          <w:tcPr>
            <w:tcW w:w="2452" w:type="dxa"/>
            <w:noWrap w:val="0"/>
            <w:vAlign w:val="center"/>
          </w:tcPr>
          <w:p w14:paraId="563DB6D3">
            <w:pPr>
              <w:numPr>
                <w:ilvl w:val="0"/>
                <w:numId w:val="12"/>
              </w:numPr>
              <w:ind w:left="0" w:firstLine="0"/>
              <w:rPr>
                <w:rFonts w:hint="default" w:ascii="宋体" w:hAnsi="宋体" w:eastAsia="宋体" w:cs="宋体"/>
                <w:b w:val="0"/>
                <w:bCs/>
                <w:sz w:val="24"/>
                <w:szCs w:val="24"/>
                <w:highlight w:val="none"/>
                <w:lang w:val="en-US" w:eastAsia="zh-CN" w:bidi="ar"/>
              </w:rPr>
            </w:pPr>
            <w:r>
              <w:rPr>
                <w:rFonts w:hint="eastAsia" w:ascii="宋体" w:hAnsi="宋体" w:cs="宋体"/>
                <w:b w:val="0"/>
                <w:bCs/>
                <w:sz w:val="24"/>
                <w:szCs w:val="24"/>
                <w:highlight w:val="none"/>
                <w:lang w:val="en-US" w:eastAsia="zh-CN" w:bidi="ar"/>
              </w:rPr>
              <w:t>提供相关证明材料。</w:t>
            </w:r>
          </w:p>
          <w:p w14:paraId="151AFED0">
            <w:pPr>
              <w:numPr>
                <w:ilvl w:val="0"/>
                <w:numId w:val="12"/>
              </w:numPr>
              <w:ind w:left="0" w:firstLine="0"/>
              <w:rPr>
                <w:rFonts w:hint="default" w:ascii="宋体" w:hAnsi="宋体" w:eastAsia="宋体" w:cs="宋体"/>
                <w:b w:val="0"/>
                <w:bCs/>
                <w:sz w:val="24"/>
                <w:szCs w:val="24"/>
                <w:highlight w:val="none"/>
                <w:lang w:val="en-US" w:eastAsia="zh-CN" w:bidi="ar"/>
              </w:rPr>
            </w:pPr>
            <w:r>
              <w:rPr>
                <w:rFonts w:hint="eastAsia" w:ascii="宋体" w:hAnsi="宋体" w:eastAsia="宋体" w:cs="宋体"/>
                <w:b w:val="0"/>
                <w:bCs/>
                <w:sz w:val="24"/>
                <w:szCs w:val="24"/>
                <w:highlight w:val="none"/>
                <w:lang w:val="en-US" w:eastAsia="zh-CN" w:bidi="ar"/>
              </w:rPr>
              <w:t>未提供或提供资料不全的不得分。</w:t>
            </w:r>
          </w:p>
        </w:tc>
      </w:tr>
      <w:tr w14:paraId="1B661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1871" w:type="dxa"/>
            <w:gridSpan w:val="2"/>
            <w:noWrap w:val="0"/>
            <w:vAlign w:val="center"/>
          </w:tcPr>
          <w:p w14:paraId="31C87DB4">
            <w:pPr>
              <w:ind w:firstLine="28"/>
              <w:jc w:val="center"/>
              <w:rPr>
                <w:sz w:val="24"/>
                <w:szCs w:val="24"/>
                <w:highlight w:val="none"/>
              </w:rPr>
            </w:pPr>
            <w:r>
              <w:rPr>
                <w:sz w:val="24"/>
                <w:szCs w:val="24"/>
                <w:highlight w:val="none"/>
              </w:rPr>
              <w:t>合计</w:t>
            </w:r>
          </w:p>
        </w:tc>
        <w:tc>
          <w:tcPr>
            <w:tcW w:w="636" w:type="dxa"/>
            <w:noWrap w:val="0"/>
            <w:vAlign w:val="center"/>
          </w:tcPr>
          <w:p w14:paraId="77705C1D">
            <w:pPr>
              <w:ind w:firstLine="28"/>
              <w:jc w:val="center"/>
              <w:rPr>
                <w:sz w:val="24"/>
                <w:szCs w:val="24"/>
                <w:highlight w:val="none"/>
              </w:rPr>
            </w:pPr>
            <w:r>
              <w:rPr>
                <w:sz w:val="24"/>
                <w:szCs w:val="24"/>
                <w:highlight w:val="none"/>
              </w:rPr>
              <w:t>100</w:t>
            </w:r>
          </w:p>
        </w:tc>
        <w:tc>
          <w:tcPr>
            <w:tcW w:w="6012" w:type="dxa"/>
            <w:gridSpan w:val="2"/>
            <w:noWrap w:val="0"/>
            <w:vAlign w:val="top"/>
          </w:tcPr>
          <w:p w14:paraId="3E53ABE1">
            <w:pPr>
              <w:rPr>
                <w:sz w:val="24"/>
                <w:szCs w:val="24"/>
                <w:highlight w:val="none"/>
              </w:rPr>
            </w:pPr>
          </w:p>
        </w:tc>
      </w:tr>
    </w:tbl>
    <w:p w14:paraId="384536C9">
      <w:pPr>
        <w:tabs>
          <w:tab w:val="left" w:pos="5940"/>
        </w:tabs>
        <w:snapToGrid w:val="0"/>
        <w:spacing w:line="360" w:lineRule="exact"/>
        <w:jc w:val="left"/>
        <w:rPr>
          <w:rFonts w:hint="eastAsia" w:ascii="宋体" w:hAnsi="宋体"/>
          <w:sz w:val="24"/>
        </w:rPr>
      </w:pPr>
    </w:p>
    <w:bookmarkEnd w:id="210"/>
    <w:p w14:paraId="6E86A4D0">
      <w:pPr>
        <w:tabs>
          <w:tab w:val="left" w:pos="5940"/>
        </w:tabs>
        <w:snapToGrid w:val="0"/>
        <w:spacing w:line="360" w:lineRule="exact"/>
        <w:jc w:val="left"/>
        <w:rPr>
          <w:rFonts w:hint="eastAsia" w:ascii="宋体" w:hAnsi="宋体"/>
          <w:bCs/>
          <w:sz w:val="24"/>
        </w:rPr>
      </w:pPr>
      <w:bookmarkStart w:id="211" w:name="_Toc6244"/>
      <w:r>
        <w:rPr>
          <w:rFonts w:hint="eastAsia" w:ascii="宋体" w:hAnsi="宋体"/>
          <w:sz w:val="24"/>
        </w:rPr>
        <w:t>注</w:t>
      </w:r>
      <w:r>
        <w:rPr>
          <w:rFonts w:ascii="宋体" w:hAnsi="宋体"/>
          <w:sz w:val="24"/>
        </w:rPr>
        <w:t>：</w:t>
      </w:r>
      <w:r>
        <w:rPr>
          <w:rFonts w:hint="eastAsia" w:ascii="宋体" w:hAnsi="宋体"/>
          <w:bCs/>
          <w:sz w:val="24"/>
        </w:rPr>
        <w:t>1.</w:t>
      </w:r>
      <w:r>
        <w:rPr>
          <w:rFonts w:hint="eastAsia" w:ascii="宋体" w:hAnsi="宋体"/>
          <w:sz w:val="24"/>
        </w:rPr>
        <w:t>评分细则中要求提供的证明文件及资料等在响应文件中提供扫描件，否则不予得分。</w:t>
      </w:r>
      <w:r>
        <w:rPr>
          <w:rFonts w:hint="eastAsia" w:ascii="宋体" w:hAnsi="宋体"/>
          <w:bCs/>
          <w:sz w:val="24"/>
        </w:rPr>
        <w:t>要求“原件核查”的须在投标截止前将相关原件或公证件随同磋商响应文件一并提交以供评标委员会核查，过时不予接收。</w:t>
      </w:r>
    </w:p>
    <w:p w14:paraId="3C8F5DA1">
      <w:pPr>
        <w:numPr>
          <w:ilvl w:val="-1"/>
          <w:numId w:val="0"/>
        </w:numPr>
        <w:tabs>
          <w:tab w:val="left" w:pos="5940"/>
        </w:tabs>
        <w:snapToGrid w:val="0"/>
        <w:spacing w:line="360" w:lineRule="exact"/>
        <w:jc w:val="both"/>
        <w:rPr>
          <w:rFonts w:hint="eastAsia" w:ascii="宋体" w:hAnsi="宋体"/>
          <w:bCs/>
          <w:sz w:val="24"/>
        </w:rPr>
      </w:pPr>
      <w:r>
        <w:rPr>
          <w:rFonts w:hint="eastAsia" w:ascii="宋体" w:hAnsi="宋体"/>
          <w:bCs/>
          <w:sz w:val="24"/>
          <w:lang w:val="en-US" w:eastAsia="zh-CN"/>
        </w:rPr>
        <w:t>2.</w:t>
      </w:r>
      <w:r>
        <w:rPr>
          <w:rFonts w:hint="eastAsia" w:ascii="宋体" w:hAnsi="宋体"/>
          <w:bCs/>
          <w:sz w:val="24"/>
        </w:rPr>
        <w:t>评审时，未能按以上要求提供相应证明（复印件和原件、公证件等）的，不作为评审依据，不得分。</w:t>
      </w:r>
    </w:p>
    <w:p w14:paraId="66BB4E32">
      <w:pPr>
        <w:numPr>
          <w:ilvl w:val="-1"/>
          <w:numId w:val="0"/>
        </w:numPr>
        <w:snapToGrid/>
        <w:spacing w:line="360" w:lineRule="auto"/>
        <w:jc w:val="left"/>
        <w:rPr>
          <w:rFonts w:hint="eastAsia" w:ascii="宋体" w:hAnsi="宋体"/>
          <w:bCs/>
          <w:sz w:val="24"/>
        </w:rPr>
      </w:pPr>
      <w:r>
        <w:rPr>
          <w:rFonts w:hint="eastAsia" w:ascii="宋体" w:hAnsi="宋体" w:cs="宋体"/>
          <w:b/>
          <w:color w:val="auto"/>
          <w:sz w:val="24"/>
          <w:highlight w:val="none"/>
          <w:lang w:val="en-US" w:eastAsia="zh-CN"/>
        </w:rPr>
        <w:t>3.</w:t>
      </w:r>
      <w:r>
        <w:rPr>
          <w:rFonts w:hint="eastAsia" w:ascii="宋体" w:hAnsi="宋体" w:cs="宋体"/>
          <w:b/>
          <w:color w:val="auto"/>
          <w:sz w:val="24"/>
          <w:highlight w:val="none"/>
        </w:rPr>
        <w:t>上述评分中涉及材料提供的，如为联合体参与的，由联合体中任意一成员提供。</w:t>
      </w:r>
    </w:p>
    <w:bookmarkEnd w:id="211"/>
    <w:p w14:paraId="665D86EC">
      <w:pPr>
        <w:spacing w:line="360" w:lineRule="auto"/>
        <w:jc w:val="center"/>
        <w:outlineLvl w:val="0"/>
        <w:rPr>
          <w:b/>
          <w:color w:val="auto"/>
          <w:sz w:val="36"/>
          <w:szCs w:val="36"/>
          <w:highlight w:val="none"/>
        </w:rPr>
      </w:pPr>
      <w:bookmarkStart w:id="212" w:name="_Toc7049"/>
      <w:r>
        <w:rPr>
          <w:rFonts w:hint="eastAsia"/>
          <w:b/>
          <w:color w:val="auto"/>
          <w:sz w:val="36"/>
          <w:szCs w:val="36"/>
          <w:highlight w:val="none"/>
        </w:rPr>
        <w:br w:type="page" w:clear="all"/>
      </w:r>
      <w:bookmarkStart w:id="213" w:name="_Toc14920"/>
      <w:r>
        <w:rPr>
          <w:rFonts w:hint="eastAsia"/>
          <w:b/>
          <w:color w:val="auto"/>
          <w:sz w:val="36"/>
          <w:szCs w:val="36"/>
          <w:highlight w:val="none"/>
        </w:rPr>
        <w:t xml:space="preserve">第四章 </w:t>
      </w:r>
      <w:r>
        <w:rPr>
          <w:b/>
          <w:color w:val="auto"/>
          <w:sz w:val="36"/>
          <w:szCs w:val="36"/>
          <w:highlight w:val="none"/>
        </w:rPr>
        <w:t xml:space="preserve">  采购需求</w:t>
      </w:r>
      <w:bookmarkEnd w:id="212"/>
      <w:bookmarkEnd w:id="213"/>
    </w:p>
    <w:p w14:paraId="5C6E148E">
      <w:pPr>
        <w:numPr>
          <w:ilvl w:val="255"/>
          <w:numId w:val="0"/>
        </w:numPr>
        <w:spacing w:line="360" w:lineRule="auto"/>
        <w:ind w:firstLine="422"/>
        <w:rPr>
          <w:rFonts w:hint="eastAsia" w:ascii="宋体" w:hAnsi="宋体" w:cs="宋体"/>
          <w:b/>
          <w:bCs/>
          <w:color w:val="auto"/>
          <w:sz w:val="24"/>
          <w:highlight w:val="none"/>
        </w:rPr>
      </w:pPr>
      <w:bookmarkStart w:id="214" w:name="_Toc7106"/>
      <w:bookmarkStart w:id="215" w:name="_Toc104818930"/>
      <w:r>
        <w:rPr>
          <w:rFonts w:hint="eastAsia" w:ascii="宋体" w:hAnsi="Courier New"/>
          <w:b/>
          <w:bCs/>
          <w:color w:val="auto"/>
          <w:sz w:val="24"/>
          <w:highlight w:val="none"/>
        </w:rPr>
        <w:t>一、项目背景：</w:t>
      </w:r>
    </w:p>
    <w:p w14:paraId="476F30B9">
      <w:pPr>
        <w:spacing w:line="360" w:lineRule="auto"/>
        <w:ind w:firstLine="480" w:firstLineChars="200"/>
        <w:rPr>
          <w:rFonts w:hint="eastAsia" w:ascii="宋体" w:hAnsi="宋体" w:cs="宋体"/>
          <w:b/>
          <w:bCs/>
          <w:color w:val="auto"/>
          <w:sz w:val="24"/>
          <w:highlight w:val="none"/>
        </w:rPr>
      </w:pPr>
      <w:r>
        <w:rPr>
          <w:rFonts w:hint="eastAsia" w:ascii="宋体" w:hAnsi="宋体" w:cs="宋体"/>
          <w:color w:val="auto"/>
          <w:sz w:val="24"/>
          <w:szCs w:val="22"/>
          <w:highlight w:val="none"/>
          <w:lang w:val="en-US" w:eastAsia="zh-CN"/>
        </w:rPr>
        <w:t>本项目是</w:t>
      </w:r>
      <w:r>
        <w:rPr>
          <w:rFonts w:hint="eastAsia" w:ascii="宋体" w:hAnsi="宋体" w:cs="宋体"/>
          <w:color w:val="auto"/>
          <w:sz w:val="24"/>
          <w:szCs w:val="22"/>
          <w:highlight w:val="none"/>
          <w:lang w:eastAsia="zh-CN"/>
        </w:rPr>
        <w:t>常州市重点企业碳排放管理体系建设研究</w:t>
      </w:r>
      <w:r>
        <w:rPr>
          <w:rFonts w:hint="eastAsia" w:ascii="宋体" w:hAnsi="宋体" w:cs="宋体"/>
          <w:color w:val="auto"/>
          <w:sz w:val="24"/>
          <w:szCs w:val="22"/>
          <w:highlight w:val="none"/>
          <w:lang w:val="en-US" w:eastAsia="zh-CN"/>
        </w:rPr>
        <w:t>项目</w:t>
      </w:r>
      <w:r>
        <w:rPr>
          <w:rFonts w:hint="eastAsia" w:ascii="宋体" w:hAnsi="宋体" w:cs="宋体"/>
          <w:color w:val="auto"/>
          <w:sz w:val="24"/>
          <w:szCs w:val="22"/>
          <w:highlight w:val="none"/>
        </w:rPr>
        <w:t>，</w:t>
      </w:r>
      <w:r>
        <w:rPr>
          <w:rFonts w:hint="eastAsia" w:ascii="宋体" w:hAnsi="宋体" w:cs="宋体"/>
          <w:color w:val="auto"/>
          <w:sz w:val="24"/>
          <w:szCs w:val="22"/>
          <w:highlight w:val="none"/>
          <w:lang w:val="en-US" w:eastAsia="zh-CN"/>
        </w:rPr>
        <w:t>主要内容为</w:t>
      </w:r>
      <w:r>
        <w:rPr>
          <w:rFonts w:hint="eastAsia" w:ascii="宋体" w:hAnsi="宋体" w:cs="宋体"/>
          <w:color w:val="auto"/>
          <w:sz w:val="24"/>
          <w:szCs w:val="22"/>
          <w:highlight w:val="none"/>
        </w:rPr>
        <w:t>紧扣国家制度建设部署与常州市双碳工作实际，以夯实企业端碳排放管控能力为核心抓手，系统开展常州市企业碳排放现状研判与减排潜力评估研究以及企业ESG建设情况评估及发展建议研究</w:t>
      </w:r>
      <w:r>
        <w:rPr>
          <w:rFonts w:hint="eastAsia" w:ascii="宋体" w:hAnsi="宋体" w:cs="宋体"/>
          <w:color w:val="auto"/>
          <w:sz w:val="24"/>
          <w:szCs w:val="22"/>
          <w:highlight w:val="none"/>
          <w:lang w:eastAsia="zh-CN"/>
        </w:rPr>
        <w:t>。</w:t>
      </w:r>
    </w:p>
    <w:p w14:paraId="0DD676B7">
      <w:pPr>
        <w:numPr>
          <w:ilvl w:val="255"/>
          <w:numId w:val="0"/>
        </w:numPr>
        <w:spacing w:line="360" w:lineRule="auto"/>
        <w:ind w:firstLine="422"/>
        <w:rPr>
          <w:color w:val="auto"/>
          <w:sz w:val="24"/>
          <w:highlight w:val="none"/>
        </w:rPr>
      </w:pPr>
      <w:r>
        <w:rPr>
          <w:rFonts w:hint="eastAsia" w:ascii="宋体" w:hAnsi="Courier New"/>
          <w:b/>
          <w:bCs/>
          <w:color w:val="auto"/>
          <w:sz w:val="24"/>
          <w:highlight w:val="none"/>
        </w:rPr>
        <w:t>二、</w:t>
      </w:r>
      <w:r>
        <w:rPr>
          <w:rFonts w:hint="eastAsia" w:ascii="宋体" w:hAnsi="Courier New"/>
          <w:b/>
          <w:bCs/>
          <w:color w:val="auto"/>
          <w:sz w:val="24"/>
          <w:highlight w:val="none"/>
          <w:shd w:val="clear" w:fill="auto"/>
        </w:rPr>
        <w:t>项目要求</w:t>
      </w:r>
      <w:r>
        <w:rPr>
          <w:rFonts w:hint="eastAsia" w:ascii="宋体" w:hAnsi="Courier New"/>
          <w:b/>
          <w:bCs/>
          <w:color w:val="auto"/>
          <w:sz w:val="24"/>
          <w:highlight w:val="none"/>
        </w:rPr>
        <w:t>：</w:t>
      </w:r>
    </w:p>
    <w:p w14:paraId="3B4D99B2">
      <w:pPr>
        <w:spacing w:line="360" w:lineRule="auto"/>
        <w:ind w:firstLine="420"/>
        <w:rPr>
          <w:rFonts w:hint="eastAsia"/>
          <w:color w:val="auto"/>
          <w:sz w:val="24"/>
          <w:highlight w:val="none"/>
        </w:rPr>
      </w:pPr>
      <w:r>
        <w:rPr>
          <w:rFonts w:hint="eastAsia"/>
          <w:color w:val="auto"/>
          <w:sz w:val="24"/>
          <w:highlight w:val="none"/>
        </w:rPr>
        <w:t>2024年7月30日，国务院办公厅印发《加快构建碳排放双控制度体系工作方案》（国办发〔2024〕39号），明确要求各地区、各有关部门加快构建碳排放双控制度体系，建立健全地方碳考核、行业碳管控、企业碳管理、项目碳评价、产品碳足迹等政策制度和管理机制。</w:t>
      </w:r>
    </w:p>
    <w:p w14:paraId="16BC7643">
      <w:pPr>
        <w:spacing w:line="360" w:lineRule="auto"/>
        <w:ind w:firstLine="420"/>
        <w:rPr>
          <w:rFonts w:hint="eastAsia" w:ascii="宋体" w:hAnsi="Courier New"/>
          <w:b/>
          <w:bCs/>
          <w:color w:val="auto"/>
          <w:sz w:val="24"/>
          <w:highlight w:val="none"/>
        </w:rPr>
      </w:pPr>
      <w:r>
        <w:rPr>
          <w:rFonts w:hint="eastAsia"/>
          <w:color w:val="auto"/>
          <w:sz w:val="24"/>
          <w:highlight w:val="none"/>
        </w:rPr>
        <w:t>本</w:t>
      </w:r>
      <w:r>
        <w:rPr>
          <w:rFonts w:hint="eastAsia"/>
          <w:color w:val="auto"/>
          <w:sz w:val="24"/>
          <w:highlight w:val="none"/>
          <w:lang w:val="en-US" w:eastAsia="zh-CN"/>
        </w:rPr>
        <w:t>研究</w:t>
      </w:r>
      <w:r>
        <w:rPr>
          <w:rFonts w:hint="eastAsia"/>
          <w:color w:val="auto"/>
          <w:sz w:val="24"/>
          <w:highlight w:val="none"/>
        </w:rPr>
        <w:t>紧扣国家制度建设部署与常州市双碳工作实际，以夯实企业端碳排放管控能力为核心抓手，系统开展两大专题研究。一是常州市企业碳排放现状研判与减排潜力评估研究。聚焦全市重点行业、重点企业，全面摸清碳排放底数与管控现状；结合常州产业结构特征，从多维度开展系统分析，科学测算企业减排潜力，明确优先减排领域与重点实施方向，为地方碳考核体系构建、行业碳管控政策制定、重点减排任务落地提供量化依据与系统性方案支撑。二是ESG建设情况评估及发展建议研究。综合评估全市ESG建设整体水平、共性短板与差异化发展需求，提出分层分类的ESG提升路径与可落地实施建议，筑牢碳排放双控体系的微观执行基础，助力</w:t>
      </w:r>
      <w:r>
        <w:rPr>
          <w:rFonts w:hint="eastAsia"/>
          <w:color w:val="auto"/>
          <w:sz w:val="24"/>
          <w:highlight w:val="none"/>
          <w:lang w:val="en-US" w:eastAsia="zh-CN"/>
        </w:rPr>
        <w:t>城市</w:t>
      </w:r>
      <w:r>
        <w:rPr>
          <w:rFonts w:hint="eastAsia"/>
          <w:color w:val="auto"/>
          <w:sz w:val="24"/>
          <w:highlight w:val="none"/>
        </w:rPr>
        <w:t>提升绿色低碳转型能力与可持续竞争力。最终形成系统化研究成果，为常州市建立健全地方碳考核、行业碳管控、企业碳管理全链条工作机制提供决策支撑，助力全市加快构建科学完备、务实管用的碳排放双控制度体系。</w:t>
      </w:r>
    </w:p>
    <w:p w14:paraId="62099E71">
      <w:pPr>
        <w:tabs>
          <w:tab w:val="left" w:pos="5992"/>
        </w:tabs>
        <w:spacing w:line="360" w:lineRule="auto"/>
        <w:ind w:firstLine="422"/>
        <w:rPr>
          <w:rFonts w:ascii="宋体" w:hAnsi="Courier New"/>
          <w:b/>
          <w:bCs/>
          <w:color w:val="auto"/>
          <w:sz w:val="24"/>
          <w:highlight w:val="none"/>
        </w:rPr>
      </w:pPr>
      <w:r>
        <w:rPr>
          <w:rFonts w:hint="eastAsia" w:ascii="宋体" w:hAnsi="Courier New"/>
          <w:b/>
          <w:bCs/>
          <w:color w:val="auto"/>
          <w:sz w:val="24"/>
          <w:highlight w:val="none"/>
        </w:rPr>
        <w:t>三、</w:t>
      </w:r>
      <w:r>
        <w:rPr>
          <w:rFonts w:hint="eastAsia" w:ascii="宋体" w:hAnsi="Courier New"/>
          <w:b/>
          <w:bCs/>
          <w:color w:val="auto"/>
          <w:sz w:val="24"/>
          <w:highlight w:val="none"/>
          <w:shd w:val="clear" w:fill="auto"/>
        </w:rPr>
        <w:t>项目成果</w:t>
      </w:r>
      <w:r>
        <w:rPr>
          <w:rFonts w:hint="eastAsia" w:ascii="宋体" w:hAnsi="Courier New"/>
          <w:b/>
          <w:bCs/>
          <w:color w:val="auto"/>
          <w:sz w:val="24"/>
          <w:highlight w:val="none"/>
        </w:rPr>
        <w:t>：</w:t>
      </w:r>
      <w:r>
        <w:rPr>
          <w:rFonts w:hint="eastAsia" w:ascii="宋体" w:hAnsi="Courier New"/>
          <w:b/>
          <w:bCs/>
          <w:color w:val="auto"/>
          <w:sz w:val="24"/>
          <w:highlight w:val="none"/>
        </w:rPr>
        <w:tab/>
      </w:r>
    </w:p>
    <w:p w14:paraId="560FCF07">
      <w:pPr>
        <w:tabs>
          <w:tab w:val="left" w:pos="846"/>
          <w:tab w:val="left" w:pos="1050"/>
        </w:tabs>
        <w:spacing w:before="93" w:after="93" w:line="312" w:lineRule="auto"/>
        <w:ind w:firstLine="420"/>
        <w:rPr>
          <w:rFonts w:hint="eastAsia" w:ascii="宋体" w:hAnsi="宋体"/>
          <w:color w:val="auto"/>
          <w:sz w:val="24"/>
          <w:highlight w:val="none"/>
        </w:rPr>
      </w:pPr>
      <w:r>
        <w:rPr>
          <w:rFonts w:hint="eastAsia" w:ascii="宋体" w:hAnsi="宋体"/>
          <w:color w:val="auto"/>
          <w:sz w:val="24"/>
          <w:highlight w:val="none"/>
        </w:rPr>
        <w:t>1、成果内容：</w:t>
      </w:r>
    </w:p>
    <w:p w14:paraId="12587825">
      <w:pPr>
        <w:tabs>
          <w:tab w:val="left" w:pos="846"/>
          <w:tab w:val="left" w:pos="1050"/>
        </w:tabs>
        <w:spacing w:before="93" w:after="93" w:line="312" w:lineRule="auto"/>
        <w:ind w:firstLine="720" w:firstLineChars="300"/>
        <w:rPr>
          <w:rFonts w:hint="default" w:ascii="宋体" w:hAnsi="宋体" w:cs="宋体"/>
          <w:color w:val="auto"/>
          <w:sz w:val="24"/>
          <w:szCs w:val="22"/>
          <w:highlight w:val="none"/>
          <w:lang w:val="en-US" w:eastAsia="zh-CN"/>
        </w:rPr>
      </w:pPr>
      <w:r>
        <w:rPr>
          <w:rFonts w:hint="eastAsia" w:ascii="宋体" w:hAnsi="宋体" w:cs="宋体"/>
          <w:color w:val="auto"/>
          <w:sz w:val="24"/>
          <w:szCs w:val="22"/>
          <w:highlight w:val="none"/>
          <w:lang w:eastAsia="zh-CN"/>
        </w:rPr>
        <w:t>（</w:t>
      </w:r>
      <w:r>
        <w:rPr>
          <w:rFonts w:hint="eastAsia" w:ascii="宋体" w:hAnsi="宋体" w:cs="宋体"/>
          <w:color w:val="auto"/>
          <w:sz w:val="24"/>
          <w:szCs w:val="22"/>
          <w:highlight w:val="none"/>
          <w:lang w:val="en-US" w:eastAsia="zh-CN"/>
        </w:rPr>
        <w:t>1</w:t>
      </w:r>
      <w:r>
        <w:rPr>
          <w:rFonts w:hint="eastAsia" w:ascii="宋体" w:hAnsi="宋体" w:cs="宋体"/>
          <w:color w:val="auto"/>
          <w:sz w:val="24"/>
          <w:szCs w:val="22"/>
          <w:highlight w:val="none"/>
          <w:lang w:eastAsia="zh-CN"/>
        </w:rPr>
        <w:t>）常州市企业碳排放现状研判与减排潜力评估研究</w:t>
      </w:r>
      <w:r>
        <w:rPr>
          <w:rFonts w:hint="eastAsia" w:ascii="宋体" w:hAnsi="宋体" w:cs="宋体"/>
          <w:color w:val="auto"/>
          <w:sz w:val="24"/>
          <w:szCs w:val="22"/>
          <w:highlight w:val="none"/>
          <w:lang w:val="en-US" w:eastAsia="zh-CN"/>
        </w:rPr>
        <w:t>报告。</w:t>
      </w:r>
    </w:p>
    <w:p w14:paraId="2B58F990">
      <w:pPr>
        <w:tabs>
          <w:tab w:val="left" w:pos="846"/>
          <w:tab w:val="left" w:pos="1050"/>
        </w:tabs>
        <w:spacing w:before="93" w:after="93" w:line="312" w:lineRule="auto"/>
        <w:ind w:firstLine="720" w:firstLineChars="300"/>
        <w:rPr>
          <w:color w:val="auto"/>
          <w:sz w:val="24"/>
          <w:highlight w:val="none"/>
        </w:rPr>
      </w:pPr>
      <w:r>
        <w:rPr>
          <w:rFonts w:hint="eastAsia" w:ascii="宋体" w:hAnsi="宋体" w:cs="宋体"/>
          <w:color w:val="auto"/>
          <w:sz w:val="24"/>
          <w:szCs w:val="22"/>
          <w:highlight w:val="none"/>
          <w:lang w:eastAsia="zh-CN"/>
        </w:rPr>
        <w:t>（</w:t>
      </w:r>
      <w:r>
        <w:rPr>
          <w:rFonts w:hint="eastAsia" w:ascii="宋体" w:hAnsi="宋体" w:cs="宋体"/>
          <w:color w:val="auto"/>
          <w:sz w:val="24"/>
          <w:szCs w:val="22"/>
          <w:highlight w:val="none"/>
          <w:lang w:val="en-US" w:eastAsia="zh-CN"/>
        </w:rPr>
        <w:t>2</w:t>
      </w:r>
      <w:r>
        <w:rPr>
          <w:rFonts w:hint="eastAsia" w:ascii="宋体" w:hAnsi="宋体" w:cs="宋体"/>
          <w:color w:val="auto"/>
          <w:sz w:val="24"/>
          <w:szCs w:val="22"/>
          <w:highlight w:val="none"/>
          <w:lang w:eastAsia="zh-CN"/>
        </w:rPr>
        <w:t>）ESG建设情况评估及发展建议研究</w:t>
      </w:r>
      <w:r>
        <w:rPr>
          <w:rFonts w:hint="eastAsia"/>
          <w:color w:val="auto"/>
          <w:sz w:val="24"/>
          <w:highlight w:val="none"/>
        </w:rPr>
        <w:t>报告。</w:t>
      </w:r>
    </w:p>
    <w:p w14:paraId="063DB249">
      <w:pPr>
        <w:tabs>
          <w:tab w:val="left" w:pos="846"/>
          <w:tab w:val="left" w:pos="1050"/>
        </w:tabs>
        <w:spacing w:before="93" w:after="93" w:line="312" w:lineRule="auto"/>
        <w:ind w:firstLine="420"/>
        <w:rPr>
          <w:rFonts w:hint="eastAsia" w:ascii="宋体" w:hAnsi="宋体"/>
          <w:color w:val="auto"/>
          <w:sz w:val="24"/>
          <w:highlight w:val="none"/>
        </w:rPr>
      </w:pPr>
      <w:r>
        <w:rPr>
          <w:rFonts w:hint="eastAsia" w:ascii="宋体" w:hAnsi="宋体"/>
          <w:color w:val="auto"/>
          <w:sz w:val="24"/>
          <w:highlight w:val="none"/>
        </w:rPr>
        <w:t>2、成果数量：</w:t>
      </w:r>
    </w:p>
    <w:p w14:paraId="0E147F30">
      <w:pPr>
        <w:tabs>
          <w:tab w:val="left" w:pos="846"/>
          <w:tab w:val="left" w:pos="1050"/>
        </w:tabs>
        <w:spacing w:before="93" w:after="93" w:line="312" w:lineRule="auto"/>
        <w:ind w:firstLine="420"/>
        <w:rPr>
          <w:rFonts w:hint="eastAsia" w:ascii="宋体" w:hAnsi="宋体"/>
          <w:color w:val="auto"/>
          <w:sz w:val="24"/>
          <w:highlight w:val="none"/>
        </w:rPr>
      </w:pPr>
      <w:r>
        <w:rPr>
          <w:rFonts w:hint="eastAsia" w:ascii="宋体" w:hAnsi="宋体"/>
          <w:color w:val="auto"/>
          <w:sz w:val="24"/>
          <w:highlight w:val="none"/>
        </w:rPr>
        <w:t>（1）纸质版一式十份；</w:t>
      </w:r>
    </w:p>
    <w:p w14:paraId="69AC5006">
      <w:pPr>
        <w:tabs>
          <w:tab w:val="left" w:pos="846"/>
          <w:tab w:val="left" w:pos="1050"/>
        </w:tabs>
        <w:spacing w:before="93" w:after="93" w:line="312" w:lineRule="auto"/>
        <w:ind w:firstLine="420"/>
        <w:rPr>
          <w:rFonts w:hint="eastAsia" w:ascii="宋体" w:hAnsi="宋体"/>
          <w:color w:val="auto"/>
          <w:sz w:val="24"/>
          <w:highlight w:val="none"/>
        </w:rPr>
      </w:pPr>
      <w:r>
        <w:rPr>
          <w:rFonts w:hint="eastAsia" w:ascii="宋体" w:hAnsi="宋体"/>
          <w:color w:val="auto"/>
          <w:sz w:val="24"/>
          <w:highlight w:val="none"/>
        </w:rPr>
        <w:t>（2）电子版（PPT和word版报告）光盘一份。</w:t>
      </w:r>
    </w:p>
    <w:p w14:paraId="5A298608">
      <w:pPr>
        <w:numPr>
          <w:ilvl w:val="0"/>
          <w:numId w:val="13"/>
        </w:numPr>
        <w:spacing w:line="360" w:lineRule="auto"/>
        <w:ind w:firstLine="422"/>
        <w:rPr>
          <w:rFonts w:ascii="宋体" w:hAnsi="Courier New"/>
          <w:b/>
          <w:bCs/>
          <w:color w:val="auto"/>
          <w:sz w:val="24"/>
          <w:highlight w:val="none"/>
        </w:rPr>
      </w:pPr>
      <w:r>
        <w:rPr>
          <w:rFonts w:hint="eastAsia" w:ascii="宋体" w:hAnsi="Courier New"/>
          <w:b/>
          <w:bCs/>
          <w:color w:val="auto"/>
          <w:sz w:val="24"/>
          <w:highlight w:val="none"/>
          <w:shd w:val="clear" w:fill="auto"/>
        </w:rPr>
        <w:t>工作及人员要求</w:t>
      </w:r>
    </w:p>
    <w:p w14:paraId="3AA00D98">
      <w:pPr>
        <w:spacing w:line="540" w:lineRule="exact"/>
        <w:ind w:firstLine="420"/>
        <w:rPr>
          <w:color w:val="auto"/>
          <w:sz w:val="24"/>
          <w:highlight w:val="none"/>
        </w:rPr>
      </w:pPr>
      <w:r>
        <w:rPr>
          <w:color w:val="auto"/>
          <w:sz w:val="24"/>
          <w:highlight w:val="none"/>
        </w:rPr>
        <w:t>（</w:t>
      </w:r>
      <w:r>
        <w:rPr>
          <w:rFonts w:hint="eastAsia"/>
          <w:color w:val="auto"/>
          <w:sz w:val="24"/>
          <w:highlight w:val="none"/>
          <w:lang w:val="en-US" w:eastAsia="zh-CN"/>
        </w:rPr>
        <w:t>一</w:t>
      </w:r>
      <w:r>
        <w:rPr>
          <w:color w:val="auto"/>
          <w:sz w:val="24"/>
          <w:highlight w:val="none"/>
        </w:rPr>
        <w:t>）工作要求、参与人员及素质要求</w:t>
      </w:r>
    </w:p>
    <w:p w14:paraId="01D08E96">
      <w:pPr>
        <w:spacing w:line="540" w:lineRule="exact"/>
        <w:ind w:firstLine="420"/>
        <w:rPr>
          <w:color w:val="auto"/>
          <w:sz w:val="24"/>
          <w:highlight w:val="none"/>
        </w:rPr>
      </w:pPr>
      <w:r>
        <w:rPr>
          <w:color w:val="auto"/>
          <w:sz w:val="24"/>
          <w:highlight w:val="none"/>
        </w:rPr>
        <w:t>1.工作要求</w:t>
      </w:r>
    </w:p>
    <w:p w14:paraId="16F4B3AB">
      <w:pPr>
        <w:spacing w:line="540" w:lineRule="exact"/>
        <w:ind w:firstLine="420"/>
        <w:rPr>
          <w:color w:val="auto"/>
          <w:sz w:val="24"/>
          <w:highlight w:val="none"/>
        </w:rPr>
      </w:pPr>
      <w:r>
        <w:rPr>
          <w:rFonts w:hint="eastAsia"/>
          <w:color w:val="auto"/>
          <w:sz w:val="24"/>
          <w:highlight w:val="none"/>
        </w:rPr>
        <w:t>成交供应商</w:t>
      </w:r>
      <w:r>
        <w:rPr>
          <w:color w:val="auto"/>
          <w:sz w:val="24"/>
          <w:highlight w:val="none"/>
        </w:rPr>
        <w:t>不得以任何形式转包或分包，否则采购人有权要求</w:t>
      </w:r>
      <w:r>
        <w:rPr>
          <w:rFonts w:hint="eastAsia"/>
          <w:color w:val="auto"/>
          <w:sz w:val="24"/>
          <w:highlight w:val="none"/>
        </w:rPr>
        <w:t>成交供应商</w:t>
      </w:r>
      <w:r>
        <w:rPr>
          <w:color w:val="auto"/>
          <w:sz w:val="24"/>
          <w:highlight w:val="none"/>
        </w:rPr>
        <w:t>承担违约责任直至解除本项目协议并取消中标资格，</w:t>
      </w:r>
      <w:r>
        <w:rPr>
          <w:rFonts w:hint="eastAsia"/>
          <w:color w:val="auto"/>
          <w:sz w:val="24"/>
          <w:highlight w:val="none"/>
        </w:rPr>
        <w:t>成交供应商</w:t>
      </w:r>
      <w:r>
        <w:rPr>
          <w:color w:val="auto"/>
          <w:sz w:val="24"/>
          <w:highlight w:val="none"/>
        </w:rPr>
        <w:t>应承担因此给采购人造成的全部损失。</w:t>
      </w:r>
    </w:p>
    <w:p w14:paraId="65B4361E">
      <w:pPr>
        <w:spacing w:line="540" w:lineRule="exact"/>
        <w:ind w:firstLine="420"/>
        <w:rPr>
          <w:color w:val="auto"/>
          <w:sz w:val="24"/>
          <w:highlight w:val="none"/>
        </w:rPr>
      </w:pPr>
      <w:r>
        <w:rPr>
          <w:color w:val="auto"/>
          <w:sz w:val="24"/>
          <w:highlight w:val="none"/>
        </w:rPr>
        <w:t>2.参与人员及素质要求</w:t>
      </w:r>
    </w:p>
    <w:p w14:paraId="48AE0914">
      <w:pPr>
        <w:spacing w:line="540" w:lineRule="exact"/>
        <w:ind w:firstLine="420"/>
        <w:rPr>
          <w:color w:val="auto"/>
          <w:sz w:val="24"/>
          <w:highlight w:val="none"/>
        </w:rPr>
      </w:pPr>
      <w:r>
        <w:rPr>
          <w:color w:val="auto"/>
          <w:sz w:val="24"/>
          <w:highlight w:val="none"/>
        </w:rPr>
        <w:t>为了确保项目的扎实高效开展，</w:t>
      </w:r>
      <w:r>
        <w:rPr>
          <w:rFonts w:hint="eastAsia"/>
          <w:color w:val="auto"/>
          <w:sz w:val="24"/>
          <w:highlight w:val="none"/>
        </w:rPr>
        <w:t>成交供应商</w:t>
      </w:r>
      <w:r>
        <w:rPr>
          <w:color w:val="auto"/>
          <w:sz w:val="24"/>
          <w:highlight w:val="none"/>
        </w:rPr>
        <w:t>需组建项目组，项目组人员应符合如下要求：</w:t>
      </w:r>
    </w:p>
    <w:p w14:paraId="47ECC0CC">
      <w:pPr>
        <w:spacing w:line="540" w:lineRule="exact"/>
        <w:ind w:firstLine="420"/>
        <w:rPr>
          <w:color w:val="auto"/>
          <w:sz w:val="24"/>
          <w:highlight w:val="none"/>
        </w:rPr>
      </w:pPr>
      <w:r>
        <w:rPr>
          <w:color w:val="auto"/>
          <w:sz w:val="24"/>
          <w:highlight w:val="none"/>
        </w:rPr>
        <w:t>（1）项目组负责人须有较高的理论素养和能力，具有较强的组织协调和分析解决问题能力，必须是该项目实施全过程的真正组织者和指导者，并担负实质性工作。挂名或不担负实质性工作的，不得作为项目组负责人。</w:t>
      </w:r>
    </w:p>
    <w:p w14:paraId="334519ED">
      <w:pPr>
        <w:spacing w:line="540" w:lineRule="exact"/>
        <w:ind w:firstLine="420"/>
        <w:rPr>
          <w:color w:val="auto"/>
          <w:sz w:val="24"/>
          <w:highlight w:val="none"/>
        </w:rPr>
      </w:pPr>
      <w:r>
        <w:rPr>
          <w:color w:val="auto"/>
          <w:sz w:val="24"/>
          <w:highlight w:val="none"/>
        </w:rPr>
        <w:t>（</w:t>
      </w:r>
      <w:r>
        <w:rPr>
          <w:rFonts w:hint="eastAsia"/>
          <w:color w:val="auto"/>
          <w:sz w:val="24"/>
          <w:highlight w:val="none"/>
        </w:rPr>
        <w:t>2</w:t>
      </w:r>
      <w:r>
        <w:rPr>
          <w:color w:val="auto"/>
          <w:sz w:val="24"/>
          <w:highlight w:val="none"/>
        </w:rPr>
        <w:t>）项目组成员（项目组负责人除外）具有相关领域工作及研究背景。</w:t>
      </w:r>
    </w:p>
    <w:p w14:paraId="7E564E04">
      <w:pPr>
        <w:spacing w:line="540" w:lineRule="exact"/>
        <w:ind w:firstLine="420"/>
        <w:rPr>
          <w:color w:val="auto"/>
          <w:sz w:val="24"/>
          <w:highlight w:val="none"/>
        </w:rPr>
      </w:pPr>
      <w:r>
        <w:rPr>
          <w:color w:val="auto"/>
          <w:sz w:val="24"/>
          <w:highlight w:val="none"/>
        </w:rPr>
        <w:t>（</w:t>
      </w:r>
      <w:r>
        <w:rPr>
          <w:rFonts w:hint="eastAsia"/>
          <w:color w:val="auto"/>
          <w:sz w:val="24"/>
          <w:highlight w:val="none"/>
        </w:rPr>
        <w:t>3</w:t>
      </w:r>
      <w:r>
        <w:rPr>
          <w:color w:val="auto"/>
          <w:sz w:val="24"/>
          <w:highlight w:val="none"/>
        </w:rPr>
        <w:t>）团结协作，分工明确，各成员就工作内容、进展情况定期开展交流和总结活动，对工作中遇到的困难，应及时提出，共同解决，以保证项目工作按计划开展，满足完成期限和工作周期。</w:t>
      </w:r>
    </w:p>
    <w:p w14:paraId="5FD50115">
      <w:pPr>
        <w:spacing w:line="540" w:lineRule="exact"/>
        <w:ind w:firstLine="420"/>
        <w:rPr>
          <w:b/>
          <w:bCs/>
          <w:color w:val="auto"/>
          <w:sz w:val="24"/>
          <w:highlight w:val="none"/>
        </w:rPr>
      </w:pPr>
      <w:r>
        <w:rPr>
          <w:rFonts w:hint="eastAsia"/>
          <w:b/>
          <w:bCs/>
          <w:color w:val="auto"/>
          <w:sz w:val="24"/>
          <w:highlight w:val="none"/>
        </w:rPr>
        <w:t>五、</w:t>
      </w:r>
      <w:r>
        <w:rPr>
          <w:rFonts w:hint="eastAsia" w:ascii="宋体" w:hAnsi="Courier New"/>
          <w:b/>
          <w:bCs/>
          <w:color w:val="auto"/>
          <w:sz w:val="24"/>
          <w:highlight w:val="none"/>
          <w:shd w:val="clear" w:fill="auto"/>
        </w:rPr>
        <w:t>编制成果要求</w:t>
      </w:r>
    </w:p>
    <w:p w14:paraId="173A993F">
      <w:pPr>
        <w:spacing w:line="540" w:lineRule="exact"/>
        <w:ind w:firstLine="420"/>
        <w:rPr>
          <w:color w:val="auto"/>
          <w:sz w:val="24"/>
          <w:highlight w:val="none"/>
        </w:rPr>
      </w:pPr>
      <w:r>
        <w:rPr>
          <w:color w:val="auto"/>
          <w:sz w:val="24"/>
          <w:highlight w:val="none"/>
        </w:rPr>
        <w:t>编制成果必须符合国家现行有关标准规定和招标文件的具体要求。包括不限于以下要求：</w:t>
      </w:r>
    </w:p>
    <w:p w14:paraId="17905EA3">
      <w:pPr>
        <w:spacing w:line="540" w:lineRule="exact"/>
        <w:ind w:firstLine="420"/>
        <w:rPr>
          <w:color w:val="auto"/>
          <w:sz w:val="24"/>
          <w:highlight w:val="none"/>
        </w:rPr>
      </w:pPr>
      <w:r>
        <w:rPr>
          <w:color w:val="auto"/>
          <w:sz w:val="24"/>
          <w:highlight w:val="none"/>
        </w:rPr>
        <w:t>1、拟投入本项目的主要技术人员，在项目实施时应进行充分的调查研究，通过必要的调查、走访，结合</w:t>
      </w:r>
      <w:r>
        <w:rPr>
          <w:rFonts w:hint="eastAsia"/>
          <w:color w:val="auto"/>
          <w:sz w:val="24"/>
          <w:highlight w:val="none"/>
        </w:rPr>
        <w:t>常州市</w:t>
      </w:r>
      <w:r>
        <w:rPr>
          <w:color w:val="auto"/>
          <w:sz w:val="24"/>
          <w:highlight w:val="none"/>
        </w:rPr>
        <w:t>的实际情况，提出详尽的研究成果。</w:t>
      </w:r>
    </w:p>
    <w:p w14:paraId="1BC31AAA">
      <w:pPr>
        <w:spacing w:line="540" w:lineRule="exact"/>
        <w:ind w:firstLine="420"/>
        <w:rPr>
          <w:color w:val="auto"/>
          <w:sz w:val="24"/>
          <w:highlight w:val="none"/>
        </w:rPr>
      </w:pPr>
      <w:r>
        <w:rPr>
          <w:color w:val="auto"/>
          <w:sz w:val="24"/>
          <w:highlight w:val="none"/>
        </w:rPr>
        <w:t>2、因本项目工作时间紧、任务重、专业性强，为按时按质按量做好工作，在本项目的执行过程中，项目团队成员须为供应商自有人员，具备良好的职业道德。成交后，项目负责人要专职于本项目，核心人员要百分之百地投入到本项目中，供应商在响应文件中承诺的项目团队应及时到位，专业配套，做好研究服务工作。</w:t>
      </w:r>
    </w:p>
    <w:p w14:paraId="61CAF06A">
      <w:pPr>
        <w:spacing w:line="540" w:lineRule="exact"/>
        <w:ind w:firstLine="420"/>
        <w:rPr>
          <w:color w:val="auto"/>
          <w:sz w:val="24"/>
          <w:highlight w:val="none"/>
        </w:rPr>
      </w:pPr>
      <w:r>
        <w:rPr>
          <w:color w:val="auto"/>
          <w:sz w:val="24"/>
          <w:highlight w:val="none"/>
        </w:rPr>
        <w:t>3、经双方确定参与本项目管理、调研、研究成果编制的人员，如无充分理由项目组成员不得中途更换，确需更换的须以书面形式征得采购人同意。如因</w:t>
      </w:r>
      <w:r>
        <w:rPr>
          <w:rFonts w:hint="eastAsia"/>
          <w:color w:val="auto"/>
          <w:sz w:val="24"/>
          <w:highlight w:val="none"/>
        </w:rPr>
        <w:t>磋商供应商</w:t>
      </w:r>
      <w:r>
        <w:rPr>
          <w:color w:val="auto"/>
          <w:sz w:val="24"/>
          <w:highlight w:val="none"/>
        </w:rPr>
        <w:t>的人力、能力不足致使项目不能按计划完成时，可要求</w:t>
      </w:r>
      <w:r>
        <w:rPr>
          <w:rFonts w:hint="eastAsia"/>
          <w:color w:val="auto"/>
          <w:sz w:val="24"/>
          <w:highlight w:val="none"/>
        </w:rPr>
        <w:t>磋商供应商</w:t>
      </w:r>
      <w:r>
        <w:rPr>
          <w:color w:val="auto"/>
          <w:sz w:val="24"/>
          <w:highlight w:val="none"/>
        </w:rPr>
        <w:t>增加或替换为满足采购人要求的工作人员，</w:t>
      </w:r>
      <w:r>
        <w:rPr>
          <w:rFonts w:hint="eastAsia"/>
          <w:color w:val="auto"/>
          <w:sz w:val="24"/>
          <w:highlight w:val="none"/>
        </w:rPr>
        <w:t>磋商供应商</w:t>
      </w:r>
      <w:r>
        <w:rPr>
          <w:color w:val="auto"/>
          <w:sz w:val="24"/>
          <w:highlight w:val="none"/>
        </w:rPr>
        <w:t>不得拒绝。否则采购人有权终止合同，且须承担由此给采购人造成的全部损失。</w:t>
      </w:r>
    </w:p>
    <w:p w14:paraId="467ABD9C">
      <w:pPr>
        <w:spacing w:line="540" w:lineRule="exact"/>
        <w:ind w:firstLine="420"/>
        <w:rPr>
          <w:color w:val="auto"/>
          <w:sz w:val="24"/>
          <w:highlight w:val="none"/>
        </w:rPr>
      </w:pPr>
      <w:r>
        <w:rPr>
          <w:color w:val="auto"/>
          <w:sz w:val="24"/>
          <w:highlight w:val="none"/>
        </w:rPr>
        <w:t>4、已确认的本项目负责人必须保证整体项目的参与度，负责项目研究的全过程组织和指导，并担负实质性研究工作。若发现项目负责人为挂名或不担负实质性研究工作的，采购人有权单方面解除合同，为此而产生的一切损失和法律责任均由</w:t>
      </w:r>
      <w:r>
        <w:rPr>
          <w:rFonts w:hint="eastAsia"/>
          <w:color w:val="auto"/>
          <w:sz w:val="24"/>
          <w:highlight w:val="none"/>
        </w:rPr>
        <w:t>成交供应商</w:t>
      </w:r>
      <w:r>
        <w:rPr>
          <w:color w:val="auto"/>
          <w:sz w:val="24"/>
          <w:highlight w:val="none"/>
        </w:rPr>
        <w:t>承担。同时，在实施过程中，若采购人认为项目负责人不称职或技术条件达不到项目要求时，可与</w:t>
      </w:r>
      <w:r>
        <w:rPr>
          <w:rFonts w:hint="eastAsia"/>
          <w:color w:val="auto"/>
          <w:sz w:val="24"/>
          <w:highlight w:val="none"/>
        </w:rPr>
        <w:t>成交供应商</w:t>
      </w:r>
      <w:r>
        <w:rPr>
          <w:color w:val="auto"/>
          <w:sz w:val="24"/>
          <w:highlight w:val="none"/>
        </w:rPr>
        <w:t>协商更换其他项目负责人。在本项目的重要阶段中，如项目讨论和论证、汇报、部门之间的重要协调会议、专家评审等，已确认的，项目负责人必须出席。</w:t>
      </w:r>
    </w:p>
    <w:p w14:paraId="774FD4ED">
      <w:pPr>
        <w:spacing w:line="360" w:lineRule="auto"/>
        <w:ind w:firstLine="422"/>
        <w:rPr>
          <w:rFonts w:ascii="宋体" w:hAnsi="Courier New"/>
          <w:b/>
          <w:bCs/>
          <w:color w:val="auto"/>
          <w:sz w:val="24"/>
          <w:highlight w:val="none"/>
        </w:rPr>
      </w:pPr>
      <w:r>
        <w:rPr>
          <w:rFonts w:hint="eastAsia" w:ascii="宋体" w:hAnsi="Courier New"/>
          <w:b/>
          <w:bCs/>
          <w:color w:val="auto"/>
          <w:sz w:val="24"/>
          <w:highlight w:val="none"/>
        </w:rPr>
        <w:t>六、服务范围：</w:t>
      </w:r>
    </w:p>
    <w:p w14:paraId="6B2AB40B">
      <w:pPr>
        <w:spacing w:line="540" w:lineRule="exact"/>
        <w:ind w:firstLine="420"/>
        <w:rPr>
          <w:rFonts w:ascii="Times New Roman" w:hAnsi="Times New Roman"/>
          <w:color w:val="auto"/>
          <w:sz w:val="24"/>
          <w:highlight w:val="none"/>
          <w:lang w:val="zh-TW" w:eastAsia="zh-TW"/>
        </w:rPr>
      </w:pPr>
      <w:r>
        <w:rPr>
          <w:rFonts w:hint="default" w:ascii="Times New Roman" w:hAnsi="Times New Roman"/>
          <w:color w:val="auto"/>
          <w:sz w:val="24"/>
          <w:highlight w:val="none"/>
          <w:shd w:val="clear" w:fill="auto"/>
          <w:lang w:val="zh-TW" w:eastAsia="zh-TW"/>
        </w:rPr>
        <w:t>江苏省</w:t>
      </w:r>
      <w:r>
        <w:rPr>
          <w:rFonts w:hint="default" w:ascii="Times New Roman" w:hAnsi="Times New Roman"/>
          <w:color w:val="auto"/>
          <w:sz w:val="24"/>
          <w:highlight w:val="none"/>
          <w:shd w:val="clear" w:fill="auto"/>
        </w:rPr>
        <w:t>常州</w:t>
      </w:r>
      <w:r>
        <w:rPr>
          <w:rFonts w:hint="default" w:ascii="Times New Roman" w:hAnsi="Times New Roman"/>
          <w:color w:val="auto"/>
          <w:sz w:val="24"/>
          <w:highlight w:val="none"/>
          <w:shd w:val="clear" w:fill="auto"/>
          <w:lang w:val="zh-TW" w:eastAsia="zh-TW"/>
        </w:rPr>
        <w:t>市所辖行政区域全境</w:t>
      </w:r>
      <w:r>
        <w:rPr>
          <w:rFonts w:hint="default" w:ascii="Times New Roman" w:hAnsi="Times New Roman"/>
          <w:color w:val="auto"/>
          <w:sz w:val="24"/>
          <w:highlight w:val="none"/>
          <w:lang w:val="zh-TW" w:eastAsia="zh-TW"/>
        </w:rPr>
        <w:t>。</w:t>
      </w:r>
    </w:p>
    <w:p w14:paraId="4D3A3D43">
      <w:pPr>
        <w:spacing w:line="360" w:lineRule="auto"/>
        <w:ind w:firstLine="422"/>
        <w:rPr>
          <w:rFonts w:ascii="宋体" w:hAnsi="Courier New"/>
          <w:b/>
          <w:bCs/>
          <w:color w:val="auto"/>
          <w:sz w:val="24"/>
          <w:highlight w:val="none"/>
        </w:rPr>
      </w:pPr>
      <w:r>
        <w:rPr>
          <w:rFonts w:hint="eastAsia" w:ascii="宋体" w:hAnsi="Courier New"/>
          <w:b/>
          <w:bCs/>
          <w:color w:val="auto"/>
          <w:sz w:val="24"/>
          <w:highlight w:val="none"/>
        </w:rPr>
        <w:t>七、</w:t>
      </w:r>
      <w:r>
        <w:rPr>
          <w:rFonts w:hint="eastAsia" w:ascii="宋体" w:hAnsi="Courier New"/>
          <w:b/>
          <w:bCs/>
          <w:color w:val="auto"/>
          <w:sz w:val="24"/>
          <w:highlight w:val="none"/>
          <w:shd w:val="clear" w:fill="auto"/>
        </w:rPr>
        <w:t>服务周期</w:t>
      </w:r>
    </w:p>
    <w:p w14:paraId="48FDE509">
      <w:pPr>
        <w:tabs>
          <w:tab w:val="left" w:pos="284"/>
        </w:tabs>
        <w:spacing w:line="360" w:lineRule="auto"/>
        <w:ind w:left="0" w:firstLine="480"/>
        <w:rPr>
          <w:rFonts w:hint="default"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自合同签约启</w:t>
      </w:r>
      <w:r>
        <w:rPr>
          <w:rFonts w:hint="eastAsia" w:ascii="宋体" w:hAnsi="宋体" w:eastAsia="宋体" w:cs="宋体"/>
          <w:b w:val="0"/>
          <w:bCs w:val="0"/>
          <w:sz w:val="24"/>
          <w:lang w:val="en-US" w:eastAsia="zh-CN"/>
        </w:rPr>
        <w:t>一年内完成所有服务及付款内容。</w:t>
      </w:r>
    </w:p>
    <w:p w14:paraId="0DD16BBB">
      <w:pPr>
        <w:spacing w:line="360" w:lineRule="auto"/>
        <w:ind w:left="420"/>
        <w:rPr>
          <w:rFonts w:ascii="宋体" w:hAnsi="Courier New"/>
          <w:b/>
          <w:bCs/>
          <w:color w:val="auto"/>
          <w:sz w:val="24"/>
          <w:highlight w:val="none"/>
        </w:rPr>
      </w:pPr>
      <w:r>
        <w:rPr>
          <w:rFonts w:hint="eastAsia" w:ascii="宋体" w:hAnsi="Courier New"/>
          <w:b/>
          <w:bCs/>
          <w:color w:val="auto"/>
          <w:sz w:val="24"/>
          <w:highlight w:val="none"/>
        </w:rPr>
        <w:t>八、付款方式</w:t>
      </w:r>
    </w:p>
    <w:p w14:paraId="63346058">
      <w:pPr>
        <w:spacing w:line="540" w:lineRule="exact"/>
        <w:ind w:left="0" w:firstLine="420" w:firstLineChars="0"/>
        <w:jc w:val="left"/>
        <w:rPr>
          <w:rFonts w:hint="default" w:ascii="Times New Roman" w:hAnsi="Times New Roman" w:cs="Times New Roman"/>
          <w:color w:val="auto"/>
          <w:sz w:val="24"/>
          <w:highlight w:val="none"/>
          <w:lang w:val="zh-TW" w:eastAsia="zh-TW"/>
        </w:rPr>
      </w:pPr>
      <w:r>
        <w:rPr>
          <w:rFonts w:ascii="Times New Roman" w:hAnsi="Times New Roman" w:cs="Times New Roman"/>
          <w:color w:val="auto"/>
          <w:sz w:val="24"/>
          <w:highlight w:val="none"/>
          <w:shd w:val="clear" w:fill="auto"/>
          <w:lang w:val="zh-TW" w:eastAsia="zh-TW"/>
        </w:rPr>
        <w:t>签订合同后</w:t>
      </w:r>
      <w:r>
        <w:rPr>
          <w:rFonts w:hint="default" w:ascii="Times New Roman" w:hAnsi="Times New Roman" w:cs="Times New Roman"/>
          <w:color w:val="auto"/>
          <w:sz w:val="24"/>
          <w:highlight w:val="none"/>
          <w:shd w:val="clear" w:fill="auto"/>
          <w:lang w:val="zh-TW" w:eastAsia="zh-TW"/>
        </w:rPr>
        <w:t>甲方支付合同总价的30%</w:t>
      </w:r>
      <w:r>
        <w:rPr>
          <w:rFonts w:ascii="Times New Roman" w:hAnsi="Times New Roman" w:cs="Times New Roman"/>
          <w:color w:val="auto"/>
          <w:sz w:val="24"/>
          <w:highlight w:val="none"/>
          <w:shd w:val="clear" w:fill="auto"/>
          <w:lang w:val="zh-TW" w:eastAsia="zh-TW"/>
        </w:rPr>
        <w:t>，</w:t>
      </w:r>
      <w:r>
        <w:rPr>
          <w:rFonts w:hint="default" w:ascii="Times New Roman" w:hAnsi="Times New Roman" w:cs="Times New Roman"/>
          <w:color w:val="auto"/>
          <w:sz w:val="24"/>
          <w:highlight w:val="none"/>
          <w:shd w:val="clear" w:fill="auto"/>
          <w:lang w:val="zh-TW" w:eastAsia="zh-TW"/>
        </w:rPr>
        <w:t>项目验收合格后甲方支付合同总价的7</w:t>
      </w:r>
      <w:r>
        <w:rPr>
          <w:rFonts w:ascii="Times New Roman" w:hAnsi="Times New Roman" w:cs="Times New Roman"/>
          <w:color w:val="auto"/>
          <w:sz w:val="24"/>
          <w:highlight w:val="none"/>
          <w:shd w:val="clear" w:fill="auto"/>
          <w:lang w:val="zh-TW" w:eastAsia="zh-TW"/>
        </w:rPr>
        <w:t>0%。</w:t>
      </w:r>
      <w:r>
        <w:rPr>
          <w:rFonts w:hint="default" w:ascii="Times New Roman" w:hAnsi="Times New Roman" w:cs="Times New Roman"/>
          <w:color w:val="auto"/>
          <w:spacing w:val="0"/>
          <w:sz w:val="24"/>
          <w:highlight w:val="none"/>
          <w:shd w:val="clear" w:fill="auto"/>
          <w:lang w:val="zh-TW" w:eastAsia="zh-TW"/>
        </w:rPr>
        <w:t>乙方向甲方提供正规的相应金额增值税普通发票，甲方自收到发票后30个工作日内按照约定支付资金。</w:t>
      </w:r>
    </w:p>
    <w:p w14:paraId="2981A218">
      <w:pPr>
        <w:spacing w:line="360" w:lineRule="auto"/>
        <w:ind w:firstLine="482" w:firstLineChars="200"/>
        <w:contextualSpacing/>
        <w:outlineLvl w:val="1"/>
        <w:rPr>
          <w:rFonts w:hint="eastAsia" w:ascii="宋体" w:hAnsi="宋体"/>
          <w:b/>
          <w:sz w:val="24"/>
        </w:rPr>
      </w:pPr>
      <w:r>
        <w:rPr>
          <w:rFonts w:hint="eastAsia" w:ascii="宋体" w:hAnsi="宋体"/>
          <w:b/>
          <w:sz w:val="24"/>
          <w:lang w:val="en-US" w:eastAsia="zh-CN"/>
        </w:rPr>
        <w:t>九、</w:t>
      </w:r>
      <w:r>
        <w:rPr>
          <w:rFonts w:ascii="宋体" w:hAnsi="宋体"/>
          <w:b/>
          <w:sz w:val="24"/>
        </w:rPr>
        <w:t>报价</w:t>
      </w:r>
      <w:r>
        <w:rPr>
          <w:rFonts w:hint="eastAsia" w:ascii="宋体" w:hAnsi="宋体"/>
          <w:b/>
          <w:sz w:val="24"/>
        </w:rPr>
        <w:t>方式</w:t>
      </w:r>
    </w:p>
    <w:p w14:paraId="0551A44C">
      <w:pPr>
        <w:tabs>
          <w:tab w:val="left" w:pos="284"/>
        </w:tabs>
        <w:spacing w:line="360" w:lineRule="auto"/>
        <w:ind w:firstLine="480"/>
        <w:rPr>
          <w:rFonts w:hint="eastAsia" w:ascii="宋体" w:hAnsi="宋体" w:cs="宋体"/>
          <w:sz w:val="24"/>
        </w:rPr>
      </w:pPr>
      <w:r>
        <w:rPr>
          <w:rFonts w:hint="eastAsia" w:ascii="宋体" w:hAnsi="宋体" w:cs="宋体"/>
          <w:sz w:val="24"/>
        </w:rPr>
        <w:t>本项目报价为</w:t>
      </w:r>
      <w:r>
        <w:rPr>
          <w:rFonts w:ascii="宋体" w:hAnsi="宋体" w:cs="宋体"/>
          <w:b/>
          <w:bCs/>
          <w:sz w:val="24"/>
          <w:u w:val="single"/>
        </w:rPr>
        <w:t>固定总价</w:t>
      </w:r>
      <w:r>
        <w:rPr>
          <w:rFonts w:hint="eastAsia" w:ascii="宋体" w:hAnsi="宋体" w:cs="宋体"/>
          <w:sz w:val="24"/>
        </w:rPr>
        <w:t>，</w:t>
      </w:r>
      <w:r>
        <w:rPr>
          <w:rFonts w:hint="eastAsia" w:ascii="宋体" w:hAnsi="宋体" w:cs="宋体"/>
          <w:b/>
          <w:bCs/>
          <w:sz w:val="24"/>
        </w:rPr>
        <w:t>招标总价应包括招标文件（最后确认）</w:t>
      </w:r>
      <w:r>
        <w:rPr>
          <w:rFonts w:hint="eastAsia" w:ascii="宋体" w:hAnsi="宋体" w:cs="宋体"/>
          <w:sz w:val="24"/>
        </w:rPr>
        <w:t>所确定的采购范围相应</w:t>
      </w:r>
      <w:r>
        <w:rPr>
          <w:rFonts w:ascii="宋体" w:hAnsi="宋体" w:cs="宋体"/>
          <w:sz w:val="24"/>
        </w:rPr>
        <w:t>服务</w:t>
      </w:r>
      <w:r>
        <w:rPr>
          <w:rFonts w:hint="eastAsia" w:ascii="宋体" w:hAnsi="宋体" w:cs="宋体"/>
          <w:sz w:val="24"/>
        </w:rPr>
        <w:t>的提供</w:t>
      </w:r>
      <w:r>
        <w:rPr>
          <w:rFonts w:ascii="宋体" w:hAnsi="宋体" w:cs="宋体"/>
          <w:sz w:val="24"/>
        </w:rPr>
        <w:t>、</w:t>
      </w:r>
      <w:r>
        <w:rPr>
          <w:rFonts w:hint="eastAsia" w:ascii="宋体" w:hAnsi="宋体" w:cs="宋体"/>
          <w:sz w:val="24"/>
        </w:rPr>
        <w:t>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p>
    <w:p w14:paraId="7F1C190A">
      <w:pPr>
        <w:spacing w:line="360" w:lineRule="auto"/>
        <w:ind w:firstLine="480"/>
        <w:rPr>
          <w:rFonts w:hint="eastAsia" w:ascii="宋体" w:hAnsi="宋体" w:cs="宋体"/>
          <w:sz w:val="24"/>
        </w:rPr>
      </w:pPr>
      <w:r>
        <w:rPr>
          <w:rFonts w:hint="eastAsia" w:ascii="宋体" w:hAnsi="宋体" w:cs="宋体"/>
          <w:sz w:val="24"/>
        </w:rPr>
        <w:t>报价货币为人民币，评审时以人民币为准。</w:t>
      </w:r>
    </w:p>
    <w:p w14:paraId="20638ED8">
      <w:pPr>
        <w:rPr>
          <w:color w:val="auto"/>
          <w:highlight w:val="none"/>
        </w:rPr>
      </w:pPr>
    </w:p>
    <w:p w14:paraId="3672F09A">
      <w:pPr>
        <w:spacing w:line="360" w:lineRule="auto"/>
        <w:ind w:firstLine="0"/>
        <w:jc w:val="center"/>
        <w:outlineLvl w:val="0"/>
        <w:rPr>
          <w:b/>
          <w:color w:val="auto"/>
          <w:sz w:val="36"/>
          <w:szCs w:val="36"/>
          <w:highlight w:val="none"/>
        </w:rPr>
      </w:pPr>
    </w:p>
    <w:p w14:paraId="7DA49FB2">
      <w:pPr>
        <w:spacing w:line="360" w:lineRule="auto"/>
        <w:ind w:firstLine="0"/>
        <w:jc w:val="center"/>
        <w:outlineLvl w:val="0"/>
        <w:rPr>
          <w:b/>
          <w:color w:val="auto"/>
          <w:sz w:val="36"/>
          <w:szCs w:val="36"/>
          <w:highlight w:val="none"/>
        </w:rPr>
      </w:pPr>
      <w:r>
        <w:rPr>
          <w:b/>
          <w:color w:val="auto"/>
          <w:sz w:val="36"/>
          <w:szCs w:val="36"/>
          <w:highlight w:val="none"/>
        </w:rPr>
        <w:t>第五章   合同</w:t>
      </w:r>
      <w:r>
        <w:rPr>
          <w:rFonts w:hint="eastAsia"/>
          <w:b/>
          <w:color w:val="auto"/>
          <w:sz w:val="36"/>
          <w:szCs w:val="36"/>
          <w:highlight w:val="none"/>
        </w:rPr>
        <w:t>主要</w:t>
      </w:r>
      <w:r>
        <w:rPr>
          <w:b/>
          <w:color w:val="auto"/>
          <w:sz w:val="36"/>
          <w:szCs w:val="36"/>
          <w:highlight w:val="none"/>
        </w:rPr>
        <w:t>条款</w:t>
      </w:r>
    </w:p>
    <w:p w14:paraId="24335612">
      <w:pPr>
        <w:spacing w:line="360" w:lineRule="auto"/>
        <w:ind w:left="399"/>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常州市政府采购合同（服务）（合同编号）</w:t>
      </w:r>
    </w:p>
    <w:p w14:paraId="51DFC3F2">
      <w:pPr>
        <w:spacing w:line="360" w:lineRule="auto"/>
        <w:ind w:left="399"/>
        <w:rPr>
          <w:rFonts w:hint="eastAsia" w:ascii="宋体" w:hAnsi="宋体" w:cs="宋体"/>
          <w:color w:val="auto"/>
          <w:szCs w:val="21"/>
          <w:highlight w:val="none"/>
        </w:rPr>
      </w:pPr>
      <w:r>
        <w:rPr>
          <w:rFonts w:hint="eastAsia" w:ascii="宋体" w:hAnsi="宋体" w:cs="宋体"/>
          <w:color w:val="auto"/>
          <w:szCs w:val="21"/>
          <w:highlight w:val="none"/>
        </w:rPr>
        <w:t>项目名称：                                       项目编号：</w:t>
      </w:r>
    </w:p>
    <w:p w14:paraId="327E326B">
      <w:pPr>
        <w:spacing w:line="360" w:lineRule="auto"/>
        <w:ind w:left="399"/>
        <w:rPr>
          <w:rFonts w:hint="eastAsia" w:ascii="宋体" w:hAnsi="宋体" w:cs="宋体"/>
          <w:color w:val="auto"/>
          <w:szCs w:val="21"/>
          <w:highlight w:val="none"/>
        </w:rPr>
      </w:pPr>
      <w:r>
        <w:rPr>
          <w:rFonts w:hint="eastAsia" w:ascii="宋体" w:hAnsi="宋体" w:cs="宋体"/>
          <w:color w:val="auto"/>
          <w:szCs w:val="21"/>
          <w:highlight w:val="none"/>
        </w:rPr>
        <w:t>甲方：_________</w:t>
      </w:r>
    </w:p>
    <w:p w14:paraId="58848746">
      <w:pPr>
        <w:spacing w:line="360" w:lineRule="auto"/>
        <w:ind w:left="399"/>
        <w:rPr>
          <w:rFonts w:hint="eastAsia" w:ascii="宋体" w:hAnsi="宋体" w:cs="宋体"/>
          <w:color w:val="auto"/>
          <w:szCs w:val="21"/>
          <w:highlight w:val="none"/>
        </w:rPr>
      </w:pPr>
      <w:r>
        <w:rPr>
          <w:rFonts w:hint="eastAsia" w:ascii="宋体" w:hAnsi="宋体" w:cs="宋体"/>
          <w:color w:val="auto"/>
          <w:szCs w:val="21"/>
          <w:highlight w:val="none"/>
        </w:rPr>
        <w:t>乙方：_________</w:t>
      </w:r>
    </w:p>
    <w:p w14:paraId="609AD364">
      <w:pPr>
        <w:spacing w:line="360" w:lineRule="auto"/>
        <w:ind w:left="399"/>
        <w:rPr>
          <w:rFonts w:hint="eastAsia" w:ascii="宋体" w:hAnsi="宋体" w:cs="宋体"/>
          <w:color w:val="auto"/>
          <w:szCs w:val="21"/>
          <w:highlight w:val="none"/>
        </w:rPr>
      </w:pPr>
    </w:p>
    <w:p w14:paraId="64EC13C0">
      <w:pPr>
        <w:spacing w:line="360" w:lineRule="auto"/>
        <w:ind w:firstLine="480"/>
        <w:rPr>
          <w:color w:val="auto"/>
          <w:szCs w:val="21"/>
          <w:highlight w:val="none"/>
        </w:rPr>
      </w:pPr>
      <w:r>
        <w:rPr>
          <w:color w:val="auto"/>
          <w:szCs w:val="21"/>
          <w:highlight w:val="none"/>
        </w:rPr>
        <w:t>根据</w:t>
      </w:r>
      <w:r>
        <w:rPr>
          <w:rFonts w:hint="eastAsia"/>
          <w:color w:val="auto"/>
          <w:szCs w:val="21"/>
          <w:highlight w:val="none"/>
          <w:lang w:eastAsia="zh-CN"/>
        </w:rPr>
        <w:t>常州市重点企业碳排放管理体系建设研究项目</w:t>
      </w:r>
      <w:r>
        <w:rPr>
          <w:color w:val="auto"/>
          <w:szCs w:val="21"/>
          <w:highlight w:val="none"/>
        </w:rPr>
        <w:t>政府采购的结果</w:t>
      </w:r>
      <w:r>
        <w:rPr>
          <w:rFonts w:hint="eastAsia"/>
          <w:color w:val="auto"/>
          <w:szCs w:val="21"/>
          <w:highlight w:val="none"/>
        </w:rPr>
        <w:t>，依据</w:t>
      </w:r>
      <w:r>
        <w:rPr>
          <w:color w:val="auto"/>
          <w:szCs w:val="21"/>
          <w:highlight w:val="none"/>
        </w:rPr>
        <w:t>《中华人民共和国民法典》有关法律规定，遵循平等、自愿、公平和诚实信用的原则，双方就</w:t>
      </w:r>
      <w:r>
        <w:rPr>
          <w:rFonts w:hint="eastAsia"/>
          <w:color w:val="auto"/>
          <w:szCs w:val="21"/>
          <w:highlight w:val="none"/>
          <w:u w:val="single"/>
          <w:lang w:eastAsia="zh-CN"/>
        </w:rPr>
        <w:t>常州市重点企业碳排放管理体系建设研究</w:t>
      </w:r>
      <w:r>
        <w:rPr>
          <w:rFonts w:hint="eastAsia"/>
          <w:color w:val="auto"/>
          <w:szCs w:val="21"/>
          <w:highlight w:val="none"/>
          <w:u w:val="single"/>
        </w:rPr>
        <w:t>项目</w:t>
      </w:r>
      <w:r>
        <w:rPr>
          <w:color w:val="auto"/>
          <w:szCs w:val="21"/>
          <w:highlight w:val="none"/>
        </w:rPr>
        <w:t>及有关事项协商一致，共同达成如下协议：</w:t>
      </w:r>
    </w:p>
    <w:p w14:paraId="69EE0DA5">
      <w:pPr>
        <w:pStyle w:val="16"/>
        <w:rPr>
          <w:rFonts w:ascii="Times New Roman" w:hAnsi="Times New Roman"/>
          <w:color w:val="auto"/>
          <w:sz w:val="21"/>
          <w:szCs w:val="21"/>
          <w:highlight w:val="none"/>
        </w:rPr>
      </w:pPr>
    </w:p>
    <w:p w14:paraId="3A81C6E2">
      <w:pPr>
        <w:spacing w:line="480" w:lineRule="auto"/>
        <w:ind w:firstLine="420"/>
        <w:rPr>
          <w:b/>
          <w:bCs/>
          <w:color w:val="auto"/>
          <w:szCs w:val="21"/>
          <w:highlight w:val="none"/>
        </w:rPr>
      </w:pPr>
      <w:r>
        <w:rPr>
          <w:rFonts w:hint="eastAsia"/>
          <w:b/>
          <w:bCs/>
          <w:color w:val="auto"/>
          <w:szCs w:val="21"/>
          <w:highlight w:val="none"/>
        </w:rPr>
        <w:t>一、总则</w:t>
      </w:r>
    </w:p>
    <w:p w14:paraId="584552EB">
      <w:pPr>
        <w:spacing w:line="480" w:lineRule="auto"/>
        <w:ind w:firstLine="420"/>
        <w:rPr>
          <w:color w:val="auto"/>
          <w:szCs w:val="21"/>
          <w:highlight w:val="none"/>
          <w:lang w:val="zh-CN"/>
        </w:rPr>
      </w:pPr>
      <w:r>
        <w:rPr>
          <w:color w:val="auto"/>
          <w:szCs w:val="21"/>
          <w:highlight w:val="none"/>
          <w:lang w:val="zh-CN"/>
        </w:rPr>
        <w:t>乙方按甲方要求</w:t>
      </w:r>
      <w:r>
        <w:rPr>
          <w:rFonts w:hint="eastAsia"/>
          <w:color w:val="auto"/>
          <w:szCs w:val="21"/>
          <w:highlight w:val="none"/>
          <w:lang w:val="zh-CN"/>
        </w:rPr>
        <w:t>，</w:t>
      </w:r>
      <w:r>
        <w:rPr>
          <w:color w:val="auto"/>
          <w:szCs w:val="21"/>
          <w:highlight w:val="none"/>
          <w:lang w:val="zh-CN"/>
        </w:rPr>
        <w:t>为甲方提供的</w:t>
      </w:r>
      <w:r>
        <w:rPr>
          <w:rFonts w:hint="eastAsia"/>
          <w:color w:val="auto"/>
          <w:szCs w:val="21"/>
          <w:highlight w:val="none"/>
          <w:u w:val="single"/>
          <w:lang w:eastAsia="zh-CN"/>
        </w:rPr>
        <w:t>常州市重点企业碳排放管理体系建设研究</w:t>
      </w:r>
      <w:r>
        <w:rPr>
          <w:rFonts w:hint="eastAsia"/>
          <w:color w:val="auto"/>
          <w:szCs w:val="21"/>
          <w:highlight w:val="none"/>
          <w:u w:val="single"/>
        </w:rPr>
        <w:t>项目</w:t>
      </w:r>
      <w:r>
        <w:rPr>
          <w:rFonts w:hint="eastAsia"/>
          <w:color w:val="auto"/>
          <w:szCs w:val="21"/>
          <w:highlight w:val="none"/>
          <w:lang w:val="zh-CN"/>
        </w:rPr>
        <w:t>，</w:t>
      </w:r>
      <w:r>
        <w:rPr>
          <w:color w:val="auto"/>
          <w:szCs w:val="21"/>
          <w:highlight w:val="none"/>
          <w:lang w:val="zh-CN"/>
        </w:rPr>
        <w:t>具体服务如下:</w:t>
      </w:r>
    </w:p>
    <w:p w14:paraId="39C827D6">
      <w:pPr>
        <w:spacing w:line="480" w:lineRule="auto"/>
        <w:ind w:firstLine="420"/>
        <w:rPr>
          <w:color w:val="auto"/>
          <w:szCs w:val="21"/>
          <w:highlight w:val="none"/>
          <w:lang w:val="zh-CN"/>
        </w:rPr>
      </w:pPr>
      <w:r>
        <w:rPr>
          <w:color w:val="auto"/>
          <w:szCs w:val="21"/>
          <w:highlight w:val="none"/>
          <w:lang w:val="zh-CN"/>
        </w:rPr>
        <w:t>1</w:t>
      </w:r>
      <w:r>
        <w:rPr>
          <w:rFonts w:hint="eastAsia"/>
          <w:color w:val="auto"/>
          <w:szCs w:val="21"/>
          <w:highlight w:val="none"/>
          <w:lang w:val="zh-CN"/>
        </w:rPr>
        <w:t>、</w:t>
      </w:r>
      <w:r>
        <w:rPr>
          <w:rFonts w:hint="default"/>
          <w:color w:val="auto"/>
          <w:szCs w:val="21"/>
          <w:highlight w:val="none"/>
          <w:shd w:val="clear" w:fill="auto"/>
          <w:lang w:val="zh-CN"/>
        </w:rPr>
        <w:t>成果内容：</w:t>
      </w:r>
    </w:p>
    <w:p w14:paraId="24D10165">
      <w:pPr>
        <w:spacing w:line="480" w:lineRule="auto"/>
        <w:ind w:firstLine="420"/>
        <w:rPr>
          <w:rFonts w:hint="default"/>
          <w:color w:val="auto"/>
          <w:szCs w:val="21"/>
          <w:highlight w:val="none"/>
          <w:lang w:val="zh-CN" w:eastAsia="zh-CN"/>
        </w:rPr>
      </w:pPr>
      <w:r>
        <w:rPr>
          <w:rFonts w:hint="eastAsia"/>
          <w:color w:val="auto"/>
          <w:szCs w:val="21"/>
          <w:highlight w:val="none"/>
          <w:lang w:val="zh-CN" w:eastAsia="zh-CN"/>
        </w:rPr>
        <w:t>（1）常州市企业碳排放现状研判与减排潜力评估研究报告。</w:t>
      </w:r>
    </w:p>
    <w:p w14:paraId="6D65A4B2">
      <w:pPr>
        <w:spacing w:line="480" w:lineRule="auto"/>
        <w:ind w:firstLine="420"/>
        <w:rPr>
          <w:color w:val="auto"/>
          <w:szCs w:val="21"/>
          <w:highlight w:val="none"/>
          <w:lang w:val="zh-CN"/>
        </w:rPr>
      </w:pPr>
      <w:r>
        <w:rPr>
          <w:rFonts w:hint="eastAsia"/>
          <w:color w:val="auto"/>
          <w:szCs w:val="21"/>
          <w:highlight w:val="none"/>
          <w:lang w:val="zh-CN" w:eastAsia="zh-CN"/>
        </w:rPr>
        <w:t>（2）ESG建设情况评估及发展建议研究</w:t>
      </w:r>
      <w:r>
        <w:rPr>
          <w:rFonts w:hint="eastAsia"/>
          <w:color w:val="auto"/>
          <w:szCs w:val="21"/>
          <w:highlight w:val="none"/>
          <w:lang w:val="zh-CN"/>
        </w:rPr>
        <w:t>报告。</w:t>
      </w:r>
    </w:p>
    <w:p w14:paraId="5CAB6FF9">
      <w:pPr>
        <w:spacing w:line="480" w:lineRule="auto"/>
        <w:ind w:firstLine="420"/>
        <w:rPr>
          <w:color w:val="auto"/>
          <w:szCs w:val="21"/>
          <w:highlight w:val="none"/>
          <w:lang w:val="zh-CN"/>
        </w:rPr>
      </w:pPr>
      <w:r>
        <w:rPr>
          <w:color w:val="auto"/>
          <w:szCs w:val="21"/>
          <w:highlight w:val="none"/>
          <w:lang w:val="zh-CN"/>
        </w:rPr>
        <w:t>2</w:t>
      </w:r>
      <w:r>
        <w:rPr>
          <w:rFonts w:hint="eastAsia"/>
          <w:color w:val="auto"/>
          <w:szCs w:val="21"/>
          <w:highlight w:val="none"/>
          <w:lang w:val="zh-CN"/>
        </w:rPr>
        <w:t>、</w:t>
      </w:r>
      <w:r>
        <w:rPr>
          <w:rFonts w:hint="default"/>
          <w:color w:val="auto"/>
          <w:szCs w:val="21"/>
          <w:highlight w:val="none"/>
          <w:shd w:val="clear" w:fill="auto"/>
          <w:lang w:val="zh-CN"/>
        </w:rPr>
        <w:t>成果数量：</w:t>
      </w:r>
    </w:p>
    <w:p w14:paraId="408D9D15">
      <w:pPr>
        <w:spacing w:line="480" w:lineRule="auto"/>
        <w:ind w:firstLine="420"/>
        <w:rPr>
          <w:color w:val="auto"/>
          <w:szCs w:val="21"/>
          <w:highlight w:val="none"/>
          <w:lang w:val="zh-CN"/>
        </w:rPr>
      </w:pPr>
      <w:r>
        <w:rPr>
          <w:rFonts w:hint="eastAsia"/>
          <w:color w:val="auto"/>
          <w:szCs w:val="21"/>
          <w:highlight w:val="none"/>
          <w:lang w:val="zh-CN"/>
        </w:rPr>
        <w:t>（</w:t>
      </w:r>
      <w:r>
        <w:rPr>
          <w:color w:val="auto"/>
          <w:szCs w:val="21"/>
          <w:highlight w:val="none"/>
          <w:lang w:val="zh-CN"/>
        </w:rPr>
        <w:t>1</w:t>
      </w:r>
      <w:r>
        <w:rPr>
          <w:rFonts w:hint="eastAsia"/>
          <w:color w:val="auto"/>
          <w:szCs w:val="21"/>
          <w:highlight w:val="none"/>
          <w:lang w:val="zh-CN"/>
        </w:rPr>
        <w:t>）纸质版一式十份；</w:t>
      </w:r>
    </w:p>
    <w:p w14:paraId="398028CA">
      <w:pPr>
        <w:spacing w:line="480" w:lineRule="auto"/>
        <w:ind w:firstLine="420"/>
        <w:rPr>
          <w:color w:val="auto"/>
          <w:szCs w:val="21"/>
          <w:highlight w:val="none"/>
          <w:lang w:val="zh-CN"/>
        </w:rPr>
      </w:pPr>
      <w:r>
        <w:rPr>
          <w:rFonts w:hint="eastAsia"/>
          <w:color w:val="auto"/>
          <w:szCs w:val="21"/>
          <w:highlight w:val="none"/>
          <w:lang w:val="zh-CN"/>
        </w:rPr>
        <w:t>（</w:t>
      </w:r>
      <w:r>
        <w:rPr>
          <w:color w:val="auto"/>
          <w:szCs w:val="21"/>
          <w:highlight w:val="none"/>
          <w:lang w:val="zh-CN"/>
        </w:rPr>
        <w:t>2</w:t>
      </w:r>
      <w:r>
        <w:rPr>
          <w:rFonts w:hint="eastAsia"/>
          <w:color w:val="auto"/>
          <w:szCs w:val="21"/>
          <w:highlight w:val="none"/>
          <w:lang w:val="zh-CN"/>
        </w:rPr>
        <w:t>）电子版（</w:t>
      </w:r>
      <w:r>
        <w:rPr>
          <w:color w:val="auto"/>
          <w:szCs w:val="21"/>
          <w:highlight w:val="none"/>
          <w:lang w:val="zh-CN"/>
        </w:rPr>
        <w:t>PPT</w:t>
      </w:r>
      <w:r>
        <w:rPr>
          <w:rFonts w:hint="eastAsia"/>
          <w:color w:val="auto"/>
          <w:szCs w:val="21"/>
          <w:highlight w:val="none"/>
          <w:lang w:val="zh-CN"/>
        </w:rPr>
        <w:t>和</w:t>
      </w:r>
      <w:r>
        <w:rPr>
          <w:color w:val="auto"/>
          <w:szCs w:val="21"/>
          <w:highlight w:val="none"/>
          <w:lang w:val="zh-CN"/>
        </w:rPr>
        <w:t>word</w:t>
      </w:r>
      <w:r>
        <w:rPr>
          <w:rFonts w:hint="eastAsia"/>
          <w:color w:val="auto"/>
          <w:szCs w:val="21"/>
          <w:highlight w:val="none"/>
          <w:lang w:val="zh-CN"/>
        </w:rPr>
        <w:t>版报告）光盘一份。</w:t>
      </w:r>
    </w:p>
    <w:p w14:paraId="0F9E9388">
      <w:pPr>
        <w:spacing w:line="480" w:lineRule="auto"/>
        <w:ind w:firstLine="420"/>
        <w:rPr>
          <w:color w:val="auto"/>
          <w:szCs w:val="21"/>
          <w:highlight w:val="none"/>
          <w:lang w:val="zh-CN"/>
        </w:rPr>
      </w:pPr>
      <w:r>
        <w:rPr>
          <w:color w:val="auto"/>
          <w:szCs w:val="21"/>
          <w:highlight w:val="none"/>
          <w:lang w:val="zh-CN"/>
        </w:rPr>
        <w:t>本项目合同金额为人民币大写:</w:t>
      </w:r>
      <w:r>
        <w:rPr>
          <w:rFonts w:hint="eastAsia"/>
          <w:color w:val="auto"/>
          <w:szCs w:val="21"/>
          <w:highlight w:val="none"/>
        </w:rPr>
        <w:t xml:space="preserve"> </w:t>
      </w:r>
      <w:r>
        <w:rPr>
          <w:rFonts w:hint="eastAsia"/>
          <w:color w:val="auto"/>
          <w:szCs w:val="21"/>
          <w:highlight w:val="none"/>
          <w:u w:val="single"/>
        </w:rPr>
        <w:t xml:space="preserve">      </w:t>
      </w:r>
      <w:r>
        <w:rPr>
          <w:color w:val="auto"/>
          <w:szCs w:val="21"/>
          <w:highlight w:val="none"/>
          <w:lang w:val="zh-CN"/>
        </w:rPr>
        <w:t>元整，小写:</w:t>
      </w:r>
      <w:r>
        <w:rPr>
          <w:rFonts w:hint="eastAsia"/>
          <w:color w:val="auto"/>
          <w:szCs w:val="21"/>
          <w:highlight w:val="none"/>
          <w:u w:val="single"/>
        </w:rPr>
        <w:t xml:space="preserve">     </w:t>
      </w:r>
      <w:r>
        <w:rPr>
          <w:color w:val="auto"/>
          <w:szCs w:val="21"/>
          <w:highlight w:val="none"/>
          <w:lang w:val="zh-CN"/>
        </w:rPr>
        <w:t>元</w:t>
      </w:r>
    </w:p>
    <w:p w14:paraId="12B8A995">
      <w:pPr>
        <w:spacing w:line="480" w:lineRule="auto"/>
        <w:ind w:firstLine="420"/>
        <w:rPr>
          <w:rFonts w:hint="eastAsia"/>
          <w:color w:val="auto"/>
          <w:szCs w:val="21"/>
          <w:highlight w:val="none"/>
          <w:lang w:val="zh-CN"/>
        </w:rPr>
      </w:pPr>
      <w:r>
        <w:rPr>
          <w:color w:val="auto"/>
          <w:szCs w:val="21"/>
          <w:highlight w:val="none"/>
          <w:lang w:val="zh-CN"/>
        </w:rPr>
        <w:t>合同总价范围包括但不限于人工、保险、劳保、管理、设备、耗材、税费、培训、售后服务等费用及为完成整个项目所产生的其它所有费用，以及政策性文件规定及合同包含的所有风险、责任等各项应有费用</w:t>
      </w:r>
      <w:r>
        <w:rPr>
          <w:rFonts w:hint="eastAsia"/>
          <w:color w:val="auto"/>
          <w:szCs w:val="21"/>
          <w:highlight w:val="none"/>
          <w:lang w:val="zh-CN"/>
        </w:rPr>
        <w:t>。</w:t>
      </w:r>
    </w:p>
    <w:p w14:paraId="14C63A65">
      <w:pPr>
        <w:spacing w:line="480" w:lineRule="auto"/>
        <w:ind w:firstLine="420"/>
        <w:rPr>
          <w:rFonts w:hint="eastAsia"/>
          <w:color w:val="auto"/>
          <w:szCs w:val="21"/>
          <w:highlight w:val="none"/>
          <w:lang w:val="zh-CN"/>
        </w:rPr>
      </w:pPr>
      <w:r>
        <w:rPr>
          <w:color w:val="auto"/>
          <w:szCs w:val="21"/>
          <w:highlight w:val="none"/>
          <w:lang w:val="zh-CN"/>
        </w:rPr>
        <w:t>联合体成交后，联合体各方共同与采购人签订合同，就采购合同约定的事项对</w:t>
      </w:r>
      <w:r>
        <w:rPr>
          <w:rFonts w:hint="eastAsia"/>
          <w:color w:val="auto"/>
          <w:szCs w:val="21"/>
          <w:highlight w:val="none"/>
        </w:rPr>
        <w:t>甲方</w:t>
      </w:r>
      <w:r>
        <w:rPr>
          <w:color w:val="auto"/>
          <w:szCs w:val="21"/>
          <w:highlight w:val="none"/>
          <w:lang w:val="zh-CN"/>
        </w:rPr>
        <w:t>承担连带责任。联合体各成员按照联合体协议约定的比例分摊</w:t>
      </w:r>
      <w:r>
        <w:rPr>
          <w:rFonts w:hint="eastAsia"/>
          <w:color w:val="auto"/>
          <w:szCs w:val="21"/>
          <w:highlight w:val="none"/>
        </w:rPr>
        <w:t>并履行相应职责</w:t>
      </w:r>
      <w:r>
        <w:rPr>
          <w:color w:val="auto"/>
          <w:szCs w:val="21"/>
          <w:highlight w:val="none"/>
          <w:lang w:val="zh-CN"/>
        </w:rPr>
        <w:t>。</w:t>
      </w:r>
    </w:p>
    <w:p w14:paraId="5810BFD0">
      <w:pPr>
        <w:spacing w:line="480" w:lineRule="auto"/>
        <w:ind w:firstLine="420"/>
        <w:rPr>
          <w:color w:val="auto"/>
          <w:szCs w:val="21"/>
          <w:highlight w:val="none"/>
          <w:lang w:val="zh-CN"/>
        </w:rPr>
      </w:pPr>
      <w:r>
        <w:rPr>
          <w:color w:val="auto"/>
          <w:szCs w:val="21"/>
          <w:highlight w:val="none"/>
          <w:lang w:val="zh-CN"/>
        </w:rPr>
        <w:t>项目的具体服务要求见采购代</w:t>
      </w:r>
      <w:r>
        <w:rPr>
          <w:rFonts w:hint="eastAsia"/>
          <w:color w:val="auto"/>
          <w:szCs w:val="21"/>
          <w:highlight w:val="none"/>
        </w:rPr>
        <w:t>理</w:t>
      </w:r>
      <w:r>
        <w:rPr>
          <w:color w:val="auto"/>
          <w:szCs w:val="21"/>
          <w:highlight w:val="none"/>
          <w:lang w:val="zh-CN"/>
        </w:rPr>
        <w:t>文件。</w:t>
      </w:r>
    </w:p>
    <w:p w14:paraId="09DEE9DE">
      <w:pPr>
        <w:spacing w:line="480" w:lineRule="auto"/>
        <w:ind w:firstLine="420"/>
        <w:rPr>
          <w:b/>
          <w:bCs/>
          <w:color w:val="auto"/>
          <w:szCs w:val="21"/>
          <w:highlight w:val="none"/>
          <w:lang w:val="zh-CN"/>
        </w:rPr>
      </w:pPr>
      <w:r>
        <w:rPr>
          <w:b/>
          <w:bCs/>
          <w:color w:val="auto"/>
          <w:szCs w:val="21"/>
          <w:highlight w:val="none"/>
          <w:lang w:val="zh-CN"/>
        </w:rPr>
        <w:t>二、合同文件</w:t>
      </w:r>
    </w:p>
    <w:p w14:paraId="648D2ABB">
      <w:pPr>
        <w:spacing w:line="480" w:lineRule="auto"/>
        <w:ind w:firstLine="420"/>
        <w:rPr>
          <w:color w:val="auto"/>
          <w:szCs w:val="21"/>
          <w:highlight w:val="none"/>
          <w:lang w:val="zh-CN"/>
        </w:rPr>
      </w:pPr>
      <w:r>
        <w:rPr>
          <w:color w:val="auto"/>
          <w:szCs w:val="21"/>
          <w:highlight w:val="none"/>
          <w:lang w:val="zh-CN"/>
        </w:rPr>
        <w:t>下列文件是构成合同不可分割的部分，并与本合同具有同等法律效力，这些文件包括但不限于:</w:t>
      </w:r>
    </w:p>
    <w:p w14:paraId="28C875C7">
      <w:pPr>
        <w:numPr>
          <w:ilvl w:val="0"/>
          <w:numId w:val="14"/>
        </w:numPr>
        <w:spacing w:line="480" w:lineRule="auto"/>
        <w:ind w:firstLine="420"/>
        <w:rPr>
          <w:color w:val="auto"/>
          <w:szCs w:val="21"/>
          <w:highlight w:val="none"/>
          <w:lang w:val="zh-CN"/>
        </w:rPr>
      </w:pPr>
      <w:r>
        <w:rPr>
          <w:rFonts w:hint="eastAsia"/>
          <w:color w:val="auto"/>
          <w:szCs w:val="21"/>
          <w:highlight w:val="none"/>
          <w:u w:val="single"/>
        </w:rPr>
        <w:t xml:space="preserve">     </w:t>
      </w:r>
      <w:r>
        <w:rPr>
          <w:color w:val="auto"/>
          <w:szCs w:val="21"/>
          <w:highlight w:val="none"/>
          <w:lang w:val="zh-CN"/>
        </w:rPr>
        <w:t>号采购文件。</w:t>
      </w:r>
    </w:p>
    <w:p w14:paraId="3935E0B4">
      <w:pPr>
        <w:spacing w:line="480" w:lineRule="auto"/>
        <w:ind w:firstLine="420"/>
        <w:rPr>
          <w:color w:val="auto"/>
          <w:szCs w:val="21"/>
          <w:highlight w:val="none"/>
          <w:lang w:val="zh-CN"/>
        </w:rPr>
      </w:pPr>
      <w:r>
        <w:rPr>
          <w:color w:val="auto"/>
          <w:szCs w:val="21"/>
          <w:highlight w:val="none"/>
          <w:lang w:val="zh-CN"/>
        </w:rPr>
        <w:t>2、乙方提交的投标</w:t>
      </w:r>
      <w:r>
        <w:rPr>
          <w:rFonts w:hint="eastAsia"/>
          <w:color w:val="auto"/>
          <w:szCs w:val="21"/>
          <w:highlight w:val="none"/>
          <w:lang w:val="zh-CN"/>
        </w:rPr>
        <w:t>（</w:t>
      </w:r>
      <w:r>
        <w:rPr>
          <w:rFonts w:hint="eastAsia"/>
          <w:color w:val="auto"/>
          <w:szCs w:val="21"/>
          <w:highlight w:val="none"/>
        </w:rPr>
        <w:t>响应）</w:t>
      </w:r>
      <w:r>
        <w:rPr>
          <w:color w:val="auto"/>
          <w:szCs w:val="21"/>
          <w:highlight w:val="none"/>
          <w:lang w:val="zh-CN"/>
        </w:rPr>
        <w:t>文件。</w:t>
      </w:r>
    </w:p>
    <w:p w14:paraId="2E9D0D39">
      <w:pPr>
        <w:spacing w:line="480" w:lineRule="auto"/>
        <w:ind w:firstLine="420"/>
        <w:rPr>
          <w:color w:val="auto"/>
          <w:szCs w:val="21"/>
          <w:highlight w:val="none"/>
          <w:lang w:val="zh-CN"/>
        </w:rPr>
      </w:pPr>
      <w:r>
        <w:rPr>
          <w:color w:val="auto"/>
          <w:szCs w:val="21"/>
          <w:highlight w:val="none"/>
          <w:lang w:val="zh-CN"/>
        </w:rPr>
        <w:t>3、乙方投标的其他资料及承诺。</w:t>
      </w:r>
    </w:p>
    <w:p w14:paraId="206F3AAA">
      <w:pPr>
        <w:spacing w:line="480" w:lineRule="auto"/>
        <w:ind w:firstLine="472"/>
        <w:rPr>
          <w:b/>
          <w:bCs/>
          <w:color w:val="auto"/>
          <w:szCs w:val="21"/>
          <w:highlight w:val="none"/>
          <w:lang w:val="zh-CN"/>
        </w:rPr>
      </w:pPr>
      <w:r>
        <w:rPr>
          <w:b/>
          <w:bCs/>
          <w:color w:val="auto"/>
          <w:szCs w:val="21"/>
          <w:highlight w:val="none"/>
          <w:lang w:val="zh-CN"/>
        </w:rPr>
        <w:t>三、质量保证和服务承诺</w:t>
      </w:r>
    </w:p>
    <w:p w14:paraId="089D8658">
      <w:pPr>
        <w:spacing w:line="480" w:lineRule="auto"/>
        <w:ind w:firstLine="472"/>
        <w:rPr>
          <w:color w:val="auto"/>
          <w:szCs w:val="21"/>
          <w:highlight w:val="none"/>
          <w:lang w:val="zh-CN"/>
        </w:rPr>
      </w:pPr>
      <w:r>
        <w:rPr>
          <w:color w:val="auto"/>
          <w:szCs w:val="21"/>
          <w:highlight w:val="none"/>
          <w:lang w:val="zh-CN"/>
        </w:rPr>
        <w:t>乙方所提供的服务必须符合国家有关标准和</w:t>
      </w:r>
      <w:r>
        <w:rPr>
          <w:rFonts w:hint="eastAsia"/>
          <w:color w:val="auto"/>
          <w:szCs w:val="21"/>
          <w:highlight w:val="none"/>
          <w:u w:val="single"/>
        </w:rPr>
        <w:t xml:space="preserve">     </w:t>
      </w:r>
      <w:r>
        <w:rPr>
          <w:color w:val="auto"/>
          <w:szCs w:val="21"/>
          <w:highlight w:val="none"/>
          <w:lang w:val="zh-CN"/>
        </w:rPr>
        <w:t>号采购文件(含技术说明)和投标</w:t>
      </w:r>
      <w:r>
        <w:rPr>
          <w:rFonts w:hint="eastAsia"/>
          <w:color w:val="auto"/>
          <w:szCs w:val="21"/>
          <w:highlight w:val="none"/>
          <w:lang w:val="zh-CN"/>
        </w:rPr>
        <w:t>（</w:t>
      </w:r>
      <w:r>
        <w:rPr>
          <w:rFonts w:hint="eastAsia"/>
          <w:color w:val="auto"/>
          <w:szCs w:val="21"/>
          <w:highlight w:val="none"/>
        </w:rPr>
        <w:t>响应）</w:t>
      </w:r>
      <w:r>
        <w:rPr>
          <w:color w:val="auto"/>
          <w:szCs w:val="21"/>
          <w:highlight w:val="none"/>
          <w:lang w:val="zh-CN"/>
        </w:rPr>
        <w:t>文件的要求。</w:t>
      </w:r>
    </w:p>
    <w:p w14:paraId="737F9285">
      <w:pPr>
        <w:widowControl/>
        <w:spacing w:line="480" w:lineRule="auto"/>
        <w:ind w:firstLine="420"/>
        <w:jc w:val="left"/>
        <w:rPr>
          <w:rFonts w:hint="eastAsia" w:eastAsia="宋体"/>
          <w:b/>
          <w:bCs/>
          <w:color w:val="auto"/>
          <w:szCs w:val="21"/>
          <w:highlight w:val="none"/>
          <w:shd w:val="clear" w:fill="FFFF00"/>
          <w:lang w:eastAsia="zh-CN"/>
        </w:rPr>
      </w:pPr>
      <w:r>
        <w:rPr>
          <w:rFonts w:hint="eastAsia"/>
          <w:b/>
          <w:bCs/>
          <w:color w:val="auto"/>
          <w:szCs w:val="21"/>
          <w:highlight w:val="none"/>
        </w:rPr>
        <w:t>四、</w:t>
      </w:r>
      <w:r>
        <w:rPr>
          <w:rFonts w:hint="default"/>
          <w:b/>
          <w:bCs/>
          <w:color w:val="auto"/>
          <w:szCs w:val="21"/>
          <w:highlight w:val="none"/>
          <w:shd w:val="clear" w:fill="auto"/>
          <w:lang w:val="zh-CN"/>
        </w:rPr>
        <w:t>服务</w:t>
      </w:r>
      <w:r>
        <w:rPr>
          <w:rFonts w:hint="default"/>
          <w:b/>
          <w:bCs/>
          <w:color w:val="auto"/>
          <w:szCs w:val="21"/>
          <w:highlight w:val="none"/>
          <w:shd w:val="clear" w:fill="auto"/>
          <w:lang w:val="zh-CN" w:eastAsia="zh-CN"/>
        </w:rPr>
        <w:t>周期</w:t>
      </w:r>
    </w:p>
    <w:p w14:paraId="20F43AE2">
      <w:pPr>
        <w:widowControl/>
        <w:spacing w:line="480" w:lineRule="auto"/>
        <w:ind w:left="0" w:firstLine="420"/>
        <w:jc w:val="left"/>
        <w:rPr>
          <w:rFonts w:hint="eastAsia" w:ascii="Times New Roman" w:hAnsi="Times New Roman" w:eastAsia="宋体" w:cs="Times New Roman"/>
          <w:b w:val="0"/>
          <w:bCs w:val="0"/>
          <w:color w:val="auto"/>
          <w:sz w:val="21"/>
          <w:szCs w:val="21"/>
          <w:highlight w:val="none"/>
          <w:lang w:val="zh-CN" w:eastAsia="zh-CN"/>
        </w:rPr>
      </w:pPr>
      <w:r>
        <w:rPr>
          <w:rFonts w:hint="eastAsia" w:ascii="Times New Roman" w:hAnsi="Times New Roman" w:eastAsia="宋体" w:cs="Times New Roman"/>
          <w:b w:val="0"/>
          <w:bCs w:val="0"/>
          <w:color w:val="auto"/>
          <w:sz w:val="21"/>
          <w:szCs w:val="21"/>
          <w:highlight w:val="none"/>
          <w:lang w:val="zh-CN" w:eastAsia="zh-CN"/>
        </w:rPr>
        <w:t>自合同签约启一年内完成所有服务及付款内容。</w:t>
      </w:r>
    </w:p>
    <w:p w14:paraId="24D81AAD">
      <w:pPr>
        <w:spacing w:line="480" w:lineRule="auto"/>
        <w:ind w:firstLine="472"/>
        <w:rPr>
          <w:b/>
          <w:bCs/>
          <w:color w:val="auto"/>
          <w:szCs w:val="21"/>
          <w:highlight w:val="none"/>
        </w:rPr>
      </w:pPr>
      <w:r>
        <w:rPr>
          <w:rFonts w:hint="eastAsia"/>
          <w:b/>
          <w:bCs/>
          <w:color w:val="auto"/>
          <w:szCs w:val="21"/>
          <w:highlight w:val="none"/>
        </w:rPr>
        <w:t>五、验收</w:t>
      </w:r>
    </w:p>
    <w:p w14:paraId="2AB89449">
      <w:pPr>
        <w:widowControl/>
        <w:spacing w:line="480" w:lineRule="auto"/>
        <w:ind w:firstLine="420"/>
        <w:jc w:val="left"/>
        <w:rPr>
          <w:color w:val="auto"/>
          <w:szCs w:val="21"/>
          <w:highlight w:val="none"/>
          <w:lang w:val="zh-CN"/>
        </w:rPr>
      </w:pPr>
      <w:r>
        <w:rPr>
          <w:rFonts w:hint="eastAsia"/>
          <w:color w:val="auto"/>
          <w:szCs w:val="21"/>
          <w:highlight w:val="none"/>
          <w:lang w:val="zh-CN"/>
        </w:rPr>
        <w:t>按照《江苏省政府采购履约验收管理办法》实施履约验收管理。</w:t>
      </w:r>
    </w:p>
    <w:p w14:paraId="47F34DB4">
      <w:pPr>
        <w:widowControl/>
        <w:numPr>
          <w:ilvl w:val="0"/>
          <w:numId w:val="15"/>
        </w:numPr>
        <w:spacing w:line="480" w:lineRule="auto"/>
        <w:ind w:firstLine="420"/>
        <w:jc w:val="left"/>
        <w:rPr>
          <w:color w:val="auto"/>
          <w:szCs w:val="21"/>
          <w:highlight w:val="none"/>
          <w:lang w:val="zh-CN"/>
        </w:rPr>
      </w:pPr>
      <w:r>
        <w:rPr>
          <w:rFonts w:hint="eastAsia"/>
          <w:color w:val="auto"/>
          <w:szCs w:val="21"/>
          <w:highlight w:val="none"/>
          <w:lang w:val="zh-CN"/>
        </w:rPr>
        <w:t>采购合同约定的履约验收条件达到时，成立评审专家组，</w:t>
      </w:r>
      <w:r>
        <w:rPr>
          <w:color w:val="auto"/>
          <w:szCs w:val="21"/>
          <w:highlight w:val="none"/>
          <w:lang w:val="zh-CN"/>
        </w:rPr>
        <w:t>按照采购合同的约定对履约情况进行验收。</w:t>
      </w:r>
    </w:p>
    <w:p w14:paraId="2FD9EFD2">
      <w:pPr>
        <w:widowControl/>
        <w:numPr>
          <w:ilvl w:val="0"/>
          <w:numId w:val="15"/>
        </w:numPr>
        <w:spacing w:line="480" w:lineRule="auto"/>
        <w:ind w:firstLine="420"/>
        <w:jc w:val="left"/>
        <w:rPr>
          <w:color w:val="auto"/>
          <w:szCs w:val="21"/>
          <w:highlight w:val="none"/>
          <w:lang w:val="zh-CN"/>
        </w:rPr>
      </w:pPr>
      <w:r>
        <w:rPr>
          <w:color w:val="auto"/>
          <w:szCs w:val="21"/>
          <w:highlight w:val="none"/>
          <w:lang w:val="zh-CN"/>
        </w:rPr>
        <w:t>验收时</w:t>
      </w:r>
      <w:r>
        <w:rPr>
          <w:rFonts w:hint="eastAsia"/>
          <w:color w:val="auto"/>
          <w:szCs w:val="21"/>
          <w:highlight w:val="none"/>
          <w:lang w:val="zh-CN"/>
        </w:rPr>
        <w:t>，成果</w:t>
      </w:r>
      <w:r>
        <w:rPr>
          <w:rFonts w:hint="eastAsia"/>
          <w:color w:val="auto"/>
          <w:szCs w:val="21"/>
          <w:highlight w:val="none"/>
        </w:rPr>
        <w:t>内容</w:t>
      </w:r>
      <w:r>
        <w:rPr>
          <w:rFonts w:hint="eastAsia"/>
          <w:color w:val="auto"/>
          <w:szCs w:val="21"/>
          <w:highlight w:val="none"/>
          <w:lang w:val="zh-CN"/>
        </w:rPr>
        <w:t>应符合国家、行业技术规范和相关技术规定，达到课题任务书及甲方要求，</w:t>
      </w:r>
      <w:r>
        <w:rPr>
          <w:color w:val="auto"/>
          <w:szCs w:val="21"/>
          <w:highlight w:val="none"/>
          <w:lang w:val="zh-CN"/>
        </w:rPr>
        <w:t>验收结束后</w:t>
      </w:r>
      <w:r>
        <w:rPr>
          <w:rFonts w:hint="eastAsia"/>
          <w:color w:val="auto"/>
          <w:szCs w:val="21"/>
          <w:highlight w:val="none"/>
          <w:lang w:val="zh-CN"/>
        </w:rPr>
        <w:t>，评审专家组</w:t>
      </w:r>
      <w:r>
        <w:rPr>
          <w:color w:val="auto"/>
          <w:szCs w:val="21"/>
          <w:highlight w:val="none"/>
          <w:lang w:val="zh-CN"/>
        </w:rPr>
        <w:t>出具</w:t>
      </w:r>
      <w:r>
        <w:rPr>
          <w:rFonts w:hint="eastAsia"/>
          <w:color w:val="auto"/>
          <w:szCs w:val="21"/>
          <w:highlight w:val="none"/>
        </w:rPr>
        <w:t>评审意见</w:t>
      </w:r>
      <w:r>
        <w:rPr>
          <w:color w:val="auto"/>
          <w:szCs w:val="21"/>
          <w:highlight w:val="none"/>
          <w:lang w:val="zh-CN"/>
        </w:rPr>
        <w:t>书</w:t>
      </w:r>
      <w:r>
        <w:rPr>
          <w:rFonts w:hint="eastAsia"/>
          <w:color w:val="auto"/>
          <w:szCs w:val="21"/>
          <w:highlight w:val="none"/>
          <w:lang w:val="zh-CN"/>
        </w:rPr>
        <w:t>，</w:t>
      </w:r>
      <w:r>
        <w:rPr>
          <w:rFonts w:hint="eastAsia"/>
          <w:color w:val="auto"/>
          <w:szCs w:val="21"/>
          <w:highlight w:val="none"/>
        </w:rPr>
        <w:t>对</w:t>
      </w:r>
      <w:r>
        <w:rPr>
          <w:color w:val="auto"/>
          <w:szCs w:val="21"/>
          <w:highlight w:val="none"/>
          <w:lang w:val="zh-CN"/>
        </w:rPr>
        <w:t>验收情况及项目</w:t>
      </w:r>
      <w:r>
        <w:rPr>
          <w:rFonts w:hint="eastAsia"/>
          <w:color w:val="auto"/>
          <w:szCs w:val="21"/>
          <w:highlight w:val="none"/>
        </w:rPr>
        <w:t>进行</w:t>
      </w:r>
      <w:r>
        <w:rPr>
          <w:color w:val="auto"/>
          <w:szCs w:val="21"/>
          <w:highlight w:val="none"/>
          <w:lang w:val="zh-CN"/>
        </w:rPr>
        <w:t>评价。</w:t>
      </w:r>
    </w:p>
    <w:p w14:paraId="618C9AEE">
      <w:pPr>
        <w:widowControl/>
        <w:numPr>
          <w:ilvl w:val="0"/>
          <w:numId w:val="15"/>
        </w:numPr>
        <w:spacing w:line="480" w:lineRule="auto"/>
        <w:ind w:firstLine="420"/>
        <w:jc w:val="left"/>
        <w:rPr>
          <w:color w:val="auto"/>
          <w:szCs w:val="21"/>
          <w:highlight w:val="none"/>
          <w:lang w:val="zh-CN"/>
        </w:rPr>
      </w:pPr>
      <w:r>
        <w:rPr>
          <w:color w:val="auto"/>
          <w:szCs w:val="21"/>
          <w:highlight w:val="none"/>
          <w:lang w:val="zh-CN"/>
        </w:rPr>
        <w:t>验收合格的项目</w:t>
      </w:r>
      <w:r>
        <w:rPr>
          <w:rFonts w:hint="eastAsia"/>
          <w:color w:val="auto"/>
          <w:szCs w:val="21"/>
          <w:highlight w:val="none"/>
          <w:lang w:val="zh-CN"/>
        </w:rPr>
        <w:t>，</w:t>
      </w:r>
      <w:r>
        <w:rPr>
          <w:color w:val="auto"/>
          <w:szCs w:val="21"/>
          <w:highlight w:val="none"/>
          <w:lang w:val="zh-CN"/>
        </w:rPr>
        <w:t>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rFonts w:hint="eastAsia"/>
          <w:color w:val="auto"/>
          <w:szCs w:val="21"/>
          <w:highlight w:val="none"/>
          <w:lang w:val="zh-CN"/>
        </w:rPr>
        <w:t>，</w:t>
      </w:r>
      <w:r>
        <w:rPr>
          <w:color w:val="auto"/>
          <w:szCs w:val="21"/>
          <w:highlight w:val="none"/>
          <w:lang w:val="zh-CN"/>
        </w:rPr>
        <w:t>甲方将及时报告本级财政部门。</w:t>
      </w:r>
    </w:p>
    <w:p w14:paraId="2E7F0777">
      <w:pPr>
        <w:spacing w:line="480" w:lineRule="auto"/>
        <w:ind w:firstLine="420"/>
        <w:jc w:val="left"/>
        <w:rPr>
          <w:b/>
          <w:bCs/>
          <w:i/>
          <w:iCs/>
          <w:color w:val="auto"/>
          <w:szCs w:val="21"/>
          <w:highlight w:val="none"/>
          <w:lang w:val="zh-CN"/>
        </w:rPr>
      </w:pPr>
      <w:r>
        <w:rPr>
          <w:rFonts w:hint="eastAsia"/>
          <w:b/>
          <w:bCs/>
          <w:color w:val="auto"/>
          <w:szCs w:val="21"/>
          <w:highlight w:val="none"/>
        </w:rPr>
        <w:t>六、付款方式</w:t>
      </w:r>
    </w:p>
    <w:p w14:paraId="22A0B40A">
      <w:pPr>
        <w:spacing w:line="480" w:lineRule="auto"/>
        <w:ind w:firstLine="480"/>
        <w:jc w:val="left"/>
        <w:rPr>
          <w:color w:val="auto"/>
          <w:szCs w:val="21"/>
          <w:highlight w:val="none"/>
        </w:rPr>
      </w:pPr>
      <w:r>
        <w:rPr>
          <w:rFonts w:hint="eastAsia"/>
          <w:color w:val="auto"/>
          <w:szCs w:val="21"/>
          <w:highlight w:val="none"/>
          <w:shd w:val="clear" w:fill="auto"/>
        </w:rPr>
        <w:t>签订合同后甲方支付合同总价的30%，项目验收合格后甲方支付合同总价的70%。乙方向甲方提供正规的相应金额增值税普通发票，甲方自收到发票后</w:t>
      </w:r>
      <w:r>
        <w:rPr>
          <w:rFonts w:hint="eastAsia"/>
          <w:color w:val="auto"/>
          <w:szCs w:val="21"/>
          <w:highlight w:val="none"/>
          <w:shd w:val="clear" w:fill="auto"/>
          <w:lang w:val="en-US" w:eastAsia="zh-CN"/>
        </w:rPr>
        <w:t>30</w:t>
      </w:r>
      <w:r>
        <w:rPr>
          <w:rFonts w:hint="eastAsia"/>
          <w:color w:val="auto"/>
          <w:szCs w:val="21"/>
          <w:highlight w:val="none"/>
          <w:shd w:val="clear" w:fill="auto"/>
        </w:rPr>
        <w:t>个工作日内按照约定支付资金</w:t>
      </w:r>
      <w:r>
        <w:rPr>
          <w:rFonts w:hint="eastAsia"/>
          <w:color w:val="auto"/>
          <w:szCs w:val="21"/>
          <w:highlight w:val="none"/>
        </w:rPr>
        <w:t>。（</w:t>
      </w:r>
      <w:r>
        <w:rPr>
          <w:rFonts w:hint="eastAsia"/>
          <w:color w:val="auto"/>
          <w:szCs w:val="21"/>
          <w:highlight w:val="none"/>
          <w:lang w:val="zh-CN"/>
        </w:rPr>
        <w:t>联合体各成员按照联合体协议约定的比例分摊</w:t>
      </w:r>
      <w:r>
        <w:rPr>
          <w:rFonts w:hint="eastAsia"/>
          <w:color w:val="auto"/>
          <w:szCs w:val="21"/>
          <w:highlight w:val="none"/>
        </w:rPr>
        <w:t>）</w:t>
      </w:r>
    </w:p>
    <w:p w14:paraId="2911F726">
      <w:pPr>
        <w:spacing w:line="480" w:lineRule="auto"/>
        <w:ind w:firstLine="420"/>
        <w:jc w:val="left"/>
        <w:rPr>
          <w:b/>
          <w:bCs/>
          <w:color w:val="auto"/>
          <w:szCs w:val="21"/>
          <w:highlight w:val="none"/>
        </w:rPr>
      </w:pPr>
      <w:r>
        <w:rPr>
          <w:rFonts w:hint="eastAsia"/>
          <w:b/>
          <w:bCs/>
          <w:color w:val="auto"/>
          <w:szCs w:val="21"/>
          <w:highlight w:val="none"/>
        </w:rPr>
        <w:t>七、知识产权</w:t>
      </w:r>
    </w:p>
    <w:p w14:paraId="33D51356">
      <w:pPr>
        <w:spacing w:line="480" w:lineRule="auto"/>
        <w:ind w:firstLine="420"/>
        <w:jc w:val="left"/>
        <w:rPr>
          <w:color w:val="auto"/>
          <w:szCs w:val="21"/>
          <w:highlight w:val="none"/>
        </w:rPr>
      </w:pPr>
      <w:r>
        <w:rPr>
          <w:rFonts w:hint="eastAsia"/>
          <w:color w:val="auto"/>
          <w:szCs w:val="21"/>
          <w:highlight w:val="none"/>
        </w:rPr>
        <w:t>乙方应保证甲方在使用、接受本合同服务（包含与服务相关的成果）或其任何一部分时不受第三方提出侵犯其专利权、版权、商标权和工业设计权等知识产权的起诉。一旦出现侵权，由乙方负全部责任。</w:t>
      </w:r>
    </w:p>
    <w:p w14:paraId="0A866B9C">
      <w:pPr>
        <w:spacing w:line="480" w:lineRule="auto"/>
        <w:ind w:firstLine="420"/>
        <w:jc w:val="left"/>
        <w:rPr>
          <w:b/>
          <w:bCs/>
          <w:color w:val="auto"/>
          <w:szCs w:val="21"/>
          <w:highlight w:val="none"/>
          <w:lang w:val="zh-CN"/>
        </w:rPr>
      </w:pPr>
      <w:r>
        <w:rPr>
          <w:rFonts w:hint="eastAsia"/>
          <w:b/>
          <w:bCs/>
          <w:color w:val="auto"/>
          <w:szCs w:val="21"/>
          <w:highlight w:val="none"/>
        </w:rPr>
        <w:t>八、</w:t>
      </w:r>
      <w:r>
        <w:rPr>
          <w:b/>
          <w:bCs/>
          <w:color w:val="auto"/>
          <w:szCs w:val="21"/>
          <w:highlight w:val="none"/>
          <w:lang w:val="zh-CN"/>
        </w:rPr>
        <w:t>违约责任</w:t>
      </w:r>
    </w:p>
    <w:p w14:paraId="60914752">
      <w:pPr>
        <w:widowControl/>
        <w:spacing w:line="480" w:lineRule="auto"/>
        <w:ind w:firstLine="420"/>
        <w:jc w:val="left"/>
        <w:rPr>
          <w:color w:val="auto"/>
          <w:szCs w:val="21"/>
          <w:highlight w:val="none"/>
          <w:lang w:val="zh-CN"/>
        </w:rPr>
      </w:pPr>
      <w:r>
        <w:rPr>
          <w:rFonts w:hint="eastAsia"/>
          <w:color w:val="auto"/>
          <w:szCs w:val="21"/>
          <w:highlight w:val="none"/>
        </w:rPr>
        <w:t>1.</w:t>
      </w:r>
      <w:r>
        <w:rPr>
          <w:color w:val="auto"/>
          <w:szCs w:val="21"/>
          <w:highlight w:val="none"/>
          <w:lang w:val="zh-CN"/>
        </w:rPr>
        <w:t xml:space="preserve"> 甲方无正当理由未按照约定期限支付费用，甲方应按违约行为发生时中国人民银行授权全国银行间同业拆借中心公布的一年期贷款市场报价利率(LPR)计算逾期付款违约金。</w:t>
      </w:r>
    </w:p>
    <w:p w14:paraId="6F60A6B8">
      <w:pPr>
        <w:widowControl/>
        <w:spacing w:line="480" w:lineRule="auto"/>
        <w:ind w:firstLine="420"/>
        <w:jc w:val="left"/>
        <w:rPr>
          <w:color w:val="auto"/>
          <w:szCs w:val="21"/>
          <w:highlight w:val="none"/>
        </w:rPr>
      </w:pPr>
      <w:r>
        <w:rPr>
          <w:rFonts w:hint="eastAsia"/>
          <w:color w:val="auto"/>
          <w:szCs w:val="21"/>
          <w:highlight w:val="none"/>
        </w:rPr>
        <w:t>2.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p>
    <w:p w14:paraId="12F14869">
      <w:pPr>
        <w:widowControl/>
        <w:spacing w:line="480" w:lineRule="auto"/>
        <w:ind w:firstLine="420"/>
        <w:jc w:val="left"/>
        <w:rPr>
          <w:color w:val="auto"/>
          <w:szCs w:val="21"/>
          <w:highlight w:val="none"/>
        </w:rPr>
      </w:pPr>
      <w:r>
        <w:rPr>
          <w:rFonts w:hint="eastAsia"/>
          <w:color w:val="auto"/>
          <w:szCs w:val="21"/>
          <w:highlight w:val="none"/>
        </w:rPr>
        <w:t>3. 乙方所提供服务的标准不符合合同规定及招标文件规定标准的，甲方有权拒绝接受服务，并可单方面书面通知乙方解除合同，乙方应退还甲方支付的全部费用，并承担合同金额10%-20%的违约金。</w:t>
      </w:r>
    </w:p>
    <w:p w14:paraId="5D3B7C26">
      <w:pPr>
        <w:widowControl/>
        <w:numPr>
          <w:ilvl w:val="255"/>
          <w:numId w:val="0"/>
        </w:numPr>
        <w:spacing w:line="480" w:lineRule="auto"/>
        <w:ind w:firstLine="420"/>
        <w:jc w:val="left"/>
        <w:rPr>
          <w:color w:val="auto"/>
          <w:szCs w:val="21"/>
          <w:highlight w:val="none"/>
        </w:rPr>
      </w:pPr>
      <w:r>
        <w:rPr>
          <w:rFonts w:hint="eastAsia"/>
          <w:color w:val="auto"/>
          <w:szCs w:val="21"/>
          <w:highlight w:val="none"/>
        </w:rPr>
        <w:t>4. 乙方须保证向甲方提供的服务及其相关所有内容不会侵犯第三方知识产权或其他权利。如因使用乙方提供的服务及其所有相关内容引起的第三方追溯，甲方概不负责，由乙方承担全部责任，并赔偿因此给甲方带来的全部损失。</w:t>
      </w:r>
    </w:p>
    <w:p w14:paraId="118E5E5A">
      <w:pPr>
        <w:widowControl/>
        <w:numPr>
          <w:ilvl w:val="0"/>
          <w:numId w:val="16"/>
        </w:numPr>
        <w:spacing w:line="480" w:lineRule="auto"/>
        <w:ind w:firstLine="420"/>
        <w:jc w:val="left"/>
        <w:rPr>
          <w:color w:val="auto"/>
          <w:szCs w:val="21"/>
          <w:highlight w:val="none"/>
        </w:rPr>
      </w:pPr>
      <w:r>
        <w:rPr>
          <w:rFonts w:hint="eastAsia"/>
          <w:color w:val="auto"/>
          <w:szCs w:val="21"/>
          <w:highlight w:val="none"/>
        </w:rPr>
        <w:t>守约方主张债权产生的费用（包括但不限于诉讼费、律师费、保全费、保全担保费、执行费等）全部由违约方承担。</w:t>
      </w:r>
    </w:p>
    <w:p w14:paraId="50461EAE">
      <w:pPr>
        <w:widowControl/>
        <w:spacing w:line="480" w:lineRule="auto"/>
        <w:ind w:firstLine="420"/>
        <w:jc w:val="left"/>
        <w:rPr>
          <w:b/>
          <w:bCs/>
          <w:color w:val="auto"/>
          <w:szCs w:val="21"/>
          <w:highlight w:val="none"/>
          <w:lang w:val="zh-CN"/>
        </w:rPr>
      </w:pPr>
      <w:r>
        <w:rPr>
          <w:rFonts w:hint="eastAsia"/>
          <w:b/>
          <w:bCs/>
          <w:color w:val="auto"/>
          <w:szCs w:val="21"/>
          <w:highlight w:val="none"/>
        </w:rPr>
        <w:t>九、</w:t>
      </w:r>
      <w:r>
        <w:rPr>
          <w:b/>
          <w:bCs/>
          <w:color w:val="auto"/>
          <w:szCs w:val="21"/>
          <w:highlight w:val="none"/>
          <w:lang w:val="zh-CN"/>
        </w:rPr>
        <w:t xml:space="preserve"> 不可抗力事件处理</w:t>
      </w:r>
    </w:p>
    <w:p w14:paraId="501446AF">
      <w:pPr>
        <w:widowControl/>
        <w:spacing w:line="480" w:lineRule="auto"/>
        <w:ind w:firstLine="420"/>
        <w:jc w:val="left"/>
        <w:rPr>
          <w:color w:val="auto"/>
          <w:szCs w:val="21"/>
          <w:highlight w:val="none"/>
          <w:lang w:val="zh-CN"/>
        </w:rPr>
      </w:pPr>
      <w:r>
        <w:rPr>
          <w:color w:val="auto"/>
          <w:szCs w:val="21"/>
          <w:highlight w:val="none"/>
          <w:lang w:val="zh-CN"/>
        </w:rPr>
        <w:t>1 在合同有效期内，任何一方因不可抗力事件导致不能履行合同，则合同履行期可延长，其延长期与不可抗力影响期相同。</w:t>
      </w:r>
    </w:p>
    <w:p w14:paraId="01A569B1">
      <w:pPr>
        <w:widowControl/>
        <w:spacing w:line="480" w:lineRule="auto"/>
        <w:ind w:firstLine="420"/>
        <w:jc w:val="left"/>
        <w:rPr>
          <w:color w:val="auto"/>
          <w:szCs w:val="21"/>
          <w:highlight w:val="none"/>
          <w:lang w:val="zh-CN"/>
        </w:rPr>
      </w:pPr>
      <w:r>
        <w:rPr>
          <w:color w:val="auto"/>
          <w:szCs w:val="21"/>
          <w:highlight w:val="none"/>
          <w:lang w:val="zh-CN"/>
        </w:rPr>
        <w:t>2 不可抗力事件发生后，应立即通知对方，并寄送有关权威机构出具的证明。</w:t>
      </w:r>
    </w:p>
    <w:p w14:paraId="04EE7801">
      <w:pPr>
        <w:widowControl/>
        <w:spacing w:line="480" w:lineRule="auto"/>
        <w:ind w:firstLine="420"/>
        <w:jc w:val="left"/>
        <w:rPr>
          <w:color w:val="auto"/>
          <w:szCs w:val="21"/>
          <w:highlight w:val="none"/>
          <w:lang w:val="zh-CN"/>
        </w:rPr>
      </w:pPr>
      <w:r>
        <w:rPr>
          <w:color w:val="auto"/>
          <w:szCs w:val="21"/>
          <w:highlight w:val="none"/>
          <w:lang w:val="zh-CN"/>
        </w:rPr>
        <w:t>3 不可抗力事件延续120天以上，双方应通过友好协商，确定是否继续履行合同。</w:t>
      </w:r>
    </w:p>
    <w:p w14:paraId="64AFB4A6">
      <w:pPr>
        <w:widowControl/>
        <w:spacing w:line="480" w:lineRule="auto"/>
        <w:ind w:firstLine="420"/>
        <w:jc w:val="left"/>
        <w:rPr>
          <w:b/>
          <w:bCs/>
          <w:color w:val="auto"/>
          <w:szCs w:val="21"/>
          <w:highlight w:val="none"/>
          <w:lang w:val="zh-CN"/>
        </w:rPr>
      </w:pPr>
      <w:r>
        <w:rPr>
          <w:rFonts w:hint="eastAsia"/>
          <w:b/>
          <w:bCs/>
          <w:color w:val="auto"/>
          <w:szCs w:val="21"/>
          <w:highlight w:val="none"/>
        </w:rPr>
        <w:t>十、</w:t>
      </w:r>
      <w:r>
        <w:rPr>
          <w:b/>
          <w:bCs/>
          <w:color w:val="auto"/>
          <w:szCs w:val="21"/>
          <w:highlight w:val="none"/>
          <w:lang w:val="zh-CN"/>
        </w:rPr>
        <w:t>解决争议的方法</w:t>
      </w:r>
    </w:p>
    <w:p w14:paraId="7E6AA190">
      <w:pPr>
        <w:widowControl/>
        <w:spacing w:line="480" w:lineRule="auto"/>
        <w:ind w:firstLine="420"/>
        <w:jc w:val="left"/>
        <w:rPr>
          <w:color w:val="auto"/>
          <w:szCs w:val="21"/>
          <w:highlight w:val="none"/>
          <w:lang w:val="zh-CN"/>
        </w:rPr>
      </w:pPr>
      <w:r>
        <w:rPr>
          <w:color w:val="auto"/>
          <w:szCs w:val="21"/>
          <w:highlight w:val="none"/>
          <w:lang w:val="zh-CN"/>
        </w:rPr>
        <w:t>双方在签订、履行合同中所发生的一切争议，应通过友好协商解决。如协商不成，由甲方住所地人民法院管辖。</w:t>
      </w:r>
    </w:p>
    <w:p w14:paraId="412033FB">
      <w:pPr>
        <w:widowControl/>
        <w:spacing w:line="480" w:lineRule="auto"/>
        <w:ind w:firstLine="420"/>
        <w:jc w:val="left"/>
        <w:rPr>
          <w:b/>
          <w:bCs/>
          <w:color w:val="auto"/>
          <w:szCs w:val="21"/>
          <w:highlight w:val="none"/>
          <w:lang w:val="zh-CN"/>
        </w:rPr>
      </w:pPr>
      <w:r>
        <w:rPr>
          <w:rFonts w:hint="eastAsia"/>
          <w:b/>
          <w:bCs/>
          <w:color w:val="auto"/>
          <w:szCs w:val="21"/>
          <w:highlight w:val="none"/>
        </w:rPr>
        <w:t>十一、</w:t>
      </w:r>
      <w:r>
        <w:rPr>
          <w:b/>
          <w:bCs/>
          <w:color w:val="auto"/>
          <w:szCs w:val="21"/>
          <w:highlight w:val="none"/>
          <w:lang w:val="zh-CN"/>
        </w:rPr>
        <w:t>合同生效及其它</w:t>
      </w:r>
    </w:p>
    <w:p w14:paraId="0A5F1C03">
      <w:pPr>
        <w:widowControl/>
        <w:spacing w:line="480" w:lineRule="auto"/>
        <w:ind w:firstLine="420"/>
        <w:jc w:val="left"/>
        <w:rPr>
          <w:color w:val="auto"/>
          <w:szCs w:val="21"/>
          <w:highlight w:val="none"/>
          <w:lang w:val="zh-CN"/>
        </w:rPr>
      </w:pPr>
      <w:r>
        <w:rPr>
          <w:color w:val="auto"/>
          <w:szCs w:val="21"/>
          <w:highlight w:val="none"/>
          <w:lang w:val="zh-CN"/>
        </w:rPr>
        <w:t>1 合同经双方法定代表人或授权委托代表人签字并加盖单位公章后生效。</w:t>
      </w:r>
    </w:p>
    <w:p w14:paraId="2DEBBD12">
      <w:pPr>
        <w:widowControl/>
        <w:spacing w:line="480" w:lineRule="auto"/>
        <w:ind w:firstLine="420"/>
        <w:jc w:val="left"/>
        <w:rPr>
          <w:color w:val="auto"/>
          <w:szCs w:val="21"/>
          <w:highlight w:val="none"/>
          <w:lang w:val="zh-CN"/>
        </w:rPr>
      </w:pPr>
      <w:r>
        <w:rPr>
          <w:color w:val="auto"/>
          <w:szCs w:val="21"/>
          <w:highlight w:val="none"/>
          <w:lang w:val="zh-CN"/>
        </w:rPr>
        <w:t>2本合同未尽事宜，遵照《民法典》、《政府采购法》有关条文执行。</w:t>
      </w:r>
    </w:p>
    <w:p w14:paraId="11319BD4">
      <w:pPr>
        <w:widowControl/>
        <w:spacing w:line="480" w:lineRule="auto"/>
        <w:ind w:firstLine="420"/>
        <w:jc w:val="left"/>
        <w:rPr>
          <w:color w:val="auto"/>
          <w:szCs w:val="21"/>
          <w:highlight w:val="none"/>
          <w:lang w:val="zh-CN"/>
        </w:rPr>
      </w:pPr>
      <w:r>
        <w:rPr>
          <w:color w:val="auto"/>
          <w:szCs w:val="21"/>
          <w:highlight w:val="none"/>
          <w:lang w:val="zh-CN"/>
        </w:rPr>
        <w:t>3 本合同正本一式两份，具有同等法律效力，甲方、乙方各执一份。</w:t>
      </w:r>
    </w:p>
    <w:p w14:paraId="06A2549C">
      <w:pPr>
        <w:widowControl/>
        <w:spacing w:line="480" w:lineRule="auto"/>
        <w:ind w:firstLine="420"/>
        <w:jc w:val="left"/>
        <w:rPr>
          <w:color w:val="auto"/>
          <w:szCs w:val="21"/>
          <w:highlight w:val="none"/>
          <w:lang w:val="zh-CN"/>
        </w:rPr>
      </w:pPr>
    </w:p>
    <w:p w14:paraId="40D8B6BF">
      <w:pPr>
        <w:widowControl/>
        <w:spacing w:line="480" w:lineRule="auto"/>
        <w:ind w:firstLine="420"/>
        <w:jc w:val="left"/>
        <w:rPr>
          <w:b/>
          <w:bCs/>
          <w:color w:val="auto"/>
          <w:szCs w:val="21"/>
          <w:highlight w:val="none"/>
        </w:rPr>
      </w:pPr>
      <w:r>
        <w:rPr>
          <w:rFonts w:hint="eastAsia"/>
          <w:b/>
          <w:bCs/>
          <w:color w:val="auto"/>
          <w:szCs w:val="21"/>
          <w:highlight w:val="none"/>
        </w:rPr>
        <w:t>甲方：（公章）</w:t>
      </w:r>
    </w:p>
    <w:p w14:paraId="01737854">
      <w:pPr>
        <w:widowControl/>
        <w:spacing w:line="480" w:lineRule="auto"/>
        <w:ind w:firstLine="420"/>
        <w:jc w:val="left"/>
        <w:rPr>
          <w:b/>
          <w:bCs/>
          <w:color w:val="auto"/>
          <w:szCs w:val="21"/>
          <w:highlight w:val="none"/>
        </w:rPr>
      </w:pPr>
      <w:r>
        <w:rPr>
          <w:rFonts w:hint="eastAsia"/>
          <w:b/>
          <w:bCs/>
          <w:color w:val="auto"/>
          <w:szCs w:val="21"/>
          <w:highlight w:val="none"/>
        </w:rPr>
        <w:t>代表人：</w:t>
      </w:r>
    </w:p>
    <w:p w14:paraId="3AD1381C">
      <w:pPr>
        <w:widowControl/>
        <w:spacing w:line="480" w:lineRule="auto"/>
        <w:ind w:firstLine="420"/>
        <w:jc w:val="left"/>
        <w:rPr>
          <w:b/>
          <w:bCs/>
          <w:color w:val="auto"/>
          <w:szCs w:val="21"/>
          <w:highlight w:val="none"/>
        </w:rPr>
      </w:pPr>
      <w:r>
        <w:rPr>
          <w:rFonts w:hint="eastAsia"/>
          <w:b/>
          <w:bCs/>
          <w:color w:val="auto"/>
          <w:szCs w:val="21"/>
          <w:highlight w:val="none"/>
        </w:rPr>
        <w:t>日期：</w:t>
      </w:r>
    </w:p>
    <w:p w14:paraId="00D3FB26">
      <w:pPr>
        <w:widowControl/>
        <w:spacing w:line="480" w:lineRule="auto"/>
        <w:ind w:firstLine="420"/>
        <w:jc w:val="left"/>
        <w:rPr>
          <w:b/>
          <w:bCs/>
          <w:color w:val="auto"/>
          <w:szCs w:val="21"/>
          <w:highlight w:val="none"/>
        </w:rPr>
      </w:pPr>
    </w:p>
    <w:p w14:paraId="77D6323D">
      <w:pPr>
        <w:widowControl/>
        <w:spacing w:line="480" w:lineRule="auto"/>
        <w:ind w:firstLine="420"/>
        <w:jc w:val="left"/>
        <w:rPr>
          <w:b/>
          <w:bCs/>
          <w:color w:val="auto"/>
          <w:szCs w:val="21"/>
          <w:highlight w:val="none"/>
        </w:rPr>
      </w:pPr>
      <w:r>
        <w:rPr>
          <w:rFonts w:hint="eastAsia"/>
          <w:b/>
          <w:bCs/>
          <w:color w:val="auto"/>
          <w:szCs w:val="21"/>
          <w:highlight w:val="none"/>
        </w:rPr>
        <w:t>乙方：（公章）</w:t>
      </w:r>
    </w:p>
    <w:p w14:paraId="64EB94BE">
      <w:pPr>
        <w:widowControl/>
        <w:spacing w:line="480" w:lineRule="auto"/>
        <w:ind w:firstLine="420"/>
        <w:jc w:val="left"/>
        <w:rPr>
          <w:b/>
          <w:bCs/>
          <w:color w:val="auto"/>
          <w:szCs w:val="21"/>
          <w:highlight w:val="none"/>
        </w:rPr>
      </w:pPr>
      <w:r>
        <w:rPr>
          <w:rFonts w:hint="eastAsia"/>
          <w:b/>
          <w:bCs/>
          <w:color w:val="auto"/>
          <w:szCs w:val="21"/>
          <w:highlight w:val="none"/>
        </w:rPr>
        <w:t>代表人：</w:t>
      </w:r>
    </w:p>
    <w:p w14:paraId="56A76A04">
      <w:pPr>
        <w:widowControl/>
        <w:spacing w:line="480" w:lineRule="auto"/>
        <w:ind w:firstLine="420"/>
        <w:jc w:val="left"/>
        <w:rPr>
          <w:b/>
          <w:bCs/>
          <w:color w:val="auto"/>
          <w:szCs w:val="21"/>
          <w:highlight w:val="none"/>
        </w:rPr>
      </w:pPr>
      <w:r>
        <w:rPr>
          <w:rFonts w:hint="eastAsia"/>
          <w:b/>
          <w:bCs/>
          <w:color w:val="auto"/>
          <w:szCs w:val="21"/>
          <w:highlight w:val="none"/>
        </w:rPr>
        <w:t>开户银行：                            账    号：</w:t>
      </w:r>
    </w:p>
    <w:p w14:paraId="32DC8928">
      <w:pPr>
        <w:widowControl/>
        <w:spacing w:line="480" w:lineRule="auto"/>
        <w:ind w:firstLine="420"/>
        <w:jc w:val="left"/>
        <w:rPr>
          <w:b/>
          <w:bCs/>
          <w:color w:val="auto"/>
          <w:szCs w:val="21"/>
          <w:highlight w:val="none"/>
        </w:rPr>
      </w:pPr>
    </w:p>
    <w:p w14:paraId="6699A920">
      <w:pPr>
        <w:spacing w:line="360" w:lineRule="auto"/>
        <w:ind w:left="399"/>
        <w:rPr>
          <w:rFonts w:hint="eastAsia" w:ascii="宋体" w:hAnsi="宋体" w:cs="宋体"/>
          <w:color w:val="auto"/>
          <w:szCs w:val="21"/>
          <w:highlight w:val="none"/>
        </w:rPr>
      </w:pPr>
      <w:r>
        <w:rPr>
          <w:rFonts w:hint="eastAsia" w:ascii="宋体" w:hAnsi="宋体" w:cs="宋体"/>
          <w:color w:val="auto"/>
          <w:szCs w:val="21"/>
          <w:highlight w:val="none"/>
        </w:rPr>
        <w:t> </w:t>
      </w:r>
    </w:p>
    <w:p w14:paraId="0076C7FD">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 xml:space="preserve"> </w:t>
      </w:r>
    </w:p>
    <w:p w14:paraId="3B778A1C">
      <w:pPr>
        <w:spacing w:line="360" w:lineRule="auto"/>
        <w:ind w:left="420" w:hanging="420"/>
        <w:rPr>
          <w:color w:val="auto"/>
          <w:highlight w:val="none"/>
        </w:rPr>
      </w:pPr>
      <w:r>
        <w:rPr>
          <w:rFonts w:hint="eastAsia" w:ascii="宋体" w:hAnsi="宋体" w:cs="宋体"/>
          <w:color w:val="auto"/>
          <w:szCs w:val="21"/>
          <w:highlight w:val="none"/>
        </w:rPr>
        <w:br w:type="textWrapping"/>
      </w:r>
      <w:r>
        <w:rPr>
          <w:rFonts w:hint="eastAsia" w:ascii="宋体" w:hAnsi="宋体" w:cs="宋体"/>
          <w:b/>
          <w:bCs/>
          <w:color w:val="auto"/>
          <w:szCs w:val="21"/>
          <w:highlight w:val="none"/>
        </w:rPr>
        <w:t>注:上述格式及内容仅供参考，具体以甲方签订合同时内容为准。</w:t>
      </w:r>
    </w:p>
    <w:p w14:paraId="01EFDA99">
      <w:pPr>
        <w:pStyle w:val="16"/>
        <w:spacing w:before="0" w:line="440" w:lineRule="exact"/>
        <w:ind w:firstLine="480"/>
        <w:rPr>
          <w:rFonts w:hint="eastAsia" w:cs="宋体"/>
          <w:color w:val="auto"/>
          <w:szCs w:val="24"/>
          <w:highlight w:val="none"/>
        </w:rPr>
      </w:pPr>
      <w:r>
        <w:rPr>
          <w:b/>
          <w:color w:val="auto"/>
          <w:sz w:val="36"/>
          <w:szCs w:val="36"/>
          <w:highlight w:val="none"/>
        </w:rPr>
        <w:br w:type="page" w:clear="all"/>
      </w:r>
      <w:bookmarkEnd w:id="214"/>
    </w:p>
    <w:p w14:paraId="6EDF9EB9">
      <w:pPr>
        <w:ind w:firstLine="0"/>
        <w:jc w:val="center"/>
        <w:outlineLvl w:val="0"/>
        <w:rPr>
          <w:b/>
          <w:color w:val="auto"/>
          <w:sz w:val="36"/>
          <w:szCs w:val="36"/>
          <w:highlight w:val="none"/>
        </w:rPr>
      </w:pPr>
      <w:bookmarkStart w:id="216" w:name="_Toc23397"/>
      <w:r>
        <w:rPr>
          <w:b/>
          <w:color w:val="auto"/>
          <w:sz w:val="36"/>
          <w:szCs w:val="36"/>
          <w:highlight w:val="none"/>
        </w:rPr>
        <w:t>第六章   响应文件格式</w:t>
      </w:r>
      <w:bookmarkEnd w:id="215"/>
      <w:bookmarkEnd w:id="216"/>
    </w:p>
    <w:p w14:paraId="32666BDB">
      <w:pPr>
        <w:widowControl/>
        <w:spacing w:line="360" w:lineRule="auto"/>
        <w:jc w:val="left"/>
        <w:rPr>
          <w:b/>
          <w:color w:val="auto"/>
          <w:sz w:val="24"/>
          <w:highlight w:val="none"/>
        </w:rPr>
      </w:pPr>
    </w:p>
    <w:p w14:paraId="128EE189">
      <w:pPr>
        <w:tabs>
          <w:tab w:val="left" w:pos="900"/>
          <w:tab w:val="left" w:pos="1980"/>
        </w:tabs>
        <w:spacing w:line="360" w:lineRule="auto"/>
        <w:rPr>
          <w:b/>
          <w:color w:val="auto"/>
          <w:sz w:val="24"/>
          <w:highlight w:val="none"/>
        </w:rPr>
      </w:pPr>
      <w:r>
        <w:rPr>
          <w:rFonts w:hint="eastAsia"/>
          <w:b/>
          <w:color w:val="auto"/>
          <w:sz w:val="24"/>
          <w:highlight w:val="none"/>
        </w:rPr>
        <w:t>供应商编制文件须知</w:t>
      </w:r>
    </w:p>
    <w:p w14:paraId="68DB7D18">
      <w:pPr>
        <w:tabs>
          <w:tab w:val="left" w:pos="900"/>
          <w:tab w:val="left" w:pos="1980"/>
        </w:tabs>
        <w:spacing w:line="360" w:lineRule="auto"/>
        <w:ind w:left="142" w:firstLine="480"/>
        <w:rPr>
          <w:color w:val="auto"/>
          <w:sz w:val="24"/>
          <w:highlight w:val="none"/>
        </w:rPr>
      </w:pPr>
      <w:r>
        <w:rPr>
          <w:color w:val="auto"/>
          <w:sz w:val="24"/>
          <w:highlight w:val="none"/>
        </w:rPr>
        <w:t>1、供应商按照本部分的顺序编制响应文件，编制中涉及格式资料的，应按照本部分提供的内容和格式（所有表格的格式可扩展）填写提交。</w:t>
      </w:r>
    </w:p>
    <w:p w14:paraId="2DD455F2">
      <w:pPr>
        <w:tabs>
          <w:tab w:val="left" w:pos="900"/>
          <w:tab w:val="left" w:pos="1980"/>
        </w:tabs>
        <w:spacing w:line="360" w:lineRule="auto"/>
        <w:ind w:left="142" w:firstLine="480"/>
        <w:rPr>
          <w:color w:val="auto"/>
          <w:sz w:val="24"/>
          <w:highlight w:val="none"/>
        </w:rPr>
      </w:pPr>
      <w:r>
        <w:rPr>
          <w:color w:val="auto"/>
          <w:sz w:val="24"/>
          <w:highlight w:val="none"/>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否则响应无效</w:t>
      </w:r>
      <w:r>
        <w:rPr>
          <w:color w:val="auto"/>
          <w:sz w:val="24"/>
          <w:highlight w:val="none"/>
        </w:rPr>
        <w:t>。未标记“实质性格式”的文件和竞争性磋商文件未提供格式的内容，可由供应商自行编写。</w:t>
      </w:r>
    </w:p>
    <w:p w14:paraId="4B826234">
      <w:pPr>
        <w:tabs>
          <w:tab w:val="left" w:pos="900"/>
          <w:tab w:val="left" w:pos="1980"/>
        </w:tabs>
        <w:spacing w:line="360" w:lineRule="auto"/>
        <w:ind w:left="142" w:firstLine="480"/>
        <w:rPr>
          <w:color w:val="auto"/>
          <w:sz w:val="24"/>
          <w:highlight w:val="none"/>
        </w:rPr>
      </w:pPr>
      <w:r>
        <w:rPr>
          <w:color w:val="auto"/>
          <w:sz w:val="24"/>
          <w:highlight w:val="none"/>
        </w:rPr>
        <w:t>3、全部声明和问题的回答及所附材料必须是真实的、准确的和完整的。</w:t>
      </w:r>
    </w:p>
    <w:p w14:paraId="08A2D207">
      <w:pPr>
        <w:tabs>
          <w:tab w:val="left" w:pos="900"/>
          <w:tab w:val="left" w:pos="1980"/>
        </w:tabs>
        <w:spacing w:line="360" w:lineRule="auto"/>
        <w:ind w:left="142" w:firstLine="480"/>
        <w:rPr>
          <w:color w:val="auto"/>
          <w:sz w:val="24"/>
          <w:highlight w:val="none"/>
        </w:rPr>
      </w:pPr>
      <w:r>
        <w:rPr>
          <w:rFonts w:hint="eastAsia"/>
          <w:color w:val="auto"/>
          <w:sz w:val="24"/>
          <w:highlight w:val="none"/>
        </w:rPr>
        <w:t>4、响应文件应按格式要求加盖供应商公章、按要求签字。本处所指的公章是指法定名称章，不包括合同专用章、业务专用章等印章；盖章是指加盖鲜章。</w:t>
      </w:r>
    </w:p>
    <w:p w14:paraId="26778190">
      <w:pPr>
        <w:tabs>
          <w:tab w:val="left" w:pos="900"/>
          <w:tab w:val="left" w:pos="1980"/>
        </w:tabs>
        <w:spacing w:line="360" w:lineRule="auto"/>
        <w:ind w:left="142"/>
        <w:rPr>
          <w:color w:val="auto"/>
          <w:sz w:val="24"/>
          <w:highlight w:val="none"/>
        </w:rPr>
      </w:pPr>
    </w:p>
    <w:p w14:paraId="1A84A795">
      <w:pPr>
        <w:widowControl/>
        <w:jc w:val="left"/>
        <w:rPr>
          <w:color w:val="auto"/>
          <w:sz w:val="24"/>
          <w:highlight w:val="none"/>
        </w:rPr>
      </w:pPr>
    </w:p>
    <w:p w14:paraId="018D3A41">
      <w:pPr>
        <w:widowControl/>
        <w:jc w:val="left"/>
        <w:rPr>
          <w:color w:val="auto"/>
          <w:sz w:val="24"/>
          <w:highlight w:val="none"/>
        </w:rPr>
      </w:pPr>
    </w:p>
    <w:p w14:paraId="632255E9">
      <w:pPr>
        <w:widowControl/>
        <w:jc w:val="left"/>
        <w:rPr>
          <w:color w:val="auto"/>
          <w:sz w:val="24"/>
          <w:highlight w:val="none"/>
        </w:rPr>
      </w:pPr>
    </w:p>
    <w:p w14:paraId="24DD2FD5">
      <w:pPr>
        <w:widowControl/>
        <w:jc w:val="left"/>
        <w:rPr>
          <w:color w:val="auto"/>
          <w:sz w:val="24"/>
          <w:highlight w:val="none"/>
        </w:rPr>
      </w:pPr>
    </w:p>
    <w:p w14:paraId="0E5E4267">
      <w:pPr>
        <w:widowControl/>
        <w:jc w:val="left"/>
        <w:rPr>
          <w:color w:val="auto"/>
          <w:sz w:val="24"/>
          <w:highlight w:val="none"/>
        </w:rPr>
      </w:pPr>
    </w:p>
    <w:p w14:paraId="1C3D757F">
      <w:pPr>
        <w:widowControl/>
        <w:jc w:val="left"/>
        <w:rPr>
          <w:color w:val="auto"/>
          <w:sz w:val="24"/>
          <w:highlight w:val="none"/>
        </w:rPr>
      </w:pPr>
    </w:p>
    <w:p w14:paraId="75902A19">
      <w:pPr>
        <w:widowControl/>
        <w:jc w:val="left"/>
        <w:rPr>
          <w:color w:val="auto"/>
          <w:sz w:val="24"/>
          <w:highlight w:val="none"/>
        </w:rPr>
      </w:pPr>
    </w:p>
    <w:p w14:paraId="178C4E12">
      <w:pPr>
        <w:widowControl/>
        <w:jc w:val="left"/>
        <w:rPr>
          <w:color w:val="auto"/>
          <w:sz w:val="24"/>
          <w:highlight w:val="none"/>
        </w:rPr>
      </w:pPr>
    </w:p>
    <w:p w14:paraId="1CC77BCB">
      <w:pPr>
        <w:widowControl/>
        <w:jc w:val="left"/>
        <w:rPr>
          <w:color w:val="auto"/>
          <w:sz w:val="24"/>
          <w:highlight w:val="none"/>
        </w:rPr>
      </w:pPr>
    </w:p>
    <w:p w14:paraId="765C810B">
      <w:pPr>
        <w:widowControl/>
        <w:jc w:val="left"/>
        <w:rPr>
          <w:color w:val="auto"/>
          <w:sz w:val="24"/>
          <w:highlight w:val="none"/>
        </w:rPr>
      </w:pPr>
    </w:p>
    <w:p w14:paraId="4228C1EE">
      <w:pPr>
        <w:widowControl/>
        <w:jc w:val="left"/>
        <w:rPr>
          <w:color w:val="auto"/>
          <w:sz w:val="24"/>
          <w:highlight w:val="none"/>
        </w:rPr>
      </w:pPr>
    </w:p>
    <w:p w14:paraId="43E48C4B">
      <w:pPr>
        <w:widowControl/>
        <w:jc w:val="left"/>
        <w:rPr>
          <w:color w:val="auto"/>
          <w:sz w:val="24"/>
          <w:highlight w:val="none"/>
        </w:rPr>
      </w:pPr>
    </w:p>
    <w:p w14:paraId="22065EEE">
      <w:pPr>
        <w:widowControl/>
        <w:jc w:val="left"/>
        <w:rPr>
          <w:color w:val="auto"/>
          <w:sz w:val="24"/>
          <w:highlight w:val="none"/>
        </w:rPr>
      </w:pPr>
    </w:p>
    <w:p w14:paraId="19CB2EDA">
      <w:pPr>
        <w:widowControl/>
        <w:jc w:val="left"/>
        <w:rPr>
          <w:color w:val="auto"/>
          <w:sz w:val="24"/>
          <w:highlight w:val="none"/>
        </w:rPr>
      </w:pPr>
    </w:p>
    <w:p w14:paraId="102C8F13">
      <w:pPr>
        <w:widowControl/>
        <w:jc w:val="left"/>
        <w:rPr>
          <w:color w:val="auto"/>
          <w:sz w:val="24"/>
          <w:highlight w:val="none"/>
        </w:rPr>
      </w:pPr>
    </w:p>
    <w:p w14:paraId="1A90670B">
      <w:pPr>
        <w:widowControl/>
        <w:jc w:val="left"/>
        <w:rPr>
          <w:color w:val="auto"/>
          <w:sz w:val="24"/>
          <w:highlight w:val="none"/>
        </w:rPr>
      </w:pPr>
    </w:p>
    <w:p w14:paraId="595FE924">
      <w:pPr>
        <w:widowControl/>
        <w:jc w:val="left"/>
        <w:rPr>
          <w:color w:val="auto"/>
          <w:sz w:val="24"/>
          <w:highlight w:val="none"/>
        </w:rPr>
      </w:pPr>
    </w:p>
    <w:p w14:paraId="7EE91BDE">
      <w:pPr>
        <w:pStyle w:val="312"/>
        <w:ind w:firstLine="480"/>
        <w:rPr>
          <w:color w:val="auto"/>
          <w:highlight w:val="none"/>
        </w:rPr>
      </w:pPr>
    </w:p>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14:paraId="53C0756C">
      <w:pPr>
        <w:widowControl/>
        <w:jc w:val="left"/>
        <w:rPr>
          <w:color w:val="auto"/>
          <w:sz w:val="24"/>
          <w:highlight w:val="none"/>
        </w:rPr>
      </w:pPr>
    </w:p>
    <w:p w14:paraId="5E2ED913">
      <w:pPr>
        <w:widowControl/>
        <w:jc w:val="left"/>
        <w:rPr>
          <w:color w:val="auto"/>
          <w:sz w:val="24"/>
          <w:highlight w:val="none"/>
        </w:rPr>
      </w:pPr>
    </w:p>
    <w:p w14:paraId="199625E3">
      <w:pPr>
        <w:widowControl/>
        <w:jc w:val="left"/>
        <w:rPr>
          <w:color w:val="auto"/>
          <w:sz w:val="24"/>
          <w:highlight w:val="none"/>
        </w:rPr>
      </w:pPr>
    </w:p>
    <w:p w14:paraId="41B415CD">
      <w:pPr>
        <w:widowControl/>
        <w:jc w:val="left"/>
        <w:rPr>
          <w:b/>
          <w:color w:val="auto"/>
          <w:spacing w:val="20"/>
          <w:szCs w:val="21"/>
          <w:highlight w:val="none"/>
        </w:rPr>
      </w:pPr>
    </w:p>
    <w:p w14:paraId="2BF47F70">
      <w:pPr>
        <w:rPr>
          <w:b/>
          <w:color w:val="auto"/>
          <w:sz w:val="24"/>
          <w:highlight w:val="none"/>
        </w:rPr>
      </w:pPr>
      <w:r>
        <w:rPr>
          <w:b/>
          <w:color w:val="auto"/>
          <w:spacing w:val="20"/>
          <w:sz w:val="24"/>
          <w:highlight w:val="none"/>
        </w:rPr>
        <w:br w:type="page" w:clear="all"/>
      </w:r>
      <w:r>
        <w:rPr>
          <w:b/>
          <w:color w:val="auto"/>
          <w:spacing w:val="20"/>
          <w:sz w:val="24"/>
          <w:highlight w:val="none"/>
        </w:rPr>
        <w:t>响应文件</w:t>
      </w:r>
      <w:r>
        <w:rPr>
          <w:b/>
          <w:color w:val="auto"/>
          <w:sz w:val="24"/>
          <w:highlight w:val="none"/>
        </w:rPr>
        <w:t>封面（非实质性格式）</w:t>
      </w:r>
    </w:p>
    <w:p w14:paraId="4FF6761B">
      <w:pPr>
        <w:jc w:val="center"/>
        <w:rPr>
          <w:color w:val="auto"/>
          <w:szCs w:val="21"/>
          <w:highlight w:val="none"/>
        </w:rPr>
      </w:pPr>
    </w:p>
    <w:p w14:paraId="572DD189">
      <w:pPr>
        <w:jc w:val="center"/>
        <w:rPr>
          <w:b/>
          <w:color w:val="auto"/>
          <w:spacing w:val="60"/>
          <w:sz w:val="84"/>
          <w:szCs w:val="84"/>
          <w:highlight w:val="none"/>
        </w:rPr>
      </w:pPr>
    </w:p>
    <w:p w14:paraId="6FA08469">
      <w:pPr>
        <w:jc w:val="center"/>
        <w:rPr>
          <w:b/>
          <w:color w:val="auto"/>
          <w:spacing w:val="60"/>
          <w:sz w:val="84"/>
          <w:szCs w:val="84"/>
          <w:highlight w:val="none"/>
        </w:rPr>
      </w:pPr>
    </w:p>
    <w:p w14:paraId="48A54DF3">
      <w:pPr>
        <w:jc w:val="center"/>
        <w:rPr>
          <w:b/>
          <w:color w:val="auto"/>
          <w:spacing w:val="60"/>
          <w:sz w:val="84"/>
          <w:szCs w:val="84"/>
          <w:highlight w:val="none"/>
        </w:rPr>
      </w:pPr>
    </w:p>
    <w:p w14:paraId="5056096A">
      <w:pPr>
        <w:jc w:val="center"/>
        <w:rPr>
          <w:b/>
          <w:color w:val="auto"/>
          <w:spacing w:val="60"/>
          <w:sz w:val="84"/>
          <w:szCs w:val="84"/>
          <w:highlight w:val="none"/>
        </w:rPr>
      </w:pPr>
      <w:r>
        <w:rPr>
          <w:b/>
          <w:color w:val="auto"/>
          <w:spacing w:val="60"/>
          <w:sz w:val="84"/>
          <w:szCs w:val="84"/>
          <w:highlight w:val="none"/>
        </w:rPr>
        <w:t>响 应 文 件</w:t>
      </w:r>
    </w:p>
    <w:p w14:paraId="23BF9388">
      <w:pPr>
        <w:jc w:val="center"/>
        <w:rPr>
          <w:b/>
          <w:color w:val="auto"/>
          <w:spacing w:val="60"/>
          <w:sz w:val="52"/>
          <w:szCs w:val="52"/>
          <w:highlight w:val="none"/>
        </w:rPr>
      </w:pPr>
    </w:p>
    <w:p w14:paraId="7187F512">
      <w:pPr>
        <w:ind w:firstLine="542"/>
        <w:rPr>
          <w:b/>
          <w:color w:val="auto"/>
          <w:spacing w:val="20"/>
          <w:sz w:val="32"/>
          <w:szCs w:val="32"/>
          <w:highlight w:val="none"/>
        </w:rPr>
      </w:pPr>
    </w:p>
    <w:p w14:paraId="57B2B785">
      <w:pPr>
        <w:pStyle w:val="267"/>
        <w:rPr>
          <w:b/>
          <w:color w:val="auto"/>
          <w:spacing w:val="20"/>
          <w:sz w:val="32"/>
          <w:szCs w:val="32"/>
          <w:highlight w:val="none"/>
        </w:rPr>
      </w:pPr>
    </w:p>
    <w:p w14:paraId="6EEB4C7D">
      <w:pPr>
        <w:rPr>
          <w:color w:val="auto"/>
          <w:highlight w:val="none"/>
        </w:rPr>
      </w:pPr>
    </w:p>
    <w:p w14:paraId="7CF06369">
      <w:pPr>
        <w:ind w:firstLine="542"/>
        <w:rPr>
          <w:b/>
          <w:color w:val="auto"/>
          <w:spacing w:val="20"/>
          <w:sz w:val="32"/>
          <w:szCs w:val="32"/>
          <w:highlight w:val="none"/>
        </w:rPr>
      </w:pPr>
    </w:p>
    <w:p w14:paraId="7C3175D4">
      <w:pPr>
        <w:ind w:firstLine="1084"/>
        <w:rPr>
          <w:rFonts w:hint="eastAsia" w:ascii="宋体" w:hAnsi="宋体"/>
          <w:b/>
          <w:color w:val="auto"/>
          <w:sz w:val="36"/>
          <w:highlight w:val="none"/>
        </w:rPr>
      </w:pPr>
      <w:r>
        <w:rPr>
          <w:rFonts w:hint="eastAsia" w:ascii="宋体" w:hAnsi="宋体"/>
          <w:b/>
          <w:color w:val="auto"/>
          <w:sz w:val="36"/>
          <w:highlight w:val="none"/>
        </w:rPr>
        <w:t>项 目 名 称：</w:t>
      </w:r>
    </w:p>
    <w:p w14:paraId="6209CFF3">
      <w:pPr>
        <w:ind w:firstLine="1084"/>
        <w:rPr>
          <w:rFonts w:hint="eastAsia" w:ascii="宋体" w:hAnsi="宋体"/>
          <w:b/>
          <w:color w:val="auto"/>
          <w:sz w:val="36"/>
          <w:highlight w:val="none"/>
          <w:u w:val="single"/>
        </w:rPr>
      </w:pPr>
      <w:r>
        <w:rPr>
          <w:rFonts w:hint="eastAsia" w:ascii="宋体" w:hAnsi="宋体"/>
          <w:b/>
          <w:color w:val="auto"/>
          <w:sz w:val="36"/>
          <w:highlight w:val="none"/>
        </w:rPr>
        <w:t>项 目 编 号：</w:t>
      </w:r>
    </w:p>
    <w:p w14:paraId="7ED6C0F9">
      <w:pPr>
        <w:rPr>
          <w:rFonts w:hint="eastAsia" w:ascii="宋体" w:hAnsi="宋体"/>
          <w:b/>
          <w:color w:val="auto"/>
          <w:sz w:val="36"/>
          <w:highlight w:val="none"/>
          <w:u w:val="single"/>
        </w:rPr>
      </w:pPr>
      <w:r>
        <w:rPr>
          <w:rFonts w:hint="eastAsia" w:ascii="宋体" w:hAnsi="宋体"/>
          <w:b/>
          <w:color w:val="auto"/>
          <w:sz w:val="36"/>
          <w:highlight w:val="none"/>
        </w:rPr>
        <w:t xml:space="preserve">      供应商名称 ：</w:t>
      </w:r>
    </w:p>
    <w:p w14:paraId="65CB0B6F">
      <w:pPr>
        <w:rPr>
          <w:rFonts w:hint="eastAsia" w:ascii="宋体" w:hAnsi="宋体"/>
          <w:b/>
          <w:color w:val="auto"/>
          <w:sz w:val="36"/>
          <w:highlight w:val="none"/>
        </w:rPr>
      </w:pPr>
      <w:r>
        <w:rPr>
          <w:rFonts w:hint="eastAsia" w:ascii="宋体" w:hAnsi="宋体"/>
          <w:b/>
          <w:color w:val="auto"/>
          <w:sz w:val="36"/>
          <w:highlight w:val="none"/>
        </w:rPr>
        <w:t xml:space="preserve">      日      期 ：</w:t>
      </w:r>
    </w:p>
    <w:p w14:paraId="1BD154CF">
      <w:pPr>
        <w:spacing w:line="360" w:lineRule="auto"/>
        <w:jc w:val="left"/>
        <w:rPr>
          <w:rFonts w:hint="eastAsia"/>
          <w:b/>
          <w:bCs/>
          <w:color w:val="auto"/>
          <w:sz w:val="24"/>
          <w:szCs w:val="20"/>
          <w:highlight w:val="none"/>
        </w:rPr>
      </w:pPr>
      <w:r>
        <w:rPr>
          <w:rFonts w:hint="eastAsia"/>
          <w:b/>
          <w:color w:val="auto"/>
          <w:spacing w:val="20"/>
          <w:sz w:val="32"/>
          <w:szCs w:val="32"/>
          <w:highlight w:val="none"/>
        </w:rPr>
        <w:br w:type="page" w:clear="all"/>
      </w:r>
      <w:r>
        <w:rPr>
          <w:rFonts w:hint="eastAsia"/>
          <w:b/>
          <w:bCs/>
          <w:color w:val="auto"/>
          <w:sz w:val="24"/>
          <w:szCs w:val="20"/>
          <w:highlight w:val="none"/>
        </w:rPr>
        <w:t>*1满足《中华人民共和国政府采购法》第二十二条规定及法律法规的其他规定</w:t>
      </w:r>
    </w:p>
    <w:p w14:paraId="31B95DA6">
      <w:pPr>
        <w:spacing w:line="360" w:lineRule="auto"/>
        <w:jc w:val="left"/>
        <w:rPr>
          <w:rFonts w:hint="eastAsia"/>
          <w:b/>
          <w:bCs/>
          <w:color w:val="auto"/>
          <w:sz w:val="24"/>
          <w:szCs w:val="20"/>
          <w:highlight w:val="none"/>
        </w:rPr>
      </w:pPr>
      <w:r>
        <w:rPr>
          <w:rFonts w:hint="eastAsia"/>
          <w:b/>
          <w:bCs/>
          <w:color w:val="auto"/>
          <w:sz w:val="24"/>
          <w:szCs w:val="20"/>
          <w:highlight w:val="none"/>
        </w:rPr>
        <w:t>*1-1供应商资格声明函（实质性格式）</w:t>
      </w:r>
      <w:r>
        <w:rPr>
          <w:rFonts w:hint="eastAsia"/>
          <w:b/>
          <w:bCs/>
          <w:color w:val="auto"/>
          <w:sz w:val="24"/>
          <w:highlight w:val="none"/>
        </w:rPr>
        <w:t>（联合体各方均须提供（如有））</w:t>
      </w:r>
    </w:p>
    <w:p w14:paraId="7F1A9B96">
      <w:pPr>
        <w:spacing w:line="360" w:lineRule="auto"/>
        <w:outlineLvl w:val="2"/>
        <w:rPr>
          <w:b w:val="0"/>
          <w:bCs w:val="0"/>
          <w:color w:val="auto"/>
          <w:sz w:val="24"/>
          <w:szCs w:val="20"/>
          <w:highlight w:val="none"/>
        </w:rPr>
      </w:pPr>
      <w:r>
        <w:rPr>
          <w:rFonts w:hint="eastAsia"/>
          <w:b/>
          <w:bCs/>
          <w:color w:val="auto"/>
          <w:sz w:val="24"/>
          <w:szCs w:val="20"/>
          <w:highlight w:val="none"/>
        </w:rPr>
        <w:t>*1-2有效的法人或者其他组织的营业执照等证明文件复印件（资质证明文件等）</w:t>
      </w:r>
      <w:r>
        <w:rPr>
          <w:rFonts w:hint="eastAsia"/>
          <w:b/>
          <w:bCs/>
          <w:color w:val="auto"/>
          <w:sz w:val="24"/>
          <w:highlight w:val="none"/>
        </w:rPr>
        <w:t>（联合体各方均须提供（如有））</w:t>
      </w:r>
    </w:p>
    <w:p w14:paraId="3F706284">
      <w:pPr>
        <w:widowControl/>
        <w:spacing w:before="120" w:line="360" w:lineRule="auto"/>
        <w:jc w:val="center"/>
        <w:rPr>
          <w:color w:val="auto"/>
          <w:highlight w:val="none"/>
        </w:rPr>
      </w:pPr>
      <w:r>
        <w:rPr>
          <w:rFonts w:hint="eastAsia" w:ascii="宋体" w:hAnsi="宋体" w:cs="宋体"/>
          <w:b/>
          <w:color w:val="auto"/>
          <w:sz w:val="28"/>
          <w:szCs w:val="28"/>
          <w:highlight w:val="none"/>
        </w:rPr>
        <w:t>供应商资格声明函</w:t>
      </w:r>
    </w:p>
    <w:p w14:paraId="090F2937">
      <w:pPr>
        <w:pStyle w:val="267"/>
        <w:spacing w:line="460" w:lineRule="exact"/>
        <w:ind w:firstLine="480"/>
        <w:rPr>
          <w:rFonts w:hint="eastAsia" w:eastAsia="宋体"/>
          <w:color w:val="auto"/>
          <w:highlight w:val="none"/>
          <w:lang w:eastAsia="zh-CN"/>
        </w:rPr>
      </w:pPr>
      <w:r>
        <w:rPr>
          <w:rFonts w:hint="eastAsia"/>
          <w:color w:val="auto"/>
          <w:highlight w:val="none"/>
        </w:rPr>
        <w:t>致：</w:t>
      </w:r>
      <w:r>
        <w:rPr>
          <w:rFonts w:hint="eastAsia"/>
          <w:color w:val="auto"/>
          <w:highlight w:val="none"/>
          <w:lang w:eastAsia="zh-CN"/>
        </w:rPr>
        <w:t>常州信达招标有限公司</w:t>
      </w:r>
    </w:p>
    <w:p w14:paraId="6AD64430">
      <w:pPr>
        <w:pStyle w:val="267"/>
        <w:spacing w:line="460" w:lineRule="exact"/>
        <w:ind w:firstLine="960"/>
        <w:rPr>
          <w:color w:val="auto"/>
          <w:highlight w:val="none"/>
          <w:u w:val="single"/>
        </w:rPr>
      </w:pPr>
      <w:r>
        <w:rPr>
          <w:rFonts w:hint="eastAsia"/>
          <w:color w:val="auto"/>
          <w:highlight w:val="none"/>
          <w:u w:val="single"/>
        </w:rPr>
        <w:t>（常州市发展和改革委员会）</w:t>
      </w:r>
    </w:p>
    <w:p w14:paraId="6090324F">
      <w:pPr>
        <w:pStyle w:val="267"/>
        <w:spacing w:line="460" w:lineRule="exact"/>
        <w:ind w:firstLine="480"/>
        <w:rPr>
          <w:color w:val="auto"/>
          <w:highlight w:val="none"/>
        </w:rPr>
      </w:pPr>
    </w:p>
    <w:p w14:paraId="6E28418D">
      <w:pPr>
        <w:pStyle w:val="267"/>
        <w:spacing w:line="460" w:lineRule="exact"/>
        <w:ind w:firstLine="480"/>
        <w:rPr>
          <w:color w:val="auto"/>
          <w:highlight w:val="none"/>
        </w:rPr>
      </w:pPr>
      <w:r>
        <w:rPr>
          <w:rFonts w:hint="eastAsia"/>
          <w:color w:val="auto"/>
          <w:highlight w:val="none"/>
        </w:rPr>
        <w:t>按照《中华人民共和国政府采购法》第二十二条和磋商文件的规定，我单位郑重声明如下：</w:t>
      </w:r>
    </w:p>
    <w:p w14:paraId="2A0445AF">
      <w:pPr>
        <w:pStyle w:val="267"/>
        <w:spacing w:line="460" w:lineRule="exact"/>
        <w:ind w:firstLine="480"/>
        <w:rPr>
          <w:color w:val="auto"/>
          <w:highlight w:val="none"/>
        </w:rPr>
      </w:pPr>
      <w:r>
        <w:rPr>
          <w:rFonts w:hint="eastAsia"/>
          <w:color w:val="auto"/>
          <w:highlight w:val="none"/>
        </w:rPr>
        <w:t>一、我单位是按照中华人民共和国法律规定登记注册的，注册地点为   ，全称为  ，统一社会信用代码为   ，法定代表人（单位负责人）   为，具有独立承担民事责任的能力</w:t>
      </w:r>
      <w:r>
        <w:rPr>
          <w:rFonts w:hint="eastAsia"/>
          <w:bCs/>
          <w:color w:val="auto"/>
          <w:highlight w:val="none"/>
        </w:rPr>
        <w:t>（如属于分公司经总公司授权参与项目，由总公司承担民事责任的，需提供总公司项目授权书）。</w:t>
      </w:r>
    </w:p>
    <w:p w14:paraId="62580F9F">
      <w:pPr>
        <w:pStyle w:val="267"/>
        <w:spacing w:line="460" w:lineRule="exact"/>
        <w:ind w:firstLine="480"/>
        <w:rPr>
          <w:color w:val="auto"/>
          <w:highlight w:val="none"/>
        </w:rPr>
      </w:pPr>
      <w:r>
        <w:rPr>
          <w:rFonts w:hint="eastAsia"/>
          <w:color w:val="auto"/>
          <w:highlight w:val="none"/>
        </w:rPr>
        <w:t>二、我单位未被“国家企业信用信息系统”列入经营异常名录或者严重违法企业名单。</w:t>
      </w:r>
    </w:p>
    <w:p w14:paraId="113C2A38">
      <w:pPr>
        <w:pStyle w:val="267"/>
        <w:spacing w:line="460" w:lineRule="exact"/>
        <w:ind w:firstLine="480"/>
        <w:rPr>
          <w:color w:val="auto"/>
          <w:highlight w:val="none"/>
        </w:rPr>
      </w:pPr>
      <w:r>
        <w:rPr>
          <w:rFonts w:hint="eastAsia"/>
          <w:color w:val="auto"/>
          <w:highlight w:val="none"/>
        </w:rPr>
        <w:t>三、我单位具有良好的商业信誉（指供应商经营状况良好，无本资格声明第十条情形）和健全的财务会计制度。</w:t>
      </w:r>
    </w:p>
    <w:p w14:paraId="3F50C672">
      <w:pPr>
        <w:pStyle w:val="267"/>
        <w:spacing w:line="460" w:lineRule="exact"/>
        <w:ind w:firstLine="480"/>
        <w:rPr>
          <w:color w:val="auto"/>
          <w:highlight w:val="none"/>
        </w:rPr>
      </w:pPr>
      <w:r>
        <w:rPr>
          <w:rFonts w:hint="eastAsia"/>
          <w:color w:val="auto"/>
          <w:highlight w:val="none"/>
        </w:rPr>
        <w:t>四、我单位依法进行纳税和社会保险申报并实际履行了义务。</w:t>
      </w:r>
    </w:p>
    <w:p w14:paraId="6F8CBEAC">
      <w:pPr>
        <w:pStyle w:val="267"/>
        <w:spacing w:line="460" w:lineRule="exact"/>
        <w:ind w:firstLine="480"/>
        <w:rPr>
          <w:color w:val="auto"/>
          <w:highlight w:val="none"/>
        </w:rPr>
      </w:pPr>
      <w:r>
        <w:rPr>
          <w:rFonts w:hint="eastAsia"/>
          <w:color w:val="auto"/>
          <w:highlight w:val="none"/>
        </w:rPr>
        <w:t>五、我单位具有履行本项目采购合同所必需的设备和专业技术能力，并具有履行合同的良好</w:t>
      </w:r>
      <w:r>
        <w:rPr>
          <w:color w:val="auto"/>
          <w:highlight w:val="none"/>
        </w:rPr>
        <w:t>记录</w:t>
      </w:r>
      <w:r>
        <w:rPr>
          <w:rFonts w:hint="eastAsia"/>
          <w:color w:val="auto"/>
          <w:highlight w:val="none"/>
        </w:rPr>
        <w:t>。为履行本项采购合同我单位具备如下主要设备和主要专业技术能力:</w:t>
      </w:r>
    </w:p>
    <w:p w14:paraId="2109672C">
      <w:pPr>
        <w:pStyle w:val="267"/>
        <w:spacing w:line="460" w:lineRule="exact"/>
        <w:ind w:firstLine="480"/>
        <w:rPr>
          <w:color w:val="auto"/>
          <w:highlight w:val="none"/>
        </w:rPr>
      </w:pPr>
      <w:r>
        <w:rPr>
          <w:rFonts w:hint="eastAsia"/>
          <w:color w:val="auto"/>
          <w:highlight w:val="none"/>
        </w:rPr>
        <w:t>主要设备有：</w:t>
      </w:r>
    </w:p>
    <w:p w14:paraId="2A2B2B8D">
      <w:pPr>
        <w:pStyle w:val="267"/>
        <w:spacing w:line="460" w:lineRule="exact"/>
        <w:ind w:firstLine="480"/>
        <w:rPr>
          <w:color w:val="auto"/>
          <w:highlight w:val="none"/>
        </w:rPr>
      </w:pPr>
      <w:r>
        <w:rPr>
          <w:rFonts w:hint="eastAsia"/>
          <w:color w:val="auto"/>
          <w:highlight w:val="none"/>
        </w:rPr>
        <w:t>主要专业技术能力有</w:t>
      </w:r>
    </w:p>
    <w:p w14:paraId="4969F525">
      <w:pPr>
        <w:pStyle w:val="267"/>
        <w:spacing w:line="460" w:lineRule="exact"/>
        <w:ind w:firstLine="480"/>
        <w:rPr>
          <w:color w:val="auto"/>
          <w:highlight w:val="none"/>
        </w:rPr>
      </w:pPr>
      <w:r>
        <w:rPr>
          <w:rFonts w:hint="eastAsia"/>
          <w:color w:val="auto"/>
          <w:highlight w:val="none"/>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62598E00">
      <w:pPr>
        <w:pStyle w:val="267"/>
        <w:spacing w:line="360" w:lineRule="auto"/>
        <w:ind w:firstLine="480"/>
        <w:rPr>
          <w:color w:val="auto"/>
          <w:highlight w:val="none"/>
        </w:rPr>
      </w:pPr>
      <w:r>
        <w:rPr>
          <w:rFonts w:hint="eastAsia"/>
          <w:color w:val="auto"/>
          <w:highlight w:val="none"/>
        </w:rPr>
        <w:t>七、我单位具备法律、行政法规规定的其他条件。</w:t>
      </w:r>
    </w:p>
    <w:p w14:paraId="21EE4695">
      <w:pPr>
        <w:pStyle w:val="267"/>
        <w:spacing w:line="360" w:lineRule="auto"/>
        <w:ind w:firstLine="480"/>
        <w:rPr>
          <w:color w:val="auto"/>
          <w:highlight w:val="none"/>
        </w:rPr>
      </w:pPr>
      <w:r>
        <w:rPr>
          <w:rFonts w:hint="eastAsia"/>
          <w:color w:val="auto"/>
          <w:highlight w:val="none"/>
        </w:rPr>
        <w:t>八、与我单位存在“单位负责人为同一人或者存在直接控股、管理关系”的其他单位信息如下（如无此情形的，填写“无”）：</w:t>
      </w:r>
    </w:p>
    <w:p w14:paraId="7DB01095">
      <w:pPr>
        <w:pStyle w:val="267"/>
        <w:spacing w:line="360" w:lineRule="auto"/>
        <w:ind w:firstLine="480"/>
        <w:rPr>
          <w:color w:val="auto"/>
          <w:highlight w:val="none"/>
        </w:rPr>
      </w:pPr>
      <w:r>
        <w:rPr>
          <w:rFonts w:hint="eastAsia"/>
          <w:color w:val="auto"/>
          <w:highlight w:val="none"/>
        </w:rPr>
        <w:t>1、与我单位的法定代表人（单位负责人）为同一人的其他单位如下：</w:t>
      </w:r>
    </w:p>
    <w:p w14:paraId="1DA1E342">
      <w:pPr>
        <w:pStyle w:val="267"/>
        <w:spacing w:line="360" w:lineRule="auto"/>
        <w:ind w:firstLine="480"/>
        <w:rPr>
          <w:color w:val="auto"/>
          <w:highlight w:val="none"/>
        </w:rPr>
      </w:pPr>
      <w:r>
        <w:rPr>
          <w:rFonts w:hint="eastAsia"/>
          <w:color w:val="auto"/>
          <w:highlight w:val="none"/>
        </w:rPr>
        <w:t>2、我单位直接控股的其他单位如下：</w:t>
      </w:r>
    </w:p>
    <w:p w14:paraId="722ABD4F">
      <w:pPr>
        <w:pStyle w:val="267"/>
        <w:spacing w:line="360" w:lineRule="auto"/>
        <w:ind w:firstLine="480"/>
        <w:rPr>
          <w:color w:val="auto"/>
          <w:highlight w:val="none"/>
        </w:rPr>
      </w:pPr>
      <w:r>
        <w:rPr>
          <w:rFonts w:hint="eastAsia"/>
          <w:color w:val="auto"/>
          <w:highlight w:val="none"/>
        </w:rPr>
        <w:t>3、与我单位存在管理关系的其他单位如下：</w:t>
      </w:r>
    </w:p>
    <w:p w14:paraId="1EDAF351">
      <w:pPr>
        <w:pStyle w:val="267"/>
        <w:spacing w:line="360" w:lineRule="auto"/>
        <w:ind w:firstLine="480"/>
        <w:rPr>
          <w:color w:val="auto"/>
          <w:highlight w:val="none"/>
        </w:rPr>
      </w:pPr>
      <w:r>
        <w:rPr>
          <w:rFonts w:hint="eastAsia"/>
          <w:color w:val="auto"/>
          <w:highlight w:val="none"/>
        </w:rPr>
        <w:t>九、</w:t>
      </w:r>
      <w:r>
        <w:rPr>
          <w:color w:val="auto"/>
          <w:highlight w:val="none"/>
        </w:rPr>
        <w:t>我</w:t>
      </w:r>
      <w:r>
        <w:rPr>
          <w:rFonts w:hint="eastAsia"/>
          <w:color w:val="auto"/>
          <w:highlight w:val="none"/>
        </w:rPr>
        <w:t>单位</w:t>
      </w:r>
      <w:r>
        <w:rPr>
          <w:color w:val="auto"/>
          <w:highlight w:val="none"/>
        </w:rPr>
        <w:t>不属于为本项目提供整体设计、规范编制或者项目管理、监理、检测等服务的供应商。</w:t>
      </w:r>
    </w:p>
    <w:p w14:paraId="2CEB6D7D">
      <w:pPr>
        <w:spacing w:line="360" w:lineRule="auto"/>
        <w:ind w:firstLine="420"/>
        <w:jc w:val="left"/>
        <w:rPr>
          <w:rFonts w:ascii="宋体"/>
          <w:color w:val="auto"/>
          <w:sz w:val="24"/>
          <w:highlight w:val="none"/>
        </w:rPr>
      </w:pPr>
      <w:r>
        <w:rPr>
          <w:rFonts w:hint="eastAsia"/>
          <w:color w:val="auto"/>
          <w:highlight w:val="none"/>
        </w:rPr>
        <w:t>十、</w:t>
      </w:r>
      <w:r>
        <w:rPr>
          <w:rFonts w:hint="eastAsia" w:ascii="宋体"/>
          <w:color w:val="auto"/>
          <w:sz w:val="24"/>
          <w:highlight w:val="none"/>
        </w:rPr>
        <w:t>我单位不存在以下需要回避的情形：</w:t>
      </w:r>
    </w:p>
    <w:p w14:paraId="7FEB87FC">
      <w:pPr>
        <w:spacing w:line="360" w:lineRule="auto"/>
        <w:ind w:firstLine="480"/>
        <w:jc w:val="left"/>
        <w:rPr>
          <w:rFonts w:ascii="宋体"/>
          <w:color w:val="auto"/>
          <w:sz w:val="24"/>
          <w:highlight w:val="none"/>
        </w:rPr>
      </w:pPr>
      <w:r>
        <w:rPr>
          <w:rFonts w:hint="eastAsia" w:ascii="宋体"/>
          <w:color w:val="auto"/>
          <w:sz w:val="24"/>
          <w:highlight w:val="none"/>
        </w:rPr>
        <w:t>1、同一项目已接受磋商供应商、承包单位等委托的，不得再接受投资主体、建设单位或代建单位等相对利益关系人的委托；</w:t>
      </w:r>
    </w:p>
    <w:p w14:paraId="71BC920C">
      <w:pPr>
        <w:spacing w:line="360" w:lineRule="auto"/>
        <w:ind w:firstLine="480"/>
        <w:jc w:val="left"/>
        <w:rPr>
          <w:rFonts w:ascii="宋体"/>
          <w:color w:val="auto"/>
          <w:sz w:val="24"/>
          <w:highlight w:val="none"/>
        </w:rPr>
      </w:pPr>
      <w:r>
        <w:rPr>
          <w:rFonts w:hint="eastAsia" w:ascii="宋体"/>
          <w:color w:val="auto"/>
          <w:sz w:val="24"/>
          <w:highlight w:val="none"/>
        </w:rPr>
        <w:t>2、同一项目已接受工程量清单编制业务委托的，不得再接受审核业务的委托。</w:t>
      </w:r>
    </w:p>
    <w:p w14:paraId="02D8D494">
      <w:pPr>
        <w:spacing w:line="360" w:lineRule="auto"/>
        <w:ind w:firstLine="480"/>
        <w:jc w:val="left"/>
        <w:rPr>
          <w:rFonts w:ascii="宋体"/>
          <w:color w:val="auto"/>
          <w:sz w:val="24"/>
          <w:highlight w:val="none"/>
        </w:rPr>
      </w:pPr>
      <w:r>
        <w:rPr>
          <w:rFonts w:hint="eastAsia" w:ascii="宋体"/>
          <w:color w:val="auto"/>
          <w:sz w:val="24"/>
          <w:highlight w:val="none"/>
        </w:rPr>
        <w:t>3、其他存在法律法规及相关文件要求回避情形的。</w:t>
      </w:r>
    </w:p>
    <w:p w14:paraId="717EE4AA">
      <w:pPr>
        <w:pStyle w:val="267"/>
        <w:spacing w:line="360" w:lineRule="auto"/>
        <w:ind w:firstLine="480"/>
        <w:rPr>
          <w:color w:val="auto"/>
          <w:highlight w:val="none"/>
        </w:rPr>
      </w:pPr>
      <w:r>
        <w:rPr>
          <w:rFonts w:hint="eastAsia"/>
          <w:color w:val="auto"/>
          <w:highlight w:val="none"/>
        </w:rPr>
        <w:t>十一、</w:t>
      </w:r>
      <w:r>
        <w:rPr>
          <w:color w:val="auto"/>
          <w:highlight w:val="none"/>
        </w:rPr>
        <w:t>我单位无以下不良信用记录情形：</w:t>
      </w:r>
    </w:p>
    <w:p w14:paraId="5C74BE90">
      <w:pPr>
        <w:pStyle w:val="267"/>
        <w:spacing w:line="360" w:lineRule="auto"/>
        <w:ind w:firstLine="480"/>
        <w:rPr>
          <w:color w:val="auto"/>
          <w:highlight w:val="none"/>
        </w:rPr>
      </w:pPr>
      <w:r>
        <w:rPr>
          <w:color w:val="auto"/>
          <w:highlight w:val="none"/>
        </w:rPr>
        <w:t>1</w:t>
      </w:r>
      <w:r>
        <w:rPr>
          <w:rFonts w:hint="eastAsia"/>
          <w:color w:val="auto"/>
          <w:highlight w:val="none"/>
        </w:rPr>
        <w:t>、在“信用中国”网站被列入失信被执行人和重大税收违法案件当事人名单；</w:t>
      </w:r>
    </w:p>
    <w:p w14:paraId="64DE34E4">
      <w:pPr>
        <w:pStyle w:val="267"/>
        <w:spacing w:line="360" w:lineRule="auto"/>
        <w:ind w:firstLine="480"/>
        <w:rPr>
          <w:color w:val="auto"/>
          <w:highlight w:val="none"/>
        </w:rPr>
      </w:pPr>
      <w:r>
        <w:rPr>
          <w:color w:val="auto"/>
          <w:highlight w:val="none"/>
        </w:rPr>
        <w:t>2</w:t>
      </w:r>
      <w:r>
        <w:rPr>
          <w:rFonts w:hint="eastAsia"/>
          <w:color w:val="auto"/>
          <w:highlight w:val="none"/>
        </w:rPr>
        <w:t>、在“中国政府采购网”网站被列入政府采购严重违法失信行为记录名单；</w:t>
      </w:r>
    </w:p>
    <w:p w14:paraId="6A361C91">
      <w:pPr>
        <w:pStyle w:val="267"/>
        <w:spacing w:line="360" w:lineRule="auto"/>
        <w:ind w:firstLine="480"/>
        <w:rPr>
          <w:color w:val="auto"/>
          <w:highlight w:val="none"/>
        </w:rPr>
      </w:pPr>
      <w:r>
        <w:rPr>
          <w:color w:val="auto"/>
          <w:highlight w:val="none"/>
        </w:rPr>
        <w:t>3</w:t>
      </w:r>
      <w:r>
        <w:rPr>
          <w:rFonts w:hint="eastAsia"/>
          <w:color w:val="auto"/>
          <w:highlight w:val="none"/>
        </w:rPr>
        <w:t>、</w:t>
      </w:r>
      <w:r>
        <w:rPr>
          <w:color w:val="auto"/>
          <w:highlight w:val="none"/>
        </w:rPr>
        <w:t>不符合《政府采购法》第二十二条规定的条件。</w:t>
      </w:r>
    </w:p>
    <w:p w14:paraId="0A2E32DC">
      <w:pPr>
        <w:pStyle w:val="267"/>
        <w:spacing w:line="460" w:lineRule="exact"/>
        <w:ind w:firstLine="480"/>
        <w:rPr>
          <w:color w:val="auto"/>
          <w:highlight w:val="none"/>
        </w:rPr>
      </w:pPr>
    </w:p>
    <w:p w14:paraId="5369B06F">
      <w:pPr>
        <w:pStyle w:val="267"/>
        <w:spacing w:line="460" w:lineRule="exact"/>
        <w:ind w:firstLine="480"/>
        <w:rPr>
          <w:color w:val="auto"/>
          <w:highlight w:val="none"/>
        </w:rPr>
      </w:pPr>
      <w:r>
        <w:rPr>
          <w:rFonts w:hint="eastAsia"/>
          <w:color w:val="auto"/>
          <w:highlight w:val="none"/>
        </w:rPr>
        <w:t>我单位保证上述声明的事项都是真实的，如有虚假，我单位愿意承担相应的法律责任，并承担因此所造成的一切损失。</w:t>
      </w:r>
    </w:p>
    <w:p w14:paraId="635F60F5">
      <w:pPr>
        <w:pStyle w:val="267"/>
        <w:spacing w:line="460" w:lineRule="exact"/>
        <w:ind w:firstLine="480"/>
        <w:rPr>
          <w:color w:val="auto"/>
          <w:highlight w:val="none"/>
        </w:rPr>
      </w:pPr>
    </w:p>
    <w:p w14:paraId="72D592B3">
      <w:pPr>
        <w:pStyle w:val="267"/>
        <w:spacing w:line="460" w:lineRule="exact"/>
        <w:ind w:firstLine="480"/>
        <w:rPr>
          <w:color w:val="auto"/>
          <w:highlight w:val="none"/>
        </w:rPr>
      </w:pPr>
    </w:p>
    <w:p w14:paraId="6D801272">
      <w:pPr>
        <w:pStyle w:val="267"/>
        <w:spacing w:line="460" w:lineRule="exact"/>
        <w:ind w:firstLine="480"/>
        <w:rPr>
          <w:color w:val="auto"/>
          <w:highlight w:val="none"/>
        </w:rPr>
      </w:pPr>
      <w:r>
        <w:rPr>
          <w:rFonts w:hint="eastAsia"/>
          <w:color w:val="auto"/>
          <w:highlight w:val="none"/>
        </w:rPr>
        <w:t>                                            供应商：（加盖公章）</w:t>
      </w:r>
    </w:p>
    <w:p w14:paraId="56A4697B">
      <w:pPr>
        <w:pStyle w:val="267"/>
        <w:spacing w:line="460" w:lineRule="exact"/>
        <w:ind w:firstLine="480"/>
        <w:rPr>
          <w:color w:val="auto"/>
          <w:highlight w:val="none"/>
        </w:rPr>
      </w:pPr>
      <w:r>
        <w:rPr>
          <w:rFonts w:hint="eastAsia"/>
          <w:color w:val="auto"/>
          <w:highlight w:val="none"/>
        </w:rPr>
        <w:t>                                      法定代表人（或单位负责人）签字或盖章：</w:t>
      </w:r>
    </w:p>
    <w:p w14:paraId="7CBBF661">
      <w:pPr>
        <w:pStyle w:val="267"/>
        <w:spacing w:line="460" w:lineRule="exact"/>
        <w:ind w:firstLine="4920"/>
        <w:rPr>
          <w:color w:val="auto"/>
          <w:highlight w:val="none"/>
        </w:rPr>
      </w:pPr>
      <w:r>
        <w:rPr>
          <w:rFonts w:hint="eastAsia"/>
          <w:color w:val="auto"/>
          <w:highlight w:val="none"/>
        </w:rPr>
        <w:t>日期：    年    月    日</w:t>
      </w:r>
    </w:p>
    <w:p w14:paraId="648B1428">
      <w:pPr>
        <w:spacing w:line="360" w:lineRule="auto"/>
        <w:rPr>
          <w:color w:val="auto"/>
          <w:sz w:val="24"/>
          <w:highlight w:val="none"/>
        </w:rPr>
      </w:pPr>
    </w:p>
    <w:p w14:paraId="63C01C7D">
      <w:pPr>
        <w:spacing w:line="360" w:lineRule="auto"/>
        <w:rPr>
          <w:color w:val="auto"/>
          <w:sz w:val="24"/>
          <w:highlight w:val="none"/>
        </w:rPr>
      </w:pPr>
    </w:p>
    <w:p w14:paraId="5F74C514">
      <w:pPr>
        <w:spacing w:line="360" w:lineRule="auto"/>
        <w:rPr>
          <w:color w:val="auto"/>
          <w:sz w:val="24"/>
          <w:highlight w:val="none"/>
        </w:rPr>
      </w:pPr>
      <w:r>
        <w:rPr>
          <w:color w:val="auto"/>
          <w:sz w:val="24"/>
          <w:highlight w:val="none"/>
        </w:rPr>
        <w:t>说明：</w:t>
      </w:r>
      <w:r>
        <w:rPr>
          <w:rFonts w:hint="eastAsia"/>
          <w:color w:val="auto"/>
          <w:sz w:val="24"/>
          <w:highlight w:val="none"/>
        </w:rPr>
        <w:t>供应商承诺不实的，依据《政府采购法》第七十七条“提供虚假材料谋取中标、成交的”有关规定予以处理</w:t>
      </w:r>
      <w:r>
        <w:rPr>
          <w:color w:val="auto"/>
          <w:sz w:val="24"/>
          <w:highlight w:val="none"/>
        </w:rPr>
        <w:t>。</w:t>
      </w:r>
    </w:p>
    <w:p w14:paraId="71C26583">
      <w:pPr>
        <w:tabs>
          <w:tab w:val="left" w:pos="5580"/>
        </w:tabs>
        <w:spacing w:line="360" w:lineRule="auto"/>
        <w:rPr>
          <w:color w:val="auto"/>
          <w:sz w:val="24"/>
          <w:highlight w:val="none"/>
        </w:rPr>
      </w:pPr>
    </w:p>
    <w:p w14:paraId="3EF13674">
      <w:pPr>
        <w:tabs>
          <w:tab w:val="left" w:pos="5580"/>
        </w:tabs>
        <w:spacing w:line="360" w:lineRule="auto"/>
        <w:rPr>
          <w:color w:val="auto"/>
          <w:sz w:val="24"/>
          <w:highlight w:val="none"/>
        </w:rPr>
      </w:pPr>
    </w:p>
    <w:p w14:paraId="0DFBF961">
      <w:pPr>
        <w:spacing w:line="360" w:lineRule="auto"/>
        <w:outlineLvl w:val="2"/>
        <w:rPr>
          <w:rFonts w:hint="eastAsia" w:ascii="宋体" w:hAnsi="宋体"/>
          <w:b/>
          <w:color w:val="000000"/>
          <w:sz w:val="24"/>
        </w:rPr>
      </w:pPr>
      <w:r>
        <w:rPr>
          <w:rFonts w:ascii="宋体" w:hAnsi="宋体"/>
          <w:b w:val="0"/>
          <w:bCs/>
          <w:color w:val="000000"/>
          <w:sz w:val="24"/>
        </w:rPr>
        <w:t>2落实政府采购政策需满足的资格要求</w:t>
      </w:r>
    </w:p>
    <w:p w14:paraId="5F548E78">
      <w:pPr>
        <w:spacing w:line="360" w:lineRule="auto"/>
        <w:outlineLvl w:val="2"/>
        <w:rPr>
          <w:rFonts w:hint="eastAsia" w:ascii="宋体" w:hAnsi="宋体"/>
          <w:b/>
          <w:sz w:val="24"/>
        </w:rPr>
      </w:pPr>
      <w:r>
        <w:rPr>
          <w:rFonts w:ascii="宋体" w:hAnsi="宋体"/>
          <w:b/>
          <w:color w:val="000000"/>
          <w:sz w:val="24"/>
        </w:rPr>
        <w:t>2-1</w:t>
      </w:r>
      <w:r>
        <w:rPr>
          <w:color w:val="auto"/>
          <w:sz w:val="24"/>
          <w:szCs w:val="20"/>
          <w:highlight w:val="none"/>
        </w:rPr>
        <w:t>中小企业声明函</w:t>
      </w:r>
    </w:p>
    <w:p w14:paraId="45BB5367">
      <w:pPr>
        <w:tabs>
          <w:tab w:val="left" w:pos="5580"/>
        </w:tabs>
        <w:spacing w:line="360" w:lineRule="auto"/>
        <w:rPr>
          <w:color w:val="auto"/>
          <w:sz w:val="24"/>
          <w:highlight w:val="none"/>
        </w:rPr>
      </w:pPr>
      <w:r>
        <w:rPr>
          <w:color w:val="auto"/>
          <w:sz w:val="24"/>
          <w:highlight w:val="none"/>
        </w:rPr>
        <w:t>说明：</w:t>
      </w:r>
    </w:p>
    <w:p w14:paraId="4D9DA081">
      <w:pPr>
        <w:tabs>
          <w:tab w:val="left" w:pos="5580"/>
        </w:tabs>
        <w:spacing w:line="360" w:lineRule="auto"/>
        <w:rPr>
          <w:color w:val="auto"/>
          <w:sz w:val="24"/>
          <w:highlight w:val="none"/>
        </w:rPr>
      </w:pPr>
      <w:r>
        <w:rPr>
          <w:color w:val="auto"/>
          <w:sz w:val="24"/>
          <w:highlight w:val="none"/>
        </w:rPr>
        <w:t>（1）如本项目（包）不专门面向中小企业预留采购份额，</w:t>
      </w:r>
      <w:r>
        <w:rPr>
          <w:rFonts w:hint="eastAsia"/>
          <w:color w:val="auto"/>
          <w:sz w:val="24"/>
          <w:highlight w:val="none"/>
        </w:rPr>
        <w:t>资格证明文件部分</w:t>
      </w:r>
      <w:r>
        <w:rPr>
          <w:color w:val="auto"/>
          <w:sz w:val="24"/>
          <w:highlight w:val="none"/>
        </w:rPr>
        <w:t>无需提供《中小企业声明函》。</w:t>
      </w:r>
    </w:p>
    <w:p w14:paraId="517FCBFC">
      <w:pPr>
        <w:tabs>
          <w:tab w:val="left" w:pos="5580"/>
        </w:tabs>
        <w:spacing w:line="360" w:lineRule="auto"/>
        <w:rPr>
          <w:color w:val="auto"/>
          <w:sz w:val="24"/>
          <w:highlight w:val="none"/>
        </w:rPr>
      </w:pPr>
      <w:r>
        <w:rPr>
          <w:color w:val="auto"/>
          <w:sz w:val="24"/>
          <w:highlight w:val="none"/>
        </w:rPr>
        <w:t>（2）如本项目（包）专门面向中小/小微企业采购，须提供《中小企业声明函》</w:t>
      </w:r>
      <w:r>
        <w:rPr>
          <w:color w:val="auto"/>
          <w:sz w:val="24"/>
          <w:szCs w:val="20"/>
          <w:highlight w:val="none"/>
        </w:rPr>
        <w:t>（实质性格式）</w:t>
      </w:r>
      <w:r>
        <w:rPr>
          <w:color w:val="auto"/>
          <w:sz w:val="24"/>
          <w:highlight w:val="none"/>
        </w:rPr>
        <w:t>。</w:t>
      </w:r>
    </w:p>
    <w:p w14:paraId="708CD758">
      <w:pPr>
        <w:tabs>
          <w:tab w:val="left" w:pos="5580"/>
        </w:tabs>
        <w:spacing w:line="360" w:lineRule="auto"/>
        <w:rPr>
          <w:color w:val="auto"/>
          <w:sz w:val="24"/>
          <w:highlight w:val="none"/>
        </w:rPr>
      </w:pPr>
      <w:r>
        <w:rPr>
          <w:color w:val="auto"/>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19115E63">
      <w:pPr>
        <w:tabs>
          <w:tab w:val="left" w:pos="5580"/>
        </w:tabs>
        <w:spacing w:line="360" w:lineRule="auto"/>
        <w:rPr>
          <w:color w:val="auto"/>
          <w:sz w:val="24"/>
          <w:highlight w:val="none"/>
        </w:rPr>
      </w:pPr>
      <w:r>
        <w:rPr>
          <w:rFonts w:hint="eastAsia"/>
          <w:color w:val="auto"/>
          <w:sz w:val="24"/>
          <w:highlight w:val="none"/>
        </w:rPr>
        <w:t>（4）其他</w:t>
      </w:r>
    </w:p>
    <w:p w14:paraId="449C7DBB">
      <w:pPr>
        <w:tabs>
          <w:tab w:val="left" w:pos="5580"/>
        </w:tabs>
        <w:spacing w:line="360" w:lineRule="auto"/>
        <w:rPr>
          <w:color w:val="auto"/>
          <w:sz w:val="24"/>
          <w:highlight w:val="none"/>
        </w:rPr>
      </w:pPr>
      <w:r>
        <w:rPr>
          <w:rFonts w:hint="eastAsia"/>
          <w:color w:val="auto"/>
          <w:sz w:val="24"/>
          <w:highlight w:val="none"/>
        </w:rPr>
        <w:t>1）中小企业参加政府采购活动，应当出具此格式文件。《中小企业声明函》由参加政府采购活动的供应商出具。联合体投标的，《中小企业声明函》由牵头人出具。</w:t>
      </w:r>
    </w:p>
    <w:p w14:paraId="7D5D18FF">
      <w:pPr>
        <w:tabs>
          <w:tab w:val="left" w:pos="5580"/>
        </w:tabs>
        <w:spacing w:line="360" w:lineRule="auto"/>
        <w:rPr>
          <w:color w:val="auto"/>
          <w:sz w:val="24"/>
          <w:highlight w:val="none"/>
        </w:rPr>
      </w:pPr>
      <w:r>
        <w:rPr>
          <w:rFonts w:hint="eastAsia"/>
          <w:color w:val="auto"/>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1F663E3F">
      <w:pPr>
        <w:tabs>
          <w:tab w:val="left" w:pos="5580"/>
        </w:tabs>
        <w:spacing w:line="360" w:lineRule="auto"/>
        <w:rPr>
          <w:color w:val="auto"/>
          <w:sz w:val="24"/>
          <w:highlight w:val="none"/>
        </w:rPr>
      </w:pPr>
      <w:r>
        <w:rPr>
          <w:rFonts w:hint="eastAsia"/>
          <w:color w:val="auto"/>
          <w:sz w:val="24"/>
          <w:highlight w:val="none"/>
        </w:rPr>
        <w:t>3）对于多标的的采购项目，供应商应充分、准确地了解所投产品制造企业信息。对相关情况了解不清楚的，不建议填报本声明函。</w:t>
      </w:r>
    </w:p>
    <w:p w14:paraId="45C30D55">
      <w:pPr>
        <w:tabs>
          <w:tab w:val="left" w:pos="5580"/>
        </w:tabs>
        <w:spacing w:line="360" w:lineRule="auto"/>
        <w:rPr>
          <w:color w:val="auto"/>
          <w:sz w:val="24"/>
          <w:highlight w:val="none"/>
        </w:rPr>
      </w:pPr>
      <w:r>
        <w:rPr>
          <w:rFonts w:hint="eastAsia"/>
          <w:color w:val="auto"/>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50242843">
      <w:pPr>
        <w:spacing w:line="360" w:lineRule="auto"/>
        <w:outlineLvl w:val="2"/>
        <w:rPr>
          <w:rFonts w:hint="eastAsia" w:ascii="宋体" w:hAnsi="宋体" w:cs="宋体"/>
          <w:b/>
          <w:color w:val="000000"/>
          <w:sz w:val="24"/>
        </w:rPr>
      </w:pPr>
    </w:p>
    <w:p w14:paraId="393F613E">
      <w:pPr>
        <w:spacing w:before="240" w:beforeLines="100" w:after="240" w:afterLines="100" w:line="360" w:lineRule="auto"/>
        <w:jc w:val="center"/>
        <w:rPr>
          <w:b/>
          <w:bCs/>
          <w:color w:val="000000"/>
          <w:kern w:val="0"/>
          <w:sz w:val="36"/>
          <w:szCs w:val="36"/>
        </w:rPr>
      </w:pPr>
    </w:p>
    <w:p w14:paraId="65F140E0">
      <w:pPr>
        <w:spacing w:before="240" w:beforeLines="100" w:after="240" w:afterLines="100" w:line="360" w:lineRule="auto"/>
        <w:jc w:val="center"/>
        <w:rPr>
          <w:b/>
          <w:bCs/>
          <w:color w:val="000000"/>
          <w:kern w:val="0"/>
          <w:sz w:val="36"/>
          <w:szCs w:val="36"/>
        </w:rPr>
      </w:pPr>
    </w:p>
    <w:p w14:paraId="4AC25E18">
      <w:pPr>
        <w:spacing w:before="240" w:beforeLines="100" w:after="240" w:afterLines="100" w:line="360" w:lineRule="auto"/>
        <w:jc w:val="center"/>
        <w:rPr>
          <w:b/>
          <w:bCs/>
          <w:color w:val="000000"/>
          <w:kern w:val="0"/>
          <w:sz w:val="36"/>
          <w:szCs w:val="36"/>
        </w:rPr>
      </w:pPr>
    </w:p>
    <w:p w14:paraId="60708329">
      <w:pPr>
        <w:spacing w:before="240" w:beforeLines="100" w:after="240" w:afterLines="100" w:line="360" w:lineRule="auto"/>
        <w:jc w:val="both"/>
        <w:rPr>
          <w:b/>
          <w:bCs/>
          <w:color w:val="000000"/>
          <w:kern w:val="0"/>
          <w:sz w:val="36"/>
          <w:szCs w:val="36"/>
        </w:rPr>
      </w:pPr>
    </w:p>
    <w:p w14:paraId="73289F13">
      <w:pPr>
        <w:spacing w:before="240" w:beforeLines="100" w:after="240" w:afterLines="100" w:line="360" w:lineRule="auto"/>
        <w:jc w:val="center"/>
        <w:rPr>
          <w:b/>
          <w:bCs/>
          <w:color w:val="000000"/>
          <w:kern w:val="0"/>
          <w:sz w:val="36"/>
          <w:szCs w:val="36"/>
        </w:rPr>
      </w:pPr>
      <w:bookmarkStart w:id="217" w:name="OLE_LINK7"/>
      <w:r>
        <w:rPr>
          <w:rFonts w:hint="eastAsia"/>
          <w:b/>
          <w:bCs/>
          <w:color w:val="000000"/>
          <w:kern w:val="0"/>
          <w:sz w:val="36"/>
          <w:szCs w:val="36"/>
        </w:rPr>
        <w:t>中小企业声明函（服务）格式</w:t>
      </w:r>
    </w:p>
    <w:p w14:paraId="368EBDF0">
      <w:pPr>
        <w:spacing w:line="360" w:lineRule="auto"/>
        <w:ind w:firstLine="504"/>
        <w:rPr>
          <w:kern w:val="0"/>
          <w:sz w:val="24"/>
        </w:rPr>
      </w:pPr>
      <w:r>
        <w:rPr>
          <w:kern w:val="0"/>
          <w:sz w:val="24"/>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2A301C2">
      <w:pPr>
        <w:spacing w:line="360" w:lineRule="auto"/>
        <w:ind w:firstLine="504"/>
        <w:rPr>
          <w:kern w:val="0"/>
          <w:sz w:val="24"/>
        </w:rPr>
      </w:pPr>
      <w:r>
        <w:rPr>
          <w:kern w:val="0"/>
          <w:sz w:val="24"/>
        </w:rPr>
        <w:t>1.</w:t>
      </w:r>
      <w:r>
        <w:rPr>
          <w:kern w:val="0"/>
          <w:sz w:val="24"/>
          <w:u w:val="single"/>
        </w:rPr>
        <w:t>（标的名称）</w:t>
      </w:r>
      <w:r>
        <w:rPr>
          <w:kern w:val="0"/>
          <w:sz w:val="24"/>
        </w:rPr>
        <w:t>，属于</w:t>
      </w:r>
      <w:r>
        <w:rPr>
          <w:kern w:val="0"/>
          <w:sz w:val="24"/>
          <w:u w:val="single"/>
        </w:rPr>
        <w:t>（采购文件中明确的所属行业）</w:t>
      </w:r>
      <w:r>
        <w:rPr>
          <w:kern w:val="0"/>
          <w:sz w:val="24"/>
        </w:rPr>
        <w:t>行业；承建（承接）企业为</w:t>
      </w:r>
      <w:r>
        <w:rPr>
          <w:kern w:val="0"/>
          <w:sz w:val="24"/>
          <w:u w:val="single"/>
        </w:rPr>
        <w:t>（企业名称）</w:t>
      </w:r>
      <w:r>
        <w:rPr>
          <w:kern w:val="0"/>
          <w:sz w:val="24"/>
        </w:rPr>
        <w:t>，从业人员______人，营业收入为______万元，资产总额为______万元</w:t>
      </w:r>
      <w:r>
        <w:rPr>
          <w:kern w:val="0"/>
          <w:sz w:val="24"/>
          <w:vertAlign w:val="superscript"/>
        </w:rPr>
        <w:t>1</w:t>
      </w:r>
      <w:r>
        <w:rPr>
          <w:kern w:val="0"/>
          <w:sz w:val="24"/>
        </w:rPr>
        <w:t>，属于（中型企业、小型企业、微型企业）；</w:t>
      </w:r>
    </w:p>
    <w:p w14:paraId="121A135F">
      <w:pPr>
        <w:spacing w:line="360" w:lineRule="auto"/>
        <w:ind w:firstLine="504"/>
        <w:rPr>
          <w:kern w:val="0"/>
          <w:sz w:val="24"/>
        </w:rPr>
      </w:pPr>
      <w:r>
        <w:rPr>
          <w:kern w:val="0"/>
          <w:sz w:val="24"/>
        </w:rPr>
        <w:t>2.</w:t>
      </w:r>
      <w:r>
        <w:rPr>
          <w:kern w:val="0"/>
          <w:sz w:val="24"/>
          <w:u w:val="single"/>
        </w:rPr>
        <w:t>（标的名称）</w:t>
      </w:r>
      <w:r>
        <w:rPr>
          <w:kern w:val="0"/>
          <w:sz w:val="24"/>
        </w:rPr>
        <w:t>，属于</w:t>
      </w:r>
      <w:r>
        <w:rPr>
          <w:kern w:val="0"/>
          <w:sz w:val="24"/>
          <w:u w:val="single"/>
        </w:rPr>
        <w:t>（采购文件中明确的所属行业）</w:t>
      </w:r>
      <w:r>
        <w:rPr>
          <w:kern w:val="0"/>
          <w:sz w:val="24"/>
        </w:rPr>
        <w:t>行业；承建（承接）企业为</w:t>
      </w:r>
      <w:r>
        <w:rPr>
          <w:kern w:val="0"/>
          <w:sz w:val="24"/>
          <w:u w:val="single"/>
        </w:rPr>
        <w:t>（企业名称）</w:t>
      </w:r>
      <w:r>
        <w:rPr>
          <w:kern w:val="0"/>
          <w:sz w:val="24"/>
        </w:rPr>
        <w:t>，从业人员______人，营业收入为______万元，资产总额为______万元，属于</w:t>
      </w:r>
      <w:r>
        <w:rPr>
          <w:kern w:val="0"/>
          <w:sz w:val="24"/>
          <w:u w:val="single"/>
        </w:rPr>
        <w:t>（中型企业、小型企业、微型企业）</w:t>
      </w:r>
      <w:r>
        <w:rPr>
          <w:kern w:val="0"/>
          <w:sz w:val="24"/>
        </w:rPr>
        <w:t>；</w:t>
      </w:r>
    </w:p>
    <w:p w14:paraId="4EDD32AE">
      <w:pPr>
        <w:spacing w:line="360" w:lineRule="auto"/>
        <w:ind w:firstLine="504"/>
        <w:rPr>
          <w:kern w:val="0"/>
          <w:sz w:val="24"/>
        </w:rPr>
      </w:pPr>
    </w:p>
    <w:p w14:paraId="5727B380">
      <w:pPr>
        <w:spacing w:line="360" w:lineRule="auto"/>
        <w:ind w:firstLine="504"/>
        <w:rPr>
          <w:kern w:val="0"/>
          <w:sz w:val="24"/>
        </w:rPr>
      </w:pPr>
      <w:r>
        <w:rPr>
          <w:kern w:val="0"/>
          <w:sz w:val="24"/>
        </w:rPr>
        <w:t>……</w:t>
      </w:r>
    </w:p>
    <w:p w14:paraId="00DA61F4">
      <w:pPr>
        <w:spacing w:line="360" w:lineRule="auto"/>
        <w:ind w:firstLine="504"/>
        <w:rPr>
          <w:kern w:val="0"/>
          <w:sz w:val="24"/>
        </w:rPr>
      </w:pPr>
      <w:r>
        <w:rPr>
          <w:kern w:val="0"/>
          <w:sz w:val="24"/>
        </w:rPr>
        <w:t>以上企业，不属于大企业的分支机构，不存在控股股东为大企业的情形，也不存在与大企业的负责人为同一人的情形。</w:t>
      </w:r>
    </w:p>
    <w:p w14:paraId="6BD20219">
      <w:pPr>
        <w:spacing w:line="360" w:lineRule="auto"/>
        <w:ind w:firstLine="504"/>
        <w:rPr>
          <w:kern w:val="0"/>
          <w:sz w:val="24"/>
        </w:rPr>
      </w:pPr>
      <w:r>
        <w:rPr>
          <w:kern w:val="0"/>
          <w:sz w:val="24"/>
        </w:rPr>
        <w:t>本企业对上述声明内容的真实性负责。如有虚假，将依法承担相应责任。</w:t>
      </w:r>
    </w:p>
    <w:p w14:paraId="3592C14C">
      <w:pPr>
        <w:spacing w:line="360" w:lineRule="auto"/>
        <w:ind w:right="360" w:firstLine="480"/>
        <w:jc w:val="right"/>
        <w:rPr>
          <w:color w:val="000000"/>
          <w:kern w:val="0"/>
          <w:sz w:val="24"/>
        </w:rPr>
      </w:pPr>
    </w:p>
    <w:p w14:paraId="618094D6">
      <w:pPr>
        <w:spacing w:line="360" w:lineRule="auto"/>
        <w:ind w:right="360" w:firstLine="480"/>
        <w:jc w:val="right"/>
        <w:rPr>
          <w:color w:val="000000"/>
          <w:kern w:val="0"/>
          <w:sz w:val="24"/>
        </w:rPr>
      </w:pPr>
      <w:r>
        <w:rPr>
          <w:color w:val="000000"/>
          <w:kern w:val="0"/>
          <w:sz w:val="24"/>
        </w:rPr>
        <w:t>企业名称（加盖公章）：________</w:t>
      </w:r>
    </w:p>
    <w:p w14:paraId="76C494CE">
      <w:pPr>
        <w:spacing w:line="360" w:lineRule="auto"/>
        <w:ind w:right="360" w:firstLine="480"/>
        <w:jc w:val="right"/>
        <w:rPr>
          <w:color w:val="000000"/>
          <w:kern w:val="0"/>
          <w:sz w:val="24"/>
        </w:rPr>
      </w:pPr>
      <w:r>
        <w:rPr>
          <w:color w:val="000000"/>
          <w:kern w:val="0"/>
          <w:sz w:val="24"/>
        </w:rPr>
        <w:t>日期：________</w:t>
      </w:r>
    </w:p>
    <w:p w14:paraId="384D749C">
      <w:pPr>
        <w:adjustRightInd w:val="0"/>
        <w:snapToGrid w:val="0"/>
        <w:jc w:val="left"/>
        <w:rPr>
          <w:color w:val="000000"/>
          <w:kern w:val="0"/>
          <w:sz w:val="24"/>
          <w:szCs w:val="21"/>
        </w:rPr>
      </w:pPr>
    </w:p>
    <w:p w14:paraId="24E717CF">
      <w:pPr>
        <w:adjustRightInd w:val="0"/>
        <w:snapToGrid w:val="0"/>
        <w:jc w:val="left"/>
        <w:rPr>
          <w:color w:val="000000"/>
          <w:kern w:val="0"/>
          <w:sz w:val="24"/>
          <w:szCs w:val="21"/>
        </w:rPr>
      </w:pPr>
    </w:p>
    <w:p w14:paraId="541AC80E">
      <w:pPr>
        <w:spacing w:line="360" w:lineRule="auto"/>
        <w:ind w:right="360" w:firstLine="480"/>
        <w:jc w:val="right"/>
        <w:rPr>
          <w:color w:val="000000"/>
          <w:sz w:val="24"/>
        </w:rPr>
      </w:pPr>
    </w:p>
    <w:p w14:paraId="20FFC06F">
      <w:pPr>
        <w:spacing w:line="360" w:lineRule="auto"/>
        <w:ind w:right="360" w:firstLine="480"/>
        <w:jc w:val="right"/>
        <w:rPr>
          <w:color w:val="000000"/>
          <w:sz w:val="24"/>
        </w:rPr>
      </w:pPr>
    </w:p>
    <w:p w14:paraId="20F33D41">
      <w:pPr>
        <w:spacing w:line="360" w:lineRule="auto"/>
        <w:ind w:right="360" w:firstLine="480"/>
        <w:jc w:val="right"/>
        <w:rPr>
          <w:color w:val="000000"/>
          <w:sz w:val="24"/>
        </w:rPr>
      </w:pPr>
    </w:p>
    <w:p w14:paraId="517301D7">
      <w:pPr>
        <w:spacing w:line="360" w:lineRule="auto"/>
        <w:ind w:right="360" w:firstLine="480"/>
        <w:jc w:val="right"/>
        <w:rPr>
          <w:color w:val="000000"/>
          <w:sz w:val="24"/>
        </w:rPr>
      </w:pPr>
    </w:p>
    <w:p w14:paraId="2151774A">
      <w:pPr>
        <w:spacing w:line="360" w:lineRule="auto"/>
        <w:ind w:right="360" w:firstLine="480"/>
        <w:jc w:val="right"/>
        <w:rPr>
          <w:color w:val="000000"/>
          <w:sz w:val="24"/>
        </w:rPr>
      </w:pPr>
    </w:p>
    <w:p w14:paraId="04EA0CF3">
      <w:pPr>
        <w:spacing w:line="360" w:lineRule="auto"/>
        <w:ind w:right="360" w:firstLine="480"/>
        <w:jc w:val="right"/>
        <w:rPr>
          <w:color w:val="000000"/>
          <w:sz w:val="24"/>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46DF604D">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57481718">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0329E9DE">
      <w:pPr>
        <w:autoSpaceDE w:val="0"/>
        <w:autoSpaceDN w:val="0"/>
        <w:adjustRightInd w:val="0"/>
        <w:ind w:firstLine="420"/>
        <w:jc w:val="left"/>
        <w:rPr>
          <w:sz w:val="24"/>
        </w:rPr>
      </w:pPr>
    </w:p>
    <w:p w14:paraId="18BB613B">
      <w:pPr>
        <w:spacing w:line="360" w:lineRule="auto"/>
        <w:outlineLvl w:val="2"/>
        <w:rPr>
          <w:color w:val="000000"/>
          <w:sz w:val="24"/>
          <w:szCs w:val="20"/>
        </w:rPr>
      </w:pPr>
    </w:p>
    <w:bookmarkEnd w:id="217"/>
    <w:p w14:paraId="29F9C58E">
      <w:pPr>
        <w:spacing w:line="360" w:lineRule="auto"/>
        <w:outlineLvl w:val="2"/>
        <w:rPr>
          <w:color w:val="000000"/>
          <w:sz w:val="24"/>
          <w:szCs w:val="20"/>
        </w:rPr>
      </w:pPr>
    </w:p>
    <w:p w14:paraId="370FC3A6">
      <w:pPr>
        <w:spacing w:line="360" w:lineRule="auto"/>
        <w:outlineLvl w:val="2"/>
        <w:rPr>
          <w:color w:val="000000"/>
          <w:sz w:val="24"/>
          <w:szCs w:val="20"/>
        </w:rPr>
      </w:pPr>
    </w:p>
    <w:p w14:paraId="364FC386">
      <w:pPr>
        <w:spacing w:before="240" w:beforeLines="100" w:after="240" w:afterLines="100" w:line="360" w:lineRule="auto"/>
        <w:jc w:val="center"/>
        <w:rPr>
          <w:color w:val="000000"/>
          <w:sz w:val="36"/>
          <w:szCs w:val="36"/>
        </w:rPr>
      </w:pPr>
      <w:r>
        <w:rPr>
          <w:b/>
          <w:bCs/>
          <w:color w:val="000000"/>
          <w:sz w:val="36"/>
          <w:szCs w:val="36"/>
        </w:rPr>
        <w:t>残疾人福利性单位声明函格式</w:t>
      </w:r>
    </w:p>
    <w:p w14:paraId="20A4F093">
      <w:pPr>
        <w:spacing w:line="588" w:lineRule="exact"/>
        <w:ind w:firstLine="504"/>
        <w:rPr>
          <w:spacing w:val="6"/>
          <w:sz w:val="24"/>
        </w:rPr>
      </w:pPr>
      <w:r>
        <w:rPr>
          <w:spacing w:val="6"/>
          <w:sz w:val="24"/>
        </w:rPr>
        <w:t>本单位郑重声明，根据《财政部民政部中国残疾人联合会关于促进残疾人就业政府采购政策的通知》（财库</w:t>
      </w:r>
      <w:r>
        <w:rPr>
          <w:sz w:val="24"/>
        </w:rPr>
        <w:t>〔2017〕141</w:t>
      </w:r>
      <w:r>
        <w:rPr>
          <w:spacing w:val="6"/>
          <w:sz w:val="24"/>
        </w:rPr>
        <w:t>号）的规定，本单位</w:t>
      </w:r>
      <w:r>
        <w:rPr>
          <w:b/>
          <w:sz w:val="24"/>
        </w:rPr>
        <w:t>（请进行勾选）</w:t>
      </w:r>
      <w:r>
        <w:rPr>
          <w:spacing w:val="6"/>
          <w:sz w:val="24"/>
        </w:rPr>
        <w:t>：</w:t>
      </w:r>
    </w:p>
    <w:p w14:paraId="70E8A681">
      <w:pPr>
        <w:spacing w:line="588" w:lineRule="exact"/>
        <w:ind w:firstLine="482"/>
        <w:rPr>
          <w:b/>
          <w:spacing w:val="6"/>
          <w:sz w:val="24"/>
        </w:rPr>
      </w:pPr>
      <w:r>
        <w:rPr>
          <w:b/>
          <w:sz w:val="24"/>
        </w:rPr>
        <w:t>□</w:t>
      </w:r>
      <w:r>
        <w:rPr>
          <w:b/>
          <w:spacing w:val="6"/>
          <w:sz w:val="24"/>
        </w:rPr>
        <w:t>不属于符合条件的残疾人福利性单位。</w:t>
      </w:r>
    </w:p>
    <w:p w14:paraId="0C282DD9">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9EEECD7">
      <w:pPr>
        <w:spacing w:line="588" w:lineRule="exact"/>
        <w:ind w:firstLine="506" w:firstLineChars="200"/>
        <w:rPr>
          <w:spacing w:val="6"/>
          <w:sz w:val="24"/>
        </w:rPr>
      </w:pPr>
      <w:r>
        <w:rPr>
          <w:b/>
          <w:spacing w:val="6"/>
          <w:sz w:val="24"/>
        </w:rPr>
        <w:t>本单位对上述声明的真实性负责。如有虚假，将依法承担相应责任。</w:t>
      </w:r>
    </w:p>
    <w:p w14:paraId="2B6A9E2E">
      <w:pPr>
        <w:spacing w:line="588" w:lineRule="exact"/>
        <w:ind w:firstLine="504" w:firstLineChars="200"/>
        <w:rPr>
          <w:spacing w:val="6"/>
          <w:sz w:val="24"/>
        </w:rPr>
      </w:pPr>
    </w:p>
    <w:p w14:paraId="1439F5AA">
      <w:pPr>
        <w:spacing w:line="588" w:lineRule="exact"/>
        <w:ind w:firstLine="504" w:firstLineChars="200"/>
        <w:rPr>
          <w:spacing w:val="6"/>
          <w:sz w:val="24"/>
        </w:rPr>
      </w:pPr>
    </w:p>
    <w:p w14:paraId="02B80A9F">
      <w:pPr>
        <w:tabs>
          <w:tab w:val="left" w:pos="4860"/>
        </w:tabs>
        <w:spacing w:line="588" w:lineRule="exact"/>
        <w:ind w:right="1560" w:firstLine="504" w:firstLineChars="200"/>
        <w:jc w:val="center"/>
        <w:rPr>
          <w:spacing w:val="6"/>
          <w:sz w:val="24"/>
        </w:rPr>
      </w:pPr>
      <w:r>
        <w:rPr>
          <w:spacing w:val="6"/>
          <w:sz w:val="24"/>
        </w:rPr>
        <w:t>单位名称（加盖公章）：</w:t>
      </w:r>
    </w:p>
    <w:p w14:paraId="338617D7">
      <w:pPr>
        <w:tabs>
          <w:tab w:val="left" w:pos="4860"/>
        </w:tabs>
        <w:spacing w:line="588" w:lineRule="exact"/>
        <w:ind w:right="1560" w:firstLine="504" w:firstLineChars="200"/>
        <w:jc w:val="center"/>
        <w:rPr>
          <w:spacing w:val="6"/>
          <w:sz w:val="24"/>
        </w:rPr>
      </w:pPr>
      <w:r>
        <w:rPr>
          <w:spacing w:val="6"/>
          <w:sz w:val="24"/>
        </w:rPr>
        <w:t>日期：</w:t>
      </w:r>
    </w:p>
    <w:p w14:paraId="26A56EC5">
      <w:pPr>
        <w:spacing w:line="360" w:lineRule="auto"/>
        <w:outlineLvl w:val="2"/>
        <w:rPr>
          <w:b/>
          <w:color w:val="000000"/>
          <w:sz w:val="24"/>
        </w:rPr>
      </w:pPr>
    </w:p>
    <w:p w14:paraId="1F4CF371">
      <w:pPr>
        <w:rPr>
          <w:color w:val="000000"/>
          <w:sz w:val="24"/>
          <w:szCs w:val="20"/>
        </w:rPr>
      </w:pPr>
    </w:p>
    <w:p w14:paraId="1EDEDAB0">
      <w:pPr>
        <w:spacing w:line="360" w:lineRule="auto"/>
        <w:outlineLvl w:val="2"/>
        <w:rPr>
          <w:rFonts w:hint="eastAsia" w:ascii="宋体" w:hAnsi="宋体" w:cs="宋体"/>
          <w:b/>
          <w:color w:val="000000"/>
          <w:sz w:val="24"/>
        </w:rPr>
      </w:pPr>
    </w:p>
    <w:p w14:paraId="346ED740">
      <w:pPr>
        <w:spacing w:line="360" w:lineRule="auto"/>
        <w:outlineLvl w:val="2"/>
        <w:rPr>
          <w:rFonts w:hint="eastAsia" w:ascii="宋体" w:hAnsi="宋体" w:cs="宋体"/>
          <w:b/>
          <w:color w:val="000000"/>
          <w:sz w:val="24"/>
        </w:rPr>
      </w:pPr>
    </w:p>
    <w:p w14:paraId="2321FF93">
      <w:pPr>
        <w:spacing w:line="360" w:lineRule="auto"/>
        <w:outlineLvl w:val="2"/>
        <w:rPr>
          <w:rFonts w:hint="eastAsia" w:ascii="宋体" w:hAnsi="宋体" w:cs="宋体"/>
          <w:b/>
          <w:color w:val="000000"/>
          <w:sz w:val="24"/>
        </w:rPr>
      </w:pPr>
    </w:p>
    <w:p w14:paraId="1680CE44">
      <w:pPr>
        <w:spacing w:line="360" w:lineRule="auto"/>
        <w:outlineLvl w:val="2"/>
        <w:rPr>
          <w:rFonts w:hint="eastAsia" w:ascii="宋体" w:hAnsi="宋体" w:cs="宋体"/>
          <w:b/>
          <w:color w:val="000000"/>
          <w:sz w:val="24"/>
        </w:rPr>
      </w:pPr>
    </w:p>
    <w:p w14:paraId="524A4C52">
      <w:pPr>
        <w:spacing w:line="360" w:lineRule="auto"/>
        <w:outlineLvl w:val="2"/>
        <w:rPr>
          <w:rFonts w:hint="eastAsia" w:ascii="宋体" w:hAnsi="宋体" w:cs="宋体"/>
          <w:b/>
          <w:color w:val="000000"/>
          <w:sz w:val="24"/>
        </w:rPr>
      </w:pPr>
    </w:p>
    <w:p w14:paraId="76168AFE">
      <w:pPr>
        <w:spacing w:line="360" w:lineRule="auto"/>
        <w:outlineLvl w:val="2"/>
        <w:rPr>
          <w:rFonts w:hint="eastAsia" w:ascii="宋体" w:hAnsi="宋体" w:cs="宋体"/>
          <w:b/>
          <w:color w:val="000000"/>
          <w:sz w:val="24"/>
        </w:rPr>
      </w:pPr>
    </w:p>
    <w:p w14:paraId="615906E9">
      <w:pPr>
        <w:spacing w:line="360" w:lineRule="auto"/>
        <w:outlineLvl w:val="2"/>
        <w:rPr>
          <w:rFonts w:hint="eastAsia" w:ascii="宋体" w:hAnsi="宋体" w:cs="宋体"/>
          <w:b/>
          <w:color w:val="000000"/>
          <w:sz w:val="24"/>
        </w:rPr>
      </w:pPr>
    </w:p>
    <w:p w14:paraId="21EDDB5C">
      <w:pPr>
        <w:spacing w:line="360" w:lineRule="auto"/>
        <w:outlineLvl w:val="2"/>
        <w:rPr>
          <w:rFonts w:hint="eastAsia" w:ascii="宋体" w:hAnsi="宋体" w:cs="宋体"/>
          <w:b/>
          <w:color w:val="000000"/>
          <w:sz w:val="24"/>
        </w:rPr>
      </w:pPr>
    </w:p>
    <w:p w14:paraId="28A5485E">
      <w:pPr>
        <w:spacing w:line="360" w:lineRule="auto"/>
        <w:outlineLvl w:val="2"/>
        <w:rPr>
          <w:rFonts w:hint="eastAsia" w:ascii="宋体" w:hAnsi="宋体" w:cs="宋体"/>
          <w:b/>
          <w:color w:val="000000"/>
          <w:sz w:val="24"/>
        </w:rPr>
      </w:pPr>
    </w:p>
    <w:p w14:paraId="1F06A8CC">
      <w:pPr>
        <w:pBdr>
          <w:top w:val="none" w:color="000000" w:sz="0" w:space="0"/>
          <w:left w:val="none" w:color="000000" w:sz="0" w:space="0"/>
          <w:bottom w:val="none" w:color="000000" w:sz="0" w:space="0"/>
          <w:right w:val="none" w:color="000000" w:sz="0" w:space="0"/>
        </w:pBdr>
        <w:rPr>
          <w:rFonts w:hint="eastAsia"/>
          <w:color w:val="auto"/>
          <w:sz w:val="24"/>
          <w:highlight w:val="none"/>
        </w:rPr>
      </w:pPr>
    </w:p>
    <w:p w14:paraId="1B176275">
      <w:pPr>
        <w:pBdr>
          <w:top w:val="none" w:color="000000" w:sz="0" w:space="0"/>
          <w:left w:val="none" w:color="000000" w:sz="0" w:space="0"/>
          <w:bottom w:val="none" w:color="000000" w:sz="0" w:space="0"/>
          <w:right w:val="none" w:color="000000" w:sz="0" w:space="0"/>
        </w:pBdr>
        <w:rPr>
          <w:rFonts w:hint="eastAsia"/>
          <w:color w:val="auto"/>
          <w:sz w:val="24"/>
          <w:highlight w:val="none"/>
        </w:rPr>
      </w:pPr>
    </w:p>
    <w:p w14:paraId="0C472D48">
      <w:pPr>
        <w:pBdr>
          <w:top w:val="none" w:color="000000" w:sz="0" w:space="0"/>
          <w:left w:val="none" w:color="000000" w:sz="0" w:space="0"/>
          <w:bottom w:val="none" w:color="000000" w:sz="0" w:space="0"/>
          <w:right w:val="none" w:color="000000" w:sz="0" w:space="0"/>
        </w:pBdr>
        <w:rPr>
          <w:rFonts w:hint="eastAsia"/>
          <w:color w:val="auto"/>
          <w:sz w:val="24"/>
          <w:highlight w:val="none"/>
        </w:rPr>
      </w:pPr>
    </w:p>
    <w:p w14:paraId="7E4A81AD">
      <w:pPr>
        <w:pBdr>
          <w:top w:val="none" w:color="000000" w:sz="0" w:space="0"/>
          <w:left w:val="none" w:color="000000" w:sz="0" w:space="0"/>
          <w:bottom w:val="none" w:color="000000" w:sz="0" w:space="0"/>
          <w:right w:val="none" w:color="000000" w:sz="0" w:space="0"/>
        </w:pBdr>
        <w:spacing w:line="240" w:lineRule="auto"/>
        <w:outlineLvl w:val="9"/>
        <w:rPr>
          <w:b/>
          <w:color w:val="000000"/>
          <w:sz w:val="24"/>
        </w:rPr>
      </w:pPr>
      <w:r>
        <w:rPr>
          <w:rFonts w:hint="eastAsia" w:ascii="宋体" w:hAnsi="宋体" w:cs="宋体"/>
          <w:b/>
          <w:color w:val="000000"/>
          <w:sz w:val="24"/>
        </w:rPr>
        <w:t>*</w:t>
      </w:r>
      <w:r>
        <w:rPr>
          <w:rFonts w:hint="eastAsia"/>
          <w:b/>
          <w:color w:val="000000"/>
          <w:sz w:val="24"/>
        </w:rPr>
        <w:t>3</w:t>
      </w:r>
      <w:r>
        <w:rPr>
          <w:b/>
          <w:color w:val="000000"/>
          <w:sz w:val="24"/>
        </w:rPr>
        <w:t>响应</w:t>
      </w:r>
      <w:r>
        <w:rPr>
          <w:rFonts w:hint="eastAsia"/>
          <w:b/>
          <w:color w:val="000000"/>
          <w:sz w:val="24"/>
        </w:rPr>
        <w:t>函</w:t>
      </w:r>
      <w:r>
        <w:rPr>
          <w:b/>
          <w:color w:val="000000"/>
          <w:sz w:val="24"/>
        </w:rPr>
        <w:t>（实质性格式）</w:t>
      </w:r>
      <w:r>
        <w:rPr>
          <w:rFonts w:hint="eastAsia"/>
          <w:b/>
          <w:bCs/>
          <w:color w:val="auto"/>
          <w:sz w:val="24"/>
          <w:highlight w:val="none"/>
        </w:rPr>
        <w:t>（联合体主办方（如有））</w:t>
      </w:r>
    </w:p>
    <w:p w14:paraId="70EA35F9">
      <w:pPr>
        <w:spacing w:line="360" w:lineRule="auto"/>
        <w:outlineLvl w:val="2"/>
        <w:rPr>
          <w:color w:val="auto"/>
          <w:sz w:val="24"/>
          <w:highlight w:val="none"/>
        </w:rPr>
      </w:pPr>
    </w:p>
    <w:p w14:paraId="58E72579">
      <w:pPr>
        <w:spacing w:line="360" w:lineRule="auto"/>
        <w:jc w:val="center"/>
        <w:rPr>
          <w:b/>
          <w:color w:val="auto"/>
          <w:sz w:val="36"/>
          <w:szCs w:val="36"/>
          <w:highlight w:val="none"/>
        </w:rPr>
      </w:pPr>
      <w:r>
        <w:rPr>
          <w:rFonts w:hint="eastAsia"/>
          <w:b/>
          <w:color w:val="auto"/>
          <w:sz w:val="36"/>
          <w:szCs w:val="36"/>
          <w:highlight w:val="none"/>
        </w:rPr>
        <w:t>响应函</w:t>
      </w:r>
    </w:p>
    <w:p w14:paraId="2EC5B983">
      <w:pPr>
        <w:tabs>
          <w:tab w:val="left" w:pos="5580"/>
        </w:tabs>
        <w:spacing w:line="360" w:lineRule="auto"/>
        <w:rPr>
          <w:rFonts w:hint="eastAsia" w:eastAsia="宋体"/>
          <w:color w:val="auto"/>
          <w:sz w:val="24"/>
          <w:szCs w:val="20"/>
          <w:highlight w:val="none"/>
          <w:lang w:eastAsia="zh-CN"/>
        </w:rPr>
      </w:pPr>
      <w:r>
        <w:rPr>
          <w:color w:val="auto"/>
          <w:sz w:val="24"/>
          <w:highlight w:val="none"/>
        </w:rPr>
        <w:t>致：</w:t>
      </w:r>
      <w:r>
        <w:rPr>
          <w:rFonts w:hint="eastAsia"/>
          <w:color w:val="auto"/>
          <w:sz w:val="24"/>
          <w:highlight w:val="none"/>
          <w:lang w:eastAsia="zh-CN"/>
        </w:rPr>
        <w:t>常州信达招标有限公司</w:t>
      </w:r>
    </w:p>
    <w:p w14:paraId="604253E2">
      <w:pPr>
        <w:tabs>
          <w:tab w:val="left" w:pos="5580"/>
        </w:tabs>
        <w:spacing w:line="360" w:lineRule="auto"/>
        <w:ind w:firstLine="408"/>
        <w:rPr>
          <w:color w:val="auto"/>
          <w:sz w:val="24"/>
          <w:szCs w:val="20"/>
          <w:highlight w:val="none"/>
        </w:rPr>
      </w:pPr>
      <w:r>
        <w:rPr>
          <w:color w:val="auto"/>
          <w:sz w:val="24"/>
          <w:szCs w:val="20"/>
          <w:highlight w:val="none"/>
        </w:rPr>
        <w:t>我方参加你方就</w:t>
      </w:r>
      <w:r>
        <w:rPr>
          <w:rFonts w:hint="eastAsia"/>
          <w:color w:val="auto"/>
          <w:sz w:val="24"/>
          <w:szCs w:val="20"/>
          <w:highlight w:val="none"/>
          <w:u w:val="single"/>
          <w:lang w:val="en-US" w:eastAsia="zh-CN"/>
        </w:rPr>
        <w:t xml:space="preserve">                  </w:t>
      </w:r>
      <w:r>
        <w:rPr>
          <w:color w:val="auto"/>
          <w:sz w:val="24"/>
          <w:szCs w:val="20"/>
          <w:highlight w:val="none"/>
        </w:rPr>
        <w:t>（项目名称，项目编号/包号）组织的</w:t>
      </w:r>
      <w:r>
        <w:rPr>
          <w:rFonts w:hint="eastAsia"/>
          <w:color w:val="auto"/>
          <w:sz w:val="24"/>
          <w:szCs w:val="20"/>
          <w:highlight w:val="none"/>
        </w:rPr>
        <w:t>政府采购</w:t>
      </w:r>
      <w:r>
        <w:rPr>
          <w:color w:val="auto"/>
          <w:sz w:val="24"/>
          <w:szCs w:val="20"/>
          <w:highlight w:val="none"/>
        </w:rPr>
        <w:t>活动，并对此项目进行响应。</w:t>
      </w:r>
    </w:p>
    <w:p w14:paraId="0E4BEBCB">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已详细审查全部磋商文件</w:t>
      </w:r>
      <w:r>
        <w:rPr>
          <w:color w:val="auto"/>
          <w:sz w:val="24"/>
          <w:szCs w:val="20"/>
          <w:highlight w:val="none"/>
        </w:rPr>
        <w:t>，自愿参与响应并承诺如下：</w:t>
      </w:r>
    </w:p>
    <w:p w14:paraId="05534652">
      <w:pPr>
        <w:tabs>
          <w:tab w:val="left" w:pos="720"/>
          <w:tab w:val="left" w:pos="900"/>
        </w:tabs>
        <w:spacing w:line="360" w:lineRule="auto"/>
        <w:ind w:left="360" w:firstLine="72"/>
        <w:rPr>
          <w:color w:val="auto"/>
          <w:sz w:val="24"/>
          <w:szCs w:val="20"/>
          <w:highlight w:val="none"/>
        </w:rPr>
      </w:pPr>
      <w:r>
        <w:rPr>
          <w:color w:val="auto"/>
          <w:sz w:val="24"/>
          <w:szCs w:val="20"/>
          <w:highlight w:val="none"/>
        </w:rPr>
        <w:t>（1）本响应有效期为自提交响应文件的截止之日起</w:t>
      </w:r>
      <w:r>
        <w:rPr>
          <w:rFonts w:hint="eastAsia"/>
          <w:color w:val="auto"/>
          <w:sz w:val="24"/>
          <w:highlight w:val="none"/>
        </w:rPr>
        <w:t>60</w:t>
      </w:r>
      <w:r>
        <w:rPr>
          <w:color w:val="auto"/>
          <w:sz w:val="24"/>
          <w:szCs w:val="20"/>
          <w:highlight w:val="none"/>
        </w:rPr>
        <w:t>个日历日。</w:t>
      </w:r>
    </w:p>
    <w:p w14:paraId="2530EAC5">
      <w:pPr>
        <w:tabs>
          <w:tab w:val="left" w:pos="720"/>
          <w:tab w:val="left" w:pos="900"/>
        </w:tabs>
        <w:spacing w:line="360" w:lineRule="auto"/>
        <w:ind w:left="360" w:firstLine="72"/>
        <w:rPr>
          <w:color w:val="auto"/>
          <w:sz w:val="24"/>
          <w:szCs w:val="20"/>
          <w:highlight w:val="none"/>
        </w:rPr>
      </w:pPr>
      <w:r>
        <w:rPr>
          <w:color w:val="auto"/>
          <w:sz w:val="24"/>
          <w:szCs w:val="20"/>
          <w:highlight w:val="none"/>
        </w:rPr>
        <w:t>（2）除合同条款及采购需求偏离表列出的偏离外，我方响应磋商文件的全部要求。</w:t>
      </w:r>
    </w:p>
    <w:p w14:paraId="3D5BBACB">
      <w:pPr>
        <w:tabs>
          <w:tab w:val="left" w:pos="5580"/>
        </w:tabs>
        <w:spacing w:line="360" w:lineRule="auto"/>
        <w:ind w:firstLine="420"/>
        <w:rPr>
          <w:color w:val="auto"/>
          <w:sz w:val="24"/>
          <w:szCs w:val="20"/>
          <w:highlight w:val="none"/>
        </w:rPr>
      </w:pPr>
      <w:r>
        <w:rPr>
          <w:color w:val="auto"/>
          <w:sz w:val="24"/>
          <w:szCs w:val="20"/>
          <w:highlight w:val="none"/>
        </w:rPr>
        <w:t>（3）我方已提供的全部文件资料是真实、准确的，并对此承担一切法律后果。</w:t>
      </w:r>
    </w:p>
    <w:p w14:paraId="3A721B1E">
      <w:pPr>
        <w:tabs>
          <w:tab w:val="left" w:pos="5580"/>
        </w:tabs>
        <w:spacing w:line="360" w:lineRule="auto"/>
        <w:ind w:firstLine="420"/>
        <w:rPr>
          <w:color w:val="auto"/>
          <w:sz w:val="24"/>
          <w:highlight w:val="none"/>
        </w:rPr>
      </w:pPr>
      <w:r>
        <w:rPr>
          <w:color w:val="auto"/>
          <w:sz w:val="24"/>
          <w:szCs w:val="20"/>
          <w:highlight w:val="none"/>
        </w:rPr>
        <w:t>（4）如我方中标，我方将在法律规定的期限内与你方签订合同，按照磋商文件要求提交履约保证金，并在合同约定的期限内完成合同规定的全部义务。</w:t>
      </w:r>
    </w:p>
    <w:p w14:paraId="7A28F878">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0B3CB97A">
      <w:pPr>
        <w:spacing w:line="360" w:lineRule="auto"/>
        <w:ind w:firstLine="480"/>
        <w:rPr>
          <w:color w:val="auto"/>
          <w:sz w:val="24"/>
          <w:highlight w:val="none"/>
        </w:rPr>
      </w:pPr>
      <w:r>
        <w:rPr>
          <w:color w:val="auto"/>
          <w:sz w:val="24"/>
          <w:highlight w:val="none"/>
        </w:rPr>
        <w:t>与本响应有关的一切正式往来信函请寄：</w:t>
      </w:r>
    </w:p>
    <w:p w14:paraId="7646C529">
      <w:pPr>
        <w:tabs>
          <w:tab w:val="left" w:pos="5580"/>
        </w:tabs>
        <w:spacing w:line="360" w:lineRule="auto"/>
        <w:ind w:left="420"/>
        <w:rPr>
          <w:color w:val="auto"/>
          <w:sz w:val="24"/>
          <w:szCs w:val="20"/>
          <w:highlight w:val="none"/>
        </w:rPr>
      </w:pPr>
    </w:p>
    <w:p w14:paraId="3EB3CE97">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08D33198">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5A8E5050">
      <w:pPr>
        <w:tabs>
          <w:tab w:val="left" w:pos="5580"/>
        </w:tabs>
        <w:spacing w:line="360" w:lineRule="auto"/>
        <w:ind w:left="420"/>
        <w:rPr>
          <w:color w:val="auto"/>
          <w:sz w:val="24"/>
          <w:szCs w:val="20"/>
          <w:highlight w:val="none"/>
        </w:rPr>
      </w:pPr>
    </w:p>
    <w:p w14:paraId="1E0AFE80">
      <w:pPr>
        <w:tabs>
          <w:tab w:val="left" w:pos="5580"/>
        </w:tabs>
        <w:spacing w:line="360" w:lineRule="auto"/>
        <w:ind w:left="420"/>
        <w:rPr>
          <w:color w:val="auto"/>
          <w:sz w:val="24"/>
          <w:szCs w:val="20"/>
          <w:highlight w:val="none"/>
        </w:rPr>
      </w:pPr>
      <w:r>
        <w:rPr>
          <w:color w:val="auto"/>
          <w:sz w:val="24"/>
          <w:szCs w:val="20"/>
          <w:highlight w:val="none"/>
        </w:rPr>
        <w:t>供应商名称（加盖公章） ___________</w:t>
      </w:r>
    </w:p>
    <w:p w14:paraId="3047B479">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57946802">
      <w:pPr>
        <w:tabs>
          <w:tab w:val="left" w:pos="5580"/>
        </w:tabs>
        <w:spacing w:line="360" w:lineRule="auto"/>
        <w:ind w:left="420"/>
        <w:rPr>
          <w:color w:val="auto"/>
          <w:sz w:val="24"/>
          <w:szCs w:val="20"/>
          <w:highlight w:val="none"/>
          <w:u w:val="single"/>
        </w:rPr>
      </w:pPr>
    </w:p>
    <w:p w14:paraId="5073048A">
      <w:pPr>
        <w:spacing w:line="360" w:lineRule="auto"/>
        <w:outlineLvl w:val="2"/>
        <w:rPr>
          <w:color w:val="auto"/>
          <w:sz w:val="24"/>
          <w:szCs w:val="20"/>
          <w:highlight w:val="none"/>
        </w:rPr>
      </w:pPr>
      <w:r>
        <w:rPr>
          <w:color w:val="auto"/>
          <w:sz w:val="24"/>
          <w:highlight w:val="none"/>
        </w:rPr>
        <w:br w:type="page" w:clear="all"/>
      </w:r>
      <w:r>
        <w:rPr>
          <w:rFonts w:hint="eastAsia"/>
          <w:b/>
          <w:bCs/>
          <w:color w:val="auto"/>
          <w:sz w:val="24"/>
          <w:highlight w:val="none"/>
          <w:lang w:val="en-US" w:eastAsia="zh-CN"/>
        </w:rPr>
        <w:t>*4</w:t>
      </w:r>
      <w:r>
        <w:rPr>
          <w:b/>
          <w:bCs/>
          <w:color w:val="auto"/>
          <w:sz w:val="24"/>
          <w:highlight w:val="none"/>
        </w:rPr>
        <w:t>本项目的特定资格要求</w:t>
      </w:r>
    </w:p>
    <w:p w14:paraId="1342B133">
      <w:pPr>
        <w:spacing w:line="360" w:lineRule="auto"/>
        <w:ind w:firstLine="482"/>
        <w:rPr>
          <w:color w:val="auto"/>
          <w:sz w:val="24"/>
          <w:szCs w:val="20"/>
          <w:highlight w:val="none"/>
        </w:rPr>
      </w:pPr>
      <w:r>
        <w:rPr>
          <w:rFonts w:hint="eastAsia"/>
          <w:color w:val="auto"/>
          <w:sz w:val="24"/>
          <w:szCs w:val="20"/>
          <w:highlight w:val="none"/>
          <w:lang w:val="en-US" w:eastAsia="zh-CN"/>
        </w:rPr>
        <w:t>4-</w:t>
      </w:r>
      <w:r>
        <w:rPr>
          <w:color w:val="auto"/>
          <w:sz w:val="24"/>
          <w:szCs w:val="20"/>
          <w:highlight w:val="none"/>
        </w:rPr>
        <w:t>1联合协议</w:t>
      </w:r>
      <w:r>
        <w:rPr>
          <w:rFonts w:hint="eastAsia"/>
          <w:color w:val="auto"/>
          <w:sz w:val="24"/>
          <w:szCs w:val="20"/>
          <w:highlight w:val="none"/>
          <w:lang w:eastAsia="zh-CN"/>
        </w:rPr>
        <w:t>（</w:t>
      </w:r>
      <w:r>
        <w:rPr>
          <w:rFonts w:hint="eastAsia"/>
          <w:color w:val="auto"/>
          <w:sz w:val="24"/>
          <w:szCs w:val="20"/>
          <w:highlight w:val="none"/>
          <w:lang w:val="en-US" w:eastAsia="zh-CN"/>
        </w:rPr>
        <w:t>如有</w:t>
      </w:r>
      <w:r>
        <w:rPr>
          <w:rFonts w:hint="eastAsia"/>
          <w:color w:val="auto"/>
          <w:sz w:val="24"/>
          <w:szCs w:val="20"/>
          <w:highlight w:val="none"/>
          <w:lang w:eastAsia="zh-CN"/>
        </w:rPr>
        <w:t>）</w:t>
      </w:r>
      <w:r>
        <w:rPr>
          <w:rFonts w:hint="eastAsia"/>
          <w:color w:val="auto"/>
          <w:sz w:val="24"/>
          <w:szCs w:val="20"/>
          <w:highlight w:val="none"/>
          <w:lang w:val="en-US" w:eastAsia="zh-CN"/>
        </w:rPr>
        <w:t xml:space="preserve"> </w:t>
      </w:r>
      <w:r>
        <w:rPr>
          <w:color w:val="auto"/>
          <w:sz w:val="24"/>
          <w:szCs w:val="20"/>
          <w:highlight w:val="none"/>
        </w:rPr>
        <w:t>（实质性格式）</w:t>
      </w:r>
    </w:p>
    <w:p w14:paraId="46FCDFB0">
      <w:pPr>
        <w:spacing w:line="360" w:lineRule="auto"/>
        <w:ind w:firstLine="482"/>
        <w:rPr>
          <w:rFonts w:hint="eastAsia" w:ascii="宋体" w:hAnsi="宋体"/>
          <w:color w:val="auto"/>
          <w:sz w:val="24"/>
          <w:highlight w:val="none"/>
        </w:rPr>
      </w:pPr>
      <w:r>
        <w:rPr>
          <w:rFonts w:hint="eastAsia" w:ascii="宋体" w:hAnsi="宋体"/>
          <w:b/>
          <w:color w:val="auto"/>
          <w:sz w:val="24"/>
          <w:highlight w:val="none"/>
        </w:rPr>
        <w:t>注：本项目接受联合体投标，但联合体成员不得超过2个。</w:t>
      </w:r>
    </w:p>
    <w:p w14:paraId="19A5489F">
      <w:pPr>
        <w:spacing w:line="360" w:lineRule="auto"/>
        <w:outlineLvl w:val="2"/>
        <w:rPr>
          <w:color w:val="auto"/>
          <w:sz w:val="24"/>
          <w:szCs w:val="20"/>
          <w:highlight w:val="none"/>
        </w:rPr>
      </w:pPr>
    </w:p>
    <w:p w14:paraId="6E4F2ABC">
      <w:pPr>
        <w:jc w:val="center"/>
        <w:rPr>
          <w:b/>
          <w:color w:val="auto"/>
          <w:sz w:val="36"/>
          <w:szCs w:val="36"/>
          <w:highlight w:val="none"/>
        </w:rPr>
      </w:pPr>
      <w:r>
        <w:rPr>
          <w:rFonts w:hint="eastAsia"/>
          <w:b/>
          <w:color w:val="auto"/>
          <w:sz w:val="36"/>
          <w:szCs w:val="36"/>
          <w:highlight w:val="none"/>
        </w:rPr>
        <w:t>联合协议</w:t>
      </w:r>
    </w:p>
    <w:p w14:paraId="0B17790C">
      <w:pPr>
        <w:jc w:val="center"/>
        <w:rPr>
          <w:color w:val="auto"/>
          <w:sz w:val="36"/>
          <w:szCs w:val="36"/>
          <w:highlight w:val="none"/>
        </w:rPr>
      </w:pPr>
    </w:p>
    <w:p w14:paraId="6ADBC968">
      <w:pPr>
        <w:spacing w:line="360" w:lineRule="auto"/>
        <w:ind w:firstLine="828"/>
        <w:rPr>
          <w:bCs/>
          <w:color w:val="auto"/>
          <w:highlight w:val="none"/>
        </w:rPr>
      </w:pPr>
      <w:r>
        <w:rPr>
          <w:bCs/>
          <w:color w:val="auto"/>
          <w:sz w:val="24"/>
          <w:highlight w:val="none"/>
        </w:rPr>
        <w:t>___________ 、 __________ 及 __________就“________________</w:t>
      </w:r>
      <w:r>
        <w:rPr>
          <w:bCs/>
          <w:color w:val="auto"/>
          <w:sz w:val="24"/>
          <w:highlight w:val="none"/>
          <w:u w:val="single"/>
        </w:rPr>
        <w:t>（项目名称）</w:t>
      </w:r>
      <w:r>
        <w:rPr>
          <w:color w:val="auto"/>
          <w:sz w:val="24"/>
          <w:highlight w:val="none"/>
        </w:rPr>
        <w:t>”____包</w:t>
      </w:r>
      <w:r>
        <w:rPr>
          <w:bCs/>
          <w:color w:val="auto"/>
          <w:sz w:val="24"/>
          <w:highlight w:val="none"/>
        </w:rPr>
        <w:t>采购项目的响应事宜，经各方充分协商一致，达成如下协议：</w:t>
      </w:r>
    </w:p>
    <w:p w14:paraId="32DD2D91">
      <w:pPr>
        <w:numPr>
          <w:ilvl w:val="0"/>
          <w:numId w:val="17"/>
        </w:numPr>
        <w:spacing w:line="360" w:lineRule="auto"/>
        <w:rPr>
          <w:bCs/>
          <w:color w:val="auto"/>
          <w:sz w:val="24"/>
          <w:highlight w:val="none"/>
        </w:rPr>
      </w:pPr>
      <w:r>
        <w:rPr>
          <w:bCs/>
          <w:color w:val="auto"/>
          <w:sz w:val="24"/>
          <w:highlight w:val="none"/>
        </w:rPr>
        <w:t>由_____________牵头，__________、___________参加，组成联合体共同进行采购项目的响应工作。</w:t>
      </w:r>
    </w:p>
    <w:p w14:paraId="6FDF8F28">
      <w:pPr>
        <w:numPr>
          <w:ilvl w:val="0"/>
          <w:numId w:val="17"/>
        </w:numPr>
        <w:spacing w:line="360" w:lineRule="auto"/>
        <w:rPr>
          <w:bCs/>
          <w:color w:val="auto"/>
          <w:sz w:val="24"/>
          <w:highlight w:val="none"/>
        </w:rPr>
      </w:pPr>
      <w:r>
        <w:rPr>
          <w:bCs/>
          <w:color w:val="auto"/>
          <w:sz w:val="24"/>
          <w:highlight w:val="none"/>
        </w:rPr>
        <w:t>___________为本次响应的牵头人，联合体以牵头人的名义参加响应，联合体成交后，联合体各方共同与采购人签订合同，就采购合同约定的事项对采购人承担连带责任。</w:t>
      </w:r>
    </w:p>
    <w:p w14:paraId="5D5D6259">
      <w:pPr>
        <w:numPr>
          <w:ilvl w:val="0"/>
          <w:numId w:val="17"/>
        </w:numPr>
        <w:spacing w:line="360" w:lineRule="auto"/>
        <w:rPr>
          <w:bCs/>
          <w:color w:val="auto"/>
          <w:sz w:val="24"/>
          <w:highlight w:val="none"/>
        </w:rPr>
      </w:pPr>
      <w:r>
        <w:rPr>
          <w:bCs/>
          <w:color w:val="auto"/>
          <w:sz w:val="24"/>
          <w:highlight w:val="none"/>
        </w:rPr>
        <w:t>联合体各方均同意由牵头人代表其他联合体成员单位按谈判文件要求出具《授权委托书》。</w:t>
      </w:r>
    </w:p>
    <w:p w14:paraId="798A1445">
      <w:pPr>
        <w:numPr>
          <w:ilvl w:val="0"/>
          <w:numId w:val="17"/>
        </w:numPr>
        <w:spacing w:line="360" w:lineRule="auto"/>
        <w:rPr>
          <w:bCs/>
          <w:color w:val="auto"/>
          <w:sz w:val="24"/>
          <w:highlight w:val="none"/>
        </w:rPr>
      </w:pPr>
      <w:r>
        <w:rPr>
          <w:bCs/>
          <w:color w:val="auto"/>
          <w:sz w:val="24"/>
          <w:highlight w:val="none"/>
        </w:rPr>
        <w:t>牵头人为项目的总负责单位；组织各参加方进行项目实施工作。</w:t>
      </w:r>
    </w:p>
    <w:p w14:paraId="2E784501">
      <w:pPr>
        <w:numPr>
          <w:ilvl w:val="0"/>
          <w:numId w:val="17"/>
        </w:numPr>
        <w:spacing w:line="360" w:lineRule="auto"/>
        <w:rPr>
          <w:bCs/>
          <w:color w:val="auto"/>
          <w:sz w:val="24"/>
          <w:highlight w:val="none"/>
        </w:rPr>
      </w:pPr>
      <w:r>
        <w:rPr>
          <w:bCs/>
          <w:color w:val="auto"/>
          <w:sz w:val="24"/>
          <w:highlight w:val="none"/>
        </w:rPr>
        <w:t>___________负责_________，具体工作范围、内容以响应文件及合同为准。</w:t>
      </w:r>
    </w:p>
    <w:p w14:paraId="0CF25324">
      <w:pPr>
        <w:numPr>
          <w:ilvl w:val="0"/>
          <w:numId w:val="17"/>
        </w:numPr>
        <w:spacing w:line="360" w:lineRule="auto"/>
        <w:rPr>
          <w:bCs/>
          <w:color w:val="auto"/>
          <w:sz w:val="24"/>
          <w:highlight w:val="none"/>
        </w:rPr>
      </w:pPr>
      <w:r>
        <w:rPr>
          <w:bCs/>
          <w:color w:val="auto"/>
          <w:sz w:val="24"/>
          <w:highlight w:val="none"/>
        </w:rPr>
        <w:t>___________负责_________，具体工作范围、内容以响应文件及合同为准。</w:t>
      </w:r>
    </w:p>
    <w:p w14:paraId="003BC88F">
      <w:pPr>
        <w:numPr>
          <w:ilvl w:val="0"/>
          <w:numId w:val="17"/>
        </w:numPr>
        <w:spacing w:line="360" w:lineRule="auto"/>
        <w:rPr>
          <w:bCs/>
          <w:color w:val="auto"/>
          <w:sz w:val="24"/>
          <w:highlight w:val="none"/>
        </w:rPr>
      </w:pPr>
      <w:r>
        <w:rPr>
          <w:bCs/>
          <w:color w:val="auto"/>
          <w:sz w:val="24"/>
          <w:highlight w:val="none"/>
        </w:rPr>
        <w:t>___________负责_________（如有），具体工作范围、内容以响应文件及合同为准。</w:t>
      </w:r>
    </w:p>
    <w:p w14:paraId="09CCD089">
      <w:pPr>
        <w:numPr>
          <w:ilvl w:val="0"/>
          <w:numId w:val="17"/>
        </w:numPr>
        <w:spacing w:line="360" w:lineRule="auto"/>
        <w:rPr>
          <w:color w:val="auto"/>
          <w:sz w:val="24"/>
          <w:highlight w:val="none"/>
        </w:rPr>
      </w:pPr>
      <w:r>
        <w:rPr>
          <w:color w:val="auto"/>
          <w:sz w:val="24"/>
          <w:highlight w:val="none"/>
        </w:rPr>
        <w:t>本项目联合体协议合同总额为________元，联合体各成员按照如下比例分摊（按联合体成员分别列明）：</w:t>
      </w:r>
    </w:p>
    <w:p w14:paraId="12ACC59F">
      <w:pPr>
        <w:tabs>
          <w:tab w:val="left" w:pos="720"/>
          <w:tab w:val="left" w:pos="900"/>
        </w:tabs>
        <w:spacing w:line="360" w:lineRule="auto"/>
        <w:ind w:left="851"/>
        <w:rPr>
          <w:color w:val="auto"/>
          <w:sz w:val="24"/>
          <w:szCs w:val="20"/>
          <w:highlight w:val="none"/>
        </w:rPr>
      </w:pPr>
      <w:r>
        <w:rPr>
          <w:color w:val="auto"/>
          <w:sz w:val="24"/>
          <w:szCs w:val="20"/>
          <w:highlight w:val="none"/>
        </w:rPr>
        <w:t>（1）</w:t>
      </w:r>
      <w:r>
        <w:rPr>
          <w:bCs/>
          <w:color w:val="auto"/>
          <w:sz w:val="24"/>
          <w:szCs w:val="20"/>
          <w:highlight w:val="none"/>
        </w:rPr>
        <w:t>___________</w:t>
      </w:r>
      <w:r>
        <w:rPr>
          <w:color w:val="auto"/>
          <w:sz w:val="24"/>
          <w:szCs w:val="20"/>
          <w:highlight w:val="none"/>
        </w:rPr>
        <w:t>为□大型企业□中型企业、□小微企业（包含监狱企业、残疾人福利性单位）、□其他，合同金额为_____元；</w:t>
      </w:r>
    </w:p>
    <w:p w14:paraId="6EF605A2">
      <w:pPr>
        <w:tabs>
          <w:tab w:val="left" w:pos="720"/>
          <w:tab w:val="left" w:pos="900"/>
        </w:tabs>
        <w:spacing w:line="360" w:lineRule="auto"/>
        <w:ind w:left="851"/>
        <w:rPr>
          <w:color w:val="auto"/>
          <w:sz w:val="24"/>
          <w:szCs w:val="20"/>
          <w:highlight w:val="none"/>
        </w:rPr>
      </w:pPr>
      <w:r>
        <w:rPr>
          <w:color w:val="auto"/>
          <w:sz w:val="24"/>
          <w:szCs w:val="20"/>
          <w:highlight w:val="none"/>
        </w:rPr>
        <w:t>（2）</w:t>
      </w:r>
      <w:r>
        <w:rPr>
          <w:bCs/>
          <w:color w:val="auto"/>
          <w:sz w:val="24"/>
          <w:szCs w:val="20"/>
          <w:highlight w:val="none"/>
        </w:rPr>
        <w:t>___________</w:t>
      </w:r>
      <w:r>
        <w:rPr>
          <w:color w:val="auto"/>
          <w:sz w:val="24"/>
          <w:szCs w:val="20"/>
          <w:highlight w:val="none"/>
        </w:rPr>
        <w:t>为□大型企业□中型企业、□小微企业（包含监狱企业、残疾人福利性单位）、□其他，合同金额为_____元；</w:t>
      </w:r>
    </w:p>
    <w:p w14:paraId="7A47CEEB">
      <w:pPr>
        <w:tabs>
          <w:tab w:val="left" w:pos="720"/>
          <w:tab w:val="left" w:pos="900"/>
        </w:tabs>
        <w:spacing w:line="360" w:lineRule="auto"/>
        <w:ind w:left="851"/>
        <w:rPr>
          <w:color w:val="auto"/>
          <w:sz w:val="24"/>
          <w:szCs w:val="20"/>
          <w:highlight w:val="none"/>
        </w:rPr>
      </w:pPr>
      <w:r>
        <w:rPr>
          <w:color w:val="auto"/>
          <w:sz w:val="24"/>
          <w:szCs w:val="20"/>
          <w:highlight w:val="none"/>
        </w:rPr>
        <w:t>（…）</w:t>
      </w:r>
      <w:r>
        <w:rPr>
          <w:bCs/>
          <w:color w:val="auto"/>
          <w:sz w:val="24"/>
          <w:szCs w:val="20"/>
          <w:highlight w:val="none"/>
        </w:rPr>
        <w:t>___________</w:t>
      </w:r>
      <w:r>
        <w:rPr>
          <w:color w:val="auto"/>
          <w:sz w:val="24"/>
          <w:szCs w:val="20"/>
          <w:highlight w:val="none"/>
        </w:rPr>
        <w:t>为□大型企业□中型企业、□小微企业（包含监狱企业、残疾人福利性单位）、□其他，合同金额为_____元。</w:t>
      </w:r>
    </w:p>
    <w:p w14:paraId="4421B519">
      <w:pPr>
        <w:numPr>
          <w:ilvl w:val="0"/>
          <w:numId w:val="17"/>
        </w:numPr>
        <w:tabs>
          <w:tab w:val="left" w:pos="993"/>
        </w:tabs>
        <w:spacing w:line="360" w:lineRule="auto"/>
        <w:rPr>
          <w:bCs/>
          <w:color w:val="auto"/>
          <w:sz w:val="24"/>
          <w:highlight w:val="none"/>
        </w:rPr>
      </w:pPr>
      <w:r>
        <w:rPr>
          <w:bCs/>
          <w:color w:val="auto"/>
          <w:sz w:val="24"/>
          <w:highlight w:val="none"/>
        </w:rPr>
        <w:t>以联合体形式参加政府采购活动的，联合体各方不得再单独参加或者与其他供应商另外组成联合体参加同一合同项下的政府采购活动。</w:t>
      </w:r>
    </w:p>
    <w:p w14:paraId="76BB6F4F">
      <w:pPr>
        <w:numPr>
          <w:ilvl w:val="0"/>
          <w:numId w:val="17"/>
        </w:numPr>
        <w:spacing w:line="360" w:lineRule="auto"/>
        <w:rPr>
          <w:bCs/>
          <w:color w:val="auto"/>
          <w:sz w:val="24"/>
          <w:highlight w:val="none"/>
        </w:rPr>
      </w:pPr>
      <w:r>
        <w:rPr>
          <w:bCs/>
          <w:color w:val="auto"/>
          <w:sz w:val="24"/>
          <w:highlight w:val="none"/>
        </w:rPr>
        <w:t>其他约定（如有）：______________</w:t>
      </w:r>
    </w:p>
    <w:p w14:paraId="67A87086">
      <w:pPr>
        <w:tabs>
          <w:tab w:val="left" w:pos="780"/>
        </w:tabs>
        <w:spacing w:line="360" w:lineRule="auto"/>
        <w:ind w:left="180" w:firstLine="480"/>
        <w:rPr>
          <w:color w:val="auto"/>
          <w:sz w:val="24"/>
          <w:highlight w:val="none"/>
        </w:rPr>
      </w:pPr>
      <w:r>
        <w:rPr>
          <w:bCs/>
          <w:color w:val="auto"/>
          <w:sz w:val="24"/>
          <w:highlight w:val="none"/>
        </w:rPr>
        <w:t>本协议自各方盖章后生效，采购合同履行完毕后自动失效。如未成交，本协议自动终止。</w:t>
      </w:r>
    </w:p>
    <w:p w14:paraId="358C38B0">
      <w:pPr>
        <w:spacing w:line="360" w:lineRule="auto"/>
        <w:ind w:firstLine="471"/>
        <w:rPr>
          <w:color w:val="auto"/>
          <w:sz w:val="24"/>
          <w:highlight w:val="none"/>
        </w:rPr>
      </w:pPr>
      <w:r>
        <w:rPr>
          <w:rFonts w:hint="eastAsia"/>
          <w:color w:val="auto"/>
          <w:sz w:val="24"/>
          <w:highlight w:val="none"/>
        </w:rPr>
        <w:t>联合体</w:t>
      </w:r>
      <w:r>
        <w:rPr>
          <w:color w:val="auto"/>
          <w:sz w:val="24"/>
          <w:highlight w:val="none"/>
        </w:rPr>
        <w:t>牵头人</w:t>
      </w:r>
      <w:r>
        <w:rPr>
          <w:rFonts w:hint="eastAsia"/>
          <w:color w:val="auto"/>
          <w:sz w:val="24"/>
          <w:highlight w:val="none"/>
        </w:rPr>
        <w:t>名称：</w:t>
      </w:r>
      <w:r>
        <w:rPr>
          <w:color w:val="auto"/>
          <w:sz w:val="24"/>
          <w:szCs w:val="20"/>
          <w:highlight w:val="none"/>
        </w:rPr>
        <w:t>______</w:t>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 xml:space="preserve"> </w:t>
      </w:r>
      <w:r>
        <w:rPr>
          <w:rFonts w:hint="eastAsia"/>
          <w:color w:val="auto"/>
          <w:sz w:val="24"/>
          <w:highlight w:val="none"/>
        </w:rPr>
        <w:t>联合体成员名称</w:t>
      </w:r>
      <w:r>
        <w:rPr>
          <w:color w:val="auto"/>
          <w:sz w:val="24"/>
          <w:highlight w:val="none"/>
        </w:rPr>
        <w:t>：</w:t>
      </w:r>
      <w:r>
        <w:rPr>
          <w:color w:val="auto"/>
          <w:sz w:val="24"/>
          <w:szCs w:val="20"/>
          <w:highlight w:val="none"/>
        </w:rPr>
        <w:t>______</w:t>
      </w:r>
    </w:p>
    <w:p w14:paraId="1D693B0C">
      <w:pPr>
        <w:spacing w:line="360" w:lineRule="auto"/>
        <w:ind w:firstLine="471"/>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盖章：</w:t>
      </w:r>
      <w:r>
        <w:rPr>
          <w:color w:val="auto"/>
          <w:sz w:val="24"/>
          <w:szCs w:val="20"/>
          <w:highlight w:val="none"/>
        </w:rPr>
        <w:t>______</w:t>
      </w:r>
    </w:p>
    <w:p w14:paraId="15650BA6">
      <w:pPr>
        <w:spacing w:line="360" w:lineRule="auto"/>
        <w:ind w:firstLine="471"/>
        <w:rPr>
          <w:color w:val="auto"/>
          <w:sz w:val="24"/>
          <w:highlight w:val="none"/>
        </w:rPr>
      </w:pPr>
    </w:p>
    <w:p w14:paraId="062FD74E">
      <w:pPr>
        <w:spacing w:line="360" w:lineRule="auto"/>
        <w:ind w:firstLine="471"/>
        <w:rPr>
          <w:color w:val="auto"/>
          <w:sz w:val="24"/>
          <w:highlight w:val="none"/>
        </w:rPr>
      </w:pPr>
    </w:p>
    <w:p w14:paraId="0195B6B7">
      <w:pPr>
        <w:spacing w:line="360" w:lineRule="auto"/>
        <w:ind w:firstLine="471"/>
        <w:rPr>
          <w:color w:val="auto"/>
          <w:sz w:val="24"/>
          <w:highlight w:val="none"/>
        </w:rPr>
      </w:pPr>
      <w:r>
        <w:rPr>
          <w:rFonts w:hint="eastAsia"/>
          <w:color w:val="auto"/>
          <w:sz w:val="24"/>
          <w:highlight w:val="none"/>
        </w:rPr>
        <w:t>联合体成员名称</w:t>
      </w:r>
      <w:r>
        <w:rPr>
          <w:color w:val="auto"/>
          <w:sz w:val="24"/>
          <w:highlight w:val="none"/>
        </w:rPr>
        <w:t>：</w:t>
      </w:r>
      <w:r>
        <w:rPr>
          <w:color w:val="auto"/>
          <w:sz w:val="24"/>
          <w:szCs w:val="20"/>
          <w:highlight w:val="none"/>
        </w:rPr>
        <w:t>______</w:t>
      </w:r>
    </w:p>
    <w:p w14:paraId="02ACA783">
      <w:pPr>
        <w:widowControl/>
        <w:ind w:firstLine="480"/>
        <w:jc w:val="left"/>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w:t>
      </w:r>
    </w:p>
    <w:p w14:paraId="73D5FA0B">
      <w:pPr>
        <w:spacing w:line="360" w:lineRule="auto"/>
        <w:ind w:firstLine="471"/>
        <w:rPr>
          <w:color w:val="auto"/>
          <w:sz w:val="24"/>
          <w:highlight w:val="none"/>
        </w:rPr>
      </w:pPr>
      <w:r>
        <w:rPr>
          <w:color w:val="auto"/>
          <w:sz w:val="24"/>
          <w:highlight w:val="none"/>
        </w:rPr>
        <w:t xml:space="preserve">                               </w:t>
      </w:r>
    </w:p>
    <w:p w14:paraId="103518C5">
      <w:pPr>
        <w:spacing w:line="360" w:lineRule="auto"/>
        <w:ind w:left="480"/>
        <w:jc w:val="right"/>
        <w:rPr>
          <w:color w:val="auto"/>
          <w:sz w:val="24"/>
          <w:highlight w:val="none"/>
        </w:rPr>
      </w:pPr>
    </w:p>
    <w:p w14:paraId="54FE54D4">
      <w:pPr>
        <w:spacing w:line="360" w:lineRule="auto"/>
        <w:ind w:left="480"/>
        <w:jc w:val="right"/>
        <w:rPr>
          <w:color w:val="auto"/>
          <w:sz w:val="24"/>
          <w:highlight w:val="none"/>
        </w:rPr>
      </w:pPr>
      <w:r>
        <w:rPr>
          <w:color w:val="auto"/>
          <w:sz w:val="24"/>
          <w:szCs w:val="20"/>
          <w:highlight w:val="none"/>
        </w:rPr>
        <w:t>日期：_____年______月______日</w:t>
      </w:r>
    </w:p>
    <w:p w14:paraId="4780E1A5">
      <w:pPr>
        <w:spacing w:line="360" w:lineRule="auto"/>
        <w:ind w:left="480"/>
        <w:jc w:val="right"/>
        <w:rPr>
          <w:b/>
          <w:color w:val="auto"/>
          <w:sz w:val="24"/>
          <w:highlight w:val="none"/>
        </w:rPr>
      </w:pPr>
    </w:p>
    <w:p w14:paraId="26A3DC8B">
      <w:pPr>
        <w:tabs>
          <w:tab w:val="left" w:pos="8280"/>
        </w:tabs>
        <w:spacing w:line="360" w:lineRule="auto"/>
        <w:ind w:firstLine="480"/>
        <w:rPr>
          <w:color w:val="auto"/>
          <w:sz w:val="24"/>
          <w:highlight w:val="none"/>
        </w:rPr>
      </w:pPr>
    </w:p>
    <w:p w14:paraId="2874A610">
      <w:pPr>
        <w:tabs>
          <w:tab w:val="left" w:pos="8280"/>
        </w:tabs>
        <w:spacing w:line="360" w:lineRule="auto"/>
        <w:ind w:firstLine="480"/>
        <w:rPr>
          <w:color w:val="auto"/>
          <w:sz w:val="24"/>
          <w:highlight w:val="none"/>
        </w:rPr>
      </w:pPr>
    </w:p>
    <w:p w14:paraId="0F415112">
      <w:pPr>
        <w:spacing w:line="360" w:lineRule="auto"/>
        <w:ind w:left="719" w:hanging="240"/>
        <w:rPr>
          <w:color w:val="auto"/>
          <w:sz w:val="24"/>
          <w:highlight w:val="none"/>
        </w:rPr>
      </w:pPr>
      <w:r>
        <w:rPr>
          <w:color w:val="auto"/>
          <w:sz w:val="24"/>
          <w:highlight w:val="none"/>
        </w:rPr>
        <w:t>注：联合体各方成员应在本协议上共同盖章，不得分别签署协议书。</w:t>
      </w:r>
    </w:p>
    <w:p w14:paraId="236DD1A4">
      <w:pPr>
        <w:widowControl/>
        <w:jc w:val="left"/>
        <w:rPr>
          <w:color w:val="auto"/>
          <w:sz w:val="24"/>
          <w:highlight w:val="none"/>
        </w:rPr>
      </w:pPr>
    </w:p>
    <w:p w14:paraId="144C7F5E">
      <w:pPr>
        <w:widowControl/>
        <w:jc w:val="left"/>
        <w:rPr>
          <w:color w:val="auto"/>
          <w:sz w:val="24"/>
          <w:highlight w:val="none"/>
        </w:rPr>
      </w:pPr>
    </w:p>
    <w:p w14:paraId="24F59FB3">
      <w:pPr>
        <w:widowControl/>
        <w:jc w:val="left"/>
        <w:rPr>
          <w:rFonts w:hint="default"/>
          <w:color w:val="auto"/>
          <w:sz w:val="24"/>
          <w:highlight w:val="none"/>
          <w:lang w:val="en-US" w:eastAsia="zh-CN"/>
        </w:rPr>
      </w:pPr>
    </w:p>
    <w:p w14:paraId="2AF9C26A">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37E87138">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6F0AD165">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62DE5836">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6030AB39">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7BD744CA">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1FD602DF">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70E9D1C8">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208C957E">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3C7C6525">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45B73327">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57A89BD1">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7E82F32A">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44A2B635">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63EBC010">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36E93886">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04CC8201">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088C5031">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44661C14">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46722A93">
      <w:pPr>
        <w:pBdr>
          <w:top w:val="none" w:color="000000" w:sz="0" w:space="0"/>
          <w:left w:val="none" w:color="000000" w:sz="0" w:space="0"/>
          <w:bottom w:val="none" w:color="000000" w:sz="0" w:space="0"/>
          <w:right w:val="none" w:color="000000" w:sz="0" w:space="0"/>
        </w:pBdr>
        <w:rPr>
          <w:rFonts w:hint="eastAsia" w:ascii="宋体" w:hAnsi="宋体" w:cs="宋体"/>
          <w:b/>
          <w:color w:val="000000"/>
          <w:sz w:val="24"/>
        </w:rPr>
      </w:pPr>
    </w:p>
    <w:p w14:paraId="2A21F1DA">
      <w:pPr>
        <w:pBdr>
          <w:top w:val="none" w:color="000000" w:sz="0" w:space="0"/>
          <w:left w:val="none" w:color="000000" w:sz="0" w:space="0"/>
          <w:bottom w:val="none" w:color="000000" w:sz="0" w:space="0"/>
          <w:right w:val="none" w:color="000000" w:sz="0" w:space="0"/>
        </w:pBdr>
        <w:rPr>
          <w:rFonts w:hint="eastAsia" w:ascii="宋体" w:hAnsi="宋体" w:cs="宋体"/>
          <w:color w:val="auto"/>
          <w:highlight w:val="none"/>
        </w:rPr>
      </w:pPr>
      <w:r>
        <w:rPr>
          <w:rFonts w:hint="eastAsia" w:ascii="宋体" w:hAnsi="宋体" w:cs="宋体"/>
          <w:b/>
          <w:color w:val="000000"/>
          <w:sz w:val="24"/>
        </w:rPr>
        <w:t>*</w:t>
      </w:r>
      <w:r>
        <w:rPr>
          <w:rFonts w:hint="eastAsia" w:ascii="宋体" w:hAnsi="宋体" w:cs="宋体"/>
          <w:b/>
          <w:color w:val="000000"/>
          <w:sz w:val="24"/>
          <w:lang w:val="en-US" w:eastAsia="zh-CN"/>
        </w:rPr>
        <w:t>5</w:t>
      </w:r>
      <w:r>
        <w:rPr>
          <w:rFonts w:hint="eastAsia"/>
          <w:b/>
          <w:color w:val="000000"/>
          <w:sz w:val="24"/>
        </w:rPr>
        <w:t>法定代表人资格证明书</w:t>
      </w:r>
      <w:r>
        <w:rPr>
          <w:b/>
          <w:color w:val="000000"/>
          <w:sz w:val="24"/>
        </w:rPr>
        <w:t>（实质性格式）</w:t>
      </w:r>
      <w:r>
        <w:rPr>
          <w:rFonts w:hint="eastAsia"/>
          <w:b/>
          <w:bCs/>
          <w:color w:val="auto"/>
          <w:sz w:val="24"/>
          <w:highlight w:val="none"/>
        </w:rPr>
        <w:t>（联合体主办方（如有））</w:t>
      </w:r>
    </w:p>
    <w:p w14:paraId="4C6504AD">
      <w:pPr>
        <w:widowControl/>
        <w:jc w:val="left"/>
        <w:rPr>
          <w:b/>
          <w:color w:val="000000"/>
          <w:sz w:val="24"/>
        </w:rPr>
      </w:pPr>
    </w:p>
    <w:p w14:paraId="535E5580">
      <w:pPr>
        <w:spacing w:line="360" w:lineRule="auto"/>
        <w:jc w:val="center"/>
        <w:rPr>
          <w:rFonts w:hint="eastAsia" w:ascii="宋体" w:hAnsi="宋体"/>
          <w:b/>
          <w:sz w:val="32"/>
          <w:szCs w:val="32"/>
        </w:rPr>
      </w:pPr>
    </w:p>
    <w:p w14:paraId="1D41D613">
      <w:pPr>
        <w:spacing w:line="360" w:lineRule="auto"/>
        <w:jc w:val="center"/>
        <w:rPr>
          <w:rFonts w:hint="eastAsia" w:ascii="宋体" w:hAnsi="宋体"/>
          <w:b/>
          <w:sz w:val="32"/>
          <w:szCs w:val="32"/>
        </w:rPr>
      </w:pPr>
      <w:r>
        <w:rPr>
          <w:rFonts w:hint="eastAsia" w:ascii="宋体" w:hAnsi="宋体"/>
          <w:b/>
          <w:sz w:val="32"/>
          <w:szCs w:val="32"/>
        </w:rPr>
        <w:t>法定代表人资格证明书</w:t>
      </w:r>
    </w:p>
    <w:p w14:paraId="36EE9544">
      <w:pPr>
        <w:spacing w:line="560" w:lineRule="exact"/>
        <w:rPr>
          <w:rFonts w:hint="eastAsia" w:ascii="宋体" w:hAnsi="宋体"/>
          <w:sz w:val="24"/>
        </w:rPr>
      </w:pPr>
      <w:r>
        <w:rPr>
          <w:rFonts w:hint="eastAsia" w:ascii="宋体" w:hAnsi="宋体"/>
          <w:sz w:val="24"/>
        </w:rPr>
        <w:t>单位名称:</w:t>
      </w:r>
    </w:p>
    <w:p w14:paraId="62427EDF">
      <w:pPr>
        <w:spacing w:line="560" w:lineRule="exact"/>
        <w:rPr>
          <w:rFonts w:hint="eastAsia" w:ascii="宋体" w:hAnsi="宋体"/>
          <w:sz w:val="24"/>
        </w:rPr>
      </w:pPr>
      <w:r>
        <w:rPr>
          <w:rFonts w:hint="eastAsia" w:ascii="宋体" w:hAnsi="宋体"/>
          <w:sz w:val="24"/>
        </w:rPr>
        <w:t>地址:</w:t>
      </w:r>
    </w:p>
    <w:p w14:paraId="31733FA2">
      <w:pPr>
        <w:spacing w:line="560" w:lineRule="exact"/>
        <w:rPr>
          <w:rFonts w:hint="eastAsia" w:ascii="宋体" w:hAnsi="宋体"/>
          <w:sz w:val="24"/>
        </w:rPr>
      </w:pPr>
      <w:r>
        <w:rPr>
          <w:rFonts w:hint="eastAsia" w:ascii="宋体" w:hAnsi="宋体"/>
          <w:sz w:val="24"/>
        </w:rPr>
        <w:t>姓名:    性别:      年龄:     职务:</w:t>
      </w:r>
    </w:p>
    <w:p w14:paraId="337FF475">
      <w:pPr>
        <w:spacing w:line="560" w:lineRule="exact"/>
        <w:rPr>
          <w:rFonts w:hint="eastAsia" w:ascii="宋体" w:hAnsi="宋体"/>
          <w:sz w:val="24"/>
        </w:rPr>
      </w:pPr>
      <w:r>
        <w:rPr>
          <w:rFonts w:hint="eastAsia" w:ascii="宋体" w:hAnsi="宋体"/>
          <w:sz w:val="24"/>
        </w:rPr>
        <w:t>系</w:t>
      </w:r>
      <w:r>
        <w:rPr>
          <w:rFonts w:hint="eastAsia" w:ascii="宋体" w:hAnsi="宋体"/>
          <w:sz w:val="24"/>
          <w:u w:val="single"/>
        </w:rPr>
        <w:t>（</w:t>
      </w:r>
      <w:r>
        <w:rPr>
          <w:rFonts w:hint="eastAsia" w:ascii="宋体" w:hAnsi="宋体"/>
          <w:sz w:val="24"/>
          <w:u w:val="single"/>
          <w:lang w:eastAsia="zh-CN"/>
        </w:rPr>
        <w:t>供应商</w:t>
      </w:r>
      <w:r>
        <w:rPr>
          <w:rFonts w:hint="eastAsia" w:ascii="宋体" w:hAnsi="宋体"/>
          <w:sz w:val="24"/>
          <w:u w:val="single"/>
        </w:rPr>
        <w:t>名称）</w:t>
      </w:r>
      <w:r>
        <w:rPr>
          <w:rFonts w:hint="eastAsia" w:ascii="宋体" w:hAnsi="宋体"/>
          <w:sz w:val="24"/>
        </w:rPr>
        <w:t>的法定代表人。为参与</w:t>
      </w:r>
      <w:r>
        <w:rPr>
          <w:rFonts w:hint="eastAsia" w:ascii="宋体" w:hAnsi="宋体"/>
          <w:sz w:val="24"/>
          <w:u w:val="single"/>
        </w:rPr>
        <w:t>（项目名称）</w:t>
      </w:r>
      <w:r>
        <w:rPr>
          <w:rFonts w:hint="eastAsia" w:ascii="宋体" w:hAnsi="宋体"/>
          <w:sz w:val="24"/>
        </w:rPr>
        <w:t>的政府采购活动，</w:t>
      </w:r>
      <w:r>
        <w:rPr>
          <w:rFonts w:ascii="宋体" w:hAnsi="宋体"/>
          <w:color w:val="000000"/>
          <w:sz w:val="24"/>
          <w:szCs w:val="20"/>
        </w:rPr>
        <w:t>签署、澄清确认、递交、撤回、修改</w:t>
      </w:r>
      <w:r>
        <w:rPr>
          <w:rFonts w:hint="eastAsia" w:ascii="宋体" w:hAnsi="宋体"/>
          <w:sz w:val="24"/>
        </w:rPr>
        <w:t>上述项目的响应文件、进行合同磋商、签署合同和处理与之有关的一切事务。</w:t>
      </w:r>
    </w:p>
    <w:p w14:paraId="77BABC61">
      <w:pPr>
        <w:spacing w:line="560" w:lineRule="exact"/>
        <w:rPr>
          <w:rFonts w:hint="eastAsia" w:ascii="宋体" w:hAnsi="宋体"/>
          <w:sz w:val="24"/>
        </w:rPr>
      </w:pPr>
      <w:r>
        <w:rPr>
          <w:rFonts w:hint="eastAsia" w:ascii="宋体" w:hAnsi="宋体"/>
          <w:sz w:val="24"/>
        </w:rPr>
        <w:t>特此证明。</w:t>
      </w:r>
    </w:p>
    <w:p w14:paraId="6FBE621E">
      <w:pPr>
        <w:spacing w:line="560" w:lineRule="exact"/>
        <w:rPr>
          <w:rFonts w:hint="eastAsia" w:ascii="宋体" w:hAnsi="宋体"/>
          <w:sz w:val="24"/>
        </w:rPr>
      </w:pPr>
    </w:p>
    <w:p w14:paraId="6F78E883">
      <w:pPr>
        <w:pStyle w:val="16"/>
        <w:kinsoku w:val="0"/>
        <w:overflowPunct w:val="0"/>
        <w:spacing w:line="583" w:lineRule="auto"/>
        <w:ind w:right="-46"/>
        <w:rPr>
          <w:rFonts w:hint="eastAsia"/>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hint="eastAsia"/>
          <w:spacing w:val="-3"/>
        </w:rPr>
        <w:t>电子</w:t>
      </w:r>
      <w:r>
        <w:rPr>
          <w:spacing w:val="-3"/>
        </w:rPr>
        <w:t>件</w:t>
      </w:r>
      <w:r>
        <w:rPr>
          <w:rFonts w:hint="eastAsia"/>
          <w:spacing w:val="-3"/>
        </w:rPr>
        <w:t>。</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0486B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A1E5F6B">
            <w:pPr>
              <w:tabs>
                <w:tab w:val="left" w:pos="5580"/>
              </w:tabs>
              <w:spacing w:line="360" w:lineRule="auto"/>
              <w:jc w:val="left"/>
              <w:rPr>
                <w:rFonts w:hint="eastAsia" w:ascii="宋体" w:hAnsi="宋体"/>
                <w:color w:val="000000"/>
                <w:sz w:val="24"/>
                <w:szCs w:val="20"/>
              </w:rPr>
            </w:pPr>
          </w:p>
          <w:p w14:paraId="22EA40B7">
            <w:pPr>
              <w:tabs>
                <w:tab w:val="left" w:pos="5580"/>
              </w:tabs>
              <w:spacing w:line="360" w:lineRule="auto"/>
              <w:jc w:val="left"/>
              <w:rPr>
                <w:rFonts w:hint="eastAsia" w:ascii="宋体" w:hAnsi="宋体"/>
                <w:color w:val="000000"/>
                <w:sz w:val="24"/>
                <w:szCs w:val="20"/>
              </w:rPr>
            </w:pPr>
          </w:p>
          <w:p w14:paraId="42314EC6">
            <w:pPr>
              <w:tabs>
                <w:tab w:val="left" w:pos="5580"/>
              </w:tabs>
              <w:spacing w:line="360" w:lineRule="auto"/>
              <w:jc w:val="left"/>
              <w:rPr>
                <w:rFonts w:hint="eastAsia" w:ascii="宋体" w:hAnsi="宋体"/>
                <w:color w:val="000000"/>
                <w:sz w:val="24"/>
                <w:szCs w:val="20"/>
              </w:rPr>
            </w:pPr>
          </w:p>
          <w:p w14:paraId="17D1220E">
            <w:pPr>
              <w:tabs>
                <w:tab w:val="left" w:pos="5580"/>
              </w:tabs>
              <w:spacing w:line="360" w:lineRule="auto"/>
              <w:jc w:val="left"/>
              <w:rPr>
                <w:rFonts w:hint="eastAsia" w:ascii="宋体" w:hAnsi="宋体"/>
                <w:color w:val="000000"/>
                <w:sz w:val="24"/>
                <w:szCs w:val="20"/>
              </w:rPr>
            </w:pPr>
          </w:p>
          <w:p w14:paraId="2199A841">
            <w:pPr>
              <w:tabs>
                <w:tab w:val="left" w:pos="5580"/>
              </w:tabs>
              <w:spacing w:line="360" w:lineRule="auto"/>
              <w:jc w:val="left"/>
              <w:rPr>
                <w:rFonts w:hint="eastAsia" w:ascii="宋体" w:hAnsi="宋体"/>
                <w:color w:val="000000"/>
                <w:sz w:val="24"/>
                <w:szCs w:val="20"/>
              </w:rPr>
            </w:pPr>
          </w:p>
        </w:tc>
        <w:tc>
          <w:tcPr>
            <w:tcW w:w="4536" w:type="dxa"/>
          </w:tcPr>
          <w:p w14:paraId="1FF9E63B">
            <w:pPr>
              <w:tabs>
                <w:tab w:val="left" w:pos="5580"/>
              </w:tabs>
              <w:spacing w:line="360" w:lineRule="auto"/>
              <w:jc w:val="left"/>
              <w:rPr>
                <w:rFonts w:hint="eastAsia" w:ascii="宋体" w:hAnsi="宋体"/>
                <w:color w:val="000000"/>
                <w:sz w:val="24"/>
                <w:szCs w:val="20"/>
              </w:rPr>
            </w:pPr>
          </w:p>
          <w:p w14:paraId="55E2FBF7">
            <w:pPr>
              <w:tabs>
                <w:tab w:val="left" w:pos="5580"/>
              </w:tabs>
              <w:spacing w:line="360" w:lineRule="auto"/>
              <w:jc w:val="left"/>
              <w:rPr>
                <w:rFonts w:hint="eastAsia" w:ascii="宋体" w:hAnsi="宋体"/>
                <w:color w:val="000000"/>
                <w:sz w:val="24"/>
                <w:szCs w:val="20"/>
              </w:rPr>
            </w:pPr>
          </w:p>
          <w:p w14:paraId="2902F35D">
            <w:pPr>
              <w:tabs>
                <w:tab w:val="left" w:pos="5580"/>
              </w:tabs>
              <w:spacing w:line="360" w:lineRule="auto"/>
              <w:jc w:val="left"/>
              <w:rPr>
                <w:rFonts w:hint="eastAsia" w:ascii="宋体" w:hAnsi="宋体"/>
                <w:color w:val="000000"/>
                <w:sz w:val="24"/>
                <w:szCs w:val="20"/>
              </w:rPr>
            </w:pPr>
          </w:p>
        </w:tc>
      </w:tr>
    </w:tbl>
    <w:p w14:paraId="342CEC5F">
      <w:pPr>
        <w:spacing w:line="560" w:lineRule="exact"/>
        <w:rPr>
          <w:rFonts w:hint="eastAsia" w:ascii="宋体" w:hAnsi="宋体"/>
          <w:sz w:val="24"/>
        </w:rPr>
      </w:pPr>
      <w:r>
        <w:rPr>
          <w:rFonts w:hint="eastAsia" w:ascii="宋体" w:hAnsi="宋体"/>
          <w:sz w:val="24"/>
        </w:rPr>
        <w:t>               </w:t>
      </w:r>
      <w:r>
        <w:rPr>
          <w:rFonts w:hint="eastAsia" w:ascii="宋体" w:hAnsi="宋体"/>
          <w:sz w:val="24"/>
          <w:lang w:eastAsia="zh-CN"/>
        </w:rPr>
        <w:t>供应商</w:t>
      </w:r>
      <w:r>
        <w:rPr>
          <w:rFonts w:hint="eastAsia" w:ascii="宋体" w:hAnsi="宋体"/>
          <w:sz w:val="24"/>
        </w:rPr>
        <w:t>：（加盖公章）</w:t>
      </w:r>
    </w:p>
    <w:p w14:paraId="40969BF4">
      <w:pPr>
        <w:spacing w:line="560" w:lineRule="exact"/>
        <w:rPr>
          <w:rFonts w:hint="eastAsia" w:ascii="宋体" w:hAnsi="宋体"/>
          <w:sz w:val="24"/>
        </w:rPr>
      </w:pPr>
      <w:r>
        <w:rPr>
          <w:rFonts w:hint="eastAsia" w:ascii="宋体" w:hAnsi="宋体"/>
          <w:sz w:val="24"/>
        </w:rPr>
        <w:t>             法定代表人</w:t>
      </w:r>
      <w:r>
        <w:rPr>
          <w:rFonts w:ascii="宋体" w:hAnsi="宋体"/>
          <w:color w:val="000000"/>
          <w:sz w:val="24"/>
          <w:szCs w:val="20"/>
        </w:rPr>
        <w:t>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hint="eastAsia" w:ascii="宋体" w:hAnsi="宋体"/>
          <w:sz w:val="24"/>
        </w:rPr>
        <w:t>：</w:t>
      </w:r>
    </w:p>
    <w:p w14:paraId="5E4C2F97">
      <w:pPr>
        <w:spacing w:line="560" w:lineRule="exact"/>
        <w:ind w:firstLine="4320" w:firstLineChars="1800"/>
        <w:rPr>
          <w:rFonts w:hint="eastAsia" w:ascii="宋体" w:hAnsi="宋体"/>
          <w:sz w:val="24"/>
        </w:rPr>
      </w:pPr>
      <w:r>
        <w:rPr>
          <w:rFonts w:hint="eastAsia" w:ascii="宋体" w:hAnsi="宋体"/>
          <w:sz w:val="24"/>
        </w:rPr>
        <w:t>日期：   年   月   日</w:t>
      </w:r>
    </w:p>
    <w:p w14:paraId="195E3212">
      <w:pPr>
        <w:widowControl/>
        <w:jc w:val="left"/>
        <w:rPr>
          <w:color w:val="000000"/>
          <w:sz w:val="24"/>
        </w:rPr>
      </w:pPr>
    </w:p>
    <w:p w14:paraId="4077D0EA">
      <w:pPr>
        <w:widowControl/>
        <w:jc w:val="left"/>
        <w:rPr>
          <w:color w:val="000000"/>
          <w:sz w:val="24"/>
        </w:rPr>
      </w:pPr>
    </w:p>
    <w:p w14:paraId="2D96F331">
      <w:pPr>
        <w:tabs>
          <w:tab w:val="left" w:pos="5580"/>
        </w:tabs>
        <w:spacing w:line="360" w:lineRule="auto"/>
        <w:jc w:val="left"/>
        <w:rPr>
          <w:rFonts w:hint="eastAsia" w:ascii="宋体" w:hAnsi="宋体"/>
          <w:color w:val="000000"/>
          <w:sz w:val="24"/>
          <w:szCs w:val="20"/>
        </w:rPr>
      </w:pPr>
      <w:r>
        <w:rPr>
          <w:rFonts w:hint="eastAsia" w:ascii="宋体" w:hAnsi="宋体"/>
          <w:color w:val="000000"/>
          <w:sz w:val="24"/>
          <w:szCs w:val="20"/>
        </w:rPr>
        <w:t>说明</w:t>
      </w:r>
      <w:r>
        <w:rPr>
          <w:rFonts w:ascii="宋体" w:hAnsi="宋体"/>
          <w:color w:val="000000"/>
          <w:sz w:val="24"/>
          <w:szCs w:val="20"/>
        </w:rPr>
        <w:t>：</w:t>
      </w:r>
    </w:p>
    <w:p w14:paraId="52406A83">
      <w:pPr>
        <w:tabs>
          <w:tab w:val="left" w:pos="5580"/>
        </w:tabs>
        <w:spacing w:line="360" w:lineRule="auto"/>
        <w:jc w:val="left"/>
        <w:rPr>
          <w:rFonts w:hint="eastAsia" w:ascii="宋体" w:hAnsi="宋体"/>
          <w:color w:val="000000"/>
          <w:sz w:val="24"/>
          <w:szCs w:val="20"/>
        </w:rPr>
      </w:pPr>
      <w:r>
        <w:rPr>
          <w:rFonts w:ascii="宋体" w:hAnsi="宋体"/>
          <w:color w:val="000000"/>
          <w:sz w:val="24"/>
          <w:szCs w:val="20"/>
        </w:rPr>
        <w:t>1.若</w:t>
      </w:r>
      <w:r>
        <w:rPr>
          <w:rFonts w:hint="eastAsia" w:ascii="宋体" w:hAnsi="宋体"/>
          <w:color w:val="000000"/>
          <w:sz w:val="24"/>
          <w:szCs w:val="20"/>
          <w:lang w:eastAsia="zh-CN"/>
        </w:rPr>
        <w:t>供应商</w:t>
      </w:r>
      <w:r>
        <w:rPr>
          <w:rFonts w:ascii="宋体" w:hAnsi="宋体"/>
          <w:color w:val="000000"/>
          <w:sz w:val="24"/>
          <w:szCs w:val="20"/>
        </w:rPr>
        <w:t>为事业单位或其他组织或分支机构（仅当</w:t>
      </w:r>
      <w:r>
        <w:rPr>
          <w:rFonts w:hint="eastAsia" w:ascii="宋体" w:hAnsi="宋体"/>
          <w:color w:val="000000"/>
          <w:sz w:val="24"/>
          <w:szCs w:val="20"/>
        </w:rPr>
        <w:t>磋商文件</w:t>
      </w:r>
      <w:r>
        <w:rPr>
          <w:rFonts w:ascii="宋体" w:hAnsi="宋体"/>
          <w:color w:val="000000"/>
          <w:sz w:val="24"/>
          <w:szCs w:val="20"/>
        </w:rPr>
        <w:t>注明允许分支机构</w:t>
      </w:r>
      <w:r>
        <w:rPr>
          <w:rFonts w:hint="eastAsia" w:ascii="宋体" w:hAnsi="宋体"/>
          <w:color w:val="000000"/>
          <w:sz w:val="24"/>
          <w:szCs w:val="20"/>
        </w:rPr>
        <w:t>响应</w:t>
      </w:r>
      <w:r>
        <w:rPr>
          <w:rFonts w:ascii="宋体" w:hAnsi="宋体"/>
          <w:color w:val="000000"/>
          <w:sz w:val="24"/>
          <w:szCs w:val="20"/>
        </w:rPr>
        <w:t>的），则法定代表人（单位负责人）</w:t>
      </w:r>
      <w:r>
        <w:rPr>
          <w:rFonts w:hint="eastAsia" w:ascii="宋体" w:hAnsi="宋体"/>
          <w:color w:val="000000"/>
          <w:sz w:val="24"/>
          <w:szCs w:val="20"/>
        </w:rPr>
        <w:t>处</w:t>
      </w:r>
      <w:r>
        <w:rPr>
          <w:rFonts w:ascii="宋体" w:hAnsi="宋体"/>
          <w:color w:val="000000"/>
          <w:sz w:val="24"/>
          <w:szCs w:val="20"/>
        </w:rPr>
        <w:t>的签署人可为单位负责人</w:t>
      </w:r>
      <w:r>
        <w:rPr>
          <w:rFonts w:hint="eastAsia" w:ascii="宋体" w:hAnsi="宋体"/>
          <w:color w:val="000000"/>
          <w:sz w:val="24"/>
          <w:szCs w:val="20"/>
        </w:rPr>
        <w:t>。</w:t>
      </w:r>
    </w:p>
    <w:p w14:paraId="4FAD1E0F">
      <w:pPr>
        <w:spacing w:line="360" w:lineRule="exact"/>
        <w:jc w:val="left"/>
        <w:rPr>
          <w:b/>
          <w:color w:val="000000"/>
          <w:sz w:val="36"/>
          <w:szCs w:val="36"/>
        </w:rPr>
      </w:pPr>
    </w:p>
    <w:p w14:paraId="3806FCAD">
      <w:pPr>
        <w:spacing w:line="360" w:lineRule="exact"/>
        <w:jc w:val="left"/>
        <w:rPr>
          <w:b/>
          <w:color w:val="000000"/>
          <w:sz w:val="28"/>
          <w:szCs w:val="36"/>
        </w:rPr>
      </w:pPr>
    </w:p>
    <w:p w14:paraId="4BDD350F">
      <w:pPr>
        <w:spacing w:line="360" w:lineRule="exact"/>
        <w:jc w:val="left"/>
        <w:rPr>
          <w:b/>
          <w:color w:val="000000"/>
          <w:sz w:val="28"/>
          <w:szCs w:val="36"/>
        </w:rPr>
      </w:pPr>
    </w:p>
    <w:p w14:paraId="465AC318">
      <w:pPr>
        <w:pBdr>
          <w:top w:val="none" w:color="000000" w:sz="0" w:space="0"/>
          <w:left w:val="none" w:color="000000" w:sz="0" w:space="0"/>
          <w:bottom w:val="none" w:color="000000" w:sz="0" w:space="0"/>
          <w:right w:val="none" w:color="000000" w:sz="0" w:space="0"/>
        </w:pBdr>
        <w:rPr>
          <w:rFonts w:hint="eastAsia" w:ascii="宋体" w:hAnsi="宋体" w:cs="宋体"/>
          <w:color w:val="auto"/>
          <w:highlight w:val="none"/>
        </w:rPr>
      </w:pPr>
      <w:r>
        <w:rPr>
          <w:rFonts w:hint="eastAsia"/>
          <w:b/>
          <w:color w:val="000000"/>
          <w:sz w:val="24"/>
        </w:rPr>
        <w:t>*</w:t>
      </w:r>
      <w:r>
        <w:rPr>
          <w:rFonts w:hint="eastAsia"/>
          <w:b/>
          <w:color w:val="000000"/>
          <w:sz w:val="24"/>
          <w:lang w:val="en-US" w:eastAsia="zh-CN"/>
        </w:rPr>
        <w:t>6</w:t>
      </w:r>
      <w:r>
        <w:rPr>
          <w:rFonts w:hint="eastAsia" w:ascii="宋体" w:hAnsi="宋体"/>
          <w:b/>
          <w:sz w:val="24"/>
        </w:rPr>
        <w:t>授权委托书（实质性格式）</w:t>
      </w:r>
      <w:r>
        <w:rPr>
          <w:rFonts w:hint="eastAsia"/>
          <w:b/>
          <w:bCs/>
          <w:color w:val="auto"/>
          <w:sz w:val="24"/>
          <w:highlight w:val="none"/>
        </w:rPr>
        <w:t>（联合体主办方（如有））</w:t>
      </w:r>
    </w:p>
    <w:p w14:paraId="5EAA6314">
      <w:pPr>
        <w:spacing w:line="360" w:lineRule="auto"/>
        <w:outlineLvl w:val="2"/>
        <w:rPr>
          <w:rFonts w:ascii="宋体" w:hAnsi="宋体"/>
          <w:b/>
          <w:sz w:val="24"/>
        </w:rPr>
      </w:pPr>
    </w:p>
    <w:p w14:paraId="171D7166">
      <w:pPr>
        <w:jc w:val="center"/>
        <w:rPr>
          <w:rFonts w:hint="eastAsia" w:ascii="宋体" w:hAnsi="宋体"/>
          <w:b/>
          <w:sz w:val="32"/>
          <w:szCs w:val="32"/>
        </w:rPr>
      </w:pPr>
    </w:p>
    <w:p w14:paraId="26D34D40">
      <w:pPr>
        <w:pStyle w:val="281"/>
        <w:spacing w:line="480" w:lineRule="auto"/>
        <w:jc w:val="center"/>
        <w:rPr>
          <w:rFonts w:cs="宋体"/>
          <w:sz w:val="32"/>
          <w:szCs w:val="32"/>
        </w:rPr>
      </w:pPr>
      <w:r>
        <w:rPr>
          <w:rFonts w:hint="eastAsia"/>
          <w:b/>
          <w:sz w:val="32"/>
          <w:szCs w:val="32"/>
        </w:rPr>
        <w:t>授权委托书</w:t>
      </w:r>
    </w:p>
    <w:p w14:paraId="784266DF">
      <w:pPr>
        <w:spacing w:line="360" w:lineRule="auto"/>
        <w:ind w:firstLine="516"/>
        <w:rPr>
          <w:rFonts w:ascii="宋体" w:hAnsi="宋体" w:cs="宋体"/>
          <w:sz w:val="24"/>
        </w:rPr>
      </w:pPr>
      <w:r>
        <w:rPr>
          <w:rFonts w:hint="eastAsia" w:ascii="宋体" w:hAnsi="宋体" w:cs="宋体"/>
          <w:sz w:val="24"/>
        </w:rPr>
        <w:t>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p>
    <w:p w14:paraId="0A32EECF">
      <w:pPr>
        <w:spacing w:line="360" w:lineRule="auto"/>
        <w:ind w:firstLine="516"/>
        <w:rPr>
          <w:rFonts w:ascii="宋体" w:hAnsi="宋体" w:cs="宋体"/>
          <w:sz w:val="24"/>
        </w:rPr>
      </w:pPr>
      <w:r>
        <w:rPr>
          <w:rFonts w:hint="eastAsia" w:ascii="宋体" w:hAnsi="宋体" w:cs="宋体"/>
          <w:sz w:val="24"/>
        </w:rPr>
        <w:t>本授权书于__________年_______月________日签字或盖章生效，特此声明。</w:t>
      </w:r>
    </w:p>
    <w:p w14:paraId="136FA45E">
      <w:pPr>
        <w:spacing w:line="400" w:lineRule="exact"/>
        <w:rPr>
          <w:rFonts w:hint="eastAsia" w:ascii="宋体" w:hAnsi="宋体" w:cs="宋体"/>
          <w:szCs w:val="21"/>
        </w:rPr>
      </w:pPr>
    </w:p>
    <w:p w14:paraId="11689B59">
      <w:pPr>
        <w:spacing w:line="360" w:lineRule="auto"/>
        <w:rPr>
          <w:rFonts w:ascii="宋体" w:hAnsi="宋体" w:cs="宋体"/>
          <w:sz w:val="24"/>
        </w:rPr>
      </w:pPr>
      <w:r>
        <w:rPr>
          <w:rFonts w:hint="eastAsia" w:ascii="宋体" w:hAnsi="宋体" w:cs="宋体"/>
          <w:sz w:val="24"/>
        </w:rPr>
        <w:t xml:space="preserve">投标人公章： </w:t>
      </w:r>
    </w:p>
    <w:p w14:paraId="08894A21">
      <w:pPr>
        <w:spacing w:line="360" w:lineRule="auto"/>
        <w:rPr>
          <w:rFonts w:hint="eastAsia" w:ascii="宋体" w:hAnsi="宋体" w:cs="宋体"/>
          <w:sz w:val="24"/>
        </w:rPr>
      </w:pPr>
      <w:r>
        <w:rPr>
          <w:rFonts w:hint="eastAsia" w:ascii="宋体" w:hAnsi="宋体" w:cs="宋体"/>
          <w:sz w:val="24"/>
        </w:rPr>
        <w:t>法定代表人</w:t>
      </w:r>
      <w:r>
        <w:rPr>
          <w:rFonts w:hint="eastAsia" w:ascii="宋体" w:hAnsi="宋体"/>
          <w:sz w:val="24"/>
          <w:szCs w:val="20"/>
        </w:rPr>
        <w:t>、签章</w:t>
      </w:r>
      <w:r>
        <w:rPr>
          <w:rFonts w:ascii="宋体" w:hAnsi="宋体"/>
          <w:sz w:val="24"/>
          <w:szCs w:val="20"/>
        </w:rPr>
        <w:t>或</w:t>
      </w:r>
      <w:r>
        <w:rPr>
          <w:rFonts w:hint="eastAsia" w:ascii="宋体" w:hAnsi="宋体"/>
          <w:sz w:val="24"/>
          <w:szCs w:val="20"/>
        </w:rPr>
        <w:t>印鉴</w:t>
      </w:r>
      <w:r>
        <w:rPr>
          <w:rFonts w:hint="eastAsia" w:ascii="宋体" w:hAnsi="宋体"/>
          <w:sz w:val="24"/>
        </w:rPr>
        <w:t>：</w:t>
      </w:r>
      <w:r>
        <w:rPr>
          <w:rFonts w:hint="eastAsia" w:ascii="宋体" w:hAnsi="宋体" w:cs="宋体"/>
          <w:sz w:val="24"/>
        </w:rPr>
        <w:t xml:space="preserve">                     联系电话：</w:t>
      </w:r>
    </w:p>
    <w:p w14:paraId="7FF10B93">
      <w:pPr>
        <w:pStyle w:val="448"/>
        <w:spacing w:line="360" w:lineRule="auto"/>
        <w:rPr>
          <w:rFonts w:ascii="宋体" w:hAnsi="宋体" w:cs="宋体"/>
          <w:color w:val="000000"/>
        </w:rPr>
      </w:pPr>
      <w:r>
        <w:rPr>
          <w:rFonts w:hint="eastAsia" w:ascii="宋体" w:hAnsi="宋体" w:cs="宋体"/>
          <w:color w:val="000000"/>
        </w:rPr>
        <w:t>日期：</w:t>
      </w:r>
    </w:p>
    <w:p w14:paraId="41947274">
      <w:pPr>
        <w:spacing w:line="400" w:lineRule="exact"/>
        <w:rPr>
          <w:rFonts w:ascii="宋体" w:hAnsi="宋体" w:cs="宋体"/>
          <w:sz w:val="24"/>
        </w:rPr>
      </w:pPr>
    </w:p>
    <w:p w14:paraId="46B185AE">
      <w:pPr>
        <w:pStyle w:val="115"/>
        <w:spacing w:line="583" w:lineRule="auto"/>
        <w:ind w:right="-46"/>
        <w:rPr>
          <w:b/>
          <w:bCs/>
          <w:spacing w:val="-3"/>
        </w:rPr>
      </w:pPr>
      <w:r>
        <w:rPr>
          <w:b/>
          <w:bCs/>
        </w:rPr>
        <w:t>附：</w:t>
      </w:r>
      <w:r>
        <w:rPr>
          <w:rFonts w:hint="eastAsia" w:cs="宋体"/>
          <w:b/>
          <w:bCs/>
        </w:rPr>
        <w:t>委托代理人（被授权人）</w:t>
      </w:r>
      <w:r>
        <w:rPr>
          <w:b/>
          <w:bCs/>
          <w:spacing w:val="-3"/>
        </w:rPr>
        <w:t>有效期内的身</w:t>
      </w:r>
      <w:r>
        <w:rPr>
          <w:rFonts w:hint="eastAsia"/>
          <w:b/>
          <w:bCs/>
          <w:spacing w:val="-3"/>
        </w:rPr>
        <w:t>份</w:t>
      </w:r>
      <w:r>
        <w:rPr>
          <w:b/>
          <w:bCs/>
          <w:spacing w:val="-3"/>
        </w:rPr>
        <w:t>证正反面</w:t>
      </w:r>
      <w:r>
        <w:rPr>
          <w:rFonts w:hint="eastAsia"/>
          <w:b/>
          <w:bCs/>
          <w:spacing w:val="-3"/>
        </w:rPr>
        <w:t>。</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4A44E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3591CE2B">
            <w:pPr>
              <w:tabs>
                <w:tab w:val="left" w:pos="5580"/>
              </w:tabs>
              <w:spacing w:line="360" w:lineRule="auto"/>
              <w:jc w:val="left"/>
              <w:rPr>
                <w:rFonts w:ascii="宋体" w:hAnsi="宋体"/>
                <w:szCs w:val="21"/>
              </w:rPr>
            </w:pPr>
          </w:p>
          <w:p w14:paraId="30C077E6">
            <w:pPr>
              <w:tabs>
                <w:tab w:val="left" w:pos="5580"/>
              </w:tabs>
              <w:spacing w:line="360" w:lineRule="auto"/>
              <w:jc w:val="left"/>
              <w:rPr>
                <w:rFonts w:ascii="宋体" w:hAnsi="宋体"/>
                <w:szCs w:val="21"/>
              </w:rPr>
            </w:pPr>
          </w:p>
          <w:p w14:paraId="0138F55F">
            <w:pPr>
              <w:tabs>
                <w:tab w:val="left" w:pos="5580"/>
              </w:tabs>
              <w:spacing w:line="360" w:lineRule="auto"/>
              <w:jc w:val="left"/>
              <w:rPr>
                <w:rFonts w:ascii="宋体" w:hAnsi="宋体"/>
                <w:szCs w:val="21"/>
              </w:rPr>
            </w:pPr>
          </w:p>
        </w:tc>
        <w:tc>
          <w:tcPr>
            <w:tcW w:w="4536" w:type="dxa"/>
            <w:noWrap w:val="0"/>
            <w:vAlign w:val="top"/>
          </w:tcPr>
          <w:p w14:paraId="6CCFFD10">
            <w:pPr>
              <w:tabs>
                <w:tab w:val="left" w:pos="5580"/>
              </w:tabs>
              <w:spacing w:line="360" w:lineRule="auto"/>
              <w:jc w:val="left"/>
              <w:rPr>
                <w:rFonts w:ascii="宋体" w:hAnsi="宋体"/>
                <w:szCs w:val="21"/>
              </w:rPr>
            </w:pPr>
          </w:p>
          <w:p w14:paraId="5DED5EC6">
            <w:pPr>
              <w:tabs>
                <w:tab w:val="left" w:pos="5580"/>
              </w:tabs>
              <w:spacing w:line="360" w:lineRule="auto"/>
              <w:jc w:val="left"/>
              <w:rPr>
                <w:rFonts w:ascii="宋体" w:hAnsi="宋体"/>
                <w:szCs w:val="21"/>
              </w:rPr>
            </w:pPr>
          </w:p>
          <w:p w14:paraId="5D825336">
            <w:pPr>
              <w:tabs>
                <w:tab w:val="left" w:pos="5580"/>
              </w:tabs>
              <w:spacing w:line="360" w:lineRule="auto"/>
              <w:jc w:val="left"/>
              <w:rPr>
                <w:rFonts w:ascii="宋体" w:hAnsi="宋体"/>
                <w:szCs w:val="21"/>
              </w:rPr>
            </w:pPr>
          </w:p>
        </w:tc>
      </w:tr>
    </w:tbl>
    <w:p w14:paraId="442356BA">
      <w:pPr>
        <w:pStyle w:val="115"/>
        <w:spacing w:line="583" w:lineRule="auto"/>
        <w:ind w:right="-46"/>
        <w:rPr>
          <w:rFonts w:hint="eastAsia"/>
          <w:b/>
          <w:bCs/>
        </w:rPr>
      </w:pPr>
      <w:r>
        <w:rPr>
          <w:rFonts w:hint="eastAsia"/>
          <w:b/>
          <w:bCs/>
        </w:rPr>
        <w:t>投标人近三个月内任意一个月（自开标之日往前推）为其缴纳社保的记录</w:t>
      </w:r>
    </w:p>
    <w:p w14:paraId="2A05A9F4">
      <w:pPr>
        <w:spacing w:line="360" w:lineRule="auto"/>
        <w:rPr>
          <w:rFonts w:hint="eastAsia" w:ascii="宋体" w:hAnsi="宋体" w:cs="宋体"/>
          <w:szCs w:val="21"/>
        </w:rPr>
      </w:pPr>
    </w:p>
    <w:p w14:paraId="4E8BCEC6">
      <w:pPr>
        <w:spacing w:line="360" w:lineRule="auto"/>
        <w:rPr>
          <w:rFonts w:ascii="宋体" w:hAnsi="宋体" w:cs="宋体"/>
          <w:szCs w:val="21"/>
        </w:rPr>
      </w:pPr>
      <w:r>
        <w:rPr>
          <w:rFonts w:hint="eastAsia" w:ascii="宋体" w:hAnsi="宋体" w:cs="宋体"/>
          <w:szCs w:val="21"/>
        </w:rPr>
        <w:t>备注：</w:t>
      </w:r>
    </w:p>
    <w:p w14:paraId="6D99443B">
      <w:pPr>
        <w:spacing w:line="360" w:lineRule="auto"/>
        <w:rPr>
          <w:rFonts w:ascii="宋体" w:hAnsi="宋体" w:cs="宋体"/>
          <w:szCs w:val="21"/>
        </w:rPr>
      </w:pPr>
      <w:r>
        <w:rPr>
          <w:rFonts w:hint="eastAsia" w:ascii="宋体" w:hAnsi="宋体" w:cs="宋体"/>
          <w:szCs w:val="21"/>
        </w:rPr>
        <w:t>1.法定代表人参加投标时，不需要提供本授权委托书，需投标本人身份证。</w:t>
      </w:r>
    </w:p>
    <w:p w14:paraId="6AFF2702">
      <w:pPr>
        <w:pStyle w:val="281"/>
        <w:spacing w:line="360" w:lineRule="exact"/>
        <w:rPr>
          <w:rFonts w:cs="宋体"/>
          <w:sz w:val="21"/>
          <w:szCs w:val="21"/>
        </w:rPr>
      </w:pPr>
      <w:r>
        <w:rPr>
          <w:rFonts w:hint="eastAsia" w:cs="宋体"/>
          <w:sz w:val="21"/>
          <w:szCs w:val="21"/>
        </w:rPr>
        <w:t>2.投标人为自然人的情形，可不提供本《授权委托书》。</w:t>
      </w:r>
    </w:p>
    <w:p w14:paraId="6186167B">
      <w:pPr>
        <w:widowControl/>
        <w:jc w:val="left"/>
        <w:rPr>
          <w:rFonts w:hint="eastAsia"/>
          <w:b/>
          <w:bCs w:val="0"/>
          <w:color w:val="000000"/>
          <w:sz w:val="24"/>
        </w:rPr>
      </w:pPr>
    </w:p>
    <w:p w14:paraId="19D3DEF5">
      <w:pPr>
        <w:widowControl/>
        <w:jc w:val="left"/>
        <w:rPr>
          <w:rFonts w:hint="eastAsia"/>
          <w:b/>
          <w:bCs w:val="0"/>
          <w:color w:val="000000"/>
          <w:sz w:val="24"/>
        </w:rPr>
      </w:pPr>
    </w:p>
    <w:p w14:paraId="6B69F8A5">
      <w:pPr>
        <w:widowControl/>
        <w:jc w:val="left"/>
        <w:rPr>
          <w:rFonts w:hint="eastAsia"/>
          <w:b/>
          <w:bCs w:val="0"/>
          <w:color w:val="000000"/>
          <w:sz w:val="24"/>
        </w:rPr>
      </w:pPr>
    </w:p>
    <w:p w14:paraId="71A8D755">
      <w:pPr>
        <w:widowControl/>
        <w:jc w:val="left"/>
        <w:rPr>
          <w:rFonts w:hint="eastAsia"/>
          <w:b/>
          <w:bCs w:val="0"/>
          <w:color w:val="000000"/>
          <w:sz w:val="24"/>
        </w:rPr>
      </w:pPr>
    </w:p>
    <w:p w14:paraId="1C9CA530">
      <w:pPr>
        <w:widowControl/>
        <w:jc w:val="left"/>
        <w:rPr>
          <w:rFonts w:hint="eastAsia"/>
          <w:b/>
          <w:bCs w:val="0"/>
          <w:color w:val="000000"/>
          <w:sz w:val="24"/>
        </w:rPr>
      </w:pPr>
    </w:p>
    <w:p w14:paraId="07F3C286">
      <w:pPr>
        <w:widowControl/>
        <w:jc w:val="left"/>
        <w:rPr>
          <w:rFonts w:hint="eastAsia"/>
          <w:b/>
          <w:bCs w:val="0"/>
          <w:color w:val="000000"/>
          <w:sz w:val="24"/>
        </w:rPr>
      </w:pPr>
    </w:p>
    <w:p w14:paraId="0F9E873D">
      <w:pPr>
        <w:widowControl/>
        <w:jc w:val="left"/>
        <w:rPr>
          <w:b/>
          <w:bCs w:val="0"/>
          <w:color w:val="auto"/>
          <w:sz w:val="24"/>
          <w:highlight w:val="none"/>
        </w:rPr>
      </w:pPr>
      <w:r>
        <w:rPr>
          <w:rFonts w:hint="eastAsia"/>
          <w:b/>
          <w:bCs w:val="0"/>
          <w:color w:val="000000"/>
          <w:sz w:val="24"/>
        </w:rPr>
        <w:t>*</w:t>
      </w:r>
      <w:r>
        <w:rPr>
          <w:rFonts w:hint="eastAsia"/>
          <w:b/>
          <w:bCs w:val="0"/>
          <w:color w:val="000000"/>
          <w:sz w:val="24"/>
          <w:lang w:val="en-US" w:eastAsia="zh-CN"/>
        </w:rPr>
        <w:t>7</w:t>
      </w:r>
      <w:r>
        <w:rPr>
          <w:rFonts w:hint="eastAsia"/>
          <w:b/>
          <w:bCs w:val="0"/>
          <w:color w:val="auto"/>
          <w:sz w:val="24"/>
          <w:highlight w:val="none"/>
        </w:rPr>
        <w:t xml:space="preserve"> 政府采购供应商信用承诺书</w:t>
      </w:r>
      <w:r>
        <w:rPr>
          <w:b/>
          <w:bCs w:val="0"/>
          <w:color w:val="auto"/>
          <w:sz w:val="24"/>
          <w:szCs w:val="20"/>
          <w:highlight w:val="none"/>
        </w:rPr>
        <w:t>（实质性格式）</w:t>
      </w:r>
      <w:r>
        <w:rPr>
          <w:rFonts w:hint="eastAsia"/>
          <w:b/>
          <w:bCs/>
          <w:color w:val="auto"/>
          <w:sz w:val="24"/>
          <w:highlight w:val="none"/>
        </w:rPr>
        <w:t>（联合体各方均须提供（如有））</w:t>
      </w:r>
    </w:p>
    <w:p w14:paraId="62F98854">
      <w:pPr>
        <w:spacing w:line="560" w:lineRule="exact"/>
        <w:ind w:firstLine="321"/>
        <w:jc w:val="center"/>
        <w:rPr>
          <w:rFonts w:hint="eastAsia" w:ascii="黑体" w:hAnsi="黑体" w:eastAsia="黑体"/>
          <w:b/>
          <w:color w:val="auto"/>
          <w:sz w:val="32"/>
          <w:szCs w:val="32"/>
          <w:highlight w:val="none"/>
        </w:rPr>
      </w:pPr>
    </w:p>
    <w:p w14:paraId="458B9B18">
      <w:pPr>
        <w:spacing w:line="560" w:lineRule="exact"/>
        <w:ind w:firstLine="321"/>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政府采购供应商信用承诺书</w:t>
      </w:r>
    </w:p>
    <w:p w14:paraId="42BC6F32">
      <w:pPr>
        <w:ind w:firstLine="640"/>
        <w:rPr>
          <w:color w:val="auto"/>
          <w:highlight w:val="none"/>
        </w:rPr>
      </w:pPr>
    </w:p>
    <w:p w14:paraId="3FC93B6A">
      <w:pPr>
        <w:spacing w:line="276" w:lineRule="auto"/>
        <w:ind w:firstLine="480"/>
        <w:rPr>
          <w:rFonts w:hint="eastAsia" w:ascii="宋体" w:hAnsi="宋体"/>
          <w:color w:val="auto"/>
          <w:sz w:val="24"/>
          <w:highlight w:val="none"/>
        </w:rPr>
      </w:pPr>
      <w:r>
        <w:rPr>
          <w:rFonts w:hint="eastAsia" w:ascii="宋体" w:hAnsi="宋体"/>
          <w:color w:val="auto"/>
          <w:sz w:val="24"/>
          <w:highlight w:val="none"/>
        </w:rPr>
        <w:t>为维护公开、公平、公正的政府采购市场秩序，树立诚实守信的供应商形象，本单位在参与政府采购活动中,自愿作出以下承诺：</w:t>
      </w:r>
    </w:p>
    <w:p w14:paraId="2A7DF36A">
      <w:pPr>
        <w:spacing w:line="276" w:lineRule="auto"/>
        <w:ind w:firstLine="480"/>
        <w:rPr>
          <w:rFonts w:hint="eastAsia" w:ascii="宋体" w:hAnsi="宋体"/>
          <w:color w:val="auto"/>
          <w:sz w:val="24"/>
          <w:highlight w:val="none"/>
        </w:rPr>
      </w:pPr>
      <w:r>
        <w:rPr>
          <w:rFonts w:hint="eastAsia" w:ascii="宋体" w:hAnsi="宋体"/>
          <w:color w:val="auto"/>
          <w:sz w:val="24"/>
          <w:highlight w:val="none"/>
        </w:rPr>
        <w:t>一、严格遵守国家法律、法规和规章，全面履行应尽的责任和义务，全面做到履约守信，具备《政府采购法》第二十二条第一款规定的条件。</w:t>
      </w:r>
    </w:p>
    <w:p w14:paraId="12BE9385">
      <w:pPr>
        <w:spacing w:line="276" w:lineRule="auto"/>
        <w:ind w:firstLine="480"/>
        <w:rPr>
          <w:rFonts w:hint="eastAsia" w:ascii="宋体" w:hAnsi="宋体"/>
          <w:color w:val="auto"/>
          <w:sz w:val="24"/>
          <w:highlight w:val="none"/>
        </w:rPr>
      </w:pPr>
      <w:r>
        <w:rPr>
          <w:rFonts w:hint="eastAsia" w:ascii="宋体" w:hAnsi="宋体"/>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0A6EECB3">
      <w:pPr>
        <w:spacing w:line="276" w:lineRule="auto"/>
        <w:ind w:firstLine="480"/>
        <w:rPr>
          <w:rFonts w:hint="eastAsia" w:ascii="宋体" w:hAnsi="宋体"/>
          <w:color w:val="auto"/>
          <w:sz w:val="24"/>
          <w:highlight w:val="none"/>
        </w:rPr>
      </w:pPr>
      <w:r>
        <w:rPr>
          <w:rFonts w:hint="eastAsia" w:ascii="宋体" w:hAnsi="宋体"/>
          <w:color w:val="auto"/>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391068CE">
      <w:pPr>
        <w:spacing w:line="276" w:lineRule="auto"/>
        <w:ind w:firstLine="480"/>
        <w:rPr>
          <w:rFonts w:hint="eastAsia" w:ascii="宋体" w:hAnsi="宋体"/>
          <w:color w:val="auto"/>
          <w:sz w:val="24"/>
          <w:highlight w:val="none"/>
        </w:rPr>
      </w:pPr>
      <w:r>
        <w:rPr>
          <w:rFonts w:hint="eastAsia" w:ascii="宋体" w:hAnsi="宋体"/>
          <w:color w:val="auto"/>
          <w:sz w:val="24"/>
          <w:highlight w:val="none"/>
        </w:rPr>
        <w:t>四、严格依法开展生产经营活动，主动接受行业监管，自愿接受依法开展的日常检查；违法失信经营后将自愿接受约束和惩戒，并依法承担相应责任。</w:t>
      </w:r>
    </w:p>
    <w:p w14:paraId="1836B306">
      <w:pPr>
        <w:spacing w:line="276" w:lineRule="auto"/>
        <w:ind w:firstLine="480"/>
        <w:rPr>
          <w:rFonts w:hint="eastAsia"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p>
    <w:p w14:paraId="7E310F20">
      <w:pPr>
        <w:spacing w:line="276" w:lineRule="auto"/>
        <w:ind w:firstLine="480"/>
        <w:rPr>
          <w:rFonts w:hint="eastAsia"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62808021">
      <w:pPr>
        <w:spacing w:line="276" w:lineRule="auto"/>
        <w:ind w:firstLine="480"/>
        <w:rPr>
          <w:rFonts w:hint="eastAsia"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p>
    <w:p w14:paraId="551D163E">
      <w:pPr>
        <w:spacing w:line="276" w:lineRule="auto"/>
        <w:ind w:firstLine="480"/>
        <w:rPr>
          <w:rFonts w:hint="eastAsia" w:ascii="宋体" w:hAnsi="宋体"/>
          <w:color w:val="auto"/>
          <w:sz w:val="24"/>
          <w:highlight w:val="none"/>
        </w:rPr>
      </w:pPr>
      <w:r>
        <w:rPr>
          <w:rFonts w:hint="eastAsia" w:ascii="宋体" w:hAnsi="宋体"/>
          <w:color w:val="auto"/>
          <w:sz w:val="24"/>
          <w:highlight w:val="none"/>
        </w:rPr>
        <w:t>八、承诺本单位提出政府采购质疑和投诉坚持依法依规、诚实信用原则。</w:t>
      </w:r>
    </w:p>
    <w:p w14:paraId="0F22B3EE">
      <w:pPr>
        <w:spacing w:line="276" w:lineRule="auto"/>
        <w:ind w:firstLine="480"/>
        <w:rPr>
          <w:rFonts w:hint="eastAsia"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p>
    <w:p w14:paraId="77268472">
      <w:pPr>
        <w:spacing w:line="276" w:lineRule="auto"/>
        <w:ind w:firstLine="480"/>
        <w:rPr>
          <w:rFonts w:hint="eastAsia" w:ascii="宋体" w:hAnsi="宋体"/>
          <w:color w:val="auto"/>
          <w:sz w:val="24"/>
          <w:highlight w:val="none"/>
        </w:rPr>
      </w:pPr>
      <w:r>
        <w:rPr>
          <w:rFonts w:hint="eastAsia" w:ascii="宋体" w:hAnsi="宋体"/>
          <w:color w:val="auto"/>
          <w:sz w:val="24"/>
          <w:highlight w:val="none"/>
        </w:rPr>
        <w:t>十、承诺本单位若违背承诺约定，经查实，愿意接受行业主管部门和信用管理部门相应的规定处罚，承担违约责任，并依法承担相应的法律责任。</w:t>
      </w:r>
    </w:p>
    <w:p w14:paraId="6F02A6E0">
      <w:pPr>
        <w:spacing w:line="276" w:lineRule="auto"/>
        <w:ind w:firstLine="480"/>
        <w:rPr>
          <w:rFonts w:hint="eastAsia" w:ascii="宋体" w:hAnsi="宋体"/>
          <w:color w:val="auto"/>
          <w:sz w:val="24"/>
          <w:highlight w:val="none"/>
        </w:rPr>
      </w:pPr>
      <w:r>
        <w:rPr>
          <w:rFonts w:hint="eastAsia" w:ascii="宋体" w:hAnsi="宋体"/>
          <w:color w:val="auto"/>
          <w:sz w:val="24"/>
          <w:highlight w:val="none"/>
        </w:rPr>
        <w:t>十一、承诺本单位同意将以上承诺事项上网公示，违背承诺约定行为将作为失信信息，记录到常州市公共信用信息系统，并予以公开。</w:t>
      </w:r>
    </w:p>
    <w:p w14:paraId="4C206093">
      <w:pPr>
        <w:pStyle w:val="362"/>
        <w:spacing w:line="276" w:lineRule="auto"/>
        <w:ind w:right="1050" w:firstLine="2880"/>
        <w:jc w:val="both"/>
        <w:rPr>
          <w:rFonts w:hint="eastAsia" w:ascii="宋体" w:hAnsi="宋体" w:eastAsia="宋体"/>
          <w:color w:val="auto"/>
          <w:sz w:val="24"/>
          <w:szCs w:val="22"/>
          <w:highlight w:val="none"/>
        </w:rPr>
      </w:pPr>
    </w:p>
    <w:p w14:paraId="644DE576">
      <w:pPr>
        <w:spacing w:before="25" w:after="25" w:line="360" w:lineRule="auto"/>
        <w:rPr>
          <w:color w:val="auto"/>
          <w:sz w:val="24"/>
          <w:highlight w:val="none"/>
          <w:lang w:val="zh-CN"/>
        </w:rPr>
      </w:pPr>
      <w:r>
        <w:rPr>
          <w:color w:val="auto"/>
          <w:sz w:val="24"/>
          <w:highlight w:val="none"/>
        </w:rPr>
        <w:t>供应商名称（加盖公章）</w:t>
      </w:r>
      <w:r>
        <w:rPr>
          <w:color w:val="auto"/>
          <w:sz w:val="24"/>
          <w:highlight w:val="none"/>
          <w:lang w:val="zh-CN"/>
        </w:rPr>
        <w:t>：____________</w:t>
      </w:r>
    </w:p>
    <w:p w14:paraId="3B51688D">
      <w:pPr>
        <w:spacing w:before="25" w:after="25" w:line="360" w:lineRule="auto"/>
        <w:rPr>
          <w:color w:val="auto"/>
          <w:sz w:val="24"/>
          <w:highlight w:val="none"/>
          <w:lang w:val="zh-CN"/>
        </w:rPr>
      </w:pPr>
      <w:r>
        <w:rPr>
          <w:color w:val="auto"/>
          <w:sz w:val="24"/>
          <w:szCs w:val="20"/>
          <w:highlight w:val="none"/>
        </w:rPr>
        <w:t xml:space="preserve">日期：_____年______月______日   </w:t>
      </w:r>
    </w:p>
    <w:p w14:paraId="285A58CC">
      <w:pPr>
        <w:pBdr>
          <w:top w:val="none" w:color="000000" w:sz="0" w:space="0"/>
          <w:left w:val="none" w:color="000000" w:sz="0" w:space="0"/>
          <w:bottom w:val="none" w:color="000000" w:sz="0" w:space="0"/>
          <w:right w:val="none" w:color="000000" w:sz="0" w:space="0"/>
        </w:pBdr>
        <w:rPr>
          <w:rFonts w:hint="eastAsia" w:ascii="宋体" w:hAnsi="宋体" w:cs="宋体"/>
          <w:color w:val="auto"/>
          <w:highlight w:val="none"/>
        </w:rPr>
      </w:pPr>
      <w:r>
        <w:rPr>
          <w:color w:val="auto"/>
          <w:sz w:val="24"/>
          <w:szCs w:val="20"/>
          <w:highlight w:val="none"/>
        </w:rPr>
        <w:br w:type="page" w:clear="all"/>
      </w:r>
      <w:r>
        <w:rPr>
          <w:rFonts w:hint="eastAsia"/>
          <w:b/>
          <w:color w:val="000000"/>
          <w:sz w:val="24"/>
        </w:rPr>
        <w:t>*</w:t>
      </w:r>
      <w:r>
        <w:rPr>
          <w:rFonts w:hint="eastAsia"/>
          <w:b/>
          <w:color w:val="000000"/>
          <w:sz w:val="24"/>
          <w:lang w:val="en-US" w:eastAsia="zh-CN"/>
        </w:rPr>
        <w:t>8</w:t>
      </w:r>
      <w:r>
        <w:rPr>
          <w:rFonts w:hint="eastAsia"/>
          <w:b/>
          <w:color w:val="000000"/>
          <w:sz w:val="24"/>
        </w:rPr>
        <w:t>.</w:t>
      </w:r>
      <w:r>
        <w:rPr>
          <w:b/>
          <w:color w:val="000000"/>
          <w:sz w:val="24"/>
          <w:szCs w:val="20"/>
        </w:rPr>
        <w:t>报价一览表</w:t>
      </w:r>
      <w:r>
        <w:rPr>
          <w:rFonts w:hint="eastAsia"/>
          <w:b/>
          <w:bCs/>
          <w:color w:val="auto"/>
          <w:sz w:val="24"/>
          <w:highlight w:val="none"/>
        </w:rPr>
        <w:t>（联合体主办方（如有））</w:t>
      </w:r>
    </w:p>
    <w:p w14:paraId="6027B70C">
      <w:pPr>
        <w:spacing w:line="360" w:lineRule="auto"/>
        <w:outlineLvl w:val="2"/>
        <w:rPr>
          <w:b w:val="0"/>
          <w:bCs/>
          <w:color w:val="000000"/>
          <w:sz w:val="24"/>
          <w:szCs w:val="20"/>
        </w:rPr>
      </w:pPr>
    </w:p>
    <w:p w14:paraId="683BCBEE">
      <w:pPr>
        <w:jc w:val="center"/>
        <w:rPr>
          <w:b/>
          <w:color w:val="000000"/>
          <w:sz w:val="36"/>
          <w:szCs w:val="36"/>
        </w:rPr>
      </w:pPr>
      <w:bookmarkStart w:id="218" w:name="_Toc226965831"/>
      <w:bookmarkStart w:id="219" w:name="_Toc164608827"/>
      <w:bookmarkStart w:id="220" w:name="_Toc226337254"/>
      <w:bookmarkStart w:id="221" w:name="_Toc305158900"/>
      <w:bookmarkStart w:id="222" w:name="_Toc265228396"/>
      <w:bookmarkStart w:id="223" w:name="_Toc264969248"/>
      <w:bookmarkStart w:id="224" w:name="_Toc226965748"/>
      <w:bookmarkStart w:id="225" w:name="_Toc226309802"/>
      <w:bookmarkStart w:id="226" w:name="_Toc195842923"/>
      <w:bookmarkStart w:id="227" w:name="_Toc305158826"/>
      <w:bookmarkStart w:id="228" w:name="_Toc164608672"/>
      <w:r>
        <w:rPr>
          <w:rFonts w:hint="eastAsia"/>
          <w:b/>
          <w:color w:val="000000"/>
          <w:sz w:val="36"/>
          <w:szCs w:val="36"/>
        </w:rPr>
        <w:t>报价一览表</w:t>
      </w:r>
      <w:bookmarkEnd w:id="218"/>
      <w:bookmarkEnd w:id="219"/>
      <w:bookmarkEnd w:id="220"/>
      <w:bookmarkEnd w:id="221"/>
      <w:bookmarkEnd w:id="222"/>
      <w:bookmarkEnd w:id="223"/>
      <w:bookmarkEnd w:id="224"/>
      <w:bookmarkEnd w:id="225"/>
      <w:bookmarkEnd w:id="226"/>
      <w:bookmarkEnd w:id="227"/>
      <w:bookmarkEnd w:id="228"/>
    </w:p>
    <w:p w14:paraId="175A97BF">
      <w:pPr>
        <w:tabs>
          <w:tab w:val="left" w:pos="1800"/>
          <w:tab w:val="left" w:pos="5580"/>
        </w:tabs>
        <w:spacing w:line="360" w:lineRule="auto"/>
        <w:jc w:val="left"/>
        <w:rPr>
          <w:i/>
          <w:color w:val="FF0000"/>
          <w:sz w:val="24"/>
        </w:rPr>
      </w:pPr>
    </w:p>
    <w:p w14:paraId="4BEA68C1">
      <w:pPr>
        <w:tabs>
          <w:tab w:val="left" w:pos="1800"/>
          <w:tab w:val="left" w:pos="5580"/>
        </w:tabs>
        <w:spacing w:line="360" w:lineRule="auto"/>
        <w:ind w:firstLine="240" w:firstLineChars="100"/>
        <w:jc w:val="left"/>
        <w:rPr>
          <w:color w:val="000000"/>
          <w:sz w:val="24"/>
          <w:u w:val="single"/>
        </w:rPr>
      </w:pPr>
      <w:r>
        <w:rPr>
          <w:color w:val="000000"/>
          <w:sz w:val="24"/>
        </w:rPr>
        <w:t>项目编号/包号：_____________________项目名称：____________________</w:t>
      </w:r>
    </w:p>
    <w:tbl>
      <w:tblPr>
        <w:tblStyle w:val="43"/>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14:paraId="7B2DE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14:paraId="1AE987D2">
            <w:pPr>
              <w:tabs>
                <w:tab w:val="left" w:pos="5580"/>
              </w:tabs>
              <w:jc w:val="center"/>
              <w:rPr>
                <w:b/>
                <w:sz w:val="24"/>
              </w:rPr>
            </w:pPr>
            <w:r>
              <w:rPr>
                <w:rFonts w:hint="eastAsia"/>
                <w:b/>
                <w:sz w:val="24"/>
              </w:rPr>
              <w:t>序号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14:paraId="146D1669">
            <w:pPr>
              <w:tabs>
                <w:tab w:val="left" w:pos="5580"/>
              </w:tabs>
              <w:jc w:val="center"/>
              <w:rPr>
                <w:b/>
                <w:sz w:val="24"/>
              </w:rPr>
            </w:pPr>
            <w:r>
              <w:rPr>
                <w:rFonts w:hint="eastAsia"/>
                <w:b/>
                <w:sz w:val="24"/>
                <w:lang w:eastAsia="zh-CN"/>
              </w:rPr>
              <w:t>供应商</w:t>
            </w:r>
            <w:r>
              <w:rPr>
                <w:rFonts w:hint="eastAsia"/>
                <w:b/>
                <w:sz w:val="24"/>
              </w:rPr>
              <w:t>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14:paraId="03865FC1">
            <w:pPr>
              <w:tabs>
                <w:tab w:val="left" w:pos="5580"/>
              </w:tabs>
              <w:jc w:val="center"/>
              <w:rPr>
                <w:b/>
                <w:sz w:val="24"/>
              </w:rPr>
            </w:pPr>
            <w:r>
              <w:rPr>
                <w:rFonts w:hint="eastAsia"/>
                <w:b/>
                <w:sz w:val="24"/>
              </w:rPr>
              <w:t>报价（元）</w:t>
            </w:r>
          </w:p>
        </w:tc>
      </w:tr>
      <w:tr w14:paraId="128DE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199CDFF1">
            <w:pPr>
              <w:widowControl/>
              <w:jc w:val="left"/>
              <w:rPr>
                <w:b/>
                <w:sz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594A7729">
            <w:pPr>
              <w:widowControl/>
              <w:jc w:val="left"/>
              <w:rPr>
                <w:b/>
                <w:sz w:val="24"/>
              </w:rPr>
            </w:pPr>
          </w:p>
        </w:tc>
        <w:tc>
          <w:tcPr>
            <w:tcW w:w="1239" w:type="pct"/>
            <w:tcBorders>
              <w:top w:val="single" w:color="auto" w:sz="4" w:space="0"/>
              <w:left w:val="single" w:color="auto" w:sz="4" w:space="0"/>
              <w:bottom w:val="single" w:color="auto" w:sz="4" w:space="0"/>
              <w:right w:val="single" w:color="auto" w:sz="4" w:space="0"/>
            </w:tcBorders>
            <w:vAlign w:val="center"/>
          </w:tcPr>
          <w:p w14:paraId="324B30C0">
            <w:pPr>
              <w:tabs>
                <w:tab w:val="left" w:pos="5580"/>
              </w:tabs>
              <w:jc w:val="center"/>
              <w:rPr>
                <w:b/>
                <w:sz w:val="24"/>
              </w:rPr>
            </w:pPr>
            <w:r>
              <w:rPr>
                <w:rFonts w:hint="eastAsia"/>
                <w:b/>
                <w:sz w:val="24"/>
              </w:rPr>
              <w:t>大写</w:t>
            </w:r>
          </w:p>
        </w:tc>
        <w:tc>
          <w:tcPr>
            <w:tcW w:w="1304" w:type="pct"/>
            <w:tcBorders>
              <w:top w:val="single" w:color="auto" w:sz="4" w:space="0"/>
              <w:left w:val="single" w:color="auto" w:sz="4" w:space="0"/>
              <w:bottom w:val="single" w:color="auto" w:sz="4" w:space="0"/>
              <w:right w:val="single" w:color="auto" w:sz="4" w:space="0"/>
            </w:tcBorders>
            <w:vAlign w:val="center"/>
          </w:tcPr>
          <w:p w14:paraId="5ED2B4FC">
            <w:pPr>
              <w:tabs>
                <w:tab w:val="left" w:pos="5580"/>
              </w:tabs>
              <w:jc w:val="center"/>
              <w:rPr>
                <w:b/>
                <w:sz w:val="24"/>
              </w:rPr>
            </w:pPr>
            <w:r>
              <w:rPr>
                <w:rFonts w:hint="eastAsia"/>
                <w:b/>
                <w:sz w:val="24"/>
              </w:rPr>
              <w:t>小写</w:t>
            </w:r>
          </w:p>
        </w:tc>
      </w:tr>
      <w:tr w14:paraId="15DBA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14:paraId="409D8CE4">
            <w:pPr>
              <w:tabs>
                <w:tab w:val="left" w:pos="5580"/>
              </w:tabs>
              <w:jc w:val="center"/>
              <w:rPr>
                <w:sz w:val="24"/>
              </w:rPr>
            </w:pPr>
          </w:p>
        </w:tc>
        <w:tc>
          <w:tcPr>
            <w:tcW w:w="1960" w:type="pct"/>
            <w:tcBorders>
              <w:top w:val="single" w:color="auto" w:sz="4" w:space="0"/>
              <w:left w:val="single" w:color="auto" w:sz="4" w:space="0"/>
              <w:bottom w:val="single" w:color="auto" w:sz="4" w:space="0"/>
              <w:right w:val="single" w:color="auto" w:sz="4" w:space="0"/>
            </w:tcBorders>
            <w:vAlign w:val="center"/>
          </w:tcPr>
          <w:p w14:paraId="1505A449">
            <w:pPr>
              <w:tabs>
                <w:tab w:val="left" w:pos="5580"/>
              </w:tabs>
              <w:jc w:val="center"/>
              <w:rPr>
                <w:sz w:val="24"/>
              </w:rPr>
            </w:pPr>
          </w:p>
        </w:tc>
        <w:tc>
          <w:tcPr>
            <w:tcW w:w="1239" w:type="pct"/>
            <w:tcBorders>
              <w:top w:val="single" w:color="auto" w:sz="4" w:space="0"/>
              <w:left w:val="single" w:color="auto" w:sz="4" w:space="0"/>
              <w:bottom w:val="single" w:color="auto" w:sz="4" w:space="0"/>
              <w:right w:val="single" w:color="auto" w:sz="4" w:space="0"/>
            </w:tcBorders>
            <w:vAlign w:val="center"/>
          </w:tcPr>
          <w:p w14:paraId="560B2981">
            <w:pPr>
              <w:tabs>
                <w:tab w:val="left" w:pos="5580"/>
              </w:tabs>
              <w:jc w:val="center"/>
              <w:rPr>
                <w:sz w:val="24"/>
              </w:rPr>
            </w:pPr>
          </w:p>
        </w:tc>
        <w:tc>
          <w:tcPr>
            <w:tcW w:w="1304" w:type="pct"/>
            <w:tcBorders>
              <w:top w:val="single" w:color="auto" w:sz="4" w:space="0"/>
              <w:left w:val="single" w:color="auto" w:sz="4" w:space="0"/>
              <w:bottom w:val="single" w:color="auto" w:sz="4" w:space="0"/>
              <w:right w:val="single" w:color="auto" w:sz="4" w:space="0"/>
            </w:tcBorders>
            <w:vAlign w:val="center"/>
          </w:tcPr>
          <w:p w14:paraId="0CC660E0">
            <w:pPr>
              <w:tabs>
                <w:tab w:val="left" w:pos="5580"/>
              </w:tabs>
              <w:jc w:val="center"/>
              <w:rPr>
                <w:sz w:val="24"/>
              </w:rPr>
            </w:pPr>
          </w:p>
        </w:tc>
      </w:tr>
    </w:tbl>
    <w:p w14:paraId="60A7B8F0">
      <w:pPr>
        <w:autoSpaceDE w:val="0"/>
        <w:autoSpaceDN w:val="0"/>
        <w:adjustRightInd w:val="0"/>
        <w:jc w:val="left"/>
        <w:rPr>
          <w:color w:val="000000"/>
          <w:kern w:val="0"/>
          <w:sz w:val="24"/>
        </w:rPr>
      </w:pPr>
    </w:p>
    <w:p w14:paraId="61D538A9">
      <w:pPr>
        <w:autoSpaceDE w:val="0"/>
        <w:autoSpaceDN w:val="0"/>
        <w:adjustRightInd w:val="0"/>
        <w:jc w:val="left"/>
        <w:rPr>
          <w:color w:val="000000"/>
          <w:sz w:val="24"/>
          <w:szCs w:val="20"/>
        </w:rPr>
      </w:pPr>
      <w:r>
        <w:rPr>
          <w:color w:val="000000"/>
          <w:kern w:val="0"/>
          <w:sz w:val="24"/>
        </w:rPr>
        <w:t>注：1</w:t>
      </w:r>
      <w:r>
        <w:rPr>
          <w:color w:val="000000"/>
          <w:sz w:val="24"/>
          <w:szCs w:val="20"/>
        </w:rPr>
        <w:t>.此表中，报价应和《分项报价表》中的总价相一致。</w:t>
      </w:r>
    </w:p>
    <w:p w14:paraId="5AA8DECB">
      <w:pPr>
        <w:autoSpaceDE w:val="0"/>
        <w:autoSpaceDN w:val="0"/>
        <w:adjustRightInd w:val="0"/>
        <w:snapToGrid w:val="0"/>
        <w:spacing w:before="25" w:after="25" w:line="360" w:lineRule="auto"/>
        <w:rPr>
          <w:color w:val="000000"/>
          <w:sz w:val="24"/>
          <w:lang w:val="zh-CN"/>
        </w:rPr>
      </w:pPr>
    </w:p>
    <w:p w14:paraId="1DABE692">
      <w:pPr>
        <w:autoSpaceDE w:val="0"/>
        <w:autoSpaceDN w:val="0"/>
        <w:adjustRightInd w:val="0"/>
        <w:snapToGrid w:val="0"/>
        <w:spacing w:before="25" w:after="25" w:line="360" w:lineRule="auto"/>
        <w:rPr>
          <w:color w:val="000000"/>
          <w:sz w:val="24"/>
          <w:lang w:val="zh-CN"/>
        </w:rPr>
      </w:pPr>
    </w:p>
    <w:p w14:paraId="7F5DF38B">
      <w:pPr>
        <w:autoSpaceDE w:val="0"/>
        <w:autoSpaceDN w:val="0"/>
        <w:adjustRightInd w:val="0"/>
        <w:snapToGrid w:val="0"/>
        <w:spacing w:before="25" w:after="25" w:line="360" w:lineRule="auto"/>
        <w:rPr>
          <w:color w:val="000000"/>
          <w:sz w:val="24"/>
          <w:lang w:val="zh-CN"/>
        </w:rPr>
      </w:pPr>
      <w:r>
        <w:rPr>
          <w:rFonts w:hint="eastAsia"/>
          <w:color w:val="000000"/>
          <w:sz w:val="24"/>
          <w:lang w:eastAsia="zh-CN"/>
        </w:rPr>
        <w:t>供应商</w:t>
      </w:r>
      <w:r>
        <w:rPr>
          <w:color w:val="000000"/>
          <w:sz w:val="24"/>
        </w:rPr>
        <w:t>名称（加盖公章）</w:t>
      </w:r>
      <w:r>
        <w:rPr>
          <w:color w:val="000000"/>
          <w:sz w:val="24"/>
          <w:lang w:val="zh-CN"/>
        </w:rPr>
        <w:t>：____________</w:t>
      </w:r>
    </w:p>
    <w:p w14:paraId="5E063A65">
      <w:pPr>
        <w:autoSpaceDE w:val="0"/>
        <w:autoSpaceDN w:val="0"/>
        <w:adjustRightInd w:val="0"/>
        <w:snapToGrid w:val="0"/>
        <w:spacing w:before="25" w:after="25" w:line="360" w:lineRule="auto"/>
        <w:rPr>
          <w:color w:val="000000"/>
          <w:sz w:val="24"/>
          <w:lang w:val="zh-CN"/>
        </w:rPr>
      </w:pPr>
      <w:r>
        <w:rPr>
          <w:color w:val="000000"/>
          <w:sz w:val="24"/>
          <w:szCs w:val="20"/>
        </w:rPr>
        <w:t>日期：_____年______月______日</w:t>
      </w:r>
    </w:p>
    <w:p w14:paraId="726F773A">
      <w:pPr>
        <w:pBdr>
          <w:top w:val="none" w:color="000000" w:sz="0" w:space="0"/>
          <w:left w:val="none" w:color="000000" w:sz="0" w:space="0"/>
          <w:bottom w:val="none" w:color="000000" w:sz="0" w:space="0"/>
          <w:right w:val="none" w:color="000000" w:sz="0" w:space="0"/>
        </w:pBdr>
        <w:rPr>
          <w:rFonts w:hint="eastAsia" w:ascii="宋体" w:hAnsi="宋体" w:cs="宋体"/>
          <w:color w:val="auto"/>
          <w:highlight w:val="none"/>
        </w:rPr>
      </w:pPr>
      <w:bookmarkStart w:id="229" w:name="_Toc150480796"/>
      <w:bookmarkStart w:id="230" w:name="_Toc127151558"/>
      <w:bookmarkStart w:id="231" w:name="_Toc305158901"/>
      <w:bookmarkStart w:id="232" w:name="_Toc264969249"/>
      <w:bookmarkStart w:id="233" w:name="_Toc226309803"/>
      <w:bookmarkStart w:id="234" w:name="_Toc226965749"/>
      <w:bookmarkStart w:id="235" w:name="_Toc226337255"/>
      <w:bookmarkStart w:id="236" w:name="_Toc305158827"/>
      <w:bookmarkStart w:id="237" w:name="_Toc142311060"/>
      <w:bookmarkStart w:id="238" w:name="_Toc265228397"/>
      <w:bookmarkStart w:id="239" w:name="_Toc195842924"/>
      <w:bookmarkStart w:id="240" w:name="_Toc150774763"/>
      <w:bookmarkStart w:id="241" w:name="_Toc226965832"/>
      <w:r>
        <w:rPr>
          <w:color w:val="000000"/>
          <w:sz w:val="24"/>
          <w:szCs w:val="20"/>
        </w:rPr>
        <w:br w:type="page"/>
      </w:r>
      <w:r>
        <w:rPr>
          <w:rFonts w:hint="eastAsia"/>
          <w:b/>
          <w:color w:val="000000"/>
          <w:sz w:val="24"/>
          <w:szCs w:val="20"/>
        </w:rPr>
        <w:t>*</w:t>
      </w:r>
      <w:r>
        <w:rPr>
          <w:rFonts w:hint="eastAsia"/>
          <w:b/>
          <w:color w:val="000000"/>
          <w:sz w:val="24"/>
          <w:szCs w:val="20"/>
          <w:lang w:val="en-US" w:eastAsia="zh-CN"/>
        </w:rPr>
        <w:t>9</w:t>
      </w:r>
      <w:r>
        <w:rPr>
          <w:rFonts w:hint="eastAsia"/>
          <w:b/>
          <w:color w:val="000000"/>
          <w:sz w:val="24"/>
          <w:szCs w:val="20"/>
        </w:rPr>
        <w:t>.</w:t>
      </w:r>
      <w:r>
        <w:rPr>
          <w:b/>
          <w:color w:val="000000"/>
          <w:sz w:val="24"/>
          <w:szCs w:val="20"/>
        </w:rPr>
        <w:t>分项报价表</w:t>
      </w:r>
      <w:bookmarkEnd w:id="229"/>
      <w:bookmarkEnd w:id="230"/>
      <w:bookmarkEnd w:id="231"/>
      <w:bookmarkEnd w:id="232"/>
      <w:bookmarkEnd w:id="233"/>
      <w:bookmarkEnd w:id="234"/>
      <w:bookmarkEnd w:id="235"/>
      <w:bookmarkEnd w:id="236"/>
      <w:bookmarkEnd w:id="237"/>
      <w:bookmarkEnd w:id="238"/>
      <w:bookmarkEnd w:id="239"/>
      <w:bookmarkEnd w:id="240"/>
      <w:bookmarkEnd w:id="241"/>
      <w:r>
        <w:rPr>
          <w:rFonts w:hint="eastAsia"/>
          <w:b/>
          <w:bCs/>
          <w:color w:val="auto"/>
          <w:sz w:val="24"/>
          <w:highlight w:val="none"/>
        </w:rPr>
        <w:t>（联合体主办方（如有））</w:t>
      </w:r>
    </w:p>
    <w:p w14:paraId="332C0AD8">
      <w:pPr>
        <w:widowControl/>
        <w:jc w:val="left"/>
        <w:rPr>
          <w:b/>
          <w:color w:val="000000"/>
          <w:sz w:val="24"/>
          <w:szCs w:val="20"/>
        </w:rPr>
      </w:pPr>
    </w:p>
    <w:p w14:paraId="63C1621E">
      <w:pPr>
        <w:spacing w:line="360" w:lineRule="exact"/>
        <w:jc w:val="center"/>
        <w:rPr>
          <w:color w:val="000000"/>
          <w:sz w:val="36"/>
          <w:szCs w:val="36"/>
        </w:rPr>
      </w:pPr>
    </w:p>
    <w:p w14:paraId="0984CD39">
      <w:pPr>
        <w:jc w:val="center"/>
        <w:rPr>
          <w:b/>
          <w:color w:val="000000"/>
          <w:sz w:val="36"/>
          <w:szCs w:val="36"/>
        </w:rPr>
      </w:pPr>
      <w:r>
        <w:rPr>
          <w:rFonts w:hint="eastAsia"/>
          <w:b/>
          <w:color w:val="000000"/>
          <w:sz w:val="36"/>
          <w:szCs w:val="36"/>
        </w:rPr>
        <w:t>分项报价表</w:t>
      </w:r>
    </w:p>
    <w:p w14:paraId="5ACCB2B4">
      <w:pPr>
        <w:jc w:val="center"/>
        <w:rPr>
          <w:b/>
          <w:color w:val="000000"/>
          <w:sz w:val="36"/>
          <w:szCs w:val="36"/>
        </w:rPr>
      </w:pPr>
    </w:p>
    <w:p w14:paraId="57615E1C">
      <w:pPr>
        <w:tabs>
          <w:tab w:val="left" w:pos="1800"/>
          <w:tab w:val="left" w:pos="5580"/>
        </w:tabs>
        <w:rPr>
          <w:color w:val="000000"/>
          <w:sz w:val="24"/>
        </w:rPr>
      </w:pPr>
      <w:r>
        <w:rPr>
          <w:color w:val="000000"/>
          <w:sz w:val="24"/>
        </w:rPr>
        <w:t>项目编号/包号：___________项目名称：__________报价单位：人民币元</w:t>
      </w:r>
    </w:p>
    <w:tbl>
      <w:tblPr>
        <w:tblStyle w:val="43"/>
        <w:tblW w:w="8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985"/>
        <w:gridCol w:w="1971"/>
        <w:gridCol w:w="1042"/>
        <w:gridCol w:w="992"/>
        <w:gridCol w:w="919"/>
        <w:gridCol w:w="1072"/>
      </w:tblGrid>
      <w:tr w14:paraId="5526B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85" w:hRule="atLeast"/>
          <w:jc w:val="center"/>
        </w:trPr>
        <w:tc>
          <w:tcPr>
            <w:tcW w:w="738" w:type="dxa"/>
            <w:vMerge w:val="restart"/>
            <w:tcBorders>
              <w:top w:val="single" w:color="auto" w:sz="4" w:space="0"/>
              <w:left w:val="single" w:color="auto" w:sz="4" w:space="0"/>
              <w:bottom w:val="single" w:color="auto" w:sz="4" w:space="0"/>
              <w:right w:val="single" w:color="auto" w:sz="4" w:space="0"/>
            </w:tcBorders>
            <w:vAlign w:val="center"/>
          </w:tcPr>
          <w:p w14:paraId="0F824A77">
            <w:pPr>
              <w:widowControl/>
              <w:snapToGrid w:val="0"/>
              <w:spacing w:line="360" w:lineRule="auto"/>
              <w:jc w:val="center"/>
              <w:rPr>
                <w:rFonts w:hint="eastAsia" w:ascii="宋体" w:hAnsi="宋体" w:cs="Arial"/>
                <w:kern w:val="0"/>
                <w:sz w:val="24"/>
              </w:rPr>
            </w:pPr>
            <w:r>
              <w:rPr>
                <w:rFonts w:hint="eastAsia" w:ascii="宋体" w:hAnsi="宋体" w:cs="Arial"/>
                <w:kern w:val="0"/>
                <w:sz w:val="24"/>
              </w:rPr>
              <w:t>序号</w:t>
            </w:r>
          </w:p>
        </w:tc>
        <w:tc>
          <w:tcPr>
            <w:tcW w:w="1985" w:type="dxa"/>
            <w:vMerge w:val="restart"/>
            <w:tcBorders>
              <w:top w:val="single" w:color="auto" w:sz="4" w:space="0"/>
              <w:left w:val="single" w:color="auto" w:sz="4" w:space="0"/>
              <w:bottom w:val="single" w:color="auto" w:sz="4" w:space="0"/>
              <w:right w:val="single" w:color="auto" w:sz="4" w:space="0"/>
            </w:tcBorders>
            <w:vAlign w:val="center"/>
          </w:tcPr>
          <w:p w14:paraId="529E43C4">
            <w:pPr>
              <w:widowControl/>
              <w:snapToGrid w:val="0"/>
              <w:spacing w:line="360" w:lineRule="auto"/>
              <w:jc w:val="center"/>
              <w:rPr>
                <w:rFonts w:hint="eastAsia" w:ascii="宋体" w:hAnsi="宋体" w:cs="Arial"/>
                <w:kern w:val="0"/>
                <w:sz w:val="24"/>
              </w:rPr>
            </w:pPr>
            <w:r>
              <w:rPr>
                <w:rFonts w:hint="eastAsia" w:ascii="宋体" w:hAnsi="宋体" w:cs="Arial"/>
                <w:kern w:val="0"/>
                <w:sz w:val="24"/>
              </w:rPr>
              <w:t>分项名称</w:t>
            </w:r>
          </w:p>
        </w:tc>
        <w:tc>
          <w:tcPr>
            <w:tcW w:w="1971" w:type="dxa"/>
            <w:vMerge w:val="restart"/>
            <w:tcBorders>
              <w:top w:val="single" w:color="auto" w:sz="4" w:space="0"/>
              <w:left w:val="single" w:color="auto" w:sz="4" w:space="0"/>
              <w:bottom w:val="single" w:color="auto" w:sz="4" w:space="0"/>
              <w:right w:val="single" w:color="auto" w:sz="4" w:space="0"/>
            </w:tcBorders>
            <w:vAlign w:val="center"/>
          </w:tcPr>
          <w:p w14:paraId="0B9E2462">
            <w:pPr>
              <w:widowControl/>
              <w:snapToGrid w:val="0"/>
              <w:spacing w:line="360" w:lineRule="auto"/>
              <w:jc w:val="center"/>
              <w:rPr>
                <w:rFonts w:hint="eastAsia" w:ascii="宋体" w:hAnsi="宋体" w:cs="Arial"/>
                <w:kern w:val="0"/>
                <w:sz w:val="24"/>
              </w:rPr>
            </w:pPr>
            <w:r>
              <w:rPr>
                <w:rFonts w:hint="eastAsia" w:ascii="宋体" w:hAnsi="宋体" w:cs="Arial"/>
                <w:kern w:val="0"/>
                <w:sz w:val="24"/>
              </w:rPr>
              <w:t>内容</w:t>
            </w:r>
          </w:p>
        </w:tc>
        <w:tc>
          <w:tcPr>
            <w:tcW w:w="1042" w:type="dxa"/>
            <w:vMerge w:val="restart"/>
            <w:tcBorders>
              <w:top w:val="single" w:color="auto" w:sz="4" w:space="0"/>
              <w:left w:val="single" w:color="auto" w:sz="4" w:space="0"/>
              <w:bottom w:val="single" w:color="auto" w:sz="4" w:space="0"/>
              <w:right w:val="single" w:color="auto" w:sz="4" w:space="0"/>
            </w:tcBorders>
            <w:vAlign w:val="center"/>
          </w:tcPr>
          <w:p w14:paraId="34F841DA">
            <w:pPr>
              <w:widowControl/>
              <w:snapToGrid w:val="0"/>
              <w:spacing w:line="360" w:lineRule="auto"/>
              <w:jc w:val="center"/>
              <w:rPr>
                <w:rFonts w:hint="eastAsia" w:ascii="宋体" w:hAnsi="宋体" w:cs="Arial"/>
                <w:kern w:val="0"/>
                <w:sz w:val="24"/>
              </w:rPr>
            </w:pPr>
            <w:r>
              <w:rPr>
                <w:rFonts w:hint="eastAsia" w:ascii="宋体" w:hAnsi="宋体" w:cs="Arial"/>
                <w:kern w:val="0"/>
                <w:sz w:val="24"/>
              </w:rPr>
              <w:t>数量</w:t>
            </w:r>
          </w:p>
        </w:tc>
        <w:tc>
          <w:tcPr>
            <w:tcW w:w="992" w:type="dxa"/>
            <w:vMerge w:val="restart"/>
            <w:tcBorders>
              <w:top w:val="single" w:color="auto" w:sz="4" w:space="0"/>
              <w:left w:val="single" w:color="auto" w:sz="4" w:space="0"/>
              <w:bottom w:val="single" w:color="auto" w:sz="4" w:space="0"/>
              <w:right w:val="single" w:color="auto" w:sz="4" w:space="0"/>
            </w:tcBorders>
            <w:vAlign w:val="center"/>
          </w:tcPr>
          <w:p w14:paraId="0705B40C">
            <w:pPr>
              <w:widowControl/>
              <w:snapToGrid w:val="0"/>
              <w:spacing w:line="360" w:lineRule="auto"/>
              <w:jc w:val="center"/>
              <w:rPr>
                <w:rFonts w:hint="eastAsia" w:ascii="宋体" w:hAnsi="宋体" w:cs="Arial"/>
                <w:kern w:val="0"/>
                <w:sz w:val="24"/>
              </w:rPr>
            </w:pPr>
            <w:r>
              <w:rPr>
                <w:rFonts w:hint="eastAsia" w:ascii="宋体" w:hAnsi="宋体" w:cs="Arial"/>
                <w:kern w:val="0"/>
                <w:sz w:val="24"/>
              </w:rPr>
              <w:t>单位</w:t>
            </w:r>
          </w:p>
        </w:tc>
        <w:tc>
          <w:tcPr>
            <w:tcW w:w="1991" w:type="dxa"/>
            <w:gridSpan w:val="2"/>
            <w:tcBorders>
              <w:top w:val="single" w:color="auto" w:sz="4" w:space="0"/>
              <w:left w:val="single" w:color="auto" w:sz="4" w:space="0"/>
              <w:bottom w:val="single" w:color="auto" w:sz="4" w:space="0"/>
              <w:right w:val="single" w:color="auto" w:sz="4" w:space="0"/>
            </w:tcBorders>
            <w:vAlign w:val="center"/>
          </w:tcPr>
          <w:p w14:paraId="403475E1">
            <w:pPr>
              <w:widowControl/>
              <w:snapToGrid w:val="0"/>
              <w:spacing w:line="360" w:lineRule="auto"/>
              <w:jc w:val="center"/>
              <w:rPr>
                <w:rFonts w:hint="eastAsia" w:ascii="宋体" w:hAnsi="宋体" w:cs="Arial"/>
                <w:kern w:val="0"/>
                <w:sz w:val="24"/>
              </w:rPr>
            </w:pPr>
            <w:r>
              <w:rPr>
                <w:rFonts w:hint="eastAsia" w:ascii="宋体" w:hAnsi="宋体" w:cs="Arial"/>
                <w:kern w:val="0"/>
                <w:sz w:val="24"/>
              </w:rPr>
              <w:t>响应价格</w:t>
            </w:r>
          </w:p>
        </w:tc>
      </w:tr>
      <w:tr w14:paraId="22FBE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738" w:type="dxa"/>
            <w:vMerge w:val="continue"/>
            <w:tcBorders>
              <w:top w:val="single" w:color="auto" w:sz="4" w:space="0"/>
              <w:left w:val="single" w:color="auto" w:sz="4" w:space="0"/>
              <w:bottom w:val="single" w:color="auto" w:sz="4" w:space="0"/>
              <w:right w:val="single" w:color="auto" w:sz="4" w:space="0"/>
            </w:tcBorders>
            <w:vAlign w:val="center"/>
          </w:tcPr>
          <w:p w14:paraId="01ABCCC2">
            <w:pPr>
              <w:widowControl/>
              <w:jc w:val="left"/>
              <w:rPr>
                <w:rFonts w:hint="eastAsia" w:ascii="宋体" w:hAnsi="宋体" w:cs="Arial"/>
                <w:kern w:val="0"/>
                <w:sz w:val="24"/>
              </w:rPr>
            </w:pPr>
          </w:p>
        </w:tc>
        <w:tc>
          <w:tcPr>
            <w:tcW w:w="1985" w:type="dxa"/>
            <w:vMerge w:val="continue"/>
            <w:tcBorders>
              <w:top w:val="single" w:color="auto" w:sz="4" w:space="0"/>
              <w:left w:val="single" w:color="auto" w:sz="4" w:space="0"/>
              <w:bottom w:val="single" w:color="auto" w:sz="4" w:space="0"/>
              <w:right w:val="single" w:color="auto" w:sz="4" w:space="0"/>
            </w:tcBorders>
            <w:vAlign w:val="center"/>
          </w:tcPr>
          <w:p w14:paraId="3849799C">
            <w:pPr>
              <w:widowControl/>
              <w:jc w:val="left"/>
              <w:rPr>
                <w:rFonts w:hint="eastAsia" w:ascii="宋体" w:hAnsi="宋体" w:cs="Arial"/>
                <w:kern w:val="0"/>
                <w:sz w:val="24"/>
              </w:rPr>
            </w:pPr>
          </w:p>
        </w:tc>
        <w:tc>
          <w:tcPr>
            <w:tcW w:w="1971" w:type="dxa"/>
            <w:vMerge w:val="continue"/>
            <w:tcBorders>
              <w:top w:val="single" w:color="auto" w:sz="4" w:space="0"/>
              <w:left w:val="single" w:color="auto" w:sz="4" w:space="0"/>
              <w:bottom w:val="single" w:color="auto" w:sz="4" w:space="0"/>
              <w:right w:val="single" w:color="auto" w:sz="4" w:space="0"/>
            </w:tcBorders>
            <w:vAlign w:val="center"/>
          </w:tcPr>
          <w:p w14:paraId="1E0257A5">
            <w:pPr>
              <w:widowControl/>
              <w:jc w:val="left"/>
              <w:rPr>
                <w:rFonts w:hint="eastAsia" w:ascii="宋体" w:hAnsi="宋体" w:cs="Arial"/>
                <w:kern w:val="0"/>
                <w:sz w:val="24"/>
              </w:rPr>
            </w:pPr>
          </w:p>
        </w:tc>
        <w:tc>
          <w:tcPr>
            <w:tcW w:w="1042" w:type="dxa"/>
            <w:vMerge w:val="continue"/>
            <w:tcBorders>
              <w:top w:val="single" w:color="auto" w:sz="4" w:space="0"/>
              <w:left w:val="single" w:color="auto" w:sz="4" w:space="0"/>
              <w:bottom w:val="single" w:color="auto" w:sz="4" w:space="0"/>
              <w:right w:val="single" w:color="auto" w:sz="4" w:space="0"/>
            </w:tcBorders>
            <w:vAlign w:val="center"/>
          </w:tcPr>
          <w:p w14:paraId="764FDB03">
            <w:pPr>
              <w:widowControl/>
              <w:jc w:val="left"/>
              <w:rPr>
                <w:rFonts w:hint="eastAsia" w:ascii="宋体" w:hAnsi="宋体" w:cs="Arial"/>
                <w:kern w:val="0"/>
                <w:sz w:val="24"/>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18E2DE95">
            <w:pPr>
              <w:widowControl/>
              <w:jc w:val="left"/>
              <w:rPr>
                <w:rFonts w:hint="eastAsia"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28DE407F">
            <w:pPr>
              <w:widowControl/>
              <w:snapToGrid w:val="0"/>
              <w:spacing w:line="360" w:lineRule="auto"/>
              <w:jc w:val="center"/>
              <w:rPr>
                <w:rFonts w:hint="eastAsia" w:ascii="宋体" w:hAnsi="宋体" w:cs="Arial"/>
                <w:kern w:val="0"/>
                <w:sz w:val="24"/>
              </w:rPr>
            </w:pPr>
            <w:r>
              <w:rPr>
                <w:rFonts w:hint="eastAsia" w:ascii="宋体" w:hAnsi="宋体" w:cs="Arial"/>
                <w:kern w:val="0"/>
                <w:sz w:val="24"/>
              </w:rPr>
              <w:t>单价</w:t>
            </w:r>
          </w:p>
        </w:tc>
        <w:tc>
          <w:tcPr>
            <w:tcW w:w="1072" w:type="dxa"/>
            <w:tcBorders>
              <w:top w:val="single" w:color="auto" w:sz="4" w:space="0"/>
              <w:left w:val="single" w:color="auto" w:sz="4" w:space="0"/>
              <w:bottom w:val="single" w:color="auto" w:sz="4" w:space="0"/>
              <w:right w:val="single" w:color="auto" w:sz="4" w:space="0"/>
            </w:tcBorders>
            <w:vAlign w:val="center"/>
          </w:tcPr>
          <w:p w14:paraId="093DF00A">
            <w:pPr>
              <w:widowControl/>
              <w:snapToGrid w:val="0"/>
              <w:spacing w:line="360" w:lineRule="auto"/>
              <w:jc w:val="center"/>
              <w:rPr>
                <w:rFonts w:hint="eastAsia" w:ascii="宋体" w:hAnsi="宋体" w:cs="Arial"/>
                <w:kern w:val="0"/>
                <w:sz w:val="24"/>
              </w:rPr>
            </w:pPr>
            <w:r>
              <w:rPr>
                <w:rFonts w:hint="eastAsia" w:ascii="宋体" w:hAnsi="宋体" w:cs="Arial"/>
                <w:kern w:val="0"/>
                <w:sz w:val="24"/>
              </w:rPr>
              <w:t>合价</w:t>
            </w:r>
          </w:p>
        </w:tc>
      </w:tr>
      <w:tr w14:paraId="400D7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3" w:hRule="atLeast"/>
          <w:jc w:val="center"/>
        </w:trPr>
        <w:tc>
          <w:tcPr>
            <w:tcW w:w="738" w:type="dxa"/>
            <w:tcBorders>
              <w:top w:val="single" w:color="auto" w:sz="4" w:space="0"/>
              <w:left w:val="single" w:color="auto" w:sz="4" w:space="0"/>
              <w:bottom w:val="single" w:color="auto" w:sz="4" w:space="0"/>
              <w:right w:val="single" w:color="auto" w:sz="4" w:space="0"/>
            </w:tcBorders>
            <w:vAlign w:val="center"/>
          </w:tcPr>
          <w:p w14:paraId="46C18E9B">
            <w:pPr>
              <w:widowControl/>
              <w:snapToGrid w:val="0"/>
              <w:spacing w:line="360" w:lineRule="auto"/>
              <w:jc w:val="center"/>
              <w:rPr>
                <w:rFonts w:hint="eastAsia" w:ascii="宋体" w:hAnsi="宋体" w:cs="Arial"/>
                <w:kern w:val="0"/>
                <w:sz w:val="24"/>
              </w:rPr>
            </w:pPr>
            <w:r>
              <w:rPr>
                <w:rFonts w:hint="eastAsia" w:ascii="宋体" w:hAnsi="宋体" w:cs="Arial"/>
                <w:kern w:val="0"/>
                <w:sz w:val="24"/>
              </w:rPr>
              <w:t>1</w:t>
            </w:r>
          </w:p>
        </w:tc>
        <w:tc>
          <w:tcPr>
            <w:tcW w:w="1985" w:type="dxa"/>
            <w:tcBorders>
              <w:top w:val="single" w:color="auto" w:sz="4" w:space="0"/>
              <w:left w:val="single" w:color="auto" w:sz="4" w:space="0"/>
              <w:bottom w:val="single" w:color="auto" w:sz="4" w:space="0"/>
              <w:right w:val="single" w:color="auto" w:sz="4" w:space="0"/>
            </w:tcBorders>
            <w:vAlign w:val="center"/>
          </w:tcPr>
          <w:p w14:paraId="64A5545C">
            <w:pPr>
              <w:widowControl/>
              <w:snapToGrid w:val="0"/>
              <w:spacing w:line="360" w:lineRule="auto"/>
              <w:jc w:val="center"/>
              <w:rPr>
                <w:rFonts w:hint="eastAsia" w:ascii="宋体" w:hAnsi="宋体" w:cs="Arial"/>
                <w:kern w:val="0"/>
                <w:sz w:val="24"/>
              </w:rPr>
            </w:pPr>
          </w:p>
        </w:tc>
        <w:tc>
          <w:tcPr>
            <w:tcW w:w="1971" w:type="dxa"/>
            <w:tcBorders>
              <w:top w:val="single" w:color="auto" w:sz="4" w:space="0"/>
              <w:left w:val="single" w:color="auto" w:sz="4" w:space="0"/>
              <w:bottom w:val="single" w:color="auto" w:sz="4" w:space="0"/>
              <w:right w:val="single" w:color="auto" w:sz="4" w:space="0"/>
            </w:tcBorders>
            <w:vAlign w:val="center"/>
          </w:tcPr>
          <w:p w14:paraId="4DA61449">
            <w:pPr>
              <w:widowControl/>
              <w:snapToGrid w:val="0"/>
              <w:spacing w:line="360" w:lineRule="auto"/>
              <w:jc w:val="center"/>
              <w:rPr>
                <w:rFonts w:hint="eastAsia" w:ascii="宋体" w:hAnsi="宋体" w:cs="Arial"/>
                <w:kern w:val="0"/>
                <w:sz w:val="24"/>
              </w:rPr>
            </w:pPr>
          </w:p>
        </w:tc>
        <w:tc>
          <w:tcPr>
            <w:tcW w:w="1042" w:type="dxa"/>
            <w:tcBorders>
              <w:top w:val="single" w:color="auto" w:sz="4" w:space="0"/>
              <w:left w:val="single" w:color="auto" w:sz="4" w:space="0"/>
              <w:bottom w:val="single" w:color="auto" w:sz="4" w:space="0"/>
              <w:right w:val="single" w:color="auto" w:sz="4" w:space="0"/>
            </w:tcBorders>
            <w:vAlign w:val="center"/>
          </w:tcPr>
          <w:p w14:paraId="1EF73947">
            <w:pPr>
              <w:widowControl/>
              <w:snapToGrid w:val="0"/>
              <w:spacing w:line="360" w:lineRule="auto"/>
              <w:jc w:val="center"/>
              <w:rPr>
                <w:rFonts w:hint="eastAsia" w:ascii="宋体" w:hAnsi="宋体" w:cs="Arial"/>
                <w:kern w:val="0"/>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2E8C124E">
            <w:pPr>
              <w:widowControl/>
              <w:snapToGrid w:val="0"/>
              <w:spacing w:line="360" w:lineRule="auto"/>
              <w:jc w:val="center"/>
              <w:rPr>
                <w:rFonts w:hint="eastAsia"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1AB908D0">
            <w:pPr>
              <w:widowControl/>
              <w:snapToGrid w:val="0"/>
              <w:spacing w:line="360" w:lineRule="auto"/>
              <w:jc w:val="center"/>
              <w:rPr>
                <w:rFonts w:hint="eastAsia"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18D4C345">
            <w:pPr>
              <w:widowControl/>
              <w:snapToGrid w:val="0"/>
              <w:spacing w:line="360" w:lineRule="auto"/>
              <w:jc w:val="center"/>
              <w:rPr>
                <w:rFonts w:hint="eastAsia" w:ascii="宋体" w:hAnsi="宋体" w:cs="Arial"/>
                <w:kern w:val="0"/>
                <w:sz w:val="24"/>
              </w:rPr>
            </w:pPr>
          </w:p>
        </w:tc>
      </w:tr>
      <w:tr w14:paraId="500BF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38" w:type="dxa"/>
            <w:tcBorders>
              <w:top w:val="single" w:color="auto" w:sz="4" w:space="0"/>
              <w:left w:val="single" w:color="auto" w:sz="4" w:space="0"/>
              <w:bottom w:val="single" w:color="auto" w:sz="4" w:space="0"/>
              <w:right w:val="single" w:color="auto" w:sz="4" w:space="0"/>
            </w:tcBorders>
            <w:vAlign w:val="center"/>
          </w:tcPr>
          <w:p w14:paraId="6E23CDAE">
            <w:pPr>
              <w:widowControl/>
              <w:snapToGrid w:val="0"/>
              <w:spacing w:line="360" w:lineRule="auto"/>
              <w:jc w:val="center"/>
              <w:rPr>
                <w:rFonts w:hint="eastAsia" w:ascii="宋体" w:hAnsi="宋体" w:cs="Arial"/>
                <w:kern w:val="0"/>
                <w:sz w:val="24"/>
              </w:rPr>
            </w:pPr>
            <w:r>
              <w:rPr>
                <w:rFonts w:hint="eastAsia" w:ascii="宋体" w:hAnsi="宋体" w:cs="Arial"/>
                <w:kern w:val="0"/>
                <w:sz w:val="24"/>
              </w:rPr>
              <w:t>2</w:t>
            </w:r>
          </w:p>
        </w:tc>
        <w:tc>
          <w:tcPr>
            <w:tcW w:w="1985" w:type="dxa"/>
            <w:tcBorders>
              <w:top w:val="single" w:color="auto" w:sz="4" w:space="0"/>
              <w:left w:val="single" w:color="auto" w:sz="4" w:space="0"/>
              <w:bottom w:val="single" w:color="auto" w:sz="4" w:space="0"/>
              <w:right w:val="single" w:color="auto" w:sz="4" w:space="0"/>
            </w:tcBorders>
            <w:vAlign w:val="center"/>
          </w:tcPr>
          <w:p w14:paraId="61A890CC">
            <w:pPr>
              <w:widowControl/>
              <w:snapToGrid w:val="0"/>
              <w:spacing w:line="360" w:lineRule="auto"/>
              <w:jc w:val="center"/>
              <w:rPr>
                <w:rFonts w:hint="eastAsia" w:ascii="宋体" w:hAnsi="宋体" w:cs="Arial"/>
                <w:kern w:val="0"/>
                <w:sz w:val="24"/>
              </w:rPr>
            </w:pPr>
          </w:p>
        </w:tc>
        <w:tc>
          <w:tcPr>
            <w:tcW w:w="1971" w:type="dxa"/>
            <w:tcBorders>
              <w:top w:val="single" w:color="auto" w:sz="4" w:space="0"/>
              <w:left w:val="single" w:color="auto" w:sz="4" w:space="0"/>
              <w:bottom w:val="single" w:color="auto" w:sz="4" w:space="0"/>
              <w:right w:val="single" w:color="auto" w:sz="4" w:space="0"/>
            </w:tcBorders>
            <w:vAlign w:val="center"/>
          </w:tcPr>
          <w:p w14:paraId="1FC08489">
            <w:pPr>
              <w:widowControl/>
              <w:snapToGrid w:val="0"/>
              <w:spacing w:line="360" w:lineRule="auto"/>
              <w:jc w:val="center"/>
              <w:rPr>
                <w:rFonts w:hint="eastAsia" w:ascii="宋体" w:hAnsi="宋体" w:cs="Arial"/>
                <w:kern w:val="0"/>
                <w:sz w:val="24"/>
              </w:rPr>
            </w:pPr>
          </w:p>
        </w:tc>
        <w:tc>
          <w:tcPr>
            <w:tcW w:w="1042" w:type="dxa"/>
            <w:tcBorders>
              <w:top w:val="single" w:color="auto" w:sz="4" w:space="0"/>
              <w:left w:val="single" w:color="auto" w:sz="4" w:space="0"/>
              <w:bottom w:val="single" w:color="auto" w:sz="4" w:space="0"/>
              <w:right w:val="single" w:color="auto" w:sz="4" w:space="0"/>
            </w:tcBorders>
            <w:vAlign w:val="center"/>
          </w:tcPr>
          <w:p w14:paraId="1B424D48">
            <w:pPr>
              <w:widowControl/>
              <w:snapToGrid w:val="0"/>
              <w:spacing w:line="360" w:lineRule="auto"/>
              <w:jc w:val="center"/>
              <w:rPr>
                <w:rFonts w:hint="eastAsia" w:ascii="宋体" w:hAnsi="宋体" w:cs="Arial"/>
                <w:kern w:val="0"/>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040FB199">
            <w:pPr>
              <w:widowControl/>
              <w:snapToGrid w:val="0"/>
              <w:spacing w:line="360" w:lineRule="auto"/>
              <w:jc w:val="center"/>
              <w:rPr>
                <w:rFonts w:hint="eastAsia"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52875E4F">
            <w:pPr>
              <w:widowControl/>
              <w:snapToGrid w:val="0"/>
              <w:spacing w:line="360" w:lineRule="auto"/>
              <w:jc w:val="center"/>
              <w:rPr>
                <w:rFonts w:hint="eastAsia"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5514D594">
            <w:pPr>
              <w:widowControl/>
              <w:snapToGrid w:val="0"/>
              <w:spacing w:line="360" w:lineRule="auto"/>
              <w:jc w:val="center"/>
              <w:rPr>
                <w:rFonts w:hint="eastAsia" w:ascii="宋体" w:hAnsi="宋体" w:cs="Arial"/>
                <w:kern w:val="0"/>
                <w:sz w:val="24"/>
              </w:rPr>
            </w:pPr>
          </w:p>
        </w:tc>
      </w:tr>
      <w:tr w14:paraId="50970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38" w:type="dxa"/>
            <w:tcBorders>
              <w:top w:val="single" w:color="auto" w:sz="4" w:space="0"/>
              <w:left w:val="single" w:color="auto" w:sz="4" w:space="0"/>
              <w:bottom w:val="single" w:color="auto" w:sz="4" w:space="0"/>
              <w:right w:val="single" w:color="auto" w:sz="4" w:space="0"/>
            </w:tcBorders>
            <w:vAlign w:val="center"/>
          </w:tcPr>
          <w:p w14:paraId="3C168C0F">
            <w:pPr>
              <w:widowControl/>
              <w:snapToGrid w:val="0"/>
              <w:spacing w:line="360" w:lineRule="auto"/>
              <w:jc w:val="center"/>
              <w:rPr>
                <w:rFonts w:hint="eastAsia" w:ascii="宋体" w:hAnsi="宋体" w:cs="Arial"/>
                <w:kern w:val="0"/>
                <w:sz w:val="24"/>
              </w:rPr>
            </w:pPr>
            <w:r>
              <w:rPr>
                <w:rFonts w:hint="eastAsia" w:ascii="宋体" w:hAnsi="宋体" w:cs="Arial"/>
                <w:kern w:val="0"/>
                <w:sz w:val="24"/>
              </w:rPr>
              <w:t>3</w:t>
            </w:r>
          </w:p>
        </w:tc>
        <w:tc>
          <w:tcPr>
            <w:tcW w:w="1985" w:type="dxa"/>
            <w:tcBorders>
              <w:top w:val="single" w:color="auto" w:sz="4" w:space="0"/>
              <w:left w:val="single" w:color="auto" w:sz="4" w:space="0"/>
              <w:bottom w:val="single" w:color="auto" w:sz="4" w:space="0"/>
              <w:right w:val="single" w:color="auto" w:sz="4" w:space="0"/>
            </w:tcBorders>
            <w:vAlign w:val="center"/>
          </w:tcPr>
          <w:p w14:paraId="16A2203D">
            <w:pPr>
              <w:widowControl/>
              <w:snapToGrid w:val="0"/>
              <w:spacing w:line="360" w:lineRule="auto"/>
              <w:jc w:val="center"/>
              <w:rPr>
                <w:rFonts w:hint="eastAsia" w:ascii="宋体" w:hAnsi="宋体" w:cs="Arial"/>
                <w:kern w:val="0"/>
                <w:sz w:val="24"/>
              </w:rPr>
            </w:pPr>
          </w:p>
        </w:tc>
        <w:tc>
          <w:tcPr>
            <w:tcW w:w="1971" w:type="dxa"/>
            <w:tcBorders>
              <w:top w:val="single" w:color="auto" w:sz="4" w:space="0"/>
              <w:left w:val="single" w:color="auto" w:sz="4" w:space="0"/>
              <w:bottom w:val="single" w:color="auto" w:sz="4" w:space="0"/>
              <w:right w:val="single" w:color="auto" w:sz="4" w:space="0"/>
            </w:tcBorders>
            <w:vAlign w:val="center"/>
          </w:tcPr>
          <w:p w14:paraId="5D6EED88">
            <w:pPr>
              <w:widowControl/>
              <w:snapToGrid w:val="0"/>
              <w:spacing w:line="360" w:lineRule="auto"/>
              <w:jc w:val="center"/>
              <w:rPr>
                <w:rFonts w:hint="eastAsia" w:ascii="宋体" w:hAnsi="宋体" w:cs="Arial"/>
                <w:kern w:val="0"/>
                <w:sz w:val="24"/>
              </w:rPr>
            </w:pPr>
          </w:p>
        </w:tc>
        <w:tc>
          <w:tcPr>
            <w:tcW w:w="1042" w:type="dxa"/>
            <w:tcBorders>
              <w:top w:val="single" w:color="auto" w:sz="4" w:space="0"/>
              <w:left w:val="single" w:color="auto" w:sz="4" w:space="0"/>
              <w:bottom w:val="single" w:color="auto" w:sz="4" w:space="0"/>
              <w:right w:val="single" w:color="auto" w:sz="4" w:space="0"/>
            </w:tcBorders>
            <w:vAlign w:val="center"/>
          </w:tcPr>
          <w:p w14:paraId="08AF2937">
            <w:pPr>
              <w:widowControl/>
              <w:snapToGrid w:val="0"/>
              <w:spacing w:line="360" w:lineRule="auto"/>
              <w:jc w:val="center"/>
              <w:rPr>
                <w:rFonts w:hint="eastAsia" w:ascii="宋体" w:hAnsi="宋体" w:cs="Arial"/>
                <w:kern w:val="0"/>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2B1CE030">
            <w:pPr>
              <w:widowControl/>
              <w:snapToGrid w:val="0"/>
              <w:spacing w:line="360" w:lineRule="auto"/>
              <w:jc w:val="center"/>
              <w:rPr>
                <w:rFonts w:hint="eastAsia"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0D8FB595">
            <w:pPr>
              <w:widowControl/>
              <w:snapToGrid w:val="0"/>
              <w:spacing w:line="360" w:lineRule="auto"/>
              <w:jc w:val="center"/>
              <w:rPr>
                <w:rFonts w:hint="eastAsia"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0970B498">
            <w:pPr>
              <w:widowControl/>
              <w:snapToGrid w:val="0"/>
              <w:spacing w:line="360" w:lineRule="auto"/>
              <w:jc w:val="center"/>
              <w:rPr>
                <w:rFonts w:hint="eastAsia" w:ascii="宋体" w:hAnsi="宋体" w:cs="Arial"/>
                <w:kern w:val="0"/>
                <w:sz w:val="24"/>
              </w:rPr>
            </w:pPr>
          </w:p>
        </w:tc>
      </w:tr>
      <w:tr w14:paraId="0DFF3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38" w:type="dxa"/>
            <w:tcBorders>
              <w:top w:val="single" w:color="auto" w:sz="4" w:space="0"/>
              <w:left w:val="single" w:color="auto" w:sz="4" w:space="0"/>
              <w:bottom w:val="single" w:color="auto" w:sz="4" w:space="0"/>
              <w:right w:val="single" w:color="auto" w:sz="4" w:space="0"/>
            </w:tcBorders>
            <w:vAlign w:val="center"/>
          </w:tcPr>
          <w:p w14:paraId="28572751">
            <w:pPr>
              <w:widowControl/>
              <w:snapToGrid w:val="0"/>
              <w:spacing w:line="360" w:lineRule="auto"/>
              <w:jc w:val="center"/>
              <w:rPr>
                <w:rFonts w:hint="eastAsia" w:ascii="宋体" w:hAnsi="宋体" w:cs="Arial"/>
                <w:kern w:val="0"/>
                <w:sz w:val="24"/>
              </w:rPr>
            </w:pPr>
            <w:r>
              <w:rPr>
                <w:rFonts w:hint="eastAsia" w:ascii="宋体" w:hAnsi="宋体" w:cs="Arial"/>
                <w:kern w:val="0"/>
                <w:sz w:val="24"/>
              </w:rPr>
              <w:t>4</w:t>
            </w:r>
          </w:p>
        </w:tc>
        <w:tc>
          <w:tcPr>
            <w:tcW w:w="1985" w:type="dxa"/>
            <w:tcBorders>
              <w:top w:val="single" w:color="auto" w:sz="4" w:space="0"/>
              <w:left w:val="single" w:color="auto" w:sz="4" w:space="0"/>
              <w:bottom w:val="single" w:color="auto" w:sz="4" w:space="0"/>
              <w:right w:val="single" w:color="auto" w:sz="4" w:space="0"/>
            </w:tcBorders>
            <w:vAlign w:val="center"/>
          </w:tcPr>
          <w:p w14:paraId="7FAC65A8">
            <w:pPr>
              <w:widowControl/>
              <w:snapToGrid w:val="0"/>
              <w:spacing w:line="360" w:lineRule="auto"/>
              <w:jc w:val="center"/>
              <w:rPr>
                <w:rFonts w:hint="eastAsia" w:ascii="宋体" w:hAnsi="宋体" w:cs="Arial"/>
                <w:kern w:val="0"/>
                <w:sz w:val="24"/>
              </w:rPr>
            </w:pPr>
          </w:p>
        </w:tc>
        <w:tc>
          <w:tcPr>
            <w:tcW w:w="1971" w:type="dxa"/>
            <w:tcBorders>
              <w:top w:val="single" w:color="auto" w:sz="4" w:space="0"/>
              <w:left w:val="single" w:color="auto" w:sz="4" w:space="0"/>
              <w:bottom w:val="single" w:color="auto" w:sz="4" w:space="0"/>
              <w:right w:val="single" w:color="auto" w:sz="4" w:space="0"/>
            </w:tcBorders>
            <w:vAlign w:val="center"/>
          </w:tcPr>
          <w:p w14:paraId="6AE192BC">
            <w:pPr>
              <w:widowControl/>
              <w:snapToGrid w:val="0"/>
              <w:spacing w:line="360" w:lineRule="auto"/>
              <w:jc w:val="center"/>
              <w:rPr>
                <w:rFonts w:hint="eastAsia" w:ascii="宋体" w:hAnsi="宋体" w:cs="Arial"/>
                <w:kern w:val="0"/>
                <w:sz w:val="24"/>
              </w:rPr>
            </w:pPr>
          </w:p>
        </w:tc>
        <w:tc>
          <w:tcPr>
            <w:tcW w:w="1042" w:type="dxa"/>
            <w:tcBorders>
              <w:top w:val="single" w:color="auto" w:sz="4" w:space="0"/>
              <w:left w:val="single" w:color="auto" w:sz="4" w:space="0"/>
              <w:bottom w:val="single" w:color="auto" w:sz="4" w:space="0"/>
              <w:right w:val="single" w:color="auto" w:sz="4" w:space="0"/>
            </w:tcBorders>
            <w:vAlign w:val="center"/>
          </w:tcPr>
          <w:p w14:paraId="2E755FE7">
            <w:pPr>
              <w:widowControl/>
              <w:snapToGrid w:val="0"/>
              <w:spacing w:line="360" w:lineRule="auto"/>
              <w:jc w:val="center"/>
              <w:rPr>
                <w:rFonts w:hint="eastAsia" w:ascii="宋体" w:hAnsi="宋体" w:cs="Arial"/>
                <w:kern w:val="0"/>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29AB9100">
            <w:pPr>
              <w:widowControl/>
              <w:snapToGrid w:val="0"/>
              <w:spacing w:line="360" w:lineRule="auto"/>
              <w:jc w:val="center"/>
              <w:rPr>
                <w:rFonts w:hint="eastAsia"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5C5CD454">
            <w:pPr>
              <w:widowControl/>
              <w:snapToGrid w:val="0"/>
              <w:spacing w:line="360" w:lineRule="auto"/>
              <w:jc w:val="center"/>
              <w:rPr>
                <w:rFonts w:hint="eastAsia"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4D29E873">
            <w:pPr>
              <w:widowControl/>
              <w:snapToGrid w:val="0"/>
              <w:spacing w:line="360" w:lineRule="auto"/>
              <w:jc w:val="center"/>
              <w:rPr>
                <w:rFonts w:hint="eastAsia" w:ascii="宋体" w:hAnsi="宋体" w:cs="Arial"/>
                <w:kern w:val="0"/>
                <w:sz w:val="24"/>
              </w:rPr>
            </w:pPr>
          </w:p>
        </w:tc>
      </w:tr>
      <w:tr w14:paraId="3EF12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38" w:type="dxa"/>
            <w:tcBorders>
              <w:top w:val="single" w:color="auto" w:sz="4" w:space="0"/>
              <w:left w:val="single" w:color="auto" w:sz="4" w:space="0"/>
              <w:bottom w:val="single" w:color="auto" w:sz="4" w:space="0"/>
              <w:right w:val="single" w:color="auto" w:sz="4" w:space="0"/>
            </w:tcBorders>
            <w:vAlign w:val="center"/>
          </w:tcPr>
          <w:p w14:paraId="5739C5D4">
            <w:pPr>
              <w:widowControl/>
              <w:snapToGrid w:val="0"/>
              <w:spacing w:line="360" w:lineRule="auto"/>
              <w:jc w:val="center"/>
              <w:rPr>
                <w:rFonts w:hint="eastAsia" w:ascii="宋体" w:hAnsi="宋体" w:cs="Arial"/>
                <w:kern w:val="0"/>
                <w:sz w:val="24"/>
              </w:rPr>
            </w:pPr>
            <w:r>
              <w:rPr>
                <w:rFonts w:hint="eastAsia" w:ascii="宋体" w:hAnsi="宋体" w:cs="Arial"/>
                <w:kern w:val="0"/>
                <w:sz w:val="24"/>
              </w:rPr>
              <w:t>5</w:t>
            </w:r>
          </w:p>
        </w:tc>
        <w:tc>
          <w:tcPr>
            <w:tcW w:w="1985" w:type="dxa"/>
            <w:tcBorders>
              <w:top w:val="single" w:color="auto" w:sz="4" w:space="0"/>
              <w:left w:val="single" w:color="auto" w:sz="4" w:space="0"/>
              <w:bottom w:val="single" w:color="auto" w:sz="4" w:space="0"/>
              <w:right w:val="single" w:color="auto" w:sz="4" w:space="0"/>
            </w:tcBorders>
            <w:vAlign w:val="center"/>
          </w:tcPr>
          <w:p w14:paraId="6DDCFEA5">
            <w:pPr>
              <w:widowControl/>
              <w:snapToGrid w:val="0"/>
              <w:spacing w:line="360" w:lineRule="auto"/>
              <w:jc w:val="center"/>
              <w:rPr>
                <w:rFonts w:hint="eastAsia" w:ascii="宋体" w:hAnsi="宋体" w:cs="Arial"/>
                <w:kern w:val="0"/>
                <w:sz w:val="24"/>
              </w:rPr>
            </w:pPr>
          </w:p>
        </w:tc>
        <w:tc>
          <w:tcPr>
            <w:tcW w:w="1971" w:type="dxa"/>
            <w:tcBorders>
              <w:top w:val="single" w:color="auto" w:sz="4" w:space="0"/>
              <w:left w:val="single" w:color="auto" w:sz="4" w:space="0"/>
              <w:bottom w:val="single" w:color="auto" w:sz="4" w:space="0"/>
              <w:right w:val="single" w:color="auto" w:sz="4" w:space="0"/>
            </w:tcBorders>
            <w:vAlign w:val="center"/>
          </w:tcPr>
          <w:p w14:paraId="26253B0C">
            <w:pPr>
              <w:widowControl/>
              <w:snapToGrid w:val="0"/>
              <w:spacing w:line="360" w:lineRule="auto"/>
              <w:jc w:val="center"/>
              <w:rPr>
                <w:rFonts w:hint="eastAsia" w:ascii="宋体" w:hAnsi="宋体" w:cs="Arial"/>
                <w:kern w:val="0"/>
                <w:sz w:val="24"/>
              </w:rPr>
            </w:pPr>
          </w:p>
        </w:tc>
        <w:tc>
          <w:tcPr>
            <w:tcW w:w="1042" w:type="dxa"/>
            <w:tcBorders>
              <w:top w:val="single" w:color="auto" w:sz="4" w:space="0"/>
              <w:left w:val="single" w:color="auto" w:sz="4" w:space="0"/>
              <w:bottom w:val="single" w:color="auto" w:sz="4" w:space="0"/>
              <w:right w:val="single" w:color="auto" w:sz="4" w:space="0"/>
            </w:tcBorders>
            <w:vAlign w:val="center"/>
          </w:tcPr>
          <w:p w14:paraId="37E3BAC9">
            <w:pPr>
              <w:widowControl/>
              <w:snapToGrid w:val="0"/>
              <w:spacing w:line="360" w:lineRule="auto"/>
              <w:jc w:val="center"/>
              <w:rPr>
                <w:rFonts w:hint="eastAsia" w:ascii="宋体" w:hAnsi="宋体" w:cs="Arial"/>
                <w:kern w:val="0"/>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2E54023A">
            <w:pPr>
              <w:widowControl/>
              <w:snapToGrid w:val="0"/>
              <w:spacing w:line="360" w:lineRule="auto"/>
              <w:jc w:val="center"/>
              <w:rPr>
                <w:rFonts w:hint="eastAsia"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4627A34F">
            <w:pPr>
              <w:widowControl/>
              <w:snapToGrid w:val="0"/>
              <w:spacing w:line="360" w:lineRule="auto"/>
              <w:jc w:val="center"/>
              <w:rPr>
                <w:rFonts w:hint="eastAsia"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17937C59">
            <w:pPr>
              <w:widowControl/>
              <w:snapToGrid w:val="0"/>
              <w:spacing w:line="360" w:lineRule="auto"/>
              <w:jc w:val="center"/>
              <w:rPr>
                <w:rFonts w:hint="eastAsia" w:ascii="宋体" w:hAnsi="宋体" w:cs="Arial"/>
                <w:kern w:val="0"/>
                <w:sz w:val="24"/>
              </w:rPr>
            </w:pPr>
          </w:p>
        </w:tc>
      </w:tr>
      <w:tr w14:paraId="03524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38" w:type="dxa"/>
            <w:tcBorders>
              <w:top w:val="single" w:color="auto" w:sz="4" w:space="0"/>
              <w:left w:val="single" w:color="auto" w:sz="4" w:space="0"/>
              <w:bottom w:val="single" w:color="auto" w:sz="4" w:space="0"/>
              <w:right w:val="single" w:color="auto" w:sz="4" w:space="0"/>
            </w:tcBorders>
            <w:vAlign w:val="center"/>
          </w:tcPr>
          <w:p w14:paraId="6308D01A">
            <w:pPr>
              <w:widowControl/>
              <w:snapToGrid w:val="0"/>
              <w:spacing w:line="360" w:lineRule="auto"/>
              <w:jc w:val="center"/>
              <w:rPr>
                <w:rFonts w:hint="eastAsia" w:ascii="宋体" w:hAnsi="宋体" w:cs="Arial"/>
                <w:kern w:val="0"/>
                <w:sz w:val="24"/>
              </w:rPr>
            </w:pPr>
            <w:r>
              <w:rPr>
                <w:rFonts w:hint="eastAsia" w:ascii="宋体" w:hAnsi="宋体" w:cs="Arial"/>
                <w:kern w:val="0"/>
                <w:sz w:val="24"/>
              </w:rPr>
              <w:t>6</w:t>
            </w:r>
          </w:p>
        </w:tc>
        <w:tc>
          <w:tcPr>
            <w:tcW w:w="1985" w:type="dxa"/>
            <w:tcBorders>
              <w:top w:val="single" w:color="auto" w:sz="4" w:space="0"/>
              <w:left w:val="single" w:color="auto" w:sz="4" w:space="0"/>
              <w:bottom w:val="single" w:color="auto" w:sz="4" w:space="0"/>
              <w:right w:val="single" w:color="auto" w:sz="4" w:space="0"/>
            </w:tcBorders>
            <w:vAlign w:val="center"/>
          </w:tcPr>
          <w:p w14:paraId="2982370D">
            <w:pPr>
              <w:widowControl/>
              <w:snapToGrid w:val="0"/>
              <w:spacing w:line="360" w:lineRule="auto"/>
              <w:jc w:val="center"/>
              <w:rPr>
                <w:rFonts w:hint="eastAsia" w:ascii="宋体" w:hAnsi="宋体" w:cs="Arial"/>
                <w:kern w:val="0"/>
                <w:sz w:val="24"/>
              </w:rPr>
            </w:pPr>
          </w:p>
        </w:tc>
        <w:tc>
          <w:tcPr>
            <w:tcW w:w="1971" w:type="dxa"/>
            <w:tcBorders>
              <w:top w:val="single" w:color="auto" w:sz="4" w:space="0"/>
              <w:left w:val="single" w:color="auto" w:sz="4" w:space="0"/>
              <w:bottom w:val="single" w:color="auto" w:sz="4" w:space="0"/>
              <w:right w:val="single" w:color="auto" w:sz="4" w:space="0"/>
            </w:tcBorders>
            <w:vAlign w:val="center"/>
          </w:tcPr>
          <w:p w14:paraId="33706A97">
            <w:pPr>
              <w:widowControl/>
              <w:snapToGrid w:val="0"/>
              <w:spacing w:line="360" w:lineRule="auto"/>
              <w:jc w:val="center"/>
              <w:rPr>
                <w:rFonts w:hint="eastAsia" w:ascii="宋体" w:hAnsi="宋体" w:cs="Arial"/>
                <w:kern w:val="0"/>
                <w:sz w:val="24"/>
              </w:rPr>
            </w:pPr>
          </w:p>
        </w:tc>
        <w:tc>
          <w:tcPr>
            <w:tcW w:w="1042" w:type="dxa"/>
            <w:tcBorders>
              <w:top w:val="single" w:color="auto" w:sz="4" w:space="0"/>
              <w:left w:val="single" w:color="auto" w:sz="4" w:space="0"/>
              <w:bottom w:val="single" w:color="auto" w:sz="4" w:space="0"/>
              <w:right w:val="single" w:color="auto" w:sz="4" w:space="0"/>
            </w:tcBorders>
            <w:vAlign w:val="center"/>
          </w:tcPr>
          <w:p w14:paraId="10032F11">
            <w:pPr>
              <w:widowControl/>
              <w:snapToGrid w:val="0"/>
              <w:spacing w:line="360" w:lineRule="auto"/>
              <w:jc w:val="center"/>
              <w:rPr>
                <w:rFonts w:hint="eastAsia" w:ascii="宋体" w:hAnsi="宋体" w:cs="Arial"/>
                <w:kern w:val="0"/>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749BCF5C">
            <w:pPr>
              <w:widowControl/>
              <w:snapToGrid w:val="0"/>
              <w:spacing w:line="360" w:lineRule="auto"/>
              <w:jc w:val="center"/>
              <w:rPr>
                <w:rFonts w:hint="eastAsia"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7CD8A920">
            <w:pPr>
              <w:widowControl/>
              <w:snapToGrid w:val="0"/>
              <w:spacing w:line="360" w:lineRule="auto"/>
              <w:jc w:val="center"/>
              <w:rPr>
                <w:rFonts w:hint="eastAsia"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5C8AFB13">
            <w:pPr>
              <w:widowControl/>
              <w:snapToGrid w:val="0"/>
              <w:spacing w:line="360" w:lineRule="auto"/>
              <w:jc w:val="center"/>
              <w:rPr>
                <w:rFonts w:hint="eastAsia" w:ascii="宋体" w:hAnsi="宋体" w:cs="Arial"/>
                <w:kern w:val="0"/>
                <w:sz w:val="24"/>
              </w:rPr>
            </w:pPr>
          </w:p>
        </w:tc>
      </w:tr>
      <w:tr w14:paraId="7DBB4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94" w:type="dxa"/>
            <w:gridSpan w:val="3"/>
            <w:tcBorders>
              <w:top w:val="single" w:color="auto" w:sz="4" w:space="0"/>
              <w:left w:val="single" w:color="auto" w:sz="4" w:space="0"/>
              <w:bottom w:val="single" w:color="auto" w:sz="4" w:space="0"/>
              <w:right w:val="single" w:color="auto" w:sz="4" w:space="0"/>
            </w:tcBorders>
            <w:vAlign w:val="center"/>
          </w:tcPr>
          <w:p w14:paraId="45BC281D">
            <w:pPr>
              <w:widowControl/>
              <w:snapToGrid w:val="0"/>
              <w:spacing w:line="360" w:lineRule="auto"/>
              <w:jc w:val="center"/>
              <w:rPr>
                <w:rFonts w:hint="eastAsia" w:ascii="宋体" w:hAnsi="宋体" w:cs="Arial"/>
                <w:kern w:val="0"/>
                <w:sz w:val="24"/>
              </w:rPr>
            </w:pPr>
            <w:r>
              <w:rPr>
                <w:rFonts w:hint="eastAsia" w:ascii="宋体" w:hAnsi="宋体" w:cs="Arial"/>
                <w:kern w:val="0"/>
                <w:sz w:val="24"/>
              </w:rPr>
              <w:t>总价</w:t>
            </w:r>
          </w:p>
        </w:tc>
        <w:tc>
          <w:tcPr>
            <w:tcW w:w="4025" w:type="dxa"/>
            <w:gridSpan w:val="4"/>
            <w:tcBorders>
              <w:top w:val="single" w:color="auto" w:sz="4" w:space="0"/>
              <w:left w:val="single" w:color="auto" w:sz="4" w:space="0"/>
              <w:bottom w:val="single" w:color="auto" w:sz="4" w:space="0"/>
              <w:right w:val="single" w:color="auto" w:sz="4" w:space="0"/>
            </w:tcBorders>
            <w:vAlign w:val="center"/>
          </w:tcPr>
          <w:p w14:paraId="60A8886F">
            <w:pPr>
              <w:widowControl/>
              <w:snapToGrid w:val="0"/>
              <w:spacing w:line="360" w:lineRule="auto"/>
              <w:jc w:val="center"/>
              <w:rPr>
                <w:rFonts w:hint="eastAsia" w:ascii="宋体" w:hAnsi="宋体" w:cs="Arial"/>
                <w:kern w:val="0"/>
                <w:sz w:val="24"/>
              </w:rPr>
            </w:pPr>
          </w:p>
        </w:tc>
      </w:tr>
    </w:tbl>
    <w:p w14:paraId="5D793DDB">
      <w:pPr>
        <w:tabs>
          <w:tab w:val="left" w:pos="1800"/>
          <w:tab w:val="left" w:pos="5580"/>
        </w:tabs>
        <w:jc w:val="left"/>
        <w:rPr>
          <w:color w:val="000000"/>
          <w:sz w:val="24"/>
        </w:rPr>
      </w:pPr>
    </w:p>
    <w:p w14:paraId="0C421021">
      <w:pPr>
        <w:tabs>
          <w:tab w:val="left" w:pos="1800"/>
          <w:tab w:val="left" w:pos="5580"/>
        </w:tabs>
        <w:jc w:val="left"/>
        <w:rPr>
          <w:color w:val="000000"/>
          <w:sz w:val="24"/>
        </w:rPr>
      </w:pPr>
    </w:p>
    <w:p w14:paraId="0DF0703D">
      <w:pPr>
        <w:tabs>
          <w:tab w:val="left" w:pos="1800"/>
          <w:tab w:val="left" w:pos="5580"/>
        </w:tabs>
        <w:jc w:val="left"/>
        <w:rPr>
          <w:color w:val="000000"/>
          <w:sz w:val="24"/>
        </w:rPr>
      </w:pPr>
      <w:r>
        <w:rPr>
          <w:color w:val="000000"/>
          <w:sz w:val="24"/>
        </w:rPr>
        <w:t>注：1.本表应按包分别填写。</w:t>
      </w:r>
    </w:p>
    <w:p w14:paraId="6131B36F">
      <w:pPr>
        <w:tabs>
          <w:tab w:val="left" w:pos="1800"/>
          <w:tab w:val="left" w:pos="5580"/>
        </w:tabs>
        <w:ind w:firstLine="480" w:firstLineChars="200"/>
        <w:jc w:val="left"/>
        <w:rPr>
          <w:color w:val="000000"/>
          <w:sz w:val="24"/>
        </w:rPr>
      </w:pPr>
      <w:r>
        <w:rPr>
          <w:color w:val="000000"/>
          <w:sz w:val="24"/>
        </w:rPr>
        <w:t>2.如果不提供分项报价将视为没有实质性响应磋商文件</w:t>
      </w:r>
    </w:p>
    <w:p w14:paraId="052C5EA1">
      <w:pPr>
        <w:tabs>
          <w:tab w:val="left" w:pos="1800"/>
          <w:tab w:val="left" w:pos="5580"/>
        </w:tabs>
        <w:ind w:firstLine="480" w:firstLineChars="200"/>
        <w:jc w:val="left"/>
        <w:rPr>
          <w:color w:val="000000"/>
          <w:sz w:val="24"/>
        </w:rPr>
      </w:pPr>
      <w:r>
        <w:rPr>
          <w:color w:val="000000"/>
          <w:sz w:val="24"/>
        </w:rPr>
        <w:t>3.</w:t>
      </w:r>
      <w:r>
        <w:rPr>
          <w:rFonts w:hint="eastAsia"/>
          <w:color w:val="000000"/>
          <w:sz w:val="24"/>
        </w:rPr>
        <w:t>本表行数可以按照项目分项情况增加。</w:t>
      </w:r>
    </w:p>
    <w:p w14:paraId="58154B51">
      <w:pPr>
        <w:tabs>
          <w:tab w:val="left" w:pos="1800"/>
          <w:tab w:val="left" w:pos="5580"/>
        </w:tabs>
        <w:ind w:firstLine="480" w:firstLineChars="200"/>
        <w:jc w:val="left"/>
        <w:rPr>
          <w:color w:val="000000"/>
          <w:sz w:val="24"/>
        </w:rPr>
      </w:pPr>
      <w:r>
        <w:rPr>
          <w:rFonts w:hint="eastAsia"/>
          <w:color w:val="000000"/>
          <w:sz w:val="24"/>
        </w:rPr>
        <w:t>4.</w:t>
      </w:r>
      <w:r>
        <w:rPr>
          <w:color w:val="000000"/>
          <w:sz w:val="24"/>
        </w:rPr>
        <w:t>上述各项的</w:t>
      </w:r>
      <w:r>
        <w:rPr>
          <w:rFonts w:hint="eastAsia"/>
          <w:color w:val="000000"/>
          <w:sz w:val="24"/>
        </w:rPr>
        <w:t>服务内容如表格中填写不下的</w:t>
      </w:r>
      <w:r>
        <w:rPr>
          <w:color w:val="000000"/>
          <w:sz w:val="24"/>
        </w:rPr>
        <w:t>，可</w:t>
      </w:r>
      <w:r>
        <w:rPr>
          <w:rFonts w:hint="eastAsia"/>
          <w:color w:val="000000"/>
          <w:sz w:val="24"/>
        </w:rPr>
        <w:t>以逐项</w:t>
      </w:r>
      <w:r>
        <w:rPr>
          <w:color w:val="000000"/>
          <w:sz w:val="24"/>
        </w:rPr>
        <w:t>另页描述。</w:t>
      </w:r>
    </w:p>
    <w:p w14:paraId="5EB321CB">
      <w:pPr>
        <w:autoSpaceDE w:val="0"/>
        <w:autoSpaceDN w:val="0"/>
        <w:adjustRightInd w:val="0"/>
        <w:snapToGrid w:val="0"/>
        <w:spacing w:before="25" w:after="25" w:line="360" w:lineRule="auto"/>
        <w:rPr>
          <w:color w:val="000000"/>
          <w:sz w:val="24"/>
          <w:lang w:val="zh-CN"/>
        </w:rPr>
      </w:pPr>
    </w:p>
    <w:p w14:paraId="02AEE486">
      <w:pPr>
        <w:autoSpaceDE w:val="0"/>
        <w:autoSpaceDN w:val="0"/>
        <w:adjustRightInd w:val="0"/>
        <w:snapToGrid w:val="0"/>
        <w:spacing w:before="25" w:after="25" w:line="360" w:lineRule="auto"/>
        <w:rPr>
          <w:color w:val="000000"/>
          <w:sz w:val="24"/>
          <w:lang w:val="zh-CN"/>
        </w:rPr>
      </w:pPr>
    </w:p>
    <w:p w14:paraId="58C99369">
      <w:pPr>
        <w:autoSpaceDE w:val="0"/>
        <w:autoSpaceDN w:val="0"/>
        <w:adjustRightInd w:val="0"/>
        <w:snapToGrid w:val="0"/>
        <w:spacing w:before="25" w:after="25" w:line="360" w:lineRule="auto"/>
        <w:rPr>
          <w:color w:val="000000"/>
          <w:sz w:val="24"/>
          <w:lang w:val="zh-CN"/>
        </w:rPr>
      </w:pPr>
    </w:p>
    <w:p w14:paraId="1A840136">
      <w:pPr>
        <w:autoSpaceDE w:val="0"/>
        <w:autoSpaceDN w:val="0"/>
        <w:adjustRightInd w:val="0"/>
        <w:snapToGrid w:val="0"/>
        <w:spacing w:before="25" w:after="25" w:line="360" w:lineRule="auto"/>
        <w:rPr>
          <w:color w:val="000000"/>
          <w:sz w:val="24"/>
          <w:lang w:val="zh-CN"/>
        </w:rPr>
      </w:pPr>
      <w:r>
        <w:rPr>
          <w:rFonts w:hint="eastAsia"/>
          <w:color w:val="000000"/>
          <w:sz w:val="24"/>
          <w:lang w:eastAsia="zh-CN"/>
        </w:rPr>
        <w:t>供应商</w:t>
      </w:r>
      <w:r>
        <w:rPr>
          <w:color w:val="000000"/>
          <w:sz w:val="24"/>
        </w:rPr>
        <w:t>名称（加盖公章）</w:t>
      </w:r>
      <w:r>
        <w:rPr>
          <w:color w:val="000000"/>
          <w:sz w:val="24"/>
          <w:lang w:val="zh-CN"/>
        </w:rPr>
        <w:t>：____________</w:t>
      </w:r>
    </w:p>
    <w:p w14:paraId="6C36F505">
      <w:pPr>
        <w:autoSpaceDE w:val="0"/>
        <w:autoSpaceDN w:val="0"/>
        <w:adjustRightInd w:val="0"/>
        <w:snapToGrid w:val="0"/>
        <w:spacing w:before="25" w:after="25" w:line="360" w:lineRule="auto"/>
        <w:rPr>
          <w:color w:val="000000"/>
          <w:sz w:val="24"/>
          <w:lang w:val="zh-CN"/>
        </w:rPr>
      </w:pPr>
      <w:r>
        <w:rPr>
          <w:color w:val="000000"/>
          <w:sz w:val="24"/>
          <w:szCs w:val="20"/>
        </w:rPr>
        <w:t>日期：_____年______月______日</w:t>
      </w:r>
    </w:p>
    <w:p w14:paraId="1C5EC179">
      <w:pPr>
        <w:spacing w:line="360" w:lineRule="auto"/>
        <w:outlineLvl w:val="2"/>
        <w:rPr>
          <w:color w:val="000000"/>
          <w:sz w:val="24"/>
          <w:szCs w:val="20"/>
        </w:rPr>
      </w:pPr>
    </w:p>
    <w:p w14:paraId="3E79970D">
      <w:pPr>
        <w:spacing w:line="360" w:lineRule="auto"/>
        <w:outlineLvl w:val="2"/>
        <w:rPr>
          <w:color w:val="000000"/>
          <w:sz w:val="24"/>
          <w:szCs w:val="20"/>
        </w:rPr>
      </w:pPr>
    </w:p>
    <w:p w14:paraId="594186F5">
      <w:pPr>
        <w:spacing w:line="360" w:lineRule="auto"/>
        <w:outlineLvl w:val="2"/>
        <w:rPr>
          <w:color w:val="000000"/>
          <w:sz w:val="24"/>
          <w:szCs w:val="20"/>
        </w:rPr>
      </w:pPr>
    </w:p>
    <w:p w14:paraId="3390AD5A">
      <w:pPr>
        <w:spacing w:line="360" w:lineRule="auto"/>
        <w:rPr>
          <w:color w:val="auto"/>
          <w:sz w:val="24"/>
          <w:szCs w:val="20"/>
          <w:highlight w:val="none"/>
        </w:rPr>
      </w:pPr>
    </w:p>
    <w:p w14:paraId="54EED4BB">
      <w:pPr>
        <w:pStyle w:val="312"/>
        <w:ind w:firstLine="480"/>
        <w:rPr>
          <w:color w:val="auto"/>
          <w:highlight w:val="none"/>
        </w:rPr>
      </w:pPr>
    </w:p>
    <w:p w14:paraId="54686395">
      <w:pPr>
        <w:rPr>
          <w:color w:val="auto"/>
          <w:highlight w:val="none"/>
        </w:rPr>
      </w:pPr>
    </w:p>
    <w:p w14:paraId="178AF5BD">
      <w:pPr>
        <w:rPr>
          <w:color w:val="auto"/>
          <w:sz w:val="24"/>
          <w:highlight w:val="none"/>
        </w:rPr>
      </w:pPr>
    </w:p>
    <w:p w14:paraId="0525CCA4">
      <w:pPr>
        <w:pBdr>
          <w:top w:val="none" w:color="000000" w:sz="0" w:space="0"/>
          <w:left w:val="none" w:color="000000" w:sz="0" w:space="0"/>
          <w:bottom w:val="none" w:color="000000" w:sz="0" w:space="0"/>
          <w:right w:val="none" w:color="000000" w:sz="0" w:space="0"/>
        </w:pBdr>
        <w:rPr>
          <w:rFonts w:hint="eastAsia" w:ascii="宋体" w:hAnsi="宋体" w:cs="宋体"/>
          <w:color w:val="auto"/>
          <w:highlight w:val="none"/>
        </w:rPr>
      </w:pPr>
      <w:r>
        <w:rPr>
          <w:rFonts w:hint="eastAsia"/>
          <w:b/>
          <w:color w:val="000000"/>
          <w:sz w:val="24"/>
          <w:szCs w:val="20"/>
        </w:rPr>
        <w:t>*</w:t>
      </w:r>
      <w:r>
        <w:rPr>
          <w:rFonts w:hint="eastAsia"/>
          <w:b/>
          <w:color w:val="000000"/>
          <w:sz w:val="24"/>
          <w:szCs w:val="20"/>
          <w:lang w:val="en-US" w:eastAsia="zh-CN"/>
        </w:rPr>
        <w:t>10</w:t>
      </w:r>
      <w:r>
        <w:rPr>
          <w:rFonts w:hint="eastAsia"/>
          <w:b/>
          <w:color w:val="000000"/>
          <w:sz w:val="24"/>
          <w:szCs w:val="20"/>
        </w:rPr>
        <w:t>.</w:t>
      </w:r>
      <w:r>
        <w:rPr>
          <w:b/>
          <w:color w:val="000000"/>
          <w:sz w:val="24"/>
          <w:szCs w:val="20"/>
        </w:rPr>
        <w:t>合同条款偏离表</w:t>
      </w:r>
      <w:r>
        <w:rPr>
          <w:rFonts w:hint="eastAsia"/>
          <w:b/>
          <w:bCs/>
          <w:color w:val="auto"/>
          <w:sz w:val="24"/>
          <w:highlight w:val="none"/>
        </w:rPr>
        <w:t>（联合体主办方（如有））</w:t>
      </w:r>
    </w:p>
    <w:p w14:paraId="303D2EBD">
      <w:pPr>
        <w:spacing w:line="360" w:lineRule="auto"/>
        <w:outlineLvl w:val="2"/>
        <w:rPr>
          <w:b/>
          <w:color w:val="000000"/>
          <w:sz w:val="24"/>
          <w:szCs w:val="20"/>
        </w:rPr>
      </w:pPr>
    </w:p>
    <w:p w14:paraId="12E43AF3">
      <w:pPr>
        <w:spacing w:line="360" w:lineRule="auto"/>
        <w:rPr>
          <w:color w:val="000000"/>
          <w:sz w:val="24"/>
          <w:szCs w:val="20"/>
        </w:rPr>
      </w:pPr>
    </w:p>
    <w:p w14:paraId="417EA8B1">
      <w:pPr>
        <w:jc w:val="center"/>
        <w:rPr>
          <w:b/>
          <w:color w:val="000000"/>
          <w:sz w:val="36"/>
          <w:szCs w:val="36"/>
        </w:rPr>
      </w:pPr>
      <w:r>
        <w:rPr>
          <w:rFonts w:hint="eastAsia"/>
          <w:b/>
          <w:color w:val="000000"/>
          <w:sz w:val="36"/>
          <w:szCs w:val="36"/>
        </w:rPr>
        <w:t>合同条款偏离表</w:t>
      </w:r>
    </w:p>
    <w:p w14:paraId="12DE1757">
      <w:pPr>
        <w:jc w:val="center"/>
        <w:rPr>
          <w:color w:val="000000"/>
          <w:sz w:val="36"/>
          <w:szCs w:val="36"/>
        </w:rPr>
      </w:pPr>
    </w:p>
    <w:p w14:paraId="35867CCE">
      <w:pPr>
        <w:spacing w:line="360" w:lineRule="auto"/>
        <w:rPr>
          <w:color w:val="000000"/>
          <w:sz w:val="24"/>
          <w:szCs w:val="20"/>
        </w:rPr>
      </w:pPr>
    </w:p>
    <w:p w14:paraId="147BD5CB">
      <w:pPr>
        <w:tabs>
          <w:tab w:val="left" w:pos="1800"/>
          <w:tab w:val="left" w:pos="5580"/>
        </w:tabs>
        <w:spacing w:line="360" w:lineRule="auto"/>
        <w:ind w:firstLine="360" w:firstLineChars="150"/>
        <w:jc w:val="left"/>
        <w:rPr>
          <w:color w:val="000000"/>
          <w:sz w:val="24"/>
        </w:rPr>
      </w:pPr>
      <w:r>
        <w:rPr>
          <w:color w:val="000000"/>
          <w:sz w:val="24"/>
        </w:rPr>
        <w:t>项目编号/包号：_______________项目名称：_____________________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14:paraId="7D707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44718BD5">
            <w:pPr>
              <w:adjustRightInd w:val="0"/>
              <w:snapToGrid w:val="0"/>
              <w:jc w:val="left"/>
              <w:rPr>
                <w:b/>
                <w:color w:val="000000"/>
                <w:sz w:val="24"/>
              </w:rPr>
            </w:pPr>
            <w:r>
              <w:rPr>
                <w:rFonts w:hint="eastAsia"/>
                <w:b/>
                <w:color w:val="000000"/>
                <w:sz w:val="24"/>
              </w:rPr>
              <w:t>对本项目合同条款的偏离情况（请进行勾选）：</w:t>
            </w:r>
          </w:p>
          <w:p w14:paraId="3E1A5088">
            <w:pPr>
              <w:adjustRightInd w:val="0"/>
              <w:snapToGrid w:val="0"/>
              <w:jc w:val="left"/>
              <w:rPr>
                <w:b/>
                <w:color w:val="000000"/>
                <w:sz w:val="24"/>
              </w:rPr>
            </w:pPr>
            <w:r>
              <w:rPr>
                <w:b/>
                <w:color w:val="000000"/>
                <w:sz w:val="24"/>
              </w:rPr>
              <w:t>□无偏离</w:t>
            </w:r>
            <w:r>
              <w:rPr>
                <w:color w:val="000000"/>
                <w:sz w:val="24"/>
              </w:rPr>
              <w:t>（</w:t>
            </w:r>
            <w:r>
              <w:rPr>
                <w:color w:val="000000"/>
                <w:sz w:val="24"/>
                <w:szCs w:val="21"/>
              </w:rPr>
              <w:t>如无偏离，仅勾选无偏离即可</w:t>
            </w:r>
            <w:r>
              <w:rPr>
                <w:color w:val="000000"/>
                <w:sz w:val="24"/>
              </w:rPr>
              <w:t>）</w:t>
            </w:r>
          </w:p>
          <w:p w14:paraId="528E6D47">
            <w:pPr>
              <w:adjustRightInd w:val="0"/>
              <w:snapToGrid w:val="0"/>
              <w:jc w:val="left"/>
              <w:rPr>
                <w:color w:val="000000"/>
                <w:sz w:val="24"/>
              </w:rPr>
            </w:pPr>
            <w:r>
              <w:rPr>
                <w:b/>
                <w:color w:val="000000"/>
                <w:sz w:val="24"/>
              </w:rPr>
              <w:t>□有偏离</w:t>
            </w:r>
            <w:r>
              <w:rPr>
                <w:color w:val="000000"/>
                <w:sz w:val="24"/>
              </w:rPr>
              <w:t>（</w:t>
            </w:r>
            <w:r>
              <w:rPr>
                <w:color w:val="000000"/>
                <w:sz w:val="24"/>
                <w:szCs w:val="21"/>
              </w:rPr>
              <w:t>如有负偏离，</w:t>
            </w:r>
            <w:r>
              <w:rPr>
                <w:color w:val="000000"/>
                <w:sz w:val="24"/>
              </w:rPr>
              <w:t>则须在本表中对负偏离项逐一列明）</w:t>
            </w:r>
          </w:p>
        </w:tc>
      </w:tr>
      <w:tr w14:paraId="0444D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713CC319">
            <w:pPr>
              <w:adjustRightInd w:val="0"/>
              <w:snapToGrid w:val="0"/>
              <w:jc w:val="center"/>
              <w:rPr>
                <w:color w:val="000000"/>
                <w:sz w:val="24"/>
              </w:rPr>
            </w:pPr>
            <w:r>
              <w:rPr>
                <w:color w:val="000000"/>
                <w:sz w:val="24"/>
              </w:rPr>
              <w:t>序号</w:t>
            </w:r>
          </w:p>
        </w:tc>
        <w:tc>
          <w:tcPr>
            <w:tcW w:w="1301" w:type="dxa"/>
            <w:vAlign w:val="center"/>
          </w:tcPr>
          <w:p w14:paraId="42372069">
            <w:pPr>
              <w:adjustRightInd w:val="0"/>
              <w:snapToGrid w:val="0"/>
              <w:jc w:val="center"/>
              <w:rPr>
                <w:color w:val="000000"/>
                <w:sz w:val="24"/>
              </w:rPr>
            </w:pPr>
            <w:r>
              <w:rPr>
                <w:color w:val="000000"/>
                <w:sz w:val="24"/>
                <w:szCs w:val="21"/>
              </w:rPr>
              <w:t>磋商文件</w:t>
            </w:r>
            <w:r>
              <w:rPr>
                <w:color w:val="000000"/>
                <w:sz w:val="24"/>
              </w:rPr>
              <w:t>条目号（页码）</w:t>
            </w:r>
          </w:p>
        </w:tc>
        <w:tc>
          <w:tcPr>
            <w:tcW w:w="2007" w:type="dxa"/>
            <w:vAlign w:val="center"/>
          </w:tcPr>
          <w:p w14:paraId="3307F1DC">
            <w:pPr>
              <w:adjustRightInd w:val="0"/>
              <w:snapToGrid w:val="0"/>
              <w:jc w:val="center"/>
              <w:rPr>
                <w:color w:val="000000"/>
                <w:sz w:val="24"/>
              </w:rPr>
            </w:pPr>
            <w:r>
              <w:rPr>
                <w:color w:val="000000"/>
                <w:sz w:val="24"/>
                <w:szCs w:val="21"/>
              </w:rPr>
              <w:t>磋商文件</w:t>
            </w:r>
            <w:r>
              <w:rPr>
                <w:color w:val="000000"/>
                <w:sz w:val="24"/>
              </w:rPr>
              <w:t>要求</w:t>
            </w:r>
          </w:p>
        </w:tc>
        <w:tc>
          <w:tcPr>
            <w:tcW w:w="2008" w:type="dxa"/>
            <w:vAlign w:val="center"/>
          </w:tcPr>
          <w:p w14:paraId="79FAF464">
            <w:pPr>
              <w:adjustRightInd w:val="0"/>
              <w:snapToGrid w:val="0"/>
              <w:jc w:val="center"/>
              <w:rPr>
                <w:color w:val="000000"/>
                <w:sz w:val="24"/>
              </w:rPr>
            </w:pPr>
            <w:r>
              <w:rPr>
                <w:color w:val="000000"/>
                <w:sz w:val="24"/>
              </w:rPr>
              <w:t>响应文件内容</w:t>
            </w:r>
          </w:p>
        </w:tc>
        <w:tc>
          <w:tcPr>
            <w:tcW w:w="2458" w:type="dxa"/>
            <w:vAlign w:val="center"/>
          </w:tcPr>
          <w:p w14:paraId="133BBEEB">
            <w:pPr>
              <w:adjustRightInd w:val="0"/>
              <w:snapToGrid w:val="0"/>
              <w:jc w:val="center"/>
              <w:rPr>
                <w:color w:val="000000"/>
                <w:sz w:val="24"/>
              </w:rPr>
            </w:pPr>
            <w:r>
              <w:rPr>
                <w:color w:val="000000"/>
                <w:sz w:val="24"/>
              </w:rPr>
              <w:t>偏离情况</w:t>
            </w:r>
          </w:p>
          <w:p w14:paraId="6AED4116">
            <w:pPr>
              <w:adjustRightInd w:val="0"/>
              <w:snapToGrid w:val="0"/>
              <w:jc w:val="center"/>
              <w:rPr>
                <w:color w:val="000000"/>
                <w:sz w:val="24"/>
              </w:rPr>
            </w:pPr>
            <w:r>
              <w:rPr>
                <w:color w:val="000000"/>
                <w:sz w:val="24"/>
              </w:rPr>
              <w:t>（据实填写）</w:t>
            </w:r>
          </w:p>
        </w:tc>
        <w:tc>
          <w:tcPr>
            <w:tcW w:w="788" w:type="dxa"/>
            <w:vAlign w:val="center"/>
          </w:tcPr>
          <w:p w14:paraId="6092C73B">
            <w:pPr>
              <w:adjustRightInd w:val="0"/>
              <w:snapToGrid w:val="0"/>
              <w:jc w:val="center"/>
              <w:rPr>
                <w:color w:val="000000"/>
                <w:sz w:val="24"/>
              </w:rPr>
            </w:pPr>
            <w:r>
              <w:rPr>
                <w:color w:val="000000"/>
                <w:sz w:val="24"/>
              </w:rPr>
              <w:t>说明</w:t>
            </w:r>
          </w:p>
        </w:tc>
      </w:tr>
      <w:tr w14:paraId="33FA6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58117D47">
            <w:pPr>
              <w:adjustRightInd w:val="0"/>
              <w:snapToGrid w:val="0"/>
              <w:jc w:val="center"/>
              <w:rPr>
                <w:color w:val="000000"/>
                <w:sz w:val="24"/>
              </w:rPr>
            </w:pPr>
          </w:p>
        </w:tc>
        <w:tc>
          <w:tcPr>
            <w:tcW w:w="1301" w:type="dxa"/>
            <w:vAlign w:val="center"/>
          </w:tcPr>
          <w:p w14:paraId="5AF270BF">
            <w:pPr>
              <w:adjustRightInd w:val="0"/>
              <w:snapToGrid w:val="0"/>
              <w:jc w:val="center"/>
              <w:rPr>
                <w:color w:val="000000"/>
                <w:sz w:val="24"/>
              </w:rPr>
            </w:pPr>
          </w:p>
        </w:tc>
        <w:tc>
          <w:tcPr>
            <w:tcW w:w="2007" w:type="dxa"/>
            <w:vAlign w:val="center"/>
          </w:tcPr>
          <w:p w14:paraId="0FF33842">
            <w:pPr>
              <w:adjustRightInd w:val="0"/>
              <w:snapToGrid w:val="0"/>
              <w:jc w:val="center"/>
              <w:rPr>
                <w:color w:val="000000"/>
                <w:sz w:val="24"/>
              </w:rPr>
            </w:pPr>
          </w:p>
        </w:tc>
        <w:tc>
          <w:tcPr>
            <w:tcW w:w="2008" w:type="dxa"/>
            <w:vAlign w:val="center"/>
          </w:tcPr>
          <w:p w14:paraId="7DD5A676">
            <w:pPr>
              <w:adjustRightInd w:val="0"/>
              <w:snapToGrid w:val="0"/>
              <w:jc w:val="center"/>
              <w:rPr>
                <w:color w:val="000000"/>
                <w:sz w:val="24"/>
              </w:rPr>
            </w:pPr>
          </w:p>
        </w:tc>
        <w:tc>
          <w:tcPr>
            <w:tcW w:w="2458" w:type="dxa"/>
            <w:vAlign w:val="center"/>
          </w:tcPr>
          <w:p w14:paraId="74E1B005">
            <w:pPr>
              <w:adjustRightInd w:val="0"/>
              <w:snapToGrid w:val="0"/>
              <w:jc w:val="center"/>
              <w:rPr>
                <w:color w:val="000000"/>
                <w:sz w:val="24"/>
              </w:rPr>
            </w:pPr>
          </w:p>
        </w:tc>
        <w:tc>
          <w:tcPr>
            <w:tcW w:w="788" w:type="dxa"/>
            <w:vAlign w:val="center"/>
          </w:tcPr>
          <w:p w14:paraId="084A0E5F">
            <w:pPr>
              <w:adjustRightInd w:val="0"/>
              <w:snapToGrid w:val="0"/>
              <w:jc w:val="center"/>
              <w:rPr>
                <w:color w:val="000000"/>
                <w:sz w:val="24"/>
              </w:rPr>
            </w:pPr>
          </w:p>
        </w:tc>
      </w:tr>
      <w:tr w14:paraId="05B04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7F6AD473">
            <w:pPr>
              <w:adjustRightInd w:val="0"/>
              <w:snapToGrid w:val="0"/>
              <w:jc w:val="center"/>
              <w:rPr>
                <w:color w:val="000000"/>
                <w:sz w:val="24"/>
              </w:rPr>
            </w:pPr>
          </w:p>
        </w:tc>
        <w:tc>
          <w:tcPr>
            <w:tcW w:w="1301" w:type="dxa"/>
            <w:vAlign w:val="center"/>
          </w:tcPr>
          <w:p w14:paraId="25BB208B">
            <w:pPr>
              <w:adjustRightInd w:val="0"/>
              <w:snapToGrid w:val="0"/>
              <w:jc w:val="center"/>
              <w:rPr>
                <w:color w:val="000000"/>
                <w:sz w:val="24"/>
              </w:rPr>
            </w:pPr>
          </w:p>
        </w:tc>
        <w:tc>
          <w:tcPr>
            <w:tcW w:w="2007" w:type="dxa"/>
            <w:vAlign w:val="center"/>
          </w:tcPr>
          <w:p w14:paraId="381CE5EC">
            <w:pPr>
              <w:adjustRightInd w:val="0"/>
              <w:snapToGrid w:val="0"/>
              <w:jc w:val="center"/>
              <w:rPr>
                <w:color w:val="000000"/>
                <w:sz w:val="24"/>
              </w:rPr>
            </w:pPr>
          </w:p>
        </w:tc>
        <w:tc>
          <w:tcPr>
            <w:tcW w:w="2008" w:type="dxa"/>
            <w:vAlign w:val="center"/>
          </w:tcPr>
          <w:p w14:paraId="1263D7F5">
            <w:pPr>
              <w:adjustRightInd w:val="0"/>
              <w:snapToGrid w:val="0"/>
              <w:jc w:val="center"/>
              <w:rPr>
                <w:color w:val="000000"/>
                <w:sz w:val="24"/>
              </w:rPr>
            </w:pPr>
          </w:p>
        </w:tc>
        <w:tc>
          <w:tcPr>
            <w:tcW w:w="2458" w:type="dxa"/>
            <w:vAlign w:val="center"/>
          </w:tcPr>
          <w:p w14:paraId="29E6431F">
            <w:pPr>
              <w:adjustRightInd w:val="0"/>
              <w:snapToGrid w:val="0"/>
              <w:jc w:val="center"/>
              <w:rPr>
                <w:color w:val="000000"/>
                <w:sz w:val="24"/>
              </w:rPr>
            </w:pPr>
          </w:p>
        </w:tc>
        <w:tc>
          <w:tcPr>
            <w:tcW w:w="788" w:type="dxa"/>
            <w:vAlign w:val="center"/>
          </w:tcPr>
          <w:p w14:paraId="35C6EBAA">
            <w:pPr>
              <w:adjustRightInd w:val="0"/>
              <w:snapToGrid w:val="0"/>
              <w:jc w:val="center"/>
              <w:rPr>
                <w:color w:val="000000"/>
                <w:sz w:val="24"/>
              </w:rPr>
            </w:pPr>
          </w:p>
        </w:tc>
      </w:tr>
      <w:tr w14:paraId="4E84C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62412649">
            <w:pPr>
              <w:adjustRightInd w:val="0"/>
              <w:snapToGrid w:val="0"/>
              <w:jc w:val="center"/>
              <w:rPr>
                <w:color w:val="000000"/>
                <w:sz w:val="24"/>
              </w:rPr>
            </w:pPr>
          </w:p>
        </w:tc>
        <w:tc>
          <w:tcPr>
            <w:tcW w:w="1301" w:type="dxa"/>
            <w:vAlign w:val="center"/>
          </w:tcPr>
          <w:p w14:paraId="77BBC685">
            <w:pPr>
              <w:adjustRightInd w:val="0"/>
              <w:snapToGrid w:val="0"/>
              <w:jc w:val="center"/>
              <w:rPr>
                <w:color w:val="000000"/>
                <w:sz w:val="24"/>
              </w:rPr>
            </w:pPr>
          </w:p>
        </w:tc>
        <w:tc>
          <w:tcPr>
            <w:tcW w:w="2007" w:type="dxa"/>
            <w:vAlign w:val="center"/>
          </w:tcPr>
          <w:p w14:paraId="260146FA">
            <w:pPr>
              <w:adjustRightInd w:val="0"/>
              <w:snapToGrid w:val="0"/>
              <w:jc w:val="center"/>
              <w:rPr>
                <w:color w:val="000000"/>
                <w:sz w:val="24"/>
              </w:rPr>
            </w:pPr>
          </w:p>
        </w:tc>
        <w:tc>
          <w:tcPr>
            <w:tcW w:w="2008" w:type="dxa"/>
            <w:vAlign w:val="center"/>
          </w:tcPr>
          <w:p w14:paraId="4D29225D">
            <w:pPr>
              <w:adjustRightInd w:val="0"/>
              <w:snapToGrid w:val="0"/>
              <w:jc w:val="center"/>
              <w:rPr>
                <w:color w:val="000000"/>
                <w:sz w:val="24"/>
              </w:rPr>
            </w:pPr>
          </w:p>
        </w:tc>
        <w:tc>
          <w:tcPr>
            <w:tcW w:w="2458" w:type="dxa"/>
            <w:vAlign w:val="center"/>
          </w:tcPr>
          <w:p w14:paraId="42DF21EA">
            <w:pPr>
              <w:adjustRightInd w:val="0"/>
              <w:snapToGrid w:val="0"/>
              <w:jc w:val="center"/>
              <w:rPr>
                <w:color w:val="000000"/>
                <w:sz w:val="24"/>
              </w:rPr>
            </w:pPr>
          </w:p>
        </w:tc>
        <w:tc>
          <w:tcPr>
            <w:tcW w:w="788" w:type="dxa"/>
            <w:vAlign w:val="center"/>
          </w:tcPr>
          <w:p w14:paraId="1EDAD0C2">
            <w:pPr>
              <w:adjustRightInd w:val="0"/>
              <w:snapToGrid w:val="0"/>
              <w:jc w:val="center"/>
              <w:rPr>
                <w:color w:val="000000"/>
                <w:sz w:val="24"/>
              </w:rPr>
            </w:pPr>
          </w:p>
        </w:tc>
      </w:tr>
      <w:tr w14:paraId="2FD19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18CA61A4">
            <w:pPr>
              <w:adjustRightInd w:val="0"/>
              <w:snapToGrid w:val="0"/>
              <w:jc w:val="center"/>
              <w:rPr>
                <w:color w:val="000000"/>
                <w:sz w:val="24"/>
              </w:rPr>
            </w:pPr>
          </w:p>
        </w:tc>
        <w:tc>
          <w:tcPr>
            <w:tcW w:w="1301" w:type="dxa"/>
            <w:vAlign w:val="center"/>
          </w:tcPr>
          <w:p w14:paraId="6513B81D">
            <w:pPr>
              <w:adjustRightInd w:val="0"/>
              <w:snapToGrid w:val="0"/>
              <w:jc w:val="center"/>
              <w:rPr>
                <w:color w:val="000000"/>
                <w:sz w:val="24"/>
              </w:rPr>
            </w:pPr>
          </w:p>
        </w:tc>
        <w:tc>
          <w:tcPr>
            <w:tcW w:w="2007" w:type="dxa"/>
            <w:vAlign w:val="center"/>
          </w:tcPr>
          <w:p w14:paraId="5FC2DB4F">
            <w:pPr>
              <w:adjustRightInd w:val="0"/>
              <w:snapToGrid w:val="0"/>
              <w:jc w:val="center"/>
              <w:rPr>
                <w:color w:val="000000"/>
                <w:sz w:val="24"/>
              </w:rPr>
            </w:pPr>
          </w:p>
        </w:tc>
        <w:tc>
          <w:tcPr>
            <w:tcW w:w="2008" w:type="dxa"/>
            <w:vAlign w:val="center"/>
          </w:tcPr>
          <w:p w14:paraId="74C04C2D">
            <w:pPr>
              <w:adjustRightInd w:val="0"/>
              <w:snapToGrid w:val="0"/>
              <w:jc w:val="center"/>
              <w:rPr>
                <w:color w:val="000000"/>
                <w:sz w:val="24"/>
              </w:rPr>
            </w:pPr>
          </w:p>
        </w:tc>
        <w:tc>
          <w:tcPr>
            <w:tcW w:w="2458" w:type="dxa"/>
            <w:vAlign w:val="center"/>
          </w:tcPr>
          <w:p w14:paraId="73A07E84">
            <w:pPr>
              <w:adjustRightInd w:val="0"/>
              <w:snapToGrid w:val="0"/>
              <w:jc w:val="center"/>
              <w:rPr>
                <w:color w:val="000000"/>
                <w:sz w:val="24"/>
              </w:rPr>
            </w:pPr>
          </w:p>
        </w:tc>
        <w:tc>
          <w:tcPr>
            <w:tcW w:w="788" w:type="dxa"/>
            <w:vAlign w:val="center"/>
          </w:tcPr>
          <w:p w14:paraId="3F6BC86C">
            <w:pPr>
              <w:adjustRightInd w:val="0"/>
              <w:snapToGrid w:val="0"/>
              <w:jc w:val="center"/>
              <w:rPr>
                <w:color w:val="000000"/>
                <w:sz w:val="24"/>
              </w:rPr>
            </w:pPr>
          </w:p>
        </w:tc>
      </w:tr>
    </w:tbl>
    <w:p w14:paraId="46A9D499">
      <w:pPr>
        <w:tabs>
          <w:tab w:val="left" w:pos="1800"/>
          <w:tab w:val="left" w:pos="5580"/>
        </w:tabs>
        <w:jc w:val="left"/>
        <w:rPr>
          <w:color w:val="000000"/>
          <w:sz w:val="24"/>
        </w:rPr>
      </w:pPr>
    </w:p>
    <w:p w14:paraId="707BE48B">
      <w:pPr>
        <w:tabs>
          <w:tab w:val="left" w:pos="1800"/>
          <w:tab w:val="left" w:pos="5580"/>
        </w:tabs>
        <w:jc w:val="left"/>
        <w:rPr>
          <w:color w:val="000000"/>
          <w:sz w:val="24"/>
        </w:rPr>
      </w:pPr>
      <w:r>
        <w:rPr>
          <w:rFonts w:hint="eastAsia"/>
          <w:color w:val="000000"/>
          <w:sz w:val="24"/>
        </w:rPr>
        <w:t>注：</w:t>
      </w:r>
    </w:p>
    <w:p w14:paraId="1048D6C4">
      <w:pPr>
        <w:tabs>
          <w:tab w:val="left" w:pos="1800"/>
          <w:tab w:val="left" w:pos="5580"/>
        </w:tabs>
        <w:jc w:val="left"/>
        <w:rPr>
          <w:sz w:val="24"/>
        </w:rPr>
      </w:pPr>
      <w:r>
        <w:rPr>
          <w:color w:val="000000"/>
          <w:sz w:val="24"/>
        </w:rPr>
        <w:t>1.</w:t>
      </w:r>
      <w:r>
        <w:rPr>
          <w:rFonts w:hint="eastAsia"/>
          <w:sz w:val="24"/>
        </w:rPr>
        <w:t>对合同条款中的所有要求，除本表所列明的所有偏离外，均视作</w:t>
      </w:r>
      <w:r>
        <w:rPr>
          <w:rFonts w:hint="eastAsia"/>
          <w:sz w:val="24"/>
          <w:lang w:eastAsia="zh-CN"/>
        </w:rPr>
        <w:t>供应商</w:t>
      </w:r>
      <w:r>
        <w:rPr>
          <w:rFonts w:hint="eastAsia"/>
          <w:sz w:val="24"/>
        </w:rPr>
        <w:t>已对之理解和响应。</w:t>
      </w:r>
    </w:p>
    <w:p w14:paraId="5751EA0B">
      <w:pPr>
        <w:tabs>
          <w:tab w:val="left" w:pos="1800"/>
          <w:tab w:val="left" w:pos="5580"/>
        </w:tabs>
        <w:jc w:val="left"/>
        <w:rPr>
          <w:color w:val="000000"/>
          <w:sz w:val="24"/>
        </w:rPr>
      </w:pPr>
      <w:r>
        <w:rPr>
          <w:sz w:val="24"/>
        </w:rPr>
        <w:t>2.</w:t>
      </w:r>
      <w:r>
        <w:rPr>
          <w:rFonts w:hint="eastAsia"/>
          <w:sz w:val="24"/>
        </w:rPr>
        <w:t>“偏离情况”列应</w:t>
      </w:r>
      <w:r>
        <w:rPr>
          <w:rFonts w:hint="eastAsia"/>
          <w:color w:val="000000"/>
          <w:sz w:val="24"/>
        </w:rPr>
        <w:t>据实</w:t>
      </w:r>
      <w:r>
        <w:rPr>
          <w:rFonts w:hint="eastAsia"/>
          <w:sz w:val="24"/>
        </w:rPr>
        <w:t>填写“正偏离”或“负偏离”。</w:t>
      </w:r>
    </w:p>
    <w:p w14:paraId="3795D0EB">
      <w:pPr>
        <w:spacing w:line="360" w:lineRule="auto"/>
        <w:rPr>
          <w:color w:val="000000"/>
          <w:sz w:val="24"/>
          <w:szCs w:val="20"/>
        </w:rPr>
      </w:pPr>
    </w:p>
    <w:p w14:paraId="4E10832B">
      <w:pPr>
        <w:autoSpaceDE w:val="0"/>
        <w:autoSpaceDN w:val="0"/>
        <w:adjustRightInd w:val="0"/>
        <w:snapToGrid w:val="0"/>
        <w:spacing w:before="25" w:after="25" w:line="360" w:lineRule="auto"/>
        <w:rPr>
          <w:color w:val="000000"/>
          <w:sz w:val="24"/>
          <w:lang w:val="zh-CN"/>
        </w:rPr>
      </w:pPr>
    </w:p>
    <w:p w14:paraId="52D80256">
      <w:pPr>
        <w:autoSpaceDE w:val="0"/>
        <w:autoSpaceDN w:val="0"/>
        <w:adjustRightInd w:val="0"/>
        <w:snapToGrid w:val="0"/>
        <w:spacing w:before="25" w:after="25" w:line="360" w:lineRule="auto"/>
        <w:rPr>
          <w:color w:val="000000"/>
          <w:sz w:val="24"/>
          <w:lang w:val="zh-CN"/>
        </w:rPr>
      </w:pPr>
      <w:r>
        <w:rPr>
          <w:rFonts w:hint="eastAsia"/>
          <w:color w:val="000000"/>
          <w:sz w:val="24"/>
          <w:lang w:eastAsia="zh-CN"/>
        </w:rPr>
        <w:t>供应商</w:t>
      </w:r>
      <w:r>
        <w:rPr>
          <w:color w:val="000000"/>
          <w:sz w:val="24"/>
        </w:rPr>
        <w:t>名称（加盖公章）</w:t>
      </w:r>
      <w:r>
        <w:rPr>
          <w:color w:val="000000"/>
          <w:sz w:val="24"/>
          <w:lang w:val="zh-CN"/>
        </w:rPr>
        <w:t>：____________</w:t>
      </w:r>
    </w:p>
    <w:p w14:paraId="66B83872">
      <w:pPr>
        <w:autoSpaceDE w:val="0"/>
        <w:autoSpaceDN w:val="0"/>
        <w:adjustRightInd w:val="0"/>
        <w:snapToGrid w:val="0"/>
        <w:spacing w:before="25" w:after="25" w:line="360" w:lineRule="auto"/>
        <w:rPr>
          <w:color w:val="000000"/>
          <w:sz w:val="24"/>
          <w:lang w:val="zh-CN"/>
        </w:rPr>
      </w:pPr>
      <w:r>
        <w:rPr>
          <w:color w:val="000000"/>
          <w:sz w:val="24"/>
          <w:szCs w:val="20"/>
        </w:rPr>
        <w:t>日期：_____年______月______日</w:t>
      </w:r>
    </w:p>
    <w:p w14:paraId="44F1F611">
      <w:pPr>
        <w:pBdr>
          <w:top w:val="none" w:color="000000" w:sz="0" w:space="0"/>
          <w:left w:val="none" w:color="000000" w:sz="0" w:space="0"/>
          <w:bottom w:val="none" w:color="000000" w:sz="0" w:space="0"/>
          <w:right w:val="none" w:color="000000" w:sz="0" w:space="0"/>
        </w:pBdr>
        <w:rPr>
          <w:rFonts w:hint="eastAsia" w:ascii="宋体" w:hAnsi="宋体" w:cs="宋体"/>
          <w:color w:val="auto"/>
          <w:highlight w:val="none"/>
        </w:rPr>
      </w:pPr>
      <w:r>
        <w:rPr>
          <w:color w:val="000000"/>
          <w:sz w:val="24"/>
          <w:szCs w:val="20"/>
        </w:rPr>
        <w:br w:type="page"/>
      </w:r>
      <w:r>
        <w:rPr>
          <w:rFonts w:hint="eastAsia"/>
          <w:b/>
          <w:color w:val="000000"/>
          <w:sz w:val="24"/>
          <w:szCs w:val="20"/>
        </w:rPr>
        <w:t>*</w:t>
      </w:r>
      <w:r>
        <w:rPr>
          <w:rFonts w:hint="eastAsia"/>
          <w:b/>
          <w:color w:val="000000"/>
          <w:sz w:val="24"/>
          <w:szCs w:val="20"/>
          <w:lang w:val="en-US" w:eastAsia="zh-CN"/>
        </w:rPr>
        <w:t>11</w:t>
      </w:r>
      <w:r>
        <w:rPr>
          <w:rFonts w:hint="eastAsia"/>
          <w:b/>
          <w:color w:val="000000"/>
          <w:sz w:val="24"/>
          <w:szCs w:val="20"/>
        </w:rPr>
        <w:t>.</w:t>
      </w:r>
      <w:r>
        <w:rPr>
          <w:b/>
          <w:color w:val="000000"/>
          <w:sz w:val="24"/>
          <w:szCs w:val="20"/>
        </w:rPr>
        <w:t>采购需求偏离表</w:t>
      </w:r>
      <w:r>
        <w:rPr>
          <w:rFonts w:hint="eastAsia"/>
          <w:b/>
          <w:bCs/>
          <w:color w:val="auto"/>
          <w:sz w:val="24"/>
          <w:highlight w:val="none"/>
        </w:rPr>
        <w:t>（联合体主办方（如有））</w:t>
      </w:r>
    </w:p>
    <w:p w14:paraId="3ABA4723">
      <w:pPr>
        <w:spacing w:line="360" w:lineRule="auto"/>
        <w:outlineLvl w:val="2"/>
        <w:rPr>
          <w:b/>
          <w:color w:val="000000"/>
          <w:sz w:val="24"/>
          <w:szCs w:val="20"/>
        </w:rPr>
      </w:pPr>
    </w:p>
    <w:p w14:paraId="18B0B4D0">
      <w:pPr>
        <w:jc w:val="center"/>
        <w:rPr>
          <w:b/>
          <w:color w:val="000000"/>
          <w:sz w:val="36"/>
          <w:szCs w:val="36"/>
        </w:rPr>
      </w:pPr>
      <w:r>
        <w:rPr>
          <w:rFonts w:hint="eastAsia"/>
          <w:b/>
          <w:color w:val="000000"/>
          <w:sz w:val="36"/>
          <w:szCs w:val="36"/>
        </w:rPr>
        <w:t>采购需求偏离表</w:t>
      </w:r>
    </w:p>
    <w:p w14:paraId="60958E03">
      <w:pPr>
        <w:jc w:val="center"/>
        <w:rPr>
          <w:color w:val="000000"/>
          <w:sz w:val="36"/>
          <w:szCs w:val="36"/>
        </w:rPr>
      </w:pPr>
    </w:p>
    <w:p w14:paraId="29FA40F0">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项目编号/包号：_____________________项目名称：_______________________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51C6B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1494BC75">
            <w:pPr>
              <w:adjustRightInd w:val="0"/>
              <w:snapToGrid w:val="0"/>
              <w:jc w:val="center"/>
              <w:rPr>
                <w:color w:val="000000"/>
                <w:sz w:val="24"/>
              </w:rPr>
            </w:pPr>
            <w:r>
              <w:rPr>
                <w:color w:val="000000"/>
                <w:sz w:val="24"/>
              </w:rPr>
              <w:t>序号</w:t>
            </w:r>
          </w:p>
        </w:tc>
        <w:tc>
          <w:tcPr>
            <w:tcW w:w="1482" w:type="dxa"/>
            <w:vAlign w:val="center"/>
          </w:tcPr>
          <w:p w14:paraId="32C465E3">
            <w:pPr>
              <w:adjustRightInd w:val="0"/>
              <w:snapToGrid w:val="0"/>
              <w:jc w:val="center"/>
              <w:rPr>
                <w:color w:val="000000"/>
                <w:sz w:val="24"/>
              </w:rPr>
            </w:pPr>
            <w:r>
              <w:rPr>
                <w:color w:val="000000"/>
                <w:sz w:val="24"/>
              </w:rPr>
              <w:t>磋商文件条目号(页码)</w:t>
            </w:r>
          </w:p>
        </w:tc>
        <w:tc>
          <w:tcPr>
            <w:tcW w:w="2384" w:type="dxa"/>
            <w:vAlign w:val="center"/>
          </w:tcPr>
          <w:p w14:paraId="5AB3E8D4">
            <w:pPr>
              <w:adjustRightInd w:val="0"/>
              <w:snapToGrid w:val="0"/>
              <w:jc w:val="center"/>
              <w:rPr>
                <w:color w:val="000000"/>
                <w:sz w:val="24"/>
              </w:rPr>
            </w:pPr>
            <w:r>
              <w:rPr>
                <w:color w:val="000000"/>
                <w:sz w:val="24"/>
              </w:rPr>
              <w:t>磋商文件要求</w:t>
            </w:r>
          </w:p>
        </w:tc>
        <w:tc>
          <w:tcPr>
            <w:tcW w:w="2126" w:type="dxa"/>
            <w:vAlign w:val="center"/>
          </w:tcPr>
          <w:p w14:paraId="5EB26B5E">
            <w:pPr>
              <w:adjustRightInd w:val="0"/>
              <w:snapToGrid w:val="0"/>
              <w:jc w:val="center"/>
              <w:rPr>
                <w:color w:val="000000"/>
                <w:sz w:val="24"/>
              </w:rPr>
            </w:pPr>
            <w:r>
              <w:rPr>
                <w:color w:val="000000"/>
                <w:sz w:val="24"/>
              </w:rPr>
              <w:t>响应内容</w:t>
            </w:r>
          </w:p>
        </w:tc>
        <w:tc>
          <w:tcPr>
            <w:tcW w:w="1875" w:type="dxa"/>
            <w:vAlign w:val="center"/>
          </w:tcPr>
          <w:p w14:paraId="54E0C4A0">
            <w:pPr>
              <w:adjustRightInd w:val="0"/>
              <w:snapToGrid w:val="0"/>
              <w:jc w:val="center"/>
              <w:rPr>
                <w:color w:val="000000"/>
                <w:sz w:val="24"/>
              </w:rPr>
            </w:pPr>
            <w:r>
              <w:rPr>
                <w:color w:val="000000"/>
                <w:sz w:val="24"/>
              </w:rPr>
              <w:t>偏离情况</w:t>
            </w:r>
          </w:p>
          <w:p w14:paraId="369416BB">
            <w:pPr>
              <w:adjustRightInd w:val="0"/>
              <w:snapToGrid w:val="0"/>
              <w:jc w:val="center"/>
              <w:rPr>
                <w:color w:val="000000"/>
                <w:sz w:val="24"/>
              </w:rPr>
            </w:pPr>
            <w:r>
              <w:rPr>
                <w:color w:val="000000"/>
                <w:sz w:val="24"/>
                <w:szCs w:val="21"/>
              </w:rPr>
              <w:t>（据实填写）</w:t>
            </w:r>
          </w:p>
        </w:tc>
        <w:tc>
          <w:tcPr>
            <w:tcW w:w="1009" w:type="dxa"/>
            <w:vAlign w:val="center"/>
          </w:tcPr>
          <w:p w14:paraId="0C5B38D7">
            <w:pPr>
              <w:adjustRightInd w:val="0"/>
              <w:snapToGrid w:val="0"/>
              <w:jc w:val="center"/>
              <w:rPr>
                <w:color w:val="000000"/>
                <w:sz w:val="24"/>
              </w:rPr>
            </w:pPr>
            <w:r>
              <w:rPr>
                <w:color w:val="000000"/>
                <w:sz w:val="24"/>
              </w:rPr>
              <w:t>说明</w:t>
            </w:r>
          </w:p>
        </w:tc>
      </w:tr>
      <w:tr w14:paraId="44ECC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740EE14">
            <w:pPr>
              <w:adjustRightInd w:val="0"/>
              <w:snapToGrid w:val="0"/>
              <w:jc w:val="center"/>
              <w:rPr>
                <w:color w:val="000000"/>
                <w:sz w:val="24"/>
              </w:rPr>
            </w:pPr>
          </w:p>
        </w:tc>
        <w:tc>
          <w:tcPr>
            <w:tcW w:w="1482" w:type="dxa"/>
            <w:vAlign w:val="center"/>
          </w:tcPr>
          <w:p w14:paraId="18C0732B">
            <w:pPr>
              <w:adjustRightInd w:val="0"/>
              <w:snapToGrid w:val="0"/>
              <w:jc w:val="center"/>
              <w:rPr>
                <w:color w:val="000000"/>
                <w:sz w:val="24"/>
              </w:rPr>
            </w:pPr>
          </w:p>
        </w:tc>
        <w:tc>
          <w:tcPr>
            <w:tcW w:w="2384" w:type="dxa"/>
            <w:vAlign w:val="center"/>
          </w:tcPr>
          <w:p w14:paraId="432A7A99">
            <w:pPr>
              <w:adjustRightInd w:val="0"/>
              <w:snapToGrid w:val="0"/>
              <w:jc w:val="center"/>
              <w:rPr>
                <w:color w:val="000000"/>
                <w:sz w:val="24"/>
              </w:rPr>
            </w:pPr>
          </w:p>
        </w:tc>
        <w:tc>
          <w:tcPr>
            <w:tcW w:w="2126" w:type="dxa"/>
            <w:vAlign w:val="center"/>
          </w:tcPr>
          <w:p w14:paraId="070DB2A8">
            <w:pPr>
              <w:adjustRightInd w:val="0"/>
              <w:snapToGrid w:val="0"/>
              <w:jc w:val="center"/>
              <w:rPr>
                <w:color w:val="000000"/>
                <w:sz w:val="24"/>
              </w:rPr>
            </w:pPr>
          </w:p>
        </w:tc>
        <w:tc>
          <w:tcPr>
            <w:tcW w:w="1875" w:type="dxa"/>
            <w:vAlign w:val="center"/>
          </w:tcPr>
          <w:p w14:paraId="4B3BC06A">
            <w:pPr>
              <w:adjustRightInd w:val="0"/>
              <w:snapToGrid w:val="0"/>
              <w:jc w:val="center"/>
              <w:rPr>
                <w:color w:val="000000"/>
                <w:sz w:val="24"/>
              </w:rPr>
            </w:pPr>
          </w:p>
        </w:tc>
        <w:tc>
          <w:tcPr>
            <w:tcW w:w="1009" w:type="dxa"/>
            <w:vAlign w:val="center"/>
          </w:tcPr>
          <w:p w14:paraId="3D3239BA">
            <w:pPr>
              <w:adjustRightInd w:val="0"/>
              <w:snapToGrid w:val="0"/>
              <w:jc w:val="center"/>
              <w:rPr>
                <w:color w:val="000000"/>
                <w:sz w:val="24"/>
              </w:rPr>
            </w:pPr>
          </w:p>
        </w:tc>
      </w:tr>
      <w:tr w14:paraId="3B2F0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CFB6970">
            <w:pPr>
              <w:adjustRightInd w:val="0"/>
              <w:snapToGrid w:val="0"/>
              <w:jc w:val="center"/>
              <w:rPr>
                <w:color w:val="000000"/>
                <w:sz w:val="24"/>
              </w:rPr>
            </w:pPr>
          </w:p>
        </w:tc>
        <w:tc>
          <w:tcPr>
            <w:tcW w:w="1482" w:type="dxa"/>
            <w:vAlign w:val="center"/>
          </w:tcPr>
          <w:p w14:paraId="1F211434">
            <w:pPr>
              <w:adjustRightInd w:val="0"/>
              <w:snapToGrid w:val="0"/>
              <w:jc w:val="center"/>
              <w:rPr>
                <w:color w:val="000000"/>
                <w:sz w:val="24"/>
              </w:rPr>
            </w:pPr>
          </w:p>
        </w:tc>
        <w:tc>
          <w:tcPr>
            <w:tcW w:w="2384" w:type="dxa"/>
            <w:vAlign w:val="center"/>
          </w:tcPr>
          <w:p w14:paraId="0A762326">
            <w:pPr>
              <w:adjustRightInd w:val="0"/>
              <w:snapToGrid w:val="0"/>
              <w:jc w:val="center"/>
              <w:rPr>
                <w:color w:val="000000"/>
                <w:sz w:val="24"/>
              </w:rPr>
            </w:pPr>
          </w:p>
        </w:tc>
        <w:tc>
          <w:tcPr>
            <w:tcW w:w="2126" w:type="dxa"/>
            <w:vAlign w:val="center"/>
          </w:tcPr>
          <w:p w14:paraId="6F1F2DC0">
            <w:pPr>
              <w:adjustRightInd w:val="0"/>
              <w:snapToGrid w:val="0"/>
              <w:jc w:val="center"/>
              <w:rPr>
                <w:color w:val="000000"/>
                <w:sz w:val="24"/>
              </w:rPr>
            </w:pPr>
          </w:p>
        </w:tc>
        <w:tc>
          <w:tcPr>
            <w:tcW w:w="1875" w:type="dxa"/>
            <w:vAlign w:val="center"/>
          </w:tcPr>
          <w:p w14:paraId="39DF3892">
            <w:pPr>
              <w:adjustRightInd w:val="0"/>
              <w:snapToGrid w:val="0"/>
              <w:jc w:val="center"/>
              <w:rPr>
                <w:color w:val="000000"/>
                <w:sz w:val="24"/>
              </w:rPr>
            </w:pPr>
          </w:p>
        </w:tc>
        <w:tc>
          <w:tcPr>
            <w:tcW w:w="1009" w:type="dxa"/>
            <w:vAlign w:val="center"/>
          </w:tcPr>
          <w:p w14:paraId="1EA319B6">
            <w:pPr>
              <w:adjustRightInd w:val="0"/>
              <w:snapToGrid w:val="0"/>
              <w:jc w:val="center"/>
              <w:rPr>
                <w:color w:val="000000"/>
                <w:sz w:val="24"/>
              </w:rPr>
            </w:pPr>
          </w:p>
        </w:tc>
      </w:tr>
      <w:tr w14:paraId="79F99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365E5CB">
            <w:pPr>
              <w:adjustRightInd w:val="0"/>
              <w:snapToGrid w:val="0"/>
              <w:jc w:val="center"/>
              <w:rPr>
                <w:color w:val="000000"/>
                <w:sz w:val="24"/>
              </w:rPr>
            </w:pPr>
          </w:p>
        </w:tc>
        <w:tc>
          <w:tcPr>
            <w:tcW w:w="1482" w:type="dxa"/>
            <w:vAlign w:val="center"/>
          </w:tcPr>
          <w:p w14:paraId="79034C7C">
            <w:pPr>
              <w:adjustRightInd w:val="0"/>
              <w:snapToGrid w:val="0"/>
              <w:jc w:val="center"/>
              <w:rPr>
                <w:color w:val="000000"/>
                <w:sz w:val="24"/>
              </w:rPr>
            </w:pPr>
          </w:p>
        </w:tc>
        <w:tc>
          <w:tcPr>
            <w:tcW w:w="2384" w:type="dxa"/>
            <w:vAlign w:val="center"/>
          </w:tcPr>
          <w:p w14:paraId="4E38D421">
            <w:pPr>
              <w:adjustRightInd w:val="0"/>
              <w:snapToGrid w:val="0"/>
              <w:jc w:val="center"/>
              <w:rPr>
                <w:color w:val="000000"/>
                <w:sz w:val="24"/>
              </w:rPr>
            </w:pPr>
          </w:p>
        </w:tc>
        <w:tc>
          <w:tcPr>
            <w:tcW w:w="2126" w:type="dxa"/>
            <w:vAlign w:val="center"/>
          </w:tcPr>
          <w:p w14:paraId="1F62DB4C">
            <w:pPr>
              <w:adjustRightInd w:val="0"/>
              <w:snapToGrid w:val="0"/>
              <w:jc w:val="center"/>
              <w:rPr>
                <w:color w:val="000000"/>
                <w:sz w:val="24"/>
              </w:rPr>
            </w:pPr>
          </w:p>
        </w:tc>
        <w:tc>
          <w:tcPr>
            <w:tcW w:w="1875" w:type="dxa"/>
            <w:vAlign w:val="center"/>
          </w:tcPr>
          <w:p w14:paraId="61F97C3D">
            <w:pPr>
              <w:adjustRightInd w:val="0"/>
              <w:snapToGrid w:val="0"/>
              <w:jc w:val="center"/>
              <w:rPr>
                <w:color w:val="000000"/>
                <w:sz w:val="24"/>
              </w:rPr>
            </w:pPr>
          </w:p>
        </w:tc>
        <w:tc>
          <w:tcPr>
            <w:tcW w:w="1009" w:type="dxa"/>
            <w:vAlign w:val="center"/>
          </w:tcPr>
          <w:p w14:paraId="23162DB4">
            <w:pPr>
              <w:adjustRightInd w:val="0"/>
              <w:snapToGrid w:val="0"/>
              <w:jc w:val="center"/>
              <w:rPr>
                <w:color w:val="000000"/>
                <w:sz w:val="24"/>
              </w:rPr>
            </w:pPr>
          </w:p>
        </w:tc>
      </w:tr>
      <w:tr w14:paraId="26AAA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7EE443F">
            <w:pPr>
              <w:adjustRightInd w:val="0"/>
              <w:snapToGrid w:val="0"/>
              <w:jc w:val="center"/>
              <w:rPr>
                <w:color w:val="000000"/>
                <w:sz w:val="24"/>
              </w:rPr>
            </w:pPr>
          </w:p>
        </w:tc>
        <w:tc>
          <w:tcPr>
            <w:tcW w:w="1482" w:type="dxa"/>
            <w:vAlign w:val="center"/>
          </w:tcPr>
          <w:p w14:paraId="4E00F28A">
            <w:pPr>
              <w:adjustRightInd w:val="0"/>
              <w:snapToGrid w:val="0"/>
              <w:jc w:val="center"/>
              <w:rPr>
                <w:color w:val="000000"/>
                <w:sz w:val="24"/>
              </w:rPr>
            </w:pPr>
          </w:p>
        </w:tc>
        <w:tc>
          <w:tcPr>
            <w:tcW w:w="2384" w:type="dxa"/>
            <w:vAlign w:val="center"/>
          </w:tcPr>
          <w:p w14:paraId="59B05058">
            <w:pPr>
              <w:adjustRightInd w:val="0"/>
              <w:snapToGrid w:val="0"/>
              <w:jc w:val="center"/>
              <w:rPr>
                <w:color w:val="000000"/>
                <w:sz w:val="24"/>
              </w:rPr>
            </w:pPr>
          </w:p>
        </w:tc>
        <w:tc>
          <w:tcPr>
            <w:tcW w:w="2126" w:type="dxa"/>
            <w:vAlign w:val="center"/>
          </w:tcPr>
          <w:p w14:paraId="46C88F89">
            <w:pPr>
              <w:adjustRightInd w:val="0"/>
              <w:snapToGrid w:val="0"/>
              <w:jc w:val="center"/>
              <w:rPr>
                <w:color w:val="000000"/>
                <w:sz w:val="24"/>
              </w:rPr>
            </w:pPr>
          </w:p>
        </w:tc>
        <w:tc>
          <w:tcPr>
            <w:tcW w:w="1875" w:type="dxa"/>
            <w:vAlign w:val="center"/>
          </w:tcPr>
          <w:p w14:paraId="71A28FFE">
            <w:pPr>
              <w:adjustRightInd w:val="0"/>
              <w:snapToGrid w:val="0"/>
              <w:jc w:val="center"/>
              <w:rPr>
                <w:color w:val="000000"/>
                <w:sz w:val="24"/>
              </w:rPr>
            </w:pPr>
          </w:p>
        </w:tc>
        <w:tc>
          <w:tcPr>
            <w:tcW w:w="1009" w:type="dxa"/>
            <w:vAlign w:val="center"/>
          </w:tcPr>
          <w:p w14:paraId="01D0AC04">
            <w:pPr>
              <w:adjustRightInd w:val="0"/>
              <w:snapToGrid w:val="0"/>
              <w:jc w:val="center"/>
              <w:rPr>
                <w:color w:val="000000"/>
                <w:sz w:val="24"/>
              </w:rPr>
            </w:pPr>
          </w:p>
        </w:tc>
      </w:tr>
      <w:tr w14:paraId="66474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96EFB55">
            <w:pPr>
              <w:adjustRightInd w:val="0"/>
              <w:snapToGrid w:val="0"/>
              <w:jc w:val="center"/>
              <w:rPr>
                <w:color w:val="000000"/>
                <w:sz w:val="24"/>
              </w:rPr>
            </w:pPr>
          </w:p>
        </w:tc>
        <w:tc>
          <w:tcPr>
            <w:tcW w:w="1482" w:type="dxa"/>
            <w:vAlign w:val="center"/>
          </w:tcPr>
          <w:p w14:paraId="0A167AD3">
            <w:pPr>
              <w:adjustRightInd w:val="0"/>
              <w:snapToGrid w:val="0"/>
              <w:jc w:val="center"/>
              <w:rPr>
                <w:color w:val="000000"/>
                <w:sz w:val="24"/>
              </w:rPr>
            </w:pPr>
          </w:p>
        </w:tc>
        <w:tc>
          <w:tcPr>
            <w:tcW w:w="2384" w:type="dxa"/>
            <w:vAlign w:val="center"/>
          </w:tcPr>
          <w:p w14:paraId="0FA8C280">
            <w:pPr>
              <w:adjustRightInd w:val="0"/>
              <w:snapToGrid w:val="0"/>
              <w:jc w:val="center"/>
              <w:rPr>
                <w:color w:val="000000"/>
                <w:sz w:val="24"/>
              </w:rPr>
            </w:pPr>
          </w:p>
        </w:tc>
        <w:tc>
          <w:tcPr>
            <w:tcW w:w="2126" w:type="dxa"/>
            <w:vAlign w:val="center"/>
          </w:tcPr>
          <w:p w14:paraId="42564D76">
            <w:pPr>
              <w:adjustRightInd w:val="0"/>
              <w:snapToGrid w:val="0"/>
              <w:jc w:val="center"/>
              <w:rPr>
                <w:color w:val="000000"/>
                <w:sz w:val="24"/>
              </w:rPr>
            </w:pPr>
          </w:p>
        </w:tc>
        <w:tc>
          <w:tcPr>
            <w:tcW w:w="1875" w:type="dxa"/>
            <w:vAlign w:val="center"/>
          </w:tcPr>
          <w:p w14:paraId="71A3AF2A">
            <w:pPr>
              <w:adjustRightInd w:val="0"/>
              <w:snapToGrid w:val="0"/>
              <w:jc w:val="center"/>
              <w:rPr>
                <w:color w:val="000000"/>
                <w:sz w:val="24"/>
              </w:rPr>
            </w:pPr>
          </w:p>
        </w:tc>
        <w:tc>
          <w:tcPr>
            <w:tcW w:w="1009" w:type="dxa"/>
            <w:vAlign w:val="center"/>
          </w:tcPr>
          <w:p w14:paraId="71791913">
            <w:pPr>
              <w:adjustRightInd w:val="0"/>
              <w:snapToGrid w:val="0"/>
              <w:jc w:val="center"/>
              <w:rPr>
                <w:color w:val="000000"/>
                <w:sz w:val="24"/>
              </w:rPr>
            </w:pPr>
          </w:p>
        </w:tc>
      </w:tr>
      <w:tr w14:paraId="64CF3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8438C62">
            <w:pPr>
              <w:adjustRightInd w:val="0"/>
              <w:snapToGrid w:val="0"/>
              <w:jc w:val="center"/>
              <w:rPr>
                <w:color w:val="000000"/>
                <w:sz w:val="24"/>
              </w:rPr>
            </w:pPr>
          </w:p>
        </w:tc>
        <w:tc>
          <w:tcPr>
            <w:tcW w:w="1482" w:type="dxa"/>
            <w:vAlign w:val="center"/>
          </w:tcPr>
          <w:p w14:paraId="52CC7963">
            <w:pPr>
              <w:adjustRightInd w:val="0"/>
              <w:snapToGrid w:val="0"/>
              <w:jc w:val="center"/>
              <w:rPr>
                <w:color w:val="000000"/>
                <w:sz w:val="24"/>
              </w:rPr>
            </w:pPr>
          </w:p>
        </w:tc>
        <w:tc>
          <w:tcPr>
            <w:tcW w:w="2384" w:type="dxa"/>
            <w:vAlign w:val="center"/>
          </w:tcPr>
          <w:p w14:paraId="00D77139">
            <w:pPr>
              <w:adjustRightInd w:val="0"/>
              <w:snapToGrid w:val="0"/>
              <w:jc w:val="center"/>
              <w:rPr>
                <w:color w:val="000000"/>
                <w:sz w:val="24"/>
              </w:rPr>
            </w:pPr>
          </w:p>
        </w:tc>
        <w:tc>
          <w:tcPr>
            <w:tcW w:w="2126" w:type="dxa"/>
            <w:vAlign w:val="center"/>
          </w:tcPr>
          <w:p w14:paraId="2C4E5889">
            <w:pPr>
              <w:adjustRightInd w:val="0"/>
              <w:snapToGrid w:val="0"/>
              <w:jc w:val="center"/>
              <w:rPr>
                <w:color w:val="000000"/>
                <w:sz w:val="24"/>
              </w:rPr>
            </w:pPr>
          </w:p>
        </w:tc>
        <w:tc>
          <w:tcPr>
            <w:tcW w:w="1875" w:type="dxa"/>
            <w:vAlign w:val="center"/>
          </w:tcPr>
          <w:p w14:paraId="46D890EB">
            <w:pPr>
              <w:adjustRightInd w:val="0"/>
              <w:snapToGrid w:val="0"/>
              <w:jc w:val="center"/>
              <w:rPr>
                <w:color w:val="000000"/>
                <w:sz w:val="24"/>
              </w:rPr>
            </w:pPr>
          </w:p>
        </w:tc>
        <w:tc>
          <w:tcPr>
            <w:tcW w:w="1009" w:type="dxa"/>
            <w:vAlign w:val="center"/>
          </w:tcPr>
          <w:p w14:paraId="7F7A1DAC">
            <w:pPr>
              <w:adjustRightInd w:val="0"/>
              <w:snapToGrid w:val="0"/>
              <w:jc w:val="center"/>
              <w:rPr>
                <w:color w:val="000000"/>
                <w:sz w:val="24"/>
              </w:rPr>
            </w:pPr>
          </w:p>
        </w:tc>
      </w:tr>
    </w:tbl>
    <w:p w14:paraId="74A4FE43">
      <w:pPr>
        <w:tabs>
          <w:tab w:val="left" w:pos="1800"/>
          <w:tab w:val="left" w:pos="5580"/>
        </w:tabs>
        <w:spacing w:line="360" w:lineRule="auto"/>
        <w:ind w:firstLine="360" w:firstLineChars="150"/>
        <w:jc w:val="left"/>
        <w:rPr>
          <w:color w:val="000000"/>
          <w:sz w:val="24"/>
          <w:u w:val="single"/>
        </w:rPr>
      </w:pPr>
    </w:p>
    <w:p w14:paraId="0EBCAB89">
      <w:pPr>
        <w:tabs>
          <w:tab w:val="left" w:pos="1800"/>
          <w:tab w:val="left" w:pos="5580"/>
        </w:tabs>
        <w:spacing w:line="360" w:lineRule="auto"/>
        <w:ind w:firstLine="360" w:firstLineChars="150"/>
        <w:jc w:val="left"/>
        <w:rPr>
          <w:color w:val="000000"/>
          <w:sz w:val="24"/>
          <w:u w:val="single"/>
        </w:rPr>
      </w:pPr>
    </w:p>
    <w:p w14:paraId="514CB031">
      <w:pPr>
        <w:tabs>
          <w:tab w:val="left" w:pos="1800"/>
          <w:tab w:val="left" w:pos="5580"/>
        </w:tabs>
        <w:jc w:val="left"/>
        <w:rPr>
          <w:color w:val="000000"/>
          <w:sz w:val="24"/>
        </w:rPr>
      </w:pPr>
      <w:r>
        <w:rPr>
          <w:color w:val="000000"/>
          <w:sz w:val="24"/>
        </w:rPr>
        <w:t>注：</w:t>
      </w:r>
    </w:p>
    <w:p w14:paraId="2CE8E862">
      <w:pPr>
        <w:tabs>
          <w:tab w:val="left" w:pos="1800"/>
          <w:tab w:val="left" w:pos="5580"/>
        </w:tabs>
        <w:jc w:val="left"/>
        <w:rPr>
          <w:sz w:val="24"/>
        </w:rPr>
      </w:pPr>
      <w:r>
        <w:rPr>
          <w:rFonts w:hint="eastAsia"/>
          <w:color w:val="000000"/>
          <w:sz w:val="24"/>
        </w:rPr>
        <w:t>1.</w:t>
      </w:r>
      <w:r>
        <w:rPr>
          <w:sz w:val="24"/>
        </w:rPr>
        <w:t>对磋商文件中的所有商务、技术要求，除本表所列明的所有偏离外，均视作</w:t>
      </w:r>
      <w:r>
        <w:rPr>
          <w:rFonts w:hint="eastAsia"/>
          <w:sz w:val="24"/>
          <w:lang w:eastAsia="zh-CN"/>
        </w:rPr>
        <w:t>供应商</w:t>
      </w:r>
      <w:r>
        <w:rPr>
          <w:sz w:val="24"/>
        </w:rPr>
        <w:t>已对之理解和</w:t>
      </w:r>
      <w:r>
        <w:rPr>
          <w:rFonts w:hint="eastAsia"/>
          <w:sz w:val="24"/>
        </w:rPr>
        <w:t>响应</w:t>
      </w:r>
      <w:r>
        <w:rPr>
          <w:sz w:val="24"/>
        </w:rPr>
        <w:t>。此表中若无任何文字说明，内容为空白，则</w:t>
      </w:r>
      <w:r>
        <w:rPr>
          <w:b/>
          <w:sz w:val="24"/>
        </w:rPr>
        <w:t>响应无效</w:t>
      </w:r>
      <w:r>
        <w:rPr>
          <w:sz w:val="24"/>
        </w:rPr>
        <w:t>。</w:t>
      </w:r>
    </w:p>
    <w:p w14:paraId="655C6E48">
      <w:pPr>
        <w:tabs>
          <w:tab w:val="left" w:pos="1800"/>
          <w:tab w:val="left" w:pos="5580"/>
        </w:tabs>
        <w:jc w:val="left"/>
        <w:rPr>
          <w:color w:val="000000"/>
          <w:sz w:val="24"/>
        </w:rPr>
      </w:pPr>
      <w:r>
        <w:rPr>
          <w:sz w:val="24"/>
        </w:rPr>
        <w:t>2.</w:t>
      </w:r>
      <w:r>
        <w:rPr>
          <w:rFonts w:hint="eastAsia"/>
          <w:sz w:val="24"/>
        </w:rPr>
        <w:t>“偏离情况”列应</w:t>
      </w:r>
      <w:r>
        <w:rPr>
          <w:rFonts w:hint="eastAsia"/>
          <w:color w:val="000000"/>
          <w:sz w:val="24"/>
        </w:rPr>
        <w:t>据实</w:t>
      </w:r>
      <w:r>
        <w:rPr>
          <w:rFonts w:hint="eastAsia"/>
          <w:sz w:val="24"/>
        </w:rPr>
        <w:t>填写“正偏离”或“负偏离”。</w:t>
      </w:r>
    </w:p>
    <w:p w14:paraId="4EC19DFD">
      <w:pPr>
        <w:tabs>
          <w:tab w:val="left" w:pos="1800"/>
          <w:tab w:val="left" w:pos="5580"/>
        </w:tabs>
        <w:jc w:val="left"/>
        <w:rPr>
          <w:rFonts w:hint="eastAsia"/>
          <w:sz w:val="24"/>
        </w:rPr>
      </w:pPr>
      <w:r>
        <w:rPr>
          <w:rFonts w:hint="eastAsia"/>
          <w:sz w:val="24"/>
          <w:lang w:val="en-US" w:eastAsia="zh-CN"/>
        </w:rPr>
        <w:t>3.</w:t>
      </w:r>
      <w:r>
        <w:rPr>
          <w:rFonts w:hint="eastAsia"/>
          <w:sz w:val="24"/>
        </w:rPr>
        <w:t>如供应商对完全响应磋商文件中的所有商务、技术要求，则在表中写明：完全响应，无偏离。</w:t>
      </w:r>
    </w:p>
    <w:p w14:paraId="775BDFD1">
      <w:pPr>
        <w:tabs>
          <w:tab w:val="left" w:pos="1800"/>
          <w:tab w:val="left" w:pos="5580"/>
        </w:tabs>
        <w:jc w:val="left"/>
        <w:rPr>
          <w:color w:val="000000"/>
          <w:sz w:val="24"/>
        </w:rPr>
      </w:pPr>
    </w:p>
    <w:p w14:paraId="67119DAD">
      <w:pPr>
        <w:rPr>
          <w:color w:val="000000"/>
          <w:sz w:val="24"/>
          <w:szCs w:val="20"/>
        </w:rPr>
      </w:pPr>
    </w:p>
    <w:p w14:paraId="08787290">
      <w:pPr>
        <w:autoSpaceDE w:val="0"/>
        <w:autoSpaceDN w:val="0"/>
        <w:adjustRightInd w:val="0"/>
        <w:snapToGrid w:val="0"/>
        <w:spacing w:before="25" w:after="25" w:line="360" w:lineRule="auto"/>
        <w:rPr>
          <w:color w:val="000000"/>
          <w:sz w:val="24"/>
          <w:lang w:val="zh-CN"/>
        </w:rPr>
      </w:pPr>
    </w:p>
    <w:p w14:paraId="789CE9D9">
      <w:pPr>
        <w:autoSpaceDE w:val="0"/>
        <w:autoSpaceDN w:val="0"/>
        <w:adjustRightInd w:val="0"/>
        <w:snapToGrid w:val="0"/>
        <w:spacing w:before="25" w:after="25" w:line="360" w:lineRule="auto"/>
        <w:rPr>
          <w:color w:val="000000"/>
          <w:sz w:val="24"/>
          <w:lang w:val="zh-CN"/>
        </w:rPr>
      </w:pPr>
      <w:r>
        <w:rPr>
          <w:rFonts w:hint="eastAsia"/>
          <w:color w:val="000000"/>
          <w:sz w:val="24"/>
          <w:lang w:eastAsia="zh-CN"/>
        </w:rPr>
        <w:t>供应商</w:t>
      </w:r>
      <w:r>
        <w:rPr>
          <w:color w:val="000000"/>
          <w:sz w:val="24"/>
        </w:rPr>
        <w:t>名称（加盖公章）</w:t>
      </w:r>
      <w:r>
        <w:rPr>
          <w:color w:val="000000"/>
          <w:sz w:val="24"/>
          <w:lang w:val="zh-CN"/>
        </w:rPr>
        <w:t>：____________</w:t>
      </w:r>
    </w:p>
    <w:p w14:paraId="0848E852">
      <w:pPr>
        <w:autoSpaceDE w:val="0"/>
        <w:autoSpaceDN w:val="0"/>
        <w:adjustRightInd w:val="0"/>
        <w:snapToGrid w:val="0"/>
        <w:spacing w:before="25" w:after="25" w:line="360" w:lineRule="auto"/>
        <w:rPr>
          <w:color w:val="000000"/>
          <w:sz w:val="24"/>
          <w:lang w:val="zh-CN"/>
        </w:rPr>
      </w:pPr>
      <w:r>
        <w:rPr>
          <w:color w:val="000000"/>
          <w:sz w:val="24"/>
          <w:szCs w:val="20"/>
        </w:rPr>
        <w:t>日期：_____年______月______日</w:t>
      </w:r>
    </w:p>
    <w:p w14:paraId="786A21A5">
      <w:pPr>
        <w:rPr>
          <w:color w:val="auto"/>
          <w:sz w:val="24"/>
          <w:highlight w:val="none"/>
        </w:rPr>
      </w:pPr>
    </w:p>
    <w:p w14:paraId="06CFE350">
      <w:pPr>
        <w:rPr>
          <w:rFonts w:hint="eastAsia"/>
          <w:color w:val="auto"/>
          <w:sz w:val="24"/>
          <w:szCs w:val="20"/>
          <w:highlight w:val="none"/>
        </w:rPr>
      </w:pPr>
    </w:p>
    <w:p w14:paraId="5B127FEB">
      <w:pPr>
        <w:rPr>
          <w:rFonts w:hint="eastAsia"/>
          <w:color w:val="auto"/>
          <w:sz w:val="24"/>
          <w:szCs w:val="20"/>
          <w:highlight w:val="none"/>
        </w:rPr>
      </w:pPr>
    </w:p>
    <w:p w14:paraId="6D474D39">
      <w:pPr>
        <w:rPr>
          <w:rFonts w:hint="eastAsia"/>
          <w:color w:val="auto"/>
          <w:sz w:val="24"/>
          <w:szCs w:val="20"/>
          <w:highlight w:val="none"/>
        </w:rPr>
      </w:pPr>
    </w:p>
    <w:p w14:paraId="53D7D235">
      <w:pPr>
        <w:spacing w:line="360" w:lineRule="auto"/>
        <w:outlineLvl w:val="2"/>
        <w:rPr>
          <w:rFonts w:hint="eastAsia" w:eastAsia="宋体"/>
          <w:b/>
          <w:color w:val="000000"/>
          <w:sz w:val="24"/>
          <w:lang w:eastAsia="zh-CN"/>
        </w:rPr>
        <w:sectPr>
          <w:pgSz w:w="11907" w:h="16840"/>
          <w:pgMar w:top="1418" w:right="1134" w:bottom="1418" w:left="1701" w:header="851" w:footer="851" w:gutter="0"/>
          <w:cols w:space="720" w:num="1"/>
          <w:docGrid w:linePitch="462" w:charSpace="0"/>
        </w:sectPr>
      </w:pPr>
      <w:r>
        <w:rPr>
          <w:rFonts w:hint="eastAsia" w:ascii="宋体" w:hAnsi="宋体" w:cs="宋体"/>
          <w:b/>
          <w:sz w:val="24"/>
        </w:rPr>
        <w:t>*1</w:t>
      </w:r>
      <w:r>
        <w:rPr>
          <w:rFonts w:hint="eastAsia" w:ascii="宋体" w:hAnsi="宋体" w:cs="宋体"/>
          <w:b/>
          <w:sz w:val="24"/>
          <w:lang w:val="en-US" w:eastAsia="zh-CN"/>
        </w:rPr>
        <w:t>2</w:t>
      </w:r>
      <w:r>
        <w:rPr>
          <w:rFonts w:hint="eastAsia" w:ascii="宋体" w:hAnsi="宋体"/>
          <w:b/>
          <w:sz w:val="24"/>
        </w:rPr>
        <w:t>.</w:t>
      </w:r>
      <w:r>
        <w:rPr>
          <w:rFonts w:hint="eastAsia"/>
          <w:b/>
          <w:color w:val="000000"/>
          <w:sz w:val="24"/>
        </w:rPr>
        <w:t>包括但不限于需求理解方案等</w:t>
      </w:r>
      <w:r>
        <w:rPr>
          <w:rFonts w:hint="eastAsia"/>
          <w:b/>
          <w:color w:val="000000"/>
          <w:sz w:val="24"/>
          <w:lang w:eastAsia="zh-CN"/>
        </w:rPr>
        <w:t>。</w:t>
      </w:r>
      <w:r>
        <w:rPr>
          <w:rFonts w:hint="eastAsia"/>
          <w:b/>
          <w:bCs/>
          <w:color w:val="auto"/>
          <w:sz w:val="24"/>
          <w:highlight w:val="none"/>
        </w:rPr>
        <w:t>（联合体主办方（如有））</w:t>
      </w:r>
    </w:p>
    <w:p w14:paraId="79AE00F3">
      <w:pPr>
        <w:spacing w:line="360" w:lineRule="auto"/>
        <w:outlineLvl w:val="2"/>
        <w:rPr>
          <w:rFonts w:hint="eastAsia" w:ascii="宋体" w:hAnsi="宋体" w:cs="宋体"/>
          <w:b/>
          <w:sz w:val="24"/>
        </w:rPr>
      </w:pPr>
      <w:r>
        <w:rPr>
          <w:rFonts w:hint="eastAsia" w:ascii="宋体" w:hAnsi="宋体" w:cs="宋体"/>
          <w:b/>
          <w:sz w:val="24"/>
        </w:rPr>
        <w:t>*</w:t>
      </w:r>
      <w:r>
        <w:rPr>
          <w:rFonts w:hint="eastAsia"/>
          <w:b/>
          <w:sz w:val="24"/>
        </w:rPr>
        <w:t>1</w:t>
      </w:r>
      <w:r>
        <w:rPr>
          <w:rFonts w:hint="eastAsia"/>
          <w:b/>
          <w:sz w:val="24"/>
          <w:lang w:val="en-US" w:eastAsia="zh-CN"/>
        </w:rPr>
        <w:t>3</w:t>
      </w:r>
      <w:r>
        <w:rPr>
          <w:rFonts w:hint="eastAsia" w:ascii="宋体" w:hAnsi="宋体" w:cs="宋体"/>
          <w:b/>
          <w:sz w:val="24"/>
        </w:rPr>
        <w:t>售后服务承诺</w:t>
      </w:r>
      <w:r>
        <w:rPr>
          <w:rFonts w:hint="eastAsia"/>
          <w:b/>
          <w:bCs/>
          <w:color w:val="auto"/>
          <w:sz w:val="24"/>
          <w:highlight w:val="none"/>
        </w:rPr>
        <w:t>（联合体主办方（如有））</w:t>
      </w:r>
    </w:p>
    <w:p w14:paraId="4F8F88D0">
      <w:pPr>
        <w:jc w:val="center"/>
        <w:rPr>
          <w:b/>
          <w:sz w:val="28"/>
          <w:szCs w:val="28"/>
        </w:rPr>
      </w:pPr>
    </w:p>
    <w:p w14:paraId="691E9753">
      <w:pPr>
        <w:jc w:val="center"/>
        <w:rPr>
          <w:b/>
          <w:sz w:val="28"/>
          <w:szCs w:val="28"/>
        </w:rPr>
      </w:pPr>
      <w:r>
        <w:rPr>
          <w:rFonts w:hint="eastAsia"/>
          <w:b/>
          <w:sz w:val="28"/>
          <w:szCs w:val="28"/>
        </w:rPr>
        <w:t>售后服务承诺书</w:t>
      </w:r>
    </w:p>
    <w:p w14:paraId="750117C6">
      <w:pPr>
        <w:spacing w:line="360" w:lineRule="auto"/>
        <w:rPr>
          <w:rFonts w:hint="eastAsia" w:ascii="宋体" w:hAnsi="宋体" w:cs="宋体"/>
          <w:sz w:val="24"/>
        </w:rPr>
      </w:pPr>
    </w:p>
    <w:p w14:paraId="2CE622DF">
      <w:pPr>
        <w:spacing w:line="360" w:lineRule="auto"/>
        <w:rPr>
          <w:rFonts w:hint="eastAsia" w:ascii="宋体" w:hAnsi="宋体" w:cs="宋体"/>
          <w:sz w:val="22"/>
        </w:rPr>
      </w:pPr>
      <w:r>
        <w:rPr>
          <w:rFonts w:hint="eastAsia" w:ascii="宋体" w:hAnsi="宋体" w:cs="宋体"/>
          <w:sz w:val="22"/>
        </w:rPr>
        <w:t>服务承诺如下：</w:t>
      </w:r>
    </w:p>
    <w:p w14:paraId="401C4257">
      <w:pPr>
        <w:spacing w:line="360" w:lineRule="auto"/>
        <w:rPr>
          <w:rFonts w:hint="eastAsia" w:ascii="宋体" w:hAnsi="宋体" w:cs="宋体"/>
          <w:sz w:val="24"/>
        </w:rPr>
      </w:pPr>
    </w:p>
    <w:p w14:paraId="6F2EF1FC">
      <w:pPr>
        <w:spacing w:line="360" w:lineRule="auto"/>
        <w:rPr>
          <w:rFonts w:hint="eastAsia" w:ascii="宋体" w:hAnsi="宋体" w:cs="宋体"/>
          <w:sz w:val="24"/>
        </w:rPr>
      </w:pPr>
    </w:p>
    <w:p w14:paraId="21CFD793">
      <w:pPr>
        <w:spacing w:line="360" w:lineRule="auto"/>
        <w:rPr>
          <w:rFonts w:hint="eastAsia" w:ascii="宋体" w:hAnsi="宋体" w:cs="宋体"/>
          <w:sz w:val="24"/>
        </w:rPr>
      </w:pPr>
    </w:p>
    <w:p w14:paraId="313389E0">
      <w:pPr>
        <w:spacing w:line="360" w:lineRule="auto"/>
        <w:rPr>
          <w:rFonts w:hint="eastAsia" w:ascii="宋体" w:hAnsi="宋体" w:cs="宋体"/>
          <w:sz w:val="24"/>
        </w:rPr>
      </w:pPr>
    </w:p>
    <w:p w14:paraId="2CDD16B5">
      <w:pPr>
        <w:spacing w:line="360" w:lineRule="auto"/>
        <w:rPr>
          <w:rFonts w:hint="eastAsia" w:ascii="宋体" w:hAnsi="宋体" w:cs="宋体"/>
          <w:sz w:val="24"/>
        </w:rPr>
      </w:pPr>
    </w:p>
    <w:p w14:paraId="417EEB45">
      <w:pPr>
        <w:spacing w:line="360" w:lineRule="auto"/>
        <w:rPr>
          <w:rFonts w:hint="eastAsia" w:ascii="宋体" w:hAnsi="宋体" w:cs="宋体"/>
          <w:sz w:val="24"/>
        </w:rPr>
      </w:pPr>
    </w:p>
    <w:p w14:paraId="1C24D234">
      <w:pPr>
        <w:spacing w:line="440" w:lineRule="exact"/>
        <w:rPr>
          <w:rFonts w:hint="eastAsia" w:ascii="宋体" w:hAnsi="宋体" w:cs="宋体"/>
          <w:szCs w:val="21"/>
        </w:rPr>
      </w:pPr>
      <w:r>
        <w:rPr>
          <w:rFonts w:hint="eastAsia" w:ascii="宋体" w:hAnsi="宋体" w:cs="宋体"/>
          <w:szCs w:val="21"/>
          <w:lang w:eastAsia="zh-CN"/>
        </w:rPr>
        <w:t>供应商</w:t>
      </w:r>
      <w:r>
        <w:rPr>
          <w:rFonts w:hint="eastAsia" w:ascii="宋体" w:hAnsi="宋体"/>
          <w:szCs w:val="21"/>
        </w:rPr>
        <w:t>名称（公章）：</w:t>
      </w:r>
    </w:p>
    <w:p w14:paraId="47230796">
      <w:pPr>
        <w:spacing w:line="440" w:lineRule="exact"/>
        <w:rPr>
          <w:rFonts w:hint="eastAsia" w:ascii="宋体" w:hAnsi="宋体" w:cs="宋体"/>
          <w:szCs w:val="21"/>
        </w:rPr>
      </w:pPr>
      <w:r>
        <w:rPr>
          <w:rFonts w:hint="eastAsia" w:ascii="宋体" w:hAnsi="宋体" w:cs="宋体"/>
          <w:szCs w:val="21"/>
        </w:rPr>
        <w:t>法定代表人或代理人（签字或盖章）：</w:t>
      </w:r>
    </w:p>
    <w:p w14:paraId="12657F1F">
      <w:pPr>
        <w:spacing w:line="440" w:lineRule="exact"/>
        <w:rPr>
          <w:rFonts w:hint="eastAsia" w:ascii="宋体" w:hAnsi="宋体" w:cs="宋体"/>
          <w:szCs w:val="21"/>
        </w:rPr>
      </w:pPr>
      <w:r>
        <w:rPr>
          <w:rFonts w:hint="eastAsia" w:ascii="宋体" w:hAnsi="宋体" w:cs="宋体"/>
          <w:szCs w:val="21"/>
        </w:rPr>
        <w:t>日期：年月日</w:t>
      </w:r>
    </w:p>
    <w:p w14:paraId="70B40DA1">
      <w:pPr>
        <w:rPr>
          <w:sz w:val="24"/>
          <w:szCs w:val="20"/>
        </w:rPr>
      </w:pPr>
    </w:p>
    <w:p w14:paraId="555310C1">
      <w:pPr>
        <w:rPr>
          <w:rFonts w:hint="eastAsia" w:ascii="宋体" w:hAnsi="宋体"/>
          <w:b/>
          <w:sz w:val="24"/>
        </w:rPr>
      </w:pPr>
    </w:p>
    <w:p w14:paraId="6BFC52FC">
      <w:pPr>
        <w:rPr>
          <w:rFonts w:hint="eastAsia" w:ascii="宋体" w:hAnsi="宋体"/>
          <w:b/>
          <w:sz w:val="24"/>
        </w:rPr>
      </w:pPr>
    </w:p>
    <w:p w14:paraId="02664978">
      <w:pPr>
        <w:rPr>
          <w:rFonts w:hint="eastAsia" w:ascii="宋体" w:hAnsi="宋体"/>
          <w:b/>
          <w:sz w:val="24"/>
        </w:rPr>
      </w:pPr>
    </w:p>
    <w:p w14:paraId="121C098B">
      <w:pPr>
        <w:rPr>
          <w:rFonts w:hint="eastAsia" w:ascii="宋体" w:hAnsi="宋体"/>
          <w:b/>
          <w:sz w:val="24"/>
        </w:rPr>
      </w:pPr>
    </w:p>
    <w:p w14:paraId="75BBC088">
      <w:pPr>
        <w:rPr>
          <w:rFonts w:hint="eastAsia" w:ascii="宋体" w:hAnsi="宋体"/>
          <w:b/>
          <w:sz w:val="24"/>
        </w:rPr>
      </w:pPr>
    </w:p>
    <w:p w14:paraId="54BB2DEA">
      <w:pPr>
        <w:rPr>
          <w:rFonts w:hint="eastAsia" w:ascii="宋体" w:hAnsi="宋体"/>
          <w:b/>
          <w:sz w:val="24"/>
        </w:rPr>
      </w:pPr>
    </w:p>
    <w:p w14:paraId="230968B6">
      <w:pPr>
        <w:rPr>
          <w:rFonts w:hint="eastAsia" w:ascii="宋体" w:hAnsi="宋体"/>
          <w:b/>
          <w:sz w:val="24"/>
        </w:rPr>
      </w:pPr>
    </w:p>
    <w:p w14:paraId="2C58F288">
      <w:pPr>
        <w:rPr>
          <w:rFonts w:hint="eastAsia" w:ascii="宋体" w:hAnsi="宋体"/>
          <w:b/>
          <w:sz w:val="24"/>
        </w:rPr>
      </w:pPr>
    </w:p>
    <w:p w14:paraId="6A5DB040">
      <w:pPr>
        <w:rPr>
          <w:rFonts w:hint="eastAsia" w:ascii="宋体" w:hAnsi="宋体"/>
          <w:b/>
          <w:sz w:val="24"/>
        </w:rPr>
      </w:pPr>
    </w:p>
    <w:p w14:paraId="468C9E8B">
      <w:pPr>
        <w:rPr>
          <w:rFonts w:hint="eastAsia" w:ascii="宋体" w:hAnsi="宋体"/>
          <w:b/>
          <w:sz w:val="24"/>
        </w:rPr>
      </w:pPr>
    </w:p>
    <w:p w14:paraId="45FE9E44">
      <w:pPr>
        <w:rPr>
          <w:rFonts w:hint="eastAsia" w:ascii="宋体" w:hAnsi="宋体"/>
          <w:b/>
          <w:sz w:val="24"/>
        </w:rPr>
      </w:pPr>
    </w:p>
    <w:p w14:paraId="12A64F49">
      <w:pPr>
        <w:rPr>
          <w:rFonts w:hint="eastAsia" w:ascii="宋体" w:hAnsi="宋体"/>
          <w:b/>
          <w:sz w:val="24"/>
        </w:rPr>
      </w:pPr>
    </w:p>
    <w:p w14:paraId="3CB9ADB8">
      <w:pPr>
        <w:rPr>
          <w:rFonts w:hint="eastAsia" w:ascii="宋体" w:hAnsi="宋体"/>
          <w:b/>
          <w:sz w:val="24"/>
        </w:rPr>
      </w:pPr>
    </w:p>
    <w:p w14:paraId="4DD65F0F">
      <w:pPr>
        <w:rPr>
          <w:rFonts w:hint="eastAsia" w:ascii="宋体" w:hAnsi="宋体"/>
          <w:b/>
          <w:sz w:val="24"/>
        </w:rPr>
      </w:pPr>
    </w:p>
    <w:p w14:paraId="31F69463">
      <w:pPr>
        <w:rPr>
          <w:rFonts w:hint="eastAsia" w:ascii="宋体" w:hAnsi="宋体"/>
          <w:b/>
          <w:sz w:val="24"/>
        </w:rPr>
      </w:pPr>
    </w:p>
    <w:p w14:paraId="4DA1784E">
      <w:pPr>
        <w:rPr>
          <w:rFonts w:hint="eastAsia" w:ascii="宋体" w:hAnsi="宋体"/>
          <w:b/>
          <w:sz w:val="24"/>
        </w:rPr>
      </w:pPr>
    </w:p>
    <w:p w14:paraId="20C6C9BA">
      <w:pPr>
        <w:rPr>
          <w:rFonts w:hint="eastAsia" w:ascii="宋体" w:hAnsi="宋体"/>
          <w:b/>
          <w:sz w:val="24"/>
        </w:rPr>
      </w:pPr>
    </w:p>
    <w:p w14:paraId="7A714B17">
      <w:pPr>
        <w:rPr>
          <w:rFonts w:hint="eastAsia" w:ascii="宋体" w:hAnsi="宋体"/>
          <w:b/>
          <w:sz w:val="24"/>
        </w:rPr>
      </w:pPr>
    </w:p>
    <w:p w14:paraId="389CAED3">
      <w:pPr>
        <w:rPr>
          <w:rFonts w:hint="eastAsia" w:ascii="宋体" w:hAnsi="宋体"/>
          <w:b/>
          <w:sz w:val="24"/>
        </w:rPr>
      </w:pPr>
    </w:p>
    <w:p w14:paraId="2C7B16F5">
      <w:pPr>
        <w:rPr>
          <w:rFonts w:hint="eastAsia" w:ascii="宋体" w:hAnsi="宋体"/>
          <w:b/>
          <w:sz w:val="24"/>
        </w:rPr>
      </w:pPr>
    </w:p>
    <w:p w14:paraId="7F85DC31">
      <w:pPr>
        <w:rPr>
          <w:rFonts w:hint="eastAsia" w:ascii="宋体" w:hAnsi="宋体"/>
          <w:b/>
          <w:sz w:val="24"/>
        </w:rPr>
      </w:pPr>
    </w:p>
    <w:p w14:paraId="51CE0E4F">
      <w:pPr>
        <w:rPr>
          <w:rFonts w:hint="eastAsia" w:ascii="宋体" w:hAnsi="宋体"/>
          <w:b/>
          <w:sz w:val="24"/>
        </w:rPr>
      </w:pPr>
    </w:p>
    <w:p w14:paraId="15EEDE02">
      <w:pPr>
        <w:widowControl/>
        <w:jc w:val="left"/>
        <w:rPr>
          <w:rFonts w:hint="eastAsia" w:ascii="宋体" w:hAnsi="宋体"/>
          <w:b/>
          <w:sz w:val="24"/>
        </w:rPr>
      </w:pPr>
    </w:p>
    <w:p w14:paraId="01AF5062">
      <w:pPr>
        <w:widowControl/>
        <w:jc w:val="left"/>
        <w:rPr>
          <w:rFonts w:hint="eastAsia" w:ascii="宋体" w:hAnsi="宋体"/>
          <w:b/>
          <w:sz w:val="24"/>
        </w:rPr>
      </w:pPr>
    </w:p>
    <w:p w14:paraId="40229A3B">
      <w:pPr>
        <w:widowControl/>
        <w:jc w:val="left"/>
        <w:rPr>
          <w:rFonts w:hint="eastAsia" w:ascii="宋体" w:hAnsi="宋体"/>
          <w:b/>
          <w:sz w:val="24"/>
        </w:rPr>
      </w:pPr>
    </w:p>
    <w:p w14:paraId="541760C5">
      <w:pPr>
        <w:widowControl/>
        <w:jc w:val="left"/>
        <w:rPr>
          <w:sz w:val="24"/>
          <w:szCs w:val="20"/>
        </w:rPr>
      </w:pPr>
      <w:r>
        <w:rPr>
          <w:rFonts w:hint="eastAsia" w:ascii="宋体" w:hAnsi="宋体"/>
          <w:b w:val="0"/>
          <w:bCs/>
          <w:sz w:val="24"/>
          <w:lang w:val="en-US" w:eastAsia="zh-CN"/>
        </w:rPr>
        <w:t>14.</w:t>
      </w:r>
      <w:r>
        <w:rPr>
          <w:rFonts w:hint="eastAsia" w:ascii="宋体" w:hAnsi="宋体"/>
          <w:b w:val="0"/>
          <w:bCs/>
          <w:sz w:val="24"/>
        </w:rPr>
        <w:t>参加本项目人员一览表</w:t>
      </w:r>
    </w:p>
    <w:p w14:paraId="678777DD">
      <w:pPr>
        <w:spacing w:line="360" w:lineRule="auto"/>
        <w:rPr>
          <w:rFonts w:hint="eastAsia" w:ascii="宋体" w:hAnsi="宋体"/>
          <w:b/>
          <w:sz w:val="32"/>
          <w:szCs w:val="32"/>
        </w:rPr>
      </w:pPr>
    </w:p>
    <w:p w14:paraId="1C4E8D98">
      <w:pPr>
        <w:spacing w:line="360" w:lineRule="auto"/>
        <w:jc w:val="center"/>
        <w:rPr>
          <w:rFonts w:hint="eastAsia" w:ascii="宋体" w:hAnsi="宋体"/>
          <w:b/>
          <w:sz w:val="32"/>
          <w:szCs w:val="32"/>
        </w:rPr>
      </w:pPr>
      <w:r>
        <w:rPr>
          <w:rFonts w:hint="eastAsia" w:ascii="宋体" w:hAnsi="宋体"/>
          <w:b/>
          <w:sz w:val="32"/>
          <w:szCs w:val="32"/>
        </w:rPr>
        <w:t>参加本项目人员一览表</w:t>
      </w:r>
    </w:p>
    <w:p w14:paraId="09BBCB7A">
      <w:pPr>
        <w:snapToGrid w:val="0"/>
        <w:spacing w:line="360" w:lineRule="auto"/>
        <w:rPr>
          <w:rFonts w:hint="eastAsia" w:ascii="宋体" w:hAnsi="宋体"/>
          <w:sz w:val="22"/>
        </w:rPr>
      </w:pPr>
    </w:p>
    <w:p w14:paraId="5196F857">
      <w:pPr>
        <w:snapToGrid w:val="0"/>
        <w:spacing w:line="360" w:lineRule="auto"/>
        <w:rPr>
          <w:rFonts w:hint="eastAsia" w:ascii="宋体" w:hAnsi="宋体" w:cs="宋体"/>
          <w:sz w:val="24"/>
        </w:rPr>
      </w:pPr>
      <w:r>
        <w:rPr>
          <w:rFonts w:hint="eastAsia" w:ascii="宋体" w:hAnsi="宋体" w:cs="宋体"/>
          <w:sz w:val="24"/>
        </w:rPr>
        <w:t>项目编号：</w:t>
      </w:r>
    </w:p>
    <w:tbl>
      <w:tblPr>
        <w:tblStyle w:val="43"/>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522B9C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vAlign w:val="center"/>
          </w:tcPr>
          <w:p w14:paraId="07035A03">
            <w:pPr>
              <w:tabs>
                <w:tab w:val="left" w:pos="9765"/>
              </w:tabs>
              <w:snapToGrid w:val="0"/>
              <w:spacing w:line="360" w:lineRule="auto"/>
              <w:jc w:val="center"/>
              <w:rPr>
                <w:rFonts w:hint="eastAsia" w:ascii="宋体" w:hAnsi="宋体" w:cs="宋体"/>
                <w:sz w:val="24"/>
              </w:rPr>
            </w:pPr>
            <w:r>
              <w:rPr>
                <w:rFonts w:hint="eastAsia" w:ascii="宋体" w:hAnsi="宋体" w:cs="宋体"/>
                <w:sz w:val="24"/>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63EA4A97">
            <w:pPr>
              <w:tabs>
                <w:tab w:val="left" w:pos="9765"/>
              </w:tabs>
              <w:snapToGrid w:val="0"/>
              <w:spacing w:line="360" w:lineRule="auto"/>
              <w:jc w:val="center"/>
              <w:rPr>
                <w:rFonts w:hint="eastAsia" w:ascii="宋体" w:hAnsi="宋体" w:cs="宋体"/>
                <w:sz w:val="24"/>
              </w:rPr>
            </w:pPr>
            <w:r>
              <w:rPr>
                <w:rFonts w:hint="eastAsia" w:ascii="宋体" w:hAnsi="宋体" w:cs="宋体"/>
                <w:sz w:val="24"/>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30A92AD8">
            <w:pPr>
              <w:tabs>
                <w:tab w:val="left" w:pos="9765"/>
              </w:tabs>
              <w:snapToGrid w:val="0"/>
              <w:spacing w:line="360" w:lineRule="auto"/>
              <w:jc w:val="center"/>
              <w:rPr>
                <w:rFonts w:hint="eastAsia" w:ascii="宋体" w:hAnsi="宋体" w:cs="宋体"/>
                <w:sz w:val="24"/>
              </w:rPr>
            </w:pPr>
            <w:r>
              <w:rPr>
                <w:rFonts w:hint="eastAsia" w:ascii="宋体" w:hAnsi="宋体" w:cs="宋体"/>
                <w:sz w:val="24"/>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0979095B">
            <w:pPr>
              <w:tabs>
                <w:tab w:val="left" w:pos="9765"/>
              </w:tabs>
              <w:snapToGrid w:val="0"/>
              <w:spacing w:line="360" w:lineRule="auto"/>
              <w:jc w:val="center"/>
              <w:rPr>
                <w:rFonts w:hint="eastAsia" w:ascii="宋体" w:hAnsi="宋体" w:cs="宋体"/>
                <w:sz w:val="24"/>
              </w:rPr>
            </w:pPr>
            <w:r>
              <w:rPr>
                <w:rFonts w:hint="eastAsia" w:ascii="宋体" w:hAnsi="宋体" w:cs="宋体"/>
                <w:sz w:val="24"/>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555B227E">
            <w:pPr>
              <w:tabs>
                <w:tab w:val="left" w:pos="9765"/>
              </w:tabs>
              <w:snapToGrid w:val="0"/>
              <w:spacing w:line="360" w:lineRule="auto"/>
              <w:jc w:val="center"/>
              <w:rPr>
                <w:rFonts w:hint="eastAsia" w:ascii="宋体" w:hAnsi="宋体" w:cs="宋体"/>
                <w:sz w:val="24"/>
              </w:rPr>
            </w:pPr>
            <w:r>
              <w:rPr>
                <w:rFonts w:hint="eastAsia" w:ascii="宋体" w:hAnsi="宋体" w:cs="宋体"/>
                <w:sz w:val="24"/>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5B5CE1F0">
            <w:pPr>
              <w:tabs>
                <w:tab w:val="left" w:pos="9765"/>
              </w:tabs>
              <w:snapToGrid w:val="0"/>
              <w:spacing w:line="360" w:lineRule="auto"/>
              <w:jc w:val="center"/>
              <w:rPr>
                <w:rFonts w:hint="eastAsia" w:ascii="宋体" w:hAnsi="宋体" w:cs="宋体"/>
                <w:sz w:val="24"/>
              </w:rPr>
            </w:pPr>
            <w:r>
              <w:rPr>
                <w:rFonts w:hint="eastAsia" w:ascii="宋体" w:hAnsi="宋体" w:cs="宋体"/>
                <w:sz w:val="24"/>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6049ADB9">
            <w:pPr>
              <w:tabs>
                <w:tab w:val="left" w:pos="9765"/>
              </w:tabs>
              <w:snapToGrid w:val="0"/>
              <w:spacing w:line="360" w:lineRule="auto"/>
              <w:jc w:val="center"/>
              <w:rPr>
                <w:rFonts w:hint="eastAsia" w:ascii="宋体" w:hAnsi="宋体" w:cs="宋体"/>
                <w:sz w:val="24"/>
              </w:rPr>
            </w:pPr>
            <w:r>
              <w:rPr>
                <w:rFonts w:hint="eastAsia" w:ascii="宋体" w:hAnsi="宋体" w:cs="宋体"/>
                <w:sz w:val="24"/>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146500D5">
            <w:pPr>
              <w:tabs>
                <w:tab w:val="left" w:pos="9765"/>
              </w:tabs>
              <w:snapToGrid w:val="0"/>
              <w:spacing w:line="360" w:lineRule="auto"/>
              <w:jc w:val="center"/>
              <w:rPr>
                <w:rFonts w:hint="eastAsia" w:ascii="宋体" w:hAnsi="宋体" w:cs="宋体"/>
                <w:sz w:val="24"/>
              </w:rPr>
            </w:pPr>
            <w:r>
              <w:rPr>
                <w:rFonts w:hint="eastAsia" w:ascii="宋体" w:hAnsi="宋体" w:cs="宋体"/>
                <w:sz w:val="24"/>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0E194FF0">
            <w:pPr>
              <w:tabs>
                <w:tab w:val="left" w:pos="9765"/>
              </w:tabs>
              <w:snapToGrid w:val="0"/>
              <w:spacing w:line="360" w:lineRule="auto"/>
              <w:jc w:val="center"/>
              <w:rPr>
                <w:rFonts w:hint="eastAsia" w:ascii="宋体" w:hAnsi="宋体" w:cs="宋体"/>
                <w:sz w:val="24"/>
              </w:rPr>
            </w:pPr>
            <w:r>
              <w:rPr>
                <w:rFonts w:hint="eastAsia" w:ascii="宋体" w:hAnsi="宋体" w:cs="宋体"/>
                <w:sz w:val="24"/>
              </w:rPr>
              <w:t>责任</w:t>
            </w:r>
          </w:p>
          <w:p w14:paraId="74645284">
            <w:pPr>
              <w:tabs>
                <w:tab w:val="left" w:pos="9765"/>
              </w:tabs>
              <w:snapToGrid w:val="0"/>
              <w:spacing w:line="360" w:lineRule="auto"/>
              <w:jc w:val="center"/>
              <w:rPr>
                <w:rFonts w:hint="eastAsia" w:ascii="宋体" w:hAnsi="宋体" w:cs="宋体"/>
                <w:sz w:val="24"/>
              </w:rPr>
            </w:pPr>
            <w:r>
              <w:rPr>
                <w:rFonts w:hint="eastAsia" w:ascii="宋体" w:hAnsi="宋体" w:cs="宋体"/>
                <w:sz w:val="24"/>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1C68B70A">
            <w:pPr>
              <w:tabs>
                <w:tab w:val="left" w:pos="9765"/>
              </w:tabs>
              <w:snapToGrid w:val="0"/>
              <w:spacing w:line="360" w:lineRule="auto"/>
              <w:jc w:val="center"/>
              <w:rPr>
                <w:rFonts w:hint="eastAsia" w:ascii="宋体" w:hAnsi="宋体" w:cs="宋体"/>
                <w:sz w:val="24"/>
              </w:rPr>
            </w:pPr>
            <w:r>
              <w:rPr>
                <w:rFonts w:hint="eastAsia" w:ascii="宋体" w:hAnsi="宋体" w:cs="宋体"/>
                <w:sz w:val="24"/>
              </w:rPr>
              <w:t>项目经历或主要工作</w:t>
            </w:r>
          </w:p>
          <w:p w14:paraId="0B988746">
            <w:pPr>
              <w:tabs>
                <w:tab w:val="left" w:pos="9765"/>
              </w:tabs>
              <w:snapToGrid w:val="0"/>
              <w:spacing w:line="360" w:lineRule="auto"/>
              <w:jc w:val="center"/>
              <w:rPr>
                <w:rFonts w:hint="eastAsia" w:ascii="宋体" w:hAnsi="宋体" w:cs="宋体"/>
                <w:sz w:val="24"/>
              </w:rPr>
            </w:pPr>
            <w:r>
              <w:rPr>
                <w:rFonts w:hint="eastAsia" w:ascii="宋体" w:hAnsi="宋体" w:cs="宋体"/>
                <w:sz w:val="24"/>
              </w:rPr>
              <w:t>业绩</w:t>
            </w:r>
          </w:p>
        </w:tc>
      </w:tr>
      <w:tr w14:paraId="43BD15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588D1C44">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0114D42">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7CCAEDF">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18319D83">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5D24137F">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B31CAD4">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14427C0">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F44E5A1">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71AA9EBA">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55D8CD79">
            <w:pPr>
              <w:tabs>
                <w:tab w:val="left" w:pos="9765"/>
              </w:tabs>
              <w:snapToGrid w:val="0"/>
              <w:spacing w:line="360" w:lineRule="auto"/>
              <w:rPr>
                <w:rFonts w:hint="eastAsia" w:ascii="宋体" w:hAnsi="宋体" w:cs="宋体"/>
                <w:sz w:val="24"/>
              </w:rPr>
            </w:pPr>
            <w:r>
              <w:rPr>
                <w:rFonts w:hint="eastAsia" w:ascii="宋体" w:hAnsi="宋体" w:cs="宋体"/>
                <w:sz w:val="24"/>
              </w:rPr>
              <w:t> </w:t>
            </w:r>
          </w:p>
        </w:tc>
      </w:tr>
      <w:tr w14:paraId="3DFB96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4B172F06">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7C14B1ED">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1F67E10">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238488F">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742B0B71">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76E36568">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5AFAB114">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1706AB4">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552BB452">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1B09C4F">
            <w:pPr>
              <w:tabs>
                <w:tab w:val="left" w:pos="9765"/>
              </w:tabs>
              <w:snapToGrid w:val="0"/>
              <w:spacing w:line="360" w:lineRule="auto"/>
              <w:rPr>
                <w:rFonts w:hint="eastAsia" w:ascii="宋体" w:hAnsi="宋体" w:cs="宋体"/>
                <w:sz w:val="24"/>
              </w:rPr>
            </w:pPr>
            <w:r>
              <w:rPr>
                <w:rFonts w:hint="eastAsia" w:ascii="宋体" w:hAnsi="宋体" w:cs="宋体"/>
                <w:sz w:val="24"/>
              </w:rPr>
              <w:t> </w:t>
            </w:r>
          </w:p>
        </w:tc>
      </w:tr>
      <w:tr w14:paraId="0B73FE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4EDAA428">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1327075A">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06D1A871">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1A2DAAE">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418AA77F">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24FDBFA1">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488D235F">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3898917D">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03456091">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04052122">
            <w:pPr>
              <w:tabs>
                <w:tab w:val="left" w:pos="9765"/>
              </w:tabs>
              <w:snapToGrid w:val="0"/>
              <w:spacing w:line="360" w:lineRule="auto"/>
              <w:rPr>
                <w:rFonts w:hint="eastAsia" w:ascii="宋体" w:hAnsi="宋体" w:cs="宋体"/>
                <w:sz w:val="24"/>
              </w:rPr>
            </w:pPr>
          </w:p>
        </w:tc>
      </w:tr>
      <w:tr w14:paraId="05D3FD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683ECDE7">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0C3CE29E">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7222EC4B">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481C4B6">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5E76DC0">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0711876B">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3CFEE45C">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42A48F4A">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0244F61D">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0DF87D1B">
            <w:pPr>
              <w:tabs>
                <w:tab w:val="left" w:pos="9765"/>
              </w:tabs>
              <w:snapToGrid w:val="0"/>
              <w:spacing w:line="360" w:lineRule="auto"/>
              <w:rPr>
                <w:rFonts w:hint="eastAsia" w:ascii="宋体" w:hAnsi="宋体" w:cs="宋体"/>
                <w:sz w:val="24"/>
              </w:rPr>
            </w:pPr>
          </w:p>
        </w:tc>
      </w:tr>
      <w:tr w14:paraId="08B117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224983AF">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05DF121">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BE1FAC7">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3AC823E5">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5FF2B21">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23FA5053">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100A14B6">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0D78F67D">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C09D7C5">
            <w:pPr>
              <w:tabs>
                <w:tab w:val="left" w:pos="9765"/>
              </w:tabs>
              <w:snapToGrid w:val="0"/>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42BED8A6">
            <w:pPr>
              <w:tabs>
                <w:tab w:val="left" w:pos="9765"/>
              </w:tabs>
              <w:snapToGrid w:val="0"/>
              <w:spacing w:line="360" w:lineRule="auto"/>
              <w:rPr>
                <w:rFonts w:hint="eastAsia" w:ascii="宋体" w:hAnsi="宋体" w:cs="宋体"/>
                <w:sz w:val="24"/>
              </w:rPr>
            </w:pPr>
          </w:p>
        </w:tc>
      </w:tr>
      <w:tr w14:paraId="2244D8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3DCEF14D">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702BA2F">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24BC83E8">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187E174">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1ACF7FC">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779341F1">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1C036E29">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ED71422">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7EDC420F">
            <w:pPr>
              <w:tabs>
                <w:tab w:val="left" w:pos="9765"/>
              </w:tabs>
              <w:snapToGrid w:val="0"/>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CC4EC73">
            <w:pPr>
              <w:tabs>
                <w:tab w:val="left" w:pos="9765"/>
              </w:tabs>
              <w:snapToGrid w:val="0"/>
              <w:spacing w:line="360" w:lineRule="auto"/>
              <w:rPr>
                <w:rFonts w:hint="eastAsia" w:ascii="宋体" w:hAnsi="宋体" w:cs="宋体"/>
                <w:sz w:val="24"/>
              </w:rPr>
            </w:pPr>
            <w:r>
              <w:rPr>
                <w:rFonts w:hint="eastAsia" w:ascii="宋体" w:hAnsi="宋体" w:cs="宋体"/>
                <w:sz w:val="24"/>
              </w:rPr>
              <w:t> </w:t>
            </w:r>
          </w:p>
        </w:tc>
      </w:tr>
    </w:tbl>
    <w:p w14:paraId="4AE3A616">
      <w:pPr>
        <w:tabs>
          <w:tab w:val="left" w:pos="9765"/>
        </w:tabs>
        <w:autoSpaceDE w:val="0"/>
        <w:autoSpaceDN w:val="0"/>
        <w:adjustRightInd w:val="0"/>
        <w:snapToGrid w:val="0"/>
        <w:spacing w:line="360" w:lineRule="auto"/>
        <w:rPr>
          <w:rFonts w:hint="eastAsia" w:ascii="宋体" w:hAnsi="宋体" w:cs="宋体"/>
          <w:b/>
          <w:sz w:val="24"/>
        </w:rPr>
      </w:pPr>
      <w:r>
        <w:rPr>
          <w:rFonts w:hint="eastAsia" w:ascii="宋体" w:hAnsi="宋体" w:cs="宋体"/>
          <w:b/>
          <w:sz w:val="24"/>
          <w:lang w:val="zh-CN"/>
        </w:rPr>
        <w:t>注：参加本项目人员须是供应商正式职工，</w:t>
      </w:r>
      <w:r>
        <w:rPr>
          <w:rFonts w:hint="eastAsia" w:ascii="宋体" w:hAnsi="宋体"/>
          <w:b/>
          <w:sz w:val="24"/>
        </w:rPr>
        <w:t>提供拟派项目组人员的相关证书（身份证、有效期内的执业资格证、职称证或岗位证或考核培训合格证等</w:t>
      </w:r>
      <w:r>
        <w:rPr>
          <w:rFonts w:hint="eastAsia" w:ascii="宋体" w:hAnsi="宋体"/>
          <w:b/>
          <w:sz w:val="24"/>
          <w:lang w:eastAsia="zh-CN"/>
        </w:rPr>
        <w:t>，</w:t>
      </w:r>
      <w:r>
        <w:rPr>
          <w:rFonts w:hint="eastAsia" w:ascii="宋体" w:hAnsi="宋体"/>
          <w:b/>
          <w:sz w:val="24"/>
          <w:lang w:val="en-US" w:eastAsia="zh-CN"/>
        </w:rPr>
        <w:t>提供</w:t>
      </w:r>
      <w:r>
        <w:rPr>
          <w:rFonts w:hint="eastAsia" w:ascii="宋体" w:hAnsi="宋体" w:eastAsia="宋体"/>
          <w:b/>
          <w:bCs w:val="0"/>
          <w:color w:val="auto"/>
          <w:sz w:val="24"/>
          <w:szCs w:val="24"/>
        </w:rPr>
        <w:t>缴纳时间为：202</w:t>
      </w:r>
      <w:r>
        <w:rPr>
          <w:rFonts w:hint="eastAsia" w:ascii="宋体" w:hAnsi="宋体" w:eastAsia="宋体"/>
          <w:b/>
          <w:bCs w:val="0"/>
          <w:color w:val="auto"/>
          <w:sz w:val="24"/>
          <w:szCs w:val="24"/>
          <w:lang w:val="en-US" w:eastAsia="zh-CN"/>
        </w:rPr>
        <w:t>6</w:t>
      </w:r>
      <w:r>
        <w:rPr>
          <w:rFonts w:hint="eastAsia" w:ascii="宋体" w:hAnsi="宋体" w:eastAsia="宋体"/>
          <w:b/>
          <w:bCs w:val="0"/>
          <w:color w:val="auto"/>
          <w:sz w:val="24"/>
          <w:szCs w:val="24"/>
        </w:rPr>
        <w:t>年</w:t>
      </w:r>
      <w:r>
        <w:rPr>
          <w:rFonts w:hint="eastAsia" w:ascii="宋体" w:hAnsi="宋体" w:eastAsia="宋体"/>
          <w:b/>
          <w:bCs w:val="0"/>
          <w:color w:val="auto"/>
          <w:sz w:val="24"/>
          <w:szCs w:val="24"/>
          <w:lang w:val="en-US" w:eastAsia="zh-CN"/>
        </w:rPr>
        <w:t>5</w:t>
      </w:r>
      <w:r>
        <w:rPr>
          <w:rFonts w:hint="eastAsia" w:ascii="宋体" w:hAnsi="宋体" w:eastAsia="宋体"/>
          <w:b/>
          <w:bCs w:val="0"/>
          <w:color w:val="auto"/>
          <w:sz w:val="24"/>
          <w:szCs w:val="24"/>
        </w:rPr>
        <w:t>月-202</w:t>
      </w:r>
      <w:r>
        <w:rPr>
          <w:rFonts w:hint="eastAsia" w:ascii="宋体" w:hAnsi="宋体" w:eastAsia="宋体"/>
          <w:b/>
          <w:bCs w:val="0"/>
          <w:color w:val="auto"/>
          <w:sz w:val="24"/>
          <w:szCs w:val="24"/>
          <w:lang w:val="en-US" w:eastAsia="zh-CN"/>
        </w:rPr>
        <w:t>6</w:t>
      </w:r>
      <w:r>
        <w:rPr>
          <w:rFonts w:hint="eastAsia" w:ascii="宋体" w:hAnsi="宋体" w:eastAsia="宋体"/>
          <w:b/>
          <w:bCs w:val="0"/>
          <w:color w:val="auto"/>
          <w:sz w:val="24"/>
          <w:szCs w:val="24"/>
        </w:rPr>
        <w:t>年</w:t>
      </w:r>
      <w:r>
        <w:rPr>
          <w:rFonts w:hint="eastAsia" w:ascii="宋体" w:hAnsi="宋体" w:eastAsia="宋体"/>
          <w:b/>
          <w:bCs w:val="0"/>
          <w:color w:val="auto"/>
          <w:sz w:val="24"/>
          <w:szCs w:val="24"/>
          <w:lang w:val="en-US" w:eastAsia="zh-CN"/>
        </w:rPr>
        <w:t>7</w:t>
      </w:r>
      <w:r>
        <w:rPr>
          <w:rFonts w:hint="eastAsia" w:ascii="宋体" w:hAnsi="宋体" w:eastAsia="宋体"/>
          <w:b/>
          <w:bCs w:val="0"/>
          <w:color w:val="auto"/>
          <w:sz w:val="24"/>
          <w:szCs w:val="24"/>
        </w:rPr>
        <w:t>月</w:t>
      </w:r>
      <w:r>
        <w:rPr>
          <w:rFonts w:hint="eastAsia" w:ascii="宋体" w:hAnsi="宋体"/>
          <w:b/>
          <w:sz w:val="24"/>
        </w:rPr>
        <w:t>社保证明等扫描件加盖公章）</w:t>
      </w:r>
      <w:r>
        <w:rPr>
          <w:rFonts w:hint="eastAsia" w:ascii="宋体" w:hAnsi="宋体" w:cs="宋体"/>
          <w:b/>
          <w:sz w:val="24"/>
          <w:lang w:val="zh-CN"/>
        </w:rPr>
        <w:t>。</w:t>
      </w:r>
    </w:p>
    <w:p w14:paraId="43656DD9">
      <w:pPr>
        <w:spacing w:line="360" w:lineRule="auto"/>
        <w:outlineLvl w:val="2"/>
        <w:rPr>
          <w:sz w:val="24"/>
          <w:szCs w:val="20"/>
        </w:rPr>
      </w:pPr>
    </w:p>
    <w:p w14:paraId="3669E855">
      <w:pPr>
        <w:tabs>
          <w:tab w:val="left" w:pos="9765"/>
        </w:tabs>
        <w:autoSpaceDE w:val="0"/>
        <w:autoSpaceDN w:val="0"/>
        <w:adjustRightInd w:val="0"/>
        <w:snapToGrid w:val="0"/>
        <w:rPr>
          <w:rFonts w:hint="eastAsia" w:ascii="宋体" w:hAnsi="宋体" w:cs="宋体"/>
          <w:b/>
          <w:sz w:val="24"/>
        </w:rPr>
      </w:pPr>
    </w:p>
    <w:p w14:paraId="36949FA2">
      <w:pPr>
        <w:snapToGrid w:val="0"/>
        <w:spacing w:line="360" w:lineRule="auto"/>
        <w:rPr>
          <w:rFonts w:hint="eastAsia" w:ascii="宋体" w:hAnsi="宋体"/>
          <w:sz w:val="24"/>
        </w:rPr>
      </w:pPr>
    </w:p>
    <w:p w14:paraId="7745E58E">
      <w:pPr>
        <w:autoSpaceDE w:val="0"/>
        <w:autoSpaceDN w:val="0"/>
        <w:adjustRightInd w:val="0"/>
        <w:snapToGrid w:val="0"/>
        <w:spacing w:before="25" w:after="25" w:line="360" w:lineRule="auto"/>
        <w:rPr>
          <w:rFonts w:hint="eastAsia" w:ascii="宋体" w:hAnsi="宋体"/>
          <w:sz w:val="24"/>
          <w:lang w:val="zh-CN"/>
        </w:rPr>
      </w:pPr>
      <w:r>
        <w:rPr>
          <w:rFonts w:hint="eastAsia" w:ascii="宋体" w:hAnsi="宋体"/>
          <w:sz w:val="24"/>
          <w:lang w:eastAsia="zh-CN"/>
        </w:rPr>
        <w:t>供应商</w:t>
      </w:r>
      <w:r>
        <w:rPr>
          <w:rFonts w:ascii="宋体" w:hAnsi="宋体"/>
          <w:sz w:val="24"/>
        </w:rPr>
        <w:t>名称（加盖公章）</w:t>
      </w:r>
      <w:r>
        <w:rPr>
          <w:rFonts w:ascii="宋体" w:hAnsi="宋体"/>
          <w:sz w:val="24"/>
          <w:lang w:val="zh-CN"/>
        </w:rPr>
        <w:t>：____________</w:t>
      </w:r>
    </w:p>
    <w:p w14:paraId="2D34C67E">
      <w:pPr>
        <w:autoSpaceDE w:val="0"/>
        <w:autoSpaceDN w:val="0"/>
        <w:adjustRightInd w:val="0"/>
        <w:snapToGrid w:val="0"/>
        <w:spacing w:before="25" w:after="25" w:line="360" w:lineRule="auto"/>
        <w:rPr>
          <w:rFonts w:hint="eastAsia" w:ascii="宋体" w:hAnsi="宋体"/>
          <w:sz w:val="24"/>
          <w:lang w:val="zh-CN"/>
        </w:rPr>
      </w:pPr>
      <w:r>
        <w:rPr>
          <w:rFonts w:ascii="宋体" w:hAnsi="宋体"/>
          <w:sz w:val="24"/>
        </w:rPr>
        <w:t>日期：_____年______月______日</w:t>
      </w:r>
    </w:p>
    <w:p w14:paraId="61050709">
      <w:pPr>
        <w:spacing w:line="360" w:lineRule="auto"/>
        <w:outlineLvl w:val="2"/>
        <w:rPr>
          <w:color w:val="000000"/>
          <w:sz w:val="24"/>
          <w:szCs w:val="20"/>
        </w:rPr>
      </w:pPr>
    </w:p>
    <w:p w14:paraId="728F7F73">
      <w:pPr>
        <w:spacing w:line="360" w:lineRule="auto"/>
        <w:outlineLvl w:val="2"/>
        <w:rPr>
          <w:color w:val="000000"/>
          <w:sz w:val="24"/>
          <w:szCs w:val="20"/>
        </w:rPr>
      </w:pPr>
    </w:p>
    <w:p w14:paraId="2AE89E5E">
      <w:pPr>
        <w:spacing w:line="360" w:lineRule="auto"/>
        <w:outlineLvl w:val="2"/>
        <w:rPr>
          <w:color w:val="000000"/>
          <w:sz w:val="24"/>
          <w:szCs w:val="20"/>
        </w:rPr>
      </w:pPr>
    </w:p>
    <w:p w14:paraId="36AAB005">
      <w:pPr>
        <w:spacing w:line="360" w:lineRule="auto"/>
        <w:outlineLvl w:val="2"/>
        <w:rPr>
          <w:color w:val="000000"/>
          <w:sz w:val="24"/>
          <w:szCs w:val="20"/>
        </w:rPr>
      </w:pPr>
    </w:p>
    <w:p w14:paraId="087EFD33">
      <w:pPr>
        <w:spacing w:line="360" w:lineRule="auto"/>
        <w:outlineLvl w:val="2"/>
        <w:rPr>
          <w:color w:val="000000"/>
          <w:sz w:val="24"/>
          <w:szCs w:val="20"/>
        </w:rPr>
      </w:pPr>
    </w:p>
    <w:p w14:paraId="1A3881EB">
      <w:pPr>
        <w:spacing w:line="360" w:lineRule="auto"/>
        <w:outlineLvl w:val="2"/>
        <w:rPr>
          <w:color w:val="000000"/>
          <w:sz w:val="24"/>
          <w:szCs w:val="20"/>
        </w:rPr>
      </w:pPr>
    </w:p>
    <w:p w14:paraId="6AC06639">
      <w:pPr>
        <w:rPr>
          <w:sz w:val="24"/>
          <w:szCs w:val="20"/>
        </w:rPr>
      </w:pPr>
    </w:p>
    <w:p w14:paraId="5D67C7B3">
      <w:pPr>
        <w:rPr>
          <w:sz w:val="24"/>
          <w:szCs w:val="20"/>
        </w:rPr>
      </w:pPr>
    </w:p>
    <w:p w14:paraId="45835BDA">
      <w:pPr>
        <w:rPr>
          <w:sz w:val="24"/>
          <w:szCs w:val="20"/>
        </w:rPr>
      </w:pPr>
      <w:r>
        <w:rPr>
          <w:rFonts w:hint="eastAsia"/>
          <w:sz w:val="24"/>
          <w:szCs w:val="20"/>
          <w:lang w:val="en-US" w:eastAsia="zh-CN"/>
        </w:rPr>
        <w:t>15</w:t>
      </w:r>
      <w:r>
        <w:rPr>
          <w:rFonts w:hint="eastAsia"/>
          <w:sz w:val="24"/>
          <w:szCs w:val="20"/>
        </w:rPr>
        <w:t>相关业绩案例一览表</w:t>
      </w:r>
    </w:p>
    <w:p w14:paraId="016744C9">
      <w:pPr>
        <w:rPr>
          <w:sz w:val="24"/>
          <w:szCs w:val="20"/>
        </w:rPr>
      </w:pPr>
    </w:p>
    <w:p w14:paraId="58950871">
      <w:pPr>
        <w:jc w:val="center"/>
        <w:rPr>
          <w:rFonts w:hint="eastAsia" w:ascii="宋体" w:hAnsi="宋体"/>
          <w:b/>
          <w:sz w:val="32"/>
          <w:szCs w:val="32"/>
        </w:rPr>
      </w:pPr>
      <w:r>
        <w:rPr>
          <w:rFonts w:hint="eastAsia" w:ascii="宋体" w:hAnsi="宋体"/>
          <w:b/>
          <w:sz w:val="32"/>
          <w:szCs w:val="32"/>
        </w:rPr>
        <w:t>相关业绩案例一览表</w:t>
      </w:r>
    </w:p>
    <w:p w14:paraId="537650A8">
      <w:pPr>
        <w:snapToGrid w:val="0"/>
        <w:spacing w:line="360" w:lineRule="auto"/>
        <w:jc w:val="center"/>
        <w:rPr>
          <w:rFonts w:hint="eastAsia" w:ascii="宋体" w:hAnsi="宋体"/>
          <w:b/>
          <w:sz w:val="28"/>
          <w:szCs w:val="30"/>
        </w:rPr>
      </w:pPr>
    </w:p>
    <w:p w14:paraId="1B276990">
      <w:pPr>
        <w:snapToGrid w:val="0"/>
        <w:spacing w:line="360" w:lineRule="auto"/>
        <w:ind w:firstLine="480" w:firstLineChars="200"/>
        <w:rPr>
          <w:rFonts w:hint="eastAsia" w:ascii="宋体" w:hAnsi="宋体" w:cs="宋体"/>
          <w:sz w:val="24"/>
        </w:rPr>
      </w:pPr>
      <w:r>
        <w:rPr>
          <w:rFonts w:hint="eastAsia" w:ascii="宋体" w:hAnsi="宋体" w:cs="宋体"/>
          <w:sz w:val="24"/>
        </w:rPr>
        <w:t>项目编号：</w:t>
      </w:r>
    </w:p>
    <w:tbl>
      <w:tblPr>
        <w:tblStyle w:val="43"/>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349D62CC">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24DB1079">
            <w:pPr>
              <w:tabs>
                <w:tab w:val="left" w:pos="9765"/>
              </w:tabs>
              <w:autoSpaceDE w:val="0"/>
              <w:autoSpaceDN w:val="0"/>
              <w:adjustRightInd w:val="0"/>
              <w:snapToGrid w:val="0"/>
              <w:spacing w:line="360" w:lineRule="auto"/>
              <w:jc w:val="center"/>
              <w:rPr>
                <w:rFonts w:hint="eastAsia" w:ascii="宋体" w:hAnsi="宋体" w:cs="宋体"/>
                <w:sz w:val="24"/>
                <w:lang w:val="zh-CN"/>
              </w:rPr>
            </w:pPr>
            <w:r>
              <w:rPr>
                <w:rFonts w:hint="eastAsia" w:ascii="宋体" w:hAnsi="宋体" w:cs="宋体"/>
                <w:sz w:val="24"/>
                <w:lang w:val="zh-CN"/>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70843BFC">
            <w:pPr>
              <w:tabs>
                <w:tab w:val="left" w:pos="9765"/>
              </w:tabs>
              <w:autoSpaceDE w:val="0"/>
              <w:autoSpaceDN w:val="0"/>
              <w:adjustRightInd w:val="0"/>
              <w:snapToGrid w:val="0"/>
              <w:spacing w:line="360" w:lineRule="auto"/>
              <w:jc w:val="center"/>
              <w:rPr>
                <w:rFonts w:hint="eastAsia" w:ascii="宋体" w:hAnsi="宋体" w:cs="宋体"/>
                <w:sz w:val="24"/>
                <w:lang w:val="zh-CN"/>
              </w:rPr>
            </w:pPr>
            <w:r>
              <w:rPr>
                <w:rFonts w:hint="eastAsia" w:ascii="宋体" w:hAnsi="宋体" w:cs="宋体"/>
                <w:sz w:val="24"/>
                <w:lang w:val="zh-CN"/>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7614DBDD">
            <w:pPr>
              <w:tabs>
                <w:tab w:val="left" w:pos="9765"/>
              </w:tabs>
              <w:autoSpaceDE w:val="0"/>
              <w:autoSpaceDN w:val="0"/>
              <w:adjustRightInd w:val="0"/>
              <w:snapToGrid w:val="0"/>
              <w:spacing w:line="360" w:lineRule="auto"/>
              <w:jc w:val="center"/>
              <w:rPr>
                <w:rFonts w:hint="eastAsia" w:ascii="宋体" w:hAnsi="宋体" w:cs="宋体"/>
                <w:sz w:val="24"/>
                <w:lang w:val="zh-CN"/>
              </w:rPr>
            </w:pPr>
            <w:r>
              <w:rPr>
                <w:rFonts w:hint="eastAsia" w:ascii="宋体" w:hAnsi="宋体" w:cs="宋体"/>
                <w:sz w:val="24"/>
                <w:lang w:val="zh-CN"/>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2EAB48D4">
            <w:pPr>
              <w:tabs>
                <w:tab w:val="left" w:pos="9765"/>
              </w:tabs>
              <w:autoSpaceDE w:val="0"/>
              <w:autoSpaceDN w:val="0"/>
              <w:adjustRightInd w:val="0"/>
              <w:snapToGrid w:val="0"/>
              <w:spacing w:line="360" w:lineRule="auto"/>
              <w:jc w:val="center"/>
              <w:rPr>
                <w:rFonts w:hint="eastAsia" w:ascii="宋体" w:hAnsi="宋体" w:cs="宋体"/>
                <w:sz w:val="24"/>
                <w:lang w:val="zh-CN"/>
              </w:rPr>
            </w:pPr>
            <w:r>
              <w:rPr>
                <w:rFonts w:hint="eastAsia" w:ascii="宋体" w:hAnsi="宋体" w:cs="宋体"/>
                <w:sz w:val="24"/>
                <w:lang w:val="zh-CN"/>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46B14EEE">
            <w:pPr>
              <w:tabs>
                <w:tab w:val="left" w:pos="9765"/>
              </w:tabs>
              <w:autoSpaceDE w:val="0"/>
              <w:autoSpaceDN w:val="0"/>
              <w:adjustRightInd w:val="0"/>
              <w:snapToGrid w:val="0"/>
              <w:spacing w:line="360" w:lineRule="auto"/>
              <w:jc w:val="center"/>
              <w:rPr>
                <w:rFonts w:hint="eastAsia" w:ascii="宋体" w:hAnsi="宋体" w:cs="宋体"/>
                <w:sz w:val="24"/>
                <w:lang w:val="zh-CN"/>
              </w:rPr>
            </w:pPr>
            <w:r>
              <w:rPr>
                <w:rFonts w:hint="eastAsia" w:ascii="宋体" w:hAnsi="宋体" w:cs="宋体"/>
                <w:sz w:val="24"/>
                <w:lang w:val="zh-CN"/>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4CC24623">
            <w:pPr>
              <w:tabs>
                <w:tab w:val="left" w:pos="9765"/>
              </w:tabs>
              <w:autoSpaceDE w:val="0"/>
              <w:autoSpaceDN w:val="0"/>
              <w:adjustRightInd w:val="0"/>
              <w:snapToGrid w:val="0"/>
              <w:spacing w:line="360" w:lineRule="auto"/>
              <w:jc w:val="center"/>
              <w:rPr>
                <w:rFonts w:hint="eastAsia" w:ascii="宋体" w:hAnsi="宋体" w:cs="宋体"/>
                <w:sz w:val="24"/>
                <w:lang w:val="zh-CN"/>
              </w:rPr>
            </w:pPr>
            <w:r>
              <w:rPr>
                <w:rFonts w:hint="eastAsia" w:ascii="宋体" w:hAnsi="宋体" w:cs="宋体"/>
                <w:sz w:val="24"/>
                <w:lang w:val="zh-CN"/>
              </w:rPr>
              <w:t>联系电话</w:t>
            </w:r>
          </w:p>
        </w:tc>
      </w:tr>
      <w:tr w14:paraId="4DEDDE0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3524E307">
            <w:pPr>
              <w:tabs>
                <w:tab w:val="left" w:pos="9765"/>
              </w:tabs>
              <w:autoSpaceDE w:val="0"/>
              <w:autoSpaceDN w:val="0"/>
              <w:adjustRightInd w:val="0"/>
              <w:snapToGrid w:val="0"/>
              <w:spacing w:line="360" w:lineRule="auto"/>
              <w:jc w:val="center"/>
              <w:rPr>
                <w:rFonts w:hint="eastAsia"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vAlign w:val="center"/>
          </w:tcPr>
          <w:p w14:paraId="08756902">
            <w:pPr>
              <w:tabs>
                <w:tab w:val="left" w:pos="9765"/>
              </w:tabs>
              <w:autoSpaceDE w:val="0"/>
              <w:autoSpaceDN w:val="0"/>
              <w:adjustRightInd w:val="0"/>
              <w:snapToGrid w:val="0"/>
              <w:spacing w:line="360" w:lineRule="auto"/>
              <w:jc w:val="center"/>
              <w:rPr>
                <w:rFonts w:hint="eastAsia"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vAlign w:val="center"/>
          </w:tcPr>
          <w:p w14:paraId="7759EE68">
            <w:pPr>
              <w:tabs>
                <w:tab w:val="left" w:pos="9765"/>
              </w:tabs>
              <w:autoSpaceDE w:val="0"/>
              <w:autoSpaceDN w:val="0"/>
              <w:adjustRightInd w:val="0"/>
              <w:snapToGrid w:val="0"/>
              <w:spacing w:line="360" w:lineRule="auto"/>
              <w:jc w:val="center"/>
              <w:rPr>
                <w:rFonts w:hint="eastAsia"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vAlign w:val="center"/>
          </w:tcPr>
          <w:p w14:paraId="59F399BD">
            <w:pPr>
              <w:tabs>
                <w:tab w:val="left" w:pos="9765"/>
              </w:tabs>
              <w:autoSpaceDE w:val="0"/>
              <w:autoSpaceDN w:val="0"/>
              <w:adjustRightInd w:val="0"/>
              <w:snapToGrid w:val="0"/>
              <w:spacing w:line="360" w:lineRule="auto"/>
              <w:jc w:val="center"/>
              <w:rPr>
                <w:rFonts w:hint="eastAsia"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vAlign w:val="center"/>
          </w:tcPr>
          <w:p w14:paraId="5D29E989">
            <w:pPr>
              <w:tabs>
                <w:tab w:val="left" w:pos="9765"/>
              </w:tabs>
              <w:autoSpaceDE w:val="0"/>
              <w:autoSpaceDN w:val="0"/>
              <w:adjustRightInd w:val="0"/>
              <w:snapToGrid w:val="0"/>
              <w:spacing w:line="360" w:lineRule="auto"/>
              <w:ind w:hanging="523"/>
              <w:jc w:val="center"/>
              <w:rPr>
                <w:rFonts w:hint="eastAsia"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vAlign w:val="center"/>
          </w:tcPr>
          <w:p w14:paraId="7B4477B1">
            <w:pPr>
              <w:tabs>
                <w:tab w:val="left" w:pos="9765"/>
              </w:tabs>
              <w:autoSpaceDE w:val="0"/>
              <w:autoSpaceDN w:val="0"/>
              <w:adjustRightInd w:val="0"/>
              <w:snapToGrid w:val="0"/>
              <w:spacing w:line="360" w:lineRule="auto"/>
              <w:ind w:hanging="523"/>
              <w:jc w:val="center"/>
              <w:rPr>
                <w:rFonts w:hint="eastAsia" w:ascii="宋体" w:hAnsi="宋体" w:cs="宋体"/>
                <w:sz w:val="24"/>
              </w:rPr>
            </w:pPr>
          </w:p>
        </w:tc>
      </w:tr>
      <w:tr w14:paraId="50387F1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7EB4B0ED">
            <w:pPr>
              <w:tabs>
                <w:tab w:val="left" w:pos="9765"/>
              </w:tabs>
              <w:autoSpaceDE w:val="0"/>
              <w:autoSpaceDN w:val="0"/>
              <w:adjustRightInd w:val="0"/>
              <w:snapToGrid w:val="0"/>
              <w:spacing w:line="360" w:lineRule="auto"/>
              <w:rPr>
                <w:rFonts w:hint="eastAsia"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496F2448">
            <w:pPr>
              <w:tabs>
                <w:tab w:val="left" w:pos="9765"/>
              </w:tabs>
              <w:autoSpaceDE w:val="0"/>
              <w:autoSpaceDN w:val="0"/>
              <w:adjustRightInd w:val="0"/>
              <w:snapToGrid w:val="0"/>
              <w:spacing w:line="360" w:lineRule="auto"/>
              <w:rPr>
                <w:rFonts w:hint="eastAsia"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75305C2D">
            <w:pPr>
              <w:tabs>
                <w:tab w:val="left" w:pos="9765"/>
              </w:tabs>
              <w:autoSpaceDE w:val="0"/>
              <w:autoSpaceDN w:val="0"/>
              <w:adjustRightInd w:val="0"/>
              <w:snapToGrid w:val="0"/>
              <w:spacing w:line="360" w:lineRule="auto"/>
              <w:rPr>
                <w:rFonts w:hint="eastAsia"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04D3BF06">
            <w:pPr>
              <w:tabs>
                <w:tab w:val="left" w:pos="9765"/>
              </w:tabs>
              <w:autoSpaceDE w:val="0"/>
              <w:autoSpaceDN w:val="0"/>
              <w:adjustRightInd w:val="0"/>
              <w:snapToGrid w:val="0"/>
              <w:spacing w:line="360" w:lineRule="auto"/>
              <w:rPr>
                <w:rFonts w:hint="eastAsia"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4052EF1A">
            <w:pPr>
              <w:tabs>
                <w:tab w:val="left" w:pos="9765"/>
              </w:tabs>
              <w:autoSpaceDE w:val="0"/>
              <w:autoSpaceDN w:val="0"/>
              <w:adjustRightInd w:val="0"/>
              <w:snapToGrid w:val="0"/>
              <w:spacing w:line="360" w:lineRule="auto"/>
              <w:rPr>
                <w:rFonts w:hint="eastAsia"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4A60954C">
            <w:pPr>
              <w:tabs>
                <w:tab w:val="left" w:pos="9765"/>
              </w:tabs>
              <w:autoSpaceDE w:val="0"/>
              <w:autoSpaceDN w:val="0"/>
              <w:adjustRightInd w:val="0"/>
              <w:snapToGrid w:val="0"/>
              <w:spacing w:line="360" w:lineRule="auto"/>
              <w:rPr>
                <w:rFonts w:hint="eastAsia" w:ascii="宋体" w:hAnsi="宋体" w:cs="宋体"/>
                <w:sz w:val="24"/>
              </w:rPr>
            </w:pPr>
          </w:p>
        </w:tc>
      </w:tr>
      <w:tr w14:paraId="5B01B6B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30EC7270">
            <w:pPr>
              <w:tabs>
                <w:tab w:val="left" w:pos="9765"/>
              </w:tabs>
              <w:autoSpaceDE w:val="0"/>
              <w:autoSpaceDN w:val="0"/>
              <w:adjustRightInd w:val="0"/>
              <w:snapToGrid w:val="0"/>
              <w:spacing w:line="360" w:lineRule="auto"/>
              <w:rPr>
                <w:rFonts w:hint="eastAsia"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2973AE58">
            <w:pPr>
              <w:tabs>
                <w:tab w:val="left" w:pos="9765"/>
              </w:tabs>
              <w:autoSpaceDE w:val="0"/>
              <w:autoSpaceDN w:val="0"/>
              <w:adjustRightInd w:val="0"/>
              <w:snapToGrid w:val="0"/>
              <w:spacing w:line="360" w:lineRule="auto"/>
              <w:rPr>
                <w:rFonts w:hint="eastAsia"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722421E1">
            <w:pPr>
              <w:tabs>
                <w:tab w:val="left" w:pos="9765"/>
              </w:tabs>
              <w:autoSpaceDE w:val="0"/>
              <w:autoSpaceDN w:val="0"/>
              <w:adjustRightInd w:val="0"/>
              <w:snapToGrid w:val="0"/>
              <w:spacing w:line="360" w:lineRule="auto"/>
              <w:rPr>
                <w:rFonts w:hint="eastAsia"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13114181">
            <w:pPr>
              <w:tabs>
                <w:tab w:val="left" w:pos="9765"/>
              </w:tabs>
              <w:autoSpaceDE w:val="0"/>
              <w:autoSpaceDN w:val="0"/>
              <w:adjustRightInd w:val="0"/>
              <w:snapToGrid w:val="0"/>
              <w:spacing w:line="360" w:lineRule="auto"/>
              <w:rPr>
                <w:rFonts w:hint="eastAsia"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67843470">
            <w:pPr>
              <w:tabs>
                <w:tab w:val="left" w:pos="9765"/>
              </w:tabs>
              <w:autoSpaceDE w:val="0"/>
              <w:autoSpaceDN w:val="0"/>
              <w:adjustRightInd w:val="0"/>
              <w:snapToGrid w:val="0"/>
              <w:spacing w:line="360" w:lineRule="auto"/>
              <w:rPr>
                <w:rFonts w:hint="eastAsia"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24B1E734">
            <w:pPr>
              <w:tabs>
                <w:tab w:val="left" w:pos="9765"/>
              </w:tabs>
              <w:autoSpaceDE w:val="0"/>
              <w:autoSpaceDN w:val="0"/>
              <w:adjustRightInd w:val="0"/>
              <w:snapToGrid w:val="0"/>
              <w:spacing w:line="360" w:lineRule="auto"/>
              <w:rPr>
                <w:rFonts w:hint="eastAsia" w:ascii="宋体" w:hAnsi="宋体" w:cs="宋体"/>
                <w:sz w:val="24"/>
              </w:rPr>
            </w:pPr>
          </w:p>
        </w:tc>
      </w:tr>
      <w:tr w14:paraId="012AC07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B2BA6D5">
            <w:pPr>
              <w:tabs>
                <w:tab w:val="left" w:pos="9765"/>
              </w:tabs>
              <w:autoSpaceDE w:val="0"/>
              <w:autoSpaceDN w:val="0"/>
              <w:adjustRightInd w:val="0"/>
              <w:snapToGrid w:val="0"/>
              <w:spacing w:line="360" w:lineRule="auto"/>
              <w:rPr>
                <w:rFonts w:hint="eastAsia"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4DBB3994">
            <w:pPr>
              <w:tabs>
                <w:tab w:val="left" w:pos="9765"/>
              </w:tabs>
              <w:autoSpaceDE w:val="0"/>
              <w:autoSpaceDN w:val="0"/>
              <w:adjustRightInd w:val="0"/>
              <w:snapToGrid w:val="0"/>
              <w:spacing w:line="360" w:lineRule="auto"/>
              <w:rPr>
                <w:rFonts w:hint="eastAsia"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0F5F285C">
            <w:pPr>
              <w:tabs>
                <w:tab w:val="left" w:pos="9765"/>
              </w:tabs>
              <w:autoSpaceDE w:val="0"/>
              <w:autoSpaceDN w:val="0"/>
              <w:adjustRightInd w:val="0"/>
              <w:snapToGrid w:val="0"/>
              <w:spacing w:line="360" w:lineRule="auto"/>
              <w:rPr>
                <w:rFonts w:hint="eastAsia"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08F53497">
            <w:pPr>
              <w:tabs>
                <w:tab w:val="left" w:pos="9765"/>
              </w:tabs>
              <w:autoSpaceDE w:val="0"/>
              <w:autoSpaceDN w:val="0"/>
              <w:adjustRightInd w:val="0"/>
              <w:snapToGrid w:val="0"/>
              <w:spacing w:line="360" w:lineRule="auto"/>
              <w:rPr>
                <w:rFonts w:hint="eastAsia"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7D7845E5">
            <w:pPr>
              <w:tabs>
                <w:tab w:val="left" w:pos="9765"/>
              </w:tabs>
              <w:autoSpaceDE w:val="0"/>
              <w:autoSpaceDN w:val="0"/>
              <w:adjustRightInd w:val="0"/>
              <w:snapToGrid w:val="0"/>
              <w:spacing w:line="360" w:lineRule="auto"/>
              <w:rPr>
                <w:rFonts w:hint="eastAsia"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799BEF36">
            <w:pPr>
              <w:tabs>
                <w:tab w:val="left" w:pos="9765"/>
              </w:tabs>
              <w:autoSpaceDE w:val="0"/>
              <w:autoSpaceDN w:val="0"/>
              <w:adjustRightInd w:val="0"/>
              <w:snapToGrid w:val="0"/>
              <w:spacing w:line="360" w:lineRule="auto"/>
              <w:rPr>
                <w:rFonts w:hint="eastAsia" w:ascii="宋体" w:hAnsi="宋体" w:cs="宋体"/>
                <w:sz w:val="24"/>
              </w:rPr>
            </w:pPr>
          </w:p>
        </w:tc>
      </w:tr>
      <w:tr w14:paraId="7BDE7E1A">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2005D9C">
            <w:pPr>
              <w:tabs>
                <w:tab w:val="left" w:pos="9765"/>
              </w:tabs>
              <w:autoSpaceDE w:val="0"/>
              <w:autoSpaceDN w:val="0"/>
              <w:adjustRightInd w:val="0"/>
              <w:snapToGrid w:val="0"/>
              <w:spacing w:line="360" w:lineRule="auto"/>
              <w:rPr>
                <w:rFonts w:hint="eastAsia"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78E8F64B">
            <w:pPr>
              <w:tabs>
                <w:tab w:val="left" w:pos="9765"/>
              </w:tabs>
              <w:autoSpaceDE w:val="0"/>
              <w:autoSpaceDN w:val="0"/>
              <w:adjustRightInd w:val="0"/>
              <w:snapToGrid w:val="0"/>
              <w:spacing w:line="360" w:lineRule="auto"/>
              <w:rPr>
                <w:rFonts w:hint="eastAsia"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304B071E">
            <w:pPr>
              <w:tabs>
                <w:tab w:val="left" w:pos="9765"/>
              </w:tabs>
              <w:autoSpaceDE w:val="0"/>
              <w:autoSpaceDN w:val="0"/>
              <w:adjustRightInd w:val="0"/>
              <w:snapToGrid w:val="0"/>
              <w:spacing w:line="360" w:lineRule="auto"/>
              <w:rPr>
                <w:rFonts w:hint="eastAsia"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50463FCE">
            <w:pPr>
              <w:tabs>
                <w:tab w:val="left" w:pos="9765"/>
              </w:tabs>
              <w:autoSpaceDE w:val="0"/>
              <w:autoSpaceDN w:val="0"/>
              <w:adjustRightInd w:val="0"/>
              <w:snapToGrid w:val="0"/>
              <w:spacing w:line="360" w:lineRule="auto"/>
              <w:rPr>
                <w:rFonts w:hint="eastAsia"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74ED52A7">
            <w:pPr>
              <w:tabs>
                <w:tab w:val="left" w:pos="9765"/>
              </w:tabs>
              <w:autoSpaceDE w:val="0"/>
              <w:autoSpaceDN w:val="0"/>
              <w:adjustRightInd w:val="0"/>
              <w:snapToGrid w:val="0"/>
              <w:spacing w:line="360" w:lineRule="auto"/>
              <w:rPr>
                <w:rFonts w:hint="eastAsia"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33541A36">
            <w:pPr>
              <w:tabs>
                <w:tab w:val="left" w:pos="9765"/>
              </w:tabs>
              <w:autoSpaceDE w:val="0"/>
              <w:autoSpaceDN w:val="0"/>
              <w:adjustRightInd w:val="0"/>
              <w:snapToGrid w:val="0"/>
              <w:spacing w:line="360" w:lineRule="auto"/>
              <w:rPr>
                <w:rFonts w:hint="eastAsia" w:ascii="宋体" w:hAnsi="宋体" w:cs="宋体"/>
                <w:sz w:val="24"/>
              </w:rPr>
            </w:pPr>
          </w:p>
        </w:tc>
      </w:tr>
      <w:tr w14:paraId="11C8DB5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A9C44B5">
            <w:pPr>
              <w:tabs>
                <w:tab w:val="left" w:pos="9765"/>
              </w:tabs>
              <w:autoSpaceDE w:val="0"/>
              <w:autoSpaceDN w:val="0"/>
              <w:adjustRightInd w:val="0"/>
              <w:snapToGrid w:val="0"/>
              <w:spacing w:line="360" w:lineRule="auto"/>
              <w:rPr>
                <w:rFonts w:hint="eastAsia"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20C7F99B">
            <w:pPr>
              <w:tabs>
                <w:tab w:val="left" w:pos="9765"/>
              </w:tabs>
              <w:autoSpaceDE w:val="0"/>
              <w:autoSpaceDN w:val="0"/>
              <w:adjustRightInd w:val="0"/>
              <w:snapToGrid w:val="0"/>
              <w:spacing w:line="360" w:lineRule="auto"/>
              <w:rPr>
                <w:rFonts w:hint="eastAsia"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46B9DA61">
            <w:pPr>
              <w:tabs>
                <w:tab w:val="left" w:pos="9765"/>
              </w:tabs>
              <w:autoSpaceDE w:val="0"/>
              <w:autoSpaceDN w:val="0"/>
              <w:adjustRightInd w:val="0"/>
              <w:snapToGrid w:val="0"/>
              <w:spacing w:line="360" w:lineRule="auto"/>
              <w:rPr>
                <w:rFonts w:hint="eastAsia"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1AF78B9B">
            <w:pPr>
              <w:tabs>
                <w:tab w:val="left" w:pos="9765"/>
              </w:tabs>
              <w:autoSpaceDE w:val="0"/>
              <w:autoSpaceDN w:val="0"/>
              <w:adjustRightInd w:val="0"/>
              <w:snapToGrid w:val="0"/>
              <w:spacing w:line="360" w:lineRule="auto"/>
              <w:rPr>
                <w:rFonts w:hint="eastAsia"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6668386A">
            <w:pPr>
              <w:tabs>
                <w:tab w:val="left" w:pos="9765"/>
              </w:tabs>
              <w:autoSpaceDE w:val="0"/>
              <w:autoSpaceDN w:val="0"/>
              <w:adjustRightInd w:val="0"/>
              <w:snapToGrid w:val="0"/>
              <w:spacing w:line="360" w:lineRule="auto"/>
              <w:rPr>
                <w:rFonts w:hint="eastAsia"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216C416D">
            <w:pPr>
              <w:tabs>
                <w:tab w:val="left" w:pos="9765"/>
              </w:tabs>
              <w:autoSpaceDE w:val="0"/>
              <w:autoSpaceDN w:val="0"/>
              <w:adjustRightInd w:val="0"/>
              <w:snapToGrid w:val="0"/>
              <w:spacing w:line="360" w:lineRule="auto"/>
              <w:rPr>
                <w:rFonts w:hint="eastAsia" w:ascii="宋体" w:hAnsi="宋体" w:cs="宋体"/>
                <w:sz w:val="24"/>
              </w:rPr>
            </w:pPr>
          </w:p>
        </w:tc>
      </w:tr>
      <w:tr w14:paraId="667D0E8A">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E436672">
            <w:pPr>
              <w:tabs>
                <w:tab w:val="left" w:pos="9765"/>
              </w:tabs>
              <w:autoSpaceDE w:val="0"/>
              <w:autoSpaceDN w:val="0"/>
              <w:adjustRightInd w:val="0"/>
              <w:snapToGrid w:val="0"/>
              <w:spacing w:line="360" w:lineRule="auto"/>
              <w:rPr>
                <w:rFonts w:hint="eastAsia"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1DEBA6A4">
            <w:pPr>
              <w:tabs>
                <w:tab w:val="left" w:pos="9765"/>
              </w:tabs>
              <w:autoSpaceDE w:val="0"/>
              <w:autoSpaceDN w:val="0"/>
              <w:adjustRightInd w:val="0"/>
              <w:snapToGrid w:val="0"/>
              <w:spacing w:line="360" w:lineRule="auto"/>
              <w:rPr>
                <w:rFonts w:hint="eastAsia"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73F36ADE">
            <w:pPr>
              <w:tabs>
                <w:tab w:val="left" w:pos="9765"/>
              </w:tabs>
              <w:autoSpaceDE w:val="0"/>
              <w:autoSpaceDN w:val="0"/>
              <w:adjustRightInd w:val="0"/>
              <w:snapToGrid w:val="0"/>
              <w:spacing w:line="360" w:lineRule="auto"/>
              <w:rPr>
                <w:rFonts w:hint="eastAsia"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316C42CF">
            <w:pPr>
              <w:tabs>
                <w:tab w:val="left" w:pos="9765"/>
              </w:tabs>
              <w:autoSpaceDE w:val="0"/>
              <w:autoSpaceDN w:val="0"/>
              <w:adjustRightInd w:val="0"/>
              <w:snapToGrid w:val="0"/>
              <w:spacing w:line="360" w:lineRule="auto"/>
              <w:rPr>
                <w:rFonts w:hint="eastAsia"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56F1041B">
            <w:pPr>
              <w:tabs>
                <w:tab w:val="left" w:pos="9765"/>
              </w:tabs>
              <w:autoSpaceDE w:val="0"/>
              <w:autoSpaceDN w:val="0"/>
              <w:adjustRightInd w:val="0"/>
              <w:snapToGrid w:val="0"/>
              <w:spacing w:line="360" w:lineRule="auto"/>
              <w:rPr>
                <w:rFonts w:hint="eastAsia"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46BC60A2">
            <w:pPr>
              <w:tabs>
                <w:tab w:val="left" w:pos="9765"/>
              </w:tabs>
              <w:autoSpaceDE w:val="0"/>
              <w:autoSpaceDN w:val="0"/>
              <w:adjustRightInd w:val="0"/>
              <w:snapToGrid w:val="0"/>
              <w:spacing w:line="360" w:lineRule="auto"/>
              <w:rPr>
                <w:rFonts w:hint="eastAsia" w:ascii="宋体" w:hAnsi="宋体" w:cs="宋体"/>
                <w:sz w:val="24"/>
              </w:rPr>
            </w:pPr>
          </w:p>
        </w:tc>
      </w:tr>
      <w:tr w14:paraId="1240E47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0586D099">
            <w:pPr>
              <w:tabs>
                <w:tab w:val="left" w:pos="9765"/>
              </w:tabs>
              <w:autoSpaceDE w:val="0"/>
              <w:autoSpaceDN w:val="0"/>
              <w:adjustRightInd w:val="0"/>
              <w:snapToGrid w:val="0"/>
              <w:spacing w:line="360" w:lineRule="auto"/>
              <w:rPr>
                <w:rFonts w:hint="eastAsia"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582D3E26">
            <w:pPr>
              <w:tabs>
                <w:tab w:val="left" w:pos="9765"/>
              </w:tabs>
              <w:autoSpaceDE w:val="0"/>
              <w:autoSpaceDN w:val="0"/>
              <w:adjustRightInd w:val="0"/>
              <w:snapToGrid w:val="0"/>
              <w:spacing w:line="360" w:lineRule="auto"/>
              <w:rPr>
                <w:rFonts w:hint="eastAsia"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3B2A2E6C">
            <w:pPr>
              <w:tabs>
                <w:tab w:val="left" w:pos="9765"/>
              </w:tabs>
              <w:autoSpaceDE w:val="0"/>
              <w:autoSpaceDN w:val="0"/>
              <w:adjustRightInd w:val="0"/>
              <w:snapToGrid w:val="0"/>
              <w:spacing w:line="360" w:lineRule="auto"/>
              <w:rPr>
                <w:rFonts w:hint="eastAsia"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4067B233">
            <w:pPr>
              <w:tabs>
                <w:tab w:val="left" w:pos="9765"/>
              </w:tabs>
              <w:autoSpaceDE w:val="0"/>
              <w:autoSpaceDN w:val="0"/>
              <w:adjustRightInd w:val="0"/>
              <w:snapToGrid w:val="0"/>
              <w:spacing w:line="360" w:lineRule="auto"/>
              <w:rPr>
                <w:rFonts w:hint="eastAsia"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07DBAFFE">
            <w:pPr>
              <w:tabs>
                <w:tab w:val="left" w:pos="9765"/>
              </w:tabs>
              <w:autoSpaceDE w:val="0"/>
              <w:autoSpaceDN w:val="0"/>
              <w:adjustRightInd w:val="0"/>
              <w:snapToGrid w:val="0"/>
              <w:spacing w:line="360" w:lineRule="auto"/>
              <w:rPr>
                <w:rFonts w:hint="eastAsia"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3C39FE9C">
            <w:pPr>
              <w:tabs>
                <w:tab w:val="left" w:pos="9765"/>
              </w:tabs>
              <w:autoSpaceDE w:val="0"/>
              <w:autoSpaceDN w:val="0"/>
              <w:adjustRightInd w:val="0"/>
              <w:snapToGrid w:val="0"/>
              <w:spacing w:line="360" w:lineRule="auto"/>
              <w:rPr>
                <w:rFonts w:hint="eastAsia" w:ascii="宋体" w:hAnsi="宋体" w:cs="宋体"/>
                <w:sz w:val="24"/>
              </w:rPr>
            </w:pPr>
          </w:p>
        </w:tc>
      </w:tr>
      <w:tr w14:paraId="532DD98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0D75DC5">
            <w:pPr>
              <w:tabs>
                <w:tab w:val="left" w:pos="9765"/>
              </w:tabs>
              <w:autoSpaceDE w:val="0"/>
              <w:autoSpaceDN w:val="0"/>
              <w:adjustRightInd w:val="0"/>
              <w:snapToGrid w:val="0"/>
              <w:spacing w:line="360" w:lineRule="auto"/>
              <w:rPr>
                <w:rFonts w:hint="eastAsia"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39B31ACC">
            <w:pPr>
              <w:tabs>
                <w:tab w:val="left" w:pos="9765"/>
              </w:tabs>
              <w:autoSpaceDE w:val="0"/>
              <w:autoSpaceDN w:val="0"/>
              <w:adjustRightInd w:val="0"/>
              <w:snapToGrid w:val="0"/>
              <w:spacing w:line="360" w:lineRule="auto"/>
              <w:rPr>
                <w:rFonts w:hint="eastAsia"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0CD87524">
            <w:pPr>
              <w:tabs>
                <w:tab w:val="left" w:pos="9765"/>
              </w:tabs>
              <w:autoSpaceDE w:val="0"/>
              <w:autoSpaceDN w:val="0"/>
              <w:adjustRightInd w:val="0"/>
              <w:snapToGrid w:val="0"/>
              <w:spacing w:line="360" w:lineRule="auto"/>
              <w:rPr>
                <w:rFonts w:hint="eastAsia"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48954BB5">
            <w:pPr>
              <w:tabs>
                <w:tab w:val="left" w:pos="9765"/>
              </w:tabs>
              <w:autoSpaceDE w:val="0"/>
              <w:autoSpaceDN w:val="0"/>
              <w:adjustRightInd w:val="0"/>
              <w:snapToGrid w:val="0"/>
              <w:spacing w:line="360" w:lineRule="auto"/>
              <w:rPr>
                <w:rFonts w:hint="eastAsia"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55B08CB7">
            <w:pPr>
              <w:tabs>
                <w:tab w:val="left" w:pos="9765"/>
              </w:tabs>
              <w:autoSpaceDE w:val="0"/>
              <w:autoSpaceDN w:val="0"/>
              <w:adjustRightInd w:val="0"/>
              <w:snapToGrid w:val="0"/>
              <w:spacing w:line="360" w:lineRule="auto"/>
              <w:rPr>
                <w:rFonts w:hint="eastAsia"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5A438160">
            <w:pPr>
              <w:tabs>
                <w:tab w:val="left" w:pos="9765"/>
              </w:tabs>
              <w:autoSpaceDE w:val="0"/>
              <w:autoSpaceDN w:val="0"/>
              <w:adjustRightInd w:val="0"/>
              <w:snapToGrid w:val="0"/>
              <w:spacing w:line="360" w:lineRule="auto"/>
              <w:rPr>
                <w:rFonts w:hint="eastAsia" w:ascii="宋体" w:hAnsi="宋体" w:cs="宋体"/>
                <w:sz w:val="24"/>
              </w:rPr>
            </w:pPr>
          </w:p>
        </w:tc>
      </w:tr>
    </w:tbl>
    <w:p w14:paraId="0C996D46">
      <w:pPr>
        <w:tabs>
          <w:tab w:val="left" w:pos="9765"/>
        </w:tabs>
        <w:autoSpaceDE w:val="0"/>
        <w:autoSpaceDN w:val="0"/>
        <w:adjustRightInd w:val="0"/>
        <w:snapToGrid w:val="0"/>
        <w:rPr>
          <w:rFonts w:hint="eastAsia" w:ascii="宋体" w:hAnsi="宋体" w:cs="宋体"/>
          <w:sz w:val="24"/>
          <w:lang w:val="zh-CN"/>
        </w:rPr>
      </w:pPr>
    </w:p>
    <w:p w14:paraId="24697376">
      <w:pPr>
        <w:snapToGrid w:val="0"/>
        <w:spacing w:line="360" w:lineRule="auto"/>
        <w:rPr>
          <w:rFonts w:hint="eastAsia" w:ascii="宋体" w:hAnsi="宋体" w:cs="宋体"/>
          <w:sz w:val="24"/>
        </w:rPr>
      </w:pPr>
    </w:p>
    <w:p w14:paraId="1718EE38">
      <w:pPr>
        <w:autoSpaceDE w:val="0"/>
        <w:autoSpaceDN w:val="0"/>
        <w:adjustRightInd w:val="0"/>
        <w:snapToGrid w:val="0"/>
        <w:spacing w:before="25" w:after="25" w:line="360" w:lineRule="auto"/>
        <w:rPr>
          <w:sz w:val="24"/>
          <w:lang w:val="zh-CN"/>
        </w:rPr>
      </w:pPr>
      <w:r>
        <w:rPr>
          <w:rFonts w:hint="eastAsia"/>
          <w:sz w:val="24"/>
          <w:lang w:eastAsia="zh-CN"/>
        </w:rPr>
        <w:t>供应商</w:t>
      </w:r>
      <w:r>
        <w:rPr>
          <w:sz w:val="24"/>
        </w:rPr>
        <w:t>名称（加盖公章）</w:t>
      </w:r>
      <w:r>
        <w:rPr>
          <w:sz w:val="24"/>
          <w:lang w:val="zh-CN"/>
        </w:rPr>
        <w:t>：____________</w:t>
      </w:r>
    </w:p>
    <w:p w14:paraId="2D225991">
      <w:pPr>
        <w:autoSpaceDE w:val="0"/>
        <w:autoSpaceDN w:val="0"/>
        <w:adjustRightInd w:val="0"/>
        <w:snapToGrid w:val="0"/>
        <w:spacing w:before="25" w:after="25" w:line="360" w:lineRule="auto"/>
        <w:rPr>
          <w:sz w:val="24"/>
          <w:lang w:val="zh-CN"/>
        </w:rPr>
      </w:pPr>
      <w:r>
        <w:rPr>
          <w:sz w:val="24"/>
          <w:szCs w:val="20"/>
        </w:rPr>
        <w:t>日期：_____年______月______日</w:t>
      </w:r>
    </w:p>
    <w:p w14:paraId="1A60CDD3">
      <w:pPr>
        <w:spacing w:line="360" w:lineRule="auto"/>
        <w:outlineLvl w:val="2"/>
        <w:rPr>
          <w:color w:val="000000"/>
          <w:sz w:val="24"/>
          <w:szCs w:val="20"/>
        </w:rPr>
      </w:pPr>
    </w:p>
    <w:p w14:paraId="2FB53B55">
      <w:pPr>
        <w:spacing w:line="360" w:lineRule="auto"/>
        <w:outlineLvl w:val="2"/>
        <w:rPr>
          <w:color w:val="000000"/>
          <w:sz w:val="24"/>
          <w:szCs w:val="20"/>
        </w:rPr>
      </w:pPr>
    </w:p>
    <w:p w14:paraId="7D5D4825">
      <w:pPr>
        <w:spacing w:line="360" w:lineRule="auto"/>
        <w:outlineLvl w:val="2"/>
        <w:rPr>
          <w:color w:val="000000"/>
          <w:sz w:val="24"/>
          <w:szCs w:val="20"/>
        </w:rPr>
      </w:pPr>
    </w:p>
    <w:p w14:paraId="7D963037">
      <w:pPr>
        <w:spacing w:line="360" w:lineRule="auto"/>
        <w:outlineLvl w:val="2"/>
        <w:rPr>
          <w:color w:val="000000"/>
          <w:sz w:val="24"/>
          <w:szCs w:val="20"/>
        </w:rPr>
      </w:pPr>
    </w:p>
    <w:p w14:paraId="64C3E4C8">
      <w:pPr>
        <w:spacing w:line="360" w:lineRule="auto"/>
        <w:outlineLvl w:val="2"/>
        <w:rPr>
          <w:color w:val="000000"/>
          <w:sz w:val="24"/>
          <w:szCs w:val="20"/>
        </w:rPr>
      </w:pPr>
    </w:p>
    <w:p w14:paraId="33E6F63C">
      <w:pPr>
        <w:spacing w:line="360" w:lineRule="auto"/>
        <w:outlineLvl w:val="2"/>
        <w:rPr>
          <w:color w:val="000000"/>
          <w:sz w:val="24"/>
          <w:szCs w:val="20"/>
        </w:rPr>
      </w:pPr>
    </w:p>
    <w:p w14:paraId="42133FC0">
      <w:pPr>
        <w:spacing w:line="360" w:lineRule="auto"/>
        <w:outlineLvl w:val="2"/>
        <w:rPr>
          <w:color w:val="000000"/>
          <w:sz w:val="24"/>
          <w:szCs w:val="20"/>
        </w:rPr>
      </w:pPr>
    </w:p>
    <w:p w14:paraId="546B8BAA">
      <w:pPr>
        <w:spacing w:line="360" w:lineRule="auto"/>
        <w:outlineLvl w:val="2"/>
        <w:rPr>
          <w:color w:val="000000"/>
          <w:sz w:val="24"/>
          <w:szCs w:val="20"/>
        </w:rPr>
      </w:pPr>
    </w:p>
    <w:p w14:paraId="1D7B3A6C">
      <w:pPr>
        <w:spacing w:line="360" w:lineRule="auto"/>
        <w:outlineLvl w:val="2"/>
        <w:rPr>
          <w:color w:val="000000"/>
          <w:sz w:val="24"/>
          <w:szCs w:val="20"/>
        </w:rPr>
      </w:pPr>
    </w:p>
    <w:p w14:paraId="3E569807">
      <w:pPr>
        <w:spacing w:line="360" w:lineRule="auto"/>
        <w:outlineLvl w:val="2"/>
        <w:rPr>
          <w:color w:val="000000"/>
          <w:sz w:val="24"/>
          <w:szCs w:val="20"/>
        </w:rPr>
      </w:pPr>
    </w:p>
    <w:p w14:paraId="2CD74F27">
      <w:pPr>
        <w:spacing w:line="360" w:lineRule="auto"/>
        <w:outlineLvl w:val="2"/>
        <w:rPr>
          <w:color w:val="000000"/>
          <w:sz w:val="24"/>
          <w:szCs w:val="20"/>
        </w:rPr>
      </w:pPr>
    </w:p>
    <w:p w14:paraId="0F662987">
      <w:pPr>
        <w:spacing w:line="360" w:lineRule="auto"/>
        <w:jc w:val="left"/>
        <w:outlineLvl w:val="2"/>
        <w:rPr>
          <w:rFonts w:hint="eastAsia"/>
          <w:color w:val="000000"/>
          <w:sz w:val="24"/>
          <w:szCs w:val="20"/>
          <w:lang w:val="en-US" w:eastAsia="zh-CN"/>
        </w:rPr>
      </w:pPr>
    </w:p>
    <w:p w14:paraId="0388BA6C">
      <w:pPr>
        <w:spacing w:line="360" w:lineRule="auto"/>
        <w:jc w:val="left"/>
        <w:outlineLvl w:val="2"/>
        <w:rPr>
          <w:color w:val="000000"/>
          <w:sz w:val="24"/>
          <w:szCs w:val="20"/>
        </w:rPr>
      </w:pPr>
      <w:r>
        <w:rPr>
          <w:rFonts w:hint="eastAsia"/>
          <w:color w:val="000000"/>
          <w:sz w:val="24"/>
          <w:szCs w:val="20"/>
          <w:lang w:val="en-US" w:eastAsia="zh-CN"/>
        </w:rPr>
        <w:t xml:space="preserve">16                </w:t>
      </w:r>
      <w:r>
        <w:rPr>
          <w:color w:val="000000"/>
          <w:sz w:val="24"/>
          <w:szCs w:val="20"/>
        </w:rPr>
        <w:t>磋商文件要求提供或</w:t>
      </w:r>
      <w:r>
        <w:rPr>
          <w:rFonts w:hint="eastAsia"/>
          <w:color w:val="000000"/>
          <w:sz w:val="24"/>
          <w:szCs w:val="20"/>
          <w:lang w:eastAsia="zh-CN"/>
        </w:rPr>
        <w:t>供应商</w:t>
      </w:r>
      <w:r>
        <w:rPr>
          <w:color w:val="000000"/>
          <w:sz w:val="24"/>
          <w:szCs w:val="20"/>
        </w:rPr>
        <w:t>认为应附的其他材料</w:t>
      </w:r>
    </w:p>
    <w:p w14:paraId="5E5C2E55">
      <w:pPr>
        <w:spacing w:line="360" w:lineRule="auto"/>
        <w:ind w:firstLine="4080" w:firstLineChars="1700"/>
        <w:outlineLvl w:val="2"/>
        <w:rPr>
          <w:color w:val="000000"/>
          <w:sz w:val="24"/>
          <w:szCs w:val="20"/>
        </w:rPr>
      </w:pPr>
      <w:r>
        <w:rPr>
          <w:rFonts w:hint="eastAsia"/>
          <w:color w:val="000000"/>
          <w:sz w:val="24"/>
          <w:szCs w:val="20"/>
        </w:rPr>
        <w:t>（全文完）</w:t>
      </w:r>
    </w:p>
    <w:p w14:paraId="35EB3ACD">
      <w:pPr>
        <w:pStyle w:val="16"/>
        <w:rPr>
          <w:rFonts w:hint="eastAsia"/>
          <w:color w:val="auto"/>
          <w:highlight w:val="none"/>
        </w:rPr>
      </w:pPr>
    </w:p>
    <w:sectPr>
      <w:headerReference r:id="rId11" w:type="first"/>
      <w:headerReference r:id="rId10" w:type="even"/>
      <w:footerReference r:id="rId12" w:type="even"/>
      <w:pgSz w:w="11907" w:h="16840"/>
      <w:pgMar w:top="1418" w:right="1134" w:bottom="1418" w:left="1134"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Impact">
    <w:panose1 w:val="020B0806030902050204"/>
    <w:charset w:val="00"/>
    <w:family w:val="auto"/>
    <w:pitch w:val="default"/>
    <w:sig w:usb0="00000287" w:usb1="00000000" w:usb2="00000000" w:usb3="00000000" w:csb0="2000009F" w:csb1="DFD7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auto"/>
    <w:pitch w:val="default"/>
    <w:sig w:usb0="E1002EFF" w:usb1="C000605B" w:usb2="00000029" w:usb3="00000000" w:csb0="200101FF" w:csb1="20280000"/>
  </w:font>
  <w:font w:name="Wonder Arial">
    <w:altName w:val="Arial"/>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Helvetica">
    <w:altName w:val="Arial"/>
    <w:panose1 w:val="020B0604020202020204"/>
    <w:charset w:val="00"/>
    <w:family w:val="auto"/>
    <w:pitch w:val="default"/>
    <w:sig w:usb0="00000000" w:usb1="00000000" w:usb2="00000000" w:usb3="00000000" w:csb0="00000000" w:csb1="00000000"/>
  </w:font>
  <w:font w:name="Century Gothic">
    <w:panose1 w:val="020B0502020202020204"/>
    <w:charset w:val="00"/>
    <w:family w:val="auto"/>
    <w:pitch w:val="default"/>
    <w:sig w:usb0="00000287" w:usb1="00000000" w:usb2="00000000" w:usb3="00000000" w:csb0="2000009F" w:csb1="DFD7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dobe 仿宋 Std R">
    <w:altName w:val="仿宋"/>
    <w:panose1 w:val="020B0503020202020204"/>
    <w:charset w:val="00"/>
    <w:family w:val="auto"/>
    <w:pitch w:val="default"/>
    <w:sig w:usb0="00000000" w:usb1="00000000" w:usb2="00000000" w:usb3="00000000" w:csb0="00000000" w:csb1="00000000"/>
  </w:font>
  <w:font w:name="CESI黑体-GB2312">
    <w:altName w:val="黑体"/>
    <w:panose1 w:val="020B0503020202020204"/>
    <w:charset w:val="00"/>
    <w:family w:val="auto"/>
    <w:pitch w:val="default"/>
    <w:sig w:usb0="00000000" w:usb1="00000000" w:usb2="00000000" w:usb3="00000000" w:csb0="00000000" w:csb1="00000000"/>
  </w:font>
  <w:font w:name="华文宋体">
    <w:panose1 w:val="02010600040101010101"/>
    <w:charset w:val="86"/>
    <w:family w:val="auto"/>
    <w:pitch w:val="default"/>
    <w:sig w:usb0="00000287" w:usb1="080F0000" w:usb2="00000000" w:usb3="00000000" w:csb0="0004009F" w:csb1="DFD70000"/>
  </w:font>
  <w:font w:name="GE Inspira Sans">
    <w:altName w:val="MS UI Gothic"/>
    <w:panose1 w:val="00000000000000000000"/>
    <w:charset w:val="00"/>
    <w:family w:val="auto"/>
    <w:pitch w:val="default"/>
    <w:sig w:usb0="00000000" w:usb1="00000000" w:usb2="00000000" w:usb3="00000000" w:csb0="00000000" w:csb1="00000000"/>
  </w:font>
  <w:font w:name="MS UI Gothic">
    <w:panose1 w:val="020B0600070205080204"/>
    <w:charset w:val="80"/>
    <w:family w:val="auto"/>
    <w:pitch w:val="default"/>
    <w:sig w:usb0="E00002FF" w:usb1="6AC7FDFB" w:usb2="08000012" w:usb3="00000000" w:csb0="4002009F" w:csb1="DFD70000"/>
  </w:font>
  <w:font w:name="幼圆">
    <w:panose1 w:val="02010509060101010101"/>
    <w:charset w:val="86"/>
    <w:family w:val="modern"/>
    <w:pitch w:val="default"/>
    <w:sig w:usb0="00000001" w:usb1="080E0000" w:usb2="00000000" w:usb3="00000000" w:csb0="00040000" w:csb1="00000000"/>
  </w:font>
  <w:font w:name="Segoe UI Symbol">
    <w:panose1 w:val="020B0502040204020203"/>
    <w:charset w:val="00"/>
    <w:family w:val="auto"/>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D9CB7">
    <w:pPr>
      <w:pStyle w:val="291"/>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EB5C1">
    <w:pPr>
      <w:pStyle w:val="291"/>
      <w:framePr w:wrap="around" w:vAnchor="text" w:hAnchor="margin" w:xAlign="center" w:y="1"/>
      <w:rPr>
        <w:rStyle w:val="317"/>
      </w:rPr>
    </w:pPr>
    <w:r>
      <w:fldChar w:fldCharType="begin"/>
    </w:r>
    <w:r>
      <w:rPr>
        <w:rStyle w:val="317"/>
      </w:rPr>
      <w:instrText xml:space="preserve">PAGE  </w:instrText>
    </w:r>
    <w:r>
      <w:fldChar w:fldCharType="end"/>
    </w:r>
  </w:p>
  <w:p w14:paraId="78C0D1CA">
    <w:pPr>
      <w:pStyle w:val="291"/>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2701B">
    <w:pPr>
      <w:pStyle w:val="29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940EE">
    <w:pPr>
      <w:pStyle w:val="291"/>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27</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6A6BF">
    <w:pPr>
      <w:pStyle w:val="291"/>
      <w:jc w:val="center"/>
    </w:pPr>
    <w:r>
      <w:fldChar w:fldCharType="begin"/>
    </w:r>
    <w:r>
      <w:instrText xml:space="preserve">PAGE   \* MERGEFORMAT</w:instrText>
    </w:r>
    <w:r>
      <w:fldChar w:fldCharType="separate"/>
    </w:r>
    <w:r>
      <w:rPr>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7CDFF">
    <w:pPr>
      <w:pStyle w:val="291"/>
      <w:framePr w:wrap="around" w:vAnchor="text" w:hAnchor="margin" w:xAlign="right" w:y="1"/>
      <w:rPr>
        <w:rStyle w:val="317"/>
      </w:rPr>
    </w:pPr>
    <w:r>
      <w:fldChar w:fldCharType="begin"/>
    </w:r>
    <w:r>
      <w:rPr>
        <w:rStyle w:val="317"/>
      </w:rPr>
      <w:instrText xml:space="preserve">PAGE  </w:instrText>
    </w:r>
    <w:r>
      <w:fldChar w:fldCharType="end"/>
    </w:r>
  </w:p>
  <w:p w14:paraId="084C4FE4">
    <w:pPr>
      <w:pStyle w:val="291"/>
      <w:ind w:right="360"/>
    </w:pPr>
  </w:p>
  <w:p w14:paraId="3478C601"/>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38406">
    <w:pPr>
      <w:pStyle w:val="294"/>
      <w:jc w:val="right"/>
    </w:pPr>
    <w:r>
      <w:rPr>
        <w:rFonts w:hint="eastAsia"/>
      </w:rPr>
      <w:t>常州市政府采购项目竞争性磋商文件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EBC1E">
    <w:pPr>
      <w:pStyle w:val="294"/>
      <w:pBdr>
        <w:bottom w:val="single" w:color="000000" w:sz="4" w:space="1"/>
      </w:pBdr>
      <w:jc w:val="right"/>
    </w:pPr>
    <w:r>
      <w:rPr>
        <w:rFonts w:hint="eastAsia"/>
      </w:rPr>
      <w:t>常州市政府采购项目竞争性磋商文件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97377">
    <w:pPr>
      <w:pStyle w:val="294"/>
    </w:pPr>
  </w:p>
  <w:p w14:paraId="4E6DA3DA"/>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05BEF2">
    <w:pPr>
      <w:pStyle w:val="29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768"/>
        </w:tabs>
        <w:ind w:left="768" w:hanging="360"/>
      </w:pPr>
      <w:rPr>
        <w:rFonts w:hint="eastAsia"/>
      </w:rPr>
    </w:lvl>
    <w:lvl w:ilvl="1" w:tentative="0">
      <w:start w:val="1"/>
      <w:numFmt w:val="decimal"/>
      <w:pStyle w:val="39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
    <w:nsid w:val="BF205925"/>
    <w:multiLevelType w:val="multilevel"/>
    <w:tmpl w:val="BF205925"/>
    <w:lvl w:ilvl="0" w:tentative="0">
      <w:start w:val="1"/>
      <w:numFmt w:val="decimal"/>
      <w:pStyle w:val="394"/>
      <w:lvlText w:val="%1"/>
      <w:lvlJc w:val="left"/>
      <w:pPr>
        <w:ind w:left="680" w:hanging="680"/>
      </w:pPr>
      <w:rPr>
        <w:rFonts w:hint="eastAsia" w:ascii="宋体" w:hAnsi="宋体" w:eastAsia="宋体"/>
      </w:rPr>
    </w:lvl>
    <w:lvl w:ilvl="1" w:tentative="0">
      <w:start w:val="1"/>
      <w:numFmt w:val="decimal"/>
      <w:pStyle w:val="493"/>
      <w:lvlText w:val="%1.%2"/>
      <w:lvlJc w:val="left"/>
      <w:pPr>
        <w:ind w:left="851" w:hanging="851"/>
      </w:pPr>
      <w:rPr>
        <w:rFonts w:hint="eastAsia" w:ascii="宋体" w:hAnsi="宋体" w:eastAsia="宋体"/>
        <w:color w:val="000000"/>
      </w:rPr>
    </w:lvl>
    <w:lvl w:ilvl="2" w:tentative="0">
      <w:start w:val="1"/>
      <w:numFmt w:val="decimal"/>
      <w:pStyle w:val="48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2">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decimal"/>
      <w:pStyle w:val="37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F4B5D9F5"/>
    <w:multiLevelType w:val="multilevel"/>
    <w:tmpl w:val="F4B5D9F5"/>
    <w:lvl w:ilvl="0" w:tentative="0">
      <w:start w:val="1"/>
      <w:numFmt w:val="japaneseCounting"/>
      <w:lvlText w:val="%1、"/>
      <w:lvlJc w:val="left"/>
      <w:pPr>
        <w:tabs>
          <w:tab w:val="left" w:pos="780"/>
        </w:tabs>
        <w:ind w:left="780" w:hanging="600"/>
      </w:pPr>
      <w:rPr>
        <w:rFonts w:hint="eastAsia"/>
        <w:b w:val="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000003"/>
    <w:multiLevelType w:val="multilevel"/>
    <w:tmpl w:val="00000003"/>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6">
    <w:nsid w:val="00000006"/>
    <w:multiLevelType w:val="multilevel"/>
    <w:tmpl w:val="00000006"/>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宋体"/>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0A"/>
    <w:multiLevelType w:val="multilevel"/>
    <w:tmpl w:val="0000000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0E"/>
    <w:multiLevelType w:val="multilevel"/>
    <w:tmpl w:val="0000000E"/>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53208E"/>
    <w:multiLevelType w:val="multilevel"/>
    <w:tmpl w:val="0053208E"/>
    <w:lvl w:ilvl="0" w:tentative="0">
      <w:start w:val="1"/>
      <w:numFmt w:val="decimal"/>
      <w:pStyle w:val="376"/>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3D62ECE"/>
    <w:multiLevelType w:val="multilevel"/>
    <w:tmpl w:val="03D62ECE"/>
    <w:lvl w:ilvl="0" w:tentative="0">
      <w:start w:val="1"/>
      <w:numFmt w:val="lowerLetter"/>
      <w:pStyle w:val="446"/>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1">
    <w:nsid w:val="25B654F3"/>
    <w:multiLevelType w:val="multilevel"/>
    <w:tmpl w:val="25B654F3"/>
    <w:lvl w:ilvl="0" w:tentative="0">
      <w:start w:val="1"/>
      <w:numFmt w:val="decimal"/>
      <w:pStyle w:val="453"/>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2A8F537B"/>
    <w:multiLevelType w:val="multilevel"/>
    <w:tmpl w:val="2A8F537B"/>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331737A7"/>
    <w:multiLevelType w:val="singleLevel"/>
    <w:tmpl w:val="331737A7"/>
    <w:lvl w:ilvl="0" w:tentative="0">
      <w:start w:val="1"/>
      <w:numFmt w:val="decimal"/>
      <w:suff w:val="space"/>
      <w:lvlText w:val="%1."/>
      <w:lvlJc w:val="left"/>
    </w:lvl>
  </w:abstractNum>
  <w:abstractNum w:abstractNumId="14">
    <w:nsid w:val="4D4DC07F"/>
    <w:multiLevelType w:val="multilevel"/>
    <w:tmpl w:val="4D4DC07F"/>
    <w:lvl w:ilvl="0" w:tentative="0">
      <w:start w:val="5"/>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59ADCABA"/>
    <w:multiLevelType w:val="multilevel"/>
    <w:tmpl w:val="59ADCABA"/>
    <w:lvl w:ilvl="0" w:tentative="0">
      <w:start w:val="1"/>
      <w:numFmt w:val="decimal"/>
      <w:pStyle w:val="390"/>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409"/>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suff w:val="nothing"/>
      <w:lvlText w:val="%1.%2.%3.%4.%5.%6　"/>
      <w:lvlJc w:val="left"/>
      <w:pPr>
        <w:ind w:left="-25" w:firstLine="0"/>
      </w:pPr>
      <w:rPr>
        <w:rFonts w:ascii="Times New Roman" w:hAnsi="Times New Roman" w:eastAsia="宋体"/>
        <w:b/>
        <w:i w:val="0"/>
        <w:sz w:val="28"/>
      </w:rPr>
    </w:lvl>
    <w:lvl w:ilvl="6" w:tentative="0">
      <w:start w:val="1"/>
      <w:numFmt w:val="lowerLetter"/>
      <w:pStyle w:val="480"/>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432"/>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16">
    <w:nsid w:val="5A241D34"/>
    <w:multiLevelType w:val="multilevel"/>
    <w:tmpl w:val="5A241D34"/>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9"/>
  </w:num>
  <w:num w:numId="2">
    <w:abstractNumId w:val="3"/>
  </w:num>
  <w:num w:numId="3">
    <w:abstractNumId w:val="15"/>
  </w:num>
  <w:num w:numId="4">
    <w:abstractNumId w:val="1"/>
  </w:num>
  <w:num w:numId="5">
    <w:abstractNumId w:val="0"/>
  </w:num>
  <w:num w:numId="6">
    <w:abstractNumId w:val="10"/>
  </w:num>
  <w:num w:numId="7">
    <w:abstractNumId w:val="11"/>
  </w:num>
  <w:num w:numId="8">
    <w:abstractNumId w:val="7"/>
  </w:num>
  <w:num w:numId="9">
    <w:abstractNumId w:val="5"/>
  </w:num>
  <w:num w:numId="10">
    <w:abstractNumId w:val="6"/>
  </w:num>
  <w:num w:numId="11">
    <w:abstractNumId w:val="8"/>
  </w:num>
  <w:num w:numId="12">
    <w:abstractNumId w:val="13"/>
  </w:num>
  <w:num w:numId="13">
    <w:abstractNumId w:val="12"/>
  </w:num>
  <w:num w:numId="14">
    <w:abstractNumId w:val="16"/>
  </w:num>
  <w:num w:numId="15">
    <w:abstractNumId w:val="2"/>
  </w:num>
  <w:num w:numId="16">
    <w:abstractNumId w:val="14"/>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73916"/>
    <w:rsid w:val="00C34DAD"/>
    <w:rsid w:val="013B2B96"/>
    <w:rsid w:val="0216715F"/>
    <w:rsid w:val="02331ABF"/>
    <w:rsid w:val="02697479"/>
    <w:rsid w:val="02DE0C76"/>
    <w:rsid w:val="03C94CC8"/>
    <w:rsid w:val="03E47A50"/>
    <w:rsid w:val="059431B7"/>
    <w:rsid w:val="06023C82"/>
    <w:rsid w:val="070677A2"/>
    <w:rsid w:val="09DA3D86"/>
    <w:rsid w:val="0C5920EC"/>
    <w:rsid w:val="0CEA36C2"/>
    <w:rsid w:val="0CF9440E"/>
    <w:rsid w:val="0D295F98"/>
    <w:rsid w:val="0D63529D"/>
    <w:rsid w:val="10821124"/>
    <w:rsid w:val="12C02EFB"/>
    <w:rsid w:val="12C56763"/>
    <w:rsid w:val="148B578A"/>
    <w:rsid w:val="16493076"/>
    <w:rsid w:val="17255A22"/>
    <w:rsid w:val="185601B6"/>
    <w:rsid w:val="19524DC3"/>
    <w:rsid w:val="1967366F"/>
    <w:rsid w:val="1A2F6BB8"/>
    <w:rsid w:val="1A98650B"/>
    <w:rsid w:val="1BAF48EB"/>
    <w:rsid w:val="1BF754B3"/>
    <w:rsid w:val="1BF81957"/>
    <w:rsid w:val="1D352737"/>
    <w:rsid w:val="1F30765A"/>
    <w:rsid w:val="1F5350F7"/>
    <w:rsid w:val="1FDD113F"/>
    <w:rsid w:val="20365128"/>
    <w:rsid w:val="225431FC"/>
    <w:rsid w:val="22A55C69"/>
    <w:rsid w:val="233F7E6C"/>
    <w:rsid w:val="23531B69"/>
    <w:rsid w:val="23D04F68"/>
    <w:rsid w:val="24774850"/>
    <w:rsid w:val="24EF640C"/>
    <w:rsid w:val="253E5E13"/>
    <w:rsid w:val="26B31C92"/>
    <w:rsid w:val="27693709"/>
    <w:rsid w:val="28667395"/>
    <w:rsid w:val="28976054"/>
    <w:rsid w:val="296462A1"/>
    <w:rsid w:val="29C9741A"/>
    <w:rsid w:val="2A475858"/>
    <w:rsid w:val="2A84085A"/>
    <w:rsid w:val="2B5621F6"/>
    <w:rsid w:val="2BDB4820"/>
    <w:rsid w:val="2D173C07"/>
    <w:rsid w:val="2E3305CD"/>
    <w:rsid w:val="2E6E2B15"/>
    <w:rsid w:val="2F2B1AF0"/>
    <w:rsid w:val="3389390E"/>
    <w:rsid w:val="339F1FBF"/>
    <w:rsid w:val="34054322"/>
    <w:rsid w:val="359F29EC"/>
    <w:rsid w:val="37D01583"/>
    <w:rsid w:val="38CA7D80"/>
    <w:rsid w:val="3A2C75C1"/>
    <w:rsid w:val="3C430575"/>
    <w:rsid w:val="3EBC016B"/>
    <w:rsid w:val="3F6B3D19"/>
    <w:rsid w:val="3FD84FD1"/>
    <w:rsid w:val="410C6102"/>
    <w:rsid w:val="437234EE"/>
    <w:rsid w:val="441822E7"/>
    <w:rsid w:val="45AD6A5F"/>
    <w:rsid w:val="45ED68FD"/>
    <w:rsid w:val="46F74436"/>
    <w:rsid w:val="473F7B8B"/>
    <w:rsid w:val="47413903"/>
    <w:rsid w:val="48030A9D"/>
    <w:rsid w:val="48BB76E5"/>
    <w:rsid w:val="48D03190"/>
    <w:rsid w:val="49331971"/>
    <w:rsid w:val="49CF51F6"/>
    <w:rsid w:val="4ADF737B"/>
    <w:rsid w:val="4BF82E4A"/>
    <w:rsid w:val="4C7107E7"/>
    <w:rsid w:val="4CAD7FEE"/>
    <w:rsid w:val="4D8E1402"/>
    <w:rsid w:val="4EE01C53"/>
    <w:rsid w:val="4F113337"/>
    <w:rsid w:val="50416722"/>
    <w:rsid w:val="5118200F"/>
    <w:rsid w:val="518F4E5F"/>
    <w:rsid w:val="528559C7"/>
    <w:rsid w:val="53894668"/>
    <w:rsid w:val="539B439B"/>
    <w:rsid w:val="53AC0356"/>
    <w:rsid w:val="552020F0"/>
    <w:rsid w:val="55AA6B17"/>
    <w:rsid w:val="55D911AB"/>
    <w:rsid w:val="563C00B7"/>
    <w:rsid w:val="5AC32589"/>
    <w:rsid w:val="5B0B1E06"/>
    <w:rsid w:val="5D1A1F9E"/>
    <w:rsid w:val="5F5211CA"/>
    <w:rsid w:val="608A4471"/>
    <w:rsid w:val="60CE5DB0"/>
    <w:rsid w:val="61E3588B"/>
    <w:rsid w:val="628D1AC8"/>
    <w:rsid w:val="629B7F14"/>
    <w:rsid w:val="62BB6808"/>
    <w:rsid w:val="630A5099"/>
    <w:rsid w:val="63391F7B"/>
    <w:rsid w:val="63A948B2"/>
    <w:rsid w:val="65055A37"/>
    <w:rsid w:val="66377F53"/>
    <w:rsid w:val="663A508A"/>
    <w:rsid w:val="664D5990"/>
    <w:rsid w:val="67C4094C"/>
    <w:rsid w:val="67D87514"/>
    <w:rsid w:val="6873781E"/>
    <w:rsid w:val="68896A60"/>
    <w:rsid w:val="69961435"/>
    <w:rsid w:val="69F86B7C"/>
    <w:rsid w:val="6A9C42B0"/>
    <w:rsid w:val="6ADF0BB9"/>
    <w:rsid w:val="6B150582"/>
    <w:rsid w:val="6BD61FBC"/>
    <w:rsid w:val="6D1014FE"/>
    <w:rsid w:val="6D343C60"/>
    <w:rsid w:val="6D851EEC"/>
    <w:rsid w:val="6E155092"/>
    <w:rsid w:val="6EA42846"/>
    <w:rsid w:val="6F4B0F13"/>
    <w:rsid w:val="6F7F4719"/>
    <w:rsid w:val="6FFB0243"/>
    <w:rsid w:val="70730722"/>
    <w:rsid w:val="70E04455"/>
    <w:rsid w:val="71EF5B86"/>
    <w:rsid w:val="72227D09"/>
    <w:rsid w:val="73E523AD"/>
    <w:rsid w:val="73F12BD6"/>
    <w:rsid w:val="74286545"/>
    <w:rsid w:val="753164B5"/>
    <w:rsid w:val="76A81B35"/>
    <w:rsid w:val="77091498"/>
    <w:rsid w:val="778C3E77"/>
    <w:rsid w:val="78270568"/>
    <w:rsid w:val="7882350C"/>
    <w:rsid w:val="79872B48"/>
    <w:rsid w:val="7B5409C8"/>
    <w:rsid w:val="7C7C5114"/>
    <w:rsid w:val="7DBF6DC1"/>
    <w:rsid w:val="7F9972E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0"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nhideWhenUsed="0" w:uiPriority="99" w:semiHidden="0" w:name="table of figures"/>
    <w:lsdException w:uiPriority="99" w:name="envelope address"/>
    <w:lsdException w:qFormat="1" w:unhideWhenUsed="0" w:uiPriority="99" w:semiHidden="0" w:name="envelope return"/>
    <w:lsdException w:qFormat="1" w:unhideWhenUsed="0" w:uiPriority="99" w:semiHidden="0" w:name="footnote reference"/>
    <w:lsdException w:qFormat="1" w:unhideWhenUsed="0" w:uiPriority="99" w:semiHidden="0" w:name="annotation reference"/>
    <w:lsdException w:uiPriority="99" w:name="line number"/>
    <w:lsdException w:uiPriority="99" w:name="page number"/>
    <w:lsdException w:qFormat="1" w:unhideWhenUsed="0" w:uiPriority="99" w:semiHidden="0" w:name="endnote reference"/>
    <w:lsdException w:qFormat="1" w:unhideWhenUsed="0" w:uiPriority="99" w:semiHidden="0" w:name="endnote text"/>
    <w:lsdException w:qFormat="1" w:unhideWhenUsed="0"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11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link w:val="117"/>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118"/>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119"/>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120"/>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121"/>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122"/>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123"/>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124"/>
    <w:qFormat/>
    <w:uiPriority w:val="9"/>
    <w:pPr>
      <w:keepNext/>
      <w:keepLines/>
      <w:spacing w:before="320" w:after="200"/>
      <w:outlineLvl w:val="8"/>
    </w:pPr>
    <w:rPr>
      <w:rFonts w:ascii="Arial" w:hAnsi="Arial" w:eastAsia="Arial" w:cs="Arial"/>
      <w:i/>
      <w:iCs/>
      <w:szCs w:val="21"/>
    </w:rPr>
  </w:style>
  <w:style w:type="character" w:default="1" w:styleId="45">
    <w:name w:val="Default Paragraph Font"/>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4">
    <w:name w:val="Normal Indent"/>
    <w:basedOn w:val="1"/>
    <w:unhideWhenUsed/>
    <w:qFormat/>
    <w:uiPriority w:val="0"/>
    <w:pPr>
      <w:ind w:firstLine="420"/>
    </w:pPr>
    <w:rPr>
      <w:rFonts w:ascii="宋体"/>
      <w:sz w:val="24"/>
    </w:rPr>
  </w:style>
  <w:style w:type="paragraph" w:styleId="12">
    <w:name w:val="toc 7"/>
    <w:basedOn w:val="1"/>
    <w:next w:val="1"/>
    <w:qFormat/>
    <w:uiPriority w:val="39"/>
    <w:pPr>
      <w:spacing w:after="57"/>
      <w:ind w:left="1701"/>
    </w:pPr>
  </w:style>
  <w:style w:type="paragraph" w:styleId="13">
    <w:name w:val="table of authorities"/>
    <w:basedOn w:val="1"/>
    <w:next w:val="1"/>
    <w:qFormat/>
    <w:uiPriority w:val="99"/>
    <w:pPr>
      <w:ind w:left="420"/>
    </w:pPr>
    <w:rPr>
      <w:szCs w:val="20"/>
    </w:rPr>
  </w:style>
  <w:style w:type="paragraph" w:styleId="14">
    <w:name w:val="caption"/>
    <w:basedOn w:val="1"/>
    <w:next w:val="1"/>
    <w:qFormat/>
    <w:uiPriority w:val="35"/>
    <w:pPr>
      <w:spacing w:line="276" w:lineRule="auto"/>
    </w:pPr>
    <w:rPr>
      <w:b/>
      <w:bCs/>
      <w:color w:val="4F81BD"/>
      <w:sz w:val="18"/>
      <w:szCs w:val="18"/>
    </w:rPr>
  </w:style>
  <w:style w:type="paragraph" w:styleId="15">
    <w:name w:val="annotation text"/>
    <w:basedOn w:val="1"/>
    <w:link w:val="518"/>
    <w:qFormat/>
    <w:uiPriority w:val="99"/>
    <w:pPr>
      <w:jc w:val="left"/>
    </w:pPr>
  </w:style>
  <w:style w:type="paragraph" w:styleId="16">
    <w:name w:val="Body Text"/>
    <w:basedOn w:val="1"/>
    <w:qFormat/>
    <w:uiPriority w:val="0"/>
    <w:pPr>
      <w:tabs>
        <w:tab w:val="left" w:pos="567"/>
      </w:tabs>
      <w:spacing w:before="120" w:line="22" w:lineRule="atLeast"/>
    </w:pPr>
    <w:rPr>
      <w:rFonts w:ascii="宋体" w:hAnsi="宋体"/>
      <w:sz w:val="24"/>
      <w:szCs w:val="20"/>
    </w:rPr>
  </w:style>
  <w:style w:type="paragraph" w:styleId="17">
    <w:name w:val="Body Text Indent"/>
    <w:basedOn w:val="1"/>
    <w:next w:val="18"/>
    <w:qFormat/>
    <w:uiPriority w:val="0"/>
    <w:pPr>
      <w:spacing w:line="360" w:lineRule="auto"/>
      <w:ind w:firstLine="570"/>
    </w:pPr>
    <w:rPr>
      <w:sz w:val="24"/>
    </w:rPr>
  </w:style>
  <w:style w:type="paragraph" w:customStyle="1" w:styleId="18">
    <w:name w:val="目录 51"/>
    <w:basedOn w:val="1"/>
    <w:next w:val="1"/>
    <w:qFormat/>
    <w:uiPriority w:val="0"/>
    <w:pPr>
      <w:ind w:left="1680"/>
    </w:pPr>
  </w:style>
  <w:style w:type="paragraph" w:styleId="19">
    <w:name w:val="toc 5"/>
    <w:basedOn w:val="1"/>
    <w:next w:val="1"/>
    <w:qFormat/>
    <w:uiPriority w:val="39"/>
    <w:pPr>
      <w:spacing w:after="57"/>
      <w:ind w:left="1134"/>
    </w:pPr>
  </w:style>
  <w:style w:type="paragraph" w:styleId="20">
    <w:name w:val="toc 3"/>
    <w:basedOn w:val="1"/>
    <w:next w:val="1"/>
    <w:qFormat/>
    <w:uiPriority w:val="39"/>
    <w:pPr>
      <w:spacing w:after="57"/>
      <w:ind w:left="567"/>
    </w:pPr>
  </w:style>
  <w:style w:type="paragraph" w:styleId="21">
    <w:name w:val="Plain Text"/>
    <w:basedOn w:val="1"/>
    <w:unhideWhenUsed/>
    <w:qFormat/>
    <w:uiPriority w:val="0"/>
    <w:rPr>
      <w:rFonts w:ascii="宋体" w:hAnsi="宋体"/>
      <w:sz w:val="26"/>
    </w:rPr>
  </w:style>
  <w:style w:type="paragraph" w:styleId="22">
    <w:name w:val="toc 8"/>
    <w:basedOn w:val="1"/>
    <w:next w:val="1"/>
    <w:qFormat/>
    <w:uiPriority w:val="39"/>
    <w:pPr>
      <w:spacing w:after="57"/>
      <w:ind w:left="1984"/>
    </w:pPr>
  </w:style>
  <w:style w:type="paragraph" w:styleId="23">
    <w:name w:val="Body Text Indent 2"/>
    <w:basedOn w:val="1"/>
    <w:qFormat/>
    <w:uiPriority w:val="0"/>
    <w:pPr>
      <w:ind w:firstLine="480"/>
    </w:pPr>
    <w:rPr>
      <w:rFonts w:ascii="仿宋_GB2312" w:eastAsia="仿宋_GB2312"/>
      <w:sz w:val="24"/>
    </w:rPr>
  </w:style>
  <w:style w:type="paragraph" w:styleId="24">
    <w:name w:val="endnote text"/>
    <w:basedOn w:val="1"/>
    <w:link w:val="243"/>
    <w:qFormat/>
    <w:uiPriority w:val="99"/>
    <w:rPr>
      <w:sz w:val="20"/>
    </w:rPr>
  </w:style>
  <w:style w:type="paragraph" w:styleId="25">
    <w:name w:val="Balloon Text"/>
    <w:basedOn w:val="1"/>
    <w:link w:val="512"/>
    <w:qFormat/>
    <w:uiPriority w:val="99"/>
    <w:rPr>
      <w:sz w:val="18"/>
      <w:szCs w:val="18"/>
    </w:rPr>
  </w:style>
  <w:style w:type="paragraph" w:styleId="26">
    <w:name w:val="footer"/>
    <w:basedOn w:val="1"/>
    <w:link w:val="135"/>
    <w:qFormat/>
    <w:uiPriority w:val="99"/>
    <w:pPr>
      <w:tabs>
        <w:tab w:val="center" w:pos="7143"/>
        <w:tab w:val="right" w:pos="14287"/>
      </w:tabs>
    </w:pPr>
  </w:style>
  <w:style w:type="paragraph" w:styleId="27">
    <w:name w:val="envelope return"/>
    <w:basedOn w:val="1"/>
    <w:qFormat/>
    <w:uiPriority w:val="99"/>
    <w:rPr>
      <w:rFonts w:ascii="Arial" w:hAnsi="Arial" w:cs="Arial"/>
    </w:rPr>
  </w:style>
  <w:style w:type="paragraph" w:styleId="28">
    <w:name w:val="header"/>
    <w:basedOn w:val="1"/>
    <w:link w:val="133"/>
    <w:qFormat/>
    <w:uiPriority w:val="99"/>
    <w:pPr>
      <w:tabs>
        <w:tab w:val="center" w:pos="7143"/>
        <w:tab w:val="right" w:pos="14287"/>
      </w:tabs>
    </w:pPr>
  </w:style>
  <w:style w:type="paragraph" w:styleId="29">
    <w:name w:val="toc 1"/>
    <w:basedOn w:val="1"/>
    <w:next w:val="1"/>
    <w:qFormat/>
    <w:uiPriority w:val="39"/>
    <w:pPr>
      <w:spacing w:after="57"/>
    </w:pPr>
  </w:style>
  <w:style w:type="paragraph" w:styleId="30">
    <w:name w:val="toc 4"/>
    <w:basedOn w:val="1"/>
    <w:next w:val="1"/>
    <w:qFormat/>
    <w:uiPriority w:val="39"/>
    <w:pPr>
      <w:spacing w:after="57"/>
      <w:ind w:left="850"/>
    </w:pPr>
  </w:style>
  <w:style w:type="paragraph" w:styleId="31">
    <w:name w:val="Subtitle"/>
    <w:basedOn w:val="1"/>
    <w:next w:val="1"/>
    <w:link w:val="128"/>
    <w:qFormat/>
    <w:uiPriority w:val="11"/>
    <w:pPr>
      <w:spacing w:before="200" w:after="200"/>
    </w:pPr>
    <w:rPr>
      <w:sz w:val="24"/>
    </w:rPr>
  </w:style>
  <w:style w:type="paragraph" w:styleId="32">
    <w:name w:val="footnote text"/>
    <w:basedOn w:val="1"/>
    <w:link w:val="242"/>
    <w:qFormat/>
    <w:uiPriority w:val="99"/>
    <w:pPr>
      <w:spacing w:after="40"/>
    </w:pPr>
    <w:rPr>
      <w:sz w:val="18"/>
    </w:rPr>
  </w:style>
  <w:style w:type="paragraph" w:styleId="33">
    <w:name w:val="toc 6"/>
    <w:basedOn w:val="1"/>
    <w:next w:val="1"/>
    <w:qFormat/>
    <w:uiPriority w:val="39"/>
    <w:pPr>
      <w:spacing w:after="57"/>
      <w:ind w:left="1417"/>
    </w:pPr>
  </w:style>
  <w:style w:type="paragraph" w:styleId="34">
    <w:name w:val="table of figures"/>
    <w:basedOn w:val="1"/>
    <w:next w:val="1"/>
    <w:qFormat/>
    <w:uiPriority w:val="99"/>
  </w:style>
  <w:style w:type="paragraph" w:styleId="35">
    <w:name w:val="toc 2"/>
    <w:basedOn w:val="1"/>
    <w:next w:val="1"/>
    <w:qFormat/>
    <w:uiPriority w:val="39"/>
    <w:pPr>
      <w:spacing w:after="57"/>
      <w:ind w:left="283"/>
    </w:pPr>
  </w:style>
  <w:style w:type="paragraph" w:styleId="36">
    <w:name w:val="toc 9"/>
    <w:basedOn w:val="1"/>
    <w:next w:val="1"/>
    <w:qFormat/>
    <w:uiPriority w:val="39"/>
    <w:pPr>
      <w:spacing w:after="57"/>
      <w:ind w:left="2268"/>
    </w:pPr>
  </w:style>
  <w:style w:type="paragraph" w:styleId="37">
    <w:name w:val="Body Text 2"/>
    <w:basedOn w:val="1"/>
    <w:qFormat/>
    <w:uiPriority w:val="0"/>
    <w:pPr>
      <w:jc w:val="center"/>
    </w:pPr>
    <w:rPr>
      <w:rFonts w:ascii="仿宋_GB2312" w:eastAsia="仿宋_GB2312"/>
      <w:sz w:val="44"/>
    </w:rPr>
  </w:style>
  <w:style w:type="paragraph" w:styleId="38">
    <w:name w:val="Normal (Web)"/>
    <w:basedOn w:val="1"/>
    <w:qFormat/>
    <w:uiPriority w:val="99"/>
    <w:pPr>
      <w:widowControl/>
      <w:spacing w:before="100" w:beforeAutospacing="1" w:after="100" w:afterAutospacing="1"/>
      <w:jc w:val="left"/>
    </w:pPr>
    <w:rPr>
      <w:rFonts w:ascii="宋体" w:hAnsi="宋体" w:cs="宋体"/>
      <w:sz w:val="24"/>
    </w:rPr>
  </w:style>
  <w:style w:type="paragraph" w:styleId="39">
    <w:name w:val="Title"/>
    <w:basedOn w:val="1"/>
    <w:next w:val="1"/>
    <w:link w:val="127"/>
    <w:qFormat/>
    <w:uiPriority w:val="10"/>
    <w:pPr>
      <w:spacing w:before="300" w:after="200"/>
      <w:contextualSpacing/>
    </w:pPr>
    <w:rPr>
      <w:sz w:val="48"/>
      <w:szCs w:val="48"/>
    </w:rPr>
  </w:style>
  <w:style w:type="paragraph" w:styleId="40">
    <w:name w:val="annotation subject"/>
    <w:basedOn w:val="15"/>
    <w:next w:val="15"/>
    <w:link w:val="519"/>
    <w:semiHidden/>
    <w:unhideWhenUsed/>
    <w:qFormat/>
    <w:uiPriority w:val="99"/>
    <w:rPr>
      <w:b/>
      <w:bCs/>
    </w:rPr>
  </w:style>
  <w:style w:type="paragraph" w:styleId="41">
    <w:name w:val="Body Text First Indent"/>
    <w:basedOn w:val="16"/>
    <w:next w:val="1"/>
    <w:unhideWhenUsed/>
    <w:qFormat/>
    <w:uiPriority w:val="99"/>
    <w:pPr>
      <w:ind w:firstLine="420"/>
    </w:pPr>
    <w:rPr>
      <w:rFonts w:ascii="Times New Roman" w:hAnsi="Times New Roman"/>
      <w:sz w:val="21"/>
    </w:rPr>
  </w:style>
  <w:style w:type="paragraph" w:styleId="42">
    <w:name w:val="Body Text First Indent 2"/>
    <w:basedOn w:val="1"/>
    <w:next w:val="1"/>
    <w:qFormat/>
    <w:uiPriority w:val="0"/>
    <w:pPr>
      <w:spacing w:after="120" w:line="480" w:lineRule="exact"/>
      <w:ind w:left="420" w:firstLine="420"/>
    </w:pPr>
    <w:rPr>
      <w:szCs w:val="20"/>
    </w:rPr>
  </w:style>
  <w:style w:type="table" w:styleId="4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6">
    <w:name w:val="Strong"/>
    <w:basedOn w:val="45"/>
    <w:qFormat/>
    <w:uiPriority w:val="22"/>
    <w:rPr>
      <w:b/>
      <w:bCs/>
    </w:rPr>
  </w:style>
  <w:style w:type="character" w:styleId="47">
    <w:name w:val="endnote reference"/>
    <w:qFormat/>
    <w:uiPriority w:val="99"/>
    <w:rPr>
      <w:vertAlign w:val="superscript"/>
    </w:rPr>
  </w:style>
  <w:style w:type="character" w:styleId="48">
    <w:name w:val="FollowedHyperlink"/>
    <w:basedOn w:val="45"/>
    <w:qFormat/>
    <w:uiPriority w:val="0"/>
    <w:rPr>
      <w:color w:val="666666"/>
      <w:u w:val="none"/>
    </w:rPr>
  </w:style>
  <w:style w:type="character" w:styleId="49">
    <w:name w:val="HTML Definition"/>
    <w:basedOn w:val="45"/>
    <w:qFormat/>
    <w:uiPriority w:val="0"/>
    <w:rPr>
      <w:i/>
      <w:iCs/>
    </w:rPr>
  </w:style>
  <w:style w:type="character" w:styleId="50">
    <w:name w:val="Hyperlink"/>
    <w:qFormat/>
    <w:uiPriority w:val="99"/>
    <w:rPr>
      <w:color w:val="0000FF"/>
      <w:u w:val="single"/>
    </w:rPr>
  </w:style>
  <w:style w:type="character" w:styleId="51">
    <w:name w:val="HTML Code"/>
    <w:basedOn w:val="45"/>
    <w:qFormat/>
    <w:uiPriority w:val="0"/>
    <w:rPr>
      <w:rFonts w:hint="default" w:ascii="Impact" w:hAnsi="Impact" w:eastAsia="Impact" w:cs="Impact"/>
      <w:sz w:val="21"/>
      <w:szCs w:val="21"/>
    </w:rPr>
  </w:style>
  <w:style w:type="character" w:styleId="52">
    <w:name w:val="annotation reference"/>
    <w:basedOn w:val="45"/>
    <w:qFormat/>
    <w:uiPriority w:val="99"/>
    <w:rPr>
      <w:sz w:val="21"/>
      <w:szCs w:val="21"/>
    </w:rPr>
  </w:style>
  <w:style w:type="character" w:styleId="53">
    <w:name w:val="footnote reference"/>
    <w:qFormat/>
    <w:uiPriority w:val="99"/>
    <w:rPr>
      <w:vertAlign w:val="superscript"/>
    </w:rPr>
  </w:style>
  <w:style w:type="character" w:styleId="54">
    <w:name w:val="HTML Keyboard"/>
    <w:basedOn w:val="45"/>
    <w:qFormat/>
    <w:uiPriority w:val="0"/>
    <w:rPr>
      <w:rFonts w:hint="default" w:ascii="Impact" w:hAnsi="Impact" w:eastAsia="Impact" w:cs="Impact"/>
      <w:sz w:val="21"/>
      <w:szCs w:val="21"/>
    </w:rPr>
  </w:style>
  <w:style w:type="character" w:styleId="55">
    <w:name w:val="HTML Sample"/>
    <w:basedOn w:val="45"/>
    <w:qFormat/>
    <w:uiPriority w:val="0"/>
    <w:rPr>
      <w:rFonts w:ascii="Impact" w:hAnsi="Impact" w:eastAsia="Impact" w:cs="Impact"/>
      <w:sz w:val="21"/>
      <w:szCs w:val="21"/>
    </w:rPr>
  </w:style>
  <w:style w:type="table" w:customStyle="1" w:styleId="56">
    <w:name w:val="Plain Table 1"/>
    <w:basedOn w:val="4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basedOn w:val="4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basedOn w:val="4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basedOn w:val="4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basedOn w:val="4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basedOn w:val="4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2"/>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3">
    <w:name w:val="Grid Table 3"/>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Grid Table 4"/>
    <w:basedOn w:val="4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5 Dark"/>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6">
    <w:name w:val="Grid Table 6 Colorful"/>
    <w:basedOn w:val="4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7">
    <w:name w:val="Grid Table 7 Colorful"/>
    <w:basedOn w:val="4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8">
    <w:name w:val="List Table 1 Light"/>
    <w:basedOn w:val="4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9">
    <w:name w:val="List Table 2"/>
    <w:basedOn w:val="4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0">
    <w:name w:val="List Table 3"/>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1">
    <w:name w:val="List Table 4"/>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2">
    <w:name w:val="List Table 5 Dark"/>
    <w:basedOn w:val="4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3">
    <w:name w:val="List Table 6 Colorful"/>
    <w:basedOn w:val="4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4">
    <w:name w:val="List Table 7 Colorful"/>
    <w:basedOn w:val="4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5">
    <w:name w:val="TOC Heading"/>
    <w:unhideWhenUsed/>
    <w:qFormat/>
    <w:uiPriority w:val="39"/>
    <w:rPr>
      <w:rFonts w:hint="default" w:ascii="Times New Roman" w:hAnsi="Times New Roman" w:eastAsia="宋体" w:cs="Times New Roman"/>
    </w:rPr>
  </w:style>
  <w:style w:type="paragraph" w:customStyle="1" w:styleId="76">
    <w:name w:val="标题 31"/>
    <w:basedOn w:val="1"/>
    <w:next w:val="1"/>
    <w:link w:val="259"/>
    <w:qFormat/>
    <w:uiPriority w:val="0"/>
    <w:pPr>
      <w:keepNext/>
      <w:keepLines/>
      <w:spacing w:before="360" w:after="120"/>
      <w:jc w:val="left"/>
      <w:outlineLvl w:val="2"/>
    </w:pPr>
    <w:rPr>
      <w:rFonts w:ascii="宋体"/>
      <w:b/>
      <w:sz w:val="24"/>
      <w:szCs w:val="20"/>
      <w:u w:val="single"/>
    </w:rPr>
  </w:style>
  <w:style w:type="character" w:customStyle="1" w:styleId="77">
    <w:name w:val="Heading 1 Char"/>
    <w:basedOn w:val="45"/>
    <w:qFormat/>
    <w:uiPriority w:val="9"/>
    <w:rPr>
      <w:rFonts w:ascii="Arial" w:hAnsi="Arial" w:eastAsia="Arial" w:cs="Arial"/>
      <w:sz w:val="40"/>
      <w:szCs w:val="40"/>
    </w:rPr>
  </w:style>
  <w:style w:type="character" w:customStyle="1" w:styleId="78">
    <w:name w:val="Heading 2 Char"/>
    <w:basedOn w:val="45"/>
    <w:qFormat/>
    <w:uiPriority w:val="9"/>
    <w:rPr>
      <w:rFonts w:ascii="Arial" w:hAnsi="Arial" w:eastAsia="Arial" w:cs="Arial"/>
      <w:sz w:val="34"/>
    </w:rPr>
  </w:style>
  <w:style w:type="character" w:customStyle="1" w:styleId="79">
    <w:name w:val="Heading 3 Char"/>
    <w:basedOn w:val="45"/>
    <w:qFormat/>
    <w:uiPriority w:val="9"/>
    <w:rPr>
      <w:rFonts w:ascii="Arial" w:hAnsi="Arial" w:eastAsia="Arial" w:cs="Arial"/>
      <w:sz w:val="30"/>
      <w:szCs w:val="30"/>
    </w:rPr>
  </w:style>
  <w:style w:type="character" w:customStyle="1" w:styleId="80">
    <w:name w:val="Heading 4 Char"/>
    <w:basedOn w:val="45"/>
    <w:qFormat/>
    <w:uiPriority w:val="9"/>
    <w:rPr>
      <w:rFonts w:ascii="Arial" w:hAnsi="Arial" w:eastAsia="Arial" w:cs="Arial"/>
      <w:b/>
      <w:bCs/>
      <w:sz w:val="26"/>
      <w:szCs w:val="26"/>
    </w:rPr>
  </w:style>
  <w:style w:type="character" w:customStyle="1" w:styleId="81">
    <w:name w:val="Heading 5 Char"/>
    <w:basedOn w:val="45"/>
    <w:qFormat/>
    <w:uiPriority w:val="9"/>
    <w:rPr>
      <w:rFonts w:ascii="Arial" w:hAnsi="Arial" w:eastAsia="Arial" w:cs="Arial"/>
      <w:b/>
      <w:bCs/>
      <w:sz w:val="24"/>
      <w:szCs w:val="24"/>
    </w:rPr>
  </w:style>
  <w:style w:type="character" w:customStyle="1" w:styleId="82">
    <w:name w:val="Heading 6 Char"/>
    <w:basedOn w:val="45"/>
    <w:qFormat/>
    <w:uiPriority w:val="9"/>
    <w:rPr>
      <w:rFonts w:ascii="Arial" w:hAnsi="Arial" w:eastAsia="Arial" w:cs="Arial"/>
      <w:b/>
      <w:bCs/>
      <w:sz w:val="22"/>
      <w:szCs w:val="22"/>
    </w:rPr>
  </w:style>
  <w:style w:type="character" w:customStyle="1" w:styleId="83">
    <w:name w:val="Heading 7 Char"/>
    <w:basedOn w:val="45"/>
    <w:qFormat/>
    <w:uiPriority w:val="9"/>
    <w:rPr>
      <w:rFonts w:ascii="Arial" w:hAnsi="Arial" w:eastAsia="Arial" w:cs="Arial"/>
      <w:b/>
      <w:bCs/>
      <w:i/>
      <w:iCs/>
      <w:sz w:val="22"/>
      <w:szCs w:val="22"/>
    </w:rPr>
  </w:style>
  <w:style w:type="character" w:customStyle="1" w:styleId="84">
    <w:name w:val="Heading 8 Char"/>
    <w:basedOn w:val="45"/>
    <w:qFormat/>
    <w:uiPriority w:val="9"/>
    <w:rPr>
      <w:rFonts w:ascii="Arial" w:hAnsi="Arial" w:eastAsia="Arial" w:cs="Arial"/>
      <w:i/>
      <w:iCs/>
      <w:sz w:val="22"/>
      <w:szCs w:val="22"/>
    </w:rPr>
  </w:style>
  <w:style w:type="character" w:customStyle="1" w:styleId="85">
    <w:name w:val="Heading 9 Char"/>
    <w:basedOn w:val="45"/>
    <w:qFormat/>
    <w:uiPriority w:val="9"/>
    <w:rPr>
      <w:rFonts w:ascii="Arial" w:hAnsi="Arial" w:eastAsia="Arial" w:cs="Arial"/>
      <w:i/>
      <w:iCs/>
      <w:sz w:val="21"/>
      <w:szCs w:val="21"/>
    </w:rPr>
  </w:style>
  <w:style w:type="character" w:customStyle="1" w:styleId="86">
    <w:name w:val="Title Char"/>
    <w:basedOn w:val="45"/>
    <w:qFormat/>
    <w:uiPriority w:val="10"/>
    <w:rPr>
      <w:sz w:val="48"/>
      <w:szCs w:val="48"/>
    </w:rPr>
  </w:style>
  <w:style w:type="character" w:customStyle="1" w:styleId="87">
    <w:name w:val="Subtitle Char"/>
    <w:basedOn w:val="45"/>
    <w:qFormat/>
    <w:uiPriority w:val="11"/>
    <w:rPr>
      <w:sz w:val="24"/>
      <w:szCs w:val="24"/>
    </w:rPr>
  </w:style>
  <w:style w:type="character" w:customStyle="1" w:styleId="88">
    <w:name w:val="Quote Char"/>
    <w:qFormat/>
    <w:uiPriority w:val="29"/>
    <w:rPr>
      <w:i/>
    </w:rPr>
  </w:style>
  <w:style w:type="character" w:customStyle="1" w:styleId="89">
    <w:name w:val="Intense Quote Char"/>
    <w:qFormat/>
    <w:uiPriority w:val="30"/>
    <w:rPr>
      <w:i/>
    </w:rPr>
  </w:style>
  <w:style w:type="character" w:customStyle="1" w:styleId="90">
    <w:name w:val="Header Char"/>
    <w:basedOn w:val="45"/>
    <w:qFormat/>
    <w:uiPriority w:val="99"/>
  </w:style>
  <w:style w:type="character" w:customStyle="1" w:styleId="91">
    <w:name w:val="Footer Char"/>
    <w:basedOn w:val="45"/>
    <w:qFormat/>
    <w:uiPriority w:val="99"/>
  </w:style>
  <w:style w:type="character" w:customStyle="1" w:styleId="92">
    <w:name w:val="Caption Char"/>
    <w:qFormat/>
    <w:uiPriority w:val="99"/>
  </w:style>
  <w:style w:type="table" w:customStyle="1" w:styleId="93">
    <w:name w:val="无格式表格 11"/>
    <w:basedOn w:val="43"/>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94">
    <w:name w:val="无格式表格 21"/>
    <w:basedOn w:val="43"/>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95">
    <w:name w:val="无格式表格 31"/>
    <w:basedOn w:val="43"/>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96">
    <w:name w:val="无格式表格 41"/>
    <w:basedOn w:val="43"/>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97">
    <w:name w:val="无格式表格 51"/>
    <w:basedOn w:val="43"/>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98">
    <w:name w:val="网格表 1 浅色1"/>
    <w:basedOn w:val="43"/>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99">
    <w:name w:val="网格表 21"/>
    <w:basedOn w:val="43"/>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100">
    <w:name w:val="网格表 31"/>
    <w:basedOn w:val="43"/>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101">
    <w:name w:val="网格表 41"/>
    <w:basedOn w:val="43"/>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102">
    <w:name w:val="网格表 5 深色1"/>
    <w:basedOn w:val="4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103">
    <w:name w:val="网格表 6 彩色1"/>
    <w:basedOn w:val="43"/>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104">
    <w:name w:val="网格表 7 彩色1"/>
    <w:basedOn w:val="43"/>
    <w:qFormat/>
    <w:uiPriority w:val="99"/>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105">
    <w:name w:val="清单表 1 浅色1"/>
    <w:basedOn w:val="43"/>
    <w:qFormat/>
    <w:uiPriority w:val="99"/>
    <w:tblPr>
      <w:tblCellMar>
        <w:left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106">
    <w:name w:val="清单表 21"/>
    <w:basedOn w:val="43"/>
    <w:qFormat/>
    <w:uiPriority w:val="99"/>
    <w:tblPr>
      <w:tblBorders>
        <w:top w:val="single" w:color="6F6F6F" w:sz="4" w:space="0"/>
        <w:bottom w:val="single" w:color="6F6F6F" w:sz="4" w:space="0"/>
        <w:insideH w:val="single" w:color="6F6F6F" w:sz="4" w:space="0"/>
      </w:tblBorders>
      <w:tblCellMar>
        <w:left w:w="0" w:type="dxa"/>
        <w:right w:w="0" w:type="dxa"/>
      </w:tblCellMar>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107">
    <w:name w:val="清单表 31"/>
    <w:basedOn w:val="43"/>
    <w:qFormat/>
    <w:uiPriority w:val="99"/>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08">
    <w:name w:val="清单表 41"/>
    <w:basedOn w:val="43"/>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109">
    <w:name w:val="清单表 5 深色1"/>
    <w:basedOn w:val="43"/>
    <w:qFormat/>
    <w:uiPriority w:val="99"/>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110">
    <w:name w:val="清单表 6 彩色1"/>
    <w:basedOn w:val="43"/>
    <w:qFormat/>
    <w:uiPriority w:val="99"/>
    <w:tblPr>
      <w:tblBorders>
        <w:top w:val="single" w:color="7F7F7F" w:sz="4" w:space="0"/>
        <w:bottom w:val="single" w:color="7F7F7F" w:sz="4" w:space="0"/>
      </w:tblBorders>
      <w:tblCellMar>
        <w:left w:w="0" w:type="dxa"/>
        <w:right w:w="0" w:type="dxa"/>
      </w:tblCellMar>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111">
    <w:name w:val="清单表 7 彩色1"/>
    <w:basedOn w:val="43"/>
    <w:qFormat/>
    <w:uiPriority w:val="99"/>
    <w:tblPr>
      <w:tblBorders>
        <w:right w:val="single" w:color="7F7F7F" w:sz="4" w:space="0"/>
      </w:tblBorders>
      <w:tblCellMar>
        <w:left w:w="0" w:type="dxa"/>
        <w:right w:w="0" w:type="dxa"/>
      </w:tblCellMar>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character" w:customStyle="1" w:styleId="112">
    <w:name w:val="Footnote Text Char"/>
    <w:qFormat/>
    <w:uiPriority w:val="99"/>
    <w:rPr>
      <w:sz w:val="18"/>
    </w:rPr>
  </w:style>
  <w:style w:type="character" w:customStyle="1" w:styleId="113">
    <w:name w:val="Endnote Text Char"/>
    <w:qFormat/>
    <w:uiPriority w:val="99"/>
    <w:rPr>
      <w:sz w:val="20"/>
    </w:rPr>
  </w:style>
  <w:style w:type="paragraph" w:customStyle="1" w:styleId="114">
    <w:name w:val="TOC 标题1"/>
    <w:unhideWhenUsed/>
    <w:qFormat/>
    <w:uiPriority w:val="39"/>
    <w:rPr>
      <w:rFonts w:hint="default" w:ascii="Times New Roman" w:hAnsi="Times New Roman" w:eastAsia="宋体" w:cs="Times New Roman"/>
      <w:lang w:val="en-US" w:eastAsia="zh-CN" w:bidi="ar-SA"/>
    </w:rPr>
  </w:style>
  <w:style w:type="paragraph" w:customStyle="1" w:styleId="115">
    <w:name w:val="正文文本1"/>
    <w:basedOn w:val="1"/>
    <w:qFormat/>
    <w:uiPriority w:val="0"/>
    <w:pPr>
      <w:tabs>
        <w:tab w:val="left" w:pos="567"/>
      </w:tabs>
      <w:spacing w:before="120" w:line="22" w:lineRule="atLeast"/>
    </w:pPr>
    <w:rPr>
      <w:rFonts w:ascii="宋体" w:hAnsi="宋体"/>
      <w:sz w:val="24"/>
    </w:rPr>
  </w:style>
  <w:style w:type="character" w:customStyle="1" w:styleId="116">
    <w:name w:val="标题 1 字符1"/>
    <w:link w:val="2"/>
    <w:qFormat/>
    <w:uiPriority w:val="9"/>
    <w:rPr>
      <w:rFonts w:ascii="Arial" w:hAnsi="Arial" w:eastAsia="Arial" w:cs="Arial"/>
      <w:sz w:val="40"/>
      <w:szCs w:val="40"/>
    </w:rPr>
  </w:style>
  <w:style w:type="character" w:customStyle="1" w:styleId="117">
    <w:name w:val="标题 2 字符1"/>
    <w:link w:val="3"/>
    <w:qFormat/>
    <w:uiPriority w:val="9"/>
    <w:rPr>
      <w:rFonts w:ascii="Arial" w:hAnsi="Arial" w:eastAsia="Arial" w:cs="Arial"/>
      <w:sz w:val="34"/>
    </w:rPr>
  </w:style>
  <w:style w:type="character" w:customStyle="1" w:styleId="118">
    <w:name w:val="标题 3 字符1"/>
    <w:link w:val="5"/>
    <w:qFormat/>
    <w:uiPriority w:val="9"/>
    <w:rPr>
      <w:rFonts w:ascii="Arial" w:hAnsi="Arial" w:eastAsia="Arial" w:cs="Arial"/>
      <w:sz w:val="30"/>
      <w:szCs w:val="30"/>
    </w:rPr>
  </w:style>
  <w:style w:type="character" w:customStyle="1" w:styleId="119">
    <w:name w:val="标题 4 字符1"/>
    <w:link w:val="6"/>
    <w:qFormat/>
    <w:uiPriority w:val="9"/>
    <w:rPr>
      <w:rFonts w:ascii="Arial" w:hAnsi="Arial" w:eastAsia="Arial" w:cs="Arial"/>
      <w:b/>
      <w:bCs/>
      <w:sz w:val="26"/>
      <w:szCs w:val="26"/>
    </w:rPr>
  </w:style>
  <w:style w:type="character" w:customStyle="1" w:styleId="120">
    <w:name w:val="标题 5 字符1"/>
    <w:link w:val="7"/>
    <w:qFormat/>
    <w:uiPriority w:val="9"/>
    <w:rPr>
      <w:rFonts w:ascii="Arial" w:hAnsi="Arial" w:eastAsia="Arial" w:cs="Arial"/>
      <w:b/>
      <w:bCs/>
      <w:sz w:val="24"/>
      <w:szCs w:val="24"/>
    </w:rPr>
  </w:style>
  <w:style w:type="character" w:customStyle="1" w:styleId="121">
    <w:name w:val="标题 6 字符1"/>
    <w:link w:val="8"/>
    <w:qFormat/>
    <w:uiPriority w:val="9"/>
    <w:rPr>
      <w:rFonts w:ascii="Arial" w:hAnsi="Arial" w:eastAsia="Arial" w:cs="Arial"/>
      <w:b/>
      <w:bCs/>
      <w:sz w:val="22"/>
      <w:szCs w:val="22"/>
    </w:rPr>
  </w:style>
  <w:style w:type="character" w:customStyle="1" w:styleId="122">
    <w:name w:val="标题 7 字符1"/>
    <w:link w:val="9"/>
    <w:qFormat/>
    <w:uiPriority w:val="9"/>
    <w:rPr>
      <w:rFonts w:ascii="Arial" w:hAnsi="Arial" w:eastAsia="Arial" w:cs="Arial"/>
      <w:b/>
      <w:bCs/>
      <w:i/>
      <w:iCs/>
      <w:sz w:val="22"/>
      <w:szCs w:val="22"/>
    </w:rPr>
  </w:style>
  <w:style w:type="character" w:customStyle="1" w:styleId="123">
    <w:name w:val="标题 8 字符1"/>
    <w:link w:val="10"/>
    <w:qFormat/>
    <w:uiPriority w:val="9"/>
    <w:rPr>
      <w:rFonts w:ascii="Arial" w:hAnsi="Arial" w:eastAsia="Arial" w:cs="Arial"/>
      <w:i/>
      <w:iCs/>
      <w:sz w:val="22"/>
      <w:szCs w:val="22"/>
    </w:rPr>
  </w:style>
  <w:style w:type="character" w:customStyle="1" w:styleId="124">
    <w:name w:val="标题 9 字符1"/>
    <w:link w:val="11"/>
    <w:qFormat/>
    <w:uiPriority w:val="9"/>
    <w:rPr>
      <w:rFonts w:ascii="Arial" w:hAnsi="Arial" w:eastAsia="Arial" w:cs="Arial"/>
      <w:i/>
      <w:iCs/>
      <w:sz w:val="21"/>
      <w:szCs w:val="21"/>
    </w:rPr>
  </w:style>
  <w:style w:type="paragraph" w:styleId="125">
    <w:name w:val="List Paragraph"/>
    <w:basedOn w:val="1"/>
    <w:qFormat/>
    <w:uiPriority w:val="34"/>
    <w:pPr>
      <w:ind w:left="720"/>
      <w:contextualSpacing/>
    </w:pPr>
  </w:style>
  <w:style w:type="paragraph" w:styleId="126">
    <w:name w:val="No Spacing"/>
    <w:qFormat/>
    <w:uiPriority w:val="1"/>
    <w:rPr>
      <w:rFonts w:hint="default" w:ascii="Times New Roman" w:hAnsi="Times New Roman" w:eastAsia="宋体" w:cs="Times New Roman"/>
      <w:lang w:val="en-US" w:eastAsia="zh-CN" w:bidi="ar-SA"/>
    </w:rPr>
  </w:style>
  <w:style w:type="character" w:customStyle="1" w:styleId="127">
    <w:name w:val="标题 字符1"/>
    <w:link w:val="39"/>
    <w:qFormat/>
    <w:uiPriority w:val="10"/>
    <w:rPr>
      <w:sz w:val="48"/>
      <w:szCs w:val="48"/>
    </w:rPr>
  </w:style>
  <w:style w:type="character" w:customStyle="1" w:styleId="128">
    <w:name w:val="副标题 字符"/>
    <w:link w:val="31"/>
    <w:qFormat/>
    <w:uiPriority w:val="11"/>
    <w:rPr>
      <w:sz w:val="24"/>
      <w:szCs w:val="24"/>
    </w:rPr>
  </w:style>
  <w:style w:type="paragraph" w:styleId="129">
    <w:name w:val="Quote"/>
    <w:basedOn w:val="1"/>
    <w:next w:val="1"/>
    <w:link w:val="130"/>
    <w:qFormat/>
    <w:uiPriority w:val="29"/>
    <w:pPr>
      <w:ind w:left="720" w:right="720"/>
    </w:pPr>
    <w:rPr>
      <w:i/>
    </w:rPr>
  </w:style>
  <w:style w:type="character" w:customStyle="1" w:styleId="130">
    <w:name w:val="引用 字符"/>
    <w:link w:val="129"/>
    <w:qFormat/>
    <w:uiPriority w:val="29"/>
    <w:rPr>
      <w:i/>
    </w:rPr>
  </w:style>
  <w:style w:type="paragraph" w:styleId="131">
    <w:name w:val="Intense Quote"/>
    <w:basedOn w:val="1"/>
    <w:next w:val="1"/>
    <w:link w:val="13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32">
    <w:name w:val="明显引用 字符"/>
    <w:link w:val="131"/>
    <w:qFormat/>
    <w:uiPriority w:val="30"/>
    <w:rPr>
      <w:i/>
    </w:rPr>
  </w:style>
  <w:style w:type="character" w:customStyle="1" w:styleId="133">
    <w:name w:val="页眉 字符1"/>
    <w:link w:val="28"/>
    <w:qFormat/>
    <w:uiPriority w:val="99"/>
  </w:style>
  <w:style w:type="character" w:customStyle="1" w:styleId="134">
    <w:name w:val="Footer Char_e02bf485-657a-4930-acda-02e67e59ed32"/>
    <w:qFormat/>
    <w:uiPriority w:val="99"/>
  </w:style>
  <w:style w:type="character" w:customStyle="1" w:styleId="135">
    <w:name w:val="页脚 字符1"/>
    <w:link w:val="26"/>
    <w:qFormat/>
    <w:uiPriority w:val="99"/>
  </w:style>
  <w:style w:type="table" w:customStyle="1" w:styleId="136">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37">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b/>
        <w:color w:val="404040"/>
      </w:rPr>
      <w:tcPr>
        <w:tcBorders>
          <w:bottom w:val="single" w:color="97B4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138">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139">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40">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41">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142">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143">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single" w:color="5D8AC2" w:sz="12" w:space="0"/>
          <w:right w:val="nil"/>
        </w:tcBorders>
        <w:shd w:val="clear" w:color="FFFFFF" w:fill="auto"/>
      </w:tcPr>
    </w:tblStylePr>
    <w:tblStylePr w:type="lastRow">
      <w:rPr>
        <w:b/>
        <w:color w:val="404040"/>
      </w:rPr>
      <w:tcPr>
        <w:tcBorders>
          <w:top w:val="single" w:color="5D8A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144">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single" w:color="D99695" w:sz="12" w:space="0"/>
          <w:right w:val="nil"/>
        </w:tcBorders>
        <w:shd w:val="clear" w:color="FFFFFF" w:fill="auto"/>
      </w:tcPr>
    </w:tblStylePr>
    <w:tblStylePr w:type="lastRow">
      <w:rPr>
        <w:b/>
        <w:color w:val="404040"/>
      </w:rPr>
      <w:tcPr>
        <w:tcBorders>
          <w:top w:val="single" w:color="D996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45">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single" w:color="9ABB59" w:sz="12" w:space="0"/>
          <w:right w:val="nil"/>
        </w:tcBorders>
        <w:shd w:val="clear" w:color="FFFFFF" w:fill="auto"/>
      </w:tcPr>
    </w:tblStylePr>
    <w:tblStylePr w:type="lastRow">
      <w:rPr>
        <w:b/>
        <w:color w:val="404040"/>
      </w:rPr>
      <w:tcPr>
        <w:tcBorders>
          <w:top w:val="single" w:color="9A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46">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47">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48">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49">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150">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51">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52">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53">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54">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55">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AC2" w:sz="4" w:space="0"/>
          <w:left w:val="single" w:color="5D8AC2" w:sz="4" w:space="0"/>
          <w:bottom w:val="single" w:color="5D8AC2" w:sz="4" w:space="0"/>
          <w:right w:val="single" w:color="5D8AC2" w:sz="4" w:space="0"/>
        </w:tcBorders>
        <w:shd w:val="clear" w:color="5D8AC2" w:fill="5D8AC2"/>
      </w:tcPr>
    </w:tblStylePr>
    <w:tblStylePr w:type="lastRow">
      <w:rPr>
        <w:b/>
        <w:color w:val="404040"/>
      </w:rPr>
      <w:tcPr>
        <w:tcBorders>
          <w:top w:val="single" w:color="5D8A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156">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tblStylePr w:type="firstRow">
      <w:rPr>
        <w:rFonts w:ascii="Arial" w:hAnsi="Arial"/>
        <w:b/>
        <w:color w:val="FFFFFF"/>
        <w:sz w:val="22"/>
      </w:rPr>
      <w:tcPr>
        <w:tcBorders>
          <w:top w:val="single" w:color="D99695" w:sz="4" w:space="0"/>
          <w:left w:val="single" w:color="D99695" w:sz="4" w:space="0"/>
          <w:bottom w:val="single" w:color="D99695" w:sz="4" w:space="0"/>
          <w:right w:val="single" w:color="D99695" w:sz="4" w:space="0"/>
        </w:tcBorders>
        <w:shd w:val="clear" w:color="D99695" w:fill="D99695"/>
      </w:tcPr>
    </w:tblStylePr>
    <w:tblStylePr w:type="lastRow">
      <w:rPr>
        <w:b/>
        <w:color w:val="404040"/>
      </w:rPr>
      <w:tcPr>
        <w:tcBorders>
          <w:top w:val="single" w:color="D996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57">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ABB59" w:sz="4" w:space="0"/>
          <w:left w:val="single" w:color="9ABB59" w:sz="4" w:space="0"/>
          <w:bottom w:val="single" w:color="9ABB59" w:sz="4" w:space="0"/>
          <w:right w:val="single" w:color="9ABB59" w:sz="4" w:space="0"/>
        </w:tcBorders>
        <w:shd w:val="clear" w:color="9ABB59" w:fill="9ABB59"/>
      </w:tcPr>
    </w:tblStylePr>
    <w:tblStylePr w:type="lastRow">
      <w:rPr>
        <w:b/>
        <w:color w:val="404040"/>
      </w:rPr>
      <w:tcPr>
        <w:tcBorders>
          <w:top w:val="single" w:color="9A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58">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59">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60">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61">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4E0" w:fill="AEC4E0"/>
      </w:tcPr>
    </w:tblStylePr>
    <w:tblStylePr w:type="band1Horz">
      <w:tcPr>
        <w:shd w:val="clear" w:color="AEC4E0" w:fill="AEC4E0"/>
      </w:tcPr>
    </w:tblStylePr>
  </w:style>
  <w:style w:type="table" w:customStyle="1" w:styleId="162">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63">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0DFB2" w:fill="D0DFB2"/>
      </w:tcPr>
    </w:tblStylePr>
    <w:tblStylePr w:type="band1Horz">
      <w:tcPr>
        <w:shd w:val="clear" w:color="D0DFB2" w:fill="D0DFB2"/>
      </w:tcPr>
    </w:tblStylePr>
  </w:style>
  <w:style w:type="table" w:customStyle="1" w:styleId="164">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65">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66">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67">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6BFDD"/>
      </w:rPr>
      <w:tcPr>
        <w:tcBorders>
          <w:bottom w:val="single" w:color="A6BFDD" w:sz="12" w:space="0"/>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68">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DA9796"/>
      </w:rPr>
      <w:tcPr>
        <w:tcBorders>
          <w:bottom w:val="single" w:color="D99695" w:sz="12" w:space="0"/>
        </w:tcBorders>
      </w:tcPr>
    </w:tblStylePr>
    <w:tblStylePr w:type="lastRow">
      <w:rPr>
        <w:b/>
        <w:color w:val="DA9796"/>
      </w:rPr>
    </w:tblStylePr>
    <w:tblStylePr w:type="firstCol">
      <w:rPr>
        <w:b/>
        <w:color w:val="DA9796"/>
      </w:rPr>
    </w:tblStylePr>
    <w:tblStylePr w:type="lastCol">
      <w:rPr>
        <w:b/>
        <w:color w:val="DA9796"/>
      </w:r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69">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9BBB59"/>
      </w:rPr>
      <w:tcPr>
        <w:tcBorders>
          <w:bottom w:val="single" w:color="9A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70">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71">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678"/>
      </w:rPr>
      <w:tcPr>
        <w:tcBorders>
          <w:bottom w:val="single" w:color="4BACC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72">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678"/>
      </w:rPr>
      <w:tcPr>
        <w:tcBorders>
          <w:bottom w:val="single" w:color="F7964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FDE9D8" w:fill="FDE9D8"/>
      </w:tcPr>
    </w:tblStylePr>
    <w:tblStylePr w:type="band1Horz">
      <w:rPr>
        <w:rFonts w:ascii="Arial" w:hAnsi="Arial"/>
        <w:color w:val="266678"/>
        <w:sz w:val="22"/>
      </w:rPr>
      <w:tcPr>
        <w:shd w:val="clear" w:color="FDE9D8" w:fill="FDE9D8"/>
      </w:tcPr>
    </w:tblStylePr>
    <w:tblStylePr w:type="band2Horz">
      <w:rPr>
        <w:rFonts w:ascii="Arial" w:hAnsi="Arial"/>
        <w:color w:val="266678"/>
        <w:sz w:val="22"/>
      </w:rPr>
    </w:tblStylePr>
  </w:style>
  <w:style w:type="table" w:customStyle="1" w:styleId="173">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6BFDD"/>
        <w:sz w:val="22"/>
      </w:rPr>
      <w:tcPr>
        <w:tcBorders>
          <w:top w:val="nil"/>
          <w:left w:val="nil"/>
          <w:bottom w:val="single" w:color="A6BFDD" w:sz="4" w:space="0"/>
          <w:right w:val="nil"/>
        </w:tcBorders>
        <w:shd w:val="clear" w:color="FFFFFF" w:fill="FFFFFF"/>
      </w:tcPr>
    </w:tblStylePr>
    <w:tblStylePr w:type="lastRow">
      <w:rPr>
        <w:rFonts w:ascii="Arial" w:hAnsi="Arial"/>
        <w:b/>
        <w:color w:val="A6BFDD"/>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6BFDD"/>
        <w:sz w:val="22"/>
      </w:rPr>
      <w:tcPr>
        <w:tcBorders>
          <w:top w:val="nil"/>
          <w:left w:val="nil"/>
          <w:bottom w:val="nil"/>
          <w:right w:val="single" w:color="A6BFDD" w:sz="4" w:space="0"/>
        </w:tcBorders>
        <w:shd w:val="clear" w:color="FFFFFF" w:fill="auto"/>
      </w:tcPr>
    </w:tblStylePr>
    <w:tblStylePr w:type="lastCol">
      <w:rPr>
        <w:rFonts w:ascii="Arial" w:hAnsi="Arial"/>
        <w:i/>
        <w:color w:val="A6BFDD"/>
        <w:sz w:val="22"/>
      </w:rPr>
      <w:tcPr>
        <w:tcBorders>
          <w:top w:val="nil"/>
          <w:left w:val="single" w:color="A6BFDD" w:sz="4" w:space="0"/>
          <w:bottom w:val="nil"/>
          <w:right w:val="nil"/>
        </w:tcBorders>
        <w:shd w:val="clear" w:color="FFFFFF" w:fill="auto"/>
      </w:tc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74">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rFonts w:ascii="Arial" w:hAnsi="Arial"/>
        <w:b/>
        <w:color w:val="DA9796"/>
        <w:sz w:val="22"/>
      </w:rPr>
      <w:tcPr>
        <w:tcBorders>
          <w:top w:val="nil"/>
          <w:left w:val="nil"/>
          <w:bottom w:val="single" w:color="D99695" w:sz="4" w:space="0"/>
          <w:right w:val="nil"/>
        </w:tcBorders>
        <w:shd w:val="clear" w:color="FFFFFF" w:fill="FFFFFF"/>
      </w:tcPr>
    </w:tblStylePr>
    <w:tblStylePr w:type="lastRow">
      <w:rPr>
        <w:rFonts w:ascii="Arial" w:hAnsi="Arial"/>
        <w:b/>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75">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ABB59" w:sz="4" w:space="0"/>
          <w:right w:val="nil"/>
        </w:tcBorders>
        <w:shd w:val="clear" w:color="FFFFFF" w:fill="FFFFFF"/>
      </w:tcPr>
    </w:tblStylePr>
    <w:tblStylePr w:type="lastRow">
      <w:rPr>
        <w:rFonts w:ascii="Arial" w:hAnsi="Arial"/>
        <w:b/>
        <w:color w:val="9BBB59"/>
        <w:sz w:val="22"/>
      </w:rPr>
      <w:tcPr>
        <w:tcBorders>
          <w:top w:val="single" w:color="9A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ABB59" w:sz="4" w:space="0"/>
        </w:tcBorders>
        <w:shd w:val="clear" w:color="FFFFFF" w:fill="auto"/>
      </w:tcPr>
    </w:tblStylePr>
    <w:tblStylePr w:type="lastCol">
      <w:rPr>
        <w:rFonts w:ascii="Arial" w:hAnsi="Arial"/>
        <w:i/>
        <w:color w:val="9BBB59"/>
        <w:sz w:val="22"/>
      </w:rPr>
      <w:tcPr>
        <w:tcBorders>
          <w:top w:val="nil"/>
          <w:left w:val="single" w:color="9ABB59" w:sz="4" w:space="0"/>
          <w:bottom w:val="nil"/>
          <w:right w:val="nil"/>
        </w:tcBorders>
        <w:shd w:val="clear" w:color="FFFFFF" w:fill="auto"/>
      </w:tc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76">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77">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678"/>
        <w:sz w:val="22"/>
      </w:rPr>
      <w:tcPr>
        <w:tcBorders>
          <w:top w:val="nil"/>
          <w:left w:val="nil"/>
          <w:bottom w:val="single" w:color="99D0DE" w:sz="4" w:space="0"/>
          <w:right w:val="nil"/>
        </w:tcBorders>
        <w:shd w:val="clear" w:color="FFFFFF" w:fill="FFFFFF"/>
      </w:tcPr>
    </w:tblStylePr>
    <w:tblStylePr w:type="lastRow">
      <w:rPr>
        <w:rFonts w:ascii="Arial" w:hAnsi="Arial"/>
        <w:b/>
        <w:color w:val="2666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678"/>
        <w:sz w:val="22"/>
      </w:rPr>
      <w:tcPr>
        <w:tcBorders>
          <w:top w:val="nil"/>
          <w:left w:val="nil"/>
          <w:bottom w:val="nil"/>
          <w:right w:val="single" w:color="99D0DE" w:sz="4" w:space="0"/>
        </w:tcBorders>
        <w:shd w:val="clear" w:color="FFFFFF" w:fill="auto"/>
      </w:tcPr>
    </w:tblStylePr>
    <w:tblStylePr w:type="lastCol">
      <w:rPr>
        <w:rFonts w:ascii="Arial" w:hAnsi="Arial"/>
        <w:i/>
        <w:color w:val="2666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78">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307"/>
        <w:sz w:val="22"/>
      </w:rPr>
      <w:tcPr>
        <w:tcBorders>
          <w:top w:val="nil"/>
          <w:left w:val="nil"/>
          <w:bottom w:val="single" w:color="FAC396" w:sz="4" w:space="0"/>
          <w:right w:val="nil"/>
        </w:tcBorders>
        <w:shd w:val="clear" w:color="FFFFFF" w:fill="FFFFFF"/>
      </w:tcPr>
    </w:tblStylePr>
    <w:tblStylePr w:type="lastRow">
      <w:rPr>
        <w:rFonts w:ascii="Arial" w:hAnsi="Arial"/>
        <w:b/>
        <w:color w:val="B05307"/>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307"/>
        <w:sz w:val="22"/>
      </w:rPr>
      <w:tcPr>
        <w:tcBorders>
          <w:top w:val="nil"/>
          <w:left w:val="nil"/>
          <w:bottom w:val="nil"/>
          <w:right w:val="single" w:color="FAC396" w:sz="4" w:space="0"/>
        </w:tcBorders>
        <w:shd w:val="clear" w:color="FFFFFF" w:fill="auto"/>
      </w:tcPr>
    </w:tblStylePr>
    <w:tblStylePr w:type="lastCol">
      <w:rPr>
        <w:rFonts w:ascii="Arial" w:hAnsi="Arial"/>
        <w:i/>
        <w:color w:val="B05307"/>
        <w:sz w:val="22"/>
      </w:rPr>
      <w:tcPr>
        <w:tcBorders>
          <w:top w:val="nil"/>
          <w:left w:val="single" w:color="FAC396" w:sz="4" w:space="0"/>
          <w:bottom w:val="nil"/>
          <w:right w:val="nil"/>
        </w:tcBorders>
        <w:shd w:val="clear" w:color="FFFFFF" w:fill="auto"/>
      </w:tcPr>
    </w:tblStylePr>
    <w:tblStylePr w:type="band1Vert">
      <w:tcPr>
        <w:shd w:val="clear" w:color="FDE9D8" w:fill="FDE9D8"/>
      </w:tcPr>
    </w:tblStylePr>
    <w:tblStylePr w:type="band1Horz">
      <w:rPr>
        <w:rFonts w:ascii="Arial" w:hAnsi="Arial"/>
        <w:color w:val="B05307"/>
        <w:sz w:val="22"/>
      </w:rPr>
      <w:tcPr>
        <w:shd w:val="clear" w:color="FDE9D8" w:fill="FDE9D8"/>
      </w:tcPr>
    </w:tblStylePr>
    <w:tblStylePr w:type="band2Horz">
      <w:rPr>
        <w:rFonts w:ascii="Arial" w:hAnsi="Arial"/>
        <w:color w:val="B05307"/>
        <w:sz w:val="22"/>
      </w:rPr>
    </w:tblStylePr>
  </w:style>
  <w:style w:type="table" w:customStyle="1" w:styleId="17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8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2D2" w:fill="EFD2D2"/>
      </w:tcPr>
    </w:tblStylePr>
    <w:tblStylePr w:type="band1Horz">
      <w:tcPr>
        <w:shd w:val="clear" w:color="EFD2D2" w:fill="EFD2D2"/>
      </w:tcPr>
    </w:tblStylePr>
  </w:style>
  <w:style w:type="table" w:customStyle="1" w:styleId="18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ED5" w:fill="E5EED5"/>
      </w:tcPr>
    </w:tblStylePr>
    <w:tblStylePr w:type="band1Horz">
      <w:tcPr>
        <w:shd w:val="clear" w:color="E5EED5" w:fill="E5EED5"/>
      </w:tcPr>
    </w:tblStylePr>
  </w:style>
  <w:style w:type="table" w:customStyle="1" w:styleId="18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8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8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DE4D0" w:fill="FDE4D0"/>
      </w:tcPr>
    </w:tblStylePr>
    <w:tblStylePr w:type="band1Horz">
      <w:tcPr>
        <w:shd w:val="clear" w:color="FDE4D0" w:fill="FDE4D0"/>
      </w:tcPr>
    </w:tblStylePr>
  </w:style>
  <w:style w:type="table" w:customStyle="1" w:styleId="185">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86">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404040"/>
        <w:sz w:val="22"/>
      </w:rPr>
      <w:tcPr>
        <w:tcBorders>
          <w:top w:val="single" w:color="DB9B9A" w:sz="4" w:space="0"/>
          <w:left w:val="nil"/>
          <w:bottom w:val="single" w:color="DB9B9A" w:sz="4" w:space="0"/>
          <w:right w:val="nil"/>
        </w:tcBorders>
      </w:tcPr>
    </w:tblStylePr>
    <w:tblStylePr w:type="lastRow">
      <w:rPr>
        <w:rFonts w:ascii="Arial" w:hAnsi="Arial"/>
        <w:b/>
        <w:color w:val="404040"/>
        <w:sz w:val="22"/>
      </w:rPr>
      <w:tcPr>
        <w:tcBorders>
          <w:top w:val="single" w:color="DB9B9A" w:sz="4" w:space="0"/>
          <w:left w:val="nil"/>
          <w:bottom w:val="single" w:color="DB9B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87">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88">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89">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90">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91">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92">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tblStylePr w:type="firstRow">
      <w:rPr>
        <w:rFonts w:ascii="Arial" w:hAnsi="Arial"/>
        <w:b/>
        <w:color w:val="FFFFFF"/>
        <w:sz w:val="22"/>
      </w:r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695" w:sz="4" w:space="0"/>
          <w:right w:val="single" w:color="D99695" w:sz="4" w:space="0"/>
        </w:tcBorders>
      </w:tcPr>
    </w:tblStylePr>
    <w:tblStylePr w:type="band1Horz">
      <w:rPr>
        <w:rFonts w:ascii="Arial" w:hAnsi="Arial"/>
        <w:color w:val="404040"/>
        <w:sz w:val="22"/>
      </w:rPr>
      <w:tcPr>
        <w:tcBorders>
          <w:top w:val="single" w:color="D99695" w:sz="4" w:space="0"/>
          <w:bottom w:val="single" w:color="D99695" w:sz="4" w:space="0"/>
        </w:tcBorders>
      </w:tcPr>
    </w:tblStylePr>
  </w:style>
  <w:style w:type="table" w:customStyle="1" w:styleId="193">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tblStylePr w:type="firstRow">
      <w:rPr>
        <w:rFonts w:ascii="Arial" w:hAnsi="Arial"/>
        <w:b/>
        <w:color w:val="FFFFFF"/>
        <w:sz w:val="22"/>
      </w:r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B" w:sz="4" w:space="0"/>
          <w:right w:val="single" w:color="C3D69B" w:sz="4" w:space="0"/>
        </w:tcBorders>
      </w:tcPr>
    </w:tblStylePr>
    <w:tblStylePr w:type="band1Horz">
      <w:rPr>
        <w:rFonts w:ascii="Arial" w:hAnsi="Arial"/>
        <w:color w:val="404040"/>
        <w:sz w:val="22"/>
      </w:rPr>
      <w:tcPr>
        <w:tcBorders>
          <w:top w:val="single" w:color="C3D69B" w:sz="4" w:space="0"/>
          <w:bottom w:val="single" w:color="C3D69B" w:sz="4" w:space="0"/>
        </w:tcBorders>
      </w:tcPr>
    </w:tblStylePr>
  </w:style>
  <w:style w:type="table" w:customStyle="1" w:styleId="194">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95">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96">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97">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98">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99">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200">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201">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202">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203">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204">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695" w:sz="32" w:space="0"/>
          <w:bottom w:val="single" w:color="FFFFFF" w:sz="12" w:space="0"/>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cPr>
        <w:tcBorders>
          <w:left w:val="single" w:color="D99695" w:sz="32" w:space="0"/>
          <w:right w:val="single" w:color="FFFFFF" w:sz="4" w:space="0"/>
        </w:tcBorders>
      </w:tcPr>
    </w:tblStylePr>
    <w:tblStylePr w:type="lastCol">
      <w:tcPr>
        <w:tcBorders>
          <w:left w:val="single" w:color="FFFFFF" w:sz="4" w:space="0"/>
          <w:right w:val="single" w:color="D99695" w:sz="32" w:space="0"/>
        </w:tcBorders>
      </w:tcPr>
    </w:tblStylePr>
    <w:tblStylePr w:type="band1Vert">
      <w:tcPr>
        <w:tcBorders>
          <w:left w:val="single" w:color="FFFFFF" w:sz="4" w:space="0"/>
          <w:right w:val="single" w:color="FFFFFF" w:sz="4" w:space="0"/>
        </w:tcBorders>
        <w:shd w:val="clear" w:color="D99695" w:fill="D996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695" w:fill="D99695"/>
      </w:tcPr>
    </w:tblStylePr>
    <w:tblStylePr w:type="band2Horz">
      <w:tcPr>
        <w:tcBorders>
          <w:top w:val="single" w:color="FFFFFF" w:sz="4" w:space="0"/>
          <w:bottom w:val="single" w:color="FFFFFF" w:sz="4" w:space="0"/>
        </w:tcBorders>
        <w:shd w:val="clear" w:color="D99695" w:fill="D99695"/>
      </w:tcPr>
    </w:tblStylePr>
  </w:style>
  <w:style w:type="table" w:customStyle="1" w:styleId="205">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B" w:sz="32" w:space="0"/>
          <w:bottom w:val="single" w:color="FFFFFF" w:sz="12" w:space="0"/>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cPr>
        <w:tcBorders>
          <w:left w:val="single" w:color="C3D69B" w:sz="32" w:space="0"/>
          <w:right w:val="single" w:color="FFFFFF" w:sz="4" w:space="0"/>
        </w:tcBorders>
      </w:tcPr>
    </w:tblStylePr>
    <w:tblStylePr w:type="lastCol">
      <w:tcPr>
        <w:tcBorders>
          <w:left w:val="single" w:color="FFFFFF" w:sz="4" w:space="0"/>
          <w:right w:val="single" w:color="C3D69B" w:sz="32" w:space="0"/>
        </w:tcBorders>
      </w:tcPr>
    </w:tblStylePr>
    <w:tblStylePr w:type="band1Vert">
      <w:tcPr>
        <w:tcBorders>
          <w:left w:val="single" w:color="FFFFFF" w:sz="4" w:space="0"/>
          <w:right w:val="single" w:color="FFFFFF" w:sz="4" w:space="0"/>
        </w:tcBorders>
        <w:shd w:val="clear" w:color="C3D69B" w:fill="C3D69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B" w:fill="C3D69B"/>
      </w:tcPr>
    </w:tblStylePr>
    <w:tblStylePr w:type="band2Horz">
      <w:tcPr>
        <w:tcBorders>
          <w:top w:val="single" w:color="FFFFFF" w:sz="4" w:space="0"/>
          <w:bottom w:val="single" w:color="FFFFFF" w:sz="4" w:space="0"/>
        </w:tcBorders>
        <w:shd w:val="clear" w:color="C3D69B" w:fill="C3D69B"/>
      </w:tcPr>
    </w:tblStylePr>
  </w:style>
  <w:style w:type="table" w:customStyle="1" w:styleId="206">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207">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208">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209">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A70"/>
      </w:rPr>
      <w:tcPr>
        <w:tcBorders>
          <w:bottom w:val="single" w:color="4F81BD" w:sz="4" w:space="0"/>
        </w:tcBorders>
      </w:tcPr>
    </w:tblStylePr>
    <w:tblStylePr w:type="lastRow">
      <w:rPr>
        <w:b/>
        <w:color w:val="2A4A70"/>
      </w:rPr>
      <w:tcPr>
        <w:tcBorders>
          <w:top w:val="single" w:color="4F81BD" w:sz="4" w:space="0"/>
        </w:tcBorders>
      </w:tcPr>
    </w:tblStylePr>
    <w:tblStylePr w:type="firstCol">
      <w:rPr>
        <w:b/>
        <w:color w:val="2A4A70"/>
      </w:rPr>
    </w:tblStylePr>
    <w:tblStylePr w:type="lastCol">
      <w:rPr>
        <w:b/>
        <w:color w:val="2A4A70"/>
      </w:r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210">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tblStylePr w:type="firstRow">
      <w:rPr>
        <w:b/>
        <w:color w:val="DA9796"/>
      </w:rPr>
      <w:tcPr>
        <w:tcBorders>
          <w:bottom w:val="single" w:color="D99695" w:sz="4" w:space="0"/>
        </w:tcBorders>
      </w:tcPr>
    </w:tblStylePr>
    <w:tblStylePr w:type="lastRow">
      <w:rPr>
        <w:b/>
        <w:color w:val="DA9796"/>
      </w:rPr>
      <w:tcPr>
        <w:tcBorders>
          <w:top w:val="single" w:color="D99695" w:sz="4" w:space="0"/>
        </w:tcBorders>
      </w:tcPr>
    </w:tblStylePr>
    <w:tblStylePr w:type="firstCol">
      <w:rPr>
        <w:b/>
        <w:color w:val="DA9796"/>
      </w:rPr>
    </w:tblStylePr>
    <w:tblStylePr w:type="lastCol">
      <w:rPr>
        <w:b/>
        <w:color w:val="DA9796"/>
      </w:r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211">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tblStylePr w:type="firstRow">
      <w:rPr>
        <w:b/>
        <w:color w:val="C2D69B"/>
      </w:rPr>
      <w:tcPr>
        <w:tcBorders>
          <w:bottom w:val="single" w:color="C3D69B" w:sz="4" w:space="0"/>
        </w:tcBorders>
      </w:tcPr>
    </w:tblStylePr>
    <w:tblStylePr w:type="lastRow">
      <w:rPr>
        <w:b/>
        <w:color w:val="C2D69B"/>
      </w:rPr>
      <w:tcPr>
        <w:tcBorders>
          <w:top w:val="single" w:color="C3D69B" w:sz="4" w:space="0"/>
        </w:tcBorders>
      </w:tcPr>
    </w:tblStylePr>
    <w:tblStylePr w:type="firstCol">
      <w:rPr>
        <w:b/>
        <w:color w:val="C2D69B"/>
      </w:rPr>
    </w:tblStylePr>
    <w:tblStylePr w:type="lastCol">
      <w:rPr>
        <w:b/>
        <w:color w:val="C2D69B"/>
      </w:r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212">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213">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2CDDC"/>
      </w:rPr>
      <w:tcPr>
        <w:tcBorders>
          <w:bottom w:val="single" w:color="92CCDC" w:sz="4" w:space="0"/>
        </w:tcBorders>
      </w:tcPr>
    </w:tblStylePr>
    <w:tblStylePr w:type="lastRow">
      <w:rPr>
        <w:b/>
        <w:color w:val="92CDDC"/>
      </w:rPr>
      <w:tcPr>
        <w:tcBorders>
          <w:top w:val="single" w:color="92CCDC" w:sz="4" w:space="0"/>
        </w:tcBorders>
      </w:tcPr>
    </w:tblStylePr>
    <w:tblStylePr w:type="firstCol">
      <w:rPr>
        <w:b/>
        <w:color w:val="92CDDC"/>
      </w:rPr>
    </w:tblStylePr>
    <w:tblStylePr w:type="lastCol">
      <w:rPr>
        <w:b/>
        <w:color w:val="92CDDC"/>
      </w:r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214">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BF8F"/>
      </w:rPr>
      <w:tcPr>
        <w:tcBorders>
          <w:bottom w:val="single" w:color="FAC090" w:sz="4" w:space="0"/>
        </w:tcBorders>
      </w:tcPr>
    </w:tblStylePr>
    <w:tblStylePr w:type="lastRow">
      <w:rPr>
        <w:b/>
        <w:color w:val="FABF8F"/>
      </w:rPr>
      <w:tcPr>
        <w:tcBorders>
          <w:top w:val="single" w:color="FAC090" w:sz="4" w:space="0"/>
        </w:tcBorders>
      </w:tcPr>
    </w:tblStylePr>
    <w:tblStylePr w:type="firstCol">
      <w:rPr>
        <w:b/>
        <w:color w:val="FABF8F"/>
      </w:rPr>
    </w:tblStylePr>
    <w:tblStylePr w:type="lastCol">
      <w:rPr>
        <w:b/>
        <w:color w:val="FABF8F"/>
      </w:r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215">
    <w:name w:val="List Table 7 Colorful - Accent 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A70"/>
        <w:sz w:val="22"/>
      </w:rPr>
      <w:tcPr>
        <w:tcBorders>
          <w:top w:val="nil"/>
          <w:left w:val="nil"/>
          <w:bottom w:val="single" w:color="4F81BD" w:sz="4" w:space="0"/>
          <w:right w:val="nil"/>
        </w:tcBorders>
        <w:shd w:val="clear" w:color="FFFFFF" w:fill="FFFFFF"/>
      </w:tcPr>
    </w:tblStylePr>
    <w:tblStylePr w:type="lastRow">
      <w:rPr>
        <w:rFonts w:ascii="Arial" w:hAnsi="Arial"/>
        <w:i/>
        <w:color w:val="2A4A70"/>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A70"/>
        <w:sz w:val="22"/>
      </w:rPr>
      <w:tcPr>
        <w:tcBorders>
          <w:top w:val="nil"/>
          <w:left w:val="nil"/>
          <w:bottom w:val="nil"/>
          <w:right w:val="single" w:color="4F81BD" w:sz="4" w:space="0"/>
        </w:tcBorders>
        <w:shd w:val="clear" w:color="FFFFFF" w:fill="auto"/>
      </w:tcPr>
    </w:tblStylePr>
    <w:tblStylePr w:type="lastCol">
      <w:rPr>
        <w:rFonts w:ascii="Arial" w:hAnsi="Arial"/>
        <w:i/>
        <w:color w:val="2A4A70"/>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216">
    <w:name w:val="List Table 7 Colorful - Accent 2"/>
    <w:qFormat/>
    <w:uiPriority w:val="99"/>
    <w:tblPr>
      <w:tblBorders>
        <w:right w:val="single" w:color="D99695" w:sz="4" w:space="0"/>
      </w:tblBorders>
      <w:tblCellMar>
        <w:top w:w="0" w:type="dxa"/>
        <w:left w:w="0" w:type="dxa"/>
        <w:bottom w:w="0" w:type="dxa"/>
        <w:right w:w="0" w:type="dxa"/>
      </w:tblCellMar>
    </w:tblPr>
    <w:tblStylePr w:type="firstRow">
      <w:rPr>
        <w:rFonts w:ascii="Arial" w:hAnsi="Arial"/>
        <w:i/>
        <w:color w:val="DA9796"/>
        <w:sz w:val="22"/>
      </w:rPr>
      <w:tcPr>
        <w:tcBorders>
          <w:top w:val="nil"/>
          <w:left w:val="nil"/>
          <w:bottom w:val="single" w:color="D99695" w:sz="4" w:space="0"/>
          <w:right w:val="nil"/>
        </w:tcBorders>
        <w:shd w:val="clear" w:color="FFFFFF" w:fill="FFFFFF"/>
      </w:tcPr>
    </w:tblStylePr>
    <w:tblStylePr w:type="lastRow">
      <w:rPr>
        <w:rFonts w:ascii="Arial" w:hAnsi="Arial"/>
        <w:i/>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217">
    <w:name w:val="List Table 7 Colorful - Accent 3"/>
    <w:qFormat/>
    <w:uiPriority w:val="99"/>
    <w:tblPr>
      <w:tblBorders>
        <w:right w:val="single" w:color="C3D69B" w:sz="4" w:space="0"/>
      </w:tblBorders>
      <w:tblCellMar>
        <w:top w:w="0" w:type="dxa"/>
        <w:left w:w="0" w:type="dxa"/>
        <w:bottom w:w="0" w:type="dxa"/>
        <w:right w:w="0" w:type="dxa"/>
      </w:tblCellMar>
    </w:tblPr>
    <w:tblStylePr w:type="firstRow">
      <w:rPr>
        <w:rFonts w:ascii="Arial" w:hAnsi="Arial"/>
        <w:i/>
        <w:color w:val="C2D69B"/>
        <w:sz w:val="22"/>
      </w:rPr>
      <w:tcPr>
        <w:tcBorders>
          <w:top w:val="nil"/>
          <w:left w:val="nil"/>
          <w:bottom w:val="single" w:color="C3D69B" w:sz="4" w:space="0"/>
          <w:right w:val="nil"/>
        </w:tcBorders>
        <w:shd w:val="clear" w:color="FFFFFF" w:fill="FFFFFF"/>
      </w:tcPr>
    </w:tblStylePr>
    <w:tblStylePr w:type="lastRow">
      <w:rPr>
        <w:rFonts w:ascii="Arial" w:hAnsi="Arial"/>
        <w:i/>
        <w:color w:val="C2D69B"/>
        <w:sz w:val="22"/>
      </w:rPr>
      <w:tcPr>
        <w:tcBorders>
          <w:top w:val="single" w:color="C3D69B" w:sz="4" w:space="0"/>
          <w:left w:val="nil"/>
          <w:bottom w:val="nil"/>
          <w:right w:val="nil"/>
        </w:tcBorders>
        <w:shd w:val="clear" w:color="FFFFFF" w:fill="FFFFFF"/>
      </w:tcPr>
    </w:tblStylePr>
    <w:tblStylePr w:type="firstCol">
      <w:pPr>
        <w:jc w:val="right"/>
      </w:pPr>
      <w:rPr>
        <w:rFonts w:ascii="Arial" w:hAnsi="Arial"/>
        <w:i/>
        <w:color w:val="C2D69B"/>
        <w:sz w:val="22"/>
      </w:rPr>
      <w:tcPr>
        <w:tcBorders>
          <w:top w:val="nil"/>
          <w:left w:val="nil"/>
          <w:bottom w:val="nil"/>
          <w:right w:val="single" w:color="C3D69B" w:sz="4" w:space="0"/>
        </w:tcBorders>
        <w:shd w:val="clear" w:color="FFFFFF" w:fill="auto"/>
      </w:tcPr>
    </w:tblStylePr>
    <w:tblStylePr w:type="lastCol">
      <w:rPr>
        <w:rFonts w:ascii="Arial" w:hAnsi="Arial"/>
        <w:i/>
        <w:color w:val="C2D69B"/>
        <w:sz w:val="22"/>
      </w:rPr>
      <w:tcPr>
        <w:tcBorders>
          <w:top w:val="nil"/>
          <w:left w:val="single" w:color="C3D69B" w:sz="4" w:space="0"/>
          <w:bottom w:val="nil"/>
          <w:right w:val="nil"/>
        </w:tcBorders>
        <w:shd w:val="clear" w:color="FFFFFF" w:fill="auto"/>
      </w:tc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218">
    <w:name w:val="List Table 7 Colorful - Accent 4"/>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219">
    <w:name w:val="List Table 7 Colorful - Accent 5"/>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2CDDC"/>
        <w:sz w:val="22"/>
      </w:rPr>
      <w:tcPr>
        <w:tcBorders>
          <w:top w:val="nil"/>
          <w:left w:val="nil"/>
          <w:bottom w:val="single" w:color="92CCDC" w:sz="4" w:space="0"/>
          <w:right w:val="nil"/>
        </w:tcBorders>
        <w:shd w:val="clear" w:color="FFFFFF" w:fill="FFFFFF"/>
      </w:tcPr>
    </w:tblStylePr>
    <w:tblStylePr w:type="lastRow">
      <w:rPr>
        <w:rFonts w:ascii="Arial" w:hAnsi="Arial"/>
        <w:i/>
        <w:color w:val="92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2CDDC"/>
        <w:sz w:val="22"/>
      </w:rPr>
      <w:tcPr>
        <w:tcBorders>
          <w:top w:val="nil"/>
          <w:left w:val="nil"/>
          <w:bottom w:val="nil"/>
          <w:right w:val="single" w:color="92CCDC" w:sz="4" w:space="0"/>
        </w:tcBorders>
        <w:shd w:val="clear" w:color="FFFFFF" w:fill="auto"/>
      </w:tcPr>
    </w:tblStylePr>
    <w:tblStylePr w:type="lastCol">
      <w:rPr>
        <w:rFonts w:ascii="Arial" w:hAnsi="Arial"/>
        <w:i/>
        <w:color w:val="92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220">
    <w:name w:val="List Table 7 Colorful - Accent 6"/>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BF8F"/>
        <w:sz w:val="22"/>
      </w:rPr>
      <w:tcPr>
        <w:tcBorders>
          <w:top w:val="nil"/>
          <w:left w:val="nil"/>
          <w:bottom w:val="single" w:color="FAC090" w:sz="4" w:space="0"/>
          <w:right w:val="nil"/>
        </w:tcBorders>
        <w:shd w:val="clear" w:color="FFFFFF" w:fill="FFFFFF"/>
      </w:tcPr>
    </w:tblStylePr>
    <w:tblStylePr w:type="lastRow">
      <w:rPr>
        <w:rFonts w:ascii="Arial" w:hAnsi="Arial"/>
        <w:i/>
        <w:color w:val="FABF8F"/>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BF8F"/>
        <w:sz w:val="22"/>
      </w:rPr>
      <w:tcPr>
        <w:tcBorders>
          <w:top w:val="nil"/>
          <w:left w:val="nil"/>
          <w:bottom w:val="nil"/>
          <w:right w:val="single" w:color="FAC090" w:sz="4" w:space="0"/>
        </w:tcBorders>
        <w:shd w:val="clear" w:color="FFFFFF" w:fill="auto"/>
      </w:tcPr>
    </w:tblStylePr>
    <w:tblStylePr w:type="lastCol">
      <w:rPr>
        <w:rFonts w:ascii="Arial" w:hAnsi="Arial"/>
        <w:i/>
        <w:color w:val="FABF8F"/>
        <w:sz w:val="22"/>
      </w:rPr>
      <w:tcPr>
        <w:tcBorders>
          <w:top w:val="nil"/>
          <w:left w:val="single" w:color="FAC090" w:sz="4" w:space="0"/>
          <w:bottom w:val="nil"/>
          <w:right w:val="nil"/>
        </w:tcBorders>
        <w:shd w:val="clear" w:color="FFFFFF" w:fill="auto"/>
      </w:tc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221">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222">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223">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224">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225">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226">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227">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228">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229">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230">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231">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232">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233">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234">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235">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236">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237">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rFonts w:ascii="Arial" w:hAnsi="Arial"/>
        <w:color w:val="404040"/>
        <w:sz w:val="22"/>
      </w:rPr>
      <w:tcPr>
        <w:tcBorders>
          <w:bottom w:val="single" w:color="D99695" w:sz="12" w:space="0"/>
        </w:tcBorders>
      </w:tcPr>
    </w:tblStylePr>
    <w:tblStylePr w:type="lastRow">
      <w:rPr>
        <w:rFonts w:ascii="Arial" w:hAnsi="Arial"/>
        <w:color w:val="404040"/>
        <w:sz w:val="22"/>
      </w:rPr>
      <w:tcPr>
        <w:tcBorders>
          <w:top w:val="single" w:color="D996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695" w:sz="12" w:space="0"/>
        </w:tcBorders>
      </w:tc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238">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B" w:sz="12" w:space="0"/>
        </w:tcBorders>
      </w:tcPr>
    </w:tblStylePr>
    <w:tblStylePr w:type="lastRow">
      <w:rPr>
        <w:rFonts w:ascii="Arial" w:hAnsi="Arial"/>
        <w:color w:val="404040"/>
        <w:sz w:val="22"/>
      </w:rPr>
      <w:tcPr>
        <w:tcBorders>
          <w:top w:val="single" w:color="C3D69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B"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239">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240">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241">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242">
    <w:name w:val="脚注文本 字符"/>
    <w:link w:val="32"/>
    <w:qFormat/>
    <w:uiPriority w:val="99"/>
    <w:rPr>
      <w:sz w:val="18"/>
    </w:rPr>
  </w:style>
  <w:style w:type="character" w:customStyle="1" w:styleId="243">
    <w:name w:val="尾注文本 字符"/>
    <w:link w:val="24"/>
    <w:qFormat/>
    <w:uiPriority w:val="99"/>
    <w:rPr>
      <w:sz w:val="20"/>
    </w:rPr>
  </w:style>
  <w:style w:type="paragraph" w:customStyle="1" w:styleId="244">
    <w:name w:val="TOC 标题11"/>
    <w:qFormat/>
    <w:uiPriority w:val="39"/>
    <w:rPr>
      <w:rFonts w:hint="default" w:ascii="Times New Roman" w:hAnsi="Times New Roman" w:eastAsia="宋体" w:cs="Times New Roman"/>
      <w:lang w:val="en-US" w:eastAsia="zh-CN" w:bidi="ar-SA"/>
    </w:rPr>
  </w:style>
  <w:style w:type="paragraph" w:customStyle="1" w:styleId="245">
    <w:name w:val="标题 11"/>
    <w:basedOn w:val="1"/>
    <w:next w:val="1"/>
    <w:link w:val="257"/>
    <w:qFormat/>
    <w:uiPriority w:val="0"/>
    <w:pPr>
      <w:keepNext/>
      <w:keepLines/>
      <w:spacing w:before="240" w:after="120" w:line="300" w:lineRule="auto"/>
      <w:jc w:val="center"/>
      <w:outlineLvl w:val="0"/>
    </w:pPr>
    <w:rPr>
      <w:rFonts w:ascii="宋体"/>
      <w:b/>
      <w:sz w:val="32"/>
      <w:szCs w:val="20"/>
    </w:rPr>
  </w:style>
  <w:style w:type="paragraph" w:customStyle="1" w:styleId="246">
    <w:name w:val="标题 21"/>
    <w:basedOn w:val="1"/>
    <w:next w:val="1"/>
    <w:link w:val="258"/>
    <w:qFormat/>
    <w:uiPriority w:val="0"/>
    <w:pPr>
      <w:keepNext/>
      <w:keepLines/>
      <w:spacing w:before="120" w:line="300" w:lineRule="auto"/>
      <w:jc w:val="center"/>
      <w:outlineLvl w:val="1"/>
    </w:pPr>
    <w:rPr>
      <w:rFonts w:ascii="Arial" w:hAnsi="Arial" w:eastAsia="黑体"/>
      <w:b/>
      <w:sz w:val="30"/>
      <w:szCs w:val="20"/>
    </w:rPr>
  </w:style>
  <w:style w:type="paragraph" w:customStyle="1" w:styleId="247">
    <w:name w:val="标题 41"/>
    <w:basedOn w:val="1"/>
    <w:next w:val="1"/>
    <w:link w:val="260"/>
    <w:qFormat/>
    <w:uiPriority w:val="0"/>
    <w:pPr>
      <w:keepNext/>
      <w:keepLines/>
      <w:spacing w:before="280" w:after="290" w:line="376" w:lineRule="atLeast"/>
      <w:outlineLvl w:val="3"/>
    </w:pPr>
    <w:rPr>
      <w:rFonts w:ascii="Arial" w:hAnsi="Arial" w:eastAsia="黑体"/>
      <w:b/>
      <w:sz w:val="28"/>
      <w:szCs w:val="20"/>
    </w:rPr>
  </w:style>
  <w:style w:type="paragraph" w:customStyle="1" w:styleId="248">
    <w:name w:val="标题 51"/>
    <w:basedOn w:val="1"/>
    <w:next w:val="1"/>
    <w:link w:val="261"/>
    <w:qFormat/>
    <w:uiPriority w:val="0"/>
    <w:pPr>
      <w:keepNext/>
      <w:keepLines/>
      <w:spacing w:before="280" w:after="290" w:line="376" w:lineRule="atLeast"/>
      <w:outlineLvl w:val="4"/>
    </w:pPr>
    <w:rPr>
      <w:b/>
      <w:sz w:val="28"/>
      <w:szCs w:val="20"/>
    </w:rPr>
  </w:style>
  <w:style w:type="paragraph" w:customStyle="1" w:styleId="249">
    <w:name w:val="标题 61"/>
    <w:basedOn w:val="1"/>
    <w:next w:val="1"/>
    <w:link w:val="262"/>
    <w:qFormat/>
    <w:uiPriority w:val="0"/>
    <w:pPr>
      <w:keepNext/>
      <w:keepLines/>
      <w:spacing w:before="240" w:after="64" w:line="320" w:lineRule="atLeast"/>
      <w:outlineLvl w:val="5"/>
    </w:pPr>
    <w:rPr>
      <w:rFonts w:ascii="Arial" w:hAnsi="Arial" w:eastAsia="黑体"/>
      <w:b/>
      <w:sz w:val="24"/>
      <w:szCs w:val="20"/>
    </w:rPr>
  </w:style>
  <w:style w:type="paragraph" w:customStyle="1" w:styleId="250">
    <w:name w:val="标题 71"/>
    <w:basedOn w:val="1"/>
    <w:next w:val="1"/>
    <w:link w:val="263"/>
    <w:qFormat/>
    <w:uiPriority w:val="0"/>
    <w:pPr>
      <w:keepNext/>
      <w:keepLines/>
      <w:spacing w:before="240" w:after="64" w:line="320" w:lineRule="atLeast"/>
      <w:outlineLvl w:val="6"/>
    </w:pPr>
    <w:rPr>
      <w:b/>
      <w:sz w:val="24"/>
      <w:szCs w:val="20"/>
    </w:rPr>
  </w:style>
  <w:style w:type="paragraph" w:customStyle="1" w:styleId="251">
    <w:name w:val="标题 81"/>
    <w:basedOn w:val="1"/>
    <w:next w:val="1"/>
    <w:link w:val="264"/>
    <w:qFormat/>
    <w:uiPriority w:val="0"/>
    <w:pPr>
      <w:keepNext/>
      <w:keepLines/>
      <w:spacing w:before="240" w:after="64" w:line="320" w:lineRule="atLeast"/>
      <w:outlineLvl w:val="7"/>
    </w:pPr>
    <w:rPr>
      <w:rFonts w:ascii="Arial" w:hAnsi="Arial" w:eastAsia="黑体"/>
      <w:sz w:val="24"/>
      <w:szCs w:val="20"/>
    </w:rPr>
  </w:style>
  <w:style w:type="paragraph" w:customStyle="1" w:styleId="252">
    <w:name w:val="标题 91"/>
    <w:basedOn w:val="1"/>
    <w:next w:val="1"/>
    <w:link w:val="265"/>
    <w:qFormat/>
    <w:uiPriority w:val="0"/>
    <w:pPr>
      <w:keepNext/>
      <w:keepLines/>
      <w:spacing w:before="240" w:after="64" w:line="320" w:lineRule="atLeast"/>
      <w:outlineLvl w:val="8"/>
    </w:pPr>
    <w:rPr>
      <w:rFonts w:ascii="Arial" w:hAnsi="Arial" w:eastAsia="黑体"/>
      <w:szCs w:val="20"/>
    </w:rPr>
  </w:style>
  <w:style w:type="character" w:customStyle="1" w:styleId="253">
    <w:name w:val="默认段落字体1"/>
    <w:qFormat/>
    <w:uiPriority w:val="1"/>
  </w:style>
  <w:style w:type="table" w:customStyle="1" w:styleId="254">
    <w:name w:val="普通表格1"/>
    <w:qFormat/>
    <w:uiPriority w:val="99"/>
    <w:tblPr>
      <w:tblCellMar>
        <w:top w:w="0" w:type="dxa"/>
        <w:left w:w="0" w:type="dxa"/>
        <w:bottom w:w="0" w:type="dxa"/>
        <w:right w:w="0" w:type="dxa"/>
      </w:tblCellMar>
    </w:tblPr>
  </w:style>
  <w:style w:type="paragraph" w:customStyle="1" w:styleId="255">
    <w:name w:val="正文文本11"/>
    <w:basedOn w:val="1"/>
    <w:next w:val="1"/>
    <w:link w:val="256"/>
    <w:qFormat/>
    <w:uiPriority w:val="0"/>
    <w:pPr>
      <w:tabs>
        <w:tab w:val="left" w:pos="567"/>
      </w:tabs>
      <w:spacing w:before="120" w:line="22" w:lineRule="atLeast"/>
    </w:pPr>
    <w:rPr>
      <w:rFonts w:ascii="宋体" w:hAnsi="宋体"/>
      <w:sz w:val="24"/>
    </w:rPr>
  </w:style>
  <w:style w:type="character" w:customStyle="1" w:styleId="256">
    <w:name w:val="正文文本 字符"/>
    <w:link w:val="255"/>
    <w:qFormat/>
    <w:uiPriority w:val="0"/>
    <w:rPr>
      <w:rFonts w:ascii="宋体" w:hAnsi="宋体"/>
      <w:sz w:val="24"/>
      <w:szCs w:val="24"/>
    </w:rPr>
  </w:style>
  <w:style w:type="character" w:customStyle="1" w:styleId="257">
    <w:name w:val="标题 1 字符"/>
    <w:link w:val="245"/>
    <w:qFormat/>
    <w:uiPriority w:val="0"/>
    <w:rPr>
      <w:rFonts w:ascii="宋体"/>
      <w:b/>
      <w:sz w:val="32"/>
    </w:rPr>
  </w:style>
  <w:style w:type="character" w:customStyle="1" w:styleId="258">
    <w:name w:val="标题 2 字符"/>
    <w:link w:val="246"/>
    <w:qFormat/>
    <w:uiPriority w:val="0"/>
    <w:rPr>
      <w:rFonts w:ascii="Arial" w:hAnsi="Arial" w:eastAsia="黑体"/>
      <w:b/>
      <w:sz w:val="30"/>
      <w:lang w:val="en-US" w:eastAsia="zh-CN" w:bidi="ar-SA"/>
    </w:rPr>
  </w:style>
  <w:style w:type="character" w:customStyle="1" w:styleId="259">
    <w:name w:val="标题 3 字符"/>
    <w:link w:val="76"/>
    <w:qFormat/>
    <w:uiPriority w:val="0"/>
    <w:rPr>
      <w:rFonts w:ascii="宋体" w:eastAsia="宋体"/>
      <w:b/>
      <w:sz w:val="24"/>
      <w:u w:val="single"/>
      <w:lang w:val="en-US" w:eastAsia="zh-CN" w:bidi="ar-SA"/>
    </w:rPr>
  </w:style>
  <w:style w:type="character" w:customStyle="1" w:styleId="260">
    <w:name w:val="标题 4 字符"/>
    <w:link w:val="247"/>
    <w:qFormat/>
    <w:uiPriority w:val="0"/>
    <w:rPr>
      <w:rFonts w:ascii="Arial" w:hAnsi="Arial" w:eastAsia="黑体"/>
      <w:b/>
      <w:sz w:val="28"/>
    </w:rPr>
  </w:style>
  <w:style w:type="character" w:customStyle="1" w:styleId="261">
    <w:name w:val="标题 5 字符"/>
    <w:link w:val="248"/>
    <w:qFormat/>
    <w:uiPriority w:val="0"/>
    <w:rPr>
      <w:b/>
      <w:sz w:val="28"/>
    </w:rPr>
  </w:style>
  <w:style w:type="character" w:customStyle="1" w:styleId="262">
    <w:name w:val="标题 6 字符"/>
    <w:link w:val="249"/>
    <w:qFormat/>
    <w:uiPriority w:val="0"/>
    <w:rPr>
      <w:rFonts w:ascii="Arial" w:hAnsi="Arial" w:eastAsia="黑体"/>
      <w:b/>
      <w:sz w:val="24"/>
    </w:rPr>
  </w:style>
  <w:style w:type="character" w:customStyle="1" w:styleId="263">
    <w:name w:val="标题 7 字符"/>
    <w:link w:val="250"/>
    <w:qFormat/>
    <w:uiPriority w:val="0"/>
    <w:rPr>
      <w:b/>
      <w:sz w:val="24"/>
    </w:rPr>
  </w:style>
  <w:style w:type="character" w:customStyle="1" w:styleId="264">
    <w:name w:val="标题 8 字符"/>
    <w:link w:val="251"/>
    <w:qFormat/>
    <w:uiPriority w:val="0"/>
    <w:rPr>
      <w:rFonts w:ascii="Arial" w:hAnsi="Arial" w:eastAsia="黑体"/>
      <w:sz w:val="24"/>
    </w:rPr>
  </w:style>
  <w:style w:type="character" w:customStyle="1" w:styleId="265">
    <w:name w:val="标题 9 字符"/>
    <w:link w:val="252"/>
    <w:qFormat/>
    <w:uiPriority w:val="0"/>
    <w:rPr>
      <w:rFonts w:ascii="Arial" w:hAnsi="Arial" w:eastAsia="黑体"/>
      <w:sz w:val="21"/>
    </w:rPr>
  </w:style>
  <w:style w:type="paragraph" w:customStyle="1" w:styleId="266">
    <w:name w:val="目录 71"/>
    <w:basedOn w:val="1"/>
    <w:next w:val="1"/>
    <w:qFormat/>
    <w:uiPriority w:val="0"/>
    <w:pPr>
      <w:ind w:left="2520"/>
    </w:pPr>
  </w:style>
  <w:style w:type="paragraph" w:customStyle="1" w:styleId="267">
    <w:name w:val="正文缩进111"/>
    <w:basedOn w:val="1"/>
    <w:next w:val="1"/>
    <w:link w:val="268"/>
    <w:qFormat/>
    <w:uiPriority w:val="0"/>
    <w:pPr>
      <w:ind w:firstLine="420"/>
      <w:jc w:val="left"/>
    </w:pPr>
    <w:rPr>
      <w:rFonts w:ascii="宋体"/>
      <w:sz w:val="24"/>
    </w:rPr>
  </w:style>
  <w:style w:type="character" w:customStyle="1" w:styleId="268">
    <w:name w:val="正文缩进 字符"/>
    <w:link w:val="267"/>
    <w:qFormat/>
    <w:uiPriority w:val="0"/>
    <w:rPr>
      <w:rFonts w:ascii="宋体" w:eastAsia="宋体"/>
      <w:sz w:val="24"/>
      <w:szCs w:val="24"/>
      <w:lang w:val="en-US" w:eastAsia="zh-CN" w:bidi="ar-SA"/>
    </w:rPr>
  </w:style>
  <w:style w:type="paragraph" w:customStyle="1" w:styleId="269">
    <w:name w:val="题注1"/>
    <w:basedOn w:val="1"/>
    <w:next w:val="1"/>
    <w:qFormat/>
    <w:uiPriority w:val="0"/>
    <w:pPr>
      <w:spacing w:line="480" w:lineRule="auto"/>
    </w:pPr>
    <w:rPr>
      <w:rFonts w:ascii="华文中宋" w:hAnsi="华文中宋" w:eastAsia="华文中宋"/>
      <w:sz w:val="36"/>
      <w:szCs w:val="20"/>
    </w:rPr>
  </w:style>
  <w:style w:type="paragraph" w:customStyle="1" w:styleId="270">
    <w:name w:val="文档结构图1"/>
    <w:basedOn w:val="1"/>
    <w:link w:val="271"/>
    <w:qFormat/>
    <w:uiPriority w:val="0"/>
    <w:pPr>
      <w:shd w:val="clear" w:color="auto" w:fill="000080"/>
    </w:pPr>
  </w:style>
  <w:style w:type="character" w:customStyle="1" w:styleId="271">
    <w:name w:val="文档结构图 字符"/>
    <w:link w:val="270"/>
    <w:qFormat/>
    <w:uiPriority w:val="0"/>
    <w:rPr>
      <w:sz w:val="21"/>
      <w:szCs w:val="24"/>
      <w:shd w:val="clear" w:color="auto" w:fill="000080"/>
    </w:rPr>
  </w:style>
  <w:style w:type="paragraph" w:customStyle="1" w:styleId="272">
    <w:name w:val="批注文字1"/>
    <w:basedOn w:val="1"/>
    <w:link w:val="273"/>
    <w:qFormat/>
    <w:uiPriority w:val="99"/>
    <w:pPr>
      <w:jc w:val="left"/>
    </w:pPr>
  </w:style>
  <w:style w:type="character" w:customStyle="1" w:styleId="273">
    <w:name w:val="批注文字 字符1"/>
    <w:link w:val="272"/>
    <w:qFormat/>
    <w:uiPriority w:val="99"/>
    <w:rPr>
      <w:sz w:val="21"/>
      <w:szCs w:val="24"/>
    </w:rPr>
  </w:style>
  <w:style w:type="paragraph" w:customStyle="1" w:styleId="274">
    <w:name w:val="正文文本 31"/>
    <w:basedOn w:val="1"/>
    <w:link w:val="275"/>
    <w:qFormat/>
    <w:uiPriority w:val="0"/>
    <w:pPr>
      <w:spacing w:after="120"/>
    </w:pPr>
    <w:rPr>
      <w:sz w:val="16"/>
      <w:szCs w:val="16"/>
    </w:rPr>
  </w:style>
  <w:style w:type="character" w:customStyle="1" w:styleId="275">
    <w:name w:val="正文文本 3 字符"/>
    <w:link w:val="274"/>
    <w:qFormat/>
    <w:uiPriority w:val="0"/>
    <w:rPr>
      <w:sz w:val="16"/>
      <w:szCs w:val="16"/>
    </w:rPr>
  </w:style>
  <w:style w:type="paragraph" w:customStyle="1" w:styleId="276">
    <w:name w:val="正文文本缩进11"/>
    <w:basedOn w:val="1"/>
    <w:next w:val="1"/>
    <w:link w:val="277"/>
    <w:qFormat/>
    <w:uiPriority w:val="0"/>
    <w:pPr>
      <w:spacing w:line="360" w:lineRule="auto"/>
      <w:ind w:firstLine="570"/>
    </w:pPr>
    <w:rPr>
      <w:sz w:val="24"/>
    </w:rPr>
  </w:style>
  <w:style w:type="character" w:customStyle="1" w:styleId="277">
    <w:name w:val="正文文本缩进 字符"/>
    <w:link w:val="276"/>
    <w:qFormat/>
    <w:uiPriority w:val="0"/>
    <w:rPr>
      <w:rFonts w:eastAsia="宋体"/>
      <w:sz w:val="24"/>
      <w:szCs w:val="24"/>
      <w:lang w:val="en-US" w:eastAsia="zh-CN" w:bidi="ar-SA"/>
    </w:rPr>
  </w:style>
  <w:style w:type="paragraph" w:customStyle="1" w:styleId="278">
    <w:name w:val="列表 21"/>
    <w:basedOn w:val="1"/>
    <w:qFormat/>
    <w:uiPriority w:val="0"/>
    <w:pPr>
      <w:ind w:left="100" w:hanging="200"/>
    </w:pPr>
  </w:style>
  <w:style w:type="paragraph" w:customStyle="1" w:styleId="279">
    <w:name w:val="文本块1"/>
    <w:basedOn w:val="1"/>
    <w:qFormat/>
    <w:uiPriority w:val="0"/>
    <w:pPr>
      <w:widowControl/>
      <w:ind w:left="480" w:right="-341" w:firstLine="513"/>
    </w:pPr>
    <w:rPr>
      <w:sz w:val="24"/>
      <w:szCs w:val="20"/>
    </w:rPr>
  </w:style>
  <w:style w:type="paragraph" w:customStyle="1" w:styleId="280">
    <w:name w:val="目录 31"/>
    <w:basedOn w:val="1"/>
    <w:next w:val="1"/>
    <w:qFormat/>
    <w:uiPriority w:val="39"/>
    <w:pPr>
      <w:ind w:left="840"/>
    </w:pPr>
  </w:style>
  <w:style w:type="paragraph" w:customStyle="1" w:styleId="281">
    <w:name w:val="纯文本1"/>
    <w:basedOn w:val="1"/>
    <w:next w:val="282"/>
    <w:link w:val="283"/>
    <w:qFormat/>
    <w:uiPriority w:val="0"/>
    <w:rPr>
      <w:rFonts w:hint="eastAsia" w:ascii="宋体" w:hAnsi="Courier New"/>
      <w:szCs w:val="20"/>
    </w:rPr>
  </w:style>
  <w:style w:type="paragraph" w:customStyle="1" w:styleId="282">
    <w:name w:val="目录 41"/>
    <w:basedOn w:val="1"/>
    <w:next w:val="1"/>
    <w:qFormat/>
    <w:uiPriority w:val="0"/>
    <w:pPr>
      <w:ind w:left="1260"/>
    </w:pPr>
  </w:style>
  <w:style w:type="character" w:customStyle="1" w:styleId="283">
    <w:name w:val="纯文本 字符2"/>
    <w:link w:val="281"/>
    <w:qFormat/>
    <w:uiPriority w:val="0"/>
    <w:rPr>
      <w:rFonts w:hint="eastAsia" w:ascii="宋体" w:hAnsi="Courier New" w:eastAsia="宋体" w:cs="宋体"/>
      <w:sz w:val="21"/>
    </w:rPr>
  </w:style>
  <w:style w:type="paragraph" w:customStyle="1" w:styleId="284">
    <w:name w:val="目录 81"/>
    <w:basedOn w:val="1"/>
    <w:next w:val="1"/>
    <w:qFormat/>
    <w:uiPriority w:val="0"/>
    <w:pPr>
      <w:ind w:left="2940"/>
    </w:pPr>
  </w:style>
  <w:style w:type="paragraph" w:customStyle="1" w:styleId="285">
    <w:name w:val="日期1"/>
    <w:basedOn w:val="1"/>
    <w:next w:val="1"/>
    <w:link w:val="286"/>
    <w:qFormat/>
    <w:uiPriority w:val="0"/>
    <w:pPr>
      <w:ind w:left="100"/>
    </w:pPr>
    <w:rPr>
      <w:rFonts w:ascii="仿宋_GB2312" w:hAnsi="宋体" w:eastAsia="仿宋_GB2312"/>
      <w:color w:val="000000"/>
      <w:sz w:val="24"/>
    </w:rPr>
  </w:style>
  <w:style w:type="character" w:customStyle="1" w:styleId="286">
    <w:name w:val="日期 字符"/>
    <w:link w:val="285"/>
    <w:qFormat/>
    <w:uiPriority w:val="0"/>
    <w:rPr>
      <w:rFonts w:ascii="仿宋_GB2312" w:hAnsi="宋体" w:eastAsia="仿宋_GB2312"/>
      <w:color w:val="000000"/>
      <w:sz w:val="24"/>
      <w:szCs w:val="24"/>
    </w:rPr>
  </w:style>
  <w:style w:type="paragraph" w:customStyle="1" w:styleId="287">
    <w:name w:val="正文文本缩进 21"/>
    <w:basedOn w:val="1"/>
    <w:link w:val="288"/>
    <w:qFormat/>
    <w:uiPriority w:val="0"/>
    <w:pPr>
      <w:ind w:firstLine="480"/>
    </w:pPr>
    <w:rPr>
      <w:rFonts w:ascii="仿宋_GB2312" w:eastAsia="仿宋_GB2312"/>
      <w:sz w:val="24"/>
    </w:rPr>
  </w:style>
  <w:style w:type="character" w:customStyle="1" w:styleId="288">
    <w:name w:val="正文文本缩进 2 字符"/>
    <w:link w:val="287"/>
    <w:qFormat/>
    <w:uiPriority w:val="0"/>
    <w:rPr>
      <w:rFonts w:ascii="仿宋_GB2312" w:eastAsia="仿宋_GB2312"/>
      <w:sz w:val="24"/>
      <w:szCs w:val="24"/>
    </w:rPr>
  </w:style>
  <w:style w:type="paragraph" w:customStyle="1" w:styleId="289">
    <w:name w:val="批注框文本11"/>
    <w:basedOn w:val="1"/>
    <w:link w:val="290"/>
    <w:qFormat/>
    <w:uiPriority w:val="0"/>
    <w:rPr>
      <w:sz w:val="18"/>
      <w:szCs w:val="18"/>
    </w:rPr>
  </w:style>
  <w:style w:type="character" w:customStyle="1" w:styleId="290">
    <w:name w:val="批注框文本 字符"/>
    <w:link w:val="289"/>
    <w:qFormat/>
    <w:uiPriority w:val="0"/>
    <w:rPr>
      <w:sz w:val="18"/>
      <w:szCs w:val="18"/>
    </w:rPr>
  </w:style>
  <w:style w:type="paragraph" w:customStyle="1" w:styleId="291">
    <w:name w:val="页脚1"/>
    <w:basedOn w:val="1"/>
    <w:link w:val="292"/>
    <w:qFormat/>
    <w:uiPriority w:val="99"/>
    <w:pPr>
      <w:tabs>
        <w:tab w:val="center" w:pos="4153"/>
        <w:tab w:val="right" w:pos="8306"/>
      </w:tabs>
      <w:jc w:val="left"/>
    </w:pPr>
    <w:rPr>
      <w:rFonts w:ascii="宋体"/>
      <w:sz w:val="18"/>
      <w:szCs w:val="20"/>
    </w:rPr>
  </w:style>
  <w:style w:type="character" w:customStyle="1" w:styleId="292">
    <w:name w:val="页脚 字符"/>
    <w:link w:val="291"/>
    <w:qFormat/>
    <w:uiPriority w:val="99"/>
    <w:rPr>
      <w:rFonts w:ascii="宋体" w:eastAsia="宋体"/>
      <w:sz w:val="18"/>
      <w:lang w:val="en-US" w:eastAsia="zh-CN" w:bidi="ar-SA"/>
    </w:rPr>
  </w:style>
  <w:style w:type="paragraph" w:customStyle="1" w:styleId="293">
    <w:name w:val="寄信人地址1"/>
    <w:basedOn w:val="1"/>
    <w:qFormat/>
    <w:uiPriority w:val="99"/>
    <w:rPr>
      <w:rFonts w:ascii="Arial" w:hAnsi="Arial" w:cs="Arial"/>
    </w:rPr>
  </w:style>
  <w:style w:type="paragraph" w:customStyle="1" w:styleId="294">
    <w:name w:val="页眉1"/>
    <w:basedOn w:val="1"/>
    <w:link w:val="295"/>
    <w:qFormat/>
    <w:uiPriority w:val="0"/>
    <w:pPr>
      <w:pBdr>
        <w:bottom w:val="single" w:color="000000" w:sz="6" w:space="1"/>
      </w:pBdr>
      <w:tabs>
        <w:tab w:val="center" w:pos="4153"/>
        <w:tab w:val="right" w:pos="8306"/>
      </w:tabs>
      <w:jc w:val="center"/>
    </w:pPr>
    <w:rPr>
      <w:sz w:val="18"/>
      <w:szCs w:val="18"/>
    </w:rPr>
  </w:style>
  <w:style w:type="character" w:customStyle="1" w:styleId="295">
    <w:name w:val="页眉 字符"/>
    <w:link w:val="294"/>
    <w:qFormat/>
    <w:uiPriority w:val="0"/>
    <w:rPr>
      <w:rFonts w:eastAsia="宋体"/>
      <w:sz w:val="18"/>
      <w:szCs w:val="18"/>
      <w:lang w:val="en-US" w:eastAsia="zh-CN" w:bidi="ar-SA"/>
    </w:rPr>
  </w:style>
  <w:style w:type="paragraph" w:customStyle="1" w:styleId="296">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97">
    <w:name w:val="目录 61"/>
    <w:basedOn w:val="1"/>
    <w:next w:val="1"/>
    <w:qFormat/>
    <w:uiPriority w:val="0"/>
    <w:pPr>
      <w:ind w:left="2100"/>
    </w:pPr>
  </w:style>
  <w:style w:type="paragraph" w:customStyle="1" w:styleId="298">
    <w:name w:val="正文文本缩进 31"/>
    <w:basedOn w:val="1"/>
    <w:link w:val="299"/>
    <w:qFormat/>
    <w:uiPriority w:val="0"/>
    <w:pPr>
      <w:spacing w:before="120" w:line="22" w:lineRule="atLeast"/>
      <w:ind w:left="720" w:firstLine="480"/>
      <w:jc w:val="left"/>
    </w:pPr>
    <w:rPr>
      <w:rFonts w:ascii="宋体"/>
      <w:sz w:val="24"/>
      <w:szCs w:val="20"/>
    </w:rPr>
  </w:style>
  <w:style w:type="character" w:customStyle="1" w:styleId="299">
    <w:name w:val="正文文本缩进 3 字符"/>
    <w:link w:val="298"/>
    <w:qFormat/>
    <w:uiPriority w:val="0"/>
    <w:rPr>
      <w:rFonts w:ascii="宋体"/>
      <w:sz w:val="24"/>
    </w:rPr>
  </w:style>
  <w:style w:type="paragraph" w:customStyle="1" w:styleId="300">
    <w:name w:val="目录 21"/>
    <w:basedOn w:val="1"/>
    <w:next w:val="1"/>
    <w:qFormat/>
    <w:uiPriority w:val="39"/>
    <w:pPr>
      <w:tabs>
        <w:tab w:val="right" w:leader="dot" w:pos="8937"/>
      </w:tabs>
      <w:spacing w:line="312" w:lineRule="auto"/>
      <w:ind w:left="420"/>
    </w:pPr>
  </w:style>
  <w:style w:type="paragraph" w:customStyle="1" w:styleId="301">
    <w:name w:val="目录 91"/>
    <w:basedOn w:val="1"/>
    <w:next w:val="1"/>
    <w:qFormat/>
    <w:uiPriority w:val="0"/>
    <w:pPr>
      <w:ind w:left="3360"/>
    </w:pPr>
  </w:style>
  <w:style w:type="paragraph" w:customStyle="1" w:styleId="302">
    <w:name w:val="信息标题1"/>
    <w:basedOn w:val="1"/>
    <w:qFormat/>
    <w:uiPriority w:val="99"/>
    <w:pPr>
      <w:pBdr>
        <w:top w:val="single" w:color="000000" w:sz="6" w:space="1"/>
        <w:left w:val="single" w:color="000000" w:sz="6" w:space="1"/>
        <w:bottom w:val="single" w:color="000000" w:sz="6" w:space="1"/>
        <w:right w:val="single" w:color="000000" w:sz="6" w:space="1"/>
      </w:pBdr>
      <w:shd w:val="pct20" w:color="auto" w:fill="auto"/>
      <w:ind w:hanging="1080"/>
    </w:pPr>
    <w:rPr>
      <w:rFonts w:ascii="Arial" w:hAnsi="Arial"/>
      <w:sz w:val="24"/>
    </w:rPr>
  </w:style>
  <w:style w:type="paragraph" w:customStyle="1" w:styleId="303">
    <w:name w:val="HTML 预设格式1"/>
    <w:basedOn w:val="1"/>
    <w:link w:val="30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304">
    <w:name w:val="HTML 预设格式 字符"/>
    <w:link w:val="303"/>
    <w:qFormat/>
    <w:uiPriority w:val="0"/>
    <w:rPr>
      <w:rFonts w:ascii="宋体" w:hAnsi="宋体" w:cs="宋体"/>
      <w:sz w:val="24"/>
      <w:szCs w:val="24"/>
    </w:rPr>
  </w:style>
  <w:style w:type="paragraph" w:customStyle="1" w:styleId="305">
    <w:name w:val="普通(网站)1"/>
    <w:basedOn w:val="1"/>
    <w:qFormat/>
    <w:uiPriority w:val="99"/>
    <w:pPr>
      <w:widowControl/>
      <w:spacing w:before="100" w:beforeAutospacing="1" w:after="100" w:afterAutospacing="1"/>
      <w:jc w:val="left"/>
    </w:pPr>
    <w:rPr>
      <w:rFonts w:ascii="宋体" w:hAnsi="宋体" w:cs="宋体"/>
      <w:sz w:val="24"/>
    </w:rPr>
  </w:style>
  <w:style w:type="paragraph" w:customStyle="1" w:styleId="306">
    <w:name w:val="索引 11"/>
    <w:basedOn w:val="1"/>
    <w:next w:val="1"/>
    <w:qFormat/>
    <w:uiPriority w:val="0"/>
    <w:rPr>
      <w:szCs w:val="20"/>
    </w:rPr>
  </w:style>
  <w:style w:type="paragraph" w:customStyle="1" w:styleId="307">
    <w:name w:val="标题1"/>
    <w:basedOn w:val="1"/>
    <w:link w:val="308"/>
    <w:qFormat/>
    <w:uiPriority w:val="0"/>
    <w:pPr>
      <w:jc w:val="center"/>
      <w:outlineLvl w:val="0"/>
    </w:pPr>
    <w:rPr>
      <w:b/>
      <w:sz w:val="32"/>
      <w:szCs w:val="20"/>
    </w:rPr>
  </w:style>
  <w:style w:type="character" w:customStyle="1" w:styleId="308">
    <w:name w:val="标题 字符"/>
    <w:link w:val="307"/>
    <w:qFormat/>
    <w:uiPriority w:val="0"/>
    <w:rPr>
      <w:b/>
      <w:sz w:val="32"/>
    </w:rPr>
  </w:style>
  <w:style w:type="paragraph" w:customStyle="1" w:styleId="309">
    <w:name w:val="批注主题1"/>
    <w:basedOn w:val="272"/>
    <w:next w:val="272"/>
    <w:link w:val="310"/>
    <w:qFormat/>
    <w:uiPriority w:val="0"/>
    <w:rPr>
      <w:b/>
      <w:bCs/>
    </w:rPr>
  </w:style>
  <w:style w:type="character" w:customStyle="1" w:styleId="310">
    <w:name w:val="批注主题 字符"/>
    <w:link w:val="309"/>
    <w:qFormat/>
    <w:uiPriority w:val="0"/>
    <w:rPr>
      <w:rFonts w:ascii="Times New Roman" w:hAnsi="Times New Roman" w:eastAsia="宋体" w:cs="Times New Roman"/>
      <w:b/>
      <w:bCs/>
      <w:sz w:val="21"/>
      <w:szCs w:val="24"/>
      <w:lang w:val="en-US" w:eastAsia="zh-CN" w:bidi="ar-SA"/>
    </w:rPr>
  </w:style>
  <w:style w:type="paragraph" w:customStyle="1" w:styleId="311">
    <w:name w:val="正文首行缩进1"/>
    <w:basedOn w:val="255"/>
    <w:qFormat/>
    <w:uiPriority w:val="99"/>
    <w:pPr>
      <w:ind w:firstLine="420"/>
    </w:pPr>
    <w:rPr>
      <w:sz w:val="20"/>
      <w:szCs w:val="20"/>
    </w:rPr>
  </w:style>
  <w:style w:type="paragraph" w:customStyle="1" w:styleId="312">
    <w:name w:val="正文首行缩进 21"/>
    <w:basedOn w:val="276"/>
    <w:link w:val="313"/>
    <w:qFormat/>
    <w:uiPriority w:val="0"/>
    <w:pPr>
      <w:spacing w:after="120" w:line="480" w:lineRule="exact"/>
      <w:ind w:left="420" w:firstLine="420"/>
    </w:pPr>
  </w:style>
  <w:style w:type="character" w:customStyle="1" w:styleId="313">
    <w:name w:val="正文首行缩进 2 字符"/>
    <w:link w:val="312"/>
    <w:qFormat/>
    <w:uiPriority w:val="0"/>
    <w:rPr>
      <w:rFonts w:eastAsia="宋体"/>
      <w:sz w:val="24"/>
      <w:szCs w:val="24"/>
      <w:lang w:val="en-US" w:eastAsia="zh-CN" w:bidi="ar-SA"/>
    </w:rPr>
  </w:style>
  <w:style w:type="table" w:customStyle="1" w:styleId="314">
    <w:name w:val="网格型1"/>
    <w:basedOn w:val="254"/>
    <w:qFormat/>
    <w:uiPriority w:val="59"/>
  </w:style>
  <w:style w:type="table" w:customStyle="1" w:styleId="315">
    <w:name w:val="中等深浅网格 1 - 强调文字颜色 21"/>
    <w:basedOn w:val="254"/>
    <w:qFormat/>
    <w:uiPriority w:val="0"/>
    <w:rPr>
      <w:sz w:val="21"/>
      <w:szCs w:val="24"/>
    </w:rPr>
  </w:style>
  <w:style w:type="character" w:customStyle="1" w:styleId="316">
    <w:name w:val="要点1"/>
    <w:qFormat/>
    <w:uiPriority w:val="0"/>
    <w:rPr>
      <w:b/>
      <w:bCs/>
    </w:rPr>
  </w:style>
  <w:style w:type="character" w:customStyle="1" w:styleId="317">
    <w:name w:val="页码1"/>
    <w:qFormat/>
    <w:uiPriority w:val="0"/>
  </w:style>
  <w:style w:type="character" w:customStyle="1" w:styleId="318">
    <w:name w:val="已访问的超链接1"/>
    <w:basedOn w:val="253"/>
    <w:qFormat/>
    <w:uiPriority w:val="0"/>
    <w:rPr>
      <w:color w:val="555555"/>
      <w:u w:val="none"/>
    </w:rPr>
  </w:style>
  <w:style w:type="character" w:customStyle="1" w:styleId="319">
    <w:name w:val="强调1"/>
    <w:qFormat/>
    <w:uiPriority w:val="0"/>
    <w:rPr>
      <w:color w:val="CC0033"/>
    </w:rPr>
  </w:style>
  <w:style w:type="character" w:customStyle="1" w:styleId="320">
    <w:name w:val="超链接1"/>
    <w:basedOn w:val="253"/>
    <w:qFormat/>
    <w:uiPriority w:val="99"/>
    <w:rPr>
      <w:color w:val="555555"/>
      <w:u w:val="none"/>
    </w:rPr>
  </w:style>
  <w:style w:type="character" w:customStyle="1" w:styleId="321">
    <w:name w:val="批注引用1"/>
    <w:qFormat/>
    <w:uiPriority w:val="99"/>
    <w:rPr>
      <w:sz w:val="21"/>
      <w:szCs w:val="21"/>
    </w:rPr>
  </w:style>
  <w:style w:type="character" w:customStyle="1" w:styleId="322">
    <w:name w:val="HTML 引文1"/>
    <w:qFormat/>
    <w:uiPriority w:val="0"/>
    <w:rPr>
      <w:i/>
      <w:iCs/>
    </w:rPr>
  </w:style>
  <w:style w:type="character" w:customStyle="1" w:styleId="323">
    <w:name w:val="纯文本 Char1"/>
    <w:qFormat/>
    <w:uiPriority w:val="0"/>
    <w:rPr>
      <w:rFonts w:ascii="宋体" w:hAnsi="Courier New" w:eastAsia="宋体"/>
      <w:sz w:val="21"/>
      <w:lang w:val="en-US" w:eastAsia="zh-CN" w:bidi="ar-SA"/>
    </w:rPr>
  </w:style>
  <w:style w:type="character" w:customStyle="1" w:styleId="324">
    <w:name w:val="页眉 Char"/>
    <w:qFormat/>
    <w:uiPriority w:val="0"/>
    <w:rPr>
      <w:rFonts w:eastAsia="宋体"/>
      <w:sz w:val="18"/>
      <w:szCs w:val="18"/>
      <w:lang w:val="en-US" w:eastAsia="zh-CN" w:bidi="ar-SA"/>
    </w:rPr>
  </w:style>
  <w:style w:type="character" w:customStyle="1" w:styleId="325">
    <w:name w:val="black1"/>
    <w:qFormat/>
    <w:uiPriority w:val="0"/>
    <w:rPr>
      <w:color w:val="000000"/>
    </w:rPr>
  </w:style>
  <w:style w:type="character" w:customStyle="1" w:styleId="326">
    <w:name w:val="纯文本 字符"/>
    <w:qFormat/>
    <w:uiPriority w:val="99"/>
    <w:rPr>
      <w:rFonts w:ascii="宋体" w:hAnsi="Courier New" w:eastAsia="宋体" w:cs="Times New Roman"/>
      <w:sz w:val="21"/>
      <w:szCs w:val="21"/>
      <w:lang w:val="en-US" w:eastAsia="zh-CN" w:bidi="ar-SA"/>
    </w:rPr>
  </w:style>
  <w:style w:type="character" w:customStyle="1" w:styleId="327">
    <w:name w:val="正文文本缩进 Char1"/>
    <w:link w:val="328"/>
    <w:qFormat/>
    <w:uiPriority w:val="0"/>
    <w:rPr>
      <w:rFonts w:ascii="宋体" w:hAnsi="宋体" w:eastAsia="宋体"/>
      <w:sz w:val="24"/>
      <w:szCs w:val="24"/>
      <w:lang w:bidi="ar-SA"/>
    </w:rPr>
  </w:style>
  <w:style w:type="paragraph" w:customStyle="1" w:styleId="328">
    <w:name w:val="正文文本缩进1"/>
    <w:basedOn w:val="1"/>
    <w:link w:val="327"/>
    <w:qFormat/>
    <w:uiPriority w:val="0"/>
    <w:pPr>
      <w:spacing w:line="480" w:lineRule="exact"/>
      <w:ind w:firstLine="480"/>
    </w:pPr>
    <w:rPr>
      <w:rFonts w:ascii="宋体" w:hAnsi="宋体"/>
      <w:sz w:val="24"/>
    </w:rPr>
  </w:style>
  <w:style w:type="character" w:customStyle="1" w:styleId="329">
    <w:name w:val="正文缩进 Char"/>
    <w:qFormat/>
    <w:uiPriority w:val="0"/>
    <w:rPr>
      <w:rFonts w:ascii="宋体" w:eastAsia="宋体"/>
      <w:sz w:val="24"/>
      <w:szCs w:val="24"/>
      <w:lang w:val="en-US" w:eastAsia="zh-CN" w:bidi="ar-SA"/>
    </w:rPr>
  </w:style>
  <w:style w:type="character" w:customStyle="1" w:styleId="330">
    <w:name w:val="txt"/>
    <w:qFormat/>
    <w:uiPriority w:val="0"/>
  </w:style>
  <w:style w:type="character" w:customStyle="1" w:styleId="331">
    <w:name w:val="locality"/>
    <w:qFormat/>
    <w:uiPriority w:val="0"/>
  </w:style>
  <w:style w:type="character" w:customStyle="1" w:styleId="332">
    <w:name w:val="批注文字 字符"/>
    <w:qFormat/>
    <w:uiPriority w:val="99"/>
    <w:rPr>
      <w:rFonts w:ascii="Times New Roman" w:hAnsi="Times New Roman" w:eastAsia="宋体" w:cs="Times New Roman"/>
      <w:sz w:val="24"/>
      <w:lang w:val="en-US" w:eastAsia="zh-CN" w:bidi="ar-SA"/>
    </w:rPr>
  </w:style>
  <w:style w:type="character" w:customStyle="1" w:styleId="333">
    <w:name w:val="正文重点 Char"/>
    <w:link w:val="334"/>
    <w:qFormat/>
    <w:uiPriority w:val="0"/>
    <w:rPr>
      <w:b/>
      <w:sz w:val="24"/>
    </w:rPr>
  </w:style>
  <w:style w:type="paragraph" w:customStyle="1" w:styleId="334">
    <w:name w:val="正文重点"/>
    <w:basedOn w:val="1"/>
    <w:link w:val="333"/>
    <w:qFormat/>
    <w:uiPriority w:val="0"/>
    <w:pPr>
      <w:spacing w:line="360" w:lineRule="auto"/>
      <w:ind w:firstLine="482"/>
      <w:jc w:val="left"/>
    </w:pPr>
    <w:rPr>
      <w:b/>
      <w:sz w:val="24"/>
      <w:szCs w:val="20"/>
    </w:rPr>
  </w:style>
  <w:style w:type="character" w:customStyle="1" w:styleId="335">
    <w:name w:val="正文大标题 Char"/>
    <w:link w:val="336"/>
    <w:qFormat/>
    <w:uiPriority w:val="0"/>
    <w:rPr>
      <w:rFonts w:ascii="宋体" w:hAnsi="宋体"/>
      <w:b/>
      <w:color w:val="000000"/>
      <w:sz w:val="28"/>
      <w:szCs w:val="21"/>
    </w:rPr>
  </w:style>
  <w:style w:type="paragraph" w:customStyle="1" w:styleId="336">
    <w:name w:val="正文大标题"/>
    <w:basedOn w:val="337"/>
    <w:next w:val="267"/>
    <w:link w:val="335"/>
    <w:qFormat/>
    <w:uiPriority w:val="0"/>
    <w:pPr>
      <w:jc w:val="center"/>
    </w:pPr>
    <w:rPr>
      <w:i w:val="0"/>
      <w:color w:val="000000"/>
      <w:sz w:val="28"/>
      <w:szCs w:val="21"/>
    </w:rPr>
  </w:style>
  <w:style w:type="paragraph" w:customStyle="1" w:styleId="337">
    <w:name w:val="正文小标题"/>
    <w:basedOn w:val="1"/>
    <w:next w:val="267"/>
    <w:link w:val="338"/>
    <w:qFormat/>
    <w:uiPriority w:val="0"/>
    <w:pPr>
      <w:spacing w:before="312" w:after="312"/>
      <w:ind w:firstLine="482"/>
      <w:jc w:val="left"/>
    </w:pPr>
    <w:rPr>
      <w:rFonts w:ascii="宋体" w:hAnsi="宋体"/>
      <w:b/>
      <w:i/>
      <w:color w:val="FF0000"/>
      <w:sz w:val="24"/>
      <w:szCs w:val="20"/>
    </w:rPr>
  </w:style>
  <w:style w:type="character" w:customStyle="1" w:styleId="338">
    <w:name w:val="正文小标题 Char"/>
    <w:link w:val="337"/>
    <w:qFormat/>
    <w:uiPriority w:val="0"/>
    <w:rPr>
      <w:rFonts w:ascii="宋体" w:hAnsi="宋体"/>
      <w:b/>
      <w:i/>
      <w:color w:val="FF0000"/>
      <w:sz w:val="24"/>
    </w:rPr>
  </w:style>
  <w:style w:type="character" w:customStyle="1" w:styleId="339">
    <w:name w:val="标题 2 Char Char"/>
    <w:qFormat/>
    <w:uiPriority w:val="0"/>
    <w:rPr>
      <w:rFonts w:ascii="Arial" w:hAnsi="Arial" w:eastAsia="黑体"/>
      <w:b/>
      <w:bCs/>
      <w:sz w:val="32"/>
      <w:szCs w:val="32"/>
      <w:lang w:val="en-US" w:eastAsia="zh-CN" w:bidi="ar-SA"/>
    </w:rPr>
  </w:style>
  <w:style w:type="character" w:customStyle="1" w:styleId="340">
    <w:name w:val="列出段落 Char"/>
    <w:qFormat/>
    <w:uiPriority w:val="0"/>
    <w:rPr>
      <w:rFonts w:ascii="Calibri" w:hAnsi="Calibri" w:eastAsia="宋体"/>
      <w:sz w:val="21"/>
      <w:szCs w:val="22"/>
      <w:lang w:val="en-US" w:eastAsia="zh-CN" w:bidi="ar-SA"/>
    </w:rPr>
  </w:style>
  <w:style w:type="character" w:customStyle="1" w:styleId="341">
    <w:name w:val="普通文字1 Char1"/>
    <w:qFormat/>
    <w:uiPriority w:val="0"/>
    <w:rPr>
      <w:rFonts w:ascii="宋体" w:hAnsi="Courier New" w:eastAsia="宋体"/>
      <w:sz w:val="21"/>
      <w:lang w:val="en-US" w:eastAsia="zh-CN" w:bidi="ar-SA"/>
    </w:rPr>
  </w:style>
  <w:style w:type="character" w:customStyle="1" w:styleId="342">
    <w:name w:val="列出段落 字符"/>
    <w:link w:val="343"/>
    <w:qFormat/>
    <w:uiPriority w:val="34"/>
    <w:rPr>
      <w:rFonts w:ascii="Calibri" w:hAnsi="Calibri" w:eastAsia="宋体"/>
      <w:sz w:val="21"/>
      <w:szCs w:val="22"/>
      <w:lang w:val="en-US" w:eastAsia="zh-CN" w:bidi="ar-SA"/>
    </w:rPr>
  </w:style>
  <w:style w:type="paragraph" w:customStyle="1" w:styleId="343">
    <w:name w:val="列出段落1"/>
    <w:basedOn w:val="1"/>
    <w:link w:val="342"/>
    <w:qFormat/>
    <w:uiPriority w:val="34"/>
    <w:pPr>
      <w:ind w:firstLine="420"/>
    </w:pPr>
    <w:rPr>
      <w:rFonts w:ascii="Calibri" w:hAnsi="Calibri"/>
      <w:szCs w:val="22"/>
    </w:rPr>
  </w:style>
  <w:style w:type="character" w:customStyle="1" w:styleId="344">
    <w:name w:val="纯文本 字符1"/>
    <w:qFormat/>
    <w:uiPriority w:val="0"/>
    <w:rPr>
      <w:rFonts w:ascii="宋体" w:hAnsi="Courier New"/>
    </w:rPr>
  </w:style>
  <w:style w:type="character" w:customStyle="1" w:styleId="345">
    <w:name w:val="标题 Char"/>
    <w:qFormat/>
    <w:uiPriority w:val="0"/>
    <w:rPr>
      <w:b/>
      <w:sz w:val="32"/>
    </w:rPr>
  </w:style>
  <w:style w:type="character" w:customStyle="1" w:styleId="346">
    <w:name w:val="Char Char11"/>
    <w:qFormat/>
    <w:uiPriority w:val="0"/>
    <w:rPr>
      <w:rFonts w:ascii="宋体" w:eastAsia="宋体"/>
      <w:b/>
      <w:sz w:val="24"/>
      <w:u w:val="single"/>
      <w:lang w:val="en-US" w:eastAsia="zh-CN" w:bidi="ar-SA"/>
    </w:rPr>
  </w:style>
  <w:style w:type="character" w:customStyle="1" w:styleId="347">
    <w:name w:val="批注文字 Char"/>
    <w:qFormat/>
    <w:uiPriority w:val="99"/>
    <w:rPr>
      <w:sz w:val="21"/>
      <w:szCs w:val="24"/>
    </w:rPr>
  </w:style>
  <w:style w:type="character" w:customStyle="1" w:styleId="348">
    <w:name w:val="chanpin1"/>
    <w:qFormat/>
    <w:uiPriority w:val="0"/>
    <w:rPr>
      <w:rFonts w:ascii="黑体" w:hAnsi="黑体"/>
      <w:color w:val="000000"/>
      <w:sz w:val="20"/>
      <w:szCs w:val="20"/>
      <w:u w:val="none"/>
    </w:rPr>
  </w:style>
  <w:style w:type="character" w:customStyle="1" w:styleId="349">
    <w:name w:val="中等深浅网格 1 - 强调文字颜色 2 Char"/>
    <w:link w:val="350"/>
    <w:qFormat/>
    <w:uiPriority w:val="0"/>
    <w:rPr>
      <w:sz w:val="21"/>
      <w:szCs w:val="24"/>
      <w:lang w:val="zh-CN" w:eastAsia="zh-CN" w:bidi="ar-SA"/>
    </w:rPr>
  </w:style>
  <w:style w:type="paragraph" w:customStyle="1" w:styleId="350">
    <w:name w:val="1"/>
    <w:link w:val="349"/>
    <w:qFormat/>
    <w:uiPriority w:val="0"/>
    <w:rPr>
      <w:rFonts w:hint="default" w:ascii="Times New Roman" w:hAnsi="Times New Roman" w:eastAsia="宋体" w:cs="Times New Roman"/>
      <w:sz w:val="21"/>
      <w:szCs w:val="24"/>
      <w:lang w:val="zh-CN" w:eastAsia="zh-CN" w:bidi="ar-SA"/>
    </w:rPr>
  </w:style>
  <w:style w:type="character" w:customStyle="1" w:styleId="351">
    <w:name w:val="正文缩进 Char Char"/>
    <w:link w:val="352"/>
    <w:qFormat/>
    <w:uiPriority w:val="0"/>
    <w:rPr>
      <w:rFonts w:ascii="宋体" w:eastAsia="宋体"/>
      <w:color w:val="000000"/>
      <w:sz w:val="28"/>
      <w:lang w:bidi="ar-SA"/>
    </w:rPr>
  </w:style>
  <w:style w:type="paragraph" w:customStyle="1" w:styleId="352">
    <w:name w:val="正文缩进1"/>
    <w:basedOn w:val="1"/>
    <w:link w:val="351"/>
    <w:qFormat/>
    <w:uiPriority w:val="0"/>
    <w:pPr>
      <w:widowControl/>
      <w:spacing w:line="480" w:lineRule="exact"/>
      <w:ind w:firstLine="567"/>
    </w:pPr>
    <w:rPr>
      <w:rFonts w:ascii="宋体"/>
      <w:color w:val="000000"/>
      <w:sz w:val="28"/>
      <w:szCs w:val="20"/>
    </w:rPr>
  </w:style>
  <w:style w:type="character" w:customStyle="1" w:styleId="353">
    <w:name w:val="正文文本首行缩进 2 字符"/>
    <w:qFormat/>
    <w:uiPriority w:val="0"/>
    <w:rPr>
      <w:sz w:val="21"/>
      <w:szCs w:val="24"/>
    </w:rPr>
  </w:style>
  <w:style w:type="character" w:customStyle="1" w:styleId="354">
    <w:name w:val="chanpin拷贝"/>
    <w:qFormat/>
    <w:uiPriority w:val="0"/>
  </w:style>
  <w:style w:type="character" w:customStyle="1" w:styleId="355">
    <w:name w:val="apple-style-span"/>
    <w:qFormat/>
    <w:uiPriority w:val="0"/>
    <w:rPr>
      <w:rFonts w:cs="Times New Roman"/>
    </w:rPr>
  </w:style>
  <w:style w:type="character" w:customStyle="1" w:styleId="356">
    <w:name w:val="正文文本缩进 Char"/>
    <w:qFormat/>
    <w:uiPriority w:val="0"/>
    <w:rPr>
      <w:rFonts w:eastAsia="宋体"/>
      <w:sz w:val="24"/>
      <w:szCs w:val="24"/>
      <w:lang w:val="en-US" w:eastAsia="zh-CN" w:bidi="ar-SA"/>
    </w:rPr>
  </w:style>
  <w:style w:type="character" w:customStyle="1" w:styleId="357">
    <w:name w:val="段1 Char"/>
    <w:qFormat/>
    <w:uiPriority w:val="0"/>
    <w:rPr>
      <w:rFonts w:ascii="宋体" w:eastAsia="宋体"/>
      <w:sz w:val="24"/>
      <w:lang w:val="en-US" w:eastAsia="zh-CN" w:bidi="ar-SA"/>
    </w:rPr>
  </w:style>
  <w:style w:type="character" w:customStyle="1" w:styleId="358">
    <w:name w:val="正文格式 Char"/>
    <w:link w:val="359"/>
    <w:qFormat/>
    <w:uiPriority w:val="0"/>
    <w:rPr>
      <w:rFonts w:ascii="宋体" w:hAnsi="宋体"/>
      <w:sz w:val="24"/>
      <w:szCs w:val="24"/>
      <w:lang w:val="en-GB"/>
    </w:rPr>
  </w:style>
  <w:style w:type="paragraph" w:customStyle="1" w:styleId="359">
    <w:name w:val="正文格式"/>
    <w:basedOn w:val="1"/>
    <w:link w:val="358"/>
    <w:qFormat/>
    <w:uiPriority w:val="0"/>
    <w:pPr>
      <w:spacing w:line="360" w:lineRule="auto"/>
      <w:ind w:firstLine="480"/>
    </w:pPr>
    <w:rPr>
      <w:rFonts w:ascii="宋体" w:hAnsi="宋体"/>
      <w:sz w:val="24"/>
      <w:lang w:val="en-GB"/>
    </w:rPr>
  </w:style>
  <w:style w:type="character" w:customStyle="1" w:styleId="360">
    <w:name w:val="标题 3 Char"/>
    <w:qFormat/>
    <w:uiPriority w:val="0"/>
    <w:rPr>
      <w:rFonts w:ascii="宋体" w:eastAsia="宋体"/>
      <w:b/>
      <w:sz w:val="24"/>
      <w:u w:val="single"/>
      <w:lang w:val="en-US" w:eastAsia="zh-CN" w:bidi="ar-SA"/>
    </w:rPr>
  </w:style>
  <w:style w:type="character" w:customStyle="1" w:styleId="361">
    <w:name w:val="成文日期 Char"/>
    <w:link w:val="362"/>
    <w:qFormat/>
    <w:uiPriority w:val="0"/>
    <w:rPr>
      <w:rFonts w:ascii="仿宋_GB2312" w:eastAsia="仿宋_GB2312"/>
      <w:sz w:val="32"/>
    </w:rPr>
  </w:style>
  <w:style w:type="paragraph" w:customStyle="1" w:styleId="362">
    <w:name w:val="成文日期"/>
    <w:basedOn w:val="1"/>
    <w:link w:val="361"/>
    <w:qFormat/>
    <w:uiPriority w:val="0"/>
    <w:pPr>
      <w:spacing w:line="570" w:lineRule="exact"/>
      <w:ind w:right="400" w:firstLine="200"/>
      <w:jc w:val="right"/>
    </w:pPr>
    <w:rPr>
      <w:rFonts w:ascii="仿宋_GB2312" w:eastAsia="仿宋_GB2312"/>
      <w:sz w:val="32"/>
      <w:szCs w:val="20"/>
    </w:rPr>
  </w:style>
  <w:style w:type="character" w:customStyle="1" w:styleId="363">
    <w:name w:val="title4"/>
    <w:qFormat/>
    <w:uiPriority w:val="0"/>
    <w:rPr>
      <w:b/>
      <w:bCs/>
      <w:color w:val="1D87B3"/>
      <w:sz w:val="15"/>
      <w:szCs w:val="15"/>
    </w:rPr>
  </w:style>
  <w:style w:type="character" w:customStyle="1" w:styleId="364">
    <w:name w:val="页脚 Char"/>
    <w:qFormat/>
    <w:uiPriority w:val="0"/>
    <w:rPr>
      <w:rFonts w:ascii="宋体" w:eastAsia="宋体"/>
      <w:sz w:val="18"/>
      <w:lang w:val="en-US" w:eastAsia="zh-CN" w:bidi="ar-SA"/>
    </w:rPr>
  </w:style>
  <w:style w:type="character" w:customStyle="1" w:styleId="365">
    <w:name w:val="bjh-p"/>
    <w:qFormat/>
    <w:uiPriority w:val="0"/>
  </w:style>
  <w:style w:type="character" w:customStyle="1" w:styleId="366">
    <w:name w:val="正文表格 Char"/>
    <w:link w:val="367"/>
    <w:qFormat/>
    <w:uiPriority w:val="0"/>
    <w:rPr>
      <w:rFonts w:ascii="宋体" w:hAnsi="宋体"/>
      <w:color w:val="000000"/>
      <w:sz w:val="21"/>
      <w:szCs w:val="21"/>
    </w:rPr>
  </w:style>
  <w:style w:type="paragraph" w:customStyle="1" w:styleId="367">
    <w:name w:val="正文表格"/>
    <w:basedOn w:val="1"/>
    <w:link w:val="366"/>
    <w:qFormat/>
    <w:uiPriority w:val="0"/>
    <w:pPr>
      <w:jc w:val="left"/>
    </w:pPr>
    <w:rPr>
      <w:rFonts w:ascii="宋体" w:hAnsi="宋体"/>
      <w:color w:val="000000"/>
      <w:szCs w:val="21"/>
    </w:rPr>
  </w:style>
  <w:style w:type="character" w:customStyle="1" w:styleId="368">
    <w:name w:val="Char Char111"/>
    <w:qFormat/>
    <w:uiPriority w:val="0"/>
    <w:rPr>
      <w:rFonts w:ascii="宋体" w:eastAsia="宋体"/>
      <w:b/>
      <w:sz w:val="24"/>
      <w:u w:val="single"/>
      <w:lang w:val="en-US" w:eastAsia="zh-CN" w:bidi="ar-SA"/>
    </w:rPr>
  </w:style>
  <w:style w:type="character" w:customStyle="1" w:styleId="369">
    <w:name w:val="标题 2 Char"/>
    <w:qFormat/>
    <w:uiPriority w:val="0"/>
    <w:rPr>
      <w:rFonts w:ascii="Arial" w:hAnsi="Arial" w:eastAsia="黑体"/>
      <w:b/>
      <w:sz w:val="30"/>
      <w:lang w:val="en-US" w:eastAsia="zh-CN" w:bidi="ar-SA"/>
    </w:rPr>
  </w:style>
  <w:style w:type="character" w:customStyle="1" w:styleId="370">
    <w:name w:val="c21"/>
    <w:qFormat/>
    <w:uiPriority w:val="0"/>
    <w:rPr>
      <w:rFonts w:ascii="黑体" w:hAnsi="黑体"/>
      <w:color w:val="000000"/>
      <w:sz w:val="20"/>
      <w:szCs w:val="20"/>
      <w:u w:val="none"/>
    </w:rPr>
  </w:style>
  <w:style w:type="character" w:customStyle="1" w:styleId="371">
    <w:name w:val="street-address"/>
    <w:qFormat/>
    <w:uiPriority w:val="0"/>
  </w:style>
  <w:style w:type="character" w:customStyle="1" w:styleId="372">
    <w:name w:val="注释 Char"/>
    <w:link w:val="373"/>
    <w:qFormat/>
    <w:uiPriority w:val="0"/>
    <w:rPr>
      <w:rFonts w:ascii="宋体" w:hAnsi="宋体"/>
      <w:sz w:val="21"/>
      <w:szCs w:val="21"/>
    </w:rPr>
  </w:style>
  <w:style w:type="paragraph" w:customStyle="1" w:styleId="373">
    <w:name w:val="注释"/>
    <w:basedOn w:val="1"/>
    <w:link w:val="372"/>
    <w:qFormat/>
    <w:uiPriority w:val="0"/>
    <w:pPr>
      <w:ind w:left="420" w:hanging="420"/>
      <w:jc w:val="left"/>
    </w:pPr>
    <w:rPr>
      <w:rFonts w:ascii="宋体" w:hAnsi="宋体"/>
      <w:szCs w:val="21"/>
    </w:rPr>
  </w:style>
  <w:style w:type="character" w:customStyle="1" w:styleId="374">
    <w:name w:val="标题 3 Char Char"/>
    <w:qFormat/>
    <w:uiPriority w:val="0"/>
    <w:rPr>
      <w:rFonts w:eastAsia="宋体"/>
      <w:b/>
      <w:bCs/>
      <w:sz w:val="32"/>
      <w:szCs w:val="32"/>
      <w:lang w:val="en-US" w:eastAsia="zh-CN" w:bidi="ar-SA"/>
    </w:rPr>
  </w:style>
  <w:style w:type="paragraph" w:customStyle="1" w:styleId="375">
    <w:name w:val="Char Char Char"/>
    <w:basedOn w:val="1"/>
    <w:qFormat/>
    <w:uiPriority w:val="0"/>
    <w:rPr>
      <w:rFonts w:ascii="Tahoma" w:hAnsi="Tahoma"/>
      <w:sz w:val="24"/>
      <w:szCs w:val="20"/>
    </w:rPr>
  </w:style>
  <w:style w:type="paragraph" w:customStyle="1" w:styleId="376">
    <w:name w:val="项目编号2"/>
    <w:basedOn w:val="377"/>
    <w:qFormat/>
    <w:uiPriority w:val="0"/>
    <w:pPr>
      <w:numPr>
        <w:numId w:val="1"/>
      </w:numPr>
    </w:pPr>
  </w:style>
  <w:style w:type="paragraph" w:customStyle="1" w:styleId="377">
    <w:name w:val="项目编号1"/>
    <w:basedOn w:val="1"/>
    <w:qFormat/>
    <w:uiPriority w:val="0"/>
    <w:pPr>
      <w:numPr>
        <w:ilvl w:val="0"/>
        <w:numId w:val="2"/>
      </w:numPr>
      <w:spacing w:before="100" w:beforeAutospacing="1" w:after="100" w:afterAutospacing="1" w:line="360" w:lineRule="auto"/>
    </w:pPr>
    <w:rPr>
      <w:sz w:val="24"/>
    </w:rPr>
  </w:style>
  <w:style w:type="paragraph" w:customStyle="1" w:styleId="378">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79">
    <w:name w:val="Char3 Char Char Char1"/>
    <w:basedOn w:val="1"/>
    <w:qFormat/>
    <w:uiPriority w:val="0"/>
    <w:rPr>
      <w:rFonts w:ascii="Tahoma" w:hAnsi="Tahoma"/>
      <w:sz w:val="24"/>
      <w:szCs w:val="20"/>
    </w:rPr>
  </w:style>
  <w:style w:type="paragraph" w:customStyle="1" w:styleId="380">
    <w:name w:val="Char Char1"/>
    <w:basedOn w:val="270"/>
    <w:qFormat/>
    <w:uiPriority w:val="0"/>
    <w:rPr>
      <w:rFonts w:ascii="Tahoma" w:hAnsi="Tahoma"/>
      <w:sz w:val="24"/>
    </w:rPr>
  </w:style>
  <w:style w:type="paragraph" w:customStyle="1" w:styleId="381">
    <w:name w:val="xl35"/>
    <w:basedOn w:val="1"/>
    <w:qFormat/>
    <w:uiPriority w:val="0"/>
    <w:pPr>
      <w:widowControl/>
      <w:spacing w:before="100" w:beforeAutospacing="1" w:after="100" w:afterAutospacing="1"/>
      <w:jc w:val="left"/>
    </w:pPr>
    <w:rPr>
      <w:rFonts w:ascii="Wonder Arial" w:hAnsi="Wonder Arial" w:eastAsia="Wonder Arial" w:cs="Wonder Arial"/>
      <w:color w:val="000000"/>
      <w:sz w:val="20"/>
      <w:szCs w:val="20"/>
    </w:rPr>
  </w:style>
  <w:style w:type="paragraph" w:customStyle="1" w:styleId="382">
    <w:name w:val="正文缩进2"/>
    <w:basedOn w:val="1"/>
    <w:qFormat/>
    <w:uiPriority w:val="0"/>
    <w:pPr>
      <w:widowControl/>
      <w:spacing w:line="480" w:lineRule="exact"/>
      <w:ind w:firstLine="567"/>
    </w:pPr>
    <w:rPr>
      <w:rFonts w:ascii="宋体"/>
      <w:color w:val="000000"/>
      <w:sz w:val="28"/>
      <w:szCs w:val="20"/>
      <w:lang w:val="zh-CN"/>
    </w:rPr>
  </w:style>
  <w:style w:type="paragraph" w:customStyle="1" w:styleId="383">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eastAsia="Wonder Arial" w:cs="Wonder Arial"/>
      <w:color w:val="000000"/>
      <w:sz w:val="20"/>
      <w:szCs w:val="20"/>
    </w:rPr>
  </w:style>
  <w:style w:type="paragraph" w:customStyle="1" w:styleId="384">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85">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Wonder Arial" w:hAnsi="Wonder Arial" w:eastAsia="Wonder Arial" w:cs="Wonder Arial"/>
      <w:color w:val="000000"/>
      <w:sz w:val="20"/>
      <w:szCs w:val="20"/>
    </w:rPr>
  </w:style>
  <w:style w:type="paragraph" w:customStyle="1" w:styleId="386">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387">
    <w:name w:val="样式2"/>
    <w:basedOn w:val="306"/>
    <w:qFormat/>
    <w:uiPriority w:val="0"/>
    <w:pPr>
      <w:spacing w:line="360" w:lineRule="auto"/>
      <w:jc w:val="center"/>
    </w:pPr>
    <w:rPr>
      <w:sz w:val="24"/>
    </w:rPr>
  </w:style>
  <w:style w:type="paragraph" w:customStyle="1" w:styleId="388">
    <w:name w:val="二级条标题"/>
    <w:basedOn w:val="389"/>
    <w:next w:val="1"/>
    <w:qFormat/>
    <w:uiPriority w:val="0"/>
    <w:pPr>
      <w:numPr>
        <w:ilvl w:val="0"/>
      </w:numPr>
      <w:tabs>
        <w:tab w:val="left" w:pos="360"/>
        <w:tab w:val="left" w:pos="840"/>
      </w:tabs>
      <w:ind w:hanging="840"/>
      <w:outlineLvl w:val="2"/>
    </w:pPr>
    <w:rPr>
      <w:rFonts w:ascii="宋体" w:eastAsia="宋体"/>
      <w:b w:val="0"/>
    </w:rPr>
  </w:style>
  <w:style w:type="paragraph" w:customStyle="1" w:styleId="389">
    <w:name w:val="一级条标题"/>
    <w:basedOn w:val="390"/>
    <w:next w:val="1"/>
    <w:qFormat/>
    <w:uiPriority w:val="0"/>
    <w:pPr>
      <w:numPr>
        <w:ilvl w:val="1"/>
        <w:numId w:val="0"/>
      </w:numPr>
      <w:tabs>
        <w:tab w:val="left" w:pos="360"/>
        <w:tab w:val="left" w:pos="840"/>
      </w:tabs>
      <w:ind w:hanging="840"/>
      <w:outlineLvl w:val="1"/>
    </w:pPr>
  </w:style>
  <w:style w:type="paragraph" w:customStyle="1" w:styleId="390">
    <w:name w:val="章标题"/>
    <w:next w:val="1"/>
    <w:qFormat/>
    <w:uiPriority w:val="0"/>
    <w:pPr>
      <w:numPr>
        <w:ilvl w:val="0"/>
        <w:numId w:val="3"/>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391">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Wonder Arial" w:hAnsi="Wonder Arial" w:eastAsia="Wonder Arial" w:cs="Wonder Arial"/>
      <w:color w:val="000000"/>
      <w:sz w:val="20"/>
      <w:szCs w:val="20"/>
    </w:rPr>
  </w:style>
  <w:style w:type="paragraph" w:customStyle="1" w:styleId="392">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93">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Wonder Arial" w:hAnsi="Wonder Arial" w:eastAsia="Wonder Arial" w:cs="Wonder Arial"/>
      <w:b/>
      <w:bCs/>
      <w:color w:val="000000"/>
      <w:sz w:val="22"/>
      <w:szCs w:val="22"/>
    </w:rPr>
  </w:style>
  <w:style w:type="paragraph" w:customStyle="1" w:styleId="394">
    <w:name w:val="正文须知-1级"/>
    <w:basedOn w:val="1"/>
    <w:next w:val="1"/>
    <w:qFormat/>
    <w:uiPriority w:val="0"/>
    <w:pPr>
      <w:numPr>
        <w:ilvl w:val="0"/>
        <w:numId w:val="4"/>
      </w:numPr>
      <w:spacing w:line="300" w:lineRule="auto"/>
    </w:pPr>
    <w:rPr>
      <w:rFonts w:ascii="宋体" w:hAnsi="Calibri"/>
      <w:sz w:val="24"/>
      <w:szCs w:val="21"/>
    </w:rPr>
  </w:style>
  <w:style w:type="paragraph" w:customStyle="1" w:styleId="395">
    <w:name w:val="样式 标题 2 + 宋体 五号 行距: 单倍行距"/>
    <w:basedOn w:val="246"/>
    <w:qFormat/>
    <w:uiPriority w:val="0"/>
    <w:pPr>
      <w:numPr>
        <w:ilvl w:val="1"/>
        <w:numId w:val="5"/>
      </w:numPr>
      <w:spacing w:before="260" w:after="260" w:line="240" w:lineRule="auto"/>
      <w:jc w:val="left"/>
    </w:pPr>
    <w:rPr>
      <w:rFonts w:ascii="宋体" w:hAnsi="宋体" w:eastAsia="宋体"/>
      <w:bCs/>
      <w:sz w:val="21"/>
    </w:rPr>
  </w:style>
  <w:style w:type="paragraph" w:customStyle="1" w:styleId="396">
    <w:name w:val="默认"/>
    <w:qFormat/>
    <w:uiPriority w:val="0"/>
    <w:pPr>
      <w:framePr w:wrap="around" w:vAnchor="margin" w:hAnchor="text" w:y="1"/>
    </w:pPr>
    <w:rPr>
      <w:rFonts w:hint="eastAsia" w:ascii="Wonder Arial" w:hAnsi="Wonder Arial" w:eastAsia="Helvetica" w:cs="Wonder Arial"/>
      <w:color w:val="000000"/>
      <w:sz w:val="22"/>
      <w:szCs w:val="22"/>
      <w:lang w:val="zh-TW" w:eastAsia="zh-TW" w:bidi="ar-SA"/>
    </w:rPr>
  </w:style>
  <w:style w:type="paragraph" w:customStyle="1" w:styleId="397">
    <w:name w:val="正文段"/>
    <w:basedOn w:val="1"/>
    <w:qFormat/>
    <w:uiPriority w:val="0"/>
    <w:pPr>
      <w:widowControl/>
      <w:ind w:firstLine="200"/>
    </w:pPr>
    <w:rPr>
      <w:sz w:val="24"/>
      <w:szCs w:val="20"/>
    </w:rPr>
  </w:style>
  <w:style w:type="paragraph" w:customStyle="1" w:styleId="398">
    <w:name w:val="图中文字"/>
    <w:basedOn w:val="1"/>
    <w:qFormat/>
    <w:uiPriority w:val="0"/>
    <w:pPr>
      <w:spacing w:line="0" w:lineRule="atLeast"/>
      <w:jc w:val="center"/>
    </w:pPr>
    <w:rPr>
      <w:sz w:val="24"/>
      <w:szCs w:val="20"/>
    </w:rPr>
  </w:style>
  <w:style w:type="paragraph" w:customStyle="1" w:styleId="399">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Wonder Arial" w:hAnsi="Wonder Arial" w:eastAsia="Wonder Arial" w:cs="Wonder Arial"/>
      <w:b/>
      <w:bCs/>
      <w:color w:val="000000"/>
      <w:sz w:val="16"/>
      <w:szCs w:val="16"/>
    </w:rPr>
  </w:style>
  <w:style w:type="paragraph" w:customStyle="1" w:styleId="400">
    <w:name w:val="Char1 Char Char Char1"/>
    <w:basedOn w:val="1"/>
    <w:qFormat/>
    <w:uiPriority w:val="0"/>
    <w:rPr>
      <w:rFonts w:ascii="Tahoma" w:hAnsi="Tahoma" w:cs="仿宋_GB2312"/>
      <w:sz w:val="24"/>
      <w:szCs w:val="28"/>
    </w:rPr>
  </w:style>
  <w:style w:type="paragraph" w:customStyle="1" w:styleId="401">
    <w:name w:val="Char"/>
    <w:basedOn w:val="1"/>
    <w:qFormat/>
    <w:uiPriority w:val="0"/>
    <w:pPr>
      <w:tabs>
        <w:tab w:val="left" w:pos="360"/>
      </w:tabs>
    </w:pPr>
    <w:rPr>
      <w:sz w:val="24"/>
    </w:rPr>
  </w:style>
  <w:style w:type="paragraph" w:customStyle="1" w:styleId="402">
    <w:name w:val="PlainText1"/>
    <w:basedOn w:val="1"/>
    <w:qFormat/>
    <w:uiPriority w:val="99"/>
    <w:rPr>
      <w:rFonts w:ascii="宋体" w:hAnsi="Courier New"/>
    </w:rPr>
  </w:style>
  <w:style w:type="paragraph" w:customStyle="1" w:styleId="403">
    <w:name w:val="Char Char4"/>
    <w:basedOn w:val="1"/>
    <w:qFormat/>
    <w:uiPriority w:val="0"/>
    <w:pPr>
      <w:widowControl/>
      <w:spacing w:line="400" w:lineRule="exact"/>
      <w:jc w:val="center"/>
    </w:pPr>
  </w:style>
  <w:style w:type="paragraph" w:customStyle="1" w:styleId="404">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Wonder Arial"/>
      <w:b/>
      <w:bCs/>
      <w:color w:val="000000"/>
      <w:sz w:val="20"/>
      <w:szCs w:val="20"/>
    </w:rPr>
  </w:style>
  <w:style w:type="paragraph" w:customStyle="1" w:styleId="405">
    <w:name w:val="Char Char Char1 Char1"/>
    <w:basedOn w:val="1"/>
    <w:qFormat/>
    <w:uiPriority w:val="0"/>
    <w:rPr>
      <w:rFonts w:ascii="Tahoma" w:hAnsi="Tahoma"/>
      <w:sz w:val="24"/>
      <w:szCs w:val="20"/>
    </w:rPr>
  </w:style>
  <w:style w:type="paragraph" w:customStyle="1" w:styleId="406">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eastAsia="Wonder Arial" w:cs="Wonder Arial"/>
      <w:b/>
      <w:bCs/>
      <w:color w:val="000000"/>
      <w:sz w:val="20"/>
      <w:szCs w:val="20"/>
    </w:rPr>
  </w:style>
  <w:style w:type="paragraph" w:customStyle="1" w:styleId="407">
    <w:name w:val="样式4"/>
    <w:basedOn w:val="1"/>
    <w:qFormat/>
    <w:uiPriority w:val="0"/>
    <w:rPr>
      <w:sz w:val="24"/>
    </w:rPr>
  </w:style>
  <w:style w:type="paragraph" w:customStyle="1" w:styleId="408">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409">
    <w:name w:val="三级条标题"/>
    <w:basedOn w:val="388"/>
    <w:next w:val="1"/>
    <w:qFormat/>
    <w:uiPriority w:val="0"/>
    <w:pPr>
      <w:numPr>
        <w:ilvl w:val="3"/>
        <w:numId w:val="3"/>
      </w:numPr>
      <w:ind w:left="0" w:hanging="840"/>
      <w:outlineLvl w:val="3"/>
    </w:pPr>
  </w:style>
  <w:style w:type="paragraph" w:customStyle="1" w:styleId="410">
    <w:name w:val="xl36"/>
    <w:basedOn w:val="1"/>
    <w:qFormat/>
    <w:uiPriority w:val="0"/>
    <w:pPr>
      <w:widowControl/>
      <w:spacing w:before="100" w:beforeAutospacing="1" w:after="100" w:afterAutospacing="1"/>
      <w:jc w:val="center"/>
    </w:pPr>
    <w:rPr>
      <w:rFonts w:ascii="Wonder Arial" w:hAnsi="Wonder Arial" w:eastAsia="Wonder Arial" w:cs="Wonder Arial"/>
      <w:color w:val="000000"/>
      <w:sz w:val="20"/>
      <w:szCs w:val="20"/>
    </w:rPr>
  </w:style>
  <w:style w:type="paragraph" w:customStyle="1" w:styleId="411">
    <w:name w:val="无标题条"/>
    <w:next w:val="1"/>
    <w:qFormat/>
    <w:uiPriority w:val="0"/>
    <w:pPr>
      <w:jc w:val="both"/>
    </w:pPr>
    <w:rPr>
      <w:rFonts w:hint="default" w:ascii="Times New Roman" w:hAnsi="Times New Roman" w:eastAsia="宋体" w:cs="Times New Roman"/>
      <w:sz w:val="21"/>
      <w:lang w:val="en-US" w:eastAsia="zh-CN" w:bidi="ar-SA"/>
    </w:rPr>
  </w:style>
  <w:style w:type="paragraph" w:customStyle="1" w:styleId="412">
    <w:name w:val="font7"/>
    <w:basedOn w:val="1"/>
    <w:qFormat/>
    <w:uiPriority w:val="0"/>
    <w:pPr>
      <w:widowControl/>
      <w:spacing w:before="100" w:beforeAutospacing="1" w:after="100" w:afterAutospacing="1"/>
      <w:jc w:val="left"/>
    </w:pPr>
    <w:rPr>
      <w:rFonts w:eastAsia="Wonder Arial"/>
      <w:b/>
      <w:bCs/>
      <w:color w:val="000000"/>
      <w:sz w:val="20"/>
      <w:szCs w:val="20"/>
    </w:rPr>
  </w:style>
  <w:style w:type="paragraph" w:customStyle="1" w:styleId="413">
    <w:name w:val="Char22"/>
    <w:basedOn w:val="1"/>
    <w:qFormat/>
    <w:uiPriority w:val="0"/>
    <w:rPr>
      <w:rFonts w:ascii="Tahoma" w:hAnsi="Tahoma"/>
      <w:sz w:val="24"/>
      <w:szCs w:val="20"/>
    </w:rPr>
  </w:style>
  <w:style w:type="paragraph" w:customStyle="1" w:styleId="414">
    <w:name w:val="font9"/>
    <w:basedOn w:val="1"/>
    <w:qFormat/>
    <w:uiPriority w:val="0"/>
    <w:pPr>
      <w:widowControl/>
      <w:spacing w:before="100" w:beforeAutospacing="1" w:after="100" w:afterAutospacing="1"/>
      <w:jc w:val="left"/>
    </w:pPr>
    <w:rPr>
      <w:rFonts w:hint="eastAsia" w:ascii="宋体" w:hAnsi="宋体" w:cs="Wonder Arial"/>
      <w:color w:val="000000"/>
      <w:sz w:val="20"/>
      <w:szCs w:val="20"/>
    </w:rPr>
  </w:style>
  <w:style w:type="paragraph" w:customStyle="1" w:styleId="415">
    <w:name w:val="四级条标题"/>
    <w:basedOn w:val="409"/>
    <w:next w:val="1"/>
    <w:qFormat/>
    <w:uiPriority w:val="0"/>
    <w:pPr>
      <w:numPr>
        <w:ilvl w:val="4"/>
        <w:numId w:val="0"/>
      </w:numPr>
      <w:ind w:hanging="840"/>
      <w:outlineLvl w:val="4"/>
    </w:pPr>
  </w:style>
  <w:style w:type="paragraph" w:customStyle="1" w:styleId="416">
    <w:name w:val="xl23"/>
    <w:basedOn w:val="1"/>
    <w:qFormat/>
    <w:uiPriority w:val="0"/>
    <w:pPr>
      <w:widowControl/>
      <w:spacing w:before="100" w:beforeAutospacing="1" w:after="100" w:afterAutospacing="1" w:line="360" w:lineRule="auto"/>
    </w:pPr>
    <w:rPr>
      <w:sz w:val="24"/>
      <w:szCs w:val="20"/>
    </w:rPr>
  </w:style>
  <w:style w:type="paragraph" w:customStyle="1" w:styleId="417">
    <w:name w:val="Char Char Char Char Char Char Char1"/>
    <w:basedOn w:val="1"/>
    <w:qFormat/>
    <w:uiPriority w:val="0"/>
    <w:pPr>
      <w:spacing w:line="360" w:lineRule="auto"/>
      <w:ind w:firstLine="200"/>
    </w:pPr>
    <w:rPr>
      <w:rFonts w:eastAsia="仿宋_GB2312"/>
      <w:sz w:val="24"/>
    </w:rPr>
  </w:style>
  <w:style w:type="paragraph" w:customStyle="1" w:styleId="418">
    <w:name w:val="Char Char Char Char Char Char Char Char Char Char"/>
    <w:basedOn w:val="1"/>
    <w:qFormat/>
    <w:uiPriority w:val="0"/>
  </w:style>
  <w:style w:type="paragraph" w:customStyle="1" w:styleId="419">
    <w:name w:val="Char1"/>
    <w:basedOn w:val="1"/>
    <w:qFormat/>
    <w:uiPriority w:val="0"/>
    <w:pPr>
      <w:tabs>
        <w:tab w:val="left" w:pos="360"/>
      </w:tabs>
    </w:pPr>
    <w:rPr>
      <w:sz w:val="24"/>
    </w:rPr>
  </w:style>
  <w:style w:type="paragraph" w:customStyle="1" w:styleId="420">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Wonder Arial" w:hAnsi="Wonder Arial" w:eastAsia="Wonder Arial" w:cs="Wonder Arial"/>
      <w:b/>
      <w:bCs/>
      <w:color w:val="000000"/>
      <w:sz w:val="20"/>
      <w:szCs w:val="20"/>
    </w:rPr>
  </w:style>
  <w:style w:type="paragraph" w:customStyle="1" w:styleId="421">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22">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eastAsia="Wonder Arial" w:cs="Wonder Arial"/>
      <w:color w:val="000000"/>
      <w:sz w:val="22"/>
      <w:szCs w:val="22"/>
    </w:rPr>
  </w:style>
  <w:style w:type="paragraph" w:customStyle="1" w:styleId="423">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Wonder Arial" w:hAnsi="Wonder Arial" w:eastAsia="Wonder Arial" w:cs="Wonder Arial"/>
      <w:b/>
      <w:bCs/>
      <w:color w:val="000000"/>
      <w:sz w:val="20"/>
      <w:szCs w:val="20"/>
    </w:rPr>
  </w:style>
  <w:style w:type="paragraph" w:customStyle="1" w:styleId="424">
    <w:name w:val="项目符号1"/>
    <w:basedOn w:val="425"/>
    <w:qFormat/>
    <w:uiPriority w:val="0"/>
    <w:pPr>
      <w:ind w:left="-25" w:firstLine="0"/>
    </w:pPr>
  </w:style>
  <w:style w:type="paragraph" w:customStyle="1" w:styleId="425">
    <w:name w:val="正文文本样式"/>
    <w:basedOn w:val="1"/>
    <w:qFormat/>
    <w:uiPriority w:val="0"/>
    <w:pPr>
      <w:spacing w:line="360" w:lineRule="auto"/>
      <w:ind w:firstLine="482"/>
    </w:pPr>
    <w:rPr>
      <w:rFonts w:cs="宋体"/>
      <w:sz w:val="24"/>
      <w:szCs w:val="20"/>
    </w:rPr>
  </w:style>
  <w:style w:type="paragraph" w:customStyle="1" w:styleId="426">
    <w:name w:val="列出段落11"/>
    <w:basedOn w:val="1"/>
    <w:qFormat/>
    <w:uiPriority w:val="0"/>
    <w:pPr>
      <w:ind w:firstLine="420"/>
    </w:pPr>
    <w:rPr>
      <w:rFonts w:ascii="Calibri" w:hAnsi="Calibri"/>
      <w:szCs w:val="22"/>
    </w:rPr>
  </w:style>
  <w:style w:type="paragraph" w:customStyle="1" w:styleId="427">
    <w:name w:val="列出段落2"/>
    <w:basedOn w:val="1"/>
    <w:qFormat/>
    <w:uiPriority w:val="0"/>
    <w:pPr>
      <w:ind w:firstLine="420"/>
    </w:pPr>
    <w:rPr>
      <w:rFonts w:ascii="Calibri" w:hAnsi="Calibri"/>
      <w:szCs w:val="22"/>
    </w:rPr>
  </w:style>
  <w:style w:type="paragraph" w:customStyle="1" w:styleId="428">
    <w:name w:val="_Style 160"/>
    <w:qFormat/>
    <w:uiPriority w:val="0"/>
    <w:rPr>
      <w:rFonts w:hint="default" w:ascii="Times New Roman" w:hAnsi="Times New Roman" w:eastAsia="宋体" w:cs="Times New Roman"/>
      <w:sz w:val="21"/>
      <w:szCs w:val="24"/>
      <w:lang w:val="en-US" w:eastAsia="zh-CN" w:bidi="ar-SA"/>
    </w:rPr>
  </w:style>
  <w:style w:type="paragraph" w:customStyle="1" w:styleId="429">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430">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431">
    <w:name w:val="1 Char Char Char Char"/>
    <w:basedOn w:val="1"/>
    <w:qFormat/>
    <w:uiPriority w:val="0"/>
    <w:rPr>
      <w:rFonts w:ascii="Tahoma" w:hAnsi="Tahoma"/>
      <w:sz w:val="24"/>
      <w:szCs w:val="20"/>
    </w:rPr>
  </w:style>
  <w:style w:type="paragraph" w:customStyle="1" w:styleId="432">
    <w:name w:val="正文列项_数字"/>
    <w:basedOn w:val="1"/>
    <w:qFormat/>
    <w:uiPriority w:val="0"/>
    <w:pPr>
      <w:numPr>
        <w:ilvl w:val="7"/>
        <w:numId w:val="3"/>
      </w:numPr>
      <w:tabs>
        <w:tab w:val="clear" w:pos="860"/>
      </w:tabs>
      <w:spacing w:line="460" w:lineRule="exact"/>
      <w:ind w:left="680" w:hanging="150"/>
      <w:outlineLvl w:val="7"/>
    </w:pPr>
    <w:rPr>
      <w:rFonts w:ascii="宋体"/>
      <w:sz w:val="28"/>
      <w:szCs w:val="20"/>
    </w:rPr>
  </w:style>
  <w:style w:type="paragraph" w:customStyle="1" w:styleId="433">
    <w:name w:val="标题1-附件"/>
    <w:basedOn w:val="245"/>
    <w:qFormat/>
    <w:uiPriority w:val="0"/>
    <w:pPr>
      <w:jc w:val="left"/>
    </w:pPr>
    <w:rPr>
      <w:sz w:val="24"/>
      <w:szCs w:val="24"/>
    </w:rPr>
  </w:style>
  <w:style w:type="paragraph" w:customStyle="1" w:styleId="434">
    <w:name w:val="正文文本样式 加粗"/>
    <w:basedOn w:val="425"/>
    <w:qFormat/>
    <w:uiPriority w:val="0"/>
    <w:rPr>
      <w:b/>
    </w:rPr>
  </w:style>
  <w:style w:type="paragraph" w:customStyle="1" w:styleId="435">
    <w:name w:val="Char Char41"/>
    <w:basedOn w:val="1"/>
    <w:qFormat/>
    <w:uiPriority w:val="0"/>
    <w:pPr>
      <w:widowControl/>
      <w:spacing w:line="400" w:lineRule="exact"/>
      <w:jc w:val="center"/>
    </w:pPr>
  </w:style>
  <w:style w:type="paragraph" w:customStyle="1" w:styleId="436">
    <w:name w:val="Char Char Char1"/>
    <w:basedOn w:val="1"/>
    <w:qFormat/>
    <w:uiPriority w:val="0"/>
    <w:rPr>
      <w:rFonts w:ascii="Tahoma" w:hAnsi="Tahoma"/>
      <w:sz w:val="24"/>
      <w:szCs w:val="20"/>
    </w:rPr>
  </w:style>
  <w:style w:type="paragraph" w:customStyle="1" w:styleId="437">
    <w:name w:val="Char Char Char Char Char Char Char Char Char Char1"/>
    <w:basedOn w:val="1"/>
    <w:qFormat/>
    <w:uiPriority w:val="0"/>
    <w:rPr>
      <w:rFonts w:ascii="宋体" w:hAnsi="宋体" w:cs="Courier New"/>
      <w:sz w:val="32"/>
      <w:szCs w:val="32"/>
    </w:rPr>
  </w:style>
  <w:style w:type="paragraph" w:customStyle="1" w:styleId="438">
    <w:name w:val="Char3 Char Char Char"/>
    <w:basedOn w:val="1"/>
    <w:qFormat/>
    <w:uiPriority w:val="0"/>
    <w:rPr>
      <w:rFonts w:ascii="Tahoma" w:hAnsi="Tahoma"/>
      <w:sz w:val="24"/>
      <w:szCs w:val="20"/>
    </w:rPr>
  </w:style>
  <w:style w:type="paragraph" w:customStyle="1" w:styleId="439">
    <w:name w:val="图文"/>
    <w:basedOn w:val="1"/>
    <w:qFormat/>
    <w:uiPriority w:val="0"/>
    <w:pPr>
      <w:spacing w:after="50" w:line="360" w:lineRule="auto"/>
    </w:pPr>
    <w:rPr>
      <w:sz w:val="24"/>
    </w:rPr>
  </w:style>
  <w:style w:type="paragraph" w:customStyle="1" w:styleId="440">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Wonder Arial"/>
      <w:color w:val="000000"/>
      <w:sz w:val="20"/>
      <w:szCs w:val="20"/>
    </w:rPr>
  </w:style>
  <w:style w:type="paragraph" w:customStyle="1" w:styleId="441">
    <w:name w:val="表格文字"/>
    <w:basedOn w:val="276"/>
    <w:qFormat/>
    <w:uiPriority w:val="0"/>
    <w:pPr>
      <w:spacing w:before="20" w:after="20" w:line="240" w:lineRule="auto"/>
      <w:ind w:firstLine="0"/>
    </w:pPr>
    <w:rPr>
      <w:rFonts w:ascii="Century Gothic" w:hAnsi="Century Gothic"/>
      <w:sz w:val="20"/>
      <w:szCs w:val="20"/>
    </w:rPr>
  </w:style>
  <w:style w:type="paragraph" w:customStyle="1" w:styleId="442">
    <w:name w:val="font8"/>
    <w:basedOn w:val="1"/>
    <w:qFormat/>
    <w:uiPriority w:val="0"/>
    <w:pPr>
      <w:widowControl/>
      <w:spacing w:before="100" w:beforeAutospacing="1" w:after="100" w:afterAutospacing="1"/>
      <w:jc w:val="left"/>
    </w:pPr>
    <w:rPr>
      <w:sz w:val="36"/>
      <w:szCs w:val="36"/>
    </w:rPr>
  </w:style>
  <w:style w:type="paragraph" w:customStyle="1" w:styleId="443">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Wonder Arial" w:hAnsi="Wonder Arial" w:eastAsia="Wonder Arial" w:cs="Wonder Arial"/>
      <w:b/>
      <w:bCs/>
      <w:color w:val="000000"/>
      <w:sz w:val="20"/>
      <w:szCs w:val="20"/>
    </w:rPr>
  </w:style>
  <w:style w:type="paragraph" w:customStyle="1" w:styleId="444">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445">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eastAsia="Wonder Arial" w:cs="Wonder Arial"/>
      <w:b/>
      <w:bCs/>
      <w:color w:val="000000"/>
      <w:sz w:val="20"/>
      <w:szCs w:val="20"/>
    </w:rPr>
  </w:style>
  <w:style w:type="paragraph" w:customStyle="1" w:styleId="446">
    <w:name w:val="项目编号3"/>
    <w:basedOn w:val="425"/>
    <w:qFormat/>
    <w:uiPriority w:val="0"/>
    <w:pPr>
      <w:numPr>
        <w:ilvl w:val="0"/>
        <w:numId w:val="6"/>
      </w:numPr>
    </w:pPr>
  </w:style>
  <w:style w:type="paragraph" w:customStyle="1" w:styleId="447">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48">
    <w:name w:val="Default"/>
    <w:qFormat/>
    <w:uiPriority w:val="0"/>
    <w:pPr>
      <w:widowControl w:val="0"/>
    </w:pPr>
    <w:rPr>
      <w:rFonts w:hint="default" w:ascii="Symbol" w:hAnsi="Symbol" w:eastAsia="宋体" w:cs="Symbol"/>
      <w:color w:val="000000"/>
      <w:sz w:val="24"/>
      <w:szCs w:val="24"/>
      <w:lang w:val="en-US" w:eastAsia="zh-CN" w:bidi="ar-SA"/>
    </w:rPr>
  </w:style>
  <w:style w:type="paragraph" w:customStyle="1" w:styleId="449">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Wonder Arial" w:hAnsi="Wonder Arial" w:eastAsia="Wonder Arial" w:cs="Wonder Arial"/>
      <w:b/>
      <w:bCs/>
      <w:color w:val="000000"/>
      <w:sz w:val="32"/>
      <w:szCs w:val="32"/>
    </w:rPr>
  </w:style>
  <w:style w:type="paragraph" w:customStyle="1" w:styleId="450">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Wonder Arial" w:hAnsi="Wonder Arial" w:eastAsia="Wonder Arial" w:cs="Wonder Arial"/>
      <w:color w:val="000000"/>
      <w:sz w:val="20"/>
      <w:szCs w:val="20"/>
    </w:rPr>
  </w:style>
  <w:style w:type="paragraph" w:customStyle="1" w:styleId="451">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Wonder Arial"/>
      <w:color w:val="000000"/>
      <w:sz w:val="20"/>
      <w:szCs w:val="20"/>
    </w:rPr>
  </w:style>
  <w:style w:type="paragraph" w:customStyle="1" w:styleId="452">
    <w:name w:val="Char3 Char Char Char2"/>
    <w:basedOn w:val="1"/>
    <w:qFormat/>
    <w:uiPriority w:val="0"/>
    <w:rPr>
      <w:rFonts w:ascii="Tahoma" w:hAnsi="Tahoma"/>
      <w:sz w:val="24"/>
      <w:szCs w:val="20"/>
    </w:rPr>
  </w:style>
  <w:style w:type="paragraph" w:customStyle="1" w:styleId="453">
    <w:name w:val="1名"/>
    <w:basedOn w:val="1"/>
    <w:qFormat/>
    <w:uiPriority w:val="0"/>
    <w:pPr>
      <w:numPr>
        <w:ilvl w:val="0"/>
        <w:numId w:val="7"/>
      </w:numPr>
      <w:spacing w:before="120"/>
    </w:pPr>
    <w:rPr>
      <w:rFonts w:ascii="宋体"/>
      <w:sz w:val="28"/>
      <w:szCs w:val="20"/>
    </w:rPr>
  </w:style>
  <w:style w:type="paragraph" w:customStyle="1" w:styleId="454">
    <w:name w:val="五级条标题"/>
    <w:basedOn w:val="415"/>
    <w:next w:val="1"/>
    <w:qFormat/>
    <w:uiPriority w:val="0"/>
    <w:pPr>
      <w:numPr>
        <w:ilvl w:val="5"/>
      </w:numPr>
      <w:ind w:hanging="840"/>
      <w:outlineLvl w:val="5"/>
    </w:pPr>
  </w:style>
  <w:style w:type="paragraph" w:customStyle="1" w:styleId="455">
    <w:name w:val="22222222222222"/>
    <w:basedOn w:val="1"/>
    <w:qFormat/>
    <w:uiPriority w:val="0"/>
    <w:pPr>
      <w:widowControl/>
      <w:spacing w:line="360" w:lineRule="auto"/>
      <w:ind w:firstLine="480"/>
      <w:jc w:val="left"/>
    </w:pPr>
    <w:rPr>
      <w:color w:val="FF0000"/>
      <w:sz w:val="24"/>
      <w:szCs w:val="20"/>
    </w:rPr>
  </w:style>
  <w:style w:type="paragraph" w:customStyle="1" w:styleId="456">
    <w:name w:val="Char Char Char1 Char2"/>
    <w:basedOn w:val="1"/>
    <w:qFormat/>
    <w:uiPriority w:val="0"/>
    <w:rPr>
      <w:rFonts w:ascii="Tahoma" w:hAnsi="Tahoma"/>
      <w:sz w:val="24"/>
      <w:szCs w:val="20"/>
    </w:rPr>
  </w:style>
  <w:style w:type="paragraph" w:customStyle="1" w:styleId="457">
    <w:name w:val="Char Char Char Char Char Char Char2"/>
    <w:basedOn w:val="1"/>
    <w:qFormat/>
    <w:uiPriority w:val="0"/>
    <w:pPr>
      <w:spacing w:line="360" w:lineRule="auto"/>
      <w:ind w:firstLine="200"/>
    </w:pPr>
    <w:rPr>
      <w:rFonts w:eastAsia="仿宋_GB2312"/>
      <w:sz w:val="24"/>
    </w:rPr>
  </w:style>
  <w:style w:type="paragraph" w:customStyle="1" w:styleId="458">
    <w:name w:val="xl37"/>
    <w:basedOn w:val="1"/>
    <w:qFormat/>
    <w:uiPriority w:val="0"/>
    <w:pPr>
      <w:widowControl/>
      <w:spacing w:before="100" w:beforeAutospacing="1" w:after="100" w:afterAutospacing="1"/>
      <w:jc w:val="left"/>
    </w:pPr>
    <w:rPr>
      <w:rFonts w:ascii="Wonder Arial" w:hAnsi="Wonder Arial" w:eastAsia="Wonder Arial" w:cs="Wonder Arial"/>
      <w:color w:val="000000"/>
      <w:sz w:val="20"/>
      <w:szCs w:val="20"/>
    </w:rPr>
  </w:style>
  <w:style w:type="paragraph" w:customStyle="1" w:styleId="459">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Wonder Arial" w:hAnsi="Wonder Arial" w:eastAsia="Wonder Arial" w:cs="Wonder Arial"/>
      <w:color w:val="000000"/>
      <w:sz w:val="20"/>
      <w:szCs w:val="20"/>
    </w:rPr>
  </w:style>
  <w:style w:type="paragraph" w:customStyle="1" w:styleId="460">
    <w:name w:val="正文文本缩进2"/>
    <w:basedOn w:val="1"/>
    <w:qFormat/>
    <w:uiPriority w:val="0"/>
    <w:pPr>
      <w:spacing w:line="480" w:lineRule="exact"/>
      <w:ind w:firstLine="480"/>
    </w:pPr>
    <w:rPr>
      <w:rFonts w:ascii="宋体" w:hAnsi="宋体"/>
      <w:sz w:val="24"/>
      <w:lang w:val="zh-CN"/>
    </w:rPr>
  </w:style>
  <w:style w:type="paragraph" w:customStyle="1" w:styleId="461">
    <w:name w:val="Char Char Char1 Char"/>
    <w:basedOn w:val="1"/>
    <w:qFormat/>
    <w:uiPriority w:val="0"/>
    <w:rPr>
      <w:rFonts w:ascii="Tahoma" w:hAnsi="Tahoma"/>
      <w:sz w:val="24"/>
      <w:szCs w:val="20"/>
    </w:rPr>
  </w:style>
  <w:style w:type="paragraph" w:customStyle="1" w:styleId="462">
    <w:name w:val="Char3"/>
    <w:basedOn w:val="1"/>
    <w:qFormat/>
    <w:uiPriority w:val="0"/>
    <w:pPr>
      <w:tabs>
        <w:tab w:val="left" w:pos="360"/>
      </w:tabs>
    </w:pPr>
    <w:rPr>
      <w:sz w:val="24"/>
    </w:rPr>
  </w:style>
  <w:style w:type="paragraph" w:customStyle="1" w:styleId="463">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464">
    <w:name w:val="字元 字元1"/>
    <w:basedOn w:val="1"/>
    <w:qFormat/>
    <w:uiPriority w:val="0"/>
    <w:rPr>
      <w:rFonts w:ascii="Tahoma" w:hAnsi="Tahoma"/>
      <w:sz w:val="24"/>
      <w:szCs w:val="20"/>
    </w:rPr>
  </w:style>
  <w:style w:type="paragraph" w:customStyle="1" w:styleId="465">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466">
    <w:name w:val="表格1"/>
    <w:basedOn w:val="1"/>
    <w:qFormat/>
    <w:uiPriority w:val="0"/>
    <w:pPr>
      <w:ind w:firstLine="480"/>
      <w:jc w:val="center"/>
    </w:pPr>
    <w:rPr>
      <w:sz w:val="24"/>
      <w:szCs w:val="20"/>
    </w:rPr>
  </w:style>
  <w:style w:type="paragraph" w:customStyle="1" w:styleId="46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Wonder Arial"/>
      <w:color w:val="000000"/>
      <w:sz w:val="22"/>
      <w:szCs w:val="22"/>
    </w:rPr>
  </w:style>
  <w:style w:type="paragraph" w:customStyle="1" w:styleId="468">
    <w:name w:val="字元 字元"/>
    <w:basedOn w:val="1"/>
    <w:qFormat/>
    <w:uiPriority w:val="0"/>
    <w:rPr>
      <w:rFonts w:ascii="Tahoma" w:hAnsi="Tahoma"/>
      <w:sz w:val="24"/>
      <w:szCs w:val="20"/>
    </w:rPr>
  </w:style>
  <w:style w:type="paragraph" w:customStyle="1" w:styleId="469">
    <w:name w:val="Char21"/>
    <w:basedOn w:val="1"/>
    <w:qFormat/>
    <w:uiPriority w:val="0"/>
    <w:rPr>
      <w:rFonts w:ascii="Tahoma" w:hAnsi="Tahoma"/>
      <w:sz w:val="24"/>
      <w:szCs w:val="20"/>
    </w:rPr>
  </w:style>
  <w:style w:type="paragraph" w:customStyle="1" w:styleId="470">
    <w:name w:val="正文 + 楷体_GB2312"/>
    <w:basedOn w:val="1"/>
    <w:qFormat/>
    <w:uiPriority w:val="0"/>
    <w:pPr>
      <w:widowControl/>
      <w:jc w:val="left"/>
    </w:pPr>
    <w:rPr>
      <w:rFonts w:ascii="楷体_GB2312" w:eastAsia="楷体_GB2312" w:cs="Arial"/>
      <w:sz w:val="24"/>
    </w:rPr>
  </w:style>
  <w:style w:type="paragraph" w:customStyle="1" w:styleId="471">
    <w:name w:val="Char2 Char Char Char Char Char Char"/>
    <w:basedOn w:val="1"/>
    <w:qFormat/>
    <w:uiPriority w:val="0"/>
    <w:pPr>
      <w:widowControl/>
      <w:spacing w:line="400" w:lineRule="exact"/>
      <w:jc w:val="center"/>
    </w:pPr>
  </w:style>
  <w:style w:type="paragraph" w:customStyle="1" w:styleId="472">
    <w:name w:val="字元 字元2"/>
    <w:basedOn w:val="1"/>
    <w:qFormat/>
    <w:uiPriority w:val="0"/>
    <w:rPr>
      <w:rFonts w:ascii="Tahoma" w:hAnsi="Tahoma"/>
      <w:sz w:val="24"/>
      <w:szCs w:val="20"/>
    </w:rPr>
  </w:style>
  <w:style w:type="paragraph" w:customStyle="1" w:styleId="473">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Wonder Arial" w:hAnsi="Wonder Arial" w:eastAsia="Wonder Arial" w:cs="Wonder Arial"/>
      <w:color w:val="000000"/>
      <w:sz w:val="20"/>
      <w:szCs w:val="20"/>
    </w:rPr>
  </w:style>
  <w:style w:type="paragraph" w:customStyle="1" w:styleId="474">
    <w:name w:val="Char Char Char2"/>
    <w:basedOn w:val="1"/>
    <w:qFormat/>
    <w:uiPriority w:val="0"/>
    <w:rPr>
      <w:rFonts w:ascii="Tahoma" w:hAnsi="Tahoma"/>
      <w:sz w:val="24"/>
      <w:szCs w:val="20"/>
    </w:rPr>
  </w:style>
  <w:style w:type="paragraph" w:customStyle="1" w:styleId="475">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Wonder Arial"/>
      <w:color w:val="000000"/>
      <w:sz w:val="20"/>
      <w:szCs w:val="20"/>
    </w:rPr>
  </w:style>
  <w:style w:type="paragraph" w:customStyle="1" w:styleId="476">
    <w:name w:val="缺省文本"/>
    <w:basedOn w:val="1"/>
    <w:qFormat/>
    <w:uiPriority w:val="0"/>
    <w:pPr>
      <w:jc w:val="left"/>
    </w:pPr>
    <w:rPr>
      <w:sz w:val="24"/>
    </w:rPr>
  </w:style>
  <w:style w:type="paragraph" w:customStyle="1" w:styleId="477">
    <w:name w:val="Char2"/>
    <w:basedOn w:val="1"/>
    <w:qFormat/>
    <w:uiPriority w:val="0"/>
    <w:rPr>
      <w:rFonts w:ascii="Tahoma" w:hAnsi="Tahoma"/>
      <w:sz w:val="24"/>
      <w:szCs w:val="20"/>
    </w:rPr>
  </w:style>
  <w:style w:type="paragraph" w:customStyle="1" w:styleId="478">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eastAsia="Wonder Arial" w:cs="Wonder Arial"/>
      <w:color w:val="000000"/>
      <w:sz w:val="16"/>
      <w:szCs w:val="16"/>
    </w:rPr>
  </w:style>
  <w:style w:type="paragraph" w:customStyle="1" w:styleId="479">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Wonder Arial" w:hAnsi="Wonder Arial" w:eastAsia="Wonder Arial" w:cs="Wonder Arial"/>
      <w:b/>
      <w:bCs/>
      <w:color w:val="000000"/>
      <w:sz w:val="20"/>
      <w:szCs w:val="20"/>
    </w:rPr>
  </w:style>
  <w:style w:type="paragraph" w:customStyle="1" w:styleId="480">
    <w:name w:val="正文列项_字母"/>
    <w:basedOn w:val="1"/>
    <w:qFormat/>
    <w:uiPriority w:val="0"/>
    <w:pPr>
      <w:numPr>
        <w:ilvl w:val="6"/>
        <w:numId w:val="3"/>
      </w:numPr>
      <w:tabs>
        <w:tab w:val="clear" w:pos="635"/>
      </w:tabs>
      <w:spacing w:line="460" w:lineRule="exact"/>
      <w:ind w:left="480" w:hanging="180"/>
      <w:outlineLvl w:val="6"/>
    </w:pPr>
    <w:rPr>
      <w:rFonts w:ascii="宋体"/>
      <w:sz w:val="28"/>
      <w:szCs w:val="20"/>
    </w:rPr>
  </w:style>
  <w:style w:type="paragraph" w:customStyle="1" w:styleId="481">
    <w:name w:val="Char2 Char Char Char Char Char Char1"/>
    <w:basedOn w:val="1"/>
    <w:qFormat/>
    <w:uiPriority w:val="0"/>
    <w:pPr>
      <w:widowControl/>
      <w:spacing w:line="400" w:lineRule="exact"/>
      <w:jc w:val="center"/>
    </w:pPr>
  </w:style>
  <w:style w:type="paragraph" w:customStyle="1" w:styleId="482">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eastAsia="Wonder Arial" w:cs="Wonder Arial"/>
      <w:color w:val="000000"/>
      <w:sz w:val="20"/>
      <w:szCs w:val="20"/>
    </w:rPr>
  </w:style>
  <w:style w:type="paragraph" w:customStyle="1" w:styleId="483">
    <w:name w:val="正文须知-3级"/>
    <w:basedOn w:val="1"/>
    <w:qFormat/>
    <w:uiPriority w:val="0"/>
    <w:pPr>
      <w:numPr>
        <w:ilvl w:val="2"/>
        <w:numId w:val="4"/>
      </w:numPr>
      <w:spacing w:line="300" w:lineRule="auto"/>
      <w:ind w:hanging="355"/>
    </w:pPr>
    <w:rPr>
      <w:rFonts w:ascii="宋体" w:hAnsi="Calibri"/>
      <w:sz w:val="24"/>
      <w:szCs w:val="21"/>
    </w:rPr>
  </w:style>
  <w:style w:type="paragraph" w:customStyle="1" w:styleId="484">
    <w:name w:val="默认段落字体 Para Char Char Char Char"/>
    <w:basedOn w:val="1"/>
    <w:qFormat/>
    <w:uiPriority w:val="0"/>
    <w:rPr>
      <w:rFonts w:ascii="Arial" w:hAnsi="Arial" w:cs="Arial"/>
      <w:szCs w:val="21"/>
    </w:rPr>
  </w:style>
  <w:style w:type="paragraph" w:customStyle="1" w:styleId="485">
    <w:name w:val="Table Paragraph"/>
    <w:basedOn w:val="1"/>
    <w:qFormat/>
    <w:uiPriority w:val="1"/>
    <w:pPr>
      <w:jc w:val="left"/>
    </w:pPr>
    <w:rPr>
      <w:rFonts w:ascii="宋体" w:hAnsi="宋体" w:cs="宋体"/>
      <w:sz w:val="22"/>
      <w:szCs w:val="22"/>
      <w:lang w:eastAsia="en-US"/>
    </w:rPr>
  </w:style>
  <w:style w:type="paragraph" w:customStyle="1" w:styleId="486">
    <w:name w:val="修订1"/>
    <w:qFormat/>
    <w:uiPriority w:val="0"/>
    <w:rPr>
      <w:rFonts w:hint="default" w:ascii="Times New Roman" w:hAnsi="Times New Roman" w:eastAsia="宋体" w:cs="Times New Roman"/>
      <w:sz w:val="21"/>
      <w:szCs w:val="24"/>
      <w:lang w:val="en-US" w:eastAsia="zh-CN" w:bidi="ar-SA"/>
    </w:rPr>
  </w:style>
  <w:style w:type="paragraph" w:customStyle="1" w:styleId="487">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Wonder Arial" w:hAnsi="Wonder Arial" w:eastAsia="Wonder Arial" w:cs="Wonder Arial"/>
      <w:b/>
      <w:bCs/>
      <w:color w:val="000000"/>
      <w:sz w:val="20"/>
      <w:szCs w:val="20"/>
    </w:rPr>
  </w:style>
  <w:style w:type="paragraph" w:customStyle="1" w:styleId="488">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89">
    <w:name w:val="文档正文"/>
    <w:basedOn w:val="1"/>
    <w:qFormat/>
    <w:uiPriority w:val="0"/>
    <w:pPr>
      <w:spacing w:before="120" w:after="120" w:line="180" w:lineRule="auto"/>
    </w:pPr>
    <w:rPr>
      <w:rFonts w:ascii="Arial" w:hAnsi="Arial"/>
      <w:szCs w:val="20"/>
    </w:rPr>
  </w:style>
  <w:style w:type="paragraph" w:customStyle="1" w:styleId="490">
    <w:name w:val="样式 宋体 五号 行距: 单倍行距"/>
    <w:basedOn w:val="1"/>
    <w:qFormat/>
    <w:uiPriority w:val="0"/>
    <w:pPr>
      <w:jc w:val="left"/>
    </w:pPr>
    <w:rPr>
      <w:rFonts w:ascii="宋体" w:hAnsi="宋体"/>
      <w:szCs w:val="20"/>
    </w:rPr>
  </w:style>
  <w:style w:type="paragraph" w:customStyle="1" w:styleId="491">
    <w:name w:val="Char Char Char Char Char Char Char Char Char Char2"/>
    <w:basedOn w:val="1"/>
    <w:qFormat/>
    <w:uiPriority w:val="0"/>
    <w:rPr>
      <w:rFonts w:ascii="宋体" w:hAnsi="宋体" w:cs="Courier New"/>
      <w:sz w:val="32"/>
      <w:szCs w:val="32"/>
    </w:rPr>
  </w:style>
  <w:style w:type="paragraph" w:customStyle="1" w:styleId="492">
    <w:name w:val="修订2"/>
    <w:qFormat/>
    <w:uiPriority w:val="99"/>
    <w:rPr>
      <w:rFonts w:hint="default" w:ascii="Times New Roman" w:hAnsi="Times New Roman" w:eastAsia="宋体" w:cs="Times New Roman"/>
      <w:sz w:val="21"/>
      <w:szCs w:val="24"/>
      <w:lang w:val="en-US" w:eastAsia="zh-CN" w:bidi="ar-SA"/>
    </w:rPr>
  </w:style>
  <w:style w:type="paragraph" w:customStyle="1" w:styleId="493">
    <w:name w:val="正文须知-2级"/>
    <w:basedOn w:val="1"/>
    <w:qFormat/>
    <w:uiPriority w:val="0"/>
    <w:pPr>
      <w:numPr>
        <w:ilvl w:val="1"/>
        <w:numId w:val="4"/>
      </w:numPr>
      <w:spacing w:line="300" w:lineRule="auto"/>
    </w:pPr>
    <w:rPr>
      <w:rFonts w:ascii="宋体" w:hAnsi="Calibri"/>
      <w:sz w:val="24"/>
      <w:szCs w:val="21"/>
    </w:rPr>
  </w:style>
  <w:style w:type="paragraph" w:customStyle="1" w:styleId="494">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Wonder Arial" w:hAnsi="Wonder Arial" w:eastAsia="Wonder Arial" w:cs="Wonder Arial"/>
      <w:sz w:val="24"/>
    </w:rPr>
  </w:style>
  <w:style w:type="paragraph" w:customStyle="1" w:styleId="495">
    <w:name w:val="Char Char Char Char Char Char Char"/>
    <w:basedOn w:val="1"/>
    <w:qFormat/>
    <w:uiPriority w:val="0"/>
    <w:pPr>
      <w:spacing w:line="360" w:lineRule="auto"/>
      <w:ind w:firstLine="200"/>
    </w:pPr>
    <w:rPr>
      <w:rFonts w:eastAsia="仿宋_GB2312"/>
      <w:sz w:val="24"/>
    </w:rPr>
  </w:style>
  <w:style w:type="paragraph" w:customStyle="1" w:styleId="496">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97">
    <w:name w:val="图例"/>
    <w:basedOn w:val="1"/>
    <w:qFormat/>
    <w:uiPriority w:val="0"/>
    <w:pPr>
      <w:spacing w:before="120" w:after="120" w:line="360" w:lineRule="auto"/>
      <w:jc w:val="center"/>
    </w:pPr>
    <w:rPr>
      <w:rFonts w:eastAsia="仿宋_GB2312"/>
      <w:b/>
      <w:sz w:val="24"/>
      <w:szCs w:val="20"/>
    </w:rPr>
  </w:style>
  <w:style w:type="paragraph" w:customStyle="1" w:styleId="498">
    <w:name w:val="List Paragraph1"/>
    <w:basedOn w:val="1"/>
    <w:qFormat/>
    <w:uiPriority w:val="0"/>
    <w:pPr>
      <w:ind w:firstLine="420"/>
    </w:pPr>
    <w:rPr>
      <w:rFonts w:ascii="Calibri" w:hAnsi="Calibri"/>
      <w:szCs w:val="22"/>
    </w:rPr>
  </w:style>
  <w:style w:type="paragraph" w:customStyle="1" w:styleId="499">
    <w:name w:val="列表段落2"/>
    <w:basedOn w:val="1"/>
    <w:qFormat/>
    <w:uiPriority w:val="99"/>
    <w:pPr>
      <w:ind w:firstLine="420"/>
    </w:pPr>
    <w:rPr>
      <w:rFonts w:ascii="宋体" w:hAnsi="宋体" w:cs="宋体"/>
      <w:sz w:val="20"/>
      <w:szCs w:val="20"/>
    </w:rPr>
  </w:style>
  <w:style w:type="table" w:customStyle="1" w:styleId="500">
    <w:name w:val="Table Normal"/>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501">
    <w:name w:val="_Style 6"/>
    <w:basedOn w:val="1"/>
    <w:next w:val="343"/>
    <w:qFormat/>
    <w:uiPriority w:val="34"/>
    <w:pPr>
      <w:ind w:firstLine="420"/>
    </w:pPr>
    <w:rPr>
      <w:rFonts w:ascii="Calibri" w:hAnsi="Calibri"/>
      <w:szCs w:val="22"/>
    </w:rPr>
  </w:style>
  <w:style w:type="paragraph" w:customStyle="1" w:styleId="502">
    <w:name w:val="正文_1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03">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04">
    <w:name w:val="正文缩进11"/>
    <w:basedOn w:val="1"/>
    <w:next w:val="1"/>
    <w:qFormat/>
    <w:uiPriority w:val="0"/>
    <w:pPr>
      <w:ind w:firstLine="420"/>
      <w:jc w:val="left"/>
    </w:pPr>
    <w:rPr>
      <w:rFonts w:ascii="宋体"/>
      <w:sz w:val="24"/>
    </w:rPr>
  </w:style>
  <w:style w:type="paragraph" w:customStyle="1" w:styleId="505">
    <w:name w:val="批注框文本1"/>
    <w:basedOn w:val="1"/>
    <w:qFormat/>
    <w:uiPriority w:val="0"/>
    <w:rPr>
      <w:sz w:val="18"/>
      <w:szCs w:val="18"/>
    </w:rPr>
  </w:style>
  <w:style w:type="paragraph" w:customStyle="1" w:styleId="506">
    <w:name w:val="☆ 正文"/>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07">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508">
    <w:name w:val="Normal_20_0"/>
    <w:qFormat/>
    <w:uiPriority w:val="0"/>
    <w:pPr>
      <w:widowControl w:val="0"/>
      <w:jc w:val="both"/>
    </w:pPr>
    <w:rPr>
      <w:rFonts w:hint="default" w:ascii="Calibri" w:hAnsi="Calibri" w:eastAsia="宋体" w:cs="Times New Roman"/>
      <w:szCs w:val="24"/>
      <w:lang w:val="en-US" w:eastAsia="zh-CN" w:bidi="ar-SA"/>
    </w:rPr>
  </w:style>
  <w:style w:type="paragraph" w:customStyle="1" w:styleId="509">
    <w:name w:val="修订3"/>
    <w:qFormat/>
    <w:uiPriority w:val="99"/>
    <w:rPr>
      <w:rFonts w:hint="default" w:ascii="Times New Roman" w:hAnsi="Times New Roman" w:eastAsia="宋体" w:cs="Times New Roman"/>
      <w:sz w:val="21"/>
      <w:szCs w:val="24"/>
      <w:lang w:val="en-US" w:eastAsia="zh-CN" w:bidi="ar-SA"/>
    </w:rPr>
  </w:style>
  <w:style w:type="paragraph" w:customStyle="1" w:styleId="510">
    <w:name w:val="首行缩进"/>
    <w:basedOn w:val="1"/>
    <w:qFormat/>
    <w:uiPriority w:val="0"/>
    <w:pPr>
      <w:ind w:firstLine="480"/>
    </w:pPr>
    <w:rPr>
      <w:rFonts w:ascii="Calibri" w:hAnsi="Calibri"/>
      <w:lang w:val="zh-CN"/>
    </w:rPr>
  </w:style>
  <w:style w:type="paragraph" w:customStyle="1" w:styleId="511">
    <w:name w:val="WPSOffice手动目录 1"/>
    <w:qFormat/>
    <w:uiPriority w:val="0"/>
    <w:rPr>
      <w:rFonts w:hint="default" w:ascii="Times New Roman" w:hAnsi="Times New Roman" w:eastAsia="宋体" w:cs="Times New Roman"/>
      <w:lang w:val="en-US" w:eastAsia="zh-CN" w:bidi="ar-SA"/>
    </w:rPr>
  </w:style>
  <w:style w:type="character" w:customStyle="1" w:styleId="512">
    <w:name w:val="批注框文本 字符1"/>
    <w:basedOn w:val="45"/>
    <w:link w:val="25"/>
    <w:qFormat/>
    <w:uiPriority w:val="99"/>
    <w:rPr>
      <w:sz w:val="18"/>
      <w:szCs w:val="18"/>
    </w:rPr>
  </w:style>
  <w:style w:type="character" w:customStyle="1" w:styleId="513">
    <w:name w:val="owl-numbers"/>
    <w:basedOn w:val="45"/>
    <w:qFormat/>
    <w:uiPriority w:val="0"/>
    <w:rPr>
      <w:color w:val="FFFFFF"/>
      <w:sz w:val="12"/>
      <w:szCs w:val="12"/>
    </w:rPr>
  </w:style>
  <w:style w:type="paragraph" w:customStyle="1" w:styleId="514">
    <w:name w:val="正文1"/>
    <w:basedOn w:val="1"/>
    <w:qFormat/>
    <w:uiPriority w:val="0"/>
    <w:pPr>
      <w:widowControl/>
      <w:spacing w:before="120" w:after="120"/>
      <w:ind w:firstLine="200"/>
      <w:contextualSpacing/>
      <w:jc w:val="left"/>
    </w:pPr>
    <w:rPr>
      <w:rFonts w:eastAsia="Adobe 仿宋 Std R"/>
      <w:sz w:val="20"/>
      <w:szCs w:val="21"/>
    </w:rPr>
  </w:style>
  <w:style w:type="paragraph" w:customStyle="1" w:styleId="515">
    <w:name w:val="Table Text"/>
    <w:basedOn w:val="1"/>
    <w:semiHidden/>
    <w:qFormat/>
    <w:uiPriority w:val="0"/>
    <w:rPr>
      <w:rFonts w:ascii="宋体" w:hAnsi="宋体" w:cs="宋体"/>
      <w:sz w:val="20"/>
      <w:szCs w:val="20"/>
      <w:lang w:eastAsia="en-US"/>
    </w:rPr>
  </w:style>
  <w:style w:type="paragraph" w:customStyle="1" w:styleId="516">
    <w:name w:val="纯文本11"/>
    <w:basedOn w:val="1"/>
    <w:next w:val="504"/>
    <w:qFormat/>
    <w:uiPriority w:val="99"/>
    <w:rPr>
      <w:rFonts w:hint="eastAsia" w:ascii="宋体" w:hAnsi="Courier New"/>
      <w:szCs w:val="20"/>
    </w:rPr>
  </w:style>
  <w:style w:type="paragraph" w:customStyle="1" w:styleId="517">
    <w:name w:val="Plain Text1"/>
    <w:next w:val="30"/>
    <w:qFormat/>
    <w:uiPriority w:val="0"/>
    <w:pPr>
      <w:widowControl w:val="0"/>
      <w:jc w:val="both"/>
    </w:pPr>
    <w:rPr>
      <w:rFonts w:hint="default" w:ascii="宋体" w:hAnsi="宋体" w:eastAsia="楷体_GB2312" w:cs="Times New Roman"/>
      <w:sz w:val="26"/>
      <w:szCs w:val="22"/>
      <w:lang w:val="en-US" w:eastAsia="zh-CN" w:bidi="ar-SA"/>
    </w:rPr>
  </w:style>
  <w:style w:type="character" w:customStyle="1" w:styleId="518">
    <w:name w:val="批注文字 字符2"/>
    <w:basedOn w:val="45"/>
    <w:link w:val="15"/>
    <w:qFormat/>
    <w:uiPriority w:val="99"/>
    <w:rPr>
      <w:sz w:val="21"/>
      <w:szCs w:val="24"/>
    </w:rPr>
  </w:style>
  <w:style w:type="character" w:customStyle="1" w:styleId="519">
    <w:name w:val="批注主题 字符1"/>
    <w:basedOn w:val="518"/>
    <w:link w:val="40"/>
    <w:semiHidden/>
    <w:qFormat/>
    <w:uiPriority w:val="99"/>
    <w:rPr>
      <w:b/>
      <w:bCs/>
      <w:sz w:val="21"/>
      <w:szCs w:val="24"/>
    </w:rPr>
  </w:style>
  <w:style w:type="paragraph" w:customStyle="1" w:styleId="520">
    <w:name w:val="行文"/>
    <w:basedOn w:val="1"/>
    <w:qFormat/>
    <w:uiPriority w:val="0"/>
    <w:pPr>
      <w:spacing w:line="480" w:lineRule="exact"/>
      <w:ind w:firstLine="624"/>
    </w:pPr>
    <w:rPr>
      <w:rFonts w:eastAsia="仿宋_GB2312"/>
      <w:sz w:val="30"/>
    </w:rPr>
  </w:style>
  <w:style w:type="paragraph" w:customStyle="1" w:styleId="521">
    <w:name w:val="Other|1"/>
    <w:basedOn w:val="1"/>
    <w:qFormat/>
    <w:uiPriority w:val="0"/>
    <w:pPr>
      <w:spacing w:after="530"/>
      <w:jc w:val="center"/>
    </w:pPr>
    <w:rPr>
      <w:rFonts w:ascii="宋体" w:hAnsi="宋体" w:cs="宋体"/>
      <w:sz w:val="30"/>
      <w:szCs w:val="30"/>
      <w:lang w:val="zh-TW" w:eastAsia="zh-TW" w:bidi="zh-TW"/>
    </w:rPr>
  </w:style>
  <w:style w:type="paragraph" w:customStyle="1" w:styleId="522">
    <w:name w:val="修订4"/>
    <w:hidden/>
    <w:unhideWhenUsed/>
    <w:qFormat/>
    <w:uiPriority w:val="99"/>
    <w:rPr>
      <w:rFonts w:hint="default" w:ascii="Times New Roman" w:hAnsi="Times New Roman" w:eastAsia="宋体" w:cs="Times New Roman"/>
      <w:sz w:val="21"/>
      <w:szCs w:val="24"/>
      <w:lang w:val="en-US" w:eastAsia="zh-CN" w:bidi="ar-SA"/>
    </w:rPr>
  </w:style>
  <w:style w:type="paragraph" w:customStyle="1" w:styleId="523">
    <w:name w:val="修订5"/>
    <w:hidden/>
    <w:unhideWhenUsed/>
    <w:qFormat/>
    <w:uiPriority w:val="99"/>
    <w:rPr>
      <w:rFonts w:hint="default" w:ascii="Times New Roman" w:hAnsi="Times New Roman" w:eastAsia="宋体" w:cs="Times New Roman"/>
      <w:sz w:val="21"/>
      <w:szCs w:val="24"/>
      <w:lang w:val="en-US" w:eastAsia="zh-CN" w:bidi="ar-SA"/>
    </w:rPr>
  </w:style>
  <w:style w:type="paragraph" w:customStyle="1" w:styleId="524">
    <w:name w:val="Revision"/>
    <w:hidden/>
    <w:unhideWhenUsed/>
    <w:qFormat/>
    <w:uiPriority w:val="99"/>
    <w:rPr>
      <w:rFonts w:hint="default"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Company>
  <Pages>63</Pages>
  <Words>14161</Words>
  <Characters>15065</Characters>
  <Lines>1</Lines>
  <Paragraphs>1</Paragraphs>
  <TotalTime>23</TotalTime>
  <ScaleCrop>false</ScaleCrop>
  <LinksUpToDate>false</LinksUpToDate>
  <CharactersWithSpaces>15152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2024-06-13T07:27:00Z</dcterms:created>
  <dc:creator>Yin</dc:creator>
  <cp:lastModifiedBy>zaquiterie</cp:lastModifiedBy>
  <dcterms:modified xsi:type="dcterms:W3CDTF">2026-09-09T06:41:02Z</dcterms:modified>
  <dc:title>02年杜</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4968F216315340DDA55D8296A02A9EF9_13</vt:lpwstr>
  </property>
  <property fmtid="{D5CDD505-2E9C-101B-9397-08002B2CF9AE}" pid="4" name="KSOTemplateDocerSaveRecord">
    <vt:lpwstr>eyJoZGlkIjoiODVhZjJkMzY3N2E4M2ZkMjcxNzgwMTBiZWEyY2E1NDQiLCJ1c2VySWQiOiI0NDkwODcwNTEifQ==</vt:lpwstr>
  </property>
</Properties>
</file>