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项目编号：JSZC-320500-JZCG-G2026-0255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苏州市姑苏区人民政府苏锦街道办事处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苏锦街道档案管理服务中心物业管理服务项目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年9</w:t>
      </w:r>
      <w:r>
        <w:rPr>
          <w:rFonts w:ascii="宋体" w:hAnsi="宋体"/>
          <w:b/>
          <w:sz w:val="32"/>
        </w:rPr>
        <w:t xml:space="preserve"> </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ind w:left="0" w:firstLine="2695"/>
        <w:jc w:val="left"/>
        <w:rPr>
          <w:rStyle w:val="1057"/>
          <w:rFonts w:ascii="宋体" w:hAnsi="宋体" w:cs="Calibri"/>
          <w:bCs/>
          <w:caps/>
          <w:color w:val="auto"/>
          <w:sz w:val="32"/>
          <w:szCs w:val="32"/>
          <w:u w:val="none"/>
        </w:rPr>
      </w:pPr>
      <w:r>
        <w:rPr>
          <w:rFonts w:ascii="宋体" w:hAnsi="宋体" w:cs="Calibri"/>
          <w:bCs/>
          <w:caps/>
          <w:color w:val="auto"/>
          <w:sz w:val="32"/>
          <w:szCs w:val="32"/>
          <w:u w:val="none"/>
        </w:rPr>
      </w:r>
      <w:r/>
    </w:p>
    <w:p>
      <w:pPr>
        <w:ind w:left="0" w:firstLine="2695"/>
        <w:jc w:val="left"/>
        <w:rPr>
          <w:rStyle w:val="1057"/>
          <w:rFonts w:ascii="宋体" w:hAnsi="宋体" w:cs="Calibri"/>
          <w:bCs/>
          <w:caps/>
          <w:color w:val="auto"/>
          <w:sz w:val="32"/>
          <w:szCs w:val="32"/>
          <w:u w:val="none"/>
        </w:rPr>
      </w:pP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TOC \o "1-1" \h \u </w:instrText>
      </w:r>
      <w:r>
        <w:rPr>
          <w:rStyle w:val="1057"/>
          <w:rFonts w:ascii="宋体" w:hAnsi="宋体" w:cs="Calibri"/>
          <w:bCs/>
          <w:caps/>
          <w:color w:val="auto"/>
          <w:sz w:val="32"/>
          <w:szCs w:val="32"/>
          <w:u w:val="none"/>
        </w:rPr>
        <w:fldChar w:fldCharType="separate"/>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"_Toc429" </w:instrText>
      </w:r>
      <w:r>
        <w:fldChar w:fldCharType="separate"/>
      </w:r>
      <w:r>
        <w:rPr>
          <w:rStyle w:val="1057"/>
          <w:rFonts w:hint="eastAsia" w:ascii="宋体" w:hAnsi="宋体" w:cs="Calibri"/>
          <w:bCs/>
          <w:caps/>
          <w:color w:val="auto"/>
          <w:sz w:val="32"/>
          <w:szCs w:val="32"/>
          <w:u w:val="none"/>
        </w:rPr>
        <w:t xml:space="preserve">第一章  投标邀请函</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_Toc429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5</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"_Toc15430" </w:instrText>
      </w:r>
      <w:r>
        <w:fldChar w:fldCharType="separate"/>
      </w:r>
      <w:r>
        <w:rPr>
          <w:rStyle w:val="1057"/>
          <w:rFonts w:ascii="宋体" w:hAnsi="宋体" w:cs="Calibri"/>
          <w:bCs/>
          <w:caps/>
          <w:color w:val="auto"/>
          <w:sz w:val="32"/>
          <w:szCs w:val="32"/>
          <w:u w:val="none"/>
        </w:rPr>
        <w:t xml:space="preserve">第</w:t>
      </w:r>
      <w:r>
        <w:rPr>
          <w:rStyle w:val="1057"/>
          <w:rFonts w:hint="eastAsia" w:ascii="宋体" w:hAnsi="宋体" w:cs="Calibri"/>
          <w:bCs/>
          <w:caps/>
          <w:color w:val="auto"/>
          <w:sz w:val="32"/>
          <w:szCs w:val="32"/>
          <w:u w:val="none"/>
        </w:rPr>
        <w:t xml:space="preserve">二</w:t>
      </w:r>
      <w:r>
        <w:rPr>
          <w:rStyle w:val="1057"/>
          <w:rFonts w:ascii="宋体" w:hAnsi="宋体" w:cs="Calibri"/>
          <w:bCs/>
          <w:caps/>
          <w:color w:val="auto"/>
          <w:sz w:val="32"/>
          <w:szCs w:val="32"/>
          <w:u w:val="none"/>
        </w:rPr>
        <w:t xml:space="preserve">章  投标人须知</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_Toc15430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9</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"_Toc30731" </w:instrText>
      </w:r>
      <w:r>
        <w:fldChar w:fldCharType="separate"/>
      </w:r>
      <w:r>
        <w:rPr>
          <w:rStyle w:val="1057"/>
          <w:rFonts w:hint="eastAsia" w:ascii="宋体" w:hAnsi="宋体" w:cs="Calibri"/>
          <w:bCs/>
          <w:caps/>
          <w:color w:val="auto"/>
          <w:sz w:val="32"/>
          <w:szCs w:val="32"/>
          <w:u w:val="none"/>
        </w:rPr>
        <w:t xml:space="preserve">第三章  投标文件格式</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_Toc30731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21</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"_Toc11625" </w:instrText>
      </w:r>
      <w:r>
        <w:fldChar w:fldCharType="separate"/>
      </w:r>
      <w:r>
        <w:rPr>
          <w:rStyle w:val="1057"/>
          <w:rFonts w:hint="eastAsia" w:ascii="宋体" w:hAnsi="宋体" w:cs="Calibri"/>
          <w:bCs/>
          <w:caps/>
          <w:color w:val="auto"/>
          <w:sz w:val="32"/>
          <w:szCs w:val="32"/>
          <w:u w:val="none"/>
        </w:rPr>
        <w:t xml:space="preserve">第四章  招标书</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_Toc11625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38</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"_Toc31199" </w:instrText>
      </w:r>
      <w:r>
        <w:fldChar w:fldCharType="separate"/>
      </w:r>
      <w:r>
        <w:rPr>
          <w:rStyle w:val="1057"/>
          <w:rFonts w:hint="eastAsia" w:ascii="宋体" w:hAnsi="宋体" w:cs="Calibri"/>
          <w:bCs/>
          <w:caps/>
          <w:color w:val="auto"/>
          <w:sz w:val="32"/>
          <w:szCs w:val="32"/>
          <w:u w:val="none"/>
        </w:rPr>
        <w:t xml:space="preserve">第五章  合同及主要条款</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_Toc31199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48</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"_Toc30178" </w:instrText>
      </w:r>
      <w:r>
        <w:fldChar w:fldCharType="separate"/>
      </w:r>
      <w:r>
        <w:rPr>
          <w:rStyle w:val="1057"/>
          <w:rFonts w:hint="eastAsia" w:ascii="宋体" w:hAnsi="宋体" w:cs="Calibri"/>
          <w:bCs/>
          <w:caps/>
          <w:color w:val="auto"/>
          <w:sz w:val="32"/>
          <w:szCs w:val="32"/>
          <w:u w:val="none"/>
        </w:rPr>
        <w:t xml:space="preserve">第六章  评标办法和评分标准</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_Toc30178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56</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u w:val="none"/>
        </w:rPr>
      </w:pPr>
      <w:r>
        <w:fldChar w:fldCharType="begin"/>
      </w:r>
      <w:r>
        <w:instrText xml:space="preserve"> HYPERLINK \l "_Toc7381" </w:instrText>
      </w:r>
      <w:r>
        <w:fldChar w:fldCharType="separate"/>
      </w:r>
      <w:r>
        <w:rPr>
          <w:rStyle w:val="1057"/>
          <w:rFonts w:hint="eastAsia" w:ascii="宋体" w:hAnsi="宋体" w:cs="Calibri"/>
          <w:bCs/>
          <w:caps/>
          <w:color w:val="auto"/>
          <w:sz w:val="32"/>
          <w:szCs w:val="32"/>
          <w:u w:val="none"/>
        </w:rPr>
        <w:t xml:space="preserve">第七章 </w:t>
      </w:r>
      <w:r>
        <w:rPr>
          <w:rStyle w:val="1057"/>
          <w:rFonts w:ascii="宋体" w:hAnsi="宋体" w:cs="Calibri"/>
          <w:bCs/>
          <w:caps/>
          <w:color w:val="auto"/>
          <w:sz w:val="32"/>
          <w:szCs w:val="32"/>
          <w:u w:val="none"/>
        </w:rPr>
        <w:t xml:space="preserve"> </w:t>
      </w:r>
      <w:r>
        <w:rPr>
          <w:rStyle w:val="1057"/>
          <w:rFonts w:hint="eastAsia" w:ascii="宋体" w:hAnsi="宋体" w:cs="Calibri"/>
          <w:bCs/>
          <w:caps/>
          <w:color w:val="auto"/>
          <w:sz w:val="32"/>
          <w:szCs w:val="32"/>
          <w:u w:val="none"/>
        </w:rPr>
        <w:t xml:space="preserve">物业考核评分标准</w:t>
      </w:r>
      <w:r>
        <w:rPr>
          <w:rStyle w:val="1057"/>
          <w:rFonts w:ascii="宋体" w:hAnsi="宋体" w:cs="Calibri"/>
          <w:bCs/>
          <w:caps/>
          <w:color w:val="auto"/>
          <w:sz w:val="32"/>
          <w:szCs w:val="32"/>
          <w:u w:val="none"/>
        </w:rPr>
        <w:tab/>
      </w:r>
      <w:r>
        <w:rPr>
          <w:rStyle w:val="1057"/>
          <w:rFonts w:ascii="宋体" w:hAnsi="宋体" w:cs="Calibri"/>
          <w:bCs/>
          <w:caps/>
          <w:color w:val="auto"/>
          <w:sz w:val="32"/>
          <w:szCs w:val="32"/>
          <w:u w:val="none"/>
        </w:rPr>
        <w:fldChar w:fldCharType="begin"/>
      </w:r>
      <w:r>
        <w:rPr>
          <w:rStyle w:val="1057"/>
          <w:rFonts w:ascii="宋体" w:hAnsi="宋体" w:cs="Calibri"/>
          <w:bCs/>
          <w:caps/>
          <w:color w:val="auto"/>
          <w:sz w:val="32"/>
          <w:szCs w:val="32"/>
          <w:u w:val="none"/>
        </w:rPr>
        <w:instrText xml:space="preserve"> PAGEREF _Toc7381 \h </w:instrText>
      </w:r>
      <w:r>
        <w:rPr>
          <w:rStyle w:val="1057"/>
          <w:rFonts w:ascii="宋体" w:hAnsi="宋体" w:cs="Calibri"/>
          <w:bCs/>
          <w:caps/>
          <w:color w:val="auto"/>
          <w:sz w:val="32"/>
          <w:szCs w:val="32"/>
          <w:u w:val="none"/>
        </w:rPr>
        <w:fldChar w:fldCharType="separate"/>
      </w:r>
      <w:r>
        <w:rPr>
          <w:rStyle w:val="1057"/>
          <w:rFonts w:ascii="宋体" w:hAnsi="宋体" w:cs="Calibri"/>
          <w:bCs/>
          <w:caps/>
          <w:color w:val="auto"/>
          <w:sz w:val="32"/>
          <w:szCs w:val="32"/>
          <w:u w:val="none"/>
        </w:rPr>
        <w:t xml:space="preserve">60</w:t>
      </w:r>
      <w:r>
        <w:rPr>
          <w:rStyle w:val="1057"/>
          <w:rFonts w:ascii="宋体" w:hAnsi="宋体" w:cs="Calibri"/>
          <w:bCs/>
          <w:caps/>
          <w:color w:val="auto"/>
          <w:sz w:val="32"/>
          <w:szCs w:val="32"/>
          <w:u w:val="none"/>
        </w:rPr>
        <w:fldChar w:fldCharType="end"/>
      </w:r>
      <w:r>
        <w:rPr>
          <w:rStyle w:val="1057"/>
          <w:rFonts w:ascii="宋体" w:hAnsi="宋体" w:cs="Calibri"/>
          <w:bCs/>
          <w:caps/>
          <w:color w:val="auto"/>
          <w:sz w:val="32"/>
          <w:szCs w:val="32"/>
          <w:u w:val="none"/>
        </w:rPr>
        <w:fldChar w:fldCharType="end"/>
      </w:r>
      <w:r/>
    </w:p>
    <w:p>
      <w:pPr>
        <w:ind w:left="0" w:firstLine="2695"/>
        <w:jc w:val="left"/>
        <w:rPr>
          <w:rFonts w:ascii="宋体" w:hAnsi="宋体"/>
          <w:sz w:val="32"/>
          <w:szCs w:val="32"/>
        </w:rPr>
      </w:pPr>
      <w:r>
        <w:rPr>
          <w:rStyle w:val="1057"/>
          <w:rFonts w:ascii="宋体" w:hAnsi="宋体" w:cs="Calibri"/>
          <w:bCs/>
          <w:caps/>
          <w:color w:val="auto"/>
          <w:sz w:val="32"/>
          <w:szCs w:val="32"/>
          <w:u w:val="none"/>
        </w:rPr>
        <w:fldChar w:fldCharType="end"/>
      </w:r>
      <w:r/>
    </w:p>
    <w:p>
      <w:pPr>
        <w:ind w:left="0" w:firstLine="2695"/>
        <w:jc w:val="left"/>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苏锦街道档案管理服务中心物业管理服务项目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名称：苏州市姑苏区人民政府苏锦街道办事处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地址：苏州市姑苏区</w:t>
            </w:r>
            <w:r/>
          </w:p>
          <w:p>
            <w:pPr>
              <w:ind w:left="0"/>
              <w:jc w:val="left"/>
              <w:spacing w:line="440" w:lineRule="exact"/>
              <w:rPr>
                <w:rFonts w:ascii="宋体" w:hAnsi="宋体"/>
                <w:sz w:val="21"/>
                <w:szCs w:val="21"/>
              </w:rPr>
            </w:pPr>
            <w:r>
              <w:rPr>
                <w:rFonts w:hint="eastAsia" w:ascii="宋体" w:hAnsi="宋体"/>
                <w:sz w:val="21"/>
                <w:szCs w:val="21"/>
              </w:rPr>
              <w:t xml:space="preserve">联系人：张晏萍</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0512-67217727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0"/>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2"/>
          <w:rFonts w:ascii="宋体" w:hAnsi="宋体"/>
        </w:rPr>
      </w:pPr>
      <w:r/>
      <w:bookmarkStart w:id="5" w:name="_Toc105397776"/>
      <w:r>
        <w:rPr>
          <w:rFonts w:hint="eastAsia" w:ascii="宋体" w:hAnsi="宋体"/>
          <w:b/>
          <w:sz w:val="44"/>
          <w:szCs w:val="22"/>
        </w:rPr>
        <w:br w:type="page" w:clear="all"/>
      </w:r>
      <w:bookmarkStart w:id="6" w:name="_Toc429"/>
      <w:r>
        <w:rPr>
          <w:rFonts w:hint="eastAsia" w:ascii="宋体" w:hAnsi="宋体"/>
          <w:b/>
          <w:sz w:val="44"/>
          <w:szCs w:val="22"/>
        </w:rPr>
        <w:t xml:space="preserve">第一章  投标邀请函</w:t>
      </w:r>
      <w:bookmarkEnd w:id="3"/>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苏锦街道档案管理服务中心物业管理服务项目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09 </w:t>
      </w:r>
      <w:r>
        <w:rPr>
          <w:rFonts w:hint="eastAsia" w:ascii="宋体" w:hAnsi="宋体"/>
          <w:b/>
          <w:sz w:val="21"/>
          <w:szCs w:val="21"/>
          <w:u w:val="single"/>
        </w:rPr>
        <w:t xml:space="preserve">月</w:t>
      </w:r>
      <w:r>
        <w:rPr>
          <w:rFonts w:ascii="宋体" w:hAnsi="宋体"/>
          <w:b/>
          <w:sz w:val="21"/>
          <w:szCs w:val="21"/>
          <w:u w:val="single"/>
        </w:rPr>
        <w:t xml:space="preserve"> 29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JSZC-320500-JZCG-G2026-0255</w:t>
      </w:r>
      <w:r/>
    </w:p>
    <w:p>
      <w:pPr>
        <w:pStyle w:val="1010"/>
        <w:ind w:left="0" w:firstLine="420"/>
        <w:spacing w:line="360" w:lineRule="auto"/>
        <w:rPr>
          <w:rFonts w:ascii="宋体" w:hAnsi="宋体"/>
          <w:sz w:val="21"/>
          <w:szCs w:val="21"/>
        </w:rPr>
      </w:pPr>
      <w:r>
        <w:rPr>
          <w:rFonts w:hint="eastAsia" w:ascii="宋体" w:hAnsi="宋体"/>
          <w:sz w:val="21"/>
          <w:szCs w:val="21"/>
        </w:rPr>
        <w:t xml:space="preserve">2.项目名称：苏锦街道档案管理服务中心物业管理服务项目</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0"/>
        <w:ind w:left="0" w:firstLine="420"/>
        <w:spacing w:line="360" w:lineRule="auto"/>
        <w:rPr>
          <w:rFonts w:ascii="宋体" w:hAnsi="宋体"/>
          <w:sz w:val="21"/>
          <w:szCs w:val="21"/>
        </w:rPr>
      </w:pPr>
      <w:r>
        <w:rPr>
          <w:rFonts w:hint="eastAsia" w:ascii="宋体" w:hAnsi="宋体"/>
          <w:sz w:val="21"/>
          <w:szCs w:val="21"/>
        </w:rPr>
        <w:t xml:space="preserve">4.预算金额：人民币壹佰肆拾玖万陆仟元整（¥1</w:t>
      </w:r>
      <w:r>
        <w:rPr>
          <w:rFonts w:ascii="宋体" w:hAnsi="宋体"/>
          <w:sz w:val="21"/>
          <w:szCs w:val="21"/>
        </w:rPr>
        <w:t xml:space="preserve">496000.00</w:t>
      </w:r>
      <w:r>
        <w:rPr>
          <w:rFonts w:hint="eastAsia" w:ascii="宋体" w:hAnsi="宋体"/>
          <w:sz w:val="21"/>
          <w:szCs w:val="21"/>
        </w:rPr>
        <w:t xml:space="preserve">）</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5.最高限价：人民币壹佰肆拾玖万陆仟元整（¥1</w:t>
      </w:r>
      <w:r>
        <w:rPr>
          <w:rFonts w:ascii="宋体" w:hAnsi="宋体"/>
          <w:sz w:val="21"/>
          <w:szCs w:val="21"/>
        </w:rPr>
        <w:t xml:space="preserve">496000.00</w:t>
      </w:r>
      <w:r>
        <w:rPr>
          <w:rFonts w:hint="eastAsia" w:ascii="宋体" w:hAnsi="宋体"/>
          <w:sz w:val="21"/>
          <w:szCs w:val="21"/>
        </w:rPr>
        <w:t xml:space="preserve">）</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自合同签订之日起两年。</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7.采购需求：苏锦街道档案管理服务中心物业管理服务项目（详见采购文件第四章）</w:t>
      </w:r>
      <w:r/>
    </w:p>
    <w:p>
      <w:pPr>
        <w:pStyle w:val="101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0"/>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0"/>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0"/>
        <w:ind w:left="0" w:firstLine="420"/>
        <w:spacing w:line="360" w:lineRule="auto"/>
        <w:rPr>
          <w:rFonts w:ascii="宋体" w:hAnsi="宋体"/>
          <w:sz w:val="21"/>
          <w:szCs w:val="21"/>
        </w:rPr>
      </w:pPr>
      <w:r>
        <w:rPr>
          <w:rFonts w:hint="eastAsia" w:ascii="宋体" w:hAnsi="宋体"/>
          <w:sz w:val="21"/>
          <w:szCs w:val="21"/>
        </w:rPr>
        <w:t xml:space="preserve">3.方式：</w:t>
      </w:r>
      <w:r/>
    </w:p>
    <w:p>
      <w:pPr>
        <w:pStyle w:val="101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7" w:name="OLE_LINK14"/>
      <w:r/>
      <w:bookmarkStart w:id="8" w:name="OLE_LINK13"/>
      <w:r>
        <w:rPr>
          <w:rFonts w:hint="eastAsia" w:ascii="宋体" w:hAnsi="宋体"/>
          <w:b/>
          <w:sz w:val="21"/>
          <w:szCs w:val="21"/>
        </w:rPr>
        <w:t xml:space="preserve">苏州高新区邓尉路105号狮山科技馆1楼服务大厅，咨询电话：0512-65737699。</w:t>
      </w:r>
      <w:bookmarkEnd w:id="7"/>
      <w:r/>
      <w:bookmarkEnd w:id="8"/>
      <w:r/>
      <w:r/>
    </w:p>
    <w:p>
      <w:pPr>
        <w:pStyle w:val="101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09 月 29 日 09 点 30 分</w:t>
      </w:r>
      <w:r>
        <w:rPr>
          <w:rFonts w:hint="eastAsia" w:ascii="宋体" w:hAnsi="宋体"/>
          <w:sz w:val="21"/>
          <w:szCs w:val="21"/>
        </w:rPr>
        <w:t xml:space="preserve">（北京时间）；</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09 月 29 日 09 点 30 分</w:t>
      </w:r>
      <w:r>
        <w:rPr>
          <w:rFonts w:hint="eastAsia" w:ascii="宋体" w:hAnsi="宋体"/>
          <w:sz w:val="21"/>
          <w:szCs w:val="21"/>
        </w:rPr>
        <w:t xml:space="preserve">（北京时间）；</w:t>
      </w:r>
      <w:r/>
    </w:p>
    <w:p>
      <w:pPr>
        <w:pStyle w:val="101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0"/>
        <w:ind w:left="0" w:firstLine="420"/>
        <w:spacing w:line="360" w:lineRule="auto"/>
        <w:rPr>
          <w:rFonts w:ascii="宋体" w:hAnsi="宋体"/>
          <w:sz w:val="21"/>
          <w:szCs w:val="21"/>
        </w:rPr>
      </w:pPr>
      <w:r>
        <w:rPr>
          <w:rFonts w:hint="eastAsia" w:ascii="宋体" w:hAnsi="宋体"/>
          <w:sz w:val="21"/>
          <w:szCs w:val="21"/>
        </w:rPr>
        <w:t xml:space="preserve">名称：苏州市姑苏区人民政府苏锦街道办事处  </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地址：苏州市姑苏区 </w:t>
      </w:r>
      <w:r/>
    </w:p>
    <w:p>
      <w:pPr>
        <w:pStyle w:val="1010"/>
        <w:ind w:left="0" w:firstLine="420"/>
        <w:spacing w:line="360" w:lineRule="auto"/>
        <w:rPr>
          <w:rFonts w:ascii="宋体" w:hAnsi="宋体"/>
          <w:sz w:val="21"/>
          <w:szCs w:val="21"/>
        </w:rPr>
      </w:pPr>
      <w:r>
        <w:rPr>
          <w:rFonts w:hint="eastAsia" w:ascii="宋体" w:hAnsi="宋体"/>
          <w:sz w:val="21"/>
          <w:szCs w:val="21"/>
        </w:rPr>
        <w:t xml:space="preserve">联系人：张晏萍</w:t>
      </w:r>
      <w:r/>
    </w:p>
    <w:p>
      <w:pPr>
        <w:pStyle w:val="101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0512-67217727</w:t>
      </w:r>
      <w:r>
        <w:rPr>
          <w:rFonts w:hint="eastAsia"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0"/>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0"/>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0"/>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10"/>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shd w:val="nil"/>
        <w:rPr>
          <w:rFonts w:ascii="宋体" w:hAnsi="宋体"/>
          <w:b/>
          <w:bCs/>
          <w:sz w:val="44"/>
          <w:szCs w:val="44"/>
        </w:rPr>
      </w:pPr>
      <w:r>
        <w:rPr>
          <w:highlight w:val="none"/>
        </w:rPr>
        <w:br w:type="page" w:clear="all"/>
      </w:r>
      <w:r>
        <w:rPr>
          <w:highlight w:val="none"/>
        </w:rPr>
      </w:r>
    </w:p>
    <w:p>
      <w:pPr>
        <w:pStyle w:val="993"/>
        <w:ind w:left="0" w:firstLine="0"/>
        <w:jc w:val="center"/>
        <w:rPr>
          <w:highlight w:val="none"/>
        </w:rPr>
      </w:pPr>
      <w:r/>
      <w:bookmarkStart w:id="9" w:name="_Toc6217"/>
      <w:r/>
      <w:bookmarkStart w:id="10" w:name="_Toc15430"/>
      <w:r/>
      <w:bookmarkStart w:id="11" w:name="_Toc10539777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9"/>
      <w:r/>
      <w:bookmarkEnd w:id="10"/>
      <w:r/>
      <w:bookmarkEnd w:id="11"/>
      <w:r/>
      <w:bookmarkEnd w:id="12"/>
      <w:r/>
      <w:r/>
    </w:p>
    <w:p>
      <w:pPr>
        <w:pStyle w:val="1010"/>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10"/>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0"/>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101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0"/>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0"/>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1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0"/>
        <w:ind w:left="0" w:firstLine="422"/>
        <w:spacing w:line="360" w:lineRule="auto"/>
        <w:rPr>
          <w:rFonts w:ascii="宋体" w:hAnsi="宋体"/>
          <w:b/>
          <w:sz w:val="21"/>
          <w:szCs w:val="21"/>
        </w:rPr>
      </w:pPr>
      <w:r/>
      <w:bookmarkStart w:id="28" w:name="OLE_LINK22"/>
      <w:r/>
      <w:bookmarkStart w:id="29" w:name="OLE_LINK33"/>
      <w:r/>
      <w:bookmarkStart w:id="30" w:name="OLE_LINK35"/>
      <w:r/>
      <w:bookmarkStart w:id="31" w:name="OLE_LINK32"/>
      <w:r>
        <w:rPr>
          <w:rFonts w:hint="eastAsia" w:ascii="宋体" w:hAnsi="宋体"/>
          <w:b/>
          <w:sz w:val="21"/>
          <w:szCs w:val="21"/>
        </w:rPr>
        <w:t xml:space="preserve">联系电话：0512-69826795</w:t>
      </w:r>
      <w:r/>
    </w:p>
    <w:p>
      <w:pPr>
        <w:pStyle w:val="101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1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0"/>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1010"/>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0"/>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101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6"/>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0"/>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4" w:name="_Toc22837"/>
      <w:r/>
      <w:bookmarkStart w:id="35"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4"/>
      <w:r/>
      <w:bookmarkEnd w:id="35"/>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bookmarkStart w:id="36"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7" w:name="OLE_LINK6"/>
      <w:r/>
      <w:bookmarkStart w:id="38"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7"/>
      <w:r/>
      <w:bookmarkEnd w:id="38"/>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26"/>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1" w:name="OLE_LINK1"/>
      <w:r/>
      <w:bookmarkStart w:id="42" w:name="OLE_LINK2"/>
      <w:r>
        <w:rPr>
          <w:rFonts w:hint="eastAsia" w:ascii="宋体" w:hAnsi="宋体"/>
          <w:b/>
          <w:color w:val="000000" w:themeColor="text1"/>
          <w:sz w:val="21"/>
          <w:szCs w:val="21"/>
          <w14:textFill>
            <w14:solidFill>
              <w14:schemeClr w14:val="tx1"/>
            </w14:solidFill>
          </w14:textFill>
        </w:rPr>
        <w:t xml:space="preserve">评标委员会</w:t>
      </w:r>
      <w:bookmarkEnd w:id="41"/>
      <w:r/>
      <w:bookmarkEnd w:id="42"/>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color w:val="000000" w:themeColor="text1"/>
          <w:sz w:val="21"/>
          <w:szCs w:val="21"/>
          <w14:textFill>
            <w14:solidFill>
              <w14:schemeClr w14:val="tx1"/>
            </w14:solidFill>
          </w14:textFill>
        </w:rPr>
        <w:t xml:space="preserve">，</w:t>
      </w:r>
      <w:bookmarkEnd w:id="43"/>
      <w:r/>
      <w:bookmarkEnd w:id="44"/>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2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49" w:name="_Toc7264"/>
      <w:r/>
      <w:bookmarkStart w:id="50" w:name="_Toc24711"/>
      <w:r/>
      <w:bookmarkStart w:id="51" w:name="_Toc105397778"/>
      <w:r>
        <w:rPr>
          <w:rFonts w:hint="eastAsia" w:ascii="宋体" w:hAnsi="宋体"/>
          <w:b/>
          <w:sz w:val="44"/>
          <w:szCs w:val="22"/>
        </w:rPr>
        <w:br w:type="page" w:clear="all"/>
      </w:r>
      <w:bookmarkStart w:id="52" w:name="_Toc30731"/>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49"/>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2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9535"/>
      <w:r/>
      <w:bookmarkStart w:id="56" w:name="_Toc3821"/>
      <w:r/>
      <w:bookmarkStart w:id="57" w:name="_Toc71810480"/>
      <w:r/>
      <w:bookmarkStart w:id="58" w:name="_Toc105397779"/>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21132"/>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8"/>
        <w:rPr>
          <w:rFonts w:ascii="宋体" w:hAnsi="宋体"/>
        </w:rPr>
      </w:pPr>
      <w:r>
        <w:rPr>
          <w:rFonts w:ascii="宋体" w:hAnsi="宋体"/>
        </w:rPr>
      </w:r>
      <w:r/>
    </w:p>
    <w:p>
      <w:pPr>
        <w:ind w:left="0"/>
        <w:spacing w:line="440" w:lineRule="exact"/>
        <w:rPr>
          <w:rFonts w:ascii="宋体" w:hAnsi="宋体"/>
          <w:b/>
          <w:sz w:val="21"/>
          <w:szCs w:val="21"/>
        </w:rPr>
      </w:pPr>
      <w:r/>
      <w:bookmarkStart w:id="71" w:name="_Toc7945"/>
      <w:r/>
      <w:bookmarkStart w:id="72" w:name="_Toc241"/>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8"/>
      </w:pPr>
      <w:r/>
      <w:r/>
    </w:p>
    <w:p>
      <w:pPr>
        <w:ind w:left="0"/>
        <w:spacing w:line="440" w:lineRule="exact"/>
        <w:rPr>
          <w:rFonts w:ascii="宋体" w:hAnsi="宋体"/>
          <w:b/>
          <w:sz w:val="21"/>
          <w:szCs w:val="21"/>
        </w:rPr>
      </w:pPr>
      <w:r>
        <w:rPr>
          <w:rFonts w:ascii="宋体" w:hAnsi="宋体"/>
          <w:b/>
          <w:sz w:val="21"/>
          <w:szCs w:val="21"/>
        </w:rPr>
      </w:r>
      <w:r/>
    </w:p>
    <w:p>
      <w:pPr>
        <w:shd w:val="nil" w:color="auto"/>
        <w:rPr>
          <w:rFonts w:ascii="宋体" w:hAnsi="宋体"/>
          <w:b/>
          <w:bCs/>
          <w:sz w:val="21"/>
          <w:szCs w:val="21"/>
        </w:rPr>
        <w:outlineLvl w:val="0"/>
      </w:pPr>
      <w:r>
        <w:rPr>
          <w:highlight w:val="none"/>
        </w:rPr>
        <w:br w:type="page" w:clear="all"/>
      </w:r>
      <w:r>
        <w:rPr>
          <w:highlight w:val="none"/>
        </w:rPr>
      </w:r>
      <w:r/>
    </w:p>
    <w:p>
      <w:pPr>
        <w:ind w:left="0"/>
        <w:rPr>
          <w:highlight w:val="none"/>
        </w:rPr>
        <w:outlineLvl w:val="0"/>
      </w:pPr>
      <w:r/>
      <w:bookmarkStart w:id="74" w:name="_Toc105397781"/>
      <w:r/>
      <w:bookmarkStart w:id="75" w:name="_Toc26782"/>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6" w:name="OLE_LINK56"/>
            <w:r/>
            <w:bookmarkStart w:id="77" w:name="OLE_LINK55"/>
            <w:r>
              <w:rPr>
                <w:rFonts w:hint="eastAsia" w:ascii="宋体" w:hAnsi="宋体" w:cs="Times New Roman"/>
                <w:b/>
                <w:sz w:val="21"/>
                <w:szCs w:val="21"/>
              </w:rPr>
              <w:t xml:space="preserve">一、人员工资</w:t>
            </w:r>
            <w:bookmarkEnd w:id="76"/>
            <w:r/>
            <w:bookmarkEnd w:id="77"/>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8" w:name="OLE_LINK59"/>
            <w:r/>
            <w:bookmarkStart w:id="79" w:name="OLE_LINK60"/>
            <w:r>
              <w:rPr>
                <w:rFonts w:hint="eastAsia" w:ascii="宋体" w:hAnsi="宋体" w:cs="Times New Roman"/>
                <w:sz w:val="21"/>
                <w:szCs w:val="21"/>
              </w:rPr>
              <w:t xml:space="preserve">分项小计（元）</w:t>
            </w:r>
            <w:bookmarkEnd w:id="78"/>
            <w:r/>
            <w:bookmarkEnd w:id="79"/>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0"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1"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0"/>
            <w:r/>
            <w:bookmarkEnd w:id="81"/>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2"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2"/>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3" w:name="OLE_LINK63"/>
            <w:r/>
            <w:bookmarkStart w:id="84" w:name="OLE_LINK64"/>
            <w:r>
              <w:rPr>
                <w:rFonts w:hint="eastAsia" w:ascii="MS Gothic" w:hAnsi="MS Gothic" w:eastAsia="MS Gothic" w:cs="MS Gothic"/>
                <w:sz w:val="21"/>
                <w:szCs w:val="21"/>
              </w:rPr>
              <w:t xml:space="preserve">⋯⋯</w:t>
            </w:r>
            <w:bookmarkEnd w:id="83"/>
            <w:r/>
            <w:bookmarkEnd w:id="8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1003"/>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1004"/>
      </w:pPr>
      <w:r/>
      <w:r/>
    </w:p>
    <w:p>
      <w:r/>
      <w:r/>
    </w:p>
    <w:p>
      <w:pPr>
        <w:pStyle w:val="1004"/>
      </w:pPr>
      <w:r/>
      <w:r/>
    </w:p>
    <w:p>
      <w:pPr>
        <w:ind w:left="0"/>
        <w:jc w:val="center"/>
        <w:rPr>
          <w:sz w:val="21"/>
          <w:szCs w:val="21"/>
        </w:rPr>
      </w:pPr>
      <w:r>
        <w:rPr>
          <w:rFonts w:hint="eastAsia" w:ascii="宋体" w:hAnsi="宋体"/>
          <w:sz w:val="21"/>
          <w:szCs w:val="21"/>
        </w:rPr>
        <w:t xml:space="preserve">表2：社会保险最低缴费比例（参考）</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85" w:name="_Toc105397782"/>
      <w:r/>
      <w:bookmarkStart w:id="8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7" w:name="_Toc71810484"/>
      <w:r/>
      <w:bookmarkStart w:id="88" w:name="_Toc19621"/>
      <w:r/>
      <w:bookmarkStart w:id="89" w:name="_Toc21574"/>
      <w:r/>
      <w:bookmarkStart w:id="90" w:name="_Toc105397783"/>
      <w:r/>
      <w:bookmarkStart w:id="91" w:name="_Toc2212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中小企业声明函</w:t>
      </w:r>
      <w:bookmarkEnd w:id="87"/>
      <w:r/>
      <w:bookmarkEnd w:id="88"/>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苏州市姑苏区人民政府苏锦街道办事处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苏锦街道档案管理服务中心物业管理服务项目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苏锦街道档案管理服务中心物业管理服务项目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8"/>
        <w:rPr>
          <w:rFonts w:ascii="宋体" w:hAnsi="宋体"/>
          <w:lang w:val="zh-CN"/>
        </w:rPr>
      </w:pPr>
      <w:r>
        <w:rPr>
          <w:rFonts w:ascii="宋体" w:hAnsi="宋体"/>
          <w:lang w:val="zh-CN"/>
        </w:rPr>
      </w:r>
      <w:r/>
    </w:p>
    <w:p>
      <w:pPr>
        <w:ind w:left="0"/>
        <w:jc w:val="left"/>
        <w:rPr>
          <w:rFonts w:ascii="宋体" w:hAnsi="宋体"/>
          <w:b/>
          <w:bCs/>
          <w:sz w:val="21"/>
          <w:szCs w:val="21"/>
        </w:rPr>
        <w:outlineLvl w:val="0"/>
      </w:pPr>
      <w:r>
        <w:rPr>
          <w:highlight w:val="none"/>
        </w:rPr>
      </w:r>
      <w:r>
        <w:rPr>
          <w:highlight w:val="none"/>
        </w:rPr>
      </w:r>
    </w:p>
    <w:p>
      <w:pPr>
        <w:ind w:left="0"/>
        <w:jc w:val="left"/>
        <w:rPr>
          <w:highlight w:val="none"/>
        </w:rPr>
        <w:outlineLvl w:val="0"/>
      </w:pPr>
      <w:r/>
      <w:bookmarkStart w:id="93" w:name="_Toc7978"/>
      <w:r/>
      <w:bookmarkStart w:id="94" w:name="_Toc105397784"/>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92"/>
      <w:r/>
      <w:bookmarkEnd w:id="93"/>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5" w:name="_Toc15378"/>
      <w:r/>
      <w:bookmarkStart w:id="96" w:name="_Toc3869"/>
      <w:r/>
      <w:bookmarkStart w:id="97"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5"/>
      <w:r/>
      <w:bookmarkEnd w:id="96"/>
      <w:r/>
      <w:bookmarkEnd w:id="9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1"/>
        <w:ind w:left="0" w:firstLine="0"/>
        <w:rPr>
          <w:rFonts w:ascii="宋体" w:hAnsi="宋体"/>
          <w:b/>
          <w:lang w:val="zh-CN"/>
        </w:rPr>
      </w:pPr>
      <w:r>
        <w:rPr>
          <w:rFonts w:ascii="宋体" w:hAnsi="宋体"/>
          <w:b/>
          <w:lang w:val="zh-CN"/>
        </w:rPr>
      </w:r>
      <w:r/>
    </w:p>
    <w:p>
      <w:pPr>
        <w:pStyle w:val="105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8" w:name="_Toc71810487"/>
      <w:r/>
      <w:bookmarkStart w:id="99" w:name="_Toc26600"/>
      <w:r/>
      <w:bookmarkStart w:id="100" w:name="_Toc105397785"/>
      <w:r>
        <w:rPr>
          <w:rFonts w:ascii="宋体" w:hAnsi="宋体"/>
          <w:b/>
          <w:sz w:val="21"/>
          <w:szCs w:val="21"/>
        </w:rPr>
        <w:t xml:space="preserve">附件6</w:t>
      </w:r>
      <w:r>
        <w:rPr>
          <w:rFonts w:hint="eastAsia" w:ascii="宋体" w:hAnsi="宋体"/>
          <w:b/>
          <w:sz w:val="21"/>
          <w:szCs w:val="21"/>
        </w:rPr>
        <w:t xml:space="preserve">.</w:t>
      </w:r>
      <w:bookmarkEnd w:id="98"/>
      <w:r>
        <w:rPr>
          <w:rFonts w:hint="eastAsia" w:ascii="宋体" w:hAnsi="宋体"/>
          <w:b/>
          <w:sz w:val="21"/>
          <w:szCs w:val="21"/>
        </w:rPr>
        <w:t xml:space="preserve">偏离表（技术、商务）</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1" w:name="_Toc27138"/>
      <w:r/>
      <w:bookmarkStart w:id="102" w:name="_Toc31973"/>
      <w:r>
        <w:rPr>
          <w:rFonts w:ascii="宋体" w:hAnsi="宋体"/>
          <w:sz w:val="21"/>
          <w:szCs w:val="21"/>
        </w:rPr>
        <w:t xml:space="preserve"> </w:t>
      </w:r>
      <w:r/>
    </w:p>
    <w:p>
      <w:pPr>
        <w:pStyle w:val="101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8"/>
        <w:ind w:firstLine="0"/>
        <w:rPr>
          <w:rFonts w:ascii="宋体" w:hAnsi="宋体"/>
        </w:rPr>
      </w:pPr>
      <w:r>
        <w:rPr>
          <w:rFonts w:ascii="宋体" w:hAnsi="宋体"/>
        </w:rPr>
      </w:r>
      <w:r/>
    </w:p>
    <w:p>
      <w:pPr>
        <w:pStyle w:val="1010"/>
        <w:rPr>
          <w:rFonts w:ascii="宋体" w:hAnsi="宋体" w:cs="Times New Roman"/>
        </w:rPr>
      </w:pPr>
      <w:r>
        <w:rPr>
          <w:rFonts w:ascii="宋体" w:hAnsi="宋体" w:cs="Times New Roman"/>
        </w:rPr>
      </w:r>
      <w:r/>
    </w:p>
    <w:p>
      <w:pPr>
        <w:shd w:val="nil"/>
        <w:rPr>
          <w:rFonts w:ascii="宋体" w:hAnsi="宋体"/>
          <w:b/>
          <w:bCs/>
          <w:sz w:val="21"/>
          <w:szCs w:val="21"/>
        </w:rPr>
        <w:outlineLvl w:val="0"/>
      </w:pPr>
      <w:r>
        <w:rPr>
          <w:highlight w:val="none"/>
        </w:rPr>
        <w:br w:type="page" w:clear="all"/>
      </w:r>
      <w:r>
        <w:rPr>
          <w:highlight w:val="none"/>
        </w:rPr>
      </w:r>
    </w:p>
    <w:p>
      <w:pPr>
        <w:ind w:left="0"/>
        <w:jc w:val="left"/>
        <w:rPr>
          <w:highlight w:val="none"/>
        </w:rPr>
        <w:outlineLvl w:val="0"/>
      </w:pPr>
      <w:r/>
      <w:bookmarkStart w:id="103" w:name="_Toc105397786"/>
      <w:r/>
      <w:bookmarkStart w:id="104" w:name="_Toc22641"/>
      <w:r>
        <w:rPr>
          <w:rFonts w:ascii="宋体" w:hAnsi="宋体"/>
          <w:b/>
          <w:sz w:val="21"/>
          <w:szCs w:val="21"/>
        </w:rPr>
        <w:t xml:space="preserve">附件7</w:t>
      </w:r>
      <w:r>
        <w:rPr>
          <w:rFonts w:hint="eastAsia" w:ascii="宋体" w:hAnsi="宋体"/>
          <w:b/>
          <w:sz w:val="21"/>
          <w:szCs w:val="21"/>
        </w:rPr>
        <w:t xml:space="preserve">.项目服务人员配置表</w:t>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0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spacing w:line="360" w:lineRule="auto"/>
        <w:widowControl w:val="off"/>
        <w:rPr>
          <w:rFonts w:ascii="Times New Roman" w:hAnsi="Times New Roman"/>
          <w:sz w:val="21"/>
        </w:rPr>
      </w:pPr>
      <w:r>
        <w:rPr>
          <w:rFonts w:ascii="Times New Roman" w:hAnsi="Times New Roman"/>
          <w:sz w:val="21"/>
        </w:rPr>
      </w:r>
      <w:r/>
    </w:p>
    <w:p>
      <w:pPr>
        <w:pStyle w:val="1004"/>
      </w:pPr>
      <w:r/>
      <w:r/>
    </w:p>
    <w:p>
      <w:pPr>
        <w:pStyle w:val="1004"/>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105397787"/>
      <w:r/>
      <w:bookmarkStart w:id="106" w:name="_Toc71810489"/>
      <w:r>
        <w:rPr>
          <w:rFonts w:ascii="宋体" w:hAnsi="宋体"/>
          <w:b/>
          <w:sz w:val="21"/>
          <w:szCs w:val="21"/>
        </w:rPr>
        <w:br w:type="page" w:clear="all"/>
      </w:r>
      <w:bookmarkStart w:id="107" w:name="_Toc19321"/>
      <w:r>
        <w:rPr>
          <w:rFonts w:ascii="宋体" w:hAnsi="宋体"/>
          <w:b/>
          <w:sz w:val="21"/>
          <w:szCs w:val="21"/>
        </w:rPr>
        <w:t xml:space="preserve">附件8</w:t>
      </w:r>
      <w:r>
        <w:rPr>
          <w:rFonts w:hint="eastAsia" w:ascii="宋体" w:hAnsi="宋体"/>
          <w:b/>
          <w:sz w:val="21"/>
          <w:szCs w:val="21"/>
        </w:rPr>
        <w:t xml:space="preserve">.相关业绩一览表</w:t>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rFonts w:ascii="宋体" w:hAnsi="宋体"/>
        </w:rPr>
      </w:pPr>
      <w:r>
        <w:rPr>
          <w:rFonts w:ascii="宋体" w:hAnsi="宋体"/>
        </w:rPr>
      </w:r>
      <w:r/>
    </w:p>
    <w:p>
      <w:pPr>
        <w:pStyle w:val="101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101"/>
      <w:r/>
      <w:bookmarkEnd w:id="102"/>
      <w:r/>
      <w:bookmarkStart w:id="108" w:name="_Toc105397788"/>
      <w:r/>
      <w:bookmarkStart w:id="109" w:name="_Toc30121"/>
      <w:r/>
      <w:bookmarkStart w:id="110" w:name="_Toc71810490"/>
      <w:r>
        <w:rPr>
          <w:rFonts w:ascii="宋体" w:hAnsi="宋体"/>
          <w:b/>
          <w:sz w:val="21"/>
          <w:szCs w:val="21"/>
        </w:rPr>
        <w:t xml:space="preserve">附件9</w:t>
      </w:r>
      <w:r>
        <w:rPr>
          <w:rFonts w:hint="eastAsia" w:ascii="宋体" w:hAnsi="宋体"/>
          <w:b/>
          <w:sz w:val="21"/>
          <w:szCs w:val="21"/>
        </w:rPr>
        <w:t xml:space="preserve">.针对本项目的实施方案</w:t>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0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rFonts w:ascii="宋体" w:hAnsi="宋体"/>
        </w:rPr>
      </w:pPr>
      <w:r>
        <w:rPr>
          <w:rFonts w:ascii="宋体" w:hAnsi="宋体"/>
        </w:rPr>
      </w:r>
      <w:r/>
    </w:p>
    <w:p>
      <w:pPr>
        <w:pStyle w:val="1010"/>
        <w:rPr>
          <w:rFonts w:ascii="宋体" w:hAnsi="宋体" w:cs="Times New Roman"/>
        </w:rPr>
      </w:pPr>
      <w:r>
        <w:rPr>
          <w:rFonts w:ascii="宋体" w:hAnsi="宋体" w:cs="Times New Roman"/>
        </w:rPr>
      </w:r>
      <w:r/>
    </w:p>
    <w:p>
      <w:pPr>
        <w:shd w:val="nil"/>
        <w:rPr>
          <w:rFonts w:ascii="宋体" w:hAnsi="宋体"/>
          <w:b/>
          <w:bCs/>
          <w:sz w:val="21"/>
          <w:szCs w:val="21"/>
        </w:rPr>
        <w:outlineLvl w:val="0"/>
      </w:pPr>
      <w:r>
        <w:rPr>
          <w:highlight w:val="none"/>
        </w:rPr>
        <w:br w:type="page" w:clear="all"/>
      </w:r>
      <w:r>
        <w:rPr>
          <w:highlight w:val="none"/>
        </w:rPr>
      </w:r>
    </w:p>
    <w:p>
      <w:pPr>
        <w:ind w:left="0"/>
        <w:jc w:val="left"/>
        <w:rPr>
          <w:highlight w:val="none"/>
        </w:rPr>
        <w:outlineLvl w:val="0"/>
      </w:pPr>
      <w:r/>
      <w:bookmarkStart w:id="111" w:name="_Toc105397789"/>
      <w:r/>
      <w:bookmarkStart w:id="112" w:name="_Toc14768"/>
      <w:r>
        <w:rPr>
          <w:rFonts w:ascii="宋体" w:hAnsi="宋体"/>
          <w:b/>
          <w:sz w:val="21"/>
          <w:szCs w:val="21"/>
        </w:rPr>
        <w:t xml:space="preserve">附件10</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3" w:name="_Toc134"/>
      <w:r/>
      <w:bookmarkStart w:id="114" w:name="_Toc103258863"/>
      <w:r/>
      <w:bookmarkStart w:id="11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1</w:t>
      </w:r>
      <w:r>
        <w:rPr>
          <w:rFonts w:hint="eastAsia" w:ascii="宋体" w:hAnsi="宋体"/>
          <w:b/>
          <w:bCs/>
          <w:sz w:val="21"/>
          <w:szCs w:val="21"/>
        </w:rPr>
        <w:t xml:space="preserve">.工具及易耗品清单表</w:t>
      </w:r>
      <w:bookmarkEnd w:id="113"/>
      <w:r/>
      <w:bookmarkEnd w:id="114"/>
      <w:r/>
      <w:bookmarkEnd w:id="11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0" w:firstLine="0"/>
      </w:pPr>
      <w:r/>
      <w:r/>
    </w:p>
    <w:p>
      <w:pPr>
        <w:shd w:val="nil" w:color="auto"/>
        <w:rPr>
          <w:rFonts w:ascii="宋体" w:hAnsi="宋体"/>
          <w:b/>
          <w:bCs/>
          <w:sz w:val="21"/>
          <w:szCs w:val="21"/>
        </w:rPr>
        <w:outlineLvl w:val="0"/>
      </w:pPr>
      <w:r>
        <w:rPr>
          <w:highlight w:val="none"/>
        </w:rPr>
        <w:br w:type="page" w:clear="all"/>
      </w:r>
      <w:r>
        <w:rPr>
          <w:highlight w:val="none"/>
        </w:rPr>
      </w:r>
      <w:r/>
    </w:p>
    <w:p>
      <w:pPr>
        <w:ind w:left="0"/>
        <w:rPr>
          <w:highlight w:val="none"/>
        </w:rPr>
        <w:outlineLvl w:val="0"/>
      </w:pPr>
      <w:r/>
      <w:bookmarkStart w:id="116" w:name="_Toc103258864"/>
      <w:r/>
      <w:bookmarkStart w:id="117" w:name="_Toc9009"/>
      <w:r/>
      <w:bookmarkStart w:id="118" w:name="_Toc105397792"/>
      <w:r>
        <w:rPr>
          <w:rFonts w:hint="eastAsia" w:ascii="宋体" w:hAnsi="宋体"/>
          <w:b/>
          <w:bCs/>
          <w:sz w:val="21"/>
          <w:szCs w:val="21"/>
        </w:rPr>
        <w:t xml:space="preserve">附件1</w:t>
      </w:r>
      <w:r>
        <w:rPr>
          <w:rFonts w:ascii="宋体" w:hAnsi="宋体"/>
          <w:b/>
          <w:bCs/>
          <w:sz w:val="21"/>
          <w:szCs w:val="21"/>
        </w:rPr>
        <w:t xml:space="preserve">2</w:t>
      </w:r>
      <w:r>
        <w:rPr>
          <w:rFonts w:hint="eastAsia" w:ascii="宋体" w:hAnsi="宋体"/>
          <w:b/>
          <w:bCs/>
          <w:sz w:val="21"/>
          <w:szCs w:val="21"/>
        </w:rPr>
        <w:t xml:space="preserve">.企业投入本项目主要设备一览表</w:t>
      </w:r>
      <w:bookmarkEnd w:id="116"/>
      <w:r/>
      <w:bookmarkEnd w:id="117"/>
      <w:r/>
      <w:bookmarkEnd w:id="11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pStyle w:val="1004"/>
        <w:ind w:left="0" w:firstLine="0"/>
        <w:rPr>
          <w:rFonts w:ascii="Calibri" w:hAnsi="Calibri" w:cs="宋体"/>
          <w:lang w:val="zh-CN"/>
        </w:rPr>
      </w:pPr>
      <w:r>
        <w:rPr>
          <w:rFonts w:ascii="Calibri" w:hAnsi="Calibri" w:cs="宋体"/>
          <w:lang w:val="zh-CN"/>
        </w:rPr>
      </w:r>
      <w:r/>
    </w:p>
    <w:p>
      <w:pPr>
        <w:rPr>
          <w:lang w:val="zh-CN"/>
        </w:rPr>
      </w:pPr>
      <w:r>
        <w:rPr>
          <w:lang w:val="zh-CN"/>
        </w:rPr>
      </w:r>
      <w:r/>
    </w:p>
    <w:p>
      <w:pPr>
        <w:shd w:val="nil" w:color="auto"/>
        <w:rPr>
          <w:rFonts w:ascii="宋体" w:hAnsi="宋体"/>
          <w:b/>
          <w:bCs/>
          <w:sz w:val="21"/>
          <w:szCs w:val="21"/>
        </w:rPr>
        <w:outlineLvl w:val="0"/>
      </w:pPr>
      <w:r>
        <w:rPr>
          <w:highlight w:val="none"/>
        </w:rPr>
        <w:br w:type="page" w:clear="all"/>
      </w:r>
      <w:r>
        <w:rPr>
          <w:highlight w:val="none"/>
        </w:rPr>
      </w:r>
      <w:r/>
    </w:p>
    <w:p>
      <w:pPr>
        <w:ind w:left="0"/>
        <w:jc w:val="left"/>
        <w:rPr>
          <w:highlight w:val="none"/>
        </w:rPr>
        <w:outlineLvl w:val="0"/>
      </w:pPr>
      <w:r/>
      <w:bookmarkStart w:id="119" w:name="_Toc1494"/>
      <w:r>
        <w:rPr>
          <w:rFonts w:ascii="宋体" w:hAnsi="宋体"/>
          <w:b/>
          <w:sz w:val="21"/>
          <w:szCs w:val="21"/>
        </w:rPr>
        <w:t xml:space="preserve">附件13</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20"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1" w:name="OLE_LINK16"/>
      <w:r/>
      <w:bookmarkStart w:id="122" w:name="OLE_LINK17"/>
      <w:r>
        <w:rPr>
          <w:rFonts w:hint="eastAsia" w:ascii="宋体" w:hAnsi="宋体"/>
          <w:b/>
          <w:color w:val="ff0000"/>
          <w:sz w:val="21"/>
          <w:szCs w:val="21"/>
          <w:lang w:val="zh-CN"/>
        </w:rPr>
        <w:t xml:space="preserve">的</w:t>
      </w:r>
      <w:bookmarkEnd w:id="120"/>
      <w:r/>
      <w:bookmarkEnd w:id="121"/>
      <w:r/>
      <w:bookmarkEnd w:id="122"/>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（物业项目：比如投标人的单位社会保险权益记录单、单位职工住房公积金缴存明细等）</w:t>
      </w:r>
      <w:r>
        <w:rPr>
          <w:rFonts w:hint="eastAsia" w:ascii="宋体" w:hAnsi="宋体"/>
          <w:b/>
          <w:color w:val="000000" w:themeColor="text1"/>
          <w:sz w:val="21"/>
          <w:szCs w:val="21"/>
          <w:lang w:val="zh-CN"/>
          <w14:textFill>
            <w14:solidFill>
              <w14:schemeClr w14:val="tx1"/>
            </w14:solidFill>
          </w14:textFill>
        </w:rPr>
        <w:t xml:space="preserve">。投标供应商不能提供书面说明、证明材料，或者提供的书面说明、证明材料不能证明其报价合理性的，评标委员会应当将其作为无效投标处理。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04"/>
      </w:pPr>
      <w:r/>
      <w:r/>
    </w:p>
    <w:p>
      <w:r/>
      <w:r/>
    </w:p>
    <w:p>
      <w:pPr>
        <w:ind w:left="0"/>
      </w:pPr>
      <w:r/>
      <w:r/>
    </w:p>
    <w:p>
      <w:pPr>
        <w:shd w:val="nil" w:color="auto"/>
        <w:rPr>
          <w:rFonts w:ascii="宋体" w:hAnsi="宋体"/>
          <w:b/>
          <w:bCs/>
          <w:sz w:val="44"/>
          <w:szCs w:val="44"/>
        </w:rPr>
      </w:pPr>
      <w:r>
        <w:rPr>
          <w:highlight w:val="none"/>
        </w:rPr>
        <w:br w:type="page" w:clear="all"/>
      </w:r>
      <w:r>
        <w:rPr>
          <w:highlight w:val="none"/>
        </w:rPr>
      </w:r>
      <w:r/>
    </w:p>
    <w:p>
      <w:pPr>
        <w:pStyle w:val="993"/>
        <w:ind w:left="0" w:firstLine="0"/>
        <w:jc w:val="center"/>
        <w:rPr>
          <w:highlight w:val="none"/>
        </w:rPr>
      </w:pPr>
      <w:r/>
      <w:bookmarkStart w:id="123" w:name="_Toc11625"/>
      <w:r/>
      <w:bookmarkStart w:id="124" w:name="_Toc4098"/>
      <w:r/>
      <w:bookmarkStart w:id="125" w:name="_Toc23660"/>
      <w:r/>
      <w:bookmarkStart w:id="126" w:name="_Toc105397793"/>
      <w:r>
        <w:rPr>
          <w:rFonts w:hint="eastAsia" w:ascii="宋体" w:hAnsi="宋体"/>
          <w:b/>
          <w:sz w:val="44"/>
          <w:szCs w:val="22"/>
        </w:rPr>
        <w:t xml:space="preserve">第四章  </w:t>
      </w:r>
      <w:bookmarkStart w:id="127" w:name="招标书"/>
      <w:r/>
      <w:bookmarkEnd w:id="127"/>
      <w:r>
        <w:rPr>
          <w:rFonts w:hint="eastAsia" w:ascii="宋体" w:hAnsi="宋体"/>
          <w:b/>
          <w:sz w:val="44"/>
          <w:szCs w:val="22"/>
        </w:rPr>
        <w:t xml:space="preserve">招标书</w:t>
      </w:r>
      <w:bookmarkEnd w:id="123"/>
      <w:r/>
      <w:bookmarkEnd w:id="124"/>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苏州市姑苏区人民政府苏锦街道办事处 </w:t>
      </w:r>
      <w:r>
        <w:rPr>
          <w:rFonts w:ascii="宋体" w:hAnsi="宋体"/>
          <w:sz w:val="21"/>
        </w:rPr>
        <w:t xml:space="preserve">的委托，就</w:t>
      </w:r>
      <w:r>
        <w:rPr>
          <w:rFonts w:hint="eastAsia" w:ascii="宋体" w:hAnsi="宋体"/>
          <w:sz w:val="21"/>
          <w:u w:val="single"/>
        </w:rPr>
        <w:t xml:space="preserve"> 苏锦街道档案管理服务中心物业管理服务项目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JSZC-320500-JZCG-G2026-0255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二、项目名称：苏锦街道档案管理服务中心物业管理服务项目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128" w:name="OLE_LINK8"/>
      <w:r/>
      <w:bookmarkStart w:id="129" w:name="OLE_LINK15"/>
      <w:r>
        <w:rPr>
          <w:rFonts w:hint="eastAsia" w:ascii="宋体" w:hAnsi="宋体"/>
          <w:sz w:val="21"/>
          <w:szCs w:val="21"/>
        </w:rPr>
        <w:t xml:space="preserve">人民币壹佰肆拾玖万陆仟元整（¥1</w:t>
      </w:r>
      <w:r>
        <w:rPr>
          <w:rFonts w:ascii="宋体" w:hAnsi="宋体"/>
          <w:sz w:val="21"/>
          <w:szCs w:val="21"/>
        </w:rPr>
        <w:t xml:space="preserve">496000.00</w:t>
      </w:r>
      <w:r>
        <w:rPr>
          <w:rFonts w:hint="eastAsia" w:ascii="宋体" w:hAnsi="宋体"/>
          <w:sz w:val="21"/>
          <w:szCs w:val="21"/>
        </w:rPr>
        <w:t xml:space="preserve">）</w:t>
      </w:r>
      <w:bookmarkEnd w:id="128"/>
      <w:r/>
      <w:bookmarkEnd w:id="129"/>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人民币壹佰肆拾玖万陆仟元整（¥1</w:t>
      </w:r>
      <w:r>
        <w:rPr>
          <w:rFonts w:ascii="宋体" w:hAnsi="宋体"/>
          <w:sz w:val="21"/>
          <w:szCs w:val="21"/>
        </w:rPr>
        <w:t xml:space="preserve">496000.00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五、合同履行期限：自合同签订之日起两年。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档案管理服务中心</w:t>
      </w:r>
      <w:r>
        <w:rPr>
          <w:rFonts w:ascii="宋体" w:hAnsi="宋体"/>
          <w:sz w:val="21"/>
        </w:rPr>
        <w:t xml:space="preserve">作为区域重要档案史料保管、公共文化服务与政务信息存管阵地，承担着守护城市历史文脉、留存珍贵记忆、面向社会提供档案查阅利用等公共服务职能。本次物业管理</w:t>
      </w:r>
      <w:r>
        <w:rPr>
          <w:rFonts w:hint="eastAsia" w:ascii="宋体" w:hAnsi="宋体"/>
          <w:sz w:val="21"/>
        </w:rPr>
        <w:t xml:space="preserve">服务</w:t>
      </w:r>
      <w:r>
        <w:rPr>
          <w:rFonts w:ascii="宋体" w:hAnsi="宋体"/>
          <w:sz w:val="21"/>
        </w:rPr>
        <w:t xml:space="preserve">，致力于为该</w:t>
      </w:r>
      <w:r>
        <w:rPr>
          <w:rFonts w:hint="eastAsia" w:ascii="宋体" w:hAnsi="宋体"/>
          <w:sz w:val="21"/>
        </w:rPr>
        <w:t xml:space="preserve">项目</w:t>
      </w:r>
      <w:r>
        <w:rPr>
          <w:rFonts w:ascii="宋体" w:hAnsi="宋体"/>
          <w:sz w:val="21"/>
        </w:rPr>
        <w:t xml:space="preserve">打造全覆盖、专业化、精细化、数字化的智慧物业服务体系，保障建筑本体与各类机电设施安全稳定长效运行，持续打造整洁雅致、舒适有序、安全可靠的馆内环境，为档案日常保管运维、工作人员办公作业以及社会群众档案查阅等各项业务高效开展夯实后勤保障基础。</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本项目坐落于平川路与广济路交汇处。项目总建筑面积 7129.45㎡，建筑总高度 21.23 米，其中地下车库建筑面积 2885.28㎡。整体由 1 号楼、2 号楼两栋单体建筑组成，内部规划档案库房、行政办公区、对外查阅大厅等功能分区；建筑地上层数为 2 层至 5 层不等，下设地下一层，馆区设置主出入口 1 处。</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馆内配套配置高压细水雾自动喷淋消防系统、全域安防视频监控系统、机房动环智能监测系统、高低压供配电系统、中央空调通风系统、给排水管网系统、载人电梯、机械式立体停车库等成套智能化专业设施设备。</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本次综合物业服务覆盖全域安保值守、消防值守与系统监测、全域环境卫生保洁、建筑及机电设施日常巡检等服务内容。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（二）服务内容：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安保值守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 人员配置与值班制度：设立专业安保团队，实行24小时值班制度，负责人员与车辆出入登记、检查，馆内各区域日常巡逻，突发事件处理等；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 门禁与访客管理：严格执行门禁制度，工作人员凭工作证出入，外来访客需在门卫室进行详细登记，说明来访事由，经被访人确认后方可进入。对携带物品进行检查，严禁易燃、易爆、有毒等危险物品进入档案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消防值守与系统监测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 负责高压细水雾喷淋消防系统、全域安防视频监控系统、机房动环智能监测系统、楼宇物联云监测平台的 24 小时不间断值守与实时监测，全程盯控馆内消防烟感、温感、喷淋泵、稳压泵、机械排烟、防火卷帘、档案库房温湿度、配电设备运行、地下车库机械车位等全系统运行工况，逐一对各类监测数据、设备反馈信号做好台账记录；安防监控录像、消防主机运行日志、动环数据资料完整留存，分类归档以备随时调阅核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2.2 开展消防设施巡查，配合消防维保单位每月开展消防联动模拟测试，定期参与全馆消防实操演练；负责建立消防报警、隐患整改、设备维保、应急处置全套台账，规范归档留存。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2.3 发生火情报警时第一时间启动消防联动、应急广播，配合现场人员开展应急处置，事后形成完整处置报告；重大节假日、档案搬迁、群众查阅高峰等时段加密巡检，强化重点区域消防监控保障。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2.4 严格管理消控室，落实外来人员登记制度，妥善保管消防图纸、台账与操作工具；定期参加消防技能培训，熟悉档案库房特殊消防防护规范；同步保障数字化远程监测数据稳定上传，协助开展馆内消防安全宣传提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环境卫生保洁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 将档案馆划分为办公区域、公共区域、档案库房、查阅室等多个保洁区域，制定不同区域的保洁频次。办公区域每日进行全面清洁，包括地面清扫、垃圾清运、桌面擦拭等；公共区域如走廊、楼梯、电梯间等，定时进行清扫和消毒，保持环境整洁；档案库房每月进行一次深度清洁，确保档案保存环境的卫生；查阅室在开放期间，随时保持清洁，及时清理垃圾和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 室外绿化养护：对档案馆周边的绿化带、花坛、树木等进行定期养护，包括浇水、施肥、修剪、病虫害防治等。保持绿化植物生长良好、造型美观，绿化区域无杂草、杂物，定期清理绿化垃圾。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 室内绿植摆放与养护：在档案馆办公区域、公共区域等摆放适量的绿植，起到美化环境、净化空气的作用。定期对室内绿植进行养护，包括浇水、施肥、更换等，确保绿植生长健康、美观。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 保洁标准与要求：地面干净整洁，无灰尘、污渍、杂物；门窗玻璃明亮干净，无手印、灰尘；墙面无乱涂乱画、无污渍；卫生间清洁卫生，无异味，设施设备完好；垃圾桶及时清理，垃圾不堆积，保持外观整洁。保洁人员应统一着装，佩戴工作牌，遵守工作纪律，文明作业，不得影响档案馆正常工作秩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 特殊区域保洁：对于档案库房等特殊区域，保洁人员需经过专业培训，了解档案保管的特殊要求，在保洁过程中，严格遵守相关规定，避免对档案资料造成损坏。使用专用的清洁工具和清洁剂，确保清洁过程的安全和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所有的保洁工具、由中标单位提供，卫生纸、垃圾桶、垃圾袋、洗手液等易耗品由采购方提供。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4.设施设备维护管理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 建立设施设备档案：对档案馆内的所有设施设备进行详细登记，建立设备档案，包括设备名称、型号、购置时间、安装位置、维修记录等信息，为设施设备的维护管理提供依据。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 日常巡检与维护：安排专业技术人员对设施设备进行日常巡检，每天至少巡检2次，重点检查设备的运行状态、安全性能、是否存在故障隐患等。定期对消防系统、安防监控系统、电梯、机械车位等重要设施设备进行检测和维护，确保其性能可靠，符合相关标准和要求。对发现的问题及时进行记录，同时维修人员应在接到通知后30分钟内到达现场进行维修，及时恢复设备正常运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 定期保养与维修：根据设施设备的使用要求和维护周期，制定定期保养计划，质保期内，设施设备发现的问题，中标单位要及时联系相应单位到场维修。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4.4. 能源（水、电）管理：加强对档案馆能源消耗的管理，通过合理调整设备运行参数、推广节能技术和设备等措施，降低能源消耗，提高能源利用效率。定期对能源消耗情况进行统计和分析，制定节能改进措施，实现节能减排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5、安全检查服务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对馆内各区域、各设备设施进行专业安全检查；每月1次，五一、十一、元旦、春节专项检查各1次，每年共计16次。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6、数字化安全管理服务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6.1.利用云平台对服务区域安防、消防及安全用电远程监测，一旦发现问题及时通知上级及有关部门，并及时做出应急处理。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6.2应急逃生：一旦火灾发生，智能化系统将迅速响应。通过对现场火势、烟雾扩散情况及建筑结构的实时分析，精准规划出最佳逃生路线，人员依据规划路线快速撤离。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单位须具有数字化消防管理能力，完成服务区域内智能消防设备加装及云平台对接，实现智能监测、隐患预警与常态化智慧管控。相关费用均包含在投标总报价内。中标单位依托智能云平台对各类物联设备开展实时监测、风险预警及闭环处置工作，全面提升项目安全智能化管理及保障水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 档案搬运服务：在档案馆进行档案搬迁、库房调整等工作时，提供专业的档案搬运服务。制定详细的搬运方案，采用合适的搬运工具和设备，确保档案在搬运过程中的安全，避免档案损坏、丢失。搬运人员经过专业培训，熟悉档案搬运的操作规范和注意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7.2. 档案整理协助服务：根据档案馆的需求，协助档案管理人员进行档案整理工作，如档案分类、编号、上架等。协助人员需了解档案管理的基本知识和流程，遵守档案管理的相关规定，确保档案整理工作的准确性和规范性。</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（三）服务人员配置要求 </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本项目须配备服务人员不少于11人，其中：项目经理1人，安保人员3人，</w:t>
      </w:r>
      <w:r>
        <w:rPr>
          <w:rFonts w:hint="eastAsia" w:ascii="宋体" w:hAnsi="宋体" w:cs="Times New Roman"/>
          <w:sz w:val="21"/>
          <w:szCs w:val="21"/>
          <w:highlight w:val="none"/>
        </w:rPr>
        <w:t xml:space="preserve">消监控室人员（含主管1名）</w:t>
      </w:r>
      <w:r>
        <w:rPr>
          <w:rFonts w:hint="eastAsia" w:ascii="宋体" w:hAnsi="宋体"/>
          <w:sz w:val="21"/>
          <w:highlight w:val="none"/>
        </w:rPr>
        <w:t xml:space="preserve">6人，保洁人员1人。</w:t>
      </w:r>
      <w:r/>
    </w:p>
    <w:tbl>
      <w:tblPr>
        <w:tblStyle w:val="1003"/>
        <w:tblW w:w="4995" w:type="pct"/>
        <w:tblInd w:w="0" w:type="dxa"/>
        <w:tblLayout w:type="autofit"/>
        <w:tblCellMar>
          <w:left w:w="0" w:type="dxa"/>
          <w:top w:w="0" w:type="dxa"/>
          <w:right w:w="0" w:type="dxa"/>
          <w:bottom w:w="0" w:type="dxa"/>
        </w:tblCellMar>
        <w:tblLook w:val="04A0" w:firstRow="1" w:lastRow="0" w:firstColumn="1" w:lastColumn="0" w:noHBand="0" w:noVBand="1"/>
      </w:tblPr>
      <w:tblGrid>
        <w:gridCol w:w="1090"/>
        <w:gridCol w:w="1317"/>
        <w:gridCol w:w="1163"/>
        <w:gridCol w:w="6284"/>
      </w:tblGrid>
      <w:tr>
        <w:trPr>
          <w:trHeight w:val="534"/>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岗位</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基本要求</w:t>
            </w:r>
            <w:r/>
          </w:p>
        </w:tc>
      </w:tr>
      <w:tr>
        <w:trPr>
          <w:trHeight w:val="534"/>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项目经理</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1人</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left"/>
              <w:spacing w:line="360" w:lineRule="exact"/>
              <w:widowControl w:val="off"/>
              <w:rPr>
                <w:rFonts w:ascii="宋体" w:hAnsi="宋体" w:cs="Times New Roman"/>
                <w:sz w:val="21"/>
                <w:szCs w:val="21"/>
              </w:rPr>
            </w:pPr>
            <w:r>
              <w:rPr>
                <w:rFonts w:ascii="宋体" w:hAnsi="宋体" w:cs="Times New Roman"/>
                <w:sz w:val="21"/>
                <w:szCs w:val="21"/>
              </w:rPr>
              <w:t xml:space="preserve">男；</w:t>
            </w:r>
            <w:r>
              <w:rPr>
                <w:rFonts w:hint="eastAsia" w:ascii="宋体" w:hAnsi="宋体" w:cs="Times New Roman"/>
                <w:sz w:val="21"/>
                <w:szCs w:val="21"/>
              </w:rPr>
              <w:t xml:space="preserve">40</w:t>
            </w:r>
            <w:r>
              <w:rPr>
                <w:rFonts w:ascii="宋体" w:hAnsi="宋体" w:cs="Times New Roman"/>
                <w:sz w:val="21"/>
                <w:szCs w:val="21"/>
              </w:rPr>
              <w:t xml:space="preserve">周岁</w:t>
            </w:r>
            <w:r>
              <w:rPr>
                <w:rFonts w:hint="eastAsia" w:ascii="宋体" w:hAnsi="宋体" w:cs="Times New Roman"/>
                <w:sz w:val="21"/>
                <w:szCs w:val="21"/>
              </w:rPr>
              <w:t xml:space="preserve">（不含）</w:t>
            </w:r>
            <w:r>
              <w:rPr>
                <w:rFonts w:ascii="宋体" w:hAnsi="宋体" w:cs="Times New Roman"/>
                <w:sz w:val="21"/>
                <w:szCs w:val="21"/>
              </w:rPr>
              <w:t xml:space="preserve">以下；</w:t>
            </w:r>
            <w:r>
              <w:rPr>
                <w:rFonts w:hint="eastAsia" w:ascii="宋体" w:hAnsi="宋体" w:cs="Times New Roman"/>
                <w:color w:val="000000"/>
                <w:sz w:val="21"/>
                <w:szCs w:val="21"/>
                <w:lang w:bidi="ar"/>
              </w:rPr>
              <w:t xml:space="preserve">大专或以上学历；</w:t>
            </w:r>
            <w:r>
              <w:rPr>
                <w:rFonts w:hint="eastAsia" w:ascii="宋体" w:hAnsi="宋体" w:cs="Times New Roman"/>
                <w:sz w:val="21"/>
                <w:szCs w:val="21"/>
              </w:rPr>
              <w:t xml:space="preserve">身体健康；具有一定的应急救护知识和能力，熟悉消防相关知识，</w:t>
            </w:r>
            <w:r>
              <w:rPr>
                <w:rFonts w:hint="eastAsia" w:ascii="宋体" w:hAnsi="宋体"/>
                <w:b/>
                <w:sz w:val="21"/>
                <w:szCs w:val="21"/>
              </w:rPr>
              <w:t xml:space="preserve">★持有建（构）筑物消防员证或消防设施操作员证书★</w:t>
            </w:r>
            <w:r>
              <w:rPr>
                <w:rFonts w:hint="eastAsia" w:ascii="宋体" w:hAnsi="宋体" w:cs="Times New Roman"/>
                <w:b/>
                <w:sz w:val="21"/>
                <w:szCs w:val="21"/>
              </w:rPr>
              <w:t xml:space="preserve">持公安部门颁发的保安员证上岗</w:t>
            </w:r>
            <w:r>
              <w:rPr>
                <w:rFonts w:ascii="宋体" w:hAnsi="宋体" w:cs="Times New Roman"/>
                <w:sz w:val="21"/>
                <w:szCs w:val="21"/>
              </w:rPr>
              <w:t xml:space="preserve">。</w:t>
            </w:r>
            <w:r/>
          </w:p>
        </w:tc>
      </w:tr>
      <w:tr>
        <w:trPr>
          <w:trHeight w:val="769"/>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保安人员</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3人</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left"/>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男</w:t>
            </w:r>
            <w:r>
              <w:rPr>
                <w:rFonts w:hint="eastAsia" w:ascii="宋体" w:hAnsi="宋体" w:cs="Times New Roman"/>
                <w:sz w:val="21"/>
                <w:szCs w:val="21"/>
                <w:highlight w:val="none"/>
              </w:rPr>
              <w:t xml:space="preserve">女不限；女</w:t>
            </w:r>
            <w:r>
              <w:rPr>
                <w:rFonts w:ascii="宋体" w:hAnsi="宋体" w:cs="Times New Roman"/>
                <w:sz w:val="21"/>
                <w:szCs w:val="21"/>
                <w:highlight w:val="none"/>
              </w:rPr>
              <w:t xml:space="preserve">50周岁</w:t>
            </w:r>
            <w:r>
              <w:rPr>
                <w:rFonts w:hint="eastAsia" w:ascii="宋体" w:hAnsi="宋体" w:cs="Times New Roman"/>
                <w:sz w:val="21"/>
                <w:szCs w:val="21"/>
                <w:highlight w:val="none"/>
              </w:rPr>
              <w:t xml:space="preserve">（不含）</w:t>
            </w:r>
            <w:r>
              <w:rPr>
                <w:rFonts w:ascii="宋体" w:hAnsi="宋体" w:cs="Times New Roman"/>
                <w:sz w:val="21"/>
                <w:szCs w:val="21"/>
                <w:highlight w:val="none"/>
              </w:rPr>
              <w:t xml:space="preserve">以下</w:t>
            </w:r>
            <w:r>
              <w:rPr>
                <w:rFonts w:hint="eastAsia" w:ascii="宋体" w:hAnsi="宋体" w:cs="Times New Roman"/>
                <w:sz w:val="21"/>
                <w:szCs w:val="21"/>
                <w:highlight w:val="none"/>
              </w:rPr>
              <w:t xml:space="preserve">，男60 周岁（不含）以下</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身体健康；</w:t>
            </w:r>
            <w:r>
              <w:rPr>
                <w:rFonts w:ascii="宋体" w:hAnsi="宋体" w:cs="Times New Roman"/>
                <w:sz w:val="21"/>
                <w:szCs w:val="21"/>
                <w:highlight w:val="none"/>
              </w:rPr>
              <w:t xml:space="preserve">初中</w:t>
            </w:r>
            <w:r>
              <w:rPr>
                <w:rFonts w:hint="eastAsia" w:ascii="宋体" w:hAnsi="宋体" w:cs="Times New Roman"/>
                <w:sz w:val="21"/>
                <w:szCs w:val="21"/>
                <w:highlight w:val="none"/>
              </w:rPr>
              <w:t xml:space="preserve">或</w:t>
            </w:r>
            <w:r>
              <w:rPr>
                <w:rFonts w:ascii="宋体" w:hAnsi="宋体" w:cs="Times New Roman"/>
                <w:sz w:val="21"/>
                <w:szCs w:val="21"/>
                <w:highlight w:val="none"/>
              </w:rPr>
              <w:t xml:space="preserve">以上学历。</w:t>
            </w:r>
            <w:r>
              <w:rPr>
                <w:rFonts w:hint="eastAsia" w:ascii="宋体" w:hAnsi="宋体"/>
                <w:b/>
                <w:sz w:val="21"/>
                <w:szCs w:val="21"/>
                <w:highlight w:val="none"/>
              </w:rPr>
              <w:t xml:space="preserve">★</w:t>
            </w:r>
            <w:r>
              <w:rPr>
                <w:rFonts w:hint="eastAsia" w:ascii="宋体" w:hAnsi="宋体" w:cs="Times New Roman"/>
                <w:b/>
                <w:sz w:val="21"/>
                <w:szCs w:val="21"/>
                <w:highlight w:val="none"/>
              </w:rPr>
              <w:t xml:space="preserve">持公安部门颁发的保安员证上岗</w:t>
            </w:r>
            <w:r>
              <w:rPr>
                <w:rFonts w:ascii="宋体" w:hAnsi="宋体" w:cs="Times New Roman"/>
                <w:sz w:val="21"/>
                <w:szCs w:val="21"/>
                <w:highlight w:val="none"/>
              </w:rPr>
              <w:t xml:space="preserve">。</w:t>
            </w:r>
            <w:r/>
          </w:p>
        </w:tc>
      </w:tr>
      <w:tr>
        <w:trPr>
          <w:trHeight w:val="769"/>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消监控室人员（含主管1名）</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6人</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left"/>
              <w:spacing w:line="360" w:lineRule="exact"/>
              <w:widowControl w:val="off"/>
              <w:rPr>
                <w:rFonts w:cs="Times New Roman"/>
                <w:sz w:val="21"/>
                <w:szCs w:val="24"/>
                <w:highlight w:val="none"/>
              </w:rPr>
            </w:pPr>
            <w:r>
              <w:rPr>
                <w:rFonts w:ascii="宋体" w:hAnsi="宋体" w:cs="Times New Roman"/>
                <w:sz w:val="21"/>
                <w:szCs w:val="21"/>
                <w:highlight w:val="none"/>
              </w:rPr>
              <w:t xml:space="preserve">男</w:t>
            </w:r>
            <w:r>
              <w:rPr>
                <w:rFonts w:hint="eastAsia" w:ascii="宋体" w:hAnsi="宋体" w:cs="Times New Roman"/>
                <w:sz w:val="21"/>
                <w:szCs w:val="21"/>
                <w:highlight w:val="none"/>
              </w:rPr>
              <w:t xml:space="preserve">；5</w:t>
            </w:r>
            <w:r>
              <w:rPr>
                <w:rFonts w:ascii="宋体" w:hAnsi="宋体" w:cs="Times New Roman"/>
                <w:sz w:val="21"/>
                <w:szCs w:val="21"/>
                <w:highlight w:val="none"/>
              </w:rPr>
              <w:t xml:space="preserve">5周岁</w:t>
            </w:r>
            <w:r>
              <w:rPr>
                <w:rFonts w:hint="eastAsia" w:ascii="宋体" w:hAnsi="宋体" w:cs="Times New Roman"/>
                <w:sz w:val="21"/>
                <w:szCs w:val="21"/>
                <w:highlight w:val="none"/>
              </w:rPr>
              <w:t xml:space="preserve">（不含）</w:t>
            </w:r>
            <w:r>
              <w:rPr>
                <w:rFonts w:ascii="宋体" w:hAnsi="宋体" w:cs="Times New Roman"/>
                <w:sz w:val="21"/>
                <w:szCs w:val="21"/>
                <w:highlight w:val="none"/>
              </w:rPr>
              <w:t xml:space="preserve">以下；</w:t>
            </w:r>
            <w:r>
              <w:rPr>
                <w:rFonts w:hint="eastAsia" w:ascii="宋体" w:hAnsi="宋体" w:cs="Times New Roman"/>
                <w:color w:val="000000"/>
                <w:sz w:val="21"/>
                <w:szCs w:val="21"/>
                <w:highlight w:val="none"/>
              </w:rPr>
              <w:t xml:space="preserve">身体健康，无不良记录，能熟练使用消防、动环，细水雾设备。</w:t>
            </w:r>
            <w:r>
              <w:rPr>
                <w:rFonts w:hint="eastAsia" w:ascii="宋体" w:hAnsi="宋体"/>
                <w:b/>
                <w:sz w:val="21"/>
                <w:szCs w:val="21"/>
                <w:highlight w:val="none"/>
              </w:rPr>
              <w:t xml:space="preserve">★</w:t>
            </w:r>
            <w:r>
              <w:rPr>
                <w:rFonts w:hint="eastAsia" w:ascii="宋体" w:hAnsi="宋体" w:cs="Times New Roman"/>
                <w:b/>
                <w:bCs/>
                <w:sz w:val="21"/>
                <w:szCs w:val="21"/>
                <w:highlight w:val="none"/>
              </w:rPr>
              <w:t xml:space="preserve">持有四级及以上建（构）筑物消防员资格证或四级及以上消防设施操作员证。 </w:t>
            </w:r>
            <w:r>
              <w:rPr>
                <w:rFonts w:hint="eastAsia" w:ascii="宋体" w:hAnsi="宋体" w:cs="Times New Roman"/>
                <w:sz w:val="21"/>
                <w:szCs w:val="21"/>
                <w:highlight w:val="none"/>
              </w:rPr>
              <w:t xml:space="preserve">消监控室主管学历要求：高中</w:t>
            </w:r>
            <w:r>
              <w:rPr>
                <w:rFonts w:hint="eastAsia" w:ascii="宋体" w:hAnsi="宋体" w:cs="Times New Roman"/>
                <w:color w:val="000000"/>
                <w:sz w:val="21"/>
                <w:szCs w:val="21"/>
                <w:highlight w:val="none"/>
                <w:lang w:bidi="ar"/>
              </w:rPr>
              <w:t xml:space="preserve">或以上学历。</w:t>
            </w:r>
            <w:r/>
          </w:p>
        </w:tc>
      </w:tr>
      <w:tr>
        <w:trPr>
          <w:trHeight w:val="769"/>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auto" w:sz="4" w:space="0"/>
            </w:tcBorders>
            <w:tcW w:w="590"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1人</w:t>
            </w:r>
            <w:r/>
          </w:p>
        </w:tc>
        <w:tc>
          <w:tcPr>
            <w:tcBorders>
              <w:top w:val="single" w:color="000000" w:sz="4" w:space="0"/>
              <w:left w:val="single" w:color="000000" w:sz="4" w:space="0"/>
              <w:bottom w:val="single" w:color="auto" w:sz="4" w:space="0"/>
              <w:right w:val="single" w:color="auto" w:sz="4" w:space="0"/>
            </w:tcBorders>
            <w:tcW w:w="3187" w:type="pct"/>
            <w:vAlign w:val="center"/>
            <w:textDirection w:val="lrTb"/>
            <w:noWrap w:val="false"/>
          </w:tcPr>
          <w:p>
            <w:pPr>
              <w:ind w:left="0"/>
              <w:jc w:val="left"/>
              <w:spacing w:line="360" w:lineRule="exact"/>
              <w:widowControl w:val="off"/>
              <w:rPr>
                <w:rFonts w:ascii="宋体" w:hAnsi="宋体" w:cs="Times New Roman"/>
                <w:sz w:val="21"/>
                <w:szCs w:val="21"/>
              </w:rPr>
            </w:pPr>
            <w:r>
              <w:rPr>
                <w:rFonts w:ascii="宋体" w:hAnsi="宋体" w:cs="Times New Roman"/>
                <w:sz w:val="21"/>
                <w:szCs w:val="21"/>
              </w:rPr>
              <w:t xml:space="preserve">男女不限；</w:t>
            </w:r>
            <w:r>
              <w:rPr>
                <w:rFonts w:hint="eastAsia" w:ascii="宋体" w:hAnsi="宋体" w:cs="Times New Roman"/>
                <w:sz w:val="21"/>
                <w:szCs w:val="21"/>
              </w:rPr>
              <w:t xml:space="preserve">女</w:t>
            </w:r>
            <w:r>
              <w:rPr>
                <w:rFonts w:ascii="宋体" w:hAnsi="宋体" w:cs="Times New Roman"/>
                <w:sz w:val="21"/>
                <w:szCs w:val="21"/>
              </w:rPr>
              <w:t xml:space="preserve">50周岁</w:t>
            </w:r>
            <w:r>
              <w:rPr>
                <w:rFonts w:hint="eastAsia" w:ascii="宋体" w:hAnsi="宋体" w:cs="Times New Roman"/>
                <w:sz w:val="21"/>
                <w:szCs w:val="21"/>
              </w:rPr>
              <w:t xml:space="preserve">（不含）</w:t>
            </w:r>
            <w:r>
              <w:rPr>
                <w:rFonts w:ascii="宋体" w:hAnsi="宋体" w:cs="Times New Roman"/>
                <w:sz w:val="21"/>
                <w:szCs w:val="21"/>
              </w:rPr>
              <w:t xml:space="preserve">以下</w:t>
            </w:r>
            <w:r>
              <w:rPr>
                <w:rFonts w:hint="eastAsia" w:ascii="宋体" w:hAnsi="宋体" w:cs="Times New Roman"/>
                <w:sz w:val="21"/>
                <w:szCs w:val="21"/>
              </w:rPr>
              <w:t xml:space="preserve">，男60 周岁（不含）以下</w:t>
            </w:r>
            <w:r>
              <w:rPr>
                <w:rFonts w:ascii="宋体" w:hAnsi="宋体" w:cs="Times New Roman"/>
                <w:sz w:val="21"/>
                <w:szCs w:val="21"/>
              </w:rPr>
              <w:t xml:space="preserve">；体检合格。</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说明：</w:t>
      </w:r>
      <w:r>
        <w:rPr>
          <w:rFonts w:hint="eastAsia" w:ascii="宋体" w:hAnsi="宋体"/>
          <w:b/>
          <w:sz w:val="21"/>
          <w:szCs w:val="21"/>
        </w:rPr>
        <w:t xml:space="preserve">带★项为实质性响应要求，</w:t>
      </w:r>
      <w:r>
        <w:rPr>
          <w:rFonts w:hint="eastAsia"/>
          <w:b/>
          <w:sz w:val="21"/>
        </w:rPr>
        <w:t xml:space="preserve">项目经理须持有建（构）筑物消防员证或消防设施操作员证书及公安部门颁发的保安员证上岗；保安人员需持有公安部门颁发的保安员证上岗</w:t>
      </w:r>
      <w:r>
        <w:rPr>
          <w:rFonts w:hint="eastAsia" w:ascii="宋体" w:hAnsi="宋体"/>
          <w:b/>
          <w:sz w:val="21"/>
        </w:rPr>
        <w:t xml:space="preserve">；消监控室人员需持有四级及以上建（构）筑物消防员资格证或四级及以上消防设施操作员证；</w:t>
      </w: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（四）服务标准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1、项目经理要求：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1.1.定期与不定期的对本项目进行岗位抽查巡检工作，对项目保安队员的工作情况进行检查，发现问题及时处理、更正，提高保安服务质量。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1.2.针对重点部门、重点区域定期开展检查工作，发现安全隐患及时通知采购人有关领导，并与采购人共同将隐患排除，避免事故发生。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1.3.对夜班执勤情况进行不定期的抽查，严格杜绝夜班保安员工作质量差、睡岗、脱岗等违纪现象发生，切实保障夜间的财产、设施、设备的安全，提高保安服务工作的质量。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1.4.每周对白天、夜间的工作情况抽查，每周不低于2次。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1.5.接受采购人组织的对保安工作质量进行的抽查，每月不低于2次。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1.6.通过巡检，对各个保安队员进行工作质量的考核，对工作中存在一般问题的队员加强培训，对工作中存在严重失职的队员坚决予以辞退，严格把控各个保安的工作服务质量。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1.7.如遇紧急事件，无论节假日必须及时到达现场。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2、保安人员要求：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2.1.严格遵守并执行采购人制定的各项规章制度。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2.2.注意仪容仪表，并做到严肃礼貌，尊重领导、尊敬他人，爱岗敬业，见到采购人领导必须敬礼。同事之间相互尊重、团结友爱、互帮互助。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2.3.当班期间，不得擅离职守、串岗、不得与他人闲聊，禁止吸烟、喝酒，禁止吃零食，不做与工作无关的事情，禁止任何理由使用玩手机。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2.4.落实各项安全保卫责任制度，对各种可能发生的事件进行积极地防范，维护采购人正常的办公秩序。为采购人创造安全、可靠的 工作办公环境。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2.5.切实做好设施设备的监管与管理，做好记录归档，并对设备设施的损坏情况及时向上汇报。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2.6.切实做好钥匙管理与管控，定期检查各门锁的状况，做到认真记录，对门锁损坏情况及时向上汇报。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2.7.切实做好进出车辆管理与控制，做到出入有序。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2.8.针对各种活动和会议，采取相应的安全保卫措施，并积极配合其他有关部门做好各项安保工作。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2.9.认真做好巡逻工作，对各个区域内的资产和设备设施进行监管，妥善处理突发事件，并在工作值班日志内详细记录，并及时向上汇报。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2.10.定期开展安全检查，及时发现安全隐患，发现问题及时处理，并积极配合各相关部门工作，切实做到防范于未然。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2.11.做好日常安全保卫工作，对来访人员、车辆进行登记换证，禁止闲杂人员混入，防止财物流失。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3、保洁人员要求：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3.1.保洁管理工作要求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（1）公共区域保洁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范围包括：走廊、楼梯、公共区域的地面、墙面和固定设备等。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要求：地面每天上午打扫、拖拭1次，下午打扫、拖拭1次。楼梯扶手、橱窗等固定设备每周擦洗一次，墙面每半个月清理一次。其它时间定人定点巡回清扫、清除杂物，定期清洗。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标准：目视干净，无积灰。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（2）垃圾箱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要求：垃圾箱周边无垃圾，无堆积物，无异味。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标准：垃圾箱周边及时清理，每月消毒一次。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（3）厕所的保洁要求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要求：地面干燥，无水迹、无污迹、无虫蝇、无异味等；保持洗手池干净，空气中无异味。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厕所管理制度上墙，设备设施完好无损，厕所内外做到无纸屑、无果皮（核）、无污水或积水、无粪便、无垃圾、及其它废弃物等。厕所内部要保持完好，无乱刻乱画，做到地面洁净，屋顶及周围无尘土、灰吊、蛛网，无废弃物。厕所要经常清扫，每两天喷药消毒，做到无虫蝇、无臭味。污物筐及时处理，垃圾日产日清，保持环境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①在以下期间和场所内，应积极配合做好卫生保洁工作，作为美化环境和气氛烘托之用：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节假日：元旦、劳动节、春节、教师节、国庆节等；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重大或临时性活动时，会议室、报告厅等活动场所的保洁、清理工作；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创建卫生城市，要求加强卫生保洁工作时。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②相关地点及时疏通：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雨天、台风季节要加强排水、排污疏通，及时清理污垢和地面积水。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寒冷和下雪季节地面，特别是通道，冰迹、水迹、雪迹随时清除。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③卫生保洁用具、设备等应及时清洁整理，按指定区域堆放。保洁人员要注重文明礼仪，要求如下：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仪表整洁，穿着统一的工作制服、佩戴工作吊卡。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必须提前15分钟到场，做好前期准备工作，如检查工具是否配带完备、工具性能是否良好等准备工作。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进入现场后进行巡视，由保洁主管按场地情况和工作内容进行具体的工作安排。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在工作现场不准吸烟、用餐、喝茶、大声喧哗，以免影响客户；不准翻阅、乱动采购人的任何东西，以保证采购人的财产安全无损。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不得在明火操作，不得使用大功率电器，节约用水用电。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工作结束后，先由保洁主管进行全面检查，再请采购人进行验收，以采购人的满意程度为标准。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4.消监控人员要求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w:t>
      </w:r>
      <w:r>
        <w:rPr>
          <w:rFonts w:ascii="宋体" w:hAnsi="宋体"/>
          <w:sz w:val="21"/>
        </w:rPr>
        <w:t xml:space="preserve">设备值守监控工作 范围：高压细水雾消防、安防监控、动环、智能云平台、库房温湿度等全部监控设备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要求：24 小时双人轮值，每小时巡查一遍监控画面；早中晚每日三次自检消防主机、细水雾设备；每日核对云平台数据传输，配合工程人员巡查消防设施。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标准：设备无持续告警，巡检记录齐全，远程监测平台正常在线。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w:t>
      </w:r>
      <w:r>
        <w:rPr>
          <w:rFonts w:ascii="宋体" w:hAnsi="宋体"/>
          <w:sz w:val="21"/>
        </w:rPr>
        <w:t xml:space="preserve">报警及故障处置工作 范围：火警、设备故障、温湿度超标、漏电、现场突发状况处置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要求：收到报警 5 分钟内核对现场，一般故障及时通知工程、安保处置并闭环销号；真实火情立即启动消防联动、播放疏散提示并上报；突发事件留存监控证据配合现场处理。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标准：每起报警均登记台账，处置流程完整，无拖延、漏记录。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w:t>
      </w:r>
      <w:r>
        <w:rPr>
          <w:rFonts w:ascii="宋体" w:hAnsi="宋体"/>
          <w:sz w:val="21"/>
        </w:rPr>
        <w:t xml:space="preserve">系统测试与值守保障工作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 范围：消防联动测试、消防演练、节假日及重大工作保障 要求：每周消防联动测试，每月参与消防演练；节假日、档案搬迁、专项检查加密巡查；发现安全隐患跟踪整改直至清零。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标准：测试、演练台账齐全，重点时段无监控缺位。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4.4</w:t>
      </w:r>
      <w:r>
        <w:rPr>
          <w:rFonts w:ascii="宋体" w:hAnsi="宋体"/>
          <w:sz w:val="21"/>
        </w:rPr>
        <w:t xml:space="preserve">台账及消控室环境管理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范围：值班台账、消防图纸资料、消控室卫生、外来人员管理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要求：当班工作当班记录，资料分类摆放；每日打扫消控室，禁止堆放杂物；外来人员入室必须登记。</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 标准：台账完整无涂改，室内干净整洁，无无关人员随意操作设备。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4.5</w:t>
      </w:r>
      <w:r>
        <w:rPr>
          <w:rFonts w:ascii="宋体" w:hAnsi="宋体"/>
          <w:sz w:val="21"/>
        </w:rPr>
        <w:t xml:space="preserve">存储记录管理工作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范围：监控录像、消防运行日志、监测数据存档出现存储故障及时上报，不得私自删除录像。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标准：录像保存时长达标，记录完整可随时调阅。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4.6</w:t>
      </w:r>
      <w:r>
        <w:rPr>
          <w:rFonts w:ascii="宋体" w:hAnsi="宋体"/>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 ①节假日、档案搬迁、安全检查、文明城市创建期间，加强监控值守；</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 ②主动参加消防培训，向工作人员、查阅群众做好消防安全提示；</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 ③统一着装佩戴工牌，提前 15 分钟到岗交接；在岗不玩手机、不睡岗脱岗、不做无关事情；熟练规范操作各类设备；突发险情全程在岗处置，交接班核对全部记录，服务以采购方考核满意为标准。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单位熟悉大楼服务区所有电器设备种类、数量、性能和使用，严格遵守各项操作规程和各项规章制度，随时检查电器设备的运行状态。做好各种设备设施的维护维修，坚持随叫随到的服务原则，发生故障时尽最大可能立即修复，实在无法修复的立即通知由业主单位指定的专业维护单位进行维护、维修；公共场所的设备如发生丢失、人为损坏的负责赔偿和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实行防火责任制，经常开展消防安全教育，组织防火检查，消除火灾隐患，定期检查消防器材和设施，发现问题及时与业主联系，配合设备设施维修。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办公区域所属水、电等设备（设施）的正常使用、检修与维护，确保设备性能良好、运转正常，并负责好办公区域固定设备的维护及保养，包括：电气运行维护管理，室内外照明的运行维修管理，给排水和卫生设备系统的运行维修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做好门窗、地墙面、水池、道路、给排水、水电等日常维修工作，做好室内照明的运行、维修和管理，中标单位应有节能管理措施。对灯具、灯泡自然损坏的由中标单位及时修复，维修耗材由采购单位负责。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1.履约期限：自合同签订之日起两年。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2.付款方式：合同签订后支付预付款30%。剩余款项先做后付，按月付款，甲方应在每月月底前向乙方支付物业管理服务费，甲方每月支付的价款=本合同总金额*70%÷24，具体费用按照考核成绩支付。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（六）项目服务人员其他要求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szCs w:val="21"/>
        </w:rPr>
      </w:pPr>
      <w:r>
        <w:rPr>
          <w:rFonts w:hint="eastAsia" w:ascii="宋体" w:hAnsi="宋体" w:cs="Times New Roman"/>
          <w:b/>
          <w:sz w:val="21"/>
          <w:szCs w:val="21"/>
        </w:rPr>
        <w:t xml:space="preserve">2.</w:t>
      </w:r>
      <w:r>
        <w:rPr>
          <w:rFonts w:hint="eastAsia" w:ascii="宋体" w:hAnsi="宋体"/>
          <w:b/>
          <w:sz w:val="21"/>
          <w:szCs w:val="21"/>
        </w:rPr>
        <w:t xml:space="preserve">中标供应商</w:t>
      </w:r>
      <w:r>
        <w:rPr>
          <w:rFonts w:hint="eastAsia" w:ascii="宋体" w:hAnsi="宋体" w:cs="Times New Roman"/>
          <w:b/>
          <w:sz w:val="21"/>
          <w:szCs w:val="21"/>
        </w:rPr>
        <w:t xml:space="preserve">派驻本项目的服务人员仅可服务本项目，严禁跨其他项目混用、串岗、兼职、兼任其他项目服务岗位。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szCs w:val="21"/>
        </w:rPr>
      </w:pPr>
      <w:r>
        <w:rPr>
          <w:rFonts w:hint="eastAsia" w:ascii="宋体" w:hAnsi="宋体" w:cs="Times New Roman"/>
          <w:b/>
          <w:sz w:val="21"/>
          <w:szCs w:val="21"/>
        </w:rPr>
        <w:t xml:space="preserve">若采购人发现</w:t>
      </w:r>
      <w:r>
        <w:rPr>
          <w:rFonts w:hint="eastAsia" w:ascii="宋体" w:hAnsi="宋体"/>
          <w:b/>
          <w:sz w:val="21"/>
          <w:szCs w:val="21"/>
        </w:rPr>
        <w:t xml:space="preserve">中标供应商</w:t>
      </w:r>
      <w:r>
        <w:rPr>
          <w:rFonts w:hint="eastAsia" w:ascii="宋体" w:hAnsi="宋体" w:cs="Times New Roman"/>
          <w:b/>
          <w:sz w:val="21"/>
          <w:szCs w:val="21"/>
        </w:rPr>
        <w:t xml:space="preserve">存在人员混用、跨项目兼职等违规情形，将认定供应商用工及履约不合规，严格按照采购合同违约条款追究责任。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3.供应</w:t>
      </w:r>
      <w:r>
        <w:rPr>
          <w:rFonts w:hint="eastAsia" w:ascii="宋体" w:hAnsi="宋体"/>
          <w:b/>
          <w:sz w:val="21"/>
          <w:szCs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4.在本项目履约全程中，采购人可常态化核查劳动合同、社保、公积金等用工材料，中标供应商须无条件配合。如发现用工违规、人员混岗等问题，视为违约，采购人可追究违约责任、扣除履约保证金（如有）；情节严重的有权解除合同，并上报监管部门。</w:t>
      </w:r>
      <w:r/>
    </w:p>
    <w:p>
      <w:pPr>
        <w:pStyle w:val="1018"/>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130" w:name="_Toc11789"/>
      <w:r/>
      <w:bookmarkStart w:id="131" w:name="_Toc5111"/>
      <w:r/>
      <w:bookmarkStart w:id="132" w:name="_Hlk55741158"/>
      <w:r>
        <w:rPr>
          <w:rFonts w:hint="eastAsia" w:ascii="宋体" w:hAnsi="宋体"/>
          <w:b/>
          <w:sz w:val="44"/>
          <w:szCs w:val="22"/>
        </w:rPr>
        <w:br w:type="page" w:clear="all"/>
      </w:r>
      <w:bookmarkStart w:id="133" w:name="_Toc105397794"/>
      <w:r/>
      <w:bookmarkStart w:id="134" w:name="_Toc31199"/>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 合同及主要条款</w:t>
      </w:r>
      <w:bookmarkEnd w:id="130"/>
      <w:r/>
      <w:bookmarkEnd w:id="131"/>
      <w:r/>
      <w:bookmarkEnd w:id="133"/>
      <w:r/>
      <w:bookmarkEnd w:id="134"/>
      <w:r/>
      <w:bookmarkEnd w:id="132"/>
      <w:r/>
      <w:r/>
    </w:p>
    <w:p>
      <w:pPr>
        <w:ind w:left="0"/>
        <w:jc w:val="center"/>
        <w:rPr>
          <w:rFonts w:ascii="宋体" w:hAnsi="宋体"/>
          <w:b/>
          <w:sz w:val="32"/>
          <w:szCs w:val="32"/>
        </w:rPr>
      </w:pPr>
      <w:r/>
      <w:bookmarkStart w:id="136" w:name="_Toc8564"/>
      <w:r/>
      <w:bookmarkStart w:id="137" w:name="_Toc57376410"/>
      <w:r/>
      <w:bookmarkStart w:id="138" w:name="_Toc27667"/>
      <w:r/>
      <w:bookmarkStart w:id="139" w:name="_Toc105397795"/>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2" w:hAnsi="Wingdings 2" w:eastAsia="Wingdings 2" w:cs="Wingdings 2"/>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合同签订后支付预付款30%。剩余款项先做后付，按月付款，甲方应在每月月底前向乙方支付物业管理服务费，甲方每月支付的价款=本合同总金额*70%÷24，具体费用按照考核成绩支付。</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2" w:hAnsi="Wingdings 2" w:eastAsia="Wingdings 2" w:cs="Wingdings 2"/>
          <w:sz w:val="21"/>
          <w:szCs w:val="21"/>
        </w:rPr>
        <w:t xml:space="preserve">R</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0"/>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highlight w:val="none"/>
        </w:rPr>
      </w:pPr>
      <w:r>
        <w:rPr>
          <w:rFonts w:ascii="宋体" w:hAnsi="宋体"/>
          <w:bCs/>
          <w:sz w:val="21"/>
          <w:szCs w:val="21"/>
        </w:rPr>
        <w:t xml:space="preserve">3.</w:t>
      </w:r>
      <w:r>
        <w:rPr>
          <w:rFonts w:hint="eastAsia" w:ascii="宋体" w:hAnsi="宋体"/>
          <w:bCs/>
          <w:sz w:val="21"/>
          <w:szCs w:val="21"/>
        </w:rPr>
        <w:t xml:space="preserve">履约验收时</w:t>
      </w:r>
      <w:r>
        <w:rPr>
          <w:rFonts w:hint="eastAsia" w:ascii="宋体" w:hAnsi="宋体"/>
          <w:bCs/>
          <w:sz w:val="21"/>
          <w:szCs w:val="21"/>
          <w:highlight w:val="none"/>
        </w:rPr>
        <w:t xml:space="preserve">间：</w:t>
      </w:r>
      <w:r>
        <w:rPr>
          <w:rFonts w:hint="eastAsia" w:ascii="宋体" w:hAnsi="宋体"/>
          <w:bCs/>
          <w:sz w:val="21"/>
          <w:szCs w:val="21"/>
          <w:highlight w:val="none"/>
          <w:u w:val="single"/>
        </w:rPr>
        <w:t xml:space="preserve">（计划于供应商提出验收申请之日起 </w:t>
      </w:r>
      <w:r>
        <w:rPr>
          <w:rFonts w:ascii="宋体" w:hAnsi="宋体"/>
          <w:bCs/>
          <w:sz w:val="21"/>
          <w:szCs w:val="21"/>
          <w:highlight w:val="none"/>
          <w:u w:val="single"/>
        </w:rPr>
        <w:t xml:space="preserve">5</w:t>
      </w:r>
      <w:r>
        <w:rPr>
          <w:rFonts w:hint="eastAsia" w:ascii="宋体" w:hAnsi="宋体"/>
          <w:bCs/>
          <w:sz w:val="21"/>
          <w:szCs w:val="21"/>
          <w:highlight w:val="none"/>
          <w:u w:val="single"/>
        </w:rPr>
        <w:t xml:space="preserve">  日内组织验收）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2" w:hAnsi="Wingdings 2" w:eastAsia="Wingdings 2" w:cs="Wingdings 2"/>
          <w:sz w:val="21"/>
          <w:szCs w:val="21"/>
          <w:highlight w:val="none"/>
        </w:rPr>
        <w:t xml:space="preserve">R</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w:t>
      </w:r>
      <w:r>
        <w:rPr>
          <w:rFonts w:ascii="宋体" w:hAnsi="宋体"/>
          <w:sz w:val="21"/>
          <w:szCs w:val="21"/>
          <w:highlight w:val="none"/>
        </w:rPr>
        <w:t xml:space="preserve">乙方发生转包、挂靠履约、弄虚作假、无正当理由擅自停止服务、拒不撤场、发生重大安全责任事故、欠薪引发群体性闹事、行贿、泄露涉密信息等情形之一的，甲方有权单方解除本合同，追究乙方相应违约责任，并有权将乙方违法违约线索上报政府采购监管部门。乙方经甲方书面催告后，在规定期限内仍拒不整改的，甲方亦有权单方解除合同。</w:t>
      </w:r>
      <w:r/>
    </w:p>
    <w:p>
      <w:pPr>
        <w:pStyle w:val="1004"/>
        <w:rPr>
          <w:highlight w:val="none"/>
        </w:rPr>
      </w:pPr>
      <w:r>
        <w:rPr>
          <w:highlight w:val="none"/>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4"/>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100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1"/>
        <w:ind w:left="0" w:firstLine="0"/>
        <w:rPr>
          <w:rFonts w:ascii="宋体" w:hAnsi="宋体"/>
          <w:b/>
          <w:sz w:val="44"/>
          <w:szCs w:val="22"/>
        </w:rPr>
      </w:pPr>
      <w:r>
        <w:rPr>
          <w:rFonts w:ascii="宋体" w:hAnsi="宋体"/>
          <w:b/>
          <w:sz w:val="44"/>
          <w:szCs w:val="22"/>
        </w:rPr>
      </w:r>
      <w:r/>
    </w:p>
    <w:p>
      <w:pPr>
        <w:pStyle w:val="1051"/>
        <w:ind w:left="400" w:firstLine="883"/>
        <w:rPr>
          <w:rFonts w:ascii="宋体" w:hAnsi="宋体"/>
          <w:b/>
          <w:sz w:val="44"/>
          <w:szCs w:val="22"/>
        </w:rPr>
      </w:pPr>
      <w:r>
        <w:rPr>
          <w:rFonts w:hint="eastAsia" w:ascii="宋体" w:hAnsi="宋体"/>
          <w:b/>
          <w:sz w:val="44"/>
          <w:szCs w:val="22"/>
        </w:rPr>
        <w:br w:type="page" w:clear="all"/>
      </w:r>
      <w:bookmarkEnd w:id="136"/>
      <w:r/>
      <w:bookmarkEnd w:id="137"/>
      <w:r/>
      <w:bookmarkEnd w:id="138"/>
      <w:r/>
      <w:bookmarkEnd w:id="139"/>
      <w:r/>
      <w:r/>
    </w:p>
    <w:p>
      <w:pPr>
        <w:pStyle w:val="993"/>
        <w:ind w:left="0" w:firstLine="0"/>
        <w:jc w:val="center"/>
        <w:rPr>
          <w:rFonts w:ascii="宋体" w:hAnsi="宋体"/>
          <w:b/>
          <w:sz w:val="44"/>
          <w:szCs w:val="22"/>
        </w:rPr>
      </w:pPr>
      <w:r/>
      <w:bookmarkStart w:id="141" w:name="_Toc30178"/>
      <w:r/>
      <w:bookmarkStart w:id="161" w:name="_GoBack"/>
      <w:r/>
      <w:bookmarkEnd w:id="161"/>
      <w:r>
        <w:rPr>
          <w:rFonts w:hint="eastAsia" w:ascii="宋体" w:hAnsi="宋体"/>
          <w:b/>
          <w:sz w:val="44"/>
          <w:szCs w:val="22"/>
        </w:rPr>
        <w:t xml:space="preserve">第六章 </w:t>
      </w:r>
      <w:bookmarkStart w:id="142" w:name="评分要点"/>
      <w:r/>
      <w:bookmarkEnd w:id="142"/>
      <w:r>
        <w:rPr>
          <w:rFonts w:hint="eastAsia" w:ascii="宋体" w:hAnsi="宋体"/>
          <w:b/>
          <w:sz w:val="44"/>
          <w:szCs w:val="22"/>
        </w:rPr>
        <w:t xml:space="preserve"> 评标办法和评分标准</w:t>
      </w:r>
      <w:bookmarkEnd w:id="141"/>
      <w:r/>
      <w:r/>
    </w:p>
    <w:p>
      <w:pPr>
        <w:ind w:left="0" w:firstLine="422"/>
        <w:spacing w:line="360" w:lineRule="auto"/>
        <w:rPr>
          <w:rFonts w:ascii="宋体" w:hAnsi="宋体"/>
          <w:b/>
          <w:sz w:val="21"/>
          <w:szCs w:val="21"/>
        </w:rPr>
      </w:pPr>
      <w:r/>
      <w:bookmarkStart w:id="143" w:name="_Toc698"/>
      <w:r/>
      <w:bookmarkStart w:id="144" w:name="_Toc17476"/>
      <w:r/>
      <w:bookmarkStart w:id="145" w:name="_Toc16264"/>
      <w:r>
        <w:rPr>
          <w:rFonts w:hint="eastAsia" w:ascii="宋体" w:hAnsi="宋体"/>
          <w:b/>
          <w:sz w:val="21"/>
          <w:szCs w:val="21"/>
        </w:rPr>
        <w:t xml:space="preserve">一、评标办法：</w:t>
      </w:r>
      <w:bookmarkEnd w:id="143"/>
      <w:r/>
      <w:bookmarkEnd w:id="144"/>
      <w:r/>
      <w:bookmarkEnd w:id="14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4"/>
      </w:pPr>
      <w:r/>
      <w:r/>
    </w:p>
    <w:p>
      <w:r/>
      <w:r/>
    </w:p>
    <w:p>
      <w:pPr>
        <w:pStyle w:val="1004"/>
      </w:pPr>
      <w:r/>
      <w:r/>
    </w:p>
    <w:p>
      <w:pPr>
        <w:pStyle w:val="101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03"/>
        <w:tblpPr w:horzAnchor="text" w:tblpXSpec="left" w:vertAnchor="text" w:tblpY="1" w:leftFromText="180" w:topFromText="0" w:rightFromText="180" w:bottomFromText="0"/>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4"/>
              </w:rPr>
            </w:pPr>
            <w:r>
              <w:rPr>
                <w:rFonts w:hint="eastAsia" w:ascii="宋体" w:hAnsi="宋体" w:cs="Times New Roman"/>
                <w:color w:val="000000"/>
                <w:sz w:val="21"/>
                <w:szCs w:val="21"/>
                <w:lang w:bidi="ar"/>
              </w:rPr>
              <w:t xml:space="preserve">投标报价得分＝（评标基准价/投标报价）×30％×100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sz w:val="21"/>
                <w:szCs w:val="21"/>
              </w:rPr>
              <w:t xml:space="preserve">30</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cs="Times New Roman"/>
                <w:sz w:val="21"/>
                <w:szCs w:val="21"/>
              </w:rPr>
              <w:t xml:space="preserve">服务理念及组织架构</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投标人根据本项目特点，制定下列内容。</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1.物业管理理念；</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2.物业服务目标；</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3.物业管理的分工及职责。</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w:t>
            </w:r>
            <w:r>
              <w:rPr>
                <w:rFonts w:hint="eastAsia" w:ascii="宋体" w:hAnsi="宋体" w:cs="Times New Roman"/>
                <w:color w:val="000000"/>
                <w:sz w:val="21"/>
                <w:szCs w:val="21"/>
                <w:lang w:bidi="ar"/>
              </w:rPr>
              <w:t xml:space="preserve">方案</w:t>
            </w:r>
            <w:r>
              <w:rPr>
                <w:rFonts w:hint="eastAsia" w:ascii="宋体" w:hAnsi="宋体" w:cs="Times New Roman"/>
                <w:sz w:val="21"/>
                <w:szCs w:val="21"/>
                <w:lang w:bidi="ar"/>
              </w:rPr>
              <w:t xml:space="preserve">全面合理、可行性强、操作性强、贴合项目实际的得3分；</w:t>
            </w:r>
            <w:r>
              <w:rPr>
                <w:rFonts w:hint="eastAsia" w:ascii="宋体" w:hAnsi="宋体" w:cs="Times New Roman"/>
                <w:color w:val="000000"/>
                <w:sz w:val="21"/>
                <w:szCs w:val="21"/>
                <w:lang w:bidi="ar"/>
              </w:rPr>
              <w:t xml:space="preserve">方案</w:t>
            </w:r>
            <w:r>
              <w:rPr>
                <w:rFonts w:hint="eastAsia" w:ascii="宋体" w:hAnsi="宋体" w:cs="Times New Roman"/>
                <w:sz w:val="21"/>
                <w:szCs w:val="21"/>
                <w:lang w:bidi="ar"/>
              </w:rPr>
              <w:t xml:space="preserve">基本合理、具有一定的可行性、具有一定的操作性、与项目实际基本贴合的得1.5分；每项叙述内容完全脱离采购需求或未作完整叙述的不得分。本项最高得9分。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lang w:bidi="ar"/>
              </w:rPr>
            </w:pPr>
            <w:r/>
            <w:bookmarkStart w:id="146" w:name="OLE_LINK160"/>
            <w:r/>
            <w:bookmarkStart w:id="147" w:name="OLE_LINK161"/>
            <w:r>
              <w:rPr>
                <w:rFonts w:hint="eastAsia" w:ascii="宋体" w:hAnsi="宋体" w:cs="Times New Roman"/>
                <w:color w:val="000000"/>
                <w:sz w:val="21"/>
                <w:szCs w:val="21"/>
                <w:lang w:bidi="ar"/>
              </w:rPr>
              <w:t xml:space="preserve">投标人根据本项目特点，制定下列管理服务制度。 </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1</w:t>
            </w:r>
            <w:r>
              <w:rPr>
                <w:rFonts w:hint="eastAsia" w:ascii="宋体" w:hAnsi="宋体" w:cs="Times New Roman"/>
                <w:color w:val="000000"/>
                <w:sz w:val="21"/>
                <w:szCs w:val="21"/>
                <w:lang w:bidi="ar"/>
              </w:rPr>
              <w:t xml:space="preserve">.服务人员安全文明规范；</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2</w:t>
            </w:r>
            <w:r>
              <w:rPr>
                <w:rFonts w:hint="eastAsia" w:ascii="宋体" w:hAnsi="宋体" w:cs="Times New Roman"/>
                <w:color w:val="000000"/>
                <w:sz w:val="21"/>
                <w:szCs w:val="21"/>
                <w:lang w:bidi="ar"/>
              </w:rPr>
              <w:t xml:space="preserve">.安全管理培训制度；</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.服务人员考核制度及标准。</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9分。</w:t>
            </w:r>
            <w:bookmarkEnd w:id="146"/>
            <w:r/>
            <w:bookmarkEnd w:id="14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9</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应急管理方案</w:t>
            </w:r>
            <w:r/>
          </w:p>
        </w:tc>
        <w:tc>
          <w:tcPr>
            <w:shd w:val="clear" w:color="auto" w:fill="auto"/>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w:t>
            </w:r>
            <w:r>
              <w:rPr>
                <w:rFonts w:hint="eastAsia" w:ascii="宋体" w:hAnsi="宋体" w:cs="Times New Roman"/>
                <w:color w:val="000000"/>
                <w:sz w:val="21"/>
                <w:szCs w:val="21"/>
              </w:rPr>
              <w:t xml:space="preserve">应急管理方案</w:t>
            </w:r>
            <w:r>
              <w:rPr>
                <w:rFonts w:hint="eastAsia" w:ascii="宋体" w:hAnsi="宋体" w:cs="Times New Roman"/>
                <w:color w:val="000000"/>
                <w:sz w:val="21"/>
                <w:szCs w:val="21"/>
                <w:lang w:bidi="ar"/>
              </w:rPr>
              <w:t xml:space="preserve">。</w:t>
            </w:r>
            <w:r/>
          </w:p>
          <w:p>
            <w:pPr>
              <w:ind w:left="0"/>
              <w:jc w:val="left"/>
              <w:widowControl w:val="off"/>
              <w:rPr>
                <w:rFonts w:ascii="宋体" w:cs="Times New Roman"/>
                <w:sz w:val="21"/>
                <w:szCs w:val="21"/>
              </w:rPr>
            </w:pPr>
            <w:r>
              <w:rPr>
                <w:rFonts w:hint="eastAsia" w:ascii="宋体" w:cs="Times New Roman"/>
                <w:sz w:val="21"/>
                <w:szCs w:val="21"/>
              </w:rPr>
              <w:t xml:space="preserve">1.火灾应急处理预案；</w:t>
            </w:r>
            <w:r/>
          </w:p>
          <w:p>
            <w:pPr>
              <w:ind w:left="0"/>
              <w:jc w:val="left"/>
              <w:widowControl w:val="off"/>
              <w:rPr>
                <w:rFonts w:ascii="宋体" w:cs="Times New Roman"/>
                <w:sz w:val="21"/>
                <w:szCs w:val="21"/>
              </w:rPr>
            </w:pPr>
            <w:r>
              <w:rPr>
                <w:rFonts w:hint="eastAsia" w:ascii="宋体" w:cs="Times New Roman"/>
                <w:sz w:val="21"/>
                <w:szCs w:val="21"/>
              </w:rPr>
              <w:t xml:space="preserve">2.恶劣天气保障预案；</w:t>
            </w:r>
            <w:r/>
          </w:p>
          <w:p>
            <w:pPr>
              <w:ind w:left="0"/>
              <w:jc w:val="left"/>
              <w:widowControl w:val="off"/>
              <w:rPr>
                <w:rFonts w:ascii="宋体" w:cs="Times New Roman"/>
                <w:sz w:val="21"/>
                <w:szCs w:val="21"/>
              </w:rPr>
            </w:pPr>
            <w:r>
              <w:rPr>
                <w:rFonts w:hint="eastAsia" w:ascii="宋体" w:cs="Times New Roman"/>
                <w:sz w:val="21"/>
                <w:szCs w:val="21"/>
              </w:rPr>
              <w:t xml:space="preserve">3.治安应急处理预案；</w:t>
            </w:r>
            <w:r/>
          </w:p>
          <w:p>
            <w:pPr>
              <w:ind w:left="0"/>
              <w:widowControl w:val="off"/>
              <w:rPr>
                <w:rFonts w:ascii="宋体" w:hAnsi="宋体" w:cs="Times New Roman"/>
                <w:color w:val="000000"/>
                <w:sz w:val="21"/>
                <w:szCs w:val="21"/>
                <w:lang w:bidi="ar"/>
              </w:rPr>
            </w:pPr>
            <w:r>
              <w:rPr>
                <w:rFonts w:hint="eastAsia" w:ascii="宋体" w:cs="Times New Roman"/>
                <w:sz w:val="21"/>
                <w:szCs w:val="21"/>
              </w:rPr>
              <w:t xml:space="preserve">4.</w:t>
            </w:r>
            <w:r>
              <w:rPr>
                <w:rFonts w:hint="eastAsia" w:ascii="宋体" w:hAnsi="宋体" w:cs="Times New Roman"/>
                <w:color w:val="000000"/>
                <w:sz w:val="21"/>
                <w:szCs w:val="21"/>
                <w:lang w:bidi="ar"/>
              </w:rPr>
              <w:t xml:space="preserve">智能消防预警应急处理方案；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12分。</w:t>
            </w:r>
            <w:r/>
          </w:p>
        </w:tc>
        <w:tc>
          <w:tcPr>
            <w:shd w:val="clear" w:color="auto" w:fill="auto"/>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12</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管理服务方案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投标人根据本项目特点，制定下列管理服务方案。</w:t>
            </w:r>
            <w:r>
              <w:rPr>
                <w:rFonts w:ascii="宋体" w:hAnsi="宋体" w:cs="Times New Roman"/>
                <w:color w:val="000000"/>
                <w:sz w:val="21"/>
                <w:szCs w:val="21"/>
                <w:lang w:bidi="ar"/>
              </w:rPr>
              <w:t xml:space="preserve"> </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1</w:t>
            </w:r>
            <w:r>
              <w:rPr>
                <w:rFonts w:hint="eastAsia" w:ascii="宋体" w:hAnsi="宋体" w:cs="Times New Roman"/>
                <w:color w:val="000000"/>
                <w:sz w:val="21"/>
                <w:szCs w:val="21"/>
                <w:lang w:bidi="ar"/>
              </w:rPr>
              <w:t xml:space="preserve">.安保管理服务方案；</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2</w:t>
            </w:r>
            <w:r>
              <w:rPr>
                <w:rFonts w:hint="eastAsia" w:ascii="宋体" w:hAnsi="宋体" w:cs="Times New Roman"/>
                <w:color w:val="000000"/>
                <w:sz w:val="21"/>
                <w:szCs w:val="21"/>
                <w:lang w:bidi="ar"/>
              </w:rPr>
              <w:t xml:space="preserve">.</w:t>
            </w:r>
            <w:r>
              <w:rPr>
                <w:rFonts w:hint="eastAsia" w:ascii="宋体" w:hAnsi="宋体" w:cs="Times New Roman"/>
                <w:sz w:val="21"/>
                <w:szCs w:val="21"/>
              </w:rPr>
              <w:t xml:space="preserve">消监控值班服务方案；</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.卫生保洁服务方案；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4.智能消防管理服务方案。</w:t>
            </w:r>
            <w:r/>
          </w:p>
          <w:p>
            <w:pPr>
              <w:ind w:left="0"/>
              <w:widowControl w:val="off"/>
              <w:rPr>
                <w:rFonts w:ascii="宋体" w:hAnsi="宋体" w:cs="Times New Roman"/>
                <w:color w:val="000000"/>
                <w:sz w:val="21"/>
                <w:szCs w:val="21"/>
                <w:lang w:bidi="ar"/>
              </w:rPr>
            </w:pPr>
            <w:r/>
            <w:bookmarkStart w:id="148" w:name="OLE_LINK158"/>
            <w:r/>
            <w:bookmarkStart w:id="149" w:name="OLE_LINK159"/>
            <w:r>
              <w:rPr>
                <w:rFonts w:hint="eastAsia" w:ascii="宋体" w:hAnsi="宋体" w:cs="Times New Roman"/>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w:t>
            </w:r>
            <w:r>
              <w:rPr>
                <w:rFonts w:ascii="宋体" w:hAnsi="宋体" w:cs="Times New Roman"/>
                <w:color w:val="000000"/>
                <w:sz w:val="21"/>
                <w:szCs w:val="21"/>
                <w:lang w:bidi="ar"/>
              </w:rPr>
              <w:t xml:space="preserve">1</w:t>
            </w:r>
            <w:r>
              <w:rPr>
                <w:rFonts w:hint="eastAsia" w:ascii="宋体" w:hAnsi="宋体" w:cs="Times New Roman"/>
                <w:color w:val="000000"/>
                <w:sz w:val="21"/>
                <w:szCs w:val="21"/>
                <w:lang w:bidi="ar"/>
              </w:rPr>
              <w:t xml:space="preserve">2分。</w:t>
            </w:r>
            <w:bookmarkEnd w:id="148"/>
            <w:r/>
            <w:bookmarkEnd w:id="149"/>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12</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人员培训、考核方案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w:t>
            </w:r>
            <w:bookmarkStart w:id="150" w:name="OLE_LINK165"/>
            <w:r/>
            <w:bookmarkStart w:id="151" w:name="OLE_LINK164"/>
            <w:r>
              <w:rPr>
                <w:rFonts w:hint="eastAsia" w:ascii="宋体" w:hAnsi="宋体" w:cs="Times New Roman"/>
                <w:color w:val="000000"/>
                <w:sz w:val="21"/>
                <w:szCs w:val="21"/>
                <w:lang w:bidi="ar"/>
              </w:rPr>
              <w:t xml:space="preserve">标人根据本项目特点，制定下列</w:t>
            </w:r>
            <w:r>
              <w:rPr>
                <w:rFonts w:hint="eastAsia" w:ascii="宋体" w:hAnsi="宋体" w:cs="Times New Roman"/>
                <w:color w:val="000000"/>
                <w:sz w:val="21"/>
                <w:szCs w:val="21"/>
              </w:rPr>
              <w:t xml:space="preserve">人员培训、考核方案</w:t>
            </w:r>
            <w:r>
              <w:rPr>
                <w:rFonts w:hint="eastAsia" w:ascii="宋体" w:hAnsi="宋体" w:cs="Times New Roman"/>
                <w:color w:val="000000"/>
                <w:sz w:val="21"/>
                <w:szCs w:val="21"/>
                <w:lang w:bidi="ar"/>
              </w:rPr>
              <w:t xml:space="preserve">。</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w:t>
            </w:r>
            <w:bookmarkStart w:id="152" w:name="OLE_LINK68"/>
            <w:r/>
            <w:bookmarkStart w:id="153" w:name="OLE_LINK67"/>
            <w:r>
              <w:rPr>
                <w:rFonts w:hint="eastAsia" w:ascii="宋体" w:hAnsi="宋体" w:cs="Times New Roman"/>
                <w:color w:val="000000"/>
                <w:sz w:val="21"/>
                <w:szCs w:val="21"/>
                <w:lang w:bidi="ar"/>
              </w:rPr>
              <w:t xml:space="preserve">.年度培训计划及运行方案；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2.人员考核方案。</w:t>
            </w:r>
            <w:bookmarkEnd w:id="152"/>
            <w:r/>
            <w:bookmarkEnd w:id="153"/>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bookmarkEnd w:id="150"/>
            <w:r/>
            <w:bookmarkEnd w:id="151"/>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color w:val="000000"/>
                <w:sz w:val="21"/>
                <w:szCs w:val="21"/>
                <w:lang w:bidi="ar"/>
              </w:rPr>
              <w:t xml:space="preserve">数智化管理服务方案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投标人根据本项目特点，编制数智化管理服务方案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方案全面合理、可行性强、操作性强、贴合项目实际的得3分；方案基本合理、具有一定的可行性、具有一定的操作性、与项目实际基本贴合的得1.5分；每项叙述内容完全脱离采购需求或未作完整叙述的不得分。本项最高得3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投标人拟派的项目经理具备：</w:t>
            </w:r>
            <w:r>
              <w:rPr>
                <w:rFonts w:hint="eastAsia" w:ascii="宋体" w:hAnsi="宋体" w:cs="Times New Roman"/>
                <w:b/>
                <w:color w:val="000000"/>
                <w:sz w:val="21"/>
                <w:szCs w:val="21"/>
              </w:rPr>
              <w:t xml:space="preserve">（中标后必须在本项目工作）</w:t>
            </w:r>
            <w:r/>
          </w:p>
          <w:p>
            <w:pPr>
              <w:numPr>
                <w:ilvl w:val="0"/>
                <w:numId w:val="1"/>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物业项目经理证或物业管理从业人员岗位证书；</w:t>
            </w:r>
            <w:r/>
          </w:p>
          <w:p>
            <w:pPr>
              <w:numPr>
                <w:ilvl w:val="0"/>
                <w:numId w:val="1"/>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本科或以上学历证书；</w:t>
            </w:r>
            <w:r/>
          </w:p>
          <w:p>
            <w:pPr>
              <w:ind w:left="0"/>
              <w:widowControl w:val="off"/>
              <w:rPr>
                <w:rFonts w:ascii="宋体" w:hAnsi="宋体" w:cs="Times New Roman"/>
                <w:color w:val="000000"/>
                <w:sz w:val="21"/>
                <w:szCs w:val="21"/>
                <w:lang w:bidi="ar"/>
              </w:rPr>
            </w:pPr>
            <w:r>
              <w:rPr>
                <w:rFonts w:ascii="宋体" w:hAnsi="宋体" w:cs="Times New Roman"/>
                <w:color w:val="000000"/>
                <w:sz w:val="21"/>
                <w:szCs w:val="22"/>
              </w:rPr>
              <w:t xml:space="preserve">3.</w:t>
            </w:r>
            <w:r>
              <w:rPr>
                <w:rFonts w:hint="eastAsia" w:ascii="宋体" w:hAnsi="宋体" w:cs="Times New Roman"/>
                <w:color w:val="000000"/>
                <w:sz w:val="21"/>
                <w:szCs w:val="21"/>
                <w:lang w:bidi="ar"/>
              </w:rPr>
              <w:t xml:space="preserve">中级（国家职业资格四级）或以上级别消防设施操作员证书或中级（国家职业资格四级）或以上级别建（构）筑物消防员证书；</w:t>
            </w:r>
            <w:r/>
          </w:p>
          <w:p>
            <w:pPr>
              <w:ind w:left="0"/>
              <w:widowControl w:val="off"/>
              <w:rPr>
                <w:rFonts w:ascii="宋体" w:hAnsi="宋体" w:cs="Times New Roman"/>
                <w:sz w:val="21"/>
                <w:szCs w:val="21"/>
                <w:lang w:bidi="ar"/>
              </w:rPr>
            </w:pPr>
            <w:r>
              <w:rPr>
                <w:rFonts w:ascii="宋体" w:hAnsi="宋体" w:cs="Times New Roman"/>
                <w:sz w:val="21"/>
                <w:szCs w:val="21"/>
                <w:lang w:bidi="ar"/>
              </w:rPr>
              <w:t xml:space="preserve">4.</w:t>
            </w:r>
            <w:r>
              <w:rPr>
                <w:rFonts w:hint="eastAsia" w:ascii="宋体" w:hAnsi="宋体" w:cs="Times New Roman"/>
                <w:color w:val="000000"/>
                <w:sz w:val="21"/>
                <w:szCs w:val="21"/>
                <w:lang w:bidi="ar"/>
              </w:rPr>
              <w:t xml:space="preserve">红十字会颁发的救护员证或救护培训合格证书</w:t>
            </w:r>
            <w:r>
              <w:rPr>
                <w:rFonts w:hint="eastAsia" w:ascii="宋体" w:hAnsi="宋体" w:cs="Times New Roman"/>
                <w:sz w:val="21"/>
                <w:szCs w:val="22"/>
              </w:rPr>
              <w:t xml:space="preserve">。</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每项得</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分，共</w:t>
            </w:r>
            <w:r>
              <w:rPr>
                <w:rFonts w:ascii="宋体" w:hAnsi="宋体" w:cs="Times New Roman"/>
                <w:color w:val="000000"/>
                <w:sz w:val="21"/>
                <w:szCs w:val="21"/>
              </w:rPr>
              <w:t xml:space="preserve">8</w:t>
            </w:r>
            <w:r>
              <w:rPr>
                <w:rFonts w:hint="eastAsia" w:ascii="宋体" w:hAnsi="宋体" w:cs="Times New Roman"/>
                <w:color w:val="000000"/>
                <w:sz w:val="21"/>
                <w:szCs w:val="21"/>
              </w:rPr>
              <w:t xml:space="preserve">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rPr>
              <w:t xml:space="preserve">注：投标文件内提供身份证扫描件、有效证书或证明扫描件，投标人为其缴纳的最近一期社保证明资料并加盖投标人公章，其中国家职业资格等级证书必须提供网上查询截图，否则不得分。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8</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color w:val="000000"/>
                <w:sz w:val="21"/>
                <w:szCs w:val="21"/>
              </w:rPr>
            </w:pPr>
            <w:r/>
            <w:bookmarkStart w:id="154" w:name="OLE_LINK208"/>
            <w:r/>
            <w:bookmarkStart w:id="155" w:name="OLE_LINK209"/>
            <w:r>
              <w:rPr>
                <w:rFonts w:hint="eastAsia" w:ascii="宋体" w:hAnsi="宋体" w:cs="Times New Roman"/>
                <w:color w:val="000000"/>
                <w:sz w:val="21"/>
                <w:szCs w:val="21"/>
              </w:rPr>
              <w:t xml:space="preserve">▲</w:t>
            </w:r>
            <w:bookmarkEnd w:id="154"/>
            <w:r/>
            <w:bookmarkEnd w:id="155"/>
            <w:r>
              <w:rPr>
                <w:rFonts w:hint="eastAsia" w:ascii="宋体" w:hAnsi="宋体" w:cs="Times New Roman"/>
                <w:sz w:val="21"/>
                <w:szCs w:val="21"/>
              </w:rPr>
              <w:t xml:space="preserve">消监控室主管</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156" w:name="OLE_LINK211"/>
            <w:r/>
            <w:bookmarkStart w:id="157" w:name="OLE_LINK210"/>
            <w:r>
              <w:rPr>
                <w:rFonts w:hint="eastAsia" w:ascii="宋体" w:hAnsi="宋体" w:cs="Times New Roman"/>
                <w:sz w:val="21"/>
                <w:szCs w:val="21"/>
              </w:rPr>
              <w:t xml:space="preserve">投标人拟派本项目的消监控室主管具备：</w:t>
            </w:r>
            <w:r>
              <w:rPr>
                <w:rFonts w:hint="eastAsia" w:ascii="宋体" w:hAnsi="宋体" w:cs="Times New Roman"/>
                <w:b/>
                <w:color w:val="000000"/>
                <w:sz w:val="21"/>
                <w:szCs w:val="21"/>
              </w:rPr>
              <w:t xml:space="preserve">（中标后必须在本项目工作）</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大专或以上学历证书；</w:t>
            </w:r>
            <w:r/>
          </w:p>
          <w:p>
            <w:pPr>
              <w:ind w:left="0"/>
              <w:widowControl w:val="off"/>
              <w:rPr>
                <w:rFonts w:ascii="宋体" w:hAnsi="宋体" w:cs="Times New Roman"/>
                <w:sz w:val="21"/>
                <w:szCs w:val="21"/>
                <w:lang w:bidi="ar"/>
              </w:rPr>
            </w:pPr>
            <w:r>
              <w:rPr>
                <w:rFonts w:hint="eastAsia" w:ascii="宋体" w:hAnsi="宋体" w:cs="Times New Roman"/>
                <w:color w:val="000000"/>
                <w:sz w:val="21"/>
                <w:szCs w:val="21"/>
                <w:lang w:bidi="ar"/>
              </w:rPr>
              <w:t xml:space="preserve">2</w:t>
            </w:r>
            <w:r>
              <w:rPr>
                <w:rFonts w:ascii="宋体" w:hAnsi="宋体" w:cs="Times New Roman"/>
                <w:sz w:val="21"/>
                <w:szCs w:val="21"/>
                <w:lang w:bidi="ar"/>
              </w:rPr>
              <w:t xml:space="preserve">.</w:t>
            </w:r>
            <w:r>
              <w:rPr>
                <w:rFonts w:hint="eastAsia" w:ascii="宋体" w:hAnsi="宋体" w:cs="Times New Roman"/>
                <w:color w:val="000000"/>
                <w:sz w:val="21"/>
                <w:szCs w:val="21"/>
                <w:lang w:bidi="ar"/>
              </w:rPr>
              <w:t xml:space="preserve">红十字会颁发的救护员证或救护培训合格证书。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注：投标文件内提供身份证扫描件、有效证书或证明扫描件，投标人为其缴纳的最近一期社保证明资料并加盖投标人公章，其中国家职业资格等级证书必须提供网上查询截图，否则不得分。</w:t>
            </w:r>
            <w:bookmarkEnd w:id="156"/>
            <w:r/>
            <w:bookmarkEnd w:id="15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4</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投标人</w:t>
            </w:r>
            <w:r>
              <w:rPr>
                <w:rFonts w:hint="eastAsia"/>
              </w:rPr>
              <w:t xml:space="preserve">具有有效期内的</w:t>
            </w:r>
            <w:r>
              <w:rPr>
                <w:rFonts w:hint="eastAsia" w:ascii="宋体" w:hAnsi="宋体" w:cs="Times New Roman"/>
                <w:sz w:val="21"/>
                <w:szCs w:val="21"/>
                <w:lang w:val="zh-CN" w:bidi="zh-CN"/>
              </w:rPr>
              <w:t xml:space="preserve">：</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1.质量管理体系认证证书；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2.环境管理体系认证证书；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3.职业</w:t>
            </w:r>
            <w:r>
              <w:rPr>
                <w:rFonts w:hint="eastAsia" w:ascii="宋体" w:hAnsi="宋体" w:cs="Times New Roman"/>
                <w:sz w:val="21"/>
                <w:szCs w:val="21"/>
                <w:lang w:bidi="zh-CN"/>
              </w:rPr>
              <w:t xml:space="preserve">健康安全管理</w:t>
            </w:r>
            <w:r>
              <w:rPr>
                <w:rFonts w:hint="eastAsia" w:ascii="宋体" w:hAnsi="宋体" w:cs="Times New Roman"/>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s="Times New Roman"/>
                <w:color w:val="000000"/>
                <w:sz w:val="21"/>
                <w:szCs w:val="21"/>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cs="Times New Roman"/>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ascii="宋体" w:hAnsi="宋体" w:cs="Times New Roman"/>
                <w:color w:val="000000"/>
                <w:sz w:val="21"/>
                <w:szCs w:val="21"/>
              </w:rPr>
              <w:t xml:space="preserve"> </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bookmarkStart w:id="158" w:name="OLE_LINK37"/>
            <w:r/>
            <w:bookmarkStart w:id="159" w:name="OLE_LINK36"/>
            <w:r>
              <w:rPr>
                <w:rFonts w:hint="eastAsia" w:ascii="宋体" w:hAnsi="宋体" w:cs="Times New Roman"/>
                <w:b/>
                <w:bCs/>
                <w:color w:val="000000"/>
                <w:sz w:val="21"/>
                <w:szCs w:val="21"/>
              </w:rPr>
              <w:t xml:space="preserve">▲</w:t>
            </w:r>
            <w:r>
              <w:rPr>
                <w:rFonts w:hint="eastAsia" w:ascii="宋体" w:hAnsi="宋体" w:cs="Times New Roman"/>
                <w:color w:val="000000"/>
                <w:sz w:val="21"/>
                <w:szCs w:val="21"/>
              </w:rPr>
              <w:t xml:space="preserve">类似业绩</w:t>
            </w:r>
            <w:bookmarkEnd w:id="158"/>
            <w:r/>
            <w:bookmarkEnd w:id="159"/>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投标人提供自2023年1月1日（以合同签订日期为准）以来承担的类似项目业绩，每具备1项业绩得2分，最高得6分。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r>
    </w:tbl>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备注：</w:t>
      </w:r>
      <w:r>
        <w:rPr>
          <w:rFonts w:hint="eastAsia" w:ascii="宋体" w:hAnsi="宋体" w:cs="Times New Roman"/>
          <w:b/>
          <w:bCs/>
          <w:sz w:val="21"/>
          <w:szCs w:val="24"/>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00"/>
        <w:spacing w:line="360" w:lineRule="auto"/>
      </w:pPr>
      <w:r>
        <w:t xml:space="preserve"> </w:t>
      </w:r>
      <w:r/>
    </w:p>
    <w:p>
      <w:pPr>
        <w:pStyle w:val="1004"/>
      </w:pPr>
      <w:r>
        <w:br w:type="page" w:clear="all"/>
      </w:r>
      <w:r/>
    </w:p>
    <w:p>
      <w:pPr>
        <w:pStyle w:val="993"/>
        <w:ind w:left="0" w:firstLine="0"/>
        <w:jc w:val="center"/>
        <w:rPr>
          <w:rFonts w:ascii="宋体" w:hAnsi="宋体"/>
          <w:b/>
          <w:sz w:val="44"/>
          <w:szCs w:val="44"/>
        </w:rPr>
      </w:pPr>
      <w:r/>
      <w:bookmarkStart w:id="160" w:name="_Toc7381"/>
      <w:r>
        <w:rPr>
          <w:rFonts w:hint="eastAsia" w:ascii="宋体" w:hAnsi="宋体"/>
          <w:b/>
          <w:sz w:val="44"/>
          <w:szCs w:val="44"/>
        </w:rPr>
        <w:t xml:space="preserve">第七章 物业考核评分标准</w:t>
      </w:r>
      <w:bookmarkEnd w:id="160"/>
      <w:r/>
      <w:r/>
    </w:p>
    <w:p>
      <w:pPr>
        <w:ind w:left="0" w:firstLine="420"/>
        <w:spacing w:line="360" w:lineRule="auto"/>
        <w:rPr>
          <w:rFonts w:ascii="宋体" w:hAnsi="宋体"/>
          <w:sz w:val="21"/>
        </w:rPr>
      </w:pPr>
      <w:r>
        <w:rPr>
          <w:rFonts w:hint="eastAsia" w:ascii="宋体" w:hAnsi="宋体"/>
          <w:sz w:val="21"/>
        </w:rPr>
        <w:t xml:space="preserve">一、考核标准如下：</w:t>
      </w:r>
      <w:r/>
    </w:p>
    <w:p>
      <w:pPr>
        <w:ind w:left="0" w:firstLine="420"/>
        <w:spacing w:line="360" w:lineRule="auto"/>
        <w:rPr>
          <w:rFonts w:ascii="宋体" w:hAnsi="宋体"/>
          <w:sz w:val="21"/>
        </w:rPr>
      </w:pPr>
      <w:r>
        <w:rPr>
          <w:rFonts w:hint="eastAsia" w:ascii="宋体" w:hAnsi="宋体"/>
          <w:sz w:val="21"/>
        </w:rPr>
        <w:t xml:space="preserve">考核工作由甲方定期或不定期进行检查、抽查、记录、确认等方式进行，检查记录由服务单位负责人现场确认，按考核情况进行服务反馈。服务人员考核标准见附表，未尽事项经双方协商确认。扣分记录计入考核评分中。每月总分为100分。</w:t>
      </w:r>
      <w:r/>
    </w:p>
    <w:p>
      <w:pPr>
        <w:ind w:left="0" w:firstLine="420"/>
        <w:spacing w:line="360" w:lineRule="auto"/>
        <w:rPr>
          <w:rFonts w:ascii="宋体" w:hAnsi="宋体"/>
          <w:sz w:val="21"/>
        </w:rPr>
      </w:pPr>
      <w:r>
        <w:rPr>
          <w:rFonts w:hint="eastAsia" w:ascii="宋体" w:hAnsi="宋体"/>
          <w:sz w:val="21"/>
        </w:rPr>
        <w:t xml:space="preserve">甲方在检查中发现的问题及时通知乙方，乙方及时整改，同时乙方须主动联系甲方，在抽查检查考核得分表、每周日常巡查得分表上签字确认，如若乙方不及时签字确认，甲方一律视为乙方默认甲方的考核评分。</w:t>
      </w:r>
      <w:r/>
    </w:p>
    <w:p>
      <w:pPr>
        <w:ind w:left="0" w:firstLine="420"/>
        <w:spacing w:line="360" w:lineRule="auto"/>
        <w:rPr>
          <w:rFonts w:ascii="宋体" w:hAnsi="宋体"/>
          <w:sz w:val="21"/>
        </w:rPr>
      </w:pPr>
      <w:r>
        <w:rPr>
          <w:rFonts w:hint="eastAsia" w:ascii="宋体" w:hAnsi="宋体"/>
          <w:sz w:val="21"/>
        </w:rPr>
        <w:t xml:space="preserve">二、考核办法：</w:t>
      </w:r>
      <w:r/>
    </w:p>
    <w:p>
      <w:pPr>
        <w:ind w:left="0" w:firstLine="420"/>
        <w:spacing w:line="360" w:lineRule="auto"/>
        <w:rPr>
          <w:rFonts w:ascii="宋体" w:hAnsi="宋体"/>
          <w:sz w:val="21"/>
        </w:rPr>
      </w:pPr>
      <w:r>
        <w:rPr>
          <w:rFonts w:hint="eastAsia" w:ascii="宋体" w:hAnsi="宋体"/>
          <w:sz w:val="21"/>
        </w:rPr>
        <w:t xml:space="preserve">考核工作由甲方定期或不定期进行检查、抽查、记录、确认等方式进行，检查记录由服务单位负责人现场确认，按考核情况进行服务反馈。服务人员考核标准见物业考核明细表，未尽事项经双方协商确认。扣分记录计入考核评分中。每月总分为100分。</w:t>
      </w:r>
      <w:r/>
    </w:p>
    <w:p>
      <w:pPr>
        <w:ind w:left="0" w:firstLine="420"/>
        <w:spacing w:line="360" w:lineRule="auto"/>
        <w:rPr>
          <w:rFonts w:ascii="宋体" w:hAnsi="宋体"/>
          <w:sz w:val="21"/>
        </w:rPr>
      </w:pPr>
      <w:r>
        <w:rPr>
          <w:rFonts w:hint="eastAsia" w:ascii="宋体" w:hAnsi="宋体"/>
          <w:sz w:val="21"/>
        </w:rPr>
        <w:t xml:space="preserve">甲方在检查中发现的问题及时通知乙方，乙方及时整改，同时乙方须主动联系甲方，在抽查检查考核得分表、每周日常巡查得分表上签字确认，如若乙方不及时签字确认，甲方一律视为乙方默认甲方的考核评分。</w:t>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物业考核明细表（采购人根据项目实际内容调整考核内容和扣分分值）</w:t>
      </w:r>
      <w:r/>
    </w:p>
    <w:tbl>
      <w:tblPr>
        <w:tblStyle w:val="1003"/>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搭建电话专线，消防控制室值班人员负责来电接听，受理火情报警、消防设施故障报修、消防安全隐患上报等各类消防相关诉求，逐项规范登记台账，依照处置流程交办相关人员处置跟进。</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员工有责任心、吃苦耐劳、工作规范，遵守各项管理规定，无打架斗殴、吵闹等现象。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tabs>
                <w:tab w:val="left" w:pos="944" w:leader="none"/>
              </w:tabs>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公共服务区域内的地面、地毯、扶手、门窗玻璃、玻璃幕墙，沙发、桌子、各类宣传牌、橱窗，天花板、栏杆、楼梯等，及时清除各种垃圾等杂物，无积灰、印迹、污渍。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积极推进垃圾分类工作，督促精准投放垃圾，做好服务区域垃圾“二次分拣”工作，并负责分类垃圾的集中收运投放。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36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按规定做好来人来访的通报、证件检验、登记工作；杜绝闲杂人员进入馆内，维护馆内安全、正常的工作环境；对物品进出进行监管，杜绝危险物品进入馆内。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管理区域内的监控设备应24小时开通，保持完整的监控记录，保证对出入口、内部重点区域的安全监控、录像；做好电梯和消防报警设备（消防报警主机）监控工作。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消防管理制度健全，建立消防责任制，完善相关标识，专人定期维护消防器材；消防档案齐全、资料更新及时。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楼宇管理与维修养护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12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楼宇内外干净整洁，玻璃幕墙清洁明亮、无破损（2米以下）；无纸张乱贴、乱涂、乱画和乱悬挂现象；玻璃无破裂，五金配件完好，门窗开闭灵活、密封性好、无异常声响。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楼宇内外（除地下停车场）无积水、浸泡发生；遇有事故，在规定时间内进行抢修，各楼层无较大面积漏水等现象；制定相关应急处理方案。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做好各区域各楼层标识标牌上墙工作，张贴整齐、美观，并保持清洁。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服务区域内各岗位人员按要求配备，无缺人顶岗现象。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采购单位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注：考核办法为集中检查结合日常巡查的方式进行，每发现一处不合格项，扣0.5—1分/次，以上项目情况严重、影响较大的加倍扣分。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widowControl w:val="off"/>
              <w:rPr>
                <w:rFonts w:ascii="宋体" w:hAnsi="宋体" w:cs="Times New Roman"/>
                <w:b/>
                <w:bCs/>
                <w:sz w:val="21"/>
                <w:szCs w:val="21"/>
              </w:rPr>
            </w:pPr>
            <w:r>
              <w:rPr>
                <w:rFonts w:ascii="宋体" w:hAnsi="宋体" w:cs="Times New Roman"/>
                <w:b/>
                <w:bCs/>
                <w:sz w:val="21"/>
                <w:szCs w:val="21"/>
              </w:rPr>
            </w:r>
            <w:r/>
          </w:p>
        </w:tc>
      </w:tr>
    </w:tbl>
    <w:p>
      <w:pPr>
        <w:ind w:left="0"/>
        <w:widowControl w:val="off"/>
        <w:rPr>
          <w:rFonts w:cs="Times New Roman"/>
          <w:sz w:val="21"/>
          <w:szCs w:val="24"/>
        </w:rPr>
      </w:pPr>
      <w:r>
        <w:rPr>
          <w:rFonts w:cs="Times New Roman"/>
          <w:sz w:val="21"/>
          <w:szCs w:val="24"/>
        </w:rPr>
      </w:r>
      <w:r/>
    </w:p>
    <w:p>
      <w:pPr>
        <w:ind w:left="0"/>
        <w:spacing w:line="360" w:lineRule="auto"/>
        <w:widowControl w:val="off"/>
        <w:rPr>
          <w:rFonts w:ascii="宋体" w:hAnsi="宋体" w:cs="Times New Roman"/>
          <w:sz w:val="21"/>
          <w:szCs w:val="24"/>
        </w:rPr>
      </w:pPr>
      <w:r>
        <w:rPr>
          <w:rFonts w:hint="eastAsia" w:ascii="宋体" w:hAnsi="宋体" w:cs="Times New Roman"/>
          <w:sz w:val="21"/>
          <w:szCs w:val="24"/>
        </w:rPr>
        <w:t xml:space="preserve">注：（采购人根据项目实际内容调整考核内容和扣分分值）</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1.考评分在95（含）以上的不扣款。</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2.考评分在85（含）以上95以下的每1分扣1000元。</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3.考评分在85以下的每1分扣1500元。</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4</w:t>
      </w:r>
      <w:r>
        <w:rPr>
          <w:rFonts w:ascii="宋体" w:hAnsi="宋体" w:cs="Times New Roman"/>
          <w:sz w:val="21"/>
          <w:szCs w:val="24"/>
        </w:rPr>
        <w:t xml:space="preserve">.</w:t>
      </w:r>
      <w:r>
        <w:rPr>
          <w:rFonts w:hint="eastAsia" w:ascii="宋体" w:hAnsi="宋体" w:cs="Times New Roman"/>
          <w:sz w:val="21"/>
          <w:szCs w:val="24"/>
        </w:rPr>
        <w:t xml:space="preserve">如中标单位在年度服务期内两次物业服务月综合考评未80分，则综合考评不达标，采购人有权终止合同。</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pStyle w:val="993"/>
        <w:ind w:left="0" w:firstLine="0"/>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1"/>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5"/>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rPr>
      <w:rFonts w:ascii="Times New Roman" w:hAnsi="Times New Roman" w:cs="Times New Roman"/>
    </w:rPr>
  </w:style>
  <w:style w:type="paragraph" w:styleId="1005"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6">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7">
    <w:name w:val="List Bullet 4"/>
    <w:basedOn w:val="993"/>
    <w:next w:val="1008"/>
    <w:uiPriority w:val="0"/>
    <w:qFormat/>
    <w:pPr>
      <w:ind w:left="1620" w:firstLine="2652"/>
      <w:spacing w:before="0" w:after="0" w:line="360" w:lineRule="auto"/>
    </w:pPr>
    <w:rPr>
      <w:rFonts w:ascii="Times New Roman" w:hAnsi="Times New Roman" w:cs="Times New Roman"/>
    </w:rPr>
  </w:style>
  <w:style w:type="paragraph" w:styleId="1008">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9">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10">
    <w:name w:val="Normal Indent"/>
    <w:basedOn w:val="992"/>
    <w:next w:val="992"/>
    <w:link w:val="1060"/>
    <w:uiPriority w:val="0"/>
    <w:qFormat/>
    <w:pPr>
      <w:ind w:left="420" w:firstLine="4772"/>
    </w:pPr>
  </w:style>
  <w:style w:type="paragraph" w:styleId="1011">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2">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3">
    <w:name w:val="Document Map"/>
    <w:basedOn w:val="993"/>
    <w:next w:val="1014"/>
    <w:uiPriority w:val="0"/>
    <w:qFormat/>
    <w:pPr>
      <w:ind w:left="0" w:firstLine="4"/>
      <w:spacing w:before="0" w:after="0" w:line="240" w:lineRule="auto"/>
      <w:shd w:val="clear" w:color="000000" w:fill="000080"/>
    </w:pPr>
    <w:rPr>
      <w:rFonts w:ascii="Times New Roman" w:hAnsi="Times New Roman" w:cs="Times New Roman"/>
    </w:rPr>
  </w:style>
  <w:style w:type="paragraph" w:styleId="1014">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5">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6">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7">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8">
    <w:name w:val="Body Text"/>
    <w:basedOn w:val="992"/>
    <w:next w:val="992"/>
    <w:uiPriority w:val="0"/>
    <w:qFormat/>
    <w:pPr>
      <w:ind w:left="0" w:firstLine="2560"/>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6"/>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04"/>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9"/>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1"/>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2"/>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8"/>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2"/>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1"/>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99"/>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04"/>
    <w:link w:val="1410"/>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character" w:styleId="1060" w:customStyle="1">
    <w:name w:val="正文缩进 字符"/>
    <w:link w:val="1010"/>
    <w:uiPriority w:val="0"/>
    <w:qFormat/>
    <w:rPr>
      <w:rFonts w:ascii="Calibri" w:hAnsi="Calibri" w:eastAsia="宋体" w:cs="Times New Roman"/>
    </w:rPr>
  </w:style>
  <w:style w:type="character" w:styleId="1061" w:customStyle="1">
    <w:name w:val="页脚 字符"/>
    <w:link w:val="1034"/>
    <w:uiPriority w:val="0"/>
    <w:qFormat/>
    <w:rPr>
      <w:rFonts w:ascii="Calibri" w:hAnsi="Calibri" w:eastAsia="宋体" w:cs="Times New Roman"/>
    </w:rPr>
  </w:style>
  <w:style w:type="character" w:styleId="1062" w:customStyle="1">
    <w:name w:val="页眉 字符"/>
    <w:link w:val="1036"/>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50"/>
    <w:uiPriority w:val="0"/>
    <w:qFormat/>
    <w:pPr>
      <w:ind w:left="200" w:firstLine="18"/>
      <w:spacing w:before="0" w:after="0" w:line="360" w:lineRule="auto"/>
      <w:outlineLvl w:val="2"/>
    </w:pPr>
  </w:style>
  <w:style w:type="paragraph" w:styleId="1188"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6"/>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4"/>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04"/>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3"/>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7"/>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character" w:styleId="1410" w:customStyle="1">
    <w:name w:val="正文首行缩进 2 字符"/>
    <w:basedOn w:val="1002"/>
    <w:link w:val="1051"/>
    <w:uiPriority w:val="0"/>
    <w:qFormat/>
    <w:rPr>
      <w:rFonts w:ascii="Times New Roman" w:hAnsi="Times New Roman" w:cs="Times New Roman"/>
    </w:rPr>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4B7102F-0825-468E-B528-64A694D38B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17</cp:revision>
  <dcterms:created xsi:type="dcterms:W3CDTF">2026-09-02T00:03:00Z</dcterms:created>
  <dcterms:modified xsi:type="dcterms:W3CDTF">2026-09-07T05:54:55Z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