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CCF4FE">
      <w:pPr>
        <w:ind w:firstLine="0" w:firstLineChars="0"/>
        <w:jc w:val="center"/>
        <w:rPr>
          <w:color w:val="000000" w:themeColor="text1"/>
          <w:sz w:val="44"/>
          <w:szCs w:val="44"/>
          <w14:textFill>
            <w14:solidFill>
              <w14:schemeClr w14:val="tx1"/>
            </w14:solidFill>
          </w14:textFill>
        </w:rPr>
      </w:pPr>
    </w:p>
    <w:p w14:paraId="73DB6F0E">
      <w:pPr>
        <w:ind w:firstLine="0" w:firstLineChars="0"/>
        <w:jc w:val="center"/>
        <w:rPr>
          <w:b/>
          <w:bCs/>
          <w:color w:val="000000" w:themeColor="text1"/>
          <w:sz w:val="44"/>
          <w:szCs w:val="44"/>
          <w14:textFill>
            <w14:solidFill>
              <w14:schemeClr w14:val="tx1"/>
            </w14:solidFill>
          </w14:textFill>
        </w:rPr>
      </w:pPr>
      <w:r>
        <w:rPr>
          <w:rFonts w:hint="eastAsia"/>
          <w:b/>
          <w:bCs/>
          <w:color w:val="000000" w:themeColor="text1"/>
          <w:sz w:val="44"/>
          <w:szCs w:val="44"/>
          <w14:textFill>
            <w14:solidFill>
              <w14:schemeClr w14:val="tx1"/>
            </w14:solidFill>
          </w14:textFill>
        </w:rPr>
        <w:t>江苏省特种设备安全监督检验研究院</w:t>
      </w:r>
    </w:p>
    <w:p w14:paraId="4C40474E">
      <w:pPr>
        <w:ind w:firstLine="0" w:firstLineChars="0"/>
        <w:jc w:val="center"/>
        <w:rPr>
          <w:rFonts w:hint="eastAsia" w:eastAsia="宋体"/>
          <w:b/>
          <w:bCs/>
          <w:color w:val="000000" w:themeColor="text1"/>
          <w:sz w:val="44"/>
          <w:szCs w:val="44"/>
          <w:lang w:eastAsia="zh-CN"/>
          <w14:textFill>
            <w14:solidFill>
              <w14:schemeClr w14:val="tx1"/>
            </w14:solidFill>
          </w14:textFill>
        </w:rPr>
      </w:pPr>
      <w:r>
        <w:rPr>
          <w:rFonts w:hint="eastAsia"/>
          <w:b/>
          <w:bCs/>
          <w:color w:val="000000" w:themeColor="text1"/>
          <w:sz w:val="44"/>
          <w:szCs w:val="44"/>
          <w:lang w:eastAsia="zh-CN"/>
          <w14:textFill>
            <w14:solidFill>
              <w14:schemeClr w14:val="tx1"/>
            </w14:solidFill>
          </w14:textFill>
        </w:rPr>
        <w:t>压力管道元件（金属阀门、燃气用聚乙烯管）型式试验能力提升设备采购</w:t>
      </w:r>
    </w:p>
    <w:p w14:paraId="68E12455">
      <w:pPr>
        <w:ind w:firstLine="0" w:firstLineChars="0"/>
        <w:jc w:val="center"/>
        <w:rPr>
          <w:color w:val="000000" w:themeColor="text1"/>
          <w:sz w:val="44"/>
          <w:szCs w:val="44"/>
          <w14:textFill>
            <w14:solidFill>
              <w14:schemeClr w14:val="tx1"/>
            </w14:solidFill>
          </w14:textFill>
        </w:rPr>
      </w:pPr>
    </w:p>
    <w:p w14:paraId="7B80792C">
      <w:pPr>
        <w:ind w:firstLine="0" w:firstLineChars="0"/>
        <w:jc w:val="center"/>
        <w:rPr>
          <w:color w:val="000000" w:themeColor="text1"/>
          <w:sz w:val="44"/>
          <w:szCs w:val="44"/>
          <w14:textFill>
            <w14:solidFill>
              <w14:schemeClr w14:val="tx1"/>
            </w14:solidFill>
          </w14:textFill>
        </w:rPr>
      </w:pPr>
    </w:p>
    <w:p w14:paraId="269F8868">
      <w:pPr>
        <w:ind w:firstLine="0" w:firstLineChars="0"/>
        <w:jc w:val="center"/>
        <w:rPr>
          <w:color w:val="000000" w:themeColor="text1"/>
          <w:sz w:val="44"/>
          <w:szCs w:val="44"/>
          <w14:textFill>
            <w14:solidFill>
              <w14:schemeClr w14:val="tx1"/>
            </w14:solidFill>
          </w14:textFill>
        </w:rPr>
      </w:pPr>
    </w:p>
    <w:p w14:paraId="788CA9EE">
      <w:pPr>
        <w:ind w:firstLine="0" w:firstLineChars="0"/>
        <w:jc w:val="center"/>
        <w:rPr>
          <w:color w:val="000000" w:themeColor="text1"/>
          <w:sz w:val="44"/>
          <w:szCs w:val="44"/>
          <w14:textFill>
            <w14:solidFill>
              <w14:schemeClr w14:val="tx1"/>
            </w14:solidFill>
          </w14:textFill>
        </w:rPr>
      </w:pPr>
    </w:p>
    <w:p w14:paraId="5189DD6D">
      <w:pPr>
        <w:ind w:firstLine="0" w:firstLineChars="0"/>
        <w:jc w:val="center"/>
        <w:rPr>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drawing>
          <wp:inline distT="0" distB="0" distL="114300" distR="114300">
            <wp:extent cx="1717675" cy="2131695"/>
            <wp:effectExtent l="0" t="0" r="4445" b="1905"/>
            <wp:docPr id="1" name="图片 2" descr="我的插图-1"/>
            <wp:cNvGraphicFramePr/>
            <a:graphic xmlns:a="http://schemas.openxmlformats.org/drawingml/2006/main">
              <a:graphicData uri="http://schemas.openxmlformats.org/drawingml/2006/picture">
                <pic:pic xmlns:pic="http://schemas.openxmlformats.org/drawingml/2006/picture">
                  <pic:nvPicPr>
                    <pic:cNvPr id="1" name="图片 2" descr="我的插图-1"/>
                    <pic:cNvPicPr/>
                  </pic:nvPicPr>
                  <pic:blipFill>
                    <a:blip r:embed="rId12"/>
                    <a:stretch>
                      <a:fillRect/>
                    </a:stretch>
                  </pic:blipFill>
                  <pic:spPr>
                    <a:xfrm>
                      <a:off x="0" y="0"/>
                      <a:ext cx="1717675" cy="2131695"/>
                    </a:xfrm>
                    <a:prstGeom prst="rect">
                      <a:avLst/>
                    </a:prstGeom>
                    <a:noFill/>
                    <a:ln>
                      <a:noFill/>
                    </a:ln>
                  </pic:spPr>
                </pic:pic>
              </a:graphicData>
            </a:graphic>
          </wp:inline>
        </w:drawing>
      </w:r>
    </w:p>
    <w:p w14:paraId="13AD4DFC">
      <w:pPr>
        <w:ind w:firstLine="0" w:firstLineChars="0"/>
        <w:jc w:val="center"/>
        <w:rPr>
          <w:b/>
          <w:bCs/>
          <w:color w:val="000000" w:themeColor="text1"/>
          <w:sz w:val="72"/>
          <w:szCs w:val="72"/>
          <w14:textFill>
            <w14:solidFill>
              <w14:schemeClr w14:val="tx1"/>
            </w14:solidFill>
          </w14:textFill>
        </w:rPr>
      </w:pPr>
      <w:r>
        <w:rPr>
          <w:rFonts w:hint="eastAsia"/>
          <w:b/>
          <w:bCs/>
          <w:color w:val="000000" w:themeColor="text1"/>
          <w:sz w:val="72"/>
          <w:szCs w:val="72"/>
          <w14:textFill>
            <w14:solidFill>
              <w14:schemeClr w14:val="tx1"/>
            </w14:solidFill>
          </w14:textFill>
        </w:rPr>
        <w:t>招 标 文 件</w:t>
      </w:r>
    </w:p>
    <w:p w14:paraId="5D1C2BE5">
      <w:pPr>
        <w:ind w:firstLine="0" w:firstLineChars="0"/>
        <w:jc w:val="center"/>
        <w:rPr>
          <w:rFonts w:hint="eastAsia" w:eastAsia="宋体"/>
          <w:color w:val="000000" w:themeColor="text1"/>
          <w:sz w:val="36"/>
          <w:szCs w:val="36"/>
          <w:lang w:eastAsia="zh-CN"/>
          <w14:textFill>
            <w14:solidFill>
              <w14:schemeClr w14:val="tx1"/>
            </w14:solidFill>
          </w14:textFill>
        </w:rPr>
      </w:pPr>
      <w:r>
        <w:rPr>
          <w:rFonts w:hint="eastAsia"/>
          <w:color w:val="000000" w:themeColor="text1"/>
          <w:sz w:val="36"/>
          <w:szCs w:val="36"/>
          <w14:textFill>
            <w14:solidFill>
              <w14:schemeClr w14:val="tx1"/>
            </w14:solidFill>
          </w14:textFill>
        </w:rPr>
        <w:t>项目编号：</w:t>
      </w:r>
      <w:r>
        <w:rPr>
          <w:rFonts w:hint="eastAsia"/>
          <w:color w:val="000000" w:themeColor="text1"/>
          <w:sz w:val="36"/>
          <w:szCs w:val="36"/>
          <w:lang w:eastAsia="zh-CN"/>
          <w14:textFill>
            <w14:solidFill>
              <w14:schemeClr w14:val="tx1"/>
            </w14:solidFill>
          </w14:textFill>
        </w:rPr>
        <w:t>JSZC-320000-SNZX-G2026-0132</w:t>
      </w:r>
    </w:p>
    <w:p w14:paraId="7139547D">
      <w:pPr>
        <w:ind w:firstLine="0" w:firstLineChars="0"/>
        <w:jc w:val="center"/>
        <w:rPr>
          <w:color w:val="000000" w:themeColor="text1"/>
          <w:sz w:val="44"/>
          <w:szCs w:val="44"/>
          <w14:textFill>
            <w14:solidFill>
              <w14:schemeClr w14:val="tx1"/>
            </w14:solidFill>
          </w14:textFill>
        </w:rPr>
      </w:pPr>
      <w:r>
        <w:rPr>
          <w:rFonts w:hint="eastAsia"/>
          <w:color w:val="000000" w:themeColor="text1"/>
          <w:sz w:val="44"/>
          <w:szCs w:val="44"/>
          <w:lang w:val="en-US" w:eastAsia="zh-CN"/>
          <w14:textFill>
            <w14:solidFill>
              <w14:schemeClr w14:val="tx1"/>
            </w14:solidFill>
          </w14:textFill>
        </w:rPr>
        <w:t>采购包3</w:t>
      </w:r>
    </w:p>
    <w:p w14:paraId="011DF5A0">
      <w:pPr>
        <w:ind w:firstLine="0" w:firstLineChars="0"/>
        <w:jc w:val="center"/>
        <w:rPr>
          <w:color w:val="000000" w:themeColor="text1"/>
          <w:sz w:val="44"/>
          <w:szCs w:val="44"/>
          <w14:textFill>
            <w14:solidFill>
              <w14:schemeClr w14:val="tx1"/>
            </w14:solidFill>
          </w14:textFill>
        </w:rPr>
      </w:pPr>
    </w:p>
    <w:p w14:paraId="77623038">
      <w:pPr>
        <w:ind w:firstLine="0" w:firstLineChars="0"/>
        <w:jc w:val="center"/>
        <w:rPr>
          <w:color w:val="000000" w:themeColor="text1"/>
          <w:sz w:val="44"/>
          <w:szCs w:val="44"/>
          <w14:textFill>
            <w14:solidFill>
              <w14:schemeClr w14:val="tx1"/>
            </w14:solidFill>
          </w14:textFill>
        </w:rPr>
      </w:pPr>
    </w:p>
    <w:p w14:paraId="49373498">
      <w:pPr>
        <w:ind w:firstLine="0" w:firstLineChars="0"/>
        <w:rPr>
          <w:b/>
          <w:bCs/>
          <w:color w:val="000000" w:themeColor="text1"/>
          <w:sz w:val="36"/>
          <w:szCs w:val="36"/>
          <w14:textFill>
            <w14:solidFill>
              <w14:schemeClr w14:val="tx1"/>
            </w14:solidFill>
          </w14:textFill>
        </w:rPr>
      </w:pPr>
      <w:r>
        <w:rPr>
          <w:rFonts w:hint="eastAsia"/>
          <w:b/>
          <w:bCs/>
          <w:color w:val="000000" w:themeColor="text1"/>
          <w:sz w:val="36"/>
          <w:szCs w:val="36"/>
          <w14:textFill>
            <w14:solidFill>
              <w14:schemeClr w14:val="tx1"/>
            </w14:solidFill>
          </w14:textFill>
        </w:rPr>
        <w:t>采购人：江苏省特种设备安全监督检验研究院</w:t>
      </w:r>
    </w:p>
    <w:p w14:paraId="01D98070">
      <w:pPr>
        <w:ind w:firstLine="0" w:firstLineChars="0"/>
        <w:rPr>
          <w:b/>
          <w:bCs/>
          <w:color w:val="000000" w:themeColor="text1"/>
          <w:sz w:val="36"/>
          <w:szCs w:val="36"/>
          <w14:textFill>
            <w14:solidFill>
              <w14:schemeClr w14:val="tx1"/>
            </w14:solidFill>
          </w14:textFill>
        </w:rPr>
      </w:pPr>
      <w:r>
        <w:rPr>
          <w:rFonts w:hint="eastAsia"/>
          <w:b/>
          <w:bCs/>
          <w:color w:val="000000" w:themeColor="text1"/>
          <w:sz w:val="36"/>
          <w:szCs w:val="36"/>
          <w14:textFill>
            <w14:solidFill>
              <w14:schemeClr w14:val="tx1"/>
            </w14:solidFill>
          </w14:textFill>
        </w:rPr>
        <w:t>采购代理机构：南京苏宁工程咨询有限公司</w:t>
      </w:r>
    </w:p>
    <w:p w14:paraId="728C20A7">
      <w:pPr>
        <w:ind w:firstLine="0" w:firstLineChars="0"/>
        <w:rPr>
          <w:b/>
          <w:bCs/>
          <w:color w:val="000000" w:themeColor="text1"/>
          <w:sz w:val="36"/>
          <w:szCs w:val="36"/>
          <w14:textFill>
            <w14:solidFill>
              <w14:schemeClr w14:val="tx1"/>
            </w14:solidFill>
          </w14:textFill>
        </w:rPr>
      </w:pPr>
      <w:r>
        <w:rPr>
          <w:rFonts w:hint="eastAsia"/>
          <w:b/>
          <w:bCs/>
          <w:color w:val="000000" w:themeColor="text1"/>
          <w:sz w:val="36"/>
          <w:szCs w:val="36"/>
          <w14:textFill>
            <w14:solidFill>
              <w14:schemeClr w14:val="tx1"/>
            </w14:solidFill>
          </w14:textFill>
        </w:rPr>
        <w:t>日期：二〇二六年</w:t>
      </w:r>
      <w:r>
        <w:rPr>
          <w:rFonts w:hint="eastAsia"/>
          <w:b/>
          <w:bCs/>
          <w:color w:val="000000" w:themeColor="text1"/>
          <w:sz w:val="36"/>
          <w:szCs w:val="36"/>
          <w:lang w:val="en-US" w:eastAsia="zh-CN"/>
          <w14:textFill>
            <w14:solidFill>
              <w14:schemeClr w14:val="tx1"/>
            </w14:solidFill>
          </w14:textFill>
        </w:rPr>
        <w:t>九</w:t>
      </w:r>
      <w:r>
        <w:rPr>
          <w:rFonts w:hint="eastAsia"/>
          <w:b/>
          <w:bCs/>
          <w:color w:val="000000" w:themeColor="text1"/>
          <w:sz w:val="36"/>
          <w:szCs w:val="36"/>
          <w14:textFill>
            <w14:solidFill>
              <w14:schemeClr w14:val="tx1"/>
            </w14:solidFill>
          </w14:textFill>
        </w:rPr>
        <w:t>月</w:t>
      </w:r>
    </w:p>
    <w:p w14:paraId="0881C9A7">
      <w:pPr>
        <w:ind w:firstLine="723"/>
        <w:rPr>
          <w:b/>
          <w:bCs/>
          <w:color w:val="000000" w:themeColor="text1"/>
          <w:sz w:val="36"/>
          <w:szCs w:val="36"/>
          <w14:textFill>
            <w14:solidFill>
              <w14:schemeClr w14:val="tx1"/>
            </w14:solidFill>
          </w14:textFill>
        </w:rPr>
      </w:pPr>
      <w:r>
        <w:rPr>
          <w:rFonts w:hint="eastAsia"/>
          <w:b/>
          <w:bCs/>
          <w:color w:val="000000" w:themeColor="text1"/>
          <w:sz w:val="36"/>
          <w:szCs w:val="36"/>
          <w14:textFill>
            <w14:solidFill>
              <w14:schemeClr w14:val="tx1"/>
            </w14:solidFill>
          </w14:textFill>
        </w:rPr>
        <w:br w:type="page"/>
      </w:r>
    </w:p>
    <w:p w14:paraId="365D0324">
      <w:pPr>
        <w:pStyle w:val="2"/>
        <w:rPr>
          <w:color w:val="000000" w:themeColor="text1"/>
          <w14:textFill>
            <w14:solidFill>
              <w14:schemeClr w14:val="tx1"/>
            </w14:solidFill>
          </w14:textFill>
        </w:rPr>
      </w:pPr>
      <w:r>
        <w:rPr>
          <w:rFonts w:hint="eastAsia"/>
          <w:color w:val="000000" w:themeColor="text1"/>
          <w14:textFill>
            <w14:solidFill>
              <w14:schemeClr w14:val="tx1"/>
            </w14:solidFill>
          </w14:textFill>
        </w:rPr>
        <w:t>第一章  投标邀请</w:t>
      </w:r>
    </w:p>
    <w:tbl>
      <w:tblPr>
        <w:tblStyle w:val="1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88"/>
      </w:tblGrid>
      <w:tr w14:paraId="60EE0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tcPr>
          <w:p w14:paraId="32251EE8">
            <w:pPr>
              <w:ind w:firstLine="48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项目概况</w:t>
            </w:r>
          </w:p>
          <w:p w14:paraId="609BAA0A">
            <w:pPr>
              <w:ind w:firstLine="480"/>
              <w:jc w:val="both"/>
              <w:rPr>
                <w:color w:val="000000" w:themeColor="text1"/>
                <w14:textFill>
                  <w14:solidFill>
                    <w14:schemeClr w14:val="tx1"/>
                  </w14:solidFill>
                </w14:textFill>
              </w:rPr>
            </w:pPr>
            <w:r>
              <w:rPr>
                <w:rFonts w:hint="eastAsia"/>
                <w:color w:val="000000" w:themeColor="text1"/>
                <w:u w:val="single"/>
                <w14:textFill>
                  <w14:solidFill>
                    <w14:schemeClr w14:val="tx1"/>
                  </w14:solidFill>
                </w14:textFill>
              </w:rPr>
              <w:t xml:space="preserve"> </w:t>
            </w:r>
            <w:r>
              <w:rPr>
                <w:rFonts w:hint="eastAsia"/>
                <w:color w:val="000000" w:themeColor="text1"/>
                <w:u w:val="single"/>
                <w:lang w:eastAsia="zh-CN"/>
                <w14:textFill>
                  <w14:solidFill>
                    <w14:schemeClr w14:val="tx1"/>
                  </w14:solidFill>
                </w14:textFill>
              </w:rPr>
              <w:t>压力管道元件（金属阀门、燃气用聚乙烯管）型式试验能力提升设备采购</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招标项目的潜在投标人应在</w:t>
            </w:r>
            <w:r>
              <w:rPr>
                <w:rFonts w:hint="eastAsia"/>
                <w:color w:val="000000" w:themeColor="text1"/>
                <w:u w:val="single"/>
                <w14:textFill>
                  <w14:solidFill>
                    <w14:schemeClr w14:val="tx1"/>
                  </w14:solidFill>
                </w14:textFill>
              </w:rPr>
              <w:t>江苏政府采购网</w:t>
            </w:r>
            <w:r>
              <w:rPr>
                <w:rFonts w:hint="eastAsia"/>
                <w:color w:val="000000" w:themeColor="text1"/>
                <w14:textFill>
                  <w14:solidFill>
                    <w14:schemeClr w14:val="tx1"/>
                  </w14:solidFill>
                </w14:textFill>
              </w:rPr>
              <w:t>获取招标文件，并于</w:t>
            </w:r>
            <w:r>
              <w:rPr>
                <w:rFonts w:hint="eastAsia"/>
                <w:color w:val="000000" w:themeColor="text1"/>
                <w:u w:val="single"/>
                <w14:textFill>
                  <w14:solidFill>
                    <w14:schemeClr w14:val="tx1"/>
                  </w14:solidFill>
                </w14:textFill>
              </w:rPr>
              <w:t>2026年</w:t>
            </w:r>
            <w:r>
              <w:rPr>
                <w:rFonts w:hint="eastAsia"/>
                <w:color w:val="000000" w:themeColor="text1"/>
                <w:u w:val="single"/>
                <w:lang w:val="en-US" w:eastAsia="zh-CN"/>
                <w14:textFill>
                  <w14:solidFill>
                    <w14:schemeClr w14:val="tx1"/>
                  </w14:solidFill>
                </w14:textFill>
              </w:rPr>
              <w:t>9</w:t>
            </w:r>
            <w:r>
              <w:rPr>
                <w:rFonts w:hint="eastAsia"/>
                <w:color w:val="000000" w:themeColor="text1"/>
                <w:u w:val="single"/>
                <w14:textFill>
                  <w14:solidFill>
                    <w14:schemeClr w14:val="tx1"/>
                  </w14:solidFill>
                </w14:textFill>
              </w:rPr>
              <w:t>月</w:t>
            </w:r>
            <w:r>
              <w:rPr>
                <w:rFonts w:hint="eastAsia"/>
                <w:color w:val="000000" w:themeColor="text1"/>
                <w:u w:val="single"/>
                <w:lang w:val="en-US" w:eastAsia="zh-CN"/>
                <w14:textFill>
                  <w14:solidFill>
                    <w14:schemeClr w14:val="tx1"/>
                  </w14:solidFill>
                </w14:textFill>
              </w:rPr>
              <w:t>29</w:t>
            </w:r>
            <w:r>
              <w:rPr>
                <w:rFonts w:hint="eastAsia"/>
                <w:color w:val="000000" w:themeColor="text1"/>
                <w:u w:val="single"/>
                <w14:textFill>
                  <w14:solidFill>
                    <w14:schemeClr w14:val="tx1"/>
                  </w14:solidFill>
                </w14:textFill>
              </w:rPr>
              <w:t>日</w:t>
            </w:r>
            <w:r>
              <w:rPr>
                <w:rFonts w:hint="eastAsia"/>
                <w:color w:val="000000" w:themeColor="text1"/>
                <w:u w:val="single"/>
                <w:lang w:val="en-US" w:eastAsia="zh-CN"/>
                <w14:textFill>
                  <w14:solidFill>
                    <w14:schemeClr w14:val="tx1"/>
                  </w14:solidFill>
                </w14:textFill>
              </w:rPr>
              <w:t>9</w:t>
            </w:r>
            <w:r>
              <w:rPr>
                <w:rFonts w:hint="eastAsia"/>
                <w:color w:val="000000" w:themeColor="text1"/>
                <w:u w:val="single"/>
                <w14:textFill>
                  <w14:solidFill>
                    <w14:schemeClr w14:val="tx1"/>
                  </w14:solidFill>
                </w14:textFill>
              </w:rPr>
              <w:t>点</w:t>
            </w:r>
            <w:r>
              <w:rPr>
                <w:rFonts w:hint="eastAsia"/>
                <w:color w:val="000000" w:themeColor="text1"/>
                <w:u w:val="single"/>
                <w:lang w:val="en-US" w:eastAsia="zh-CN"/>
                <w14:textFill>
                  <w14:solidFill>
                    <w14:schemeClr w14:val="tx1"/>
                  </w14:solidFill>
                </w14:textFill>
              </w:rPr>
              <w:t>00</w:t>
            </w:r>
            <w:r>
              <w:rPr>
                <w:rFonts w:hint="eastAsia"/>
                <w:color w:val="000000" w:themeColor="text1"/>
                <w:u w:val="single"/>
                <w14:textFill>
                  <w14:solidFill>
                    <w14:schemeClr w14:val="tx1"/>
                  </w14:solidFill>
                </w14:textFill>
              </w:rPr>
              <w:t>分</w:t>
            </w:r>
            <w:r>
              <w:rPr>
                <w:rFonts w:hint="eastAsia"/>
                <w:color w:val="000000" w:themeColor="text1"/>
                <w14:textFill>
                  <w14:solidFill>
                    <w14:schemeClr w14:val="tx1"/>
                  </w14:solidFill>
                </w14:textFill>
              </w:rPr>
              <w:t>（北京时间）前递交投标文件。</w:t>
            </w:r>
          </w:p>
        </w:tc>
      </w:tr>
    </w:tbl>
    <w:p w14:paraId="51E3D1CD">
      <w:pPr>
        <w:pStyle w:val="3"/>
        <w:ind w:firstLine="482"/>
        <w:rPr>
          <w:color w:val="000000" w:themeColor="text1"/>
          <w14:textFill>
            <w14:solidFill>
              <w14:schemeClr w14:val="tx1"/>
            </w14:solidFill>
          </w14:textFill>
        </w:rPr>
      </w:pPr>
      <w:r>
        <w:rPr>
          <w:rFonts w:hint="eastAsia"/>
          <w:color w:val="000000" w:themeColor="text1"/>
          <w14:textFill>
            <w14:solidFill>
              <w14:schemeClr w14:val="tx1"/>
            </w14:solidFill>
          </w14:textFill>
        </w:rPr>
        <w:t>一、项目基本情况</w:t>
      </w:r>
    </w:p>
    <w:p w14:paraId="4B1CD2ED">
      <w:pPr>
        <w:ind w:firstLine="480"/>
        <w:rPr>
          <w:rFonts w:hint="eastAsia" w:eastAsia="宋体"/>
          <w:color w:val="000000" w:themeColor="text1"/>
          <w:lang w:eastAsia="zh-CN"/>
          <w14:textFill>
            <w14:solidFill>
              <w14:schemeClr w14:val="tx1"/>
            </w14:solidFill>
          </w14:textFill>
        </w:rPr>
      </w:pPr>
      <w:r>
        <w:rPr>
          <w:rFonts w:hint="eastAsia"/>
          <w:color w:val="000000" w:themeColor="text1"/>
          <w14:textFill>
            <w14:solidFill>
              <w14:schemeClr w14:val="tx1"/>
            </w14:solidFill>
          </w14:textFill>
        </w:rPr>
        <w:t>项目编号：</w:t>
      </w:r>
      <w:r>
        <w:rPr>
          <w:rFonts w:hint="eastAsia"/>
          <w:color w:val="000000" w:themeColor="text1"/>
          <w:lang w:eastAsia="zh-CN"/>
          <w14:textFill>
            <w14:solidFill>
              <w14:schemeClr w14:val="tx1"/>
            </w14:solidFill>
          </w14:textFill>
        </w:rPr>
        <w:t>JSZC-320000-SNZX-G2026-0132</w:t>
      </w:r>
    </w:p>
    <w:p w14:paraId="52A01DD4">
      <w:pPr>
        <w:ind w:firstLine="480"/>
        <w:rPr>
          <w:rFonts w:hint="eastAsia" w:eastAsia="宋体"/>
          <w:color w:val="000000" w:themeColor="text1"/>
          <w:lang w:eastAsia="zh-CN"/>
          <w14:textFill>
            <w14:solidFill>
              <w14:schemeClr w14:val="tx1"/>
            </w14:solidFill>
          </w14:textFill>
        </w:rPr>
      </w:pPr>
      <w:r>
        <w:rPr>
          <w:rFonts w:hint="eastAsia"/>
          <w:color w:val="000000" w:themeColor="text1"/>
          <w14:textFill>
            <w14:solidFill>
              <w14:schemeClr w14:val="tx1"/>
            </w14:solidFill>
          </w14:textFill>
        </w:rPr>
        <w:t>项目名称：</w:t>
      </w:r>
      <w:r>
        <w:rPr>
          <w:rFonts w:hint="eastAsia"/>
          <w:color w:val="000000" w:themeColor="text1"/>
          <w:lang w:eastAsia="zh-CN"/>
          <w14:textFill>
            <w14:solidFill>
              <w14:schemeClr w14:val="tx1"/>
            </w14:solidFill>
          </w14:textFill>
        </w:rPr>
        <w:t>压力管道元件（金属阀门、燃气用聚乙烯管）型式试验能力提升设备采购</w:t>
      </w:r>
    </w:p>
    <w:p w14:paraId="523FD162">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预算金额：687.85万元（采购包1：395万元；采购包2：148万元；采购包3：144.85万元）</w:t>
      </w:r>
    </w:p>
    <w:p w14:paraId="36206872">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最高限价：采购包1：395万元；采购包2：148万元；采购包3：144.85万元</w:t>
      </w:r>
    </w:p>
    <w:p w14:paraId="7161993F">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采购需求：本项目共分为</w:t>
      </w:r>
      <w:r>
        <w:rPr>
          <w:rFonts w:hint="eastAsia"/>
          <w:color w:val="000000" w:themeColor="text1"/>
          <w:lang w:val="en-US" w:eastAsia="zh-CN"/>
          <w14:textFill>
            <w14:solidFill>
              <w14:schemeClr w14:val="tx1"/>
            </w14:solidFill>
          </w14:textFill>
        </w:rPr>
        <w:t>3</w:t>
      </w:r>
      <w:r>
        <w:rPr>
          <w:rFonts w:hint="eastAsia"/>
          <w:color w:val="000000" w:themeColor="text1"/>
          <w14:textFill>
            <w14:solidFill>
              <w14:schemeClr w14:val="tx1"/>
            </w14:solidFill>
          </w14:textFill>
        </w:rPr>
        <w:t>个采购包，技术要求详见招标文件第四章采购需求。</w:t>
      </w:r>
    </w:p>
    <w:tbl>
      <w:tblPr>
        <w:tblStyle w:val="14"/>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5"/>
        <w:gridCol w:w="843"/>
        <w:gridCol w:w="2850"/>
        <w:gridCol w:w="985"/>
        <w:gridCol w:w="1568"/>
        <w:gridCol w:w="959"/>
        <w:gridCol w:w="1211"/>
      </w:tblGrid>
      <w:tr w14:paraId="297C2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66" w:type="pct"/>
            <w:vAlign w:val="center"/>
          </w:tcPr>
          <w:p w14:paraId="2BD5A779">
            <w:pPr>
              <w:spacing w:line="240" w:lineRule="auto"/>
              <w:ind w:firstLine="0" w:firstLineChars="0"/>
              <w:jc w:val="center"/>
              <w:rPr>
                <w:rFonts w:hint="eastAsia" w:ascii="宋体" w:hAnsi="宋体" w:cs="宋体"/>
                <w:b/>
                <w:bCs/>
                <w:color w:val="000000" w:themeColor="text1"/>
                <w14:textFill>
                  <w14:solidFill>
                    <w14:schemeClr w14:val="tx1"/>
                  </w14:solidFill>
                </w14:textFill>
              </w:rPr>
            </w:pPr>
            <w:r>
              <w:rPr>
                <w:rFonts w:hint="eastAsia" w:ascii="宋体" w:hAnsi="宋体" w:cs="宋体"/>
                <w:b/>
                <w:bCs/>
                <w:color w:val="000000" w:themeColor="text1"/>
                <w14:textFill>
                  <w14:solidFill>
                    <w14:schemeClr w14:val="tx1"/>
                  </w14:solidFill>
                </w14:textFill>
              </w:rPr>
              <w:t>采购包号</w:t>
            </w:r>
          </w:p>
        </w:tc>
        <w:tc>
          <w:tcPr>
            <w:tcW w:w="454" w:type="pct"/>
            <w:vAlign w:val="center"/>
          </w:tcPr>
          <w:p w14:paraId="07C5108A">
            <w:pPr>
              <w:spacing w:line="240" w:lineRule="auto"/>
              <w:ind w:firstLine="0" w:firstLineChars="0"/>
              <w:jc w:val="center"/>
              <w:rPr>
                <w:rFonts w:hint="eastAsia" w:ascii="宋体" w:hAnsi="宋体" w:cs="宋体"/>
                <w:b/>
                <w:bCs/>
                <w:color w:val="000000" w:themeColor="text1"/>
                <w14:textFill>
                  <w14:solidFill>
                    <w14:schemeClr w14:val="tx1"/>
                  </w14:solidFill>
                </w14:textFill>
              </w:rPr>
            </w:pPr>
            <w:r>
              <w:rPr>
                <w:rFonts w:hint="eastAsia" w:ascii="宋体" w:hAnsi="宋体" w:cs="宋体"/>
                <w:b/>
                <w:bCs/>
                <w:color w:val="000000" w:themeColor="text1"/>
                <w14:textFill>
                  <w14:solidFill>
                    <w14:schemeClr w14:val="tx1"/>
                  </w14:solidFill>
                </w14:textFill>
              </w:rPr>
              <w:t>品目</w:t>
            </w:r>
          </w:p>
        </w:tc>
        <w:tc>
          <w:tcPr>
            <w:tcW w:w="1534" w:type="pct"/>
            <w:vAlign w:val="center"/>
          </w:tcPr>
          <w:p w14:paraId="296AA550">
            <w:pPr>
              <w:spacing w:line="240" w:lineRule="auto"/>
              <w:ind w:firstLine="0" w:firstLineChars="0"/>
              <w:jc w:val="center"/>
              <w:rPr>
                <w:rFonts w:hint="eastAsia" w:ascii="宋体" w:hAnsi="宋体" w:cs="宋体"/>
                <w:b/>
                <w:bCs/>
                <w:color w:val="000000" w:themeColor="text1"/>
                <w14:textFill>
                  <w14:solidFill>
                    <w14:schemeClr w14:val="tx1"/>
                  </w14:solidFill>
                </w14:textFill>
              </w:rPr>
            </w:pPr>
            <w:r>
              <w:rPr>
                <w:rFonts w:hint="eastAsia" w:ascii="宋体" w:hAnsi="宋体" w:cs="宋体"/>
                <w:b/>
                <w:bCs/>
                <w:color w:val="000000" w:themeColor="text1"/>
                <w14:textFill>
                  <w14:solidFill>
                    <w14:schemeClr w14:val="tx1"/>
                  </w14:solidFill>
                </w14:textFill>
              </w:rPr>
              <w:t>设备名称</w:t>
            </w:r>
          </w:p>
        </w:tc>
        <w:tc>
          <w:tcPr>
            <w:tcW w:w="530" w:type="pct"/>
            <w:vAlign w:val="center"/>
          </w:tcPr>
          <w:p w14:paraId="13FEBB5B">
            <w:pPr>
              <w:spacing w:line="240" w:lineRule="auto"/>
              <w:ind w:firstLine="0" w:firstLineChars="0"/>
              <w:jc w:val="center"/>
              <w:rPr>
                <w:rFonts w:hint="eastAsia" w:ascii="宋体" w:hAnsi="宋体" w:cs="宋体"/>
                <w:b/>
                <w:bCs/>
                <w:color w:val="000000" w:themeColor="text1"/>
                <w14:textFill>
                  <w14:solidFill>
                    <w14:schemeClr w14:val="tx1"/>
                  </w14:solidFill>
                </w14:textFill>
              </w:rPr>
            </w:pPr>
            <w:r>
              <w:rPr>
                <w:rFonts w:hint="eastAsia" w:ascii="宋体" w:hAnsi="宋体" w:cs="宋体"/>
                <w:b/>
                <w:bCs/>
                <w:color w:val="000000" w:themeColor="text1"/>
                <w14:textFill>
                  <w14:solidFill>
                    <w14:schemeClr w14:val="tx1"/>
                  </w14:solidFill>
                </w14:textFill>
              </w:rPr>
              <w:t>数量</w:t>
            </w:r>
          </w:p>
          <w:p w14:paraId="231F0169">
            <w:pPr>
              <w:spacing w:line="240" w:lineRule="auto"/>
              <w:ind w:firstLine="0" w:firstLineChars="0"/>
              <w:jc w:val="center"/>
              <w:rPr>
                <w:rFonts w:hint="eastAsia" w:ascii="宋体" w:hAnsi="宋体" w:cs="宋体"/>
                <w:b/>
                <w:bCs/>
                <w:color w:val="000000" w:themeColor="text1"/>
                <w14:textFill>
                  <w14:solidFill>
                    <w14:schemeClr w14:val="tx1"/>
                  </w14:solidFill>
                </w14:textFill>
              </w:rPr>
            </w:pPr>
            <w:r>
              <w:rPr>
                <w:rFonts w:hint="eastAsia" w:ascii="宋体" w:hAnsi="宋体" w:cs="宋体"/>
                <w:b/>
                <w:bCs/>
                <w:color w:val="000000" w:themeColor="text1"/>
                <w14:textFill>
                  <w14:solidFill>
                    <w14:schemeClr w14:val="tx1"/>
                  </w14:solidFill>
                </w14:textFill>
              </w:rPr>
              <w:t>（台/套）</w:t>
            </w:r>
          </w:p>
        </w:tc>
        <w:tc>
          <w:tcPr>
            <w:tcW w:w="844" w:type="pct"/>
            <w:vAlign w:val="center"/>
          </w:tcPr>
          <w:p w14:paraId="75DE7171">
            <w:pPr>
              <w:spacing w:line="240" w:lineRule="auto"/>
              <w:ind w:firstLine="0" w:firstLineChars="0"/>
              <w:jc w:val="center"/>
              <w:rPr>
                <w:rFonts w:hint="eastAsia" w:ascii="宋体" w:hAnsi="宋体" w:cs="宋体"/>
                <w:b/>
                <w:bCs/>
                <w:color w:val="000000" w:themeColor="text1"/>
                <w14:textFill>
                  <w14:solidFill>
                    <w14:schemeClr w14:val="tx1"/>
                  </w14:solidFill>
                </w14:textFill>
              </w:rPr>
            </w:pPr>
            <w:r>
              <w:rPr>
                <w:rFonts w:hint="eastAsia" w:ascii="宋体" w:hAnsi="宋体" w:cs="宋体"/>
                <w:b/>
                <w:bCs/>
                <w:color w:val="000000" w:themeColor="text1"/>
                <w14:textFill>
                  <w14:solidFill>
                    <w14:schemeClr w14:val="tx1"/>
                  </w14:solidFill>
                </w14:textFill>
              </w:rPr>
              <w:t>项目预算金额/最高限价</w:t>
            </w:r>
          </w:p>
          <w:p w14:paraId="3E3EC3F1">
            <w:pPr>
              <w:spacing w:line="240" w:lineRule="auto"/>
              <w:ind w:firstLine="0" w:firstLineChars="0"/>
              <w:jc w:val="center"/>
              <w:rPr>
                <w:rFonts w:hint="eastAsia" w:ascii="宋体" w:hAnsi="宋体" w:cs="宋体"/>
                <w:b/>
                <w:bCs/>
                <w:color w:val="000000" w:themeColor="text1"/>
                <w14:textFill>
                  <w14:solidFill>
                    <w14:schemeClr w14:val="tx1"/>
                  </w14:solidFill>
                </w14:textFill>
              </w:rPr>
            </w:pPr>
            <w:r>
              <w:rPr>
                <w:rFonts w:hint="eastAsia" w:ascii="宋体" w:hAnsi="宋体" w:cs="宋体"/>
                <w:b/>
                <w:bCs/>
                <w:color w:val="000000" w:themeColor="text1"/>
                <w14:textFill>
                  <w14:solidFill>
                    <w14:schemeClr w14:val="tx1"/>
                  </w14:solidFill>
                </w14:textFill>
              </w:rPr>
              <w:t>（万元）</w:t>
            </w:r>
          </w:p>
        </w:tc>
        <w:tc>
          <w:tcPr>
            <w:tcW w:w="516" w:type="pct"/>
            <w:vAlign w:val="center"/>
          </w:tcPr>
          <w:p w14:paraId="5C2B3A61">
            <w:pPr>
              <w:spacing w:line="240" w:lineRule="auto"/>
              <w:ind w:firstLine="0" w:firstLineChars="0"/>
              <w:jc w:val="center"/>
              <w:rPr>
                <w:rFonts w:hint="eastAsia" w:ascii="宋体" w:hAnsi="宋体" w:cs="宋体"/>
                <w:b/>
                <w:bCs/>
                <w:color w:val="000000" w:themeColor="text1"/>
                <w14:textFill>
                  <w14:solidFill>
                    <w14:schemeClr w14:val="tx1"/>
                  </w14:solidFill>
                </w14:textFill>
              </w:rPr>
            </w:pPr>
            <w:r>
              <w:rPr>
                <w:rFonts w:hint="eastAsia" w:ascii="宋体" w:hAnsi="宋体" w:cs="宋体"/>
                <w:b/>
                <w:bCs/>
                <w:color w:val="000000" w:themeColor="text1"/>
                <w14:textFill>
                  <w14:solidFill>
                    <w14:schemeClr w14:val="tx1"/>
                  </w14:solidFill>
                </w14:textFill>
              </w:rPr>
              <w:t>是否接受进口设备投标</w:t>
            </w:r>
          </w:p>
        </w:tc>
        <w:tc>
          <w:tcPr>
            <w:tcW w:w="652" w:type="pct"/>
            <w:vAlign w:val="center"/>
          </w:tcPr>
          <w:p w14:paraId="4523403A">
            <w:pPr>
              <w:spacing w:line="240" w:lineRule="auto"/>
              <w:ind w:firstLine="0" w:firstLineChars="0"/>
              <w:jc w:val="center"/>
              <w:rPr>
                <w:rFonts w:hint="eastAsia" w:ascii="宋体" w:hAnsi="宋体" w:cs="宋体"/>
                <w:b/>
                <w:bCs/>
                <w:color w:val="000000" w:themeColor="text1"/>
                <w14:textFill>
                  <w14:solidFill>
                    <w14:schemeClr w14:val="tx1"/>
                  </w14:solidFill>
                </w14:textFill>
              </w:rPr>
            </w:pPr>
            <w:r>
              <w:rPr>
                <w:rFonts w:hint="eastAsia" w:ascii="宋体" w:hAnsi="宋体" w:cs="宋体"/>
                <w:b/>
                <w:bCs/>
                <w:color w:val="000000" w:themeColor="text1"/>
                <w14:textFill>
                  <w14:solidFill>
                    <w14:schemeClr w14:val="tx1"/>
                  </w14:solidFill>
                </w14:textFill>
              </w:rPr>
              <w:t>备注</w:t>
            </w:r>
          </w:p>
        </w:tc>
      </w:tr>
      <w:tr w14:paraId="27501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66" w:type="pct"/>
            <w:vAlign w:val="center"/>
          </w:tcPr>
          <w:p w14:paraId="60940074">
            <w:pPr>
              <w:spacing w:line="240" w:lineRule="auto"/>
              <w:ind w:firstLine="0" w:firstLineChars="0"/>
              <w:jc w:val="center"/>
              <w:rPr>
                <w:rFonts w:hint="eastAsia" w:ascii="宋体" w:hAnsi="宋体" w:cs="宋体"/>
                <w:color w:val="000000" w:themeColor="text1"/>
                <w14:textFill>
                  <w14:solidFill>
                    <w14:schemeClr w14:val="tx1"/>
                  </w14:solidFill>
                </w14:textFill>
              </w:rPr>
            </w:pPr>
            <w:bookmarkStart w:id="0" w:name="_Hlk237968480"/>
            <w:r>
              <w:rPr>
                <w:rFonts w:hint="eastAsia" w:ascii="宋体" w:hAnsi="宋体" w:cs="宋体"/>
                <w:color w:val="000000" w:themeColor="text1"/>
                <w14:textFill>
                  <w14:solidFill>
                    <w14:schemeClr w14:val="tx1"/>
                  </w14:solidFill>
                </w14:textFill>
              </w:rPr>
              <w:t>1</w:t>
            </w:r>
          </w:p>
        </w:tc>
        <w:tc>
          <w:tcPr>
            <w:tcW w:w="454" w:type="pct"/>
            <w:vAlign w:val="center"/>
          </w:tcPr>
          <w:p w14:paraId="3F81E4D5">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一</w:t>
            </w:r>
          </w:p>
        </w:tc>
        <w:tc>
          <w:tcPr>
            <w:tcW w:w="1534" w:type="pct"/>
            <w:vAlign w:val="center"/>
          </w:tcPr>
          <w:p w14:paraId="78EE1BA8">
            <w:pPr>
              <w:spacing w:line="240" w:lineRule="auto"/>
              <w:ind w:firstLine="0" w:firstLineChars="0"/>
              <w:jc w:val="center"/>
              <w:rPr>
                <w:rFonts w:hint="eastAsia" w:ascii="宋体" w:hAnsi="宋体" w:cs="宋体"/>
                <w:b/>
                <w:bCs/>
                <w:color w:val="000000" w:themeColor="text1"/>
                <w14:textFill>
                  <w14:solidFill>
                    <w14:schemeClr w14:val="tx1"/>
                  </w14:solidFill>
                </w14:textFill>
              </w:rPr>
            </w:pPr>
            <w:bookmarkStart w:id="1" w:name="_Toc53472202"/>
            <w:bookmarkEnd w:id="1"/>
            <w:bookmarkStart w:id="2" w:name="_Toc35421028"/>
            <w:bookmarkEnd w:id="2"/>
            <w:bookmarkStart w:id="3" w:name="_Toc35071109"/>
            <w:bookmarkEnd w:id="3"/>
            <w:bookmarkStart w:id="4" w:name="_Toc34665475"/>
            <w:bookmarkEnd w:id="4"/>
            <w:r>
              <w:rPr>
                <w:rFonts w:hint="eastAsia" w:ascii="宋体" w:hAnsi="宋体" w:cs="宋体"/>
                <w:color w:val="000000" w:themeColor="text1"/>
                <w14:textFill>
                  <w14:solidFill>
                    <w14:schemeClr w14:val="tx1"/>
                  </w14:solidFill>
                </w14:textFill>
              </w:rPr>
              <w:t>阀门流量流阻试验装置</w:t>
            </w:r>
          </w:p>
        </w:tc>
        <w:tc>
          <w:tcPr>
            <w:tcW w:w="530" w:type="pct"/>
            <w:vAlign w:val="center"/>
          </w:tcPr>
          <w:p w14:paraId="1050205D">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1</w:t>
            </w:r>
          </w:p>
        </w:tc>
        <w:tc>
          <w:tcPr>
            <w:tcW w:w="844" w:type="pct"/>
            <w:vAlign w:val="center"/>
          </w:tcPr>
          <w:p w14:paraId="432DE1CC">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395</w:t>
            </w:r>
          </w:p>
        </w:tc>
        <w:tc>
          <w:tcPr>
            <w:tcW w:w="516" w:type="pct"/>
            <w:vMerge w:val="restart"/>
            <w:vAlign w:val="center"/>
          </w:tcPr>
          <w:p w14:paraId="1E5EB378">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否</w:t>
            </w:r>
          </w:p>
        </w:tc>
        <w:tc>
          <w:tcPr>
            <w:tcW w:w="652" w:type="pct"/>
            <w:vAlign w:val="center"/>
          </w:tcPr>
          <w:p w14:paraId="54811C83">
            <w:pPr>
              <w:spacing w:line="240" w:lineRule="auto"/>
              <w:ind w:firstLine="0" w:firstLineChars="0"/>
              <w:jc w:val="center"/>
              <w:rPr>
                <w:rFonts w:hint="eastAsia" w:ascii="宋体" w:hAnsi="宋体" w:cs="宋体"/>
                <w:color w:val="000000" w:themeColor="text1"/>
                <w14:textFill>
                  <w14:solidFill>
                    <w14:schemeClr w14:val="tx1"/>
                  </w14:solidFill>
                </w14:textFill>
              </w:rPr>
            </w:pPr>
          </w:p>
        </w:tc>
      </w:tr>
      <w:tr w14:paraId="789D8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66" w:type="pct"/>
            <w:vMerge w:val="restart"/>
            <w:vAlign w:val="center"/>
          </w:tcPr>
          <w:p w14:paraId="7D553CE4">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2</w:t>
            </w:r>
          </w:p>
        </w:tc>
        <w:tc>
          <w:tcPr>
            <w:tcW w:w="454" w:type="pct"/>
            <w:vAlign w:val="center"/>
          </w:tcPr>
          <w:p w14:paraId="0D981750">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一</w:t>
            </w:r>
          </w:p>
        </w:tc>
        <w:tc>
          <w:tcPr>
            <w:tcW w:w="1534" w:type="pct"/>
            <w:vAlign w:val="center"/>
          </w:tcPr>
          <w:p w14:paraId="6EC524B4">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阀门寿命测试机</w:t>
            </w:r>
          </w:p>
        </w:tc>
        <w:tc>
          <w:tcPr>
            <w:tcW w:w="530" w:type="pct"/>
            <w:vAlign w:val="center"/>
          </w:tcPr>
          <w:p w14:paraId="1C6AE76B">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1</w:t>
            </w:r>
          </w:p>
        </w:tc>
        <w:tc>
          <w:tcPr>
            <w:tcW w:w="844" w:type="pct"/>
            <w:vAlign w:val="center"/>
          </w:tcPr>
          <w:p w14:paraId="029AB277">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69</w:t>
            </w:r>
          </w:p>
        </w:tc>
        <w:tc>
          <w:tcPr>
            <w:tcW w:w="516" w:type="pct"/>
            <w:vMerge w:val="continue"/>
            <w:vAlign w:val="center"/>
          </w:tcPr>
          <w:p w14:paraId="5512E8E5">
            <w:pPr>
              <w:spacing w:line="240" w:lineRule="auto"/>
              <w:ind w:firstLine="0" w:firstLineChars="0"/>
              <w:jc w:val="center"/>
              <w:rPr>
                <w:rFonts w:hint="eastAsia" w:ascii="宋体" w:hAnsi="宋体" w:cs="宋体"/>
                <w:color w:val="000000" w:themeColor="text1"/>
                <w14:textFill>
                  <w14:solidFill>
                    <w14:schemeClr w14:val="tx1"/>
                  </w14:solidFill>
                </w14:textFill>
              </w:rPr>
            </w:pPr>
          </w:p>
        </w:tc>
        <w:tc>
          <w:tcPr>
            <w:tcW w:w="652" w:type="pct"/>
            <w:vAlign w:val="center"/>
          </w:tcPr>
          <w:p w14:paraId="5E651721">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核心产品</w:t>
            </w:r>
          </w:p>
        </w:tc>
      </w:tr>
      <w:tr w14:paraId="0DE17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66" w:type="pct"/>
            <w:vMerge w:val="continue"/>
            <w:vAlign w:val="center"/>
          </w:tcPr>
          <w:p w14:paraId="13795D34">
            <w:pPr>
              <w:spacing w:line="240" w:lineRule="auto"/>
              <w:ind w:firstLine="0" w:firstLineChars="0"/>
              <w:jc w:val="center"/>
              <w:rPr>
                <w:rFonts w:hint="eastAsia" w:ascii="宋体" w:hAnsi="宋体" w:cs="宋体"/>
                <w:color w:val="000000" w:themeColor="text1"/>
                <w14:textFill>
                  <w14:solidFill>
                    <w14:schemeClr w14:val="tx1"/>
                  </w14:solidFill>
                </w14:textFill>
              </w:rPr>
            </w:pPr>
          </w:p>
        </w:tc>
        <w:tc>
          <w:tcPr>
            <w:tcW w:w="454" w:type="pct"/>
            <w:vAlign w:val="center"/>
          </w:tcPr>
          <w:p w14:paraId="216D31EA">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二</w:t>
            </w:r>
          </w:p>
        </w:tc>
        <w:tc>
          <w:tcPr>
            <w:tcW w:w="1534" w:type="pct"/>
            <w:vAlign w:val="center"/>
          </w:tcPr>
          <w:p w14:paraId="4CD80872">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阀门测试机</w:t>
            </w:r>
          </w:p>
        </w:tc>
        <w:tc>
          <w:tcPr>
            <w:tcW w:w="530" w:type="pct"/>
            <w:vAlign w:val="center"/>
          </w:tcPr>
          <w:p w14:paraId="374EC1FD">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1</w:t>
            </w:r>
          </w:p>
        </w:tc>
        <w:tc>
          <w:tcPr>
            <w:tcW w:w="844" w:type="pct"/>
            <w:vAlign w:val="center"/>
          </w:tcPr>
          <w:p w14:paraId="4EAF8132">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29</w:t>
            </w:r>
          </w:p>
        </w:tc>
        <w:tc>
          <w:tcPr>
            <w:tcW w:w="516" w:type="pct"/>
            <w:vMerge w:val="continue"/>
            <w:vAlign w:val="center"/>
          </w:tcPr>
          <w:p w14:paraId="4E0D1ADF">
            <w:pPr>
              <w:spacing w:line="240" w:lineRule="auto"/>
              <w:ind w:firstLine="0" w:firstLineChars="0"/>
              <w:jc w:val="center"/>
              <w:rPr>
                <w:rFonts w:hint="eastAsia" w:ascii="宋体" w:hAnsi="宋体" w:cs="宋体"/>
                <w:color w:val="000000" w:themeColor="text1"/>
                <w14:textFill>
                  <w14:solidFill>
                    <w14:schemeClr w14:val="tx1"/>
                  </w14:solidFill>
                </w14:textFill>
              </w:rPr>
            </w:pPr>
          </w:p>
        </w:tc>
        <w:tc>
          <w:tcPr>
            <w:tcW w:w="652" w:type="pct"/>
            <w:vAlign w:val="center"/>
          </w:tcPr>
          <w:p w14:paraId="61FA5A94">
            <w:pPr>
              <w:spacing w:line="240" w:lineRule="auto"/>
              <w:ind w:firstLine="0" w:firstLineChars="0"/>
              <w:jc w:val="center"/>
              <w:rPr>
                <w:rFonts w:hint="eastAsia" w:ascii="宋体" w:hAnsi="宋体" w:cs="宋体"/>
                <w:color w:val="000000" w:themeColor="text1"/>
                <w14:textFill>
                  <w14:solidFill>
                    <w14:schemeClr w14:val="tx1"/>
                  </w14:solidFill>
                </w14:textFill>
              </w:rPr>
            </w:pPr>
          </w:p>
        </w:tc>
      </w:tr>
      <w:tr w14:paraId="619BF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66" w:type="pct"/>
            <w:vMerge w:val="continue"/>
            <w:vAlign w:val="center"/>
          </w:tcPr>
          <w:p w14:paraId="00A71B56">
            <w:pPr>
              <w:spacing w:line="240" w:lineRule="auto"/>
              <w:ind w:firstLine="0" w:firstLineChars="0"/>
              <w:jc w:val="center"/>
              <w:rPr>
                <w:rFonts w:hint="eastAsia" w:ascii="宋体" w:hAnsi="宋体" w:cs="宋体"/>
                <w:color w:val="000000" w:themeColor="text1"/>
                <w14:textFill>
                  <w14:solidFill>
                    <w14:schemeClr w14:val="tx1"/>
                  </w14:solidFill>
                </w14:textFill>
              </w:rPr>
            </w:pPr>
          </w:p>
        </w:tc>
        <w:tc>
          <w:tcPr>
            <w:tcW w:w="454" w:type="pct"/>
            <w:vAlign w:val="center"/>
          </w:tcPr>
          <w:p w14:paraId="5A84B238">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三</w:t>
            </w:r>
          </w:p>
        </w:tc>
        <w:tc>
          <w:tcPr>
            <w:tcW w:w="1534" w:type="pct"/>
            <w:vAlign w:val="center"/>
          </w:tcPr>
          <w:p w14:paraId="3FFFB176">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应变硬化试验机</w:t>
            </w:r>
          </w:p>
        </w:tc>
        <w:tc>
          <w:tcPr>
            <w:tcW w:w="530" w:type="pct"/>
            <w:vAlign w:val="center"/>
          </w:tcPr>
          <w:p w14:paraId="663B1798">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1</w:t>
            </w:r>
          </w:p>
        </w:tc>
        <w:tc>
          <w:tcPr>
            <w:tcW w:w="844" w:type="pct"/>
            <w:vAlign w:val="center"/>
          </w:tcPr>
          <w:p w14:paraId="2A9097CC">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50</w:t>
            </w:r>
          </w:p>
        </w:tc>
        <w:tc>
          <w:tcPr>
            <w:tcW w:w="516" w:type="pct"/>
            <w:vMerge w:val="continue"/>
            <w:vAlign w:val="center"/>
          </w:tcPr>
          <w:p w14:paraId="1FF5F971">
            <w:pPr>
              <w:spacing w:line="240" w:lineRule="auto"/>
              <w:ind w:firstLine="0" w:firstLineChars="0"/>
              <w:jc w:val="center"/>
              <w:rPr>
                <w:rFonts w:hint="eastAsia" w:ascii="宋体" w:hAnsi="宋体" w:cs="宋体"/>
                <w:color w:val="000000" w:themeColor="text1"/>
                <w14:textFill>
                  <w14:solidFill>
                    <w14:schemeClr w14:val="tx1"/>
                  </w14:solidFill>
                </w14:textFill>
              </w:rPr>
            </w:pPr>
          </w:p>
        </w:tc>
        <w:tc>
          <w:tcPr>
            <w:tcW w:w="652" w:type="pct"/>
            <w:vAlign w:val="center"/>
          </w:tcPr>
          <w:p w14:paraId="65531026">
            <w:pPr>
              <w:spacing w:line="240" w:lineRule="auto"/>
              <w:ind w:firstLine="0" w:firstLineChars="0"/>
              <w:jc w:val="center"/>
              <w:rPr>
                <w:rFonts w:hint="eastAsia" w:ascii="宋体" w:hAnsi="宋体" w:cs="宋体"/>
                <w:color w:val="000000" w:themeColor="text1"/>
                <w14:textFill>
                  <w14:solidFill>
                    <w14:schemeClr w14:val="tx1"/>
                  </w14:solidFill>
                </w14:textFill>
              </w:rPr>
            </w:pPr>
          </w:p>
        </w:tc>
      </w:tr>
      <w:tr w14:paraId="373E7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66" w:type="pct"/>
            <w:vMerge w:val="restart"/>
            <w:vAlign w:val="center"/>
          </w:tcPr>
          <w:p w14:paraId="3544AFCB">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3</w:t>
            </w:r>
          </w:p>
        </w:tc>
        <w:tc>
          <w:tcPr>
            <w:tcW w:w="454" w:type="pct"/>
            <w:vAlign w:val="center"/>
          </w:tcPr>
          <w:p w14:paraId="7DD39E21">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一</w:t>
            </w:r>
          </w:p>
        </w:tc>
        <w:tc>
          <w:tcPr>
            <w:tcW w:w="1534" w:type="pct"/>
            <w:vAlign w:val="center"/>
          </w:tcPr>
          <w:p w14:paraId="2B24ED26">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加工中心</w:t>
            </w:r>
          </w:p>
        </w:tc>
        <w:tc>
          <w:tcPr>
            <w:tcW w:w="530" w:type="pct"/>
            <w:vAlign w:val="center"/>
          </w:tcPr>
          <w:p w14:paraId="02476D1B">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1</w:t>
            </w:r>
          </w:p>
        </w:tc>
        <w:tc>
          <w:tcPr>
            <w:tcW w:w="844" w:type="pct"/>
            <w:vAlign w:val="center"/>
          </w:tcPr>
          <w:p w14:paraId="27B9112D">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41.8</w:t>
            </w:r>
          </w:p>
        </w:tc>
        <w:tc>
          <w:tcPr>
            <w:tcW w:w="516" w:type="pct"/>
            <w:vMerge w:val="continue"/>
            <w:vAlign w:val="center"/>
          </w:tcPr>
          <w:p w14:paraId="16E49611">
            <w:pPr>
              <w:spacing w:line="240" w:lineRule="auto"/>
              <w:ind w:firstLine="0" w:firstLineChars="0"/>
              <w:jc w:val="center"/>
              <w:rPr>
                <w:rFonts w:hint="eastAsia" w:ascii="宋体" w:hAnsi="宋体" w:cs="宋体"/>
                <w:color w:val="000000" w:themeColor="text1"/>
                <w14:textFill>
                  <w14:solidFill>
                    <w14:schemeClr w14:val="tx1"/>
                  </w14:solidFill>
                </w14:textFill>
              </w:rPr>
            </w:pPr>
          </w:p>
        </w:tc>
        <w:tc>
          <w:tcPr>
            <w:tcW w:w="652" w:type="pct"/>
            <w:vAlign w:val="center"/>
          </w:tcPr>
          <w:p w14:paraId="01098EBE">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核心产品</w:t>
            </w:r>
          </w:p>
        </w:tc>
      </w:tr>
      <w:tr w14:paraId="2AFA7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66" w:type="pct"/>
            <w:vMerge w:val="continue"/>
            <w:vAlign w:val="center"/>
          </w:tcPr>
          <w:p w14:paraId="13AD51F5">
            <w:pPr>
              <w:spacing w:line="240" w:lineRule="auto"/>
              <w:ind w:firstLine="0" w:firstLineChars="0"/>
              <w:jc w:val="center"/>
              <w:rPr>
                <w:rFonts w:hint="eastAsia" w:ascii="宋体" w:hAnsi="宋体" w:cs="宋体"/>
                <w:color w:val="000000" w:themeColor="text1"/>
                <w14:textFill>
                  <w14:solidFill>
                    <w14:schemeClr w14:val="tx1"/>
                  </w14:solidFill>
                </w14:textFill>
              </w:rPr>
            </w:pPr>
          </w:p>
        </w:tc>
        <w:tc>
          <w:tcPr>
            <w:tcW w:w="454" w:type="pct"/>
            <w:vAlign w:val="center"/>
          </w:tcPr>
          <w:p w14:paraId="507A2959">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二</w:t>
            </w:r>
          </w:p>
        </w:tc>
        <w:tc>
          <w:tcPr>
            <w:tcW w:w="1534" w:type="pct"/>
            <w:vAlign w:val="center"/>
          </w:tcPr>
          <w:p w14:paraId="4E8C4F50">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数控车床</w:t>
            </w:r>
          </w:p>
        </w:tc>
        <w:tc>
          <w:tcPr>
            <w:tcW w:w="530" w:type="pct"/>
            <w:vAlign w:val="center"/>
          </w:tcPr>
          <w:p w14:paraId="6CAEE48B">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1</w:t>
            </w:r>
          </w:p>
        </w:tc>
        <w:tc>
          <w:tcPr>
            <w:tcW w:w="844" w:type="pct"/>
            <w:vAlign w:val="center"/>
          </w:tcPr>
          <w:p w14:paraId="4F9121D8">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31.6</w:t>
            </w:r>
          </w:p>
        </w:tc>
        <w:tc>
          <w:tcPr>
            <w:tcW w:w="516" w:type="pct"/>
            <w:vMerge w:val="continue"/>
            <w:vAlign w:val="center"/>
          </w:tcPr>
          <w:p w14:paraId="6EF6E482">
            <w:pPr>
              <w:spacing w:line="240" w:lineRule="auto"/>
              <w:ind w:firstLine="0" w:firstLineChars="0"/>
              <w:jc w:val="center"/>
              <w:rPr>
                <w:rFonts w:hint="eastAsia" w:ascii="宋体" w:hAnsi="宋体" w:cs="宋体"/>
                <w:color w:val="000000" w:themeColor="text1"/>
                <w14:textFill>
                  <w14:solidFill>
                    <w14:schemeClr w14:val="tx1"/>
                  </w14:solidFill>
                </w14:textFill>
              </w:rPr>
            </w:pPr>
          </w:p>
        </w:tc>
        <w:tc>
          <w:tcPr>
            <w:tcW w:w="652" w:type="pct"/>
            <w:vAlign w:val="center"/>
          </w:tcPr>
          <w:p w14:paraId="30603EC8">
            <w:pPr>
              <w:spacing w:line="240" w:lineRule="auto"/>
              <w:ind w:firstLine="0" w:firstLineChars="0"/>
              <w:jc w:val="center"/>
              <w:rPr>
                <w:rFonts w:hint="eastAsia" w:ascii="宋体" w:hAnsi="宋体" w:cs="宋体"/>
                <w:color w:val="000000" w:themeColor="text1"/>
                <w14:textFill>
                  <w14:solidFill>
                    <w14:schemeClr w14:val="tx1"/>
                  </w14:solidFill>
                </w14:textFill>
              </w:rPr>
            </w:pPr>
          </w:p>
        </w:tc>
      </w:tr>
      <w:tr w14:paraId="3791C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66" w:type="pct"/>
            <w:vMerge w:val="continue"/>
            <w:vAlign w:val="center"/>
          </w:tcPr>
          <w:p w14:paraId="772840E2">
            <w:pPr>
              <w:spacing w:line="240" w:lineRule="auto"/>
              <w:ind w:firstLine="0" w:firstLineChars="0"/>
              <w:jc w:val="center"/>
              <w:rPr>
                <w:rFonts w:hint="eastAsia" w:ascii="宋体" w:hAnsi="宋体" w:cs="宋体"/>
                <w:color w:val="000000" w:themeColor="text1"/>
                <w14:textFill>
                  <w14:solidFill>
                    <w14:schemeClr w14:val="tx1"/>
                  </w14:solidFill>
                </w14:textFill>
              </w:rPr>
            </w:pPr>
          </w:p>
        </w:tc>
        <w:tc>
          <w:tcPr>
            <w:tcW w:w="454" w:type="pct"/>
            <w:vAlign w:val="center"/>
          </w:tcPr>
          <w:p w14:paraId="1C8FB89E">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三</w:t>
            </w:r>
          </w:p>
        </w:tc>
        <w:tc>
          <w:tcPr>
            <w:tcW w:w="1534" w:type="pct"/>
            <w:vAlign w:val="center"/>
          </w:tcPr>
          <w:p w14:paraId="5CBF1C46">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平面磨床</w:t>
            </w:r>
          </w:p>
        </w:tc>
        <w:tc>
          <w:tcPr>
            <w:tcW w:w="530" w:type="pct"/>
            <w:vAlign w:val="center"/>
          </w:tcPr>
          <w:p w14:paraId="7BBEB8E3">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1</w:t>
            </w:r>
          </w:p>
        </w:tc>
        <w:tc>
          <w:tcPr>
            <w:tcW w:w="844" w:type="pct"/>
            <w:vAlign w:val="center"/>
          </w:tcPr>
          <w:p w14:paraId="33A599D4">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20.8</w:t>
            </w:r>
          </w:p>
        </w:tc>
        <w:tc>
          <w:tcPr>
            <w:tcW w:w="516" w:type="pct"/>
            <w:vMerge w:val="continue"/>
            <w:vAlign w:val="center"/>
          </w:tcPr>
          <w:p w14:paraId="338A821C">
            <w:pPr>
              <w:spacing w:line="240" w:lineRule="auto"/>
              <w:ind w:firstLine="0" w:firstLineChars="0"/>
              <w:jc w:val="center"/>
              <w:rPr>
                <w:rFonts w:hint="eastAsia" w:ascii="宋体" w:hAnsi="宋体" w:cs="宋体"/>
                <w:color w:val="000000" w:themeColor="text1"/>
                <w14:textFill>
                  <w14:solidFill>
                    <w14:schemeClr w14:val="tx1"/>
                  </w14:solidFill>
                </w14:textFill>
              </w:rPr>
            </w:pPr>
          </w:p>
        </w:tc>
        <w:tc>
          <w:tcPr>
            <w:tcW w:w="652" w:type="pct"/>
            <w:vAlign w:val="center"/>
          </w:tcPr>
          <w:p w14:paraId="0B9856D3">
            <w:pPr>
              <w:spacing w:line="240" w:lineRule="auto"/>
              <w:ind w:firstLine="0" w:firstLineChars="0"/>
              <w:jc w:val="center"/>
              <w:rPr>
                <w:rFonts w:hint="eastAsia" w:ascii="宋体" w:hAnsi="宋体" w:cs="宋体"/>
                <w:color w:val="000000" w:themeColor="text1"/>
                <w14:textFill>
                  <w14:solidFill>
                    <w14:schemeClr w14:val="tx1"/>
                  </w14:solidFill>
                </w14:textFill>
              </w:rPr>
            </w:pPr>
          </w:p>
        </w:tc>
      </w:tr>
      <w:tr w14:paraId="40A46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66" w:type="pct"/>
            <w:vMerge w:val="continue"/>
            <w:vAlign w:val="center"/>
          </w:tcPr>
          <w:p w14:paraId="7F966FF0">
            <w:pPr>
              <w:spacing w:line="240" w:lineRule="auto"/>
              <w:ind w:firstLine="0" w:firstLineChars="0"/>
              <w:jc w:val="center"/>
              <w:rPr>
                <w:rFonts w:hint="eastAsia" w:ascii="宋体" w:hAnsi="宋体" w:cs="宋体"/>
                <w:color w:val="000000" w:themeColor="text1"/>
                <w14:textFill>
                  <w14:solidFill>
                    <w14:schemeClr w14:val="tx1"/>
                  </w14:solidFill>
                </w14:textFill>
              </w:rPr>
            </w:pPr>
          </w:p>
        </w:tc>
        <w:tc>
          <w:tcPr>
            <w:tcW w:w="454" w:type="pct"/>
            <w:vAlign w:val="center"/>
          </w:tcPr>
          <w:p w14:paraId="33951831">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四</w:t>
            </w:r>
          </w:p>
        </w:tc>
        <w:tc>
          <w:tcPr>
            <w:tcW w:w="1534" w:type="pct"/>
            <w:vAlign w:val="center"/>
          </w:tcPr>
          <w:p w14:paraId="38907145">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线切割机床</w:t>
            </w:r>
          </w:p>
        </w:tc>
        <w:tc>
          <w:tcPr>
            <w:tcW w:w="530" w:type="pct"/>
            <w:vAlign w:val="center"/>
          </w:tcPr>
          <w:p w14:paraId="30D968C0">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2</w:t>
            </w:r>
          </w:p>
        </w:tc>
        <w:tc>
          <w:tcPr>
            <w:tcW w:w="844" w:type="pct"/>
            <w:vAlign w:val="center"/>
          </w:tcPr>
          <w:p w14:paraId="53A499FA">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34</w:t>
            </w:r>
          </w:p>
        </w:tc>
        <w:tc>
          <w:tcPr>
            <w:tcW w:w="516" w:type="pct"/>
            <w:vMerge w:val="continue"/>
            <w:vAlign w:val="center"/>
          </w:tcPr>
          <w:p w14:paraId="7931E651">
            <w:pPr>
              <w:spacing w:line="240" w:lineRule="auto"/>
              <w:ind w:firstLine="0" w:firstLineChars="0"/>
              <w:jc w:val="center"/>
              <w:rPr>
                <w:rFonts w:hint="eastAsia" w:ascii="宋体" w:hAnsi="宋体" w:cs="宋体"/>
                <w:color w:val="000000" w:themeColor="text1"/>
                <w14:textFill>
                  <w14:solidFill>
                    <w14:schemeClr w14:val="tx1"/>
                  </w14:solidFill>
                </w14:textFill>
              </w:rPr>
            </w:pPr>
          </w:p>
        </w:tc>
        <w:tc>
          <w:tcPr>
            <w:tcW w:w="652" w:type="pct"/>
            <w:vAlign w:val="center"/>
          </w:tcPr>
          <w:p w14:paraId="14BD9BAB">
            <w:pPr>
              <w:spacing w:line="240" w:lineRule="auto"/>
              <w:ind w:firstLine="0" w:firstLineChars="0"/>
              <w:jc w:val="center"/>
              <w:rPr>
                <w:rFonts w:hint="eastAsia" w:ascii="宋体" w:hAnsi="宋体" w:cs="宋体"/>
                <w:color w:val="000000" w:themeColor="text1"/>
                <w14:textFill>
                  <w14:solidFill>
                    <w14:schemeClr w14:val="tx1"/>
                  </w14:solidFill>
                </w14:textFill>
              </w:rPr>
            </w:pPr>
          </w:p>
        </w:tc>
      </w:tr>
      <w:tr w14:paraId="6F0C3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66" w:type="pct"/>
            <w:vMerge w:val="continue"/>
            <w:vAlign w:val="center"/>
          </w:tcPr>
          <w:p w14:paraId="22D67900">
            <w:pPr>
              <w:spacing w:line="240" w:lineRule="auto"/>
              <w:ind w:firstLine="0" w:firstLineChars="0"/>
              <w:jc w:val="center"/>
              <w:rPr>
                <w:rFonts w:hint="eastAsia" w:ascii="宋体" w:hAnsi="宋体" w:cs="宋体"/>
                <w:color w:val="000000" w:themeColor="text1"/>
                <w14:textFill>
                  <w14:solidFill>
                    <w14:schemeClr w14:val="tx1"/>
                  </w14:solidFill>
                </w14:textFill>
              </w:rPr>
            </w:pPr>
          </w:p>
        </w:tc>
        <w:tc>
          <w:tcPr>
            <w:tcW w:w="454" w:type="pct"/>
            <w:vAlign w:val="center"/>
          </w:tcPr>
          <w:p w14:paraId="4A274939">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五</w:t>
            </w:r>
          </w:p>
        </w:tc>
        <w:tc>
          <w:tcPr>
            <w:tcW w:w="1534" w:type="pct"/>
            <w:vAlign w:val="center"/>
          </w:tcPr>
          <w:p w14:paraId="24DDB17E">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锯床</w:t>
            </w:r>
          </w:p>
        </w:tc>
        <w:tc>
          <w:tcPr>
            <w:tcW w:w="530" w:type="pct"/>
            <w:vAlign w:val="center"/>
          </w:tcPr>
          <w:p w14:paraId="0ED62C1D">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1</w:t>
            </w:r>
          </w:p>
        </w:tc>
        <w:tc>
          <w:tcPr>
            <w:tcW w:w="844" w:type="pct"/>
            <w:vAlign w:val="center"/>
          </w:tcPr>
          <w:p w14:paraId="3E0F7E1B">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8.8</w:t>
            </w:r>
          </w:p>
        </w:tc>
        <w:tc>
          <w:tcPr>
            <w:tcW w:w="516" w:type="pct"/>
            <w:vMerge w:val="continue"/>
            <w:vAlign w:val="center"/>
          </w:tcPr>
          <w:p w14:paraId="5F2B896F">
            <w:pPr>
              <w:spacing w:line="240" w:lineRule="auto"/>
              <w:ind w:firstLine="0" w:firstLineChars="0"/>
              <w:jc w:val="center"/>
              <w:rPr>
                <w:rFonts w:hint="eastAsia" w:ascii="宋体" w:hAnsi="宋体" w:cs="宋体"/>
                <w:color w:val="000000" w:themeColor="text1"/>
                <w14:textFill>
                  <w14:solidFill>
                    <w14:schemeClr w14:val="tx1"/>
                  </w14:solidFill>
                </w14:textFill>
              </w:rPr>
            </w:pPr>
          </w:p>
        </w:tc>
        <w:tc>
          <w:tcPr>
            <w:tcW w:w="652" w:type="pct"/>
            <w:vAlign w:val="center"/>
          </w:tcPr>
          <w:p w14:paraId="61431C21">
            <w:pPr>
              <w:spacing w:line="240" w:lineRule="auto"/>
              <w:ind w:firstLine="0" w:firstLineChars="0"/>
              <w:jc w:val="center"/>
              <w:rPr>
                <w:rFonts w:hint="eastAsia" w:ascii="宋体" w:hAnsi="宋体" w:cs="宋体"/>
                <w:color w:val="000000" w:themeColor="text1"/>
                <w14:textFill>
                  <w14:solidFill>
                    <w14:schemeClr w14:val="tx1"/>
                  </w14:solidFill>
                </w14:textFill>
              </w:rPr>
            </w:pPr>
          </w:p>
        </w:tc>
      </w:tr>
      <w:tr w14:paraId="5452D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66" w:type="pct"/>
            <w:vMerge w:val="continue"/>
            <w:vAlign w:val="center"/>
          </w:tcPr>
          <w:p w14:paraId="155CFAB4">
            <w:pPr>
              <w:spacing w:line="240" w:lineRule="auto"/>
              <w:ind w:firstLine="0" w:firstLineChars="0"/>
              <w:jc w:val="center"/>
              <w:rPr>
                <w:rFonts w:hint="eastAsia" w:ascii="宋体" w:hAnsi="宋体" w:cs="宋体"/>
                <w:color w:val="000000" w:themeColor="text1"/>
                <w14:textFill>
                  <w14:solidFill>
                    <w14:schemeClr w14:val="tx1"/>
                  </w14:solidFill>
                </w14:textFill>
              </w:rPr>
            </w:pPr>
          </w:p>
        </w:tc>
        <w:tc>
          <w:tcPr>
            <w:tcW w:w="454" w:type="pct"/>
            <w:vAlign w:val="center"/>
          </w:tcPr>
          <w:p w14:paraId="43181E43">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六</w:t>
            </w:r>
          </w:p>
        </w:tc>
        <w:tc>
          <w:tcPr>
            <w:tcW w:w="1534" w:type="pct"/>
            <w:vAlign w:val="center"/>
          </w:tcPr>
          <w:p w14:paraId="510D2860">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炮塔铣</w:t>
            </w:r>
          </w:p>
        </w:tc>
        <w:tc>
          <w:tcPr>
            <w:tcW w:w="530" w:type="pct"/>
            <w:vAlign w:val="center"/>
          </w:tcPr>
          <w:p w14:paraId="511DA9FC">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1</w:t>
            </w:r>
          </w:p>
        </w:tc>
        <w:tc>
          <w:tcPr>
            <w:tcW w:w="844" w:type="pct"/>
            <w:vAlign w:val="center"/>
          </w:tcPr>
          <w:p w14:paraId="4C9667F1">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7.85</w:t>
            </w:r>
          </w:p>
        </w:tc>
        <w:tc>
          <w:tcPr>
            <w:tcW w:w="516" w:type="pct"/>
            <w:vMerge w:val="continue"/>
            <w:vAlign w:val="center"/>
          </w:tcPr>
          <w:p w14:paraId="658CD260">
            <w:pPr>
              <w:spacing w:line="240" w:lineRule="auto"/>
              <w:ind w:firstLine="0" w:firstLineChars="0"/>
              <w:jc w:val="center"/>
              <w:rPr>
                <w:rFonts w:hint="eastAsia" w:ascii="宋体" w:hAnsi="宋体" w:cs="宋体"/>
                <w:color w:val="000000" w:themeColor="text1"/>
                <w14:textFill>
                  <w14:solidFill>
                    <w14:schemeClr w14:val="tx1"/>
                  </w14:solidFill>
                </w14:textFill>
              </w:rPr>
            </w:pPr>
          </w:p>
        </w:tc>
        <w:tc>
          <w:tcPr>
            <w:tcW w:w="652" w:type="pct"/>
            <w:vAlign w:val="center"/>
          </w:tcPr>
          <w:p w14:paraId="5FADADDD">
            <w:pPr>
              <w:spacing w:line="240" w:lineRule="auto"/>
              <w:ind w:firstLine="0" w:firstLineChars="0"/>
              <w:jc w:val="center"/>
              <w:rPr>
                <w:rFonts w:hint="eastAsia" w:ascii="宋体" w:hAnsi="宋体" w:cs="宋体"/>
                <w:color w:val="000000" w:themeColor="text1"/>
                <w14:textFill>
                  <w14:solidFill>
                    <w14:schemeClr w14:val="tx1"/>
                  </w14:solidFill>
                </w14:textFill>
              </w:rPr>
            </w:pPr>
          </w:p>
        </w:tc>
      </w:tr>
      <w:bookmarkEnd w:id="0"/>
    </w:tbl>
    <w:p w14:paraId="41A76179">
      <w:pPr>
        <w:ind w:firstLine="482"/>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注：投标人所投报价不得超过每个品目所对应的预算金额，否则作无效投标处理。</w:t>
      </w:r>
    </w:p>
    <w:p w14:paraId="32379724">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合同履行期限：合同签订后</w:t>
      </w:r>
      <w:r>
        <w:rPr>
          <w:rFonts w:hint="eastAsia"/>
          <w:color w:val="000000" w:themeColor="text1"/>
          <w:lang w:val="en-US" w:eastAsia="zh-CN"/>
          <w14:textFill>
            <w14:solidFill>
              <w14:schemeClr w14:val="tx1"/>
            </w14:solidFill>
          </w14:textFill>
        </w:rPr>
        <w:t>90</w:t>
      </w:r>
      <w:r>
        <w:rPr>
          <w:rFonts w:hint="eastAsia"/>
          <w:color w:val="000000" w:themeColor="text1"/>
          <w14:textFill>
            <w14:solidFill>
              <w14:schemeClr w14:val="tx1"/>
            </w14:solidFill>
          </w14:textFill>
        </w:rPr>
        <w:t>日历天内供齐所有货物及服务，完成安装、调试及初步验收。</w:t>
      </w:r>
      <w:bookmarkStart w:id="10" w:name="_GoBack"/>
      <w:bookmarkEnd w:id="10"/>
    </w:p>
    <w:p w14:paraId="753D610F">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本项目（是/否）接受联合体投标：否。</w:t>
      </w:r>
    </w:p>
    <w:p w14:paraId="6C2B4BDD">
      <w:pPr>
        <w:pStyle w:val="3"/>
        <w:ind w:firstLine="482"/>
        <w:rPr>
          <w:color w:val="000000" w:themeColor="text1"/>
          <w14:textFill>
            <w14:solidFill>
              <w14:schemeClr w14:val="tx1"/>
            </w14:solidFill>
          </w14:textFill>
        </w:rPr>
      </w:pPr>
      <w:r>
        <w:rPr>
          <w:rFonts w:hint="eastAsia"/>
          <w:color w:val="000000" w:themeColor="text1"/>
          <w14:textFill>
            <w14:solidFill>
              <w14:schemeClr w14:val="tx1"/>
            </w14:solidFill>
          </w14:textFill>
        </w:rPr>
        <w:t>二、申请人的资格要求：</w:t>
      </w:r>
    </w:p>
    <w:p w14:paraId="58CDF5ED">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1.满足《中华人民共和国政府采购法》第二十二条规定；</w:t>
      </w:r>
    </w:p>
    <w:p w14:paraId="78DA423C">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（1）具有独立承担民事责任的能力（提供法人或者其他组织的营业执照，自然人的身份证明）；</w:t>
      </w:r>
    </w:p>
    <w:p w14:paraId="72FE728B">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（2）具有良好的商业信誉和健全的财务会计制度（提供以下三种材料的任意一种，扫描件加盖公章）：</w:t>
      </w:r>
    </w:p>
    <w:p w14:paraId="4B15FE6E">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①上一年度的经第三方会计师事务所审计的财务报告扫描件（包括报告及报表等内容，并由注册会计师签名、盖章以及会计师事务所盖章）；</w:t>
      </w:r>
    </w:p>
    <w:p w14:paraId="4C82675E">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②提交投标文件截止日前六个月内基本开户银行出具的资信证明；</w:t>
      </w:r>
    </w:p>
    <w:p w14:paraId="7F283208">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③提交投标文件截止时间前六个月内任意一个月的财务状况记录（至少包括资产负债表和损益表，并加盖公章）。</w:t>
      </w:r>
    </w:p>
    <w:p w14:paraId="3B98F25A">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（3）具有履行合同所必需的设备和专业技术能力（根据项目需求提供履行合同所必需的设备和专业技术能力的声明或证明材料）；</w:t>
      </w:r>
    </w:p>
    <w:p w14:paraId="13E7DF5A">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4）有依法缴纳税收和社会保障资金的良好记录【投标人需要提供提交投标文件截止日前六个月内任意一个月的企业依法缴纳税收（个人所得税除外）和社会保障资金的记录（如依法免税或依法不需要缴纳社会保障资金的，提供相应证明文件，自拟文件无效】；</w:t>
      </w:r>
    </w:p>
    <w:p w14:paraId="47F56328">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（5）参加本次采购活动前三年内，在经营活动中没有重大违法记录（提供参加本次采购活动前三年内在经营活动中没有重大违法记录的书面声明）；</w:t>
      </w:r>
    </w:p>
    <w:p w14:paraId="6CA7397C">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（6）法律、行政法规规定的其他条件。</w:t>
      </w:r>
    </w:p>
    <w:p w14:paraId="50D78E54">
      <w:pPr>
        <w:ind w:firstLine="480"/>
        <w:rPr>
          <w:rFonts w:hint="eastAsia" w:asciiTheme="minorEastAsia" w:hAnsiTheme="minorEastAsia" w:eastAsiaTheme="minorEastAsia" w:cstheme="minorEastAsia"/>
          <w:color w:val="000000" w:themeColor="text1"/>
          <w14:textFill>
            <w14:solidFill>
              <w14:schemeClr w14:val="tx1"/>
            </w14:solidFill>
          </w14:textFill>
        </w:rPr>
      </w:pPr>
      <w:r>
        <w:rPr>
          <w:rFonts w:hint="eastAsia"/>
          <w:color w:val="000000" w:themeColor="text1"/>
          <w14:textFill>
            <w14:solidFill>
              <w14:schemeClr w14:val="tx1"/>
            </w14:solidFill>
          </w14:textFill>
        </w:rPr>
        <w:t>2.落实政府采购政策需满足的资格要求：</w:t>
      </w:r>
      <w:r>
        <w:rPr>
          <w:rFonts w:hint="eastAsia" w:asciiTheme="minorEastAsia" w:hAnsiTheme="minorEastAsia" w:eastAsiaTheme="minorEastAsia" w:cstheme="minorEastAsia"/>
          <w:color w:val="000000" w:themeColor="text1"/>
          <w14:textFill>
            <w14:solidFill>
              <w14:schemeClr w14:val="tx1"/>
            </w14:solidFill>
          </w14:textFill>
        </w:rPr>
        <w:t>无（本项目非专门面向中小企业采购）。</w:t>
      </w:r>
    </w:p>
    <w:p w14:paraId="6430FCD4">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3.本项目的特定资格要求：无。</w:t>
      </w:r>
    </w:p>
    <w:p w14:paraId="0C84BA5E">
      <w:pPr>
        <w:pStyle w:val="3"/>
        <w:ind w:firstLine="482"/>
        <w:rPr>
          <w:color w:val="000000" w:themeColor="text1"/>
          <w14:textFill>
            <w14:solidFill>
              <w14:schemeClr w14:val="tx1"/>
            </w14:solidFill>
          </w14:textFill>
        </w:rPr>
      </w:pPr>
      <w:r>
        <w:rPr>
          <w:rFonts w:hint="eastAsia"/>
          <w:color w:val="000000" w:themeColor="text1"/>
          <w14:textFill>
            <w14:solidFill>
              <w14:schemeClr w14:val="tx1"/>
            </w14:solidFill>
          </w14:textFill>
        </w:rPr>
        <w:t>三、获取招标文件</w:t>
      </w:r>
    </w:p>
    <w:p w14:paraId="23C59F3F">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时间：自招标文件公告发布之日起5个工作日</w:t>
      </w:r>
    </w:p>
    <w:p w14:paraId="14A6BAC6">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地点：</w:t>
      </w:r>
      <w:r>
        <w:rPr>
          <w:rFonts w:hint="eastAsia" w:ascii="宋体" w:hAnsi="宋体" w:cs="宋体"/>
          <w:color w:val="000000" w:themeColor="text1"/>
          <w14:textFill>
            <w14:solidFill>
              <w14:schemeClr w14:val="tx1"/>
            </w14:solidFill>
          </w14:textFill>
        </w:rPr>
        <w:t>江苏政府采购网</w:t>
      </w:r>
    </w:p>
    <w:p w14:paraId="0F40D16F">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方式：供应商登录“江苏政府采购网”，在网站首页点击“苏采云”→使用CA锁登录系统（新用户需进行“平台用户注册”）→“项目参与”进行登记，在“可参与项目”中选择“我要参与”，参与成功后到“已参与项目”中找到对应项目并进行操作。</w:t>
      </w:r>
    </w:p>
    <w:p w14:paraId="611C44FA">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售价：0元</w:t>
      </w:r>
    </w:p>
    <w:p w14:paraId="4163A243">
      <w:pPr>
        <w:pStyle w:val="3"/>
        <w:ind w:firstLine="482"/>
        <w:rPr>
          <w:color w:val="000000" w:themeColor="text1"/>
          <w14:textFill>
            <w14:solidFill>
              <w14:schemeClr w14:val="tx1"/>
            </w14:solidFill>
          </w14:textFill>
        </w:rPr>
      </w:pPr>
      <w:r>
        <w:rPr>
          <w:rFonts w:hint="eastAsia"/>
          <w:color w:val="000000" w:themeColor="text1"/>
          <w14:textFill>
            <w14:solidFill>
              <w14:schemeClr w14:val="tx1"/>
            </w14:solidFill>
          </w14:textFill>
        </w:rPr>
        <w:t>四、提交投标文件截止时间、开标时间和地点</w:t>
      </w:r>
    </w:p>
    <w:p w14:paraId="6C43E5F3">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提交投标文件截止时间、开标时间：</w:t>
      </w:r>
      <w:r>
        <w:rPr>
          <w:rFonts w:hint="eastAsia"/>
          <w:color w:val="000000" w:themeColor="text1"/>
          <w:u w:val="single"/>
          <w14:textFill>
            <w14:solidFill>
              <w14:schemeClr w14:val="tx1"/>
            </w14:solidFill>
          </w14:textFill>
        </w:rPr>
        <w:t>2026年</w:t>
      </w:r>
      <w:r>
        <w:rPr>
          <w:rFonts w:hint="eastAsia"/>
          <w:color w:val="000000" w:themeColor="text1"/>
          <w:u w:val="single"/>
          <w:lang w:val="en-US" w:eastAsia="zh-CN"/>
          <w14:textFill>
            <w14:solidFill>
              <w14:schemeClr w14:val="tx1"/>
            </w14:solidFill>
          </w14:textFill>
        </w:rPr>
        <w:t>9</w:t>
      </w:r>
      <w:r>
        <w:rPr>
          <w:rFonts w:hint="eastAsia"/>
          <w:color w:val="000000" w:themeColor="text1"/>
          <w:u w:val="single"/>
          <w14:textFill>
            <w14:solidFill>
              <w14:schemeClr w14:val="tx1"/>
            </w14:solidFill>
          </w14:textFill>
        </w:rPr>
        <w:t>月</w:t>
      </w:r>
      <w:r>
        <w:rPr>
          <w:rFonts w:hint="eastAsia"/>
          <w:color w:val="000000" w:themeColor="text1"/>
          <w:u w:val="single"/>
          <w:lang w:val="en-US" w:eastAsia="zh-CN"/>
          <w14:textFill>
            <w14:solidFill>
              <w14:schemeClr w14:val="tx1"/>
            </w14:solidFill>
          </w14:textFill>
        </w:rPr>
        <w:t>29</w:t>
      </w:r>
      <w:r>
        <w:rPr>
          <w:rFonts w:hint="eastAsia"/>
          <w:color w:val="000000" w:themeColor="text1"/>
          <w:u w:val="single"/>
          <w14:textFill>
            <w14:solidFill>
              <w14:schemeClr w14:val="tx1"/>
            </w14:solidFill>
          </w14:textFill>
        </w:rPr>
        <w:t>日</w:t>
      </w:r>
      <w:r>
        <w:rPr>
          <w:rFonts w:hint="eastAsia"/>
          <w:color w:val="000000" w:themeColor="text1"/>
          <w:u w:val="single"/>
          <w:lang w:val="en-US" w:eastAsia="zh-CN"/>
          <w14:textFill>
            <w14:solidFill>
              <w14:schemeClr w14:val="tx1"/>
            </w14:solidFill>
          </w14:textFill>
        </w:rPr>
        <w:t>9</w:t>
      </w:r>
      <w:r>
        <w:rPr>
          <w:rFonts w:hint="eastAsia"/>
          <w:color w:val="000000" w:themeColor="text1"/>
          <w:u w:val="single"/>
          <w14:textFill>
            <w14:solidFill>
              <w14:schemeClr w14:val="tx1"/>
            </w14:solidFill>
          </w14:textFill>
        </w:rPr>
        <w:t>点</w:t>
      </w:r>
      <w:r>
        <w:rPr>
          <w:rFonts w:hint="eastAsia"/>
          <w:color w:val="000000" w:themeColor="text1"/>
          <w:u w:val="single"/>
          <w:lang w:val="en-US" w:eastAsia="zh-CN"/>
          <w14:textFill>
            <w14:solidFill>
              <w14:schemeClr w14:val="tx1"/>
            </w14:solidFill>
          </w14:textFill>
        </w:rPr>
        <w:t>00</w:t>
      </w:r>
      <w:r>
        <w:rPr>
          <w:rFonts w:hint="eastAsia"/>
          <w:color w:val="000000" w:themeColor="text1"/>
          <w:u w:val="single"/>
          <w14:textFill>
            <w14:solidFill>
              <w14:schemeClr w14:val="tx1"/>
            </w14:solidFill>
          </w14:textFill>
        </w:rPr>
        <w:t>分</w:t>
      </w:r>
      <w:r>
        <w:rPr>
          <w:rFonts w:hint="eastAsia"/>
          <w:color w:val="000000" w:themeColor="text1"/>
          <w14:textFill>
            <w14:solidFill>
              <w14:schemeClr w14:val="tx1"/>
            </w14:solidFill>
          </w14:textFill>
        </w:rPr>
        <w:t>（北京时间）</w:t>
      </w:r>
    </w:p>
    <w:p w14:paraId="74C0D09C">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地点：</w:t>
      </w:r>
      <w:r>
        <w:rPr>
          <w:rFonts w:hint="eastAsia" w:ascii="宋体" w:hAnsi="宋体" w:cs="宋体"/>
          <w:color w:val="000000" w:themeColor="text1"/>
          <w:u w:val="single"/>
          <w14:textFill>
            <w14:solidFill>
              <w14:schemeClr w14:val="tx1"/>
            </w14:solidFill>
          </w14:textFill>
        </w:rPr>
        <w:t>江苏省政府采购交易系统（以下简称“苏采云系统”）网上开标大厅</w:t>
      </w:r>
    </w:p>
    <w:p w14:paraId="0C8FF244">
      <w:pPr>
        <w:pStyle w:val="3"/>
        <w:ind w:firstLine="482"/>
        <w:rPr>
          <w:color w:val="000000" w:themeColor="text1"/>
          <w14:textFill>
            <w14:solidFill>
              <w14:schemeClr w14:val="tx1"/>
            </w14:solidFill>
          </w14:textFill>
        </w:rPr>
      </w:pPr>
      <w:r>
        <w:rPr>
          <w:rFonts w:hint="eastAsia"/>
          <w:color w:val="000000" w:themeColor="text1"/>
          <w14:textFill>
            <w14:solidFill>
              <w14:schemeClr w14:val="tx1"/>
            </w14:solidFill>
          </w14:textFill>
        </w:rPr>
        <w:t>五、公告期限</w:t>
      </w:r>
    </w:p>
    <w:p w14:paraId="40A019DB">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自本公告发布之日起5个工作日。</w:t>
      </w:r>
    </w:p>
    <w:p w14:paraId="3849AA62">
      <w:pPr>
        <w:pStyle w:val="3"/>
        <w:ind w:firstLine="482"/>
        <w:rPr>
          <w:color w:val="000000" w:themeColor="text1"/>
          <w14:textFill>
            <w14:solidFill>
              <w14:schemeClr w14:val="tx1"/>
            </w14:solidFill>
          </w14:textFill>
        </w:rPr>
      </w:pPr>
      <w:r>
        <w:rPr>
          <w:rFonts w:hint="eastAsia"/>
          <w:color w:val="000000" w:themeColor="text1"/>
          <w14:textFill>
            <w14:solidFill>
              <w14:schemeClr w14:val="tx1"/>
            </w14:solidFill>
          </w14:textFill>
        </w:rPr>
        <w:t>六、其他补充事宜</w:t>
      </w:r>
    </w:p>
    <w:p w14:paraId="108E4140">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1.本项目标的所属行业：工业</w:t>
      </w:r>
    </w:p>
    <w:p w14:paraId="11AABE23">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2.本项目不接受联合体投标，不接受转包、分包。</w:t>
      </w:r>
    </w:p>
    <w:p w14:paraId="1E881FE0">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3.本项目不接受进口产品投标（注：本文件所称进口产品是指通过中国海关报关验放进入中国境内且产自关境外的产品）。</w:t>
      </w:r>
    </w:p>
    <w:p w14:paraId="12778BAB">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4.拒绝下述投标人参加本次采购活动：</w:t>
      </w:r>
    </w:p>
    <w:p w14:paraId="51471E0A">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（1）投标人单位负责人为同一人或者存在直接控股、管理关系的不同投标人，不得参加同一合同项下的采购活动。</w:t>
      </w:r>
    </w:p>
    <w:p w14:paraId="34E2886B">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（2）凡为采购项目提供整体设计、规范编制或者项目管理、监理、检测等服务的投标人，不得再参加本项目的采购活动。</w:t>
      </w:r>
    </w:p>
    <w:p w14:paraId="48EA31ED">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（3）拒绝列入失信被执行人、重大税收违法失信主体、政府采购严重违法失信行为记录名单中的投标人参加本项目的采购活动。</w:t>
      </w:r>
    </w:p>
    <w:p w14:paraId="011D06C4">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5.集中考察或答疑：采购人不组织。</w:t>
      </w:r>
    </w:p>
    <w:p w14:paraId="2CF9CDF2">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6.公告媒体</w:t>
      </w:r>
    </w:p>
    <w:p w14:paraId="2A7CF7AC">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（1）本公告在江苏政府采购网（http://www.ccgp-jiangsu.gov.cn/）发布，敬请各投标人关注；</w:t>
      </w:r>
    </w:p>
    <w:p w14:paraId="4309524C">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（2）若有关本次采购存在变动或修改，敬请各投标人及时关注江苏政府采购网（http://www.ccgp-jiangsu.gov.cn/）发布的关于本项目的信息更正公告。</w:t>
      </w:r>
    </w:p>
    <w:p w14:paraId="60ABFB2D">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7.采购项目需要落实的政府采购政策：本项目执行《政府采购促进中小企业发展管理办法》《关于政府采购支持监狱企业发展有关问题的通知》《关于促进残疾人就业政府采购政策的通知》《关于调整优化节能产品、环境标志产品政府采购执行机制的通知》《国务院办公厅关于在政府采购中实施本国产品标准及相关政策的通知》等政府采购文件。</w:t>
      </w:r>
    </w:p>
    <w:p w14:paraId="48DB0648">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8.本项目共分为3个采购包，投标人可参加任意包或全部包的投标，投标人多包投标的需按采购包分别制作投标文件。采购包评审顺序以采购包序号顺序进行，投标人可以同时中标多个采购包。</w:t>
      </w:r>
    </w:p>
    <w:p w14:paraId="40DBD4FC">
      <w:pPr>
        <w:pStyle w:val="3"/>
        <w:ind w:firstLine="482"/>
        <w:rPr>
          <w:color w:val="000000" w:themeColor="text1"/>
          <w14:textFill>
            <w14:solidFill>
              <w14:schemeClr w14:val="tx1"/>
            </w14:solidFill>
          </w14:textFill>
        </w:rPr>
      </w:pPr>
      <w:r>
        <w:rPr>
          <w:rFonts w:hint="eastAsia"/>
          <w:color w:val="000000" w:themeColor="text1"/>
          <w14:textFill>
            <w14:solidFill>
              <w14:schemeClr w14:val="tx1"/>
            </w14:solidFill>
          </w14:textFill>
        </w:rPr>
        <w:t>七、对本次招标提出询问，请按以下方式联系。</w:t>
      </w:r>
    </w:p>
    <w:p w14:paraId="31E34CCB">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1.采购人信息</w:t>
      </w:r>
    </w:p>
    <w:p w14:paraId="7DE6A276">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名称：江苏省特种设备安全监督检验研究院</w:t>
      </w:r>
    </w:p>
    <w:p w14:paraId="4CBC2083">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地址：南京市鼓楼区草场门大街150号龙江大厦</w:t>
      </w:r>
    </w:p>
    <w:p w14:paraId="3DBFC591">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联系方式：李风华025-89621099</w:t>
      </w:r>
    </w:p>
    <w:p w14:paraId="68F83F9A">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2.采购代理机构信息</w:t>
      </w:r>
    </w:p>
    <w:p w14:paraId="7635535E">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名称：南京苏宁工程咨询有限公司</w:t>
      </w:r>
    </w:p>
    <w:p w14:paraId="59BB38E9">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地址：南京市鼓楼区中山路99号12楼1212室</w:t>
      </w:r>
    </w:p>
    <w:p w14:paraId="10D17616">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联系方式：张薇025-84207240、025-83616261</w:t>
      </w:r>
    </w:p>
    <w:p w14:paraId="64E5D407">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3.项目联系方式</w:t>
      </w:r>
    </w:p>
    <w:p w14:paraId="438AF9A3">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项目联系人：张薇</w:t>
      </w:r>
    </w:p>
    <w:p w14:paraId="32BF8754">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电话：025-84207240、025-83616261</w:t>
      </w:r>
    </w:p>
    <w:p w14:paraId="3EE84146">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br w:type="page"/>
      </w:r>
    </w:p>
    <w:p w14:paraId="16E5C2FB">
      <w:pPr>
        <w:pStyle w:val="2"/>
        <w:rPr>
          <w:color w:val="000000" w:themeColor="text1"/>
          <w14:textFill>
            <w14:solidFill>
              <w14:schemeClr w14:val="tx1"/>
            </w14:solidFill>
          </w14:textFill>
        </w:rPr>
      </w:pPr>
      <w:r>
        <w:rPr>
          <w:rFonts w:hint="eastAsia"/>
          <w:color w:val="000000" w:themeColor="text1"/>
          <w14:textFill>
            <w14:solidFill>
              <w14:schemeClr w14:val="tx1"/>
            </w14:solidFill>
          </w14:textFill>
        </w:rPr>
        <w:t>第二章  投标人须知</w:t>
      </w:r>
    </w:p>
    <w:p w14:paraId="2FFE52BA">
      <w:pPr>
        <w:pStyle w:val="3"/>
        <w:ind w:firstLine="482"/>
        <w:rPr>
          <w:color w:val="000000" w:themeColor="text1"/>
          <w14:textFill>
            <w14:solidFill>
              <w14:schemeClr w14:val="tx1"/>
            </w14:solidFill>
          </w14:textFill>
        </w:rPr>
      </w:pPr>
      <w:r>
        <w:rPr>
          <w:rFonts w:hint="eastAsia"/>
          <w:color w:val="000000" w:themeColor="text1"/>
          <w14:textFill>
            <w14:solidFill>
              <w14:schemeClr w14:val="tx1"/>
            </w14:solidFill>
          </w14:textFill>
        </w:rPr>
        <w:t>一、总则</w:t>
      </w:r>
    </w:p>
    <w:p w14:paraId="1CEAFAA8">
      <w:pPr>
        <w:ind w:firstLine="482"/>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1.适用法律</w:t>
      </w:r>
    </w:p>
    <w:p w14:paraId="3D65DEA2">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1.1 《中华人民共和国政府采购法》《中华人民共和国政府采购法实施条例》《政府采购货物和服务招标投标管理办法》等有关法律、规章和规定等。</w:t>
      </w:r>
    </w:p>
    <w:p w14:paraId="76D4206E">
      <w:pPr>
        <w:ind w:firstLine="482"/>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2.定义</w:t>
      </w:r>
    </w:p>
    <w:p w14:paraId="2D3620EA">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2.1“采购人”是指江苏省特种设备安全监督检验研究院</w:t>
      </w:r>
    </w:p>
    <w:p w14:paraId="349A5898">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2.2“采购代理机构”是指南京苏宁工程咨询有限公司</w:t>
      </w:r>
    </w:p>
    <w:p w14:paraId="28BF04D5">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2.3“供应商”“投标人”是指向采购人提供货物、工程或者服务的法人、其他组织或者自然人。</w:t>
      </w:r>
    </w:p>
    <w:p w14:paraId="20B37955">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2.4“货物”是指各种形态和种类的物品，包括原材料、燃料、设备、产品等。</w:t>
      </w:r>
    </w:p>
    <w:p w14:paraId="001BAD69">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2.5“工程”是指建设工程，包括建筑物和构筑物的新建、改建、扩建、装修、拆除、修缮等。</w:t>
      </w:r>
    </w:p>
    <w:p w14:paraId="002DC944">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2.6“服务”是指除货物和工程以外的其他政府采购对象。</w:t>
      </w:r>
    </w:p>
    <w:p w14:paraId="1963BBE3">
      <w:pPr>
        <w:ind w:firstLine="482"/>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3.政策功能</w:t>
      </w:r>
    </w:p>
    <w:p w14:paraId="78157ED8">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3.1 政府采购促进中小企业发展，在政府采购活动中，投标人提供的货物、工程或者服务，符合下列情形的，享受中小企业扶持政策：</w:t>
      </w:r>
    </w:p>
    <w:p w14:paraId="520EC1E5">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（1）在货物采购项目中，货物由中小企业制造，即货物由中小企业生产且使用该中小企业商号或者注册商标；</w:t>
      </w:r>
    </w:p>
    <w:p w14:paraId="6B7F167F">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（2）在工程采购项目中，工程由中小企业承建，即工程施工单位为中小企业；</w:t>
      </w:r>
    </w:p>
    <w:p w14:paraId="2B2F85A9">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（3）在服务采购项目中，服务由中小企业承接，即提供服务的人员为中小企业依照《中华人民共和国劳动合同法》订立劳动合同的从业人员。</w:t>
      </w:r>
    </w:p>
    <w:p w14:paraId="3D1FF6EF">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在货物采购项目中，投标人提供的货物既有中小企业制造货物，也有大型企业制造货物的，不享受中小企业扶持政策。</w:t>
      </w:r>
    </w:p>
    <w:p w14:paraId="6D53CDB1">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以联合体形式参加政府采购活动，联合体各方均为中小企业的，联合体视同中小企业。其中，联合体各方均为小微企业的，联合体视同小微企业。中小企业投标人参加政府采购活动，应当出具《中小企业声明函》（格式见附件），否则不得享受相关中小企业扶持政策。</w:t>
      </w:r>
    </w:p>
    <w:p w14:paraId="052DA252">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中小企业，是指在中华人民共和国境内依法设立，依据国务院批准的中小企业划分标准（详见《关于印发中小企业划型标准规定的通知》工信部联企业〔2011〕300 号及《国家统计局关于印发〈统计上大中小微型企业划分办法（2017）〉的通知》国统字〔2017〕213 号）确定的中型企业、小型企业和微型企业，但与大企业的负责人为同一人，或者与大企业存在直接控股、管理关系的除外。符合中小企业划分标准的个体工商户，在政府采购活动中视同中小企业。</w:t>
      </w:r>
    </w:p>
    <w:p w14:paraId="2E017CD7">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3.2 政府采购支持监狱和戒毒企业发展政策，监狱和戒毒企业提供的产品和服务在评标时将获得优势，参加投标的监狱和戒毒企业，应当提供由省级以上监狱管理局、戒毒管理局（含新疆生产建设兵团）出具的属于监狱企业的证明文件，监狱和戒毒企业享受政府采购支持政策的要求详见财库〔2014〕68 号。</w:t>
      </w:r>
    </w:p>
    <w:p w14:paraId="216578E9">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3.3 政府采购促进残疾人就业政策，残疾人福利性单位提供的产品和服务在评标时将获得优势，参加投标的残疾人福利性单位，应当提供《残疾人福利性单位声明函》，残疾人福利性单位享受政府采购支持政策的要求详见财库〔2017〕141 号。</w:t>
      </w:r>
    </w:p>
    <w:p w14:paraId="7D150E37">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3.4 脱贫攻坚支持政策</w:t>
      </w:r>
    </w:p>
    <w:p w14:paraId="4CB4EE5E">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根据《关于运用政府采购政策支持脱贫攻坚的通知》（财库〔2019〕27号），鼓励采用优先采购、预留采购份额方式采购贫困地区农副产品；鼓励优先采购聘用建档立卡贫困人员物业公司提供的物业服务。</w:t>
      </w:r>
    </w:p>
    <w:p w14:paraId="71BC2F03">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各级预算单位使用财政性资金采购物业服务的，有条件的应当优先采购注册地在832个国家级贫困县域内，且聘用建档立卡贫困人员物业公司提供的物业服务。对注册地在832个国家级贫困县域内，且聘用建档立卡贫困人员达到公司员工（含服务外包用工）30%以上的物业公司，各级预算单位可根据符合条件的物业公司数量等具体情况，按规定履行有关变更采购方式报批程序后，采用竞争性谈判、竞争性磋商、单一来源等非公开招标采购方式，采购有关物业公司提供的物业服务。</w:t>
      </w:r>
    </w:p>
    <w:p w14:paraId="767B100B">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各级预算单位要按照注重实效、切实可行的原则确定采购贫困地区物业服务的需求。按上述政策优先采购有关物业公司物业服务的，除按规定在政府采购指定媒体公开项目采购信息外，还应公开物业公司注册所在县扶贫部门出具的聘用建档立卡贫困人员具体数量的证明，确保支持政策落到实处，接受社会监督。</w:t>
      </w:r>
    </w:p>
    <w:p w14:paraId="221DAC1D">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3.5 强制采购节能产品、信息安全产品，优先采购环境标志产品。节能产品是指列入财政部、国家发展和改革委员会制定的《节能产品政府采购品目清单》，且经过认定的节能产品；信息安全产品是指列入国家质检总局、国家认监委《信息安全产品强制性认证目录》，并获得强制性产品认证证书的产品；环境标志产品是指列入财政部、生态环境部制定的《环境标志产品政府采购品目清单》，且依据相关标准的最新版本认证的环境标志产品。</w:t>
      </w:r>
    </w:p>
    <w:p w14:paraId="77B477E7">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3.6 提供的产品属于信息安全产品的，投标人应当选择经国家认证的信息安全产品投标，并提供由中国信息安全认证中心按国家标准认证颁发的有效认证证书扫描件。</w:t>
      </w:r>
    </w:p>
    <w:p w14:paraId="799B28E5">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3.7 提供的产品属于政府强制采购节能产品的，投标人应当选择依据国家标准中二级能效（水效）指标认证的节能产品投标，并提供有效的节能产品认证证书扫描件。</w:t>
      </w:r>
    </w:p>
    <w:p w14:paraId="5C0D91FC">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3.8 提供的产品属于环境标志产品的，投标人应当选择依据相关标准的最新版本认证的环境标志产品投标，并提供有效的环境标志产品认证证书扫描件。</w:t>
      </w:r>
    </w:p>
    <w:p w14:paraId="508FD737">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3.9实施本国产品标准及相关政策</w:t>
      </w:r>
    </w:p>
    <w:p w14:paraId="11A44394">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3.9.1根据《国务院办公厅关于在政府采购中实施本国产品标准及相关政策的通知》（国办发〔2025〕34号）、《关于贯彻落实〈国务院办公厅关于在政府采购中实施本国产品标准及相关政策的通知〉的意见》（财库〔2025〕30号）、《关于落实在政府采购中实施本国产品标准及相关政策的通知》（宁财购通〔2025〕78号）等文件规定，在政府采购中实施本国产品标准及相关政策。</w:t>
      </w:r>
    </w:p>
    <w:p w14:paraId="6ECFC142">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3.9.2本国产品应当符合以下条件：</w:t>
      </w:r>
    </w:p>
    <w:p w14:paraId="5772B471">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（1）在中国境内生产</w:t>
      </w:r>
    </w:p>
    <w:p w14:paraId="40AAB7A6">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产品应当在中国境内生产，即在中华人民共和国关境内实现从原材料、组件到产品的属性改变。属性改变具体定义和标准详见《国务院办公厅关于在政府采购中实施本国产品标准及相关政策的通知》（国办发〔2025〕34号）规定。</w:t>
      </w:r>
    </w:p>
    <w:p w14:paraId="6CD7B6E4">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从具体情形看，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w:t>
      </w:r>
    </w:p>
    <w:p w14:paraId="72ADE2B1">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（2）在中国境内生产的组件成本占比达到规定比例</w:t>
      </w:r>
    </w:p>
    <w:p w14:paraId="12A24CA5">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比例计算公式详见《国务院办公厅关于在政府采购中实施本国产品标准及相关政策的通知》（国办发〔2025〕34号）规定。财政部会同有关行业主管部门，分产品确定在中国境内生产的组件成本占比应当达到的规定比例。在分产品的中国境内生产的组件成本占比相关要求实施前，符合上述第（1）条“在中国境内生产”条件的产品在政府采购活动中视同本国产品。</w:t>
      </w:r>
    </w:p>
    <w:p w14:paraId="2DB10620">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（3）特定产品的关键组件、关键工序符合相关要求</w:t>
      </w:r>
    </w:p>
    <w:p w14:paraId="609C90C7">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对特定产品，在符合本通知第一条第（一）项和第（二）项条件的基础上，应当符合财政部会同有关行业主管部门确定的其关键组件、关键工序在中国境内生产、完成等要求。</w:t>
      </w:r>
    </w:p>
    <w:p w14:paraId="4CFCFEF0">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3.9.3本国产品标准的适用范围</w:t>
      </w:r>
    </w:p>
    <w:p w14:paraId="2253250D">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7E80F9DC">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3.9.4对本国产品的支持政策</w:t>
      </w:r>
    </w:p>
    <w:p w14:paraId="696C9A7F">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本项目如既有本国产品又有非本国产品参与竞争，依法对本国产品给予价格评审优惠，具体详见第三章。</w:t>
      </w:r>
    </w:p>
    <w:p w14:paraId="67987CA4">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3.9.5政策执行要求</w:t>
      </w:r>
    </w:p>
    <w:p w14:paraId="7B1FB2F1">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1）产品在中国境内生产的组件成本核算规则。产品在中国境内生产的组件成本，按照《中国境内生产的组件成本核算基本规则》计算，详见《国务院办公厅关于在政府采购中实施本国产品标准及相关政策的通知》（国办发〔2025〕34号）规定。</w:t>
      </w:r>
    </w:p>
    <w:p w14:paraId="713E580A">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有关证明文件。供应商对提供的本国产品出具《关于符合本国产品标准的声明函》（格式见第六章）或财政部会同有关部门规定的有关证明文件，出具符合要求的《关于符合本国产品标准的声明函》或有关证明文件的，该产品视为本国产品，不再要求供应商提供其他证明材料。供应商提供虚假《关于符合本国产品标准的声明函》、虚假证明文件谋取中标（成交）的，依照《中华人民共和国政府采购法》等法律法规规定追究相应责任。</w:t>
      </w:r>
    </w:p>
    <w:p w14:paraId="37F0FD87">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评标委员会评审中发现供应商提供的《关于符合本国产品标准的声明函》内容含义不明确、同类事项与投标（响应）文件表述不一致或者有明显文字错误等情况的，应当以书面形式要求供应商作出必要的澄清、说明或者补正。经澄清、说明或者补正的《关于符合本国产品标准的声明函》仍然不符合在政府采购中实施本国产品标准及相关政策规定要求的，供应商提供的相关产品视为不符合本国产品标准。</w:t>
      </w:r>
    </w:p>
    <w:p w14:paraId="344EDCB2">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3.10 未按要求提供相关材料的，不享受相关政策。</w:t>
      </w:r>
    </w:p>
    <w:p w14:paraId="3D53A3A7">
      <w:pPr>
        <w:ind w:firstLine="482"/>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4.招标文件的约束力</w:t>
      </w:r>
    </w:p>
    <w:p w14:paraId="55193500">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4.1 投标人一旦参加本项目采购活动，即被认为接受了本招标文件的规定和约束。</w:t>
      </w:r>
    </w:p>
    <w:p w14:paraId="47C35672">
      <w:pPr>
        <w:pStyle w:val="3"/>
        <w:ind w:firstLine="482"/>
        <w:rPr>
          <w:color w:val="000000" w:themeColor="text1"/>
          <w14:textFill>
            <w14:solidFill>
              <w14:schemeClr w14:val="tx1"/>
            </w14:solidFill>
          </w14:textFill>
        </w:rPr>
      </w:pPr>
      <w:r>
        <w:rPr>
          <w:rFonts w:hint="eastAsia"/>
          <w:color w:val="000000" w:themeColor="text1"/>
          <w14:textFill>
            <w14:solidFill>
              <w14:schemeClr w14:val="tx1"/>
            </w14:solidFill>
          </w14:textFill>
        </w:rPr>
        <w:t>二、招标文件</w:t>
      </w:r>
    </w:p>
    <w:p w14:paraId="786E8863">
      <w:pPr>
        <w:ind w:firstLine="482"/>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5.招标文件组成</w:t>
      </w:r>
    </w:p>
    <w:p w14:paraId="6C2078F5">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5.1 招标文件组成：投标邀请、投标人须知、评标方法与评标标准、采购需求、合同主要条款及格式、投标文件格式及附件等。</w:t>
      </w:r>
    </w:p>
    <w:p w14:paraId="149EB2CB">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5.2 招标的最小单位是采购包。招标货物数量及技术要求中未划分采购包的，投标人对要求提供的货物不得部分投标；招标货物数量及技术要求中已经分包的，应当以采购包为单位投标。</w:t>
      </w:r>
    </w:p>
    <w:p w14:paraId="12E4D46C">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5.3 招标文件如果要求投标人提交备选投标方案的，投标人可以提交备选方案，否则，不接受备选方案。</w:t>
      </w:r>
    </w:p>
    <w:p w14:paraId="332784F0">
      <w:pPr>
        <w:ind w:firstLine="482"/>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6.招标文件的澄清修改</w:t>
      </w:r>
    </w:p>
    <w:p w14:paraId="26F7F609">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6.1 代理机构对已发出的招标文件进行必要澄清或者修改的，将在招标文件要求提交投标文件截止时间十五日前，在原招标公告媒体发布更正公告，该澄清或者修改的内容为招标文件的组成部分。</w:t>
      </w:r>
    </w:p>
    <w:p w14:paraId="7FE68CED">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6.2 代理机构在招标文件要求提交投标文件截止时间前，有权决定延长投标截止时间和开标时间，并在原采购信息发布媒体上发布变更公告。</w:t>
      </w:r>
    </w:p>
    <w:p w14:paraId="6C145E4F">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6.3 投标人应在投标截止时间前关注原采购信息发布媒体上有关本招标项目有无更正公告。</w:t>
      </w:r>
    </w:p>
    <w:p w14:paraId="7185A457">
      <w:pPr>
        <w:ind w:firstLine="482"/>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三、投标</w:t>
      </w:r>
    </w:p>
    <w:p w14:paraId="36DF152A">
      <w:pPr>
        <w:ind w:firstLine="482"/>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7.投标文件的语言、计量单位、货币、技术标准和编制</w:t>
      </w:r>
    </w:p>
    <w:p w14:paraId="33691F6C">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7.1 投标人提交的投标文件、技术文件和资料，包括图纸中的说明，以及投标人与代理机构就有关投标的所有来往函电均应使用中文。投标文件中若有英文或其他语言文字的资料，应提供相应的中文翻译资料。对不同文本投标文件的解释发生异议的，以简体中文文本为准。</w:t>
      </w:r>
    </w:p>
    <w:p w14:paraId="48832540">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7.2 投标人所使用的计量单位应为国家法定计量单位。</w:t>
      </w:r>
    </w:p>
    <w:p w14:paraId="28C43F8B">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7.3 投标人应用人民币报价。</w:t>
      </w:r>
    </w:p>
    <w:p w14:paraId="4986C3FE">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7.4 投标文件应字迹清楚、内容齐全、不得涂改。如有修改，修改处须有法定代表人签字或盖章，或授权委托人签字或加盖投标人公章。</w:t>
      </w:r>
    </w:p>
    <w:p w14:paraId="6F64C909">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7.5 如标书制作工具中格式和内容与“江苏政府采购网”发布的招标文件不一致，以“江苏政府采购网”发布的招标文件为准。</w:t>
      </w:r>
    </w:p>
    <w:p w14:paraId="01411293">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7.6 投标人应在投标文件中写清相应的项目编号、项目名称、投标人全称、地址、电话、传真等。</w:t>
      </w:r>
    </w:p>
    <w:p w14:paraId="23EC0F3C">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7.7 投标人所使用的技术标准应遵循国家最新标准及规范。</w:t>
      </w:r>
    </w:p>
    <w:p w14:paraId="1F5A8170">
      <w:pPr>
        <w:ind w:firstLine="482"/>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8.联合体及分包：本项目不接受联合体投标，不接受分包、转包。</w:t>
      </w:r>
    </w:p>
    <w:p w14:paraId="5C1A298F">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8.1 采购项目如接受联合体投标的，两个以上的自然人、法人或者其他组织可以组成一个联合体，以一个投标人的身份共同参加投标。</w:t>
      </w:r>
    </w:p>
    <w:p w14:paraId="31EAE8A1">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8.2 联合体各方之间应当签订联合体协议，明确约定联合体各方承担的工作和相应的责任，并将联合体协议连同投标文件一并提交。联合体各方签订联合体协议后，不得再以自己名义单独在同一项目中投标，也不得组成新的联合体参加同一项目投标。</w:t>
      </w:r>
    </w:p>
    <w:p w14:paraId="33D007D0">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8.3 政府采购合同分包履行的，中标人就采购项目和分包项目向采购人负责，分包项目投标人就分包项目承担责任，中标人与分包投标人之间应该签订分包意向协议。</w:t>
      </w:r>
    </w:p>
    <w:p w14:paraId="1FD8EE7A">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8.4 享受中小企业扶持政策获得政府采购合同的，小微企业不得将合同分包给大中型企业，中型企业不得将合同分包给大型企业。</w:t>
      </w:r>
    </w:p>
    <w:p w14:paraId="1A14E956">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8.5 预留份额的采购项目中，组成联合体或者接受分包的中小企业与联合体内其他企业、分包企业之间不得存在直接控股、管理关系。未预留份额的采购项目或采购包中，组成联合体或者接受分包的中小企业与联合体内其他企业、分包企业之间存在直接控股、管理关系的，不享受价格扣除优惠政策。</w:t>
      </w:r>
    </w:p>
    <w:p w14:paraId="60924777">
      <w:pPr>
        <w:ind w:firstLine="482"/>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9.投标费用</w:t>
      </w:r>
    </w:p>
    <w:p w14:paraId="2C5D3664">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9.1 投标人应承担所有与准备和参加投标有关的费用，无论采购结果如何，代理机构和采购人在任何情况下均无义务和责任承担这些费用。</w:t>
      </w:r>
    </w:p>
    <w:p w14:paraId="5D04ABCE">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9.2 招标代理服务费：因项目预算中已包含招标代理服务费用，故本次项目服务费由中标供应商直接向招标代理机构支付。本次招标，中标人参照《招标代理服务收费管理暂行办法》（国家发展计划委员会计价格〔2002〕1980号）代理收费基准费率80%计算，在领取中标通知书前向招标代理机构支付招标服务费。该项费用请供应商综合考虑在投标报价中（无须在报价表中单列此费用），后期采购人不单独列支，必须在领取中标通知书前向招标代理机构支付招标服务费。</w:t>
      </w:r>
    </w:p>
    <w:p w14:paraId="1D31ECD1">
      <w:pPr>
        <w:ind w:firstLine="482"/>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10.投标文件组成</w:t>
      </w:r>
    </w:p>
    <w:p w14:paraId="19EEAC28">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10.1 投标人应当根据招标文件要求编制投标文件，投标文件应对招标文件提出的要求和条件作出实质性响应，并在《商务条款偏离表》和《技术条款偏离表》《资格性和符合性检查响应对照表》等处逐条标明满足与否。</w:t>
      </w:r>
    </w:p>
    <w:p w14:paraId="3BEBD2C7">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10.2 投标人递交的投标文件，所有内容均应真实有效；投标人所提供的产品或相关服务，必须满足国家相关强制性规定要求（如CCC认证、医疗器械注册证、电器电子产品有害物质限制使用标识等），由于投标人违反国家相关强制性规定给采购人造成损失，一切责任和后果均由投标人承担。</w:t>
      </w:r>
    </w:p>
    <w:p w14:paraId="1A03B982">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10.3 投标文件由商务部分、技术部分、价格部分，以及其他部分组成，格式见第六章。</w:t>
      </w:r>
    </w:p>
    <w:p w14:paraId="5AD547B3">
      <w:pPr>
        <w:ind w:firstLine="482"/>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11.投标文件的商务部分</w:t>
      </w:r>
    </w:p>
    <w:p w14:paraId="22701739">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11.1 商务部分是证明投标人有资格参加投标和中标后有能力履行合同的文件，这些文件应能满足招标的要求，包括但不限于下列文件，其中加“★”项目不得有缺失或无效：</w:t>
      </w:r>
    </w:p>
    <w:p w14:paraId="7C1886B0">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（1）★投标函；</w:t>
      </w:r>
    </w:p>
    <w:p w14:paraId="2FE8E677">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（2）★法定代表人授权委托书、授权委托人的身份证扫描件及投标人或分支机构为其缴纳的社保证明（有授权委托的），或法定代表人身份证扫描件（无授权委托的）；</w:t>
      </w:r>
    </w:p>
    <w:p w14:paraId="1B2CD5DF">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（3）★第一章投标邀请中“二、申请人的资格要求”规定的证明文件；</w:t>
      </w:r>
    </w:p>
    <w:p w14:paraId="2666FED2">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（4）《商务条款偏离表》；</w:t>
      </w:r>
    </w:p>
    <w:p w14:paraId="542E4785">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（5）投标人认为需要提供的其他资格证明文件和商务资料。</w:t>
      </w:r>
    </w:p>
    <w:p w14:paraId="38F658B4">
      <w:pPr>
        <w:ind w:firstLine="482"/>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12.投标文件的技术部分</w:t>
      </w:r>
    </w:p>
    <w:p w14:paraId="6657ACF2">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12.1 技术部分是证明投标人提供的货物及相关服务是合格的、并符合招标文件要求的证明文件，以及对提供的货物及相关服务的详细说明，这些文件可以是文字资料、图纸和数据等。</w:t>
      </w:r>
    </w:p>
    <w:p w14:paraId="45C30601">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12.2 若技术性能无特殊说明，则按国家有关部门最新颁布的标准及规范为准。</w:t>
      </w:r>
    </w:p>
    <w:p w14:paraId="0A84A65B">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12.3 提供的货物及相关服务的技术指标如与招标文件要求有不符之处，应说明其差别之所在，并在《技术条款偏离表》中逐条予以说明。</w:t>
      </w:r>
    </w:p>
    <w:p w14:paraId="6284ACC3">
      <w:pPr>
        <w:ind w:firstLine="482"/>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13.投标文件的价格部分</w:t>
      </w:r>
    </w:p>
    <w:p w14:paraId="23E7B068">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13.1所有投标均以人民币报价，应包括国家规定的税金。</w:t>
      </w:r>
    </w:p>
    <w:p w14:paraId="33785370">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13.2投标文件的价格部分是对采购标的价格构成的说明，招标文件如无特别说明，每项货物、服务或工程等只允许有一个报价，任何有选择的报价将不予接受，将作为无效投标处理。</w:t>
      </w:r>
    </w:p>
    <w:p w14:paraId="6BE4FED0">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13.3投标人应按照本项目要求的内容，报出总价与分项明细报价。投标报价应包括为完成本项目所发生的一切费用和税费，包括代垫费用（差旅费、住宿费、通讯费等）、增值税及其他附加税等杂项支出在内的一切费用和税费，除招标文件规定外，采购人将不再支付报价以外的任何费用。如发生漏缺、少项，都被视为投标人的让利行为。投标人估算错误的风险一律由投标人自行承担。</w:t>
      </w:r>
    </w:p>
    <w:p w14:paraId="2A1D25FD">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13.4投标人要按开标一览表、分项报价表的内容填写投标报价及其它事项。开标一览表须加盖公章。分项报价表的总价应和开标一览表的投标总价相一致，包括投标人为完成本项目所发生的一切费用相关的所有税费。如分项报价表的总价和开标一览表的投标总价不一致的，按照本须知规定的内容执行。</w:t>
      </w:r>
    </w:p>
    <w:p w14:paraId="7890E137">
      <w:pPr>
        <w:ind w:firstLine="482"/>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14.投标文件的其他部分</w:t>
      </w:r>
    </w:p>
    <w:p w14:paraId="47665B6B">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14.1 投标人编制投标文件需要提供的其他相关文件。</w:t>
      </w:r>
    </w:p>
    <w:p w14:paraId="5E952177">
      <w:pPr>
        <w:ind w:firstLine="482"/>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15.投标保证金：无</w:t>
      </w:r>
    </w:p>
    <w:p w14:paraId="7EF603D4">
      <w:pPr>
        <w:ind w:firstLine="482"/>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16.投标有效期</w:t>
      </w:r>
    </w:p>
    <w:p w14:paraId="1EE480D9">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16.1 自开标之日起</w:t>
      </w:r>
      <w:r>
        <w:rPr>
          <w:rFonts w:hint="eastAsia"/>
          <w:color w:val="000000" w:themeColor="text1"/>
          <w:u w:val="single"/>
          <w14:textFill>
            <w14:solidFill>
              <w14:schemeClr w14:val="tx1"/>
            </w14:solidFill>
          </w14:textFill>
        </w:rPr>
        <w:t>九十日</w:t>
      </w:r>
      <w:r>
        <w:rPr>
          <w:rFonts w:hint="eastAsia"/>
          <w:color w:val="000000" w:themeColor="text1"/>
          <w14:textFill>
            <w14:solidFill>
              <w14:schemeClr w14:val="tx1"/>
            </w14:solidFill>
          </w14:textFill>
        </w:rPr>
        <w:t>内投标有效。</w:t>
      </w:r>
      <w:r>
        <w:rPr>
          <w:rFonts w:hint="eastAsia"/>
          <w:b/>
          <w:bCs/>
          <w:color w:val="000000" w:themeColor="text1"/>
          <w14:textFill>
            <w14:solidFill>
              <w14:schemeClr w14:val="tx1"/>
            </w14:solidFill>
          </w14:textFill>
        </w:rPr>
        <w:t>投标有效期未达到规定期限的，按无效投标处理。</w:t>
      </w:r>
    </w:p>
    <w:p w14:paraId="5ED3A16A">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16.2 特殊情况下，在原投标有效期截止之前，代理机构可要求投标人同意延长投标有效期，这种要求与答复均以书面形式提交。投标人可以拒绝这种要求，但接受延长投标有效期的投标人将不会要求和允许修正其投标。</w:t>
      </w:r>
    </w:p>
    <w:p w14:paraId="190DA00C">
      <w:pPr>
        <w:ind w:firstLine="482"/>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17.投标文件的签署</w:t>
      </w:r>
    </w:p>
    <w:p w14:paraId="27230EDF">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17.1 投标文件须经法定代表人或经正式授权并对投标人有约束力的授权委托人签字（可采用电子签名）和加盖投标人电子公章。本招标文件所表述（指定）的公章是指法定名称章，不包括合同专用章、业务专用章等印章。</w:t>
      </w:r>
    </w:p>
    <w:p w14:paraId="36D752EE">
      <w:pPr>
        <w:ind w:firstLine="482"/>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18.投标文件的递交</w:t>
      </w:r>
    </w:p>
    <w:p w14:paraId="324C927C">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18.1 投标人应当按照《操作手册》规定，在招标公告规定的投标截止时间前制作并上传电子投标文件。</w:t>
      </w:r>
    </w:p>
    <w:p w14:paraId="228F4EDB">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18.2 投标人应充分考虑网络环境、网络带宽等因素可能对投标产生的影响，如因投标人自身原因造成的电子投标文件上传不成功的，按做无效投标处理。</w:t>
      </w:r>
    </w:p>
    <w:p w14:paraId="553B32AC">
      <w:pPr>
        <w:ind w:firstLine="482"/>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19.有下列情形之一的投标文件将被拒收</w:t>
      </w:r>
    </w:p>
    <w:p w14:paraId="40C844F7">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19.1 投标截止时间后上传的任何投标文件将被拒绝。</w:t>
      </w:r>
    </w:p>
    <w:p w14:paraId="3D7982B2">
      <w:pPr>
        <w:ind w:firstLine="482"/>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20.投标文件的修改和撤回</w:t>
      </w:r>
    </w:p>
    <w:p w14:paraId="21140AE8">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20.1 投标文件的撤回</w:t>
      </w:r>
    </w:p>
    <w:p w14:paraId="770687C3">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20.1.1 投标人可在投标截止时间前撤回其电子投标文件，具体操作方法见《操作手册》。</w:t>
      </w:r>
    </w:p>
    <w:p w14:paraId="7B059172">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20.1.2 投标人撤回电子投标文件，则认为其不再参与本项目投标活动。</w:t>
      </w:r>
    </w:p>
    <w:p w14:paraId="1359C7E4">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20.2 投标文件的修改</w:t>
      </w:r>
    </w:p>
    <w:p w14:paraId="1ED917FB">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20.2.1 投标人可在投标截止时间前对其电子投标文件进行修改，具体操作方法见《操作手册》。</w:t>
      </w:r>
    </w:p>
    <w:p w14:paraId="62F3E3B9">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20.2.2 投标截止时间之后，投标人不得对其电子投标文件作任何修改。</w:t>
      </w:r>
    </w:p>
    <w:p w14:paraId="3B460029">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20.3 在投标截止时间至招标文件中规定的投标有效期满之间的这段时间内，投标人不得撤回其投标。</w:t>
      </w:r>
    </w:p>
    <w:p w14:paraId="104515A3">
      <w:pPr>
        <w:ind w:firstLine="482"/>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四、开标、评标与确定中标人</w:t>
      </w:r>
    </w:p>
    <w:p w14:paraId="01C52A14">
      <w:pPr>
        <w:ind w:firstLine="482"/>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21.开标</w:t>
      </w:r>
    </w:p>
    <w:p w14:paraId="64C8CDDF">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21.1 采购代理机构在招标公告中规定的时间和地点组织公开开标。投标人按照《操作手册》规定参加开标活动，并在苏采云系统规定的时间内对投标文件进行解密。苏采云系统公布各投标人名称和投标价格。</w:t>
      </w:r>
    </w:p>
    <w:p w14:paraId="6458EBDE">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21.2 投标人在开标过程中涉及到的投标文件解密、开标结果确认等工作，应按照《操作手册》规定执行。</w:t>
      </w:r>
    </w:p>
    <w:p w14:paraId="0DE39B85">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21.3 投标人如果对开标过程和开标结果有疑义，应当根据《操作手册》规定提出，苏采云系统中《开标记录表》公布后5分钟内未提出的，视同认可开标结果。</w:t>
      </w:r>
    </w:p>
    <w:p w14:paraId="43392416">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21.4 如出现投标截止时间结束后参加投标的投标人不足三家的情况，不得开标。</w:t>
      </w:r>
    </w:p>
    <w:p w14:paraId="6CFCF21E">
      <w:pPr>
        <w:ind w:firstLine="482"/>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22.评标</w:t>
      </w:r>
    </w:p>
    <w:p w14:paraId="0F0EE2EF">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22.1 评标组织</w:t>
      </w:r>
    </w:p>
    <w:p w14:paraId="631223BC">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22.1.1 评标工作由代理机构组织，具体评标事务由依法组建的评标委员会负责，并独立履行下列职责：</w:t>
      </w:r>
    </w:p>
    <w:p w14:paraId="79CE9FFF">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（1）审查、评价投标文件是否符合招标文件的商务、技术等实质性要求；</w:t>
      </w:r>
    </w:p>
    <w:p w14:paraId="5FF3B962">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（2）要求投标人对投标文件有关事项作出澄清或者说明；</w:t>
      </w:r>
    </w:p>
    <w:p w14:paraId="3BA074CC">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（3）对投标文件进行比较和评价；</w:t>
      </w:r>
    </w:p>
    <w:p w14:paraId="39A01195">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（4）推荐中标候选人或根据采购人委托直接确定中标人；</w:t>
      </w:r>
    </w:p>
    <w:p w14:paraId="16D73838">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（5）向采购人、采购代理机构或者有关部门报告评标中发现的违法行为。</w:t>
      </w:r>
    </w:p>
    <w:p w14:paraId="64644EE8">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22.1.2 评标委员会由采购人代表（如有）和有关技术、经济等方面的专家组成，独立开展评审工作。</w:t>
      </w:r>
    </w:p>
    <w:p w14:paraId="23BAD585">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22.2 评标程序</w:t>
      </w:r>
    </w:p>
    <w:p w14:paraId="3DF47981">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22.2.1 投标文件的资格审查</w:t>
      </w:r>
    </w:p>
    <w:p w14:paraId="1A44C291">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22.2.1.1 采购人代表依法对投标人的资格进行审查。</w:t>
      </w:r>
    </w:p>
    <w:p w14:paraId="50389713">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22.2.1.2 采购人代表依据法律法规和招标文件的规定，对投标文件中的资格证明文件等进行审查，以确定投标人是否具备投标资格。</w:t>
      </w:r>
    </w:p>
    <w:p w14:paraId="6B73EEA1">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22.2.1.3 在进行资格性审查的同时，将在“信用中国”网站（www.creditchina.gov.cn）、“中国政府采购网”（www.ccgp.gov.cn）对投标人是否被列入失信被执行人、重大税收违法失信主体、政府采购严重违法失信行为记录名单的情况进行查询，以确定投标人是否具备投标资格。采购代理机构将查询结果以网页打印的形式留存并归档。</w:t>
      </w:r>
    </w:p>
    <w:p w14:paraId="12FAAECA">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22.2.1.4 投标文件有下列情况之一的，在资格性审查时按照无效投标处理</w:t>
      </w:r>
    </w:p>
    <w:p w14:paraId="26A619A1">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（1）不具备招标文件规定资格条件的；</w:t>
      </w:r>
    </w:p>
    <w:p w14:paraId="32633987">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投标人被“信用中国”网站（www.creditchina.gov.cn）、“中国政府采购网”（www.ccgp.gov.cn）列入失信被执行人、重大税收违法失信主体、政府采购严重违法失信行为记录名单的。接受联合体的项目，两个以上的自然人、法人或者其他组织组成一个联合体，以一个投标人的身份共同参加政府采购活动的，联合体成员存在不良信用记录的，视同联合体存在不良信用记录。</w:t>
      </w:r>
    </w:p>
    <w:p w14:paraId="7CBA2C95">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22.2.2 投标文件的符合性审查</w:t>
      </w:r>
    </w:p>
    <w:p w14:paraId="0953948C">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22.2.2.1 评标委员会将依据法律法规和招标文件的规定，对投标文件的有效性、完整性和对招标文件的响应程度进行审查，以确定是否对招标文件的实质性要求作出响应。</w:t>
      </w:r>
    </w:p>
    <w:p w14:paraId="3FA7BD2C">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22.2.2.2 实质性要求是指本招标文件中带“★”的要求。</w:t>
      </w:r>
    </w:p>
    <w:p w14:paraId="1E03C16D">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22.2.2.3 如果投标文件实质上没有响应招标文件的要求，评标委员会将予以拒绝，投标人不得通过修改或撤销不符合要求的偏离而使其投标成为实质性响应的投标。</w:t>
      </w:r>
    </w:p>
    <w:p w14:paraId="496F3911">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22.2.2.4 算术错误的修正</w:t>
      </w:r>
    </w:p>
    <w:p w14:paraId="02D1274E">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22.2.2.4.1 评标委员会将对确定为实质性响应的投标进行进一步审核，看其是否有计算上或累加上的算术错误，修正错误的原则如下：</w:t>
      </w:r>
    </w:p>
    <w:p w14:paraId="75D2DC2D">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（1）投标文件中开标一览表内容与投标文件中相应内容不一致的，以开标一览表为准。</w:t>
      </w:r>
    </w:p>
    <w:p w14:paraId="3C4138EA">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（2）大写金额和小写金额不一致的，以大写金额为准。</w:t>
      </w:r>
    </w:p>
    <w:p w14:paraId="15D4219D">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（3）单价金额小数点或者百分比有明显错位的，以开标一览表的总价为准，并修改单价。</w:t>
      </w:r>
    </w:p>
    <w:p w14:paraId="42E8A3E2">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（4）总价金额与按单价汇总金额不一致的，以单价金额计算结果为准。</w:t>
      </w:r>
    </w:p>
    <w:p w14:paraId="6A4A7552">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同时出现两种以上错误的，按照前款规定的顺序修正。</w:t>
      </w:r>
    </w:p>
    <w:p w14:paraId="0439B926">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22.2.2.4.2 评标委员会将按上述修正错误的方法调整投标文件中的投标报价，并通过苏采云系统告知投标人。经投标人确认后产生约束力，投标人不确认的，其投标无效。</w:t>
      </w:r>
    </w:p>
    <w:p w14:paraId="7A84BC4A">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22.2.2.5 相同品牌产品投标的处理方法</w:t>
      </w:r>
    </w:p>
    <w:p w14:paraId="7837D545">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1）采用最低评标价法的采购项目，提供相同品牌产品的不同投标人参加同一合同项下（采购包）投标的，以其中通过资格审查、符合性审查且报价最低的参加评标；报价相同的，由采购人或者采购人委托评标委员会按照招标文件规定的方式确定一个参加评标的投标人，招标文件未规定的采取随机抽取方式确定，其他投标无效。</w:t>
      </w:r>
    </w:p>
    <w:p w14:paraId="2B684D2E">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使用综合评分法的采购项目，提供相同品牌产品且通过资格审查、符合性审查的不同投标人参加同一合同项下（采购包）投标的，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p w14:paraId="6FF0DA10">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（3）非单一产品采购项目，根据采购项目技术构成、产品价格比重等合理确定核心产品，核心产品见招标文件规定。多家投标人提供的核心产品品牌相同的，按前两款规定处理。</w:t>
      </w:r>
    </w:p>
    <w:p w14:paraId="2ABF93A8">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22.2.2.6 异常低价审查</w:t>
      </w:r>
    </w:p>
    <w:p w14:paraId="1A48A064">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22.2.2.6.1 评标过程中出现下列情形之一的，评标委员会应当启动异常低价投标审查程序：</w:t>
      </w:r>
    </w:p>
    <w:p w14:paraId="7C5A3E48">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（1）投标报价低于全部通过符合性审查投标人投标报价平均值65%的，即投标报价&lt;全部通过符合性审查投标人投标报价平均值×65%；</w:t>
      </w:r>
    </w:p>
    <w:p w14:paraId="3991ABB0">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（2）投标报价低于通过符合性审查的次低报价投标人投标报价65%的，即投标报价&lt;通过符合性审查的次低报价投标人投标报价×65%；</w:t>
      </w:r>
    </w:p>
    <w:p w14:paraId="7CC7CAEA">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（3）投标报价低于采购项目最高限价65%的，即投标报价&lt;采购项目最高限价×65%；</w:t>
      </w:r>
    </w:p>
    <w:p w14:paraId="2C3367A0">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（4）评标委员会基于专业判断，认为投标人报价过低，有可能影响产品质量或者不能诚信履约的其他情形。</w:t>
      </w:r>
    </w:p>
    <w:p w14:paraId="69CA6430">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22.2.2.6.2 评标委员会启动异常低价投标审查后，属于前述第（1）项至第（4）项情形的，应当要求相关投标人在评审现场合理的时间内对投标价格作出解释，提供项目具体成本测算等与报价合理性相关的书面说明及必要的证明材料，包括但不限于原材料成本、人工成本、制造费用等，给予相关投标人的合理时间一般不少于30分钟。其中，属于第（3）项情形，投标人已随投标文件一并提交相关书面说明及必要的证明材料的，在评标现场可不再重复提交。</w:t>
      </w:r>
    </w:p>
    <w:p w14:paraId="40C78184">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评标委员会依据专业经验，参考同类项目中标价格、类似产品市场价格水平、行业人工费用标准、国家有关部门指导行业协会发布的行业平均成本等情况，对报价合理性进行判断。投标人不能提供书面说明、证明材料，或者提供的书面说明、证明材料不能证明其报价合理性的，评标委员会应当将其作为无效投标处理。</w:t>
      </w:r>
    </w:p>
    <w:p w14:paraId="2591AFA6">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22.2.2.7 投标文件有下列情况之一的，在符合性审查时按照无效投标处理：</w:t>
      </w:r>
    </w:p>
    <w:p w14:paraId="40D53558">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（1）投标人在苏采云系统规定的时间内未成功解密电子投标文件；</w:t>
      </w:r>
    </w:p>
    <w:p w14:paraId="2E39C8FE">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（2）投标人未按照招标文件要求上传电子投标文件；</w:t>
      </w:r>
    </w:p>
    <w:p w14:paraId="2860870A">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（3）报价超过招标文件中规定的预算金额或者最高限价的；</w:t>
      </w:r>
    </w:p>
    <w:p w14:paraId="63C1088F">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（4）不同投标人的投标文件由同一单位或者个人编制；</w:t>
      </w:r>
    </w:p>
    <w:p w14:paraId="366FBC27">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（5）不同投标人委托同一单位或者个人办理投标事宜；</w:t>
      </w:r>
    </w:p>
    <w:p w14:paraId="2101760A">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（6）不同投标人的投标文件载明的项目管理成员或者联系人员为同一人；</w:t>
      </w:r>
    </w:p>
    <w:p w14:paraId="3E0A154A">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（7）不同投标人的投标文件异常一致或者投标报价呈规律性差异；</w:t>
      </w:r>
    </w:p>
    <w:p w14:paraId="419E83A6">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（8）不同投标人的投标文件相互混装；</w:t>
      </w:r>
    </w:p>
    <w:p w14:paraId="283C3DA9">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（9）不同投标人的负责人为同一人或者存在控股、管理关系的；</w:t>
      </w:r>
    </w:p>
    <w:p w14:paraId="3C8A4790">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（10）不同投标人的授权委托人（或法定代表人、项目经理、项目总监、项目负责人等）在招标文件发布日上月至投标截止日当月在同一单位缴纳社会保险的；</w:t>
      </w:r>
    </w:p>
    <w:p w14:paraId="388C81D1">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（11）未实质性响应招标文件要求的；</w:t>
      </w:r>
    </w:p>
    <w:p w14:paraId="5BBA4BDC">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（12）属于投标邀请中拒绝参加本次采购活动投标人的；</w:t>
      </w:r>
    </w:p>
    <w:p w14:paraId="561040B8">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（13）投标文件含有采购人不能接受的附加条件的；</w:t>
      </w:r>
    </w:p>
    <w:p w14:paraId="0515DD99">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（14）评标委员会启动异常低价投标审查程序后，投标人不能提供书面说明、证明材料，或者提供的书面说明、证明材料不能证明其报价合理性的；</w:t>
      </w:r>
    </w:p>
    <w:p w14:paraId="122A45D2">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（15）投标文件未按照招标文件要求加盖电子公章；</w:t>
      </w:r>
    </w:p>
    <w:p w14:paraId="3E25020A">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（16）不符合法律法规和招标文件规定的其他无效情形。</w:t>
      </w:r>
    </w:p>
    <w:p w14:paraId="1276B120">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22.2.2.8 有下列情形之一的予以废标，同时将废标理由通知所有投标人</w:t>
      </w:r>
    </w:p>
    <w:p w14:paraId="5455AA50">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（1）符合资格条件的投标人或者对招标文件作实质性响应的投标人不足三家的；</w:t>
      </w:r>
    </w:p>
    <w:p w14:paraId="04D8E71C">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（2）出现影响采购公正的违法、违规行为的；</w:t>
      </w:r>
    </w:p>
    <w:p w14:paraId="7471CE01">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（3）投标人的报价均超过了采购预算或最高限价，采购人不能支付的；</w:t>
      </w:r>
    </w:p>
    <w:p w14:paraId="7C17A806">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（4）因重大变故，采购任务取消的；</w:t>
      </w:r>
    </w:p>
    <w:p w14:paraId="29B0DCFB">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（5）评标委员会认为招标文件存在歧义、重大缺陷，或者招标文件内容违反国家有关强制性规定的；</w:t>
      </w:r>
    </w:p>
    <w:p w14:paraId="03750C26">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（6）预留份额的采购项目或采购包，通过发布公告方式邀请投标人后，符合资格条件的中小企业数量不足3家的；</w:t>
      </w:r>
    </w:p>
    <w:p w14:paraId="35191612">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（7）因苏采云系统故障造成开标不成功。</w:t>
      </w:r>
    </w:p>
    <w:p w14:paraId="60976587">
      <w:pPr>
        <w:ind w:firstLine="482"/>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如出现（1）或（4）情形，招标活动失败，评审委员会应对招标文件是否存在不合理条款进行论证，并在评审报告中写明论证意见。</w:t>
      </w:r>
    </w:p>
    <w:p w14:paraId="4E13707B">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22.2.2.9 投标截止时间结束参加投标的投标人不足三家的处理</w:t>
      </w:r>
    </w:p>
    <w:p w14:paraId="59492A7A">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1）如出现投标截止时间结束后参加投标的投标人不足三家的情况，不得开标。此采购项目应予以废标。废标后，除采购任务取消情形外，应当重新组织招标；如果需要采用其他方式采购，根据需要，应当在采购活动开始前获得设区的市、自治州以上人民政府采购监督管理部门或者政府有关部门批准（不需要获得批准的除外）。</w:t>
      </w:r>
    </w:p>
    <w:p w14:paraId="438C9ABC">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在评标期间，出现符合专业条件的投标人或者对招标文件做出实质响应的投标人不足三家情形的，此采购项目应予以废标。废标后，除采购任务取消情形外，应当重新组织招标；如果需要采取其他方式采购的，根据需要，应当在采购活动开始前获得设区的市、自治州以上人民政府采购监督管理部门或者政府有关部门批准（不需要获得批准的除外）。</w:t>
      </w:r>
    </w:p>
    <w:p w14:paraId="445C0403">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22.2.2.10 未通过资格审查或符合性审查的投标人，采购代理机构将通过苏采云系统告知其具体原因，评标结束后不再接受有关询问。</w:t>
      </w:r>
    </w:p>
    <w:p w14:paraId="7CBB1D89">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22.2.2.11 </w:t>
      </w:r>
      <w:r>
        <w:rPr>
          <w:color w:val="000000" w:themeColor="text1"/>
          <w14:textFill>
            <w14:solidFill>
              <w14:schemeClr w14:val="tx1"/>
            </w14:solidFill>
          </w14:textFill>
        </w:rPr>
        <w:t>投标人在开、评标全过程中应保持通讯畅通，及时登录苏采云系统查阅、答复相关信息，并安排专人与交易中心及评委会联系。</w:t>
      </w:r>
    </w:p>
    <w:p w14:paraId="47B13E10">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22.2.3 投标文件的进一步评审</w:t>
      </w:r>
    </w:p>
    <w:p w14:paraId="66E5DE8F">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22.2.3.1 评标委员会将允许修正投标文件中不构成重大偏离的、微小的、非正规的、不一致的或不规则的地方，但这些修改不能影响任何投标人相应的名次排列。</w:t>
      </w:r>
    </w:p>
    <w:p w14:paraId="491DD133">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22.2.3.2 澄清有关问题。</w:t>
      </w:r>
    </w:p>
    <w:p w14:paraId="41D8E00B">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22.2.3.2.1 对于投标文件中含义不明确、同类问题表述不一致或者有明显文字和计算错误的内容，评标委员会</w:t>
      </w:r>
      <w:r>
        <w:rPr>
          <w:rFonts w:hint="eastAsia" w:ascii="宋体" w:hAnsi="宋体" w:cs="Times New Roman"/>
          <w:color w:val="000000" w:themeColor="text1"/>
          <w:lang w:val="zh-CN"/>
          <w14:textFill>
            <w14:solidFill>
              <w14:schemeClr w14:val="tx1"/>
            </w14:solidFill>
          </w14:textFill>
        </w:rPr>
        <w:t>将通过苏采云系统向</w:t>
      </w:r>
      <w:r>
        <w:rPr>
          <w:rFonts w:hint="eastAsia" w:ascii="宋体" w:hAnsi="宋体" w:cs="Times New Roman"/>
          <w:color w:val="000000" w:themeColor="text1"/>
          <w14:textFill>
            <w14:solidFill>
              <w14:schemeClr w14:val="tx1"/>
            </w14:solidFill>
          </w14:textFill>
        </w:rPr>
        <w:t>投标人</w:t>
      </w:r>
      <w:r>
        <w:rPr>
          <w:rFonts w:hint="eastAsia" w:ascii="宋体" w:hAnsi="宋体" w:cs="Times New Roman"/>
          <w:color w:val="000000" w:themeColor="text1"/>
          <w:lang w:val="zh-CN"/>
          <w14:textFill>
            <w14:solidFill>
              <w14:schemeClr w14:val="tx1"/>
            </w14:solidFill>
          </w14:textFill>
        </w:rPr>
        <w:t>发出《澄清要求函》，接到《澄清要求函》的</w:t>
      </w:r>
      <w:r>
        <w:rPr>
          <w:rFonts w:hint="eastAsia" w:ascii="宋体" w:hAnsi="宋体" w:cs="Times New Roman"/>
          <w:color w:val="000000" w:themeColor="text1"/>
          <w14:textFill>
            <w14:solidFill>
              <w14:schemeClr w14:val="tx1"/>
            </w14:solidFill>
          </w14:textFill>
        </w:rPr>
        <w:t>投标人</w:t>
      </w:r>
      <w:r>
        <w:rPr>
          <w:rFonts w:hint="eastAsia" w:ascii="宋体" w:hAnsi="宋体" w:cs="Times New Roman"/>
          <w:color w:val="000000" w:themeColor="text1"/>
          <w:lang w:val="zh-CN"/>
          <w14:textFill>
            <w14:solidFill>
              <w14:schemeClr w14:val="tx1"/>
            </w14:solidFill>
          </w14:textFill>
        </w:rPr>
        <w:t>应当按照要求在苏采云系统中提交《澄清响应函》并加盖电子公章。澄清、说明和补正的内容作为投标文件的补充部分，具体操作方式见《操作手册》。</w:t>
      </w:r>
    </w:p>
    <w:p w14:paraId="3E61845C">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22.2.3.2.2 接到评标委员会澄清、说明和补正要求的，投标人如未按规定作出澄清、说明和补正，其风险由投标人自行承担。</w:t>
      </w:r>
    </w:p>
    <w:p w14:paraId="242D611E">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22.2.3.3 比较与评价。评标委员会应当按照招标文件中规定的评标方法和标准，对符合性审查合格的投标文件进行商务和技术评估，综合比较与评价。</w:t>
      </w:r>
    </w:p>
    <w:p w14:paraId="7CBE1B26">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22.3 评标方法和标准</w:t>
      </w:r>
    </w:p>
    <w:p w14:paraId="33C42507">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22.3.1 采用综合评分法，是指投标文件满足招标文件全部实质性要求，且按照评审因素的量化指标评审得分最高的投标人为中标候选人的评标方法。</w:t>
      </w:r>
    </w:p>
    <w:p w14:paraId="5E0555F3">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22.3.2 评审因素和评审标准详见招标文件第三章。</w:t>
      </w:r>
    </w:p>
    <w:p w14:paraId="2C560676">
      <w:pPr>
        <w:ind w:firstLine="482"/>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23.确定中标人</w:t>
      </w:r>
    </w:p>
    <w:p w14:paraId="44340A00">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23.1 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评标委员会按综合得分排名推荐3名中标候选人。</w:t>
      </w:r>
    </w:p>
    <w:p w14:paraId="357D12D3">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23.2 按以下第（2）种方式确定中标人</w:t>
      </w:r>
    </w:p>
    <w:p w14:paraId="0FC0566B">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（1）采购人授权评标委员会直接确定排名第一的中标候选人为中标人。</w:t>
      </w:r>
    </w:p>
    <w:p w14:paraId="3EF7889F">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（2）采购人在评标委员会推荐的中标候选人中按顺序确定中标人。</w:t>
      </w:r>
    </w:p>
    <w:p w14:paraId="2B1C604A">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按第（2）种方式确定中标人的，代理机构自评审结束之日起2个工作日内将评审报告送交采购人，采购人应当自收到评审报告之日起5个工作日内在评审报告推荐的中标候选人中按顺序确定中标人。</w:t>
      </w:r>
    </w:p>
    <w:p w14:paraId="6ECFFBAA">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中标候选人并列的，由采购人或者采购人委托评标委员会按照技术指标优劣的方式确定中标人，技术指标优劣相同的，采取随机抽取的方式确定。</w:t>
      </w:r>
    </w:p>
    <w:p w14:paraId="2658EBDE">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23.3 中标人确定之日起2个工作日内，将在财政部门指定的政府采购信息发布媒体上公告，在公告中标结果的同时，采购人或者采购代理机构应当向中标人发出《中标通知书》。</w:t>
      </w:r>
    </w:p>
    <w:p w14:paraId="4F037B5F">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23.4 《中标通知书》对采购人和中标人具有同等法律效力。</w:t>
      </w:r>
    </w:p>
    <w:p w14:paraId="55688579">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23.5 《中标通知书》发出后，中标人无正当理由不与采购人签订合同的，应当依法承担法律责任。</w:t>
      </w:r>
    </w:p>
    <w:p w14:paraId="0155C09E">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23.6 代理机构和评标委员会对未中标的投标人不作未中标原因的解释。</w:t>
      </w:r>
    </w:p>
    <w:p w14:paraId="09C2CCDB">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23.7 所有投标文件不论中标与否均不退回。</w:t>
      </w:r>
    </w:p>
    <w:p w14:paraId="79C1C0FC">
      <w:pPr>
        <w:ind w:firstLine="482"/>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24.编写评审报告</w:t>
      </w:r>
    </w:p>
    <w:p w14:paraId="1103474C">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评标委员会根据全体评标成员签字的原始评标记录和评标结果编写评审报告。</w:t>
      </w:r>
    </w:p>
    <w:p w14:paraId="68D41342">
      <w:pPr>
        <w:ind w:firstLine="482"/>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25.评标过程的保密与公正</w:t>
      </w:r>
    </w:p>
    <w:p w14:paraId="35813240">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25.1 代理机构将采取必要措施，保证评标在严格保密的情况下进行。</w:t>
      </w:r>
    </w:p>
    <w:p w14:paraId="592A956F">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25.2 任何单位和个人不得非法干预、影响评标办法的确定，以及评标过程和结果。</w:t>
      </w:r>
    </w:p>
    <w:p w14:paraId="43430C77">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25.3 公开开标后，直至向中标人授予合同时止，凡是与审查、澄清、评价和比较投标的有关资料以及授标建议等，采购人、评委、采购代理机构均不得向投标人或与评标无关的其他人员透露。</w:t>
      </w:r>
    </w:p>
    <w:p w14:paraId="1C2FD1B9">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25.4 在评标过程中，投标人不得以任何行为影响评标过程，否则其投标文件将被作为无效投标文件。</w:t>
      </w:r>
    </w:p>
    <w:p w14:paraId="64D65386">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25.5 采购代理机构和评标委员会不得向未中标的投标人解释未中标原因，也不公布评标过程中的相关细节。</w:t>
      </w:r>
    </w:p>
    <w:p w14:paraId="4AAC5DDA">
      <w:pPr>
        <w:ind w:firstLine="482"/>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五、签订合同</w:t>
      </w:r>
    </w:p>
    <w:p w14:paraId="18A002EC">
      <w:pPr>
        <w:ind w:firstLine="482"/>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26.签订合同</w:t>
      </w:r>
    </w:p>
    <w:p w14:paraId="251B8D9B">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26.1 采购人应当自《中标通知书》发出之日起三十日内，按照招标文件和中标人投标文件与中标人签订书面合同。所签订的合同不得对招标文件确定事项和中标人投标文件作实质性修改。</w:t>
      </w:r>
    </w:p>
    <w:p w14:paraId="70B81850">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26.2 采购人不得向中标人提出任何不合理的要求作为签订合同的条件，不得与中标人私下订立背离合同实质性内容的协议。</w:t>
      </w:r>
    </w:p>
    <w:p w14:paraId="60647657">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26.3 中标人拒绝与采购人签订合同，或因不可抗力或者自身原因不能履行政府采购合同的，采购人可以按照评审报告推荐的中标候选人名单排序，确定下一候选人为中标人，也可以重新开展政府采购活动。评审报告未推荐中标候选人的，应重新开展政府采购活动。</w:t>
      </w:r>
    </w:p>
    <w:p w14:paraId="3AED771F">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26.4 采购合同履行中，采购人需追加与合同标的相同货物的，在不改变合同其他条款的前提下，可以与中标人协商签订补充合同，但所有补充合同的采购金额不得超过原合同采购金额的百分之十。</w:t>
      </w:r>
    </w:p>
    <w:p w14:paraId="52F2028D">
      <w:pPr>
        <w:ind w:firstLine="482"/>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六、询问、质疑、投诉和诚实信用</w:t>
      </w:r>
    </w:p>
    <w:p w14:paraId="120C3735">
      <w:pPr>
        <w:ind w:firstLine="482"/>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27.询问</w:t>
      </w:r>
    </w:p>
    <w:p w14:paraId="3E262997">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27.1 投标人对招标活动事项有疑问的，可以向代理机构或采购人提出询问，代理机构或采购人将在两个工作日内作出答复，但答复的内容不涉及商业秘密。</w:t>
      </w:r>
    </w:p>
    <w:p w14:paraId="4AB74668">
      <w:pPr>
        <w:ind w:firstLine="482"/>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28.质疑</w:t>
      </w:r>
    </w:p>
    <w:p w14:paraId="013D8563">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28.1 投标人认为招标文件、采购过程和中标结果使自己的合法权益受到损害的，可以在知道或者应当知道其权益受到损害之日起七个工作日内，将质疑文件原件以书面形式送达代理机构。</w:t>
      </w:r>
    </w:p>
    <w:p w14:paraId="27E4D2DB">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28.2 质疑供应商的质疑行为应符合财政部94号令相关规定，未参加采购活动的投标人或在采购活动中自身权益未受到损害的投标人所提出的质疑不予受理。</w:t>
      </w:r>
    </w:p>
    <w:p w14:paraId="04218FAF">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28.3 上述应知其权益受到损害之日是指：</w:t>
      </w:r>
    </w:p>
    <w:p w14:paraId="0A687671">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（1）对招标文件提出质疑的，为获取招标文件之日或招标文件公告期限届满之日起计算；</w:t>
      </w:r>
    </w:p>
    <w:p w14:paraId="203B2FB7">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（2）对招标过程提出质疑的，自招标程序环节结束之日起计算；</w:t>
      </w:r>
    </w:p>
    <w:p w14:paraId="03D24DE7">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（3）对中标结果提出质疑的，自中标结果公告期限届满之日起计算。</w:t>
      </w:r>
    </w:p>
    <w:p w14:paraId="19811F14">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28.4 质疑供应商在法定质疑期内应当一次性提出针对同一招标环节的质疑事项。</w:t>
      </w:r>
      <w:r>
        <w:rPr>
          <w:rFonts w:hint="eastAsia" w:ascii="宋体" w:hAnsi="宋体" w:cs="Times New Roman"/>
          <w:color w:val="000000" w:themeColor="text1"/>
          <w14:textFill>
            <w14:solidFill>
              <w14:schemeClr w14:val="tx1"/>
            </w14:solidFill>
          </w14:textFill>
        </w:rPr>
        <w:t>质疑供应商</w:t>
      </w:r>
      <w:r>
        <w:rPr>
          <w:rFonts w:hint="eastAsia" w:ascii="宋体" w:hAnsi="宋体" w:cs="Times New Roman"/>
          <w:color w:val="000000" w:themeColor="text1"/>
          <w:lang w:val="zh-CN"/>
          <w14:textFill>
            <w14:solidFill>
              <w14:schemeClr w14:val="tx1"/>
            </w14:solidFill>
          </w14:textFill>
        </w:rPr>
        <w:t>如在法定期限内对同一采购程序环节提出多次质疑的，</w:t>
      </w:r>
      <w:r>
        <w:rPr>
          <w:rFonts w:hint="eastAsia" w:ascii="宋体" w:hAnsi="宋体" w:cs="Times New Roman"/>
          <w:color w:val="000000" w:themeColor="text1"/>
          <w14:textFill>
            <w14:solidFill>
              <w14:schemeClr w14:val="tx1"/>
            </w14:solidFill>
          </w14:textFill>
        </w:rPr>
        <w:t>采购代理机构或采购人</w:t>
      </w:r>
      <w:r>
        <w:rPr>
          <w:rFonts w:hint="eastAsia" w:ascii="宋体" w:hAnsi="宋体" w:cs="Times New Roman"/>
          <w:color w:val="000000" w:themeColor="text1"/>
          <w:lang w:val="zh-CN"/>
          <w14:textFill>
            <w14:solidFill>
              <w14:schemeClr w14:val="tx1"/>
            </w14:solidFill>
          </w14:textFill>
        </w:rPr>
        <w:t>将只对</w:t>
      </w:r>
      <w:r>
        <w:rPr>
          <w:rFonts w:hint="eastAsia" w:ascii="宋体" w:hAnsi="宋体" w:cs="Times New Roman"/>
          <w:color w:val="000000" w:themeColor="text1"/>
          <w14:textFill>
            <w14:solidFill>
              <w14:schemeClr w14:val="tx1"/>
            </w14:solidFill>
          </w14:textFill>
        </w:rPr>
        <w:t>质疑供应商</w:t>
      </w:r>
      <w:r>
        <w:rPr>
          <w:rFonts w:hint="eastAsia" w:ascii="宋体" w:hAnsi="宋体" w:cs="Times New Roman"/>
          <w:color w:val="000000" w:themeColor="text1"/>
          <w:lang w:val="zh-CN"/>
          <w14:textFill>
            <w14:solidFill>
              <w14:schemeClr w14:val="tx1"/>
            </w14:solidFill>
          </w14:textFill>
        </w:rPr>
        <w:t>第一次质疑作出答复。</w:t>
      </w:r>
    </w:p>
    <w:p w14:paraId="147E13B2">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28.5 代理机构在收到投标人的质疑后将及时组织调查核实，在七个工作日内作出答复，答复的内容不涉及商业秘密。</w:t>
      </w:r>
    </w:p>
    <w:p w14:paraId="3DFE9F79">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28.6 代理机构遵循“谁过错谁负担”的原则，有过错的一方承担调查论证费用。</w:t>
      </w:r>
    </w:p>
    <w:p w14:paraId="29EEF9F8">
      <w:pPr>
        <w:ind w:firstLine="482"/>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29.投诉</w:t>
      </w:r>
    </w:p>
    <w:p w14:paraId="2E98CE01">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29.1 质疑供应商对代理机构的答复不满意，或代理机构未在规定的时间内作出答复的，可以在答复期满后十五个工作日内向采购项目同级财政部门投诉。</w:t>
      </w:r>
    </w:p>
    <w:p w14:paraId="05B8DE3B">
      <w:pPr>
        <w:ind w:firstLine="482"/>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30.诚实信用</w:t>
      </w:r>
    </w:p>
    <w:p w14:paraId="7AFBFAC7">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30.1 投标人之间不得相互串通投标报价，不得妨碍其他投标人的公平竞争，不得损害采购人和其他投标人的合法权益。</w:t>
      </w:r>
    </w:p>
    <w:p w14:paraId="5493B9FC">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30.2 投标人不得向代理机构工作人员、评标委员会成员行贿或者采取其他不正当手段谋取中标。经查实投标人有此行为的，政府采购管理部门将投标人列入不良行为记录名单，按照《中华人民共和国政府采购法》有关规定处理。</w:t>
      </w:r>
    </w:p>
    <w:p w14:paraId="5CE4F6E0">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30.3 投标人提出书面质疑必须有理、有据，不得虚假质疑和恶意质疑，并对质疑内容的真实性承担责任。否则，一经查实，代理机构有权依据政府采购的有关规定，报请政府采购监管部门对该投标人进行相应的行政处罚并予以公示。如果投标人或者其他利害关系人通过捏造事实、伪造证明材料等方式提出质疑，干扰政府采购活动正常进行的，属于严重不良行为，代理机构将提请财政部门将其列入不良行为记录名单，并依法予以处罚。</w:t>
      </w:r>
    </w:p>
    <w:p w14:paraId="550D57F0">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30.4 投标人不得虚假承诺，否则，按照提供虚假材料谋取中标处理。</w:t>
      </w:r>
    </w:p>
    <w:p w14:paraId="06063115">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30.5 投标人应自觉遵守开标、评标纪律，扰乱开标评标现场秩序的，属于失信行为，采购人或采购代理机构有权上报相关部门，并由相关部门按有关规定进行处理。</w:t>
      </w:r>
    </w:p>
    <w:p w14:paraId="72DA4B47">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br w:type="page"/>
      </w:r>
    </w:p>
    <w:p w14:paraId="688BB7BD">
      <w:pPr>
        <w:pStyle w:val="2"/>
        <w:rPr>
          <w:color w:val="000000" w:themeColor="text1"/>
          <w14:textFill>
            <w14:solidFill>
              <w14:schemeClr w14:val="tx1"/>
            </w14:solidFill>
          </w14:textFill>
        </w:rPr>
      </w:pPr>
      <w:r>
        <w:rPr>
          <w:rFonts w:hint="eastAsia"/>
          <w:color w:val="000000" w:themeColor="text1"/>
          <w14:textFill>
            <w14:solidFill>
              <w14:schemeClr w14:val="tx1"/>
            </w14:solidFill>
          </w14:textFill>
        </w:rPr>
        <w:t>第三章  评标方法与评标标准</w:t>
      </w:r>
    </w:p>
    <w:p w14:paraId="052BE58C">
      <w:pPr>
        <w:pStyle w:val="3"/>
        <w:ind w:firstLine="482"/>
        <w:rPr>
          <w:color w:val="000000" w:themeColor="text1"/>
          <w14:textFill>
            <w14:solidFill>
              <w14:schemeClr w14:val="tx1"/>
            </w14:solidFill>
          </w14:textFill>
        </w:rPr>
      </w:pPr>
      <w:r>
        <w:rPr>
          <w:rFonts w:hint="eastAsia"/>
          <w:color w:val="000000" w:themeColor="text1"/>
          <w14:textFill>
            <w14:solidFill>
              <w14:schemeClr w14:val="tx1"/>
            </w14:solidFill>
          </w14:textFill>
        </w:rPr>
        <w:t>一、评标方法与定标原则</w:t>
      </w:r>
    </w:p>
    <w:p w14:paraId="43C6BEAD">
      <w:pPr>
        <w:ind w:firstLine="482"/>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1.评标方法：</w:t>
      </w:r>
    </w:p>
    <w:p w14:paraId="59CBCC95">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评委会将对确定为实质性响应招标文件要求的投标文件进行评价和比较，评标采用综合评分法。</w:t>
      </w:r>
    </w:p>
    <w:p w14:paraId="03F031F9">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本项目采用综合评分法，评分统计方法采用百分制（满分100分），各投标人的最终得分为各评委所评定分值的平均值（四舍五入保留小数点后2位）。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评标委员会按综合得分排名推荐3名中标候选人。</w:t>
      </w:r>
    </w:p>
    <w:p w14:paraId="1D5DCD63">
      <w:pPr>
        <w:ind w:firstLine="482"/>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2.定标原则：</w:t>
      </w:r>
    </w:p>
    <w:p w14:paraId="31273F77">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采购人在评标委员会推荐的中标候选人中按顺序确定中标人。中标候选人并列的，由采购人按照技术指标优劣的方式确定中标人，技术指标优劣相同的，采取随机抽取的方式确定。</w:t>
      </w:r>
    </w:p>
    <w:p w14:paraId="1E9AC927">
      <w:pPr>
        <w:pStyle w:val="3"/>
        <w:ind w:firstLine="482"/>
        <w:rPr>
          <w:color w:val="000000" w:themeColor="text1"/>
          <w14:textFill>
            <w14:solidFill>
              <w14:schemeClr w14:val="tx1"/>
            </w14:solidFill>
          </w14:textFill>
        </w:rPr>
      </w:pPr>
      <w:r>
        <w:rPr>
          <w:rFonts w:hint="eastAsia"/>
          <w:color w:val="000000" w:themeColor="text1"/>
          <w14:textFill>
            <w14:solidFill>
              <w14:schemeClr w14:val="tx1"/>
            </w14:solidFill>
          </w14:textFill>
        </w:rPr>
        <w:t>二、综合评分标准</w:t>
      </w:r>
    </w:p>
    <w:p w14:paraId="218A61F5">
      <w:pPr>
        <w:ind w:firstLine="48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评标委员会将按下列评分具体办法和标准进行打分，总分值为100分。具体评分因素及评分明细如下：</w:t>
      </w:r>
    </w:p>
    <w:tbl>
      <w:tblPr>
        <w:tblStyle w:val="13"/>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2"/>
        <w:gridCol w:w="1198"/>
        <w:gridCol w:w="6548"/>
        <w:gridCol w:w="743"/>
      </w:tblGrid>
      <w:tr w14:paraId="781D0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27" w:type="pct"/>
            <w:vAlign w:val="center"/>
          </w:tcPr>
          <w:p w14:paraId="48833033">
            <w:pPr>
              <w:spacing w:line="240" w:lineRule="auto"/>
              <w:ind w:firstLine="0" w:firstLineChars="0"/>
              <w:jc w:val="center"/>
              <w:rPr>
                <w:rFonts w:hint="eastAsia" w:ascii="宋体" w:hAnsi="宋体" w:cs="宋体"/>
                <w:b/>
                <w:bCs/>
                <w:color w:val="000000" w:themeColor="text1"/>
                <w14:textFill>
                  <w14:solidFill>
                    <w14:schemeClr w14:val="tx1"/>
                  </w14:solidFill>
                </w14:textFill>
              </w:rPr>
            </w:pPr>
            <w:r>
              <w:rPr>
                <w:rFonts w:hint="eastAsia" w:ascii="宋体" w:hAnsi="宋体" w:cs="宋体"/>
                <w:b/>
                <w:bCs/>
                <w:color w:val="000000" w:themeColor="text1"/>
                <w14:textFill>
                  <w14:solidFill>
                    <w14:schemeClr w14:val="tx1"/>
                  </w14:solidFill>
                </w14:textFill>
              </w:rPr>
              <w:t>序号</w:t>
            </w:r>
          </w:p>
        </w:tc>
        <w:tc>
          <w:tcPr>
            <w:tcW w:w="645" w:type="pct"/>
            <w:vAlign w:val="center"/>
          </w:tcPr>
          <w:p w14:paraId="088788D6">
            <w:pPr>
              <w:spacing w:line="240" w:lineRule="auto"/>
              <w:ind w:firstLine="0" w:firstLineChars="0"/>
              <w:jc w:val="center"/>
              <w:rPr>
                <w:rFonts w:hint="eastAsia" w:ascii="宋体" w:hAnsi="宋体" w:cs="宋体"/>
                <w:b/>
                <w:bCs/>
                <w:color w:val="000000" w:themeColor="text1"/>
                <w14:textFill>
                  <w14:solidFill>
                    <w14:schemeClr w14:val="tx1"/>
                  </w14:solidFill>
                </w14:textFill>
              </w:rPr>
            </w:pPr>
            <w:r>
              <w:rPr>
                <w:rFonts w:hint="eastAsia" w:ascii="宋体" w:hAnsi="宋体" w:cs="宋体"/>
                <w:b/>
                <w:bCs/>
                <w:color w:val="000000" w:themeColor="text1"/>
                <w14:textFill>
                  <w14:solidFill>
                    <w14:schemeClr w14:val="tx1"/>
                  </w14:solidFill>
                </w14:textFill>
              </w:rPr>
              <w:t>评分</w:t>
            </w:r>
          </w:p>
          <w:p w14:paraId="19F0B914">
            <w:pPr>
              <w:spacing w:line="240" w:lineRule="auto"/>
              <w:ind w:firstLine="0" w:firstLineChars="0"/>
              <w:jc w:val="center"/>
              <w:rPr>
                <w:rFonts w:hint="eastAsia" w:ascii="宋体" w:hAnsi="宋体" w:cs="宋体"/>
                <w:b/>
                <w:bCs/>
                <w:color w:val="000000" w:themeColor="text1"/>
                <w14:textFill>
                  <w14:solidFill>
                    <w14:schemeClr w14:val="tx1"/>
                  </w14:solidFill>
                </w14:textFill>
              </w:rPr>
            </w:pPr>
            <w:r>
              <w:rPr>
                <w:rFonts w:hint="eastAsia" w:ascii="宋体" w:hAnsi="宋体" w:cs="宋体"/>
                <w:b/>
                <w:bCs/>
                <w:color w:val="000000" w:themeColor="text1"/>
                <w14:textFill>
                  <w14:solidFill>
                    <w14:schemeClr w14:val="tx1"/>
                  </w14:solidFill>
                </w14:textFill>
              </w:rPr>
              <w:t>因素</w:t>
            </w:r>
          </w:p>
        </w:tc>
        <w:tc>
          <w:tcPr>
            <w:tcW w:w="3526" w:type="pct"/>
            <w:vAlign w:val="center"/>
          </w:tcPr>
          <w:p w14:paraId="2D6837D9">
            <w:pPr>
              <w:spacing w:line="240" w:lineRule="auto"/>
              <w:ind w:firstLine="0" w:firstLineChars="0"/>
              <w:jc w:val="center"/>
              <w:rPr>
                <w:rFonts w:hint="eastAsia" w:ascii="宋体" w:hAnsi="宋体" w:cs="宋体"/>
                <w:b/>
                <w:bCs/>
                <w:color w:val="000000" w:themeColor="text1"/>
                <w14:textFill>
                  <w14:solidFill>
                    <w14:schemeClr w14:val="tx1"/>
                  </w14:solidFill>
                </w14:textFill>
              </w:rPr>
            </w:pPr>
            <w:r>
              <w:rPr>
                <w:rFonts w:hint="eastAsia" w:ascii="宋体" w:hAnsi="宋体" w:cs="宋体"/>
                <w:b/>
                <w:bCs/>
                <w:color w:val="000000" w:themeColor="text1"/>
                <w14:textFill>
                  <w14:solidFill>
                    <w14:schemeClr w14:val="tx1"/>
                  </w14:solidFill>
                </w14:textFill>
              </w:rPr>
              <w:t>评分明细</w:t>
            </w:r>
          </w:p>
        </w:tc>
        <w:tc>
          <w:tcPr>
            <w:tcW w:w="400" w:type="pct"/>
            <w:vAlign w:val="center"/>
          </w:tcPr>
          <w:p w14:paraId="115ECC53">
            <w:pPr>
              <w:spacing w:line="240" w:lineRule="auto"/>
              <w:ind w:firstLine="0" w:firstLineChars="0"/>
              <w:jc w:val="center"/>
              <w:rPr>
                <w:rFonts w:hint="eastAsia" w:ascii="宋体" w:hAnsi="宋体" w:cs="宋体"/>
                <w:b/>
                <w:bCs/>
                <w:color w:val="000000" w:themeColor="text1"/>
                <w14:textFill>
                  <w14:solidFill>
                    <w14:schemeClr w14:val="tx1"/>
                  </w14:solidFill>
                </w14:textFill>
              </w:rPr>
            </w:pPr>
            <w:r>
              <w:rPr>
                <w:rFonts w:hint="eastAsia" w:ascii="宋体" w:hAnsi="宋体" w:cs="宋体"/>
                <w:b/>
                <w:bCs/>
                <w:color w:val="000000" w:themeColor="text1"/>
                <w14:textFill>
                  <w14:solidFill>
                    <w14:schemeClr w14:val="tx1"/>
                  </w14:solidFill>
                </w14:textFill>
              </w:rPr>
              <w:t>分值</w:t>
            </w:r>
          </w:p>
        </w:tc>
      </w:tr>
      <w:tr w14:paraId="10FEC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27" w:type="pct"/>
            <w:vAlign w:val="center"/>
          </w:tcPr>
          <w:p w14:paraId="390C62D4">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1</w:t>
            </w:r>
          </w:p>
        </w:tc>
        <w:tc>
          <w:tcPr>
            <w:tcW w:w="645" w:type="pct"/>
            <w:vAlign w:val="center"/>
          </w:tcPr>
          <w:p w14:paraId="6676FCC5">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价格</w:t>
            </w:r>
          </w:p>
        </w:tc>
        <w:tc>
          <w:tcPr>
            <w:tcW w:w="3526" w:type="pct"/>
            <w:vAlign w:val="center"/>
          </w:tcPr>
          <w:p w14:paraId="3828CF23">
            <w:pPr>
              <w:spacing w:line="240" w:lineRule="auto"/>
              <w:ind w:firstLine="0" w:firstLineChars="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采用低价优先法计算，即满足招标文件要求且投标价格最低的报价为评审基准价，其价格分为满分。</w:t>
            </w:r>
          </w:p>
          <w:p w14:paraId="5ED215DD">
            <w:pPr>
              <w:spacing w:line="240" w:lineRule="auto"/>
              <w:ind w:firstLine="0" w:firstLineChars="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其他投标供应商的价格分统一按照下列公式计算：报价得分=（评审基准价/投标报价）×30。（小数点后保留两位）</w:t>
            </w:r>
          </w:p>
        </w:tc>
        <w:tc>
          <w:tcPr>
            <w:tcW w:w="400" w:type="pct"/>
            <w:vAlign w:val="center"/>
          </w:tcPr>
          <w:p w14:paraId="0CE834A2">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30</w:t>
            </w:r>
          </w:p>
        </w:tc>
      </w:tr>
      <w:tr w14:paraId="3D351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27" w:type="pct"/>
            <w:vAlign w:val="center"/>
          </w:tcPr>
          <w:p w14:paraId="21BBF6B4">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2</w:t>
            </w:r>
          </w:p>
        </w:tc>
        <w:tc>
          <w:tcPr>
            <w:tcW w:w="645" w:type="pct"/>
            <w:vAlign w:val="center"/>
          </w:tcPr>
          <w:p w14:paraId="7CF512C2">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技术指标响应情况</w:t>
            </w:r>
          </w:p>
        </w:tc>
        <w:tc>
          <w:tcPr>
            <w:tcW w:w="3526" w:type="pct"/>
            <w:tcBorders>
              <w:bottom w:val="single" w:color="auto" w:sz="4" w:space="0"/>
            </w:tcBorders>
            <w:vAlign w:val="center"/>
          </w:tcPr>
          <w:p w14:paraId="4987A4B9">
            <w:pPr>
              <w:spacing w:line="240" w:lineRule="auto"/>
              <w:ind w:firstLine="0" w:firstLineChars="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根据招标文件《第四章采购需求》的“技术指标明细”，对投标人所投产品技术指标满足程度进行评审：</w:t>
            </w:r>
          </w:p>
          <w:p w14:paraId="419103A9">
            <w:pPr>
              <w:spacing w:line="240" w:lineRule="auto"/>
              <w:ind w:firstLine="0" w:firstLineChars="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完全满足招标文件“技术指标明细”要求的得3</w:t>
            </w:r>
            <w:r>
              <w:rPr>
                <w:rFonts w:hint="eastAsia" w:ascii="宋体" w:hAnsi="宋体" w:cs="宋体"/>
                <w:color w:val="000000" w:themeColor="text1"/>
                <w:lang w:val="en-US" w:eastAsia="zh-CN"/>
                <w14:textFill>
                  <w14:solidFill>
                    <w14:schemeClr w14:val="tx1"/>
                  </w14:solidFill>
                </w14:textFill>
              </w:rPr>
              <w:t>5</w:t>
            </w:r>
            <w:r>
              <w:rPr>
                <w:rFonts w:hint="eastAsia" w:ascii="宋体" w:hAnsi="宋体" w:cs="宋体"/>
                <w:color w:val="000000" w:themeColor="text1"/>
                <w14:textFill>
                  <w14:solidFill>
                    <w14:schemeClr w14:val="tx1"/>
                  </w14:solidFill>
                </w14:textFill>
              </w:rPr>
              <w:t>分；在此基础上，招标文件中标注“★”的内容为实质性要求，有一项不符合的，作无效投标处理；标注“▲”负偏离的，则每项扣</w:t>
            </w:r>
            <w:r>
              <w:rPr>
                <w:rFonts w:hint="eastAsia" w:ascii="宋体" w:hAnsi="宋体" w:cs="宋体"/>
                <w:color w:val="000000" w:themeColor="text1"/>
                <w:lang w:val="en-US" w:eastAsia="zh-CN"/>
                <w14:textFill>
                  <w14:solidFill>
                    <w14:schemeClr w14:val="tx1"/>
                  </w14:solidFill>
                </w14:textFill>
              </w:rPr>
              <w:t>0.5</w:t>
            </w:r>
            <w:r>
              <w:rPr>
                <w:rFonts w:hint="eastAsia" w:ascii="宋体" w:hAnsi="宋体" w:cs="宋体"/>
                <w:color w:val="000000" w:themeColor="text1"/>
                <w14:textFill>
                  <w14:solidFill>
                    <w14:schemeClr w14:val="tx1"/>
                  </w14:solidFill>
                </w14:textFill>
              </w:rPr>
              <w:t>分；其他非重要参数和商务条款负偏离的，则每项扣</w:t>
            </w:r>
            <w:r>
              <w:rPr>
                <w:rFonts w:hint="eastAsia" w:ascii="宋体" w:hAnsi="宋体" w:cs="宋体"/>
                <w:color w:val="000000" w:themeColor="text1"/>
                <w:lang w:val="en-US" w:eastAsia="zh-CN"/>
                <w14:textFill>
                  <w14:solidFill>
                    <w14:schemeClr w14:val="tx1"/>
                  </w14:solidFill>
                </w14:textFill>
              </w:rPr>
              <w:t>0.2</w:t>
            </w:r>
            <w:r>
              <w:rPr>
                <w:rFonts w:hint="eastAsia" w:ascii="宋体" w:hAnsi="宋体" w:cs="宋体"/>
                <w:color w:val="000000" w:themeColor="text1"/>
                <w14:textFill>
                  <w14:solidFill>
                    <w14:schemeClr w14:val="tx1"/>
                  </w14:solidFill>
                </w14:textFill>
              </w:rPr>
              <w:t>分，扣完为止。正偏离不加分，缺项漏项视为负偏离。</w:t>
            </w:r>
          </w:p>
          <w:p w14:paraId="331148AC">
            <w:pPr>
              <w:spacing w:line="240" w:lineRule="auto"/>
              <w:ind w:firstLine="0" w:firstLineChars="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投标人须提供《技术条款偏离表》针对“技术指标明细”的内容逐条响应，并说明所投产品的技术指标性能。如招标文件中要求提供支撑材料的，必须按要求提供支撑材料佐证，否则视为负偏离。</w:t>
            </w:r>
          </w:p>
          <w:p w14:paraId="3C42B8A5">
            <w:pPr>
              <w:spacing w:line="240" w:lineRule="auto"/>
              <w:ind w:firstLine="0" w:firstLineChars="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注：为方便评审，可详细标明证明材料在投标文件中页码和位置；证明材料内的技术参数可用箭头、标红或下划线等进行明显标注。</w:t>
            </w:r>
          </w:p>
        </w:tc>
        <w:tc>
          <w:tcPr>
            <w:tcW w:w="400" w:type="pct"/>
            <w:tcBorders>
              <w:bottom w:val="single" w:color="auto" w:sz="4" w:space="0"/>
            </w:tcBorders>
            <w:vAlign w:val="center"/>
          </w:tcPr>
          <w:p w14:paraId="471C4D41">
            <w:pPr>
              <w:spacing w:line="240" w:lineRule="auto"/>
              <w:ind w:firstLine="0" w:firstLineChars="0"/>
              <w:jc w:val="center"/>
              <w:rPr>
                <w:rFonts w:hint="eastAsia" w:ascii="宋体" w:hAnsi="宋体" w:eastAsia="宋体" w:cs="宋体"/>
                <w:color w:val="000000" w:themeColor="text1"/>
                <w:lang w:eastAsia="zh-CN"/>
                <w14:textFill>
                  <w14:solidFill>
                    <w14:schemeClr w14:val="tx1"/>
                  </w14:solidFill>
                </w14:textFill>
              </w:rPr>
            </w:pPr>
            <w:r>
              <w:rPr>
                <w:rFonts w:hint="eastAsia" w:ascii="宋体" w:hAnsi="宋体" w:cs="宋体"/>
                <w:color w:val="000000" w:themeColor="text1"/>
                <w14:textFill>
                  <w14:solidFill>
                    <w14:schemeClr w14:val="tx1"/>
                  </w14:solidFill>
                </w14:textFill>
              </w:rPr>
              <w:t>3</w:t>
            </w:r>
            <w:r>
              <w:rPr>
                <w:rFonts w:hint="eastAsia" w:ascii="宋体" w:hAnsi="宋体" w:cs="宋体"/>
                <w:color w:val="000000" w:themeColor="text1"/>
                <w:lang w:val="en-US" w:eastAsia="zh-CN"/>
                <w14:textFill>
                  <w14:solidFill>
                    <w14:schemeClr w14:val="tx1"/>
                  </w14:solidFill>
                </w14:textFill>
              </w:rPr>
              <w:t>5</w:t>
            </w:r>
          </w:p>
        </w:tc>
      </w:tr>
      <w:tr w14:paraId="2B62B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27" w:type="pct"/>
            <w:vAlign w:val="center"/>
          </w:tcPr>
          <w:p w14:paraId="79476064">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3</w:t>
            </w:r>
          </w:p>
        </w:tc>
        <w:tc>
          <w:tcPr>
            <w:tcW w:w="645" w:type="pct"/>
            <w:vAlign w:val="center"/>
          </w:tcPr>
          <w:p w14:paraId="4BF95447">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整体实施方案</w:t>
            </w:r>
          </w:p>
        </w:tc>
        <w:tc>
          <w:tcPr>
            <w:tcW w:w="3526" w:type="pct"/>
            <w:tcBorders>
              <w:bottom w:val="single" w:color="auto" w:sz="4" w:space="0"/>
            </w:tcBorders>
            <w:vAlign w:val="center"/>
          </w:tcPr>
          <w:p w14:paraId="494B0488">
            <w:pPr>
              <w:spacing w:line="240" w:lineRule="auto"/>
              <w:ind w:firstLine="0" w:firstLineChars="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投标人应根据招标要求及项目实际，提供整体实施方案（包含人员安排、安装、调试、验收等），评委对投标人的整体实施方案进行评价。</w:t>
            </w:r>
          </w:p>
          <w:p w14:paraId="3C6C7C6D">
            <w:pPr>
              <w:spacing w:line="240" w:lineRule="auto"/>
              <w:ind w:firstLine="0" w:firstLineChars="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方案贴合项目需求，完整全面、合理可行、针对性强的得</w:t>
            </w:r>
            <w:r>
              <w:rPr>
                <w:rFonts w:hint="eastAsia" w:ascii="宋体" w:hAnsi="宋体" w:cs="宋体"/>
                <w:color w:val="000000" w:themeColor="text1"/>
                <w:lang w:val="en-US" w:eastAsia="zh-CN"/>
                <w14:textFill>
                  <w14:solidFill>
                    <w14:schemeClr w14:val="tx1"/>
                  </w14:solidFill>
                </w14:textFill>
              </w:rPr>
              <w:t>5</w:t>
            </w:r>
            <w:r>
              <w:rPr>
                <w:rFonts w:hint="eastAsia" w:ascii="宋体" w:hAnsi="宋体" w:cs="宋体"/>
                <w:color w:val="000000" w:themeColor="text1"/>
                <w14:textFill>
                  <w14:solidFill>
                    <w14:schemeClr w14:val="tx1"/>
                  </w14:solidFill>
                </w14:textFill>
              </w:rPr>
              <w:t>分；</w:t>
            </w:r>
          </w:p>
          <w:p w14:paraId="481517DE">
            <w:pPr>
              <w:spacing w:line="240" w:lineRule="auto"/>
              <w:ind w:firstLine="0" w:firstLineChars="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方案完整性、合理性、针对性一般的得</w:t>
            </w:r>
            <w:r>
              <w:rPr>
                <w:rFonts w:hint="eastAsia" w:ascii="宋体" w:hAnsi="宋体" w:cs="宋体"/>
                <w:color w:val="000000" w:themeColor="text1"/>
                <w:lang w:val="en-US" w:eastAsia="zh-CN"/>
                <w14:textFill>
                  <w14:solidFill>
                    <w14:schemeClr w14:val="tx1"/>
                  </w14:solidFill>
                </w14:textFill>
              </w:rPr>
              <w:t>3</w:t>
            </w:r>
            <w:r>
              <w:rPr>
                <w:rFonts w:hint="eastAsia" w:ascii="宋体" w:hAnsi="宋体" w:cs="宋体"/>
                <w:color w:val="000000" w:themeColor="text1"/>
                <w14:textFill>
                  <w14:solidFill>
                    <w14:schemeClr w14:val="tx1"/>
                  </w14:solidFill>
                </w14:textFill>
              </w:rPr>
              <w:t>分；</w:t>
            </w:r>
          </w:p>
          <w:p w14:paraId="551961B0">
            <w:pPr>
              <w:spacing w:line="240" w:lineRule="auto"/>
              <w:ind w:firstLine="0" w:firstLineChars="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方案仅满足基本要求的得</w:t>
            </w:r>
            <w:r>
              <w:rPr>
                <w:rFonts w:hint="eastAsia" w:ascii="宋体" w:hAnsi="宋体" w:cs="宋体"/>
                <w:color w:val="000000" w:themeColor="text1"/>
                <w:lang w:val="en-US" w:eastAsia="zh-CN"/>
                <w14:textFill>
                  <w14:solidFill>
                    <w14:schemeClr w14:val="tx1"/>
                  </w14:solidFill>
                </w14:textFill>
              </w:rPr>
              <w:t>1</w:t>
            </w:r>
            <w:r>
              <w:rPr>
                <w:rFonts w:hint="eastAsia" w:ascii="宋体" w:hAnsi="宋体" w:cs="宋体"/>
                <w:color w:val="000000" w:themeColor="text1"/>
                <w14:textFill>
                  <w14:solidFill>
                    <w14:schemeClr w14:val="tx1"/>
                  </w14:solidFill>
                </w14:textFill>
              </w:rPr>
              <w:t>分；</w:t>
            </w:r>
          </w:p>
          <w:p w14:paraId="407DC1C2">
            <w:pPr>
              <w:spacing w:line="240" w:lineRule="auto"/>
              <w:ind w:firstLine="0" w:firstLineChars="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不符合要求或未提供不得分。</w:t>
            </w:r>
          </w:p>
        </w:tc>
        <w:tc>
          <w:tcPr>
            <w:tcW w:w="400" w:type="pct"/>
            <w:tcBorders>
              <w:bottom w:val="single" w:color="auto" w:sz="4" w:space="0"/>
            </w:tcBorders>
            <w:vAlign w:val="center"/>
          </w:tcPr>
          <w:p w14:paraId="34E2D936">
            <w:pPr>
              <w:spacing w:line="240" w:lineRule="auto"/>
              <w:ind w:firstLine="0" w:firstLineChars="0"/>
              <w:jc w:val="center"/>
              <w:rPr>
                <w:rFonts w:hint="eastAsia" w:ascii="宋体" w:hAnsi="宋体" w:eastAsia="宋体" w:cs="宋体"/>
                <w:color w:val="000000" w:themeColor="text1"/>
                <w:lang w:eastAsia="zh-CN"/>
                <w14:textFill>
                  <w14:solidFill>
                    <w14:schemeClr w14:val="tx1"/>
                  </w14:solidFill>
                </w14:textFill>
              </w:rPr>
            </w:pPr>
            <w:r>
              <w:rPr>
                <w:rFonts w:hint="eastAsia" w:ascii="宋体" w:hAnsi="宋体" w:cs="宋体"/>
                <w:color w:val="000000" w:themeColor="text1"/>
                <w:lang w:val="en-US" w:eastAsia="zh-CN"/>
                <w14:textFill>
                  <w14:solidFill>
                    <w14:schemeClr w14:val="tx1"/>
                  </w14:solidFill>
                </w14:textFill>
              </w:rPr>
              <w:t>5</w:t>
            </w:r>
          </w:p>
        </w:tc>
      </w:tr>
      <w:tr w14:paraId="12DCF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427" w:type="pct"/>
            <w:vAlign w:val="center"/>
          </w:tcPr>
          <w:p w14:paraId="47F682BA">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bCs/>
                <w:color w:val="000000" w:themeColor="text1"/>
                <w14:textFill>
                  <w14:solidFill>
                    <w14:schemeClr w14:val="tx1"/>
                  </w14:solidFill>
                </w14:textFill>
              </w:rPr>
              <w:t>4</w:t>
            </w:r>
          </w:p>
        </w:tc>
        <w:tc>
          <w:tcPr>
            <w:tcW w:w="645" w:type="pct"/>
            <w:vAlign w:val="center"/>
          </w:tcPr>
          <w:p w14:paraId="0A13078E">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进度计划及保证措施</w:t>
            </w:r>
          </w:p>
        </w:tc>
        <w:tc>
          <w:tcPr>
            <w:tcW w:w="3526" w:type="pct"/>
            <w:vAlign w:val="center"/>
          </w:tcPr>
          <w:p w14:paraId="276A1C3D">
            <w:pPr>
              <w:widowControl/>
              <w:spacing w:line="240" w:lineRule="auto"/>
              <w:ind w:firstLine="0" w:firstLineChars="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投标人应根据本项目情况，提供供货、安装进度计划及保证措施方案，评委对投标人的安装进度计划及保证措施进行评价。</w:t>
            </w:r>
          </w:p>
          <w:p w14:paraId="703AB0AE">
            <w:pPr>
              <w:widowControl/>
              <w:spacing w:line="240" w:lineRule="auto"/>
              <w:ind w:firstLine="0" w:firstLineChars="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计划及措施完整全面、描述详细、科学可行、针对性强的得</w:t>
            </w:r>
            <w:r>
              <w:rPr>
                <w:rFonts w:hint="eastAsia" w:ascii="宋体" w:hAnsi="宋体" w:cs="宋体"/>
                <w:color w:val="000000" w:themeColor="text1"/>
                <w:lang w:val="en-US" w:eastAsia="zh-CN"/>
                <w14:textFill>
                  <w14:solidFill>
                    <w14:schemeClr w14:val="tx1"/>
                  </w14:solidFill>
                </w14:textFill>
              </w:rPr>
              <w:t>5</w:t>
            </w:r>
            <w:r>
              <w:rPr>
                <w:rFonts w:hint="eastAsia" w:ascii="宋体" w:hAnsi="宋体" w:cs="宋体"/>
                <w:color w:val="000000" w:themeColor="text1"/>
                <w14:textFill>
                  <w14:solidFill>
                    <w14:schemeClr w14:val="tx1"/>
                  </w14:solidFill>
                </w14:textFill>
              </w:rPr>
              <w:t>分；</w:t>
            </w:r>
          </w:p>
          <w:p w14:paraId="58599F1C">
            <w:pPr>
              <w:widowControl/>
              <w:spacing w:line="240" w:lineRule="auto"/>
              <w:ind w:firstLine="0" w:firstLineChars="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计划及措施完整性一般、描述一般、可行性一般、针对性一般的得</w:t>
            </w:r>
            <w:r>
              <w:rPr>
                <w:rFonts w:hint="eastAsia" w:ascii="宋体" w:hAnsi="宋体" w:cs="宋体"/>
                <w:color w:val="000000" w:themeColor="text1"/>
                <w:lang w:val="en-US" w:eastAsia="zh-CN"/>
                <w14:textFill>
                  <w14:solidFill>
                    <w14:schemeClr w14:val="tx1"/>
                  </w14:solidFill>
                </w14:textFill>
              </w:rPr>
              <w:t>3</w:t>
            </w:r>
            <w:r>
              <w:rPr>
                <w:rFonts w:hint="eastAsia" w:ascii="宋体" w:hAnsi="宋体" w:cs="宋体"/>
                <w:color w:val="000000" w:themeColor="text1"/>
                <w14:textFill>
                  <w14:solidFill>
                    <w14:schemeClr w14:val="tx1"/>
                  </w14:solidFill>
                </w14:textFill>
              </w:rPr>
              <w:t>分；</w:t>
            </w:r>
          </w:p>
          <w:p w14:paraId="682D1F9F">
            <w:pPr>
              <w:widowControl/>
              <w:spacing w:line="240" w:lineRule="auto"/>
              <w:ind w:firstLine="0" w:firstLineChars="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安装进度计划及保证措施仅能满足项目基本要求的得</w:t>
            </w:r>
            <w:r>
              <w:rPr>
                <w:rFonts w:hint="eastAsia" w:ascii="宋体" w:hAnsi="宋体" w:cs="宋体"/>
                <w:color w:val="000000" w:themeColor="text1"/>
                <w:lang w:val="en-US" w:eastAsia="zh-CN"/>
                <w14:textFill>
                  <w14:solidFill>
                    <w14:schemeClr w14:val="tx1"/>
                  </w14:solidFill>
                </w14:textFill>
              </w:rPr>
              <w:t>1</w:t>
            </w:r>
            <w:r>
              <w:rPr>
                <w:rFonts w:hint="eastAsia" w:ascii="宋体" w:hAnsi="宋体" w:cs="宋体"/>
                <w:color w:val="000000" w:themeColor="text1"/>
                <w14:textFill>
                  <w14:solidFill>
                    <w14:schemeClr w14:val="tx1"/>
                  </w14:solidFill>
                </w14:textFill>
              </w:rPr>
              <w:t>分；</w:t>
            </w:r>
          </w:p>
          <w:p w14:paraId="28019F07">
            <w:pPr>
              <w:widowControl/>
              <w:spacing w:line="240" w:lineRule="auto"/>
              <w:ind w:firstLine="0" w:firstLineChars="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不符合要求或未提供不得分。</w:t>
            </w:r>
          </w:p>
        </w:tc>
        <w:tc>
          <w:tcPr>
            <w:tcW w:w="400" w:type="pct"/>
            <w:vAlign w:val="center"/>
          </w:tcPr>
          <w:p w14:paraId="0091ED1D">
            <w:pPr>
              <w:spacing w:line="240" w:lineRule="auto"/>
              <w:ind w:firstLine="0" w:firstLineChars="0"/>
              <w:jc w:val="center"/>
              <w:rPr>
                <w:rFonts w:hint="eastAsia" w:ascii="宋体" w:hAnsi="宋体" w:eastAsia="宋体" w:cs="宋体"/>
                <w:color w:val="000000" w:themeColor="text1"/>
                <w:lang w:eastAsia="zh-CN"/>
                <w14:textFill>
                  <w14:solidFill>
                    <w14:schemeClr w14:val="tx1"/>
                  </w14:solidFill>
                </w14:textFill>
              </w:rPr>
            </w:pPr>
            <w:r>
              <w:rPr>
                <w:rFonts w:hint="eastAsia" w:ascii="宋体" w:hAnsi="宋体" w:cs="宋体"/>
                <w:color w:val="000000" w:themeColor="text1"/>
                <w:lang w:val="en-US" w:eastAsia="zh-CN"/>
                <w14:textFill>
                  <w14:solidFill>
                    <w14:schemeClr w14:val="tx1"/>
                  </w14:solidFill>
                </w14:textFill>
              </w:rPr>
              <w:t>5</w:t>
            </w:r>
          </w:p>
        </w:tc>
      </w:tr>
      <w:tr w14:paraId="4E09A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27" w:type="pct"/>
            <w:vAlign w:val="center"/>
          </w:tcPr>
          <w:p w14:paraId="7B287B27">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bCs/>
                <w:color w:val="000000" w:themeColor="text1"/>
                <w14:textFill>
                  <w14:solidFill>
                    <w14:schemeClr w14:val="tx1"/>
                  </w14:solidFill>
                </w14:textFill>
              </w:rPr>
              <w:t>5</w:t>
            </w:r>
          </w:p>
        </w:tc>
        <w:tc>
          <w:tcPr>
            <w:tcW w:w="645" w:type="pct"/>
            <w:vAlign w:val="center"/>
          </w:tcPr>
          <w:p w14:paraId="0FA1D1C6">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突发情况应急处理措施</w:t>
            </w:r>
          </w:p>
        </w:tc>
        <w:tc>
          <w:tcPr>
            <w:tcW w:w="3526" w:type="pct"/>
            <w:vAlign w:val="center"/>
          </w:tcPr>
          <w:p w14:paraId="24D909C9">
            <w:pPr>
              <w:widowControl/>
              <w:spacing w:line="240" w:lineRule="auto"/>
              <w:ind w:firstLine="0" w:firstLineChars="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投标人应根据本项目情况，提供的突发情况应急处理方案，评委对投标人的突发情况应急处理措施进行评价。</w:t>
            </w:r>
          </w:p>
          <w:p w14:paraId="0D369D1B">
            <w:pPr>
              <w:widowControl/>
              <w:spacing w:line="240" w:lineRule="auto"/>
              <w:ind w:firstLine="0" w:firstLineChars="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措施详细、考虑周全、对突发事件能迅速应对并能及时解决的得</w:t>
            </w:r>
            <w:r>
              <w:rPr>
                <w:rFonts w:hint="eastAsia" w:ascii="宋体" w:hAnsi="宋体" w:cs="宋体"/>
                <w:color w:val="000000" w:themeColor="text1"/>
                <w:lang w:val="en-US" w:eastAsia="zh-CN"/>
                <w14:textFill>
                  <w14:solidFill>
                    <w14:schemeClr w14:val="tx1"/>
                  </w14:solidFill>
                </w14:textFill>
              </w:rPr>
              <w:t>5</w:t>
            </w:r>
            <w:r>
              <w:rPr>
                <w:rFonts w:hint="eastAsia" w:ascii="宋体" w:hAnsi="宋体" w:cs="宋体"/>
                <w:color w:val="000000" w:themeColor="text1"/>
                <w14:textFill>
                  <w14:solidFill>
                    <w14:schemeClr w14:val="tx1"/>
                  </w14:solidFill>
                </w14:textFill>
              </w:rPr>
              <w:t>分；</w:t>
            </w:r>
          </w:p>
          <w:p w14:paraId="5D19CCDD">
            <w:pPr>
              <w:widowControl/>
              <w:spacing w:line="240" w:lineRule="auto"/>
              <w:ind w:firstLine="0" w:firstLineChars="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措施详细程度一般、对突发事件应对速度及解决时效性一般的得</w:t>
            </w:r>
            <w:r>
              <w:rPr>
                <w:rFonts w:hint="eastAsia" w:ascii="宋体" w:hAnsi="宋体" w:cs="宋体"/>
                <w:color w:val="000000" w:themeColor="text1"/>
                <w:lang w:val="en-US" w:eastAsia="zh-CN"/>
                <w14:textFill>
                  <w14:solidFill>
                    <w14:schemeClr w14:val="tx1"/>
                  </w14:solidFill>
                </w14:textFill>
              </w:rPr>
              <w:t>3</w:t>
            </w:r>
            <w:r>
              <w:rPr>
                <w:rFonts w:hint="eastAsia" w:ascii="宋体" w:hAnsi="宋体" w:cs="宋体"/>
                <w:color w:val="000000" w:themeColor="text1"/>
                <w14:textFill>
                  <w14:solidFill>
                    <w14:schemeClr w14:val="tx1"/>
                  </w14:solidFill>
                </w14:textFill>
              </w:rPr>
              <w:t>分；</w:t>
            </w:r>
          </w:p>
          <w:p w14:paraId="6C9E9825">
            <w:pPr>
              <w:widowControl/>
              <w:spacing w:line="240" w:lineRule="auto"/>
              <w:ind w:firstLine="0" w:firstLineChars="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突发情况应急处理措施仅能满足项目基本要求的得</w:t>
            </w:r>
            <w:r>
              <w:rPr>
                <w:rFonts w:hint="eastAsia" w:ascii="宋体" w:hAnsi="宋体" w:cs="宋体"/>
                <w:color w:val="000000" w:themeColor="text1"/>
                <w:lang w:val="en-US" w:eastAsia="zh-CN"/>
                <w14:textFill>
                  <w14:solidFill>
                    <w14:schemeClr w14:val="tx1"/>
                  </w14:solidFill>
                </w14:textFill>
              </w:rPr>
              <w:t>1</w:t>
            </w:r>
            <w:r>
              <w:rPr>
                <w:rFonts w:hint="eastAsia" w:ascii="宋体" w:hAnsi="宋体" w:cs="宋体"/>
                <w:color w:val="000000" w:themeColor="text1"/>
                <w14:textFill>
                  <w14:solidFill>
                    <w14:schemeClr w14:val="tx1"/>
                  </w14:solidFill>
                </w14:textFill>
              </w:rPr>
              <w:t>分；</w:t>
            </w:r>
          </w:p>
          <w:p w14:paraId="7414AA9A">
            <w:pPr>
              <w:widowControl/>
              <w:spacing w:line="240" w:lineRule="auto"/>
              <w:ind w:firstLine="0" w:firstLineChars="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不符合要求或未提供不得分。</w:t>
            </w:r>
          </w:p>
        </w:tc>
        <w:tc>
          <w:tcPr>
            <w:tcW w:w="400" w:type="pct"/>
            <w:vAlign w:val="center"/>
          </w:tcPr>
          <w:p w14:paraId="6413DEF3">
            <w:pPr>
              <w:spacing w:line="240" w:lineRule="auto"/>
              <w:ind w:firstLine="0" w:firstLineChars="0"/>
              <w:jc w:val="center"/>
              <w:rPr>
                <w:rFonts w:hint="eastAsia" w:ascii="宋体" w:hAnsi="宋体" w:eastAsia="宋体" w:cs="宋体"/>
                <w:color w:val="000000" w:themeColor="text1"/>
                <w:lang w:eastAsia="zh-CN"/>
                <w14:textFill>
                  <w14:solidFill>
                    <w14:schemeClr w14:val="tx1"/>
                  </w14:solidFill>
                </w14:textFill>
              </w:rPr>
            </w:pPr>
            <w:r>
              <w:rPr>
                <w:rFonts w:hint="eastAsia" w:ascii="宋体" w:hAnsi="宋体" w:cs="宋体"/>
                <w:color w:val="000000" w:themeColor="text1"/>
                <w:lang w:val="en-US" w:eastAsia="zh-CN"/>
                <w14:textFill>
                  <w14:solidFill>
                    <w14:schemeClr w14:val="tx1"/>
                  </w14:solidFill>
                </w14:textFill>
              </w:rPr>
              <w:t>5</w:t>
            </w:r>
          </w:p>
        </w:tc>
      </w:tr>
      <w:tr w14:paraId="018C7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27" w:type="pct"/>
            <w:vAlign w:val="center"/>
          </w:tcPr>
          <w:p w14:paraId="0EF2D247">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6</w:t>
            </w:r>
          </w:p>
        </w:tc>
        <w:tc>
          <w:tcPr>
            <w:tcW w:w="645" w:type="pct"/>
            <w:vAlign w:val="center"/>
          </w:tcPr>
          <w:p w14:paraId="554D2D2C">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产品质保售后服务方案</w:t>
            </w:r>
          </w:p>
        </w:tc>
        <w:tc>
          <w:tcPr>
            <w:tcW w:w="3526" w:type="pct"/>
            <w:vAlign w:val="center"/>
          </w:tcPr>
          <w:p w14:paraId="6B92014D">
            <w:pPr>
              <w:spacing w:line="240" w:lineRule="auto"/>
              <w:ind w:firstLine="0" w:firstLineChars="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投标人针对本项目需求提供完整的产品质保售后服务方案（包括响应时间、人员配置、保障措施方案等方面），评委根据产品质保售后服务方案进行评价。</w:t>
            </w:r>
          </w:p>
          <w:p w14:paraId="210CB781">
            <w:pPr>
              <w:spacing w:line="240" w:lineRule="auto"/>
              <w:ind w:firstLine="0" w:firstLineChars="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产品质保售后服务完整全面、考虑周到、合理可行、优于招标文件要求的得</w:t>
            </w:r>
            <w:r>
              <w:rPr>
                <w:rFonts w:hint="eastAsia" w:ascii="宋体" w:hAnsi="宋体" w:cs="宋体"/>
                <w:color w:val="000000" w:themeColor="text1"/>
                <w:lang w:val="en-US" w:eastAsia="zh-CN"/>
                <w14:textFill>
                  <w14:solidFill>
                    <w14:schemeClr w14:val="tx1"/>
                  </w14:solidFill>
                </w14:textFill>
              </w:rPr>
              <w:t>5</w:t>
            </w:r>
            <w:r>
              <w:rPr>
                <w:rFonts w:hint="eastAsia" w:ascii="宋体" w:hAnsi="宋体" w:cs="宋体"/>
                <w:color w:val="000000" w:themeColor="text1"/>
                <w14:textFill>
                  <w14:solidFill>
                    <w14:schemeClr w14:val="tx1"/>
                  </w14:solidFill>
                </w14:textFill>
              </w:rPr>
              <w:t>分；</w:t>
            </w:r>
          </w:p>
          <w:p w14:paraId="5E2140F7">
            <w:pPr>
              <w:spacing w:line="240" w:lineRule="auto"/>
              <w:ind w:firstLine="0" w:firstLineChars="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产品质保售后服务方案完整性一般、合理性一般、满足招标文件要求的得</w:t>
            </w:r>
            <w:r>
              <w:rPr>
                <w:rFonts w:hint="eastAsia" w:ascii="宋体" w:hAnsi="宋体" w:cs="宋体"/>
                <w:color w:val="000000" w:themeColor="text1"/>
                <w:lang w:val="en-US" w:eastAsia="zh-CN"/>
                <w14:textFill>
                  <w14:solidFill>
                    <w14:schemeClr w14:val="tx1"/>
                  </w14:solidFill>
                </w14:textFill>
              </w:rPr>
              <w:t>3</w:t>
            </w:r>
            <w:r>
              <w:rPr>
                <w:rFonts w:hint="eastAsia" w:ascii="宋体" w:hAnsi="宋体" w:cs="宋体"/>
                <w:color w:val="000000" w:themeColor="text1"/>
                <w14:textFill>
                  <w14:solidFill>
                    <w14:schemeClr w14:val="tx1"/>
                  </w14:solidFill>
                </w14:textFill>
              </w:rPr>
              <w:t>分；</w:t>
            </w:r>
          </w:p>
          <w:p w14:paraId="7986C7A5">
            <w:pPr>
              <w:spacing w:line="240" w:lineRule="auto"/>
              <w:ind w:firstLine="0" w:firstLineChars="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产品质保售后服务方案仅能满足项目基本要求的得</w:t>
            </w:r>
            <w:r>
              <w:rPr>
                <w:rFonts w:hint="eastAsia" w:ascii="宋体" w:hAnsi="宋体" w:cs="宋体"/>
                <w:color w:val="000000" w:themeColor="text1"/>
                <w:lang w:val="en-US" w:eastAsia="zh-CN"/>
                <w14:textFill>
                  <w14:solidFill>
                    <w14:schemeClr w14:val="tx1"/>
                  </w14:solidFill>
                </w14:textFill>
              </w:rPr>
              <w:t>1</w:t>
            </w:r>
            <w:r>
              <w:rPr>
                <w:rFonts w:hint="eastAsia" w:ascii="宋体" w:hAnsi="宋体" w:cs="宋体"/>
                <w:color w:val="000000" w:themeColor="text1"/>
                <w14:textFill>
                  <w14:solidFill>
                    <w14:schemeClr w14:val="tx1"/>
                  </w14:solidFill>
                </w14:textFill>
              </w:rPr>
              <w:t>分；</w:t>
            </w:r>
          </w:p>
          <w:p w14:paraId="7FB55D8E">
            <w:pPr>
              <w:spacing w:line="240" w:lineRule="auto"/>
              <w:ind w:firstLine="0" w:firstLineChars="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不符合要求或未提供不得分。</w:t>
            </w:r>
          </w:p>
        </w:tc>
        <w:tc>
          <w:tcPr>
            <w:tcW w:w="400" w:type="pct"/>
            <w:vAlign w:val="center"/>
          </w:tcPr>
          <w:p w14:paraId="3FCB90B0">
            <w:pPr>
              <w:spacing w:line="240" w:lineRule="auto"/>
              <w:ind w:firstLine="0" w:firstLineChars="0"/>
              <w:jc w:val="center"/>
              <w:rPr>
                <w:rFonts w:hint="eastAsia" w:ascii="宋体" w:hAnsi="宋体" w:eastAsia="宋体" w:cs="宋体"/>
                <w:color w:val="000000" w:themeColor="text1"/>
                <w:lang w:eastAsia="zh-CN"/>
                <w14:textFill>
                  <w14:solidFill>
                    <w14:schemeClr w14:val="tx1"/>
                  </w14:solidFill>
                </w14:textFill>
              </w:rPr>
            </w:pPr>
            <w:r>
              <w:rPr>
                <w:rFonts w:hint="eastAsia" w:ascii="宋体" w:hAnsi="宋体" w:cs="宋体"/>
                <w:color w:val="000000" w:themeColor="text1"/>
                <w:lang w:val="en-US" w:eastAsia="zh-CN"/>
                <w14:textFill>
                  <w14:solidFill>
                    <w14:schemeClr w14:val="tx1"/>
                  </w14:solidFill>
                </w14:textFill>
              </w:rPr>
              <w:t>5</w:t>
            </w:r>
          </w:p>
        </w:tc>
      </w:tr>
      <w:tr w14:paraId="15DD9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27" w:type="pct"/>
            <w:vAlign w:val="center"/>
          </w:tcPr>
          <w:p w14:paraId="53BAD138">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7</w:t>
            </w:r>
          </w:p>
        </w:tc>
        <w:tc>
          <w:tcPr>
            <w:tcW w:w="645" w:type="pct"/>
            <w:vAlign w:val="center"/>
          </w:tcPr>
          <w:p w14:paraId="3C6801C0">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用户培训方案</w:t>
            </w:r>
          </w:p>
        </w:tc>
        <w:tc>
          <w:tcPr>
            <w:tcW w:w="3526" w:type="pct"/>
            <w:vAlign w:val="center"/>
          </w:tcPr>
          <w:p w14:paraId="333F5A6A">
            <w:pPr>
              <w:spacing w:line="240" w:lineRule="auto"/>
              <w:ind w:firstLine="0" w:firstLineChars="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投标人应根据本项目情况，提供完善的项目培训计划和培训方案（包括人员安排、培训内容（含培训材料）及时间安排等方面），评委根据用户培训方案进行评价。</w:t>
            </w:r>
          </w:p>
          <w:p w14:paraId="5EA7C1AF">
            <w:pPr>
              <w:spacing w:line="240" w:lineRule="auto"/>
              <w:ind w:firstLine="0" w:firstLineChars="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培训方案全面，服务响应及时，可操作性强的得</w:t>
            </w:r>
            <w:r>
              <w:rPr>
                <w:rFonts w:hint="eastAsia" w:ascii="宋体" w:hAnsi="宋体" w:cs="宋体"/>
                <w:color w:val="000000" w:themeColor="text1"/>
                <w:lang w:val="en-US" w:eastAsia="zh-CN"/>
                <w14:textFill>
                  <w14:solidFill>
                    <w14:schemeClr w14:val="tx1"/>
                  </w14:solidFill>
                </w14:textFill>
              </w:rPr>
              <w:t>5</w:t>
            </w:r>
            <w:r>
              <w:rPr>
                <w:rFonts w:hint="eastAsia" w:ascii="宋体" w:hAnsi="宋体" w:cs="宋体"/>
                <w:color w:val="000000" w:themeColor="text1"/>
                <w14:textFill>
                  <w14:solidFill>
                    <w14:schemeClr w14:val="tx1"/>
                  </w14:solidFill>
                </w14:textFill>
              </w:rPr>
              <w:t>分；</w:t>
            </w:r>
          </w:p>
          <w:p w14:paraId="7B9B736D">
            <w:pPr>
              <w:spacing w:line="240" w:lineRule="auto"/>
              <w:ind w:firstLine="0" w:firstLineChars="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培训方案可行，服务响应较及时，具有可操作性的得</w:t>
            </w:r>
            <w:r>
              <w:rPr>
                <w:rFonts w:hint="eastAsia" w:ascii="宋体" w:hAnsi="宋体" w:cs="宋体"/>
                <w:color w:val="000000" w:themeColor="text1"/>
                <w:lang w:val="en-US" w:eastAsia="zh-CN"/>
                <w14:textFill>
                  <w14:solidFill>
                    <w14:schemeClr w14:val="tx1"/>
                  </w14:solidFill>
                </w14:textFill>
              </w:rPr>
              <w:t>3</w:t>
            </w:r>
            <w:r>
              <w:rPr>
                <w:rFonts w:hint="eastAsia" w:ascii="宋体" w:hAnsi="宋体" w:cs="宋体"/>
                <w:color w:val="000000" w:themeColor="text1"/>
                <w14:textFill>
                  <w14:solidFill>
                    <w14:schemeClr w14:val="tx1"/>
                  </w14:solidFill>
                </w14:textFill>
              </w:rPr>
              <w:t>分；</w:t>
            </w:r>
          </w:p>
          <w:p w14:paraId="5B60F70D">
            <w:pPr>
              <w:spacing w:line="240" w:lineRule="auto"/>
              <w:ind w:firstLine="0" w:firstLineChars="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培训方案一般，服务响应及时性一般，可操作性一般的得</w:t>
            </w:r>
            <w:r>
              <w:rPr>
                <w:rFonts w:hint="eastAsia" w:ascii="宋体" w:hAnsi="宋体" w:cs="宋体"/>
                <w:color w:val="000000" w:themeColor="text1"/>
                <w:lang w:val="en-US" w:eastAsia="zh-CN"/>
                <w14:textFill>
                  <w14:solidFill>
                    <w14:schemeClr w14:val="tx1"/>
                  </w14:solidFill>
                </w14:textFill>
              </w:rPr>
              <w:t>1</w:t>
            </w:r>
            <w:r>
              <w:rPr>
                <w:rFonts w:hint="eastAsia" w:ascii="宋体" w:hAnsi="宋体" w:cs="宋体"/>
                <w:color w:val="000000" w:themeColor="text1"/>
                <w14:textFill>
                  <w14:solidFill>
                    <w14:schemeClr w14:val="tx1"/>
                  </w14:solidFill>
                </w14:textFill>
              </w:rPr>
              <w:t>分；</w:t>
            </w:r>
          </w:p>
          <w:p w14:paraId="1A4F1B32">
            <w:pPr>
              <w:spacing w:line="240" w:lineRule="auto"/>
              <w:ind w:firstLine="0" w:firstLineChars="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不符合要求或未提供不得分。</w:t>
            </w:r>
          </w:p>
        </w:tc>
        <w:tc>
          <w:tcPr>
            <w:tcW w:w="400" w:type="pct"/>
            <w:vAlign w:val="center"/>
          </w:tcPr>
          <w:p w14:paraId="3789F559">
            <w:pPr>
              <w:spacing w:line="240" w:lineRule="auto"/>
              <w:ind w:firstLine="0" w:firstLineChars="0"/>
              <w:jc w:val="center"/>
              <w:rPr>
                <w:rFonts w:hint="eastAsia" w:ascii="宋体" w:hAnsi="宋体" w:eastAsia="宋体" w:cs="宋体"/>
                <w:color w:val="000000" w:themeColor="text1"/>
                <w:lang w:eastAsia="zh-CN"/>
                <w14:textFill>
                  <w14:solidFill>
                    <w14:schemeClr w14:val="tx1"/>
                  </w14:solidFill>
                </w14:textFill>
              </w:rPr>
            </w:pPr>
            <w:r>
              <w:rPr>
                <w:rFonts w:hint="eastAsia" w:ascii="宋体" w:hAnsi="宋体" w:cs="宋体"/>
                <w:color w:val="000000" w:themeColor="text1"/>
                <w:lang w:val="en-US" w:eastAsia="zh-CN"/>
                <w14:textFill>
                  <w14:solidFill>
                    <w14:schemeClr w14:val="tx1"/>
                  </w14:solidFill>
                </w14:textFill>
              </w:rPr>
              <w:t>5</w:t>
            </w:r>
          </w:p>
        </w:tc>
      </w:tr>
      <w:tr w14:paraId="14920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27" w:type="pct"/>
            <w:vAlign w:val="center"/>
          </w:tcPr>
          <w:p w14:paraId="222C262E">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8</w:t>
            </w:r>
          </w:p>
        </w:tc>
        <w:tc>
          <w:tcPr>
            <w:tcW w:w="645" w:type="pct"/>
            <w:vAlign w:val="center"/>
          </w:tcPr>
          <w:p w14:paraId="07DB2543">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业绩</w:t>
            </w:r>
          </w:p>
        </w:tc>
        <w:tc>
          <w:tcPr>
            <w:tcW w:w="3526" w:type="pct"/>
            <w:vAlign w:val="center"/>
          </w:tcPr>
          <w:p w14:paraId="404B09FD">
            <w:pPr>
              <w:spacing w:line="240" w:lineRule="auto"/>
              <w:ind w:firstLine="0" w:firstLineChars="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自2023年</w:t>
            </w:r>
            <w:r>
              <w:rPr>
                <w:rFonts w:hint="eastAsia" w:ascii="宋体" w:hAnsi="宋体" w:cs="宋体"/>
                <w:color w:val="000000" w:themeColor="text1"/>
                <w:lang w:val="en-US" w:eastAsia="zh-CN"/>
                <w14:textFill>
                  <w14:solidFill>
                    <w14:schemeClr w14:val="tx1"/>
                  </w14:solidFill>
                </w14:textFill>
              </w:rPr>
              <w:t>8</w:t>
            </w:r>
            <w:r>
              <w:rPr>
                <w:rFonts w:hint="eastAsia" w:ascii="宋体" w:hAnsi="宋体" w:cs="宋体"/>
                <w:color w:val="000000" w:themeColor="text1"/>
                <w14:textFill>
                  <w14:solidFill>
                    <w14:schemeClr w14:val="tx1"/>
                  </w14:solidFill>
                </w14:textFill>
              </w:rPr>
              <w:t>月1日（含）以来，投标人或其所投本分包核心产品制造商需具备类似项目业绩，业绩内容需至少包含与本分包核心产品同类或相近的产品。每份业绩需同时提交对应销售合同及合同项下至少一张有效发票，业绩认定时间以合同签订时间为准。每提交1份有效业绩得2分，本分项满分6分。未提供业绩材料、佐证资料残缺，或材料无法证实业绩真实、产品类型与本项目要求不符的，本分项不得分。</w:t>
            </w:r>
          </w:p>
        </w:tc>
        <w:tc>
          <w:tcPr>
            <w:tcW w:w="400" w:type="pct"/>
            <w:vAlign w:val="center"/>
          </w:tcPr>
          <w:p w14:paraId="11CC9658">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6</w:t>
            </w:r>
          </w:p>
        </w:tc>
      </w:tr>
      <w:tr w14:paraId="7371D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27" w:type="pct"/>
            <w:vAlign w:val="center"/>
          </w:tcPr>
          <w:p w14:paraId="41BD6CEB">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9</w:t>
            </w:r>
          </w:p>
        </w:tc>
        <w:tc>
          <w:tcPr>
            <w:tcW w:w="645" w:type="pct"/>
            <w:vAlign w:val="center"/>
          </w:tcPr>
          <w:p w14:paraId="01D75F3A">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免费质保</w:t>
            </w:r>
          </w:p>
        </w:tc>
        <w:tc>
          <w:tcPr>
            <w:tcW w:w="3526" w:type="pct"/>
            <w:vAlign w:val="center"/>
          </w:tcPr>
          <w:p w14:paraId="1D62BA56">
            <w:pPr>
              <w:spacing w:line="240" w:lineRule="auto"/>
              <w:ind w:firstLine="0" w:firstLineChars="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投标人所投所有产品均满足招标文件基本要求的，不得分；在此基础上，投标人所投所有产品均每增加1年免费质保得2分，最多得4分。</w:t>
            </w:r>
          </w:p>
          <w:p w14:paraId="786F2B0D">
            <w:pPr>
              <w:spacing w:line="240" w:lineRule="auto"/>
              <w:ind w:firstLine="0" w:firstLineChars="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（若投标文件中出现质保年限前后不一致或多个产品质保年限不统一的情况，以最低免费质保期作为评分依据）</w:t>
            </w:r>
          </w:p>
        </w:tc>
        <w:tc>
          <w:tcPr>
            <w:tcW w:w="400" w:type="pct"/>
            <w:vAlign w:val="center"/>
          </w:tcPr>
          <w:p w14:paraId="39F72AAA">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4</w:t>
            </w:r>
          </w:p>
        </w:tc>
      </w:tr>
      <w:tr w14:paraId="13E06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 w:hRule="atLeast"/>
          <w:jc w:val="center"/>
        </w:trPr>
        <w:tc>
          <w:tcPr>
            <w:tcW w:w="4599" w:type="pct"/>
            <w:gridSpan w:val="3"/>
            <w:vAlign w:val="center"/>
          </w:tcPr>
          <w:p w14:paraId="7C28D9A8">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合计</w:t>
            </w:r>
          </w:p>
        </w:tc>
        <w:tc>
          <w:tcPr>
            <w:tcW w:w="400" w:type="pct"/>
            <w:vAlign w:val="center"/>
          </w:tcPr>
          <w:p w14:paraId="47740165">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100</w:t>
            </w:r>
          </w:p>
        </w:tc>
      </w:tr>
    </w:tbl>
    <w:p w14:paraId="4AE120F8">
      <w:pPr>
        <w:ind w:firstLine="482"/>
        <w:rPr>
          <w:color w:val="000000" w:themeColor="text1"/>
          <w14:textFill>
            <w14:solidFill>
              <w14:schemeClr w14:val="tx1"/>
            </w14:solidFill>
          </w14:textFill>
        </w:rPr>
      </w:pPr>
      <w:r>
        <w:rPr>
          <w:rFonts w:hint="eastAsia"/>
          <w:b/>
          <w:bCs/>
          <w:color w:val="000000" w:themeColor="text1"/>
          <w14:textFill>
            <w14:solidFill>
              <w14:schemeClr w14:val="tx1"/>
            </w14:solidFill>
          </w14:textFill>
        </w:rPr>
        <w:t>政府采购政策功能落实：</w:t>
      </w:r>
    </w:p>
    <w:p w14:paraId="46402B14">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1.小微型企业价格扣除</w:t>
      </w:r>
    </w:p>
    <w:p w14:paraId="2379E49C">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（1）本项目对小型和微型企业产品给予10%的扣除价格，用扣除后的价格参与评审。</w:t>
      </w:r>
    </w:p>
    <w:p w14:paraId="3714D22F">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（2）投标人需按照招标文件的要求提供相应的《中小微企业声明函》。</w:t>
      </w:r>
    </w:p>
    <w:p w14:paraId="511A359C">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2.残疾人福利单位价格扣除</w:t>
      </w:r>
    </w:p>
    <w:p w14:paraId="19A4FA64">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（1）本项目对残疾人福利性单位视同小型、微型企业，给予10%的价格扣除，用扣除后的价格参与评审。货物采购项目中产品制造商须为残疾人福利性单位。</w:t>
      </w:r>
    </w:p>
    <w:p w14:paraId="24254F67">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（2）残疾人福利单位需按照招标文件的要求提供《残疾人福利性单位声明函》。</w:t>
      </w:r>
    </w:p>
    <w:p w14:paraId="78ECEED4">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（3）残疾人福利单位标准请参照《关于促进残疾人就业政府采购政策的通知》（财库〔2017〕141号）。</w:t>
      </w:r>
    </w:p>
    <w:p w14:paraId="0B8FFDA4">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3.监狱和戒毒企业价格扣除</w:t>
      </w:r>
    </w:p>
    <w:p w14:paraId="37951719">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（1）本项目对监狱和戒毒企业（简称监狱企业）视同小型、微型企业，给予10%的价格扣除，用扣除后的价格参与评审。货物采购项目中产品制造商须为监狱企业。</w:t>
      </w:r>
    </w:p>
    <w:p w14:paraId="5F43D247">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（2）监狱企业参加政府采购活动时，需提供由省级以上监狱管理局、戒毒管理局（含新疆生产建设兵团）出具的属于监狱企业的证明文件。投标人如不提供上述证明文件，价格将不做相应扣除。</w:t>
      </w:r>
    </w:p>
    <w:p w14:paraId="63E51791">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（3）监狱企业标准请参照《关于政府采购支持监狱企业发展有关问题的通知》（财库〔2014〕68号）。</w:t>
      </w:r>
    </w:p>
    <w:p w14:paraId="600D50E1">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4.残疾人福利单位、监狱企业属于小型、微型企业的，不重复享受政策。</w:t>
      </w:r>
    </w:p>
    <w:p w14:paraId="1D958702">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5.如本项目同意联合体投标或同意分包履行合同的，大中型企业与小微型企业（残疾人福利单位、监狱企业）组成联合体或者大中型企业向一家或多家小微型企业分包，联合协议或者分包意向协议中约定小微型企业（残疾人福利单位、监狱企业）的合同份额占到合同总金额30%以上的，给予联合体或者大中型企业4%的价格扣除，用扣除后的价格参与评审。</w:t>
      </w:r>
    </w:p>
    <w:p w14:paraId="6E3AE0F2">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6.联合体各方均为小型、微型企业（残疾人福利单位、监狱企业）的，联合体享受10%价格扣除，用扣除后的价格参与评审。</w:t>
      </w:r>
    </w:p>
    <w:p w14:paraId="378CA04A">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7.采购本国产品的支持政策</w:t>
      </w:r>
    </w:p>
    <w:p w14:paraId="7580E863">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（1）本项目政府采购活动中既有本国产品又有非本国产品参与竞争的，依法对本国产品给予价格评审优惠，对本国产品的报价给予20%的价格扣除，用扣除后的价格参与评审。</w:t>
      </w:r>
    </w:p>
    <w:p w14:paraId="54B97AE4">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（2）当采购项目或者采购包中含有多种产品，投标人为该采购项目或者采购包提供的符合本国产品标准的产品成本之和占该供应商提供的全部产品成本之和的比例达到80%以上时</w:t>
      </w:r>
      <w:r>
        <w:rPr>
          <w:rFonts w:hint="eastAsia"/>
          <w:b/>
          <w:bCs/>
          <w:color w:val="000000" w:themeColor="text1"/>
          <w14:textFill>
            <w14:solidFill>
              <w14:schemeClr w14:val="tx1"/>
            </w14:solidFill>
          </w14:textFill>
        </w:rPr>
        <w:t>（投标人需在“第六章 投标文件格式及附件”的“分项报价表”中填写比例数值）</w:t>
      </w:r>
      <w:r>
        <w:rPr>
          <w:rFonts w:hint="eastAsia"/>
          <w:color w:val="000000" w:themeColor="text1"/>
          <w14:textFill>
            <w14:solidFill>
              <w14:schemeClr w14:val="tx1"/>
            </w14:solidFill>
          </w14:textFill>
        </w:rPr>
        <w:t>，依法对该投标人提供的全部产品给予价格评审优惠，即对该投标人提供的全部产品的总报价给予20%的价格扣除，用扣除后的价格参与评审。投标人未填写比例数值，或比例数值未达到80%的，将不享受本国产品价格评审优惠。</w:t>
      </w:r>
    </w:p>
    <w:p w14:paraId="3FAD08DF">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③投标人需按照招标文件的要求提供《关于符合本国产品标准的声明函》（以下简称《声明函》），如不提供将不享受本国产品价格评审优惠。</w:t>
      </w:r>
    </w:p>
    <w:p w14:paraId="550DBBCB">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④投标人需在《声明函》中逐一、准确填写产品名称、厂名、生产厂址三项信息（《声明函》中用删除线划除的地方无需填写），三项信息中任意一项未填写的视为该项产品不符合本国产品标准，不享受本国产品价格评审优惠。</w:t>
      </w:r>
    </w:p>
    <w:p w14:paraId="74D0692C">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⑤评标过程中，如发现投标人在《声明函》内容含义不明确、同类事项与投标文件表述不一致或者有明显文字错误等情况的，评标委员会应当以书面形式要求投标人作出必要的澄清、说明或者补正。经澄清、说明或者补正的《声明函》仍然不符合《国务院办公厅关于在政府采购中实施本国产品标准及相关政策的通知》（国办发〔2025〕34号）和招标文件规定的，投标人提供的相关产品视为不符合本国产品标准。</w:t>
      </w:r>
    </w:p>
    <w:p w14:paraId="7B76574C">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br w:type="page"/>
      </w:r>
    </w:p>
    <w:p w14:paraId="47E447AE">
      <w:pPr>
        <w:pStyle w:val="2"/>
        <w:rPr>
          <w:color w:val="000000" w:themeColor="text1"/>
          <w14:textFill>
            <w14:solidFill>
              <w14:schemeClr w14:val="tx1"/>
            </w14:solidFill>
          </w14:textFill>
        </w:rPr>
      </w:pPr>
      <w:r>
        <w:rPr>
          <w:rFonts w:hint="eastAsia"/>
          <w:color w:val="000000" w:themeColor="text1"/>
          <w14:textFill>
            <w14:solidFill>
              <w14:schemeClr w14:val="tx1"/>
            </w14:solidFill>
          </w14:textFill>
        </w:rPr>
        <w:t>第四章  采购需求</w:t>
      </w:r>
    </w:p>
    <w:p w14:paraId="1B29B4F0">
      <w:pPr>
        <w:pStyle w:val="7"/>
        <w:tabs>
          <w:tab w:val="left" w:pos="960"/>
        </w:tabs>
        <w:ind w:firstLine="482"/>
        <w:rPr>
          <w:rFonts w:hint="eastAsia" w:ascii="宋体" w:hAnsi="宋体" w:cs="宋体"/>
          <w:b/>
          <w:bCs/>
          <w:color w:val="000000" w:themeColor="text1"/>
          <w14:textFill>
            <w14:solidFill>
              <w14:schemeClr w14:val="tx1"/>
            </w14:solidFill>
          </w14:textFill>
        </w:rPr>
      </w:pPr>
      <w:r>
        <w:rPr>
          <w:rFonts w:hint="eastAsia" w:ascii="宋体" w:hAnsi="宋体" w:cs="宋体"/>
          <w:b/>
          <w:bCs/>
          <w:color w:val="000000" w:themeColor="text1"/>
          <w:szCs w:val="22"/>
          <w:lang w:val="zh-CN" w:bidi="zh-CN"/>
          <w14:textFill>
            <w14:solidFill>
              <w14:schemeClr w14:val="tx1"/>
            </w14:solidFill>
          </w14:textFill>
        </w:rPr>
        <w:t>一、</w:t>
      </w:r>
      <w:r>
        <w:rPr>
          <w:rFonts w:hint="eastAsia" w:ascii="宋体" w:hAnsi="宋体" w:cs="宋体"/>
          <w:b/>
          <w:bCs/>
          <w:color w:val="000000" w:themeColor="text1"/>
          <w14:textFill>
            <w14:solidFill>
              <w14:schemeClr w14:val="tx1"/>
            </w14:solidFill>
          </w14:textFill>
        </w:rPr>
        <w:t>采购清单</w:t>
      </w:r>
    </w:p>
    <w:tbl>
      <w:tblPr>
        <w:tblStyle w:val="14"/>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0"/>
        <w:gridCol w:w="760"/>
        <w:gridCol w:w="2730"/>
        <w:gridCol w:w="1148"/>
        <w:gridCol w:w="1408"/>
        <w:gridCol w:w="1114"/>
        <w:gridCol w:w="1261"/>
      </w:tblGrid>
      <w:tr w14:paraId="0F69C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63" w:type="pct"/>
            <w:vAlign w:val="center"/>
          </w:tcPr>
          <w:p w14:paraId="10497A5F">
            <w:pPr>
              <w:spacing w:line="240" w:lineRule="auto"/>
              <w:ind w:firstLine="0" w:firstLineChars="0"/>
              <w:jc w:val="center"/>
              <w:rPr>
                <w:rFonts w:hint="eastAsia" w:ascii="宋体" w:hAnsi="宋体" w:cs="宋体"/>
                <w:b/>
                <w:bCs/>
                <w:color w:val="000000" w:themeColor="text1"/>
                <w14:textFill>
                  <w14:solidFill>
                    <w14:schemeClr w14:val="tx1"/>
                  </w14:solidFill>
                </w14:textFill>
              </w:rPr>
            </w:pPr>
            <w:r>
              <w:rPr>
                <w:rFonts w:hint="eastAsia" w:ascii="宋体" w:hAnsi="宋体" w:cs="宋体"/>
                <w:b/>
                <w:bCs/>
                <w:color w:val="000000" w:themeColor="text1"/>
                <w14:textFill>
                  <w14:solidFill>
                    <w14:schemeClr w14:val="tx1"/>
                  </w14:solidFill>
                </w14:textFill>
              </w:rPr>
              <w:t>采购包号</w:t>
            </w:r>
          </w:p>
        </w:tc>
        <w:tc>
          <w:tcPr>
            <w:tcW w:w="409" w:type="pct"/>
            <w:vAlign w:val="center"/>
          </w:tcPr>
          <w:p w14:paraId="613D2768">
            <w:pPr>
              <w:spacing w:line="240" w:lineRule="auto"/>
              <w:ind w:firstLine="0" w:firstLineChars="0"/>
              <w:jc w:val="center"/>
              <w:rPr>
                <w:rFonts w:hint="eastAsia" w:ascii="宋体" w:hAnsi="宋体" w:cs="宋体"/>
                <w:b/>
                <w:bCs/>
                <w:color w:val="000000" w:themeColor="text1"/>
                <w14:textFill>
                  <w14:solidFill>
                    <w14:schemeClr w14:val="tx1"/>
                  </w14:solidFill>
                </w14:textFill>
              </w:rPr>
            </w:pPr>
            <w:r>
              <w:rPr>
                <w:rFonts w:hint="eastAsia" w:ascii="宋体" w:hAnsi="宋体" w:cs="宋体"/>
                <w:b/>
                <w:bCs/>
                <w:color w:val="000000" w:themeColor="text1"/>
                <w14:textFill>
                  <w14:solidFill>
                    <w14:schemeClr w14:val="tx1"/>
                  </w14:solidFill>
                </w14:textFill>
              </w:rPr>
              <w:t>品目</w:t>
            </w:r>
          </w:p>
        </w:tc>
        <w:tc>
          <w:tcPr>
            <w:tcW w:w="1470" w:type="pct"/>
            <w:vAlign w:val="center"/>
          </w:tcPr>
          <w:p w14:paraId="0B579AB0">
            <w:pPr>
              <w:spacing w:line="240" w:lineRule="auto"/>
              <w:ind w:firstLine="0" w:firstLineChars="0"/>
              <w:jc w:val="center"/>
              <w:rPr>
                <w:rFonts w:hint="eastAsia" w:ascii="宋体" w:hAnsi="宋体" w:cs="宋体"/>
                <w:b/>
                <w:bCs/>
                <w:color w:val="000000" w:themeColor="text1"/>
                <w14:textFill>
                  <w14:solidFill>
                    <w14:schemeClr w14:val="tx1"/>
                  </w14:solidFill>
                </w14:textFill>
              </w:rPr>
            </w:pPr>
            <w:r>
              <w:rPr>
                <w:rFonts w:hint="eastAsia" w:ascii="宋体" w:hAnsi="宋体" w:cs="宋体"/>
                <w:b/>
                <w:bCs/>
                <w:color w:val="000000" w:themeColor="text1"/>
                <w14:textFill>
                  <w14:solidFill>
                    <w14:schemeClr w14:val="tx1"/>
                  </w14:solidFill>
                </w14:textFill>
              </w:rPr>
              <w:t>设备名称</w:t>
            </w:r>
          </w:p>
        </w:tc>
        <w:tc>
          <w:tcPr>
            <w:tcW w:w="618" w:type="pct"/>
            <w:vAlign w:val="center"/>
          </w:tcPr>
          <w:p w14:paraId="4FB4C956">
            <w:pPr>
              <w:spacing w:line="240" w:lineRule="auto"/>
              <w:ind w:firstLine="0" w:firstLineChars="0"/>
              <w:jc w:val="center"/>
              <w:rPr>
                <w:rFonts w:hint="eastAsia" w:ascii="宋体" w:hAnsi="宋体" w:cs="宋体"/>
                <w:b/>
                <w:bCs/>
                <w:color w:val="000000" w:themeColor="text1"/>
                <w14:textFill>
                  <w14:solidFill>
                    <w14:schemeClr w14:val="tx1"/>
                  </w14:solidFill>
                </w14:textFill>
              </w:rPr>
            </w:pPr>
            <w:r>
              <w:rPr>
                <w:rFonts w:hint="eastAsia" w:ascii="宋体" w:hAnsi="宋体" w:cs="宋体"/>
                <w:b/>
                <w:bCs/>
                <w:color w:val="000000" w:themeColor="text1"/>
                <w14:textFill>
                  <w14:solidFill>
                    <w14:schemeClr w14:val="tx1"/>
                  </w14:solidFill>
                </w14:textFill>
              </w:rPr>
              <w:t>数量</w:t>
            </w:r>
          </w:p>
          <w:p w14:paraId="47527231">
            <w:pPr>
              <w:spacing w:line="240" w:lineRule="auto"/>
              <w:ind w:firstLine="0" w:firstLineChars="0"/>
              <w:jc w:val="center"/>
              <w:rPr>
                <w:rFonts w:hint="eastAsia" w:ascii="宋体" w:hAnsi="宋体" w:cs="宋体"/>
                <w:b/>
                <w:bCs/>
                <w:color w:val="000000" w:themeColor="text1"/>
                <w14:textFill>
                  <w14:solidFill>
                    <w14:schemeClr w14:val="tx1"/>
                  </w14:solidFill>
                </w14:textFill>
              </w:rPr>
            </w:pPr>
            <w:r>
              <w:rPr>
                <w:rFonts w:hint="eastAsia" w:ascii="宋体" w:hAnsi="宋体" w:cs="宋体"/>
                <w:b/>
                <w:bCs/>
                <w:color w:val="000000" w:themeColor="text1"/>
                <w14:textFill>
                  <w14:solidFill>
                    <w14:schemeClr w14:val="tx1"/>
                  </w14:solidFill>
                </w14:textFill>
              </w:rPr>
              <w:t>（台/套）</w:t>
            </w:r>
          </w:p>
        </w:tc>
        <w:tc>
          <w:tcPr>
            <w:tcW w:w="758" w:type="pct"/>
            <w:vAlign w:val="center"/>
          </w:tcPr>
          <w:p w14:paraId="0855483D">
            <w:pPr>
              <w:spacing w:line="240" w:lineRule="auto"/>
              <w:ind w:firstLine="0" w:firstLineChars="0"/>
              <w:jc w:val="center"/>
              <w:rPr>
                <w:rFonts w:hint="eastAsia" w:ascii="宋体" w:hAnsi="宋体" w:cs="宋体"/>
                <w:b/>
                <w:bCs/>
                <w:color w:val="000000" w:themeColor="text1"/>
                <w14:textFill>
                  <w14:solidFill>
                    <w14:schemeClr w14:val="tx1"/>
                  </w14:solidFill>
                </w14:textFill>
              </w:rPr>
            </w:pPr>
            <w:r>
              <w:rPr>
                <w:rFonts w:hint="eastAsia" w:ascii="宋体" w:hAnsi="宋体" w:cs="宋体"/>
                <w:b/>
                <w:bCs/>
                <w:color w:val="000000" w:themeColor="text1"/>
                <w14:textFill>
                  <w14:solidFill>
                    <w14:schemeClr w14:val="tx1"/>
                  </w14:solidFill>
                </w14:textFill>
              </w:rPr>
              <w:t>项目预算金额/最高限价</w:t>
            </w:r>
          </w:p>
          <w:p w14:paraId="36404130">
            <w:pPr>
              <w:spacing w:line="240" w:lineRule="auto"/>
              <w:ind w:firstLine="0" w:firstLineChars="0"/>
              <w:jc w:val="center"/>
              <w:rPr>
                <w:rFonts w:hint="eastAsia" w:ascii="宋体" w:hAnsi="宋体" w:cs="宋体"/>
                <w:b/>
                <w:bCs/>
                <w:color w:val="000000" w:themeColor="text1"/>
                <w14:textFill>
                  <w14:solidFill>
                    <w14:schemeClr w14:val="tx1"/>
                  </w14:solidFill>
                </w14:textFill>
              </w:rPr>
            </w:pPr>
            <w:r>
              <w:rPr>
                <w:rFonts w:hint="eastAsia" w:ascii="宋体" w:hAnsi="宋体" w:cs="宋体"/>
                <w:b/>
                <w:bCs/>
                <w:color w:val="000000" w:themeColor="text1"/>
                <w14:textFill>
                  <w14:solidFill>
                    <w14:schemeClr w14:val="tx1"/>
                  </w14:solidFill>
                </w14:textFill>
              </w:rPr>
              <w:t>（万元）</w:t>
            </w:r>
          </w:p>
        </w:tc>
        <w:tc>
          <w:tcPr>
            <w:tcW w:w="600" w:type="pct"/>
            <w:vAlign w:val="center"/>
          </w:tcPr>
          <w:p w14:paraId="1168765A">
            <w:pPr>
              <w:spacing w:line="240" w:lineRule="auto"/>
              <w:ind w:firstLine="0" w:firstLineChars="0"/>
              <w:jc w:val="center"/>
              <w:rPr>
                <w:rFonts w:hint="eastAsia" w:ascii="宋体" w:hAnsi="宋体" w:cs="宋体"/>
                <w:b/>
                <w:bCs/>
                <w:color w:val="000000" w:themeColor="text1"/>
                <w14:textFill>
                  <w14:solidFill>
                    <w14:schemeClr w14:val="tx1"/>
                  </w14:solidFill>
                </w14:textFill>
              </w:rPr>
            </w:pPr>
            <w:r>
              <w:rPr>
                <w:rFonts w:hint="eastAsia" w:ascii="宋体" w:hAnsi="宋体" w:cs="宋体"/>
                <w:b/>
                <w:bCs/>
                <w:color w:val="000000" w:themeColor="text1"/>
                <w14:textFill>
                  <w14:solidFill>
                    <w14:schemeClr w14:val="tx1"/>
                  </w14:solidFill>
                </w14:textFill>
              </w:rPr>
              <w:t>是否接受进口设备投标</w:t>
            </w:r>
          </w:p>
        </w:tc>
        <w:tc>
          <w:tcPr>
            <w:tcW w:w="679" w:type="pct"/>
            <w:vAlign w:val="center"/>
          </w:tcPr>
          <w:p w14:paraId="723F4A8A">
            <w:pPr>
              <w:spacing w:line="240" w:lineRule="auto"/>
              <w:ind w:firstLine="0" w:firstLineChars="0"/>
              <w:jc w:val="center"/>
              <w:rPr>
                <w:rFonts w:hint="eastAsia" w:ascii="宋体" w:hAnsi="宋体" w:cs="宋体"/>
                <w:b/>
                <w:bCs/>
                <w:color w:val="000000" w:themeColor="text1"/>
                <w14:textFill>
                  <w14:solidFill>
                    <w14:schemeClr w14:val="tx1"/>
                  </w14:solidFill>
                </w14:textFill>
              </w:rPr>
            </w:pPr>
            <w:r>
              <w:rPr>
                <w:rFonts w:hint="eastAsia" w:ascii="宋体" w:hAnsi="宋体" w:cs="宋体"/>
                <w:b/>
                <w:bCs/>
                <w:color w:val="000000" w:themeColor="text1"/>
                <w14:textFill>
                  <w14:solidFill>
                    <w14:schemeClr w14:val="tx1"/>
                  </w14:solidFill>
                </w14:textFill>
              </w:rPr>
              <w:t>备注</w:t>
            </w:r>
          </w:p>
        </w:tc>
      </w:tr>
      <w:tr w14:paraId="22B3B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63" w:type="pct"/>
            <w:vMerge w:val="restart"/>
            <w:vAlign w:val="center"/>
          </w:tcPr>
          <w:p w14:paraId="52408667">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3</w:t>
            </w:r>
          </w:p>
        </w:tc>
        <w:tc>
          <w:tcPr>
            <w:tcW w:w="409" w:type="pct"/>
            <w:vAlign w:val="center"/>
          </w:tcPr>
          <w:p w14:paraId="31E33F37">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一</w:t>
            </w:r>
          </w:p>
        </w:tc>
        <w:tc>
          <w:tcPr>
            <w:tcW w:w="1470" w:type="pct"/>
            <w:vAlign w:val="center"/>
          </w:tcPr>
          <w:p w14:paraId="77E69A5A">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加工中心</w:t>
            </w:r>
          </w:p>
        </w:tc>
        <w:tc>
          <w:tcPr>
            <w:tcW w:w="618" w:type="pct"/>
            <w:vAlign w:val="center"/>
          </w:tcPr>
          <w:p w14:paraId="4C3C8655">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1</w:t>
            </w:r>
          </w:p>
        </w:tc>
        <w:tc>
          <w:tcPr>
            <w:tcW w:w="758" w:type="pct"/>
            <w:vAlign w:val="center"/>
          </w:tcPr>
          <w:p w14:paraId="7DBF6F92">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41.8</w:t>
            </w:r>
          </w:p>
        </w:tc>
        <w:tc>
          <w:tcPr>
            <w:tcW w:w="600" w:type="pct"/>
            <w:vMerge w:val="restart"/>
            <w:vAlign w:val="center"/>
          </w:tcPr>
          <w:p w14:paraId="5F2F42C4">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否</w:t>
            </w:r>
          </w:p>
        </w:tc>
        <w:tc>
          <w:tcPr>
            <w:tcW w:w="679" w:type="pct"/>
            <w:vAlign w:val="center"/>
          </w:tcPr>
          <w:p w14:paraId="4FADB7B7">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核心产品</w:t>
            </w:r>
          </w:p>
        </w:tc>
      </w:tr>
      <w:tr w14:paraId="033E9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63" w:type="pct"/>
            <w:vMerge w:val="continue"/>
            <w:vAlign w:val="center"/>
          </w:tcPr>
          <w:p w14:paraId="4C7A6C41">
            <w:pPr>
              <w:spacing w:line="240" w:lineRule="auto"/>
              <w:ind w:firstLine="0" w:firstLineChars="0"/>
              <w:jc w:val="center"/>
              <w:rPr>
                <w:rFonts w:hint="eastAsia" w:ascii="宋体" w:hAnsi="宋体" w:cs="宋体"/>
                <w:color w:val="000000" w:themeColor="text1"/>
                <w14:textFill>
                  <w14:solidFill>
                    <w14:schemeClr w14:val="tx1"/>
                  </w14:solidFill>
                </w14:textFill>
              </w:rPr>
            </w:pPr>
          </w:p>
        </w:tc>
        <w:tc>
          <w:tcPr>
            <w:tcW w:w="409" w:type="pct"/>
            <w:vAlign w:val="center"/>
          </w:tcPr>
          <w:p w14:paraId="49C932E2">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二</w:t>
            </w:r>
          </w:p>
        </w:tc>
        <w:tc>
          <w:tcPr>
            <w:tcW w:w="1470" w:type="pct"/>
            <w:vAlign w:val="center"/>
          </w:tcPr>
          <w:p w14:paraId="3C1FCBAB">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数控车床</w:t>
            </w:r>
          </w:p>
        </w:tc>
        <w:tc>
          <w:tcPr>
            <w:tcW w:w="618" w:type="pct"/>
            <w:vAlign w:val="center"/>
          </w:tcPr>
          <w:p w14:paraId="04733CA6">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1</w:t>
            </w:r>
          </w:p>
        </w:tc>
        <w:tc>
          <w:tcPr>
            <w:tcW w:w="758" w:type="pct"/>
            <w:vAlign w:val="center"/>
          </w:tcPr>
          <w:p w14:paraId="7A8D7A77">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31.6</w:t>
            </w:r>
          </w:p>
        </w:tc>
        <w:tc>
          <w:tcPr>
            <w:tcW w:w="600" w:type="pct"/>
            <w:vMerge w:val="continue"/>
            <w:vAlign w:val="center"/>
          </w:tcPr>
          <w:p w14:paraId="1FF3B8B4">
            <w:pPr>
              <w:spacing w:line="240" w:lineRule="auto"/>
              <w:ind w:firstLine="0" w:firstLineChars="0"/>
              <w:jc w:val="center"/>
              <w:rPr>
                <w:rFonts w:hint="eastAsia" w:ascii="宋体" w:hAnsi="宋体" w:cs="宋体"/>
                <w:color w:val="000000" w:themeColor="text1"/>
                <w14:textFill>
                  <w14:solidFill>
                    <w14:schemeClr w14:val="tx1"/>
                  </w14:solidFill>
                </w14:textFill>
              </w:rPr>
            </w:pPr>
          </w:p>
        </w:tc>
        <w:tc>
          <w:tcPr>
            <w:tcW w:w="679" w:type="pct"/>
            <w:vAlign w:val="center"/>
          </w:tcPr>
          <w:p w14:paraId="476AE42D">
            <w:pPr>
              <w:spacing w:line="240" w:lineRule="auto"/>
              <w:ind w:firstLine="0" w:firstLineChars="0"/>
              <w:jc w:val="center"/>
              <w:rPr>
                <w:rFonts w:hint="eastAsia" w:ascii="宋体" w:hAnsi="宋体" w:cs="宋体"/>
                <w:color w:val="000000" w:themeColor="text1"/>
                <w14:textFill>
                  <w14:solidFill>
                    <w14:schemeClr w14:val="tx1"/>
                  </w14:solidFill>
                </w14:textFill>
              </w:rPr>
            </w:pPr>
          </w:p>
        </w:tc>
      </w:tr>
      <w:tr w14:paraId="69F4D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63" w:type="pct"/>
            <w:vMerge w:val="continue"/>
            <w:vAlign w:val="center"/>
          </w:tcPr>
          <w:p w14:paraId="3B3078A2">
            <w:pPr>
              <w:spacing w:line="240" w:lineRule="auto"/>
              <w:ind w:firstLine="0" w:firstLineChars="0"/>
              <w:jc w:val="center"/>
              <w:rPr>
                <w:rFonts w:hint="eastAsia" w:ascii="宋体" w:hAnsi="宋体" w:cs="宋体"/>
                <w:color w:val="000000" w:themeColor="text1"/>
                <w14:textFill>
                  <w14:solidFill>
                    <w14:schemeClr w14:val="tx1"/>
                  </w14:solidFill>
                </w14:textFill>
              </w:rPr>
            </w:pPr>
          </w:p>
        </w:tc>
        <w:tc>
          <w:tcPr>
            <w:tcW w:w="409" w:type="pct"/>
            <w:vAlign w:val="center"/>
          </w:tcPr>
          <w:p w14:paraId="29DC4657">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三</w:t>
            </w:r>
          </w:p>
        </w:tc>
        <w:tc>
          <w:tcPr>
            <w:tcW w:w="1470" w:type="pct"/>
            <w:vAlign w:val="center"/>
          </w:tcPr>
          <w:p w14:paraId="271F673B">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平面磨床</w:t>
            </w:r>
          </w:p>
        </w:tc>
        <w:tc>
          <w:tcPr>
            <w:tcW w:w="618" w:type="pct"/>
            <w:vAlign w:val="center"/>
          </w:tcPr>
          <w:p w14:paraId="36E769E0">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1</w:t>
            </w:r>
          </w:p>
        </w:tc>
        <w:tc>
          <w:tcPr>
            <w:tcW w:w="758" w:type="pct"/>
            <w:vAlign w:val="center"/>
          </w:tcPr>
          <w:p w14:paraId="69B32FD0">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20.8</w:t>
            </w:r>
          </w:p>
        </w:tc>
        <w:tc>
          <w:tcPr>
            <w:tcW w:w="600" w:type="pct"/>
            <w:vMerge w:val="continue"/>
            <w:vAlign w:val="center"/>
          </w:tcPr>
          <w:p w14:paraId="2F876FAB">
            <w:pPr>
              <w:spacing w:line="240" w:lineRule="auto"/>
              <w:ind w:firstLine="0" w:firstLineChars="0"/>
              <w:jc w:val="center"/>
              <w:rPr>
                <w:rFonts w:hint="eastAsia" w:ascii="宋体" w:hAnsi="宋体" w:cs="宋体"/>
                <w:color w:val="000000" w:themeColor="text1"/>
                <w14:textFill>
                  <w14:solidFill>
                    <w14:schemeClr w14:val="tx1"/>
                  </w14:solidFill>
                </w14:textFill>
              </w:rPr>
            </w:pPr>
          </w:p>
        </w:tc>
        <w:tc>
          <w:tcPr>
            <w:tcW w:w="679" w:type="pct"/>
            <w:vAlign w:val="center"/>
          </w:tcPr>
          <w:p w14:paraId="31C05915">
            <w:pPr>
              <w:spacing w:line="240" w:lineRule="auto"/>
              <w:ind w:firstLine="0" w:firstLineChars="0"/>
              <w:jc w:val="center"/>
              <w:rPr>
                <w:rFonts w:hint="eastAsia" w:ascii="宋体" w:hAnsi="宋体" w:cs="宋体"/>
                <w:color w:val="000000" w:themeColor="text1"/>
                <w14:textFill>
                  <w14:solidFill>
                    <w14:schemeClr w14:val="tx1"/>
                  </w14:solidFill>
                </w14:textFill>
              </w:rPr>
            </w:pPr>
          </w:p>
        </w:tc>
      </w:tr>
      <w:tr w14:paraId="33BBD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63" w:type="pct"/>
            <w:vMerge w:val="continue"/>
            <w:vAlign w:val="center"/>
          </w:tcPr>
          <w:p w14:paraId="77FB7BE8">
            <w:pPr>
              <w:spacing w:line="240" w:lineRule="auto"/>
              <w:ind w:firstLine="0" w:firstLineChars="0"/>
              <w:jc w:val="center"/>
              <w:rPr>
                <w:rFonts w:hint="eastAsia" w:ascii="宋体" w:hAnsi="宋体" w:cs="宋体"/>
                <w:color w:val="000000" w:themeColor="text1"/>
                <w14:textFill>
                  <w14:solidFill>
                    <w14:schemeClr w14:val="tx1"/>
                  </w14:solidFill>
                </w14:textFill>
              </w:rPr>
            </w:pPr>
          </w:p>
        </w:tc>
        <w:tc>
          <w:tcPr>
            <w:tcW w:w="409" w:type="pct"/>
            <w:vAlign w:val="center"/>
          </w:tcPr>
          <w:p w14:paraId="5F3E8E4C">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四</w:t>
            </w:r>
          </w:p>
        </w:tc>
        <w:tc>
          <w:tcPr>
            <w:tcW w:w="1470" w:type="pct"/>
            <w:vAlign w:val="center"/>
          </w:tcPr>
          <w:p w14:paraId="18F31653">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线切割机床</w:t>
            </w:r>
          </w:p>
        </w:tc>
        <w:tc>
          <w:tcPr>
            <w:tcW w:w="618" w:type="pct"/>
            <w:vAlign w:val="center"/>
          </w:tcPr>
          <w:p w14:paraId="4AD99050">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2</w:t>
            </w:r>
          </w:p>
        </w:tc>
        <w:tc>
          <w:tcPr>
            <w:tcW w:w="758" w:type="pct"/>
            <w:vAlign w:val="center"/>
          </w:tcPr>
          <w:p w14:paraId="099DB9D7">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34</w:t>
            </w:r>
          </w:p>
        </w:tc>
        <w:tc>
          <w:tcPr>
            <w:tcW w:w="600" w:type="pct"/>
            <w:vMerge w:val="continue"/>
            <w:vAlign w:val="center"/>
          </w:tcPr>
          <w:p w14:paraId="5E67BDBE">
            <w:pPr>
              <w:spacing w:line="240" w:lineRule="auto"/>
              <w:ind w:firstLine="0" w:firstLineChars="0"/>
              <w:jc w:val="center"/>
              <w:rPr>
                <w:rFonts w:hint="eastAsia" w:ascii="宋体" w:hAnsi="宋体" w:cs="宋体"/>
                <w:color w:val="000000" w:themeColor="text1"/>
                <w14:textFill>
                  <w14:solidFill>
                    <w14:schemeClr w14:val="tx1"/>
                  </w14:solidFill>
                </w14:textFill>
              </w:rPr>
            </w:pPr>
          </w:p>
        </w:tc>
        <w:tc>
          <w:tcPr>
            <w:tcW w:w="679" w:type="pct"/>
            <w:vAlign w:val="center"/>
          </w:tcPr>
          <w:p w14:paraId="7B69ECD7">
            <w:pPr>
              <w:spacing w:line="240" w:lineRule="auto"/>
              <w:ind w:firstLine="0" w:firstLineChars="0"/>
              <w:jc w:val="center"/>
              <w:rPr>
                <w:rFonts w:hint="eastAsia" w:ascii="宋体" w:hAnsi="宋体" w:cs="宋体"/>
                <w:color w:val="000000" w:themeColor="text1"/>
                <w14:textFill>
                  <w14:solidFill>
                    <w14:schemeClr w14:val="tx1"/>
                  </w14:solidFill>
                </w14:textFill>
              </w:rPr>
            </w:pPr>
          </w:p>
        </w:tc>
      </w:tr>
      <w:tr w14:paraId="40B3A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63" w:type="pct"/>
            <w:vMerge w:val="continue"/>
            <w:vAlign w:val="center"/>
          </w:tcPr>
          <w:p w14:paraId="7430FE97">
            <w:pPr>
              <w:spacing w:line="240" w:lineRule="auto"/>
              <w:ind w:firstLine="0" w:firstLineChars="0"/>
              <w:jc w:val="center"/>
              <w:rPr>
                <w:rFonts w:hint="eastAsia" w:ascii="宋体" w:hAnsi="宋体" w:cs="宋体"/>
                <w:color w:val="000000" w:themeColor="text1"/>
                <w14:textFill>
                  <w14:solidFill>
                    <w14:schemeClr w14:val="tx1"/>
                  </w14:solidFill>
                </w14:textFill>
              </w:rPr>
            </w:pPr>
          </w:p>
        </w:tc>
        <w:tc>
          <w:tcPr>
            <w:tcW w:w="409" w:type="pct"/>
            <w:vAlign w:val="center"/>
          </w:tcPr>
          <w:p w14:paraId="20E3E3BF">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五</w:t>
            </w:r>
          </w:p>
        </w:tc>
        <w:tc>
          <w:tcPr>
            <w:tcW w:w="1470" w:type="pct"/>
            <w:vAlign w:val="center"/>
          </w:tcPr>
          <w:p w14:paraId="7CA49197">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锯床</w:t>
            </w:r>
          </w:p>
        </w:tc>
        <w:tc>
          <w:tcPr>
            <w:tcW w:w="618" w:type="pct"/>
            <w:vAlign w:val="center"/>
          </w:tcPr>
          <w:p w14:paraId="42FE1618">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1</w:t>
            </w:r>
          </w:p>
        </w:tc>
        <w:tc>
          <w:tcPr>
            <w:tcW w:w="758" w:type="pct"/>
            <w:vAlign w:val="center"/>
          </w:tcPr>
          <w:p w14:paraId="18748F93">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8.8</w:t>
            </w:r>
          </w:p>
        </w:tc>
        <w:tc>
          <w:tcPr>
            <w:tcW w:w="600" w:type="pct"/>
            <w:vMerge w:val="continue"/>
            <w:vAlign w:val="center"/>
          </w:tcPr>
          <w:p w14:paraId="0928451C">
            <w:pPr>
              <w:spacing w:line="240" w:lineRule="auto"/>
              <w:ind w:firstLine="0" w:firstLineChars="0"/>
              <w:jc w:val="center"/>
              <w:rPr>
                <w:rFonts w:hint="eastAsia" w:ascii="宋体" w:hAnsi="宋体" w:cs="宋体"/>
                <w:color w:val="000000" w:themeColor="text1"/>
                <w14:textFill>
                  <w14:solidFill>
                    <w14:schemeClr w14:val="tx1"/>
                  </w14:solidFill>
                </w14:textFill>
              </w:rPr>
            </w:pPr>
          </w:p>
        </w:tc>
        <w:tc>
          <w:tcPr>
            <w:tcW w:w="679" w:type="pct"/>
            <w:vAlign w:val="center"/>
          </w:tcPr>
          <w:p w14:paraId="2353C441">
            <w:pPr>
              <w:spacing w:line="240" w:lineRule="auto"/>
              <w:ind w:firstLine="0" w:firstLineChars="0"/>
              <w:jc w:val="center"/>
              <w:rPr>
                <w:rFonts w:hint="eastAsia" w:ascii="宋体" w:hAnsi="宋体" w:cs="宋体"/>
                <w:color w:val="000000" w:themeColor="text1"/>
                <w14:textFill>
                  <w14:solidFill>
                    <w14:schemeClr w14:val="tx1"/>
                  </w14:solidFill>
                </w14:textFill>
              </w:rPr>
            </w:pPr>
          </w:p>
        </w:tc>
      </w:tr>
      <w:tr w14:paraId="36259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63" w:type="pct"/>
            <w:vMerge w:val="continue"/>
            <w:vAlign w:val="center"/>
          </w:tcPr>
          <w:p w14:paraId="19B1E7D7">
            <w:pPr>
              <w:spacing w:line="240" w:lineRule="auto"/>
              <w:ind w:firstLine="0" w:firstLineChars="0"/>
              <w:jc w:val="center"/>
              <w:rPr>
                <w:rFonts w:hint="eastAsia" w:ascii="宋体" w:hAnsi="宋体" w:cs="宋体"/>
                <w:color w:val="000000" w:themeColor="text1"/>
                <w14:textFill>
                  <w14:solidFill>
                    <w14:schemeClr w14:val="tx1"/>
                  </w14:solidFill>
                </w14:textFill>
              </w:rPr>
            </w:pPr>
          </w:p>
        </w:tc>
        <w:tc>
          <w:tcPr>
            <w:tcW w:w="409" w:type="pct"/>
            <w:vAlign w:val="center"/>
          </w:tcPr>
          <w:p w14:paraId="5C9C8C52">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六</w:t>
            </w:r>
          </w:p>
        </w:tc>
        <w:tc>
          <w:tcPr>
            <w:tcW w:w="1470" w:type="pct"/>
            <w:vAlign w:val="center"/>
          </w:tcPr>
          <w:p w14:paraId="2D4136B9">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炮塔铣</w:t>
            </w:r>
          </w:p>
        </w:tc>
        <w:tc>
          <w:tcPr>
            <w:tcW w:w="618" w:type="pct"/>
            <w:vAlign w:val="center"/>
          </w:tcPr>
          <w:p w14:paraId="6A8171B2">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1</w:t>
            </w:r>
          </w:p>
        </w:tc>
        <w:tc>
          <w:tcPr>
            <w:tcW w:w="758" w:type="pct"/>
            <w:vAlign w:val="center"/>
          </w:tcPr>
          <w:p w14:paraId="44340456">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7.85</w:t>
            </w:r>
          </w:p>
        </w:tc>
        <w:tc>
          <w:tcPr>
            <w:tcW w:w="600" w:type="pct"/>
            <w:vMerge w:val="continue"/>
            <w:vAlign w:val="center"/>
          </w:tcPr>
          <w:p w14:paraId="502AEE5D">
            <w:pPr>
              <w:spacing w:line="240" w:lineRule="auto"/>
              <w:ind w:firstLine="0" w:firstLineChars="0"/>
              <w:jc w:val="center"/>
              <w:rPr>
                <w:rFonts w:hint="eastAsia" w:ascii="宋体" w:hAnsi="宋体" w:cs="宋体"/>
                <w:color w:val="000000" w:themeColor="text1"/>
                <w14:textFill>
                  <w14:solidFill>
                    <w14:schemeClr w14:val="tx1"/>
                  </w14:solidFill>
                </w14:textFill>
              </w:rPr>
            </w:pPr>
          </w:p>
        </w:tc>
        <w:tc>
          <w:tcPr>
            <w:tcW w:w="679" w:type="pct"/>
            <w:vAlign w:val="center"/>
          </w:tcPr>
          <w:p w14:paraId="5C432C91">
            <w:pPr>
              <w:spacing w:line="240" w:lineRule="auto"/>
              <w:ind w:firstLine="0" w:firstLineChars="0"/>
              <w:jc w:val="center"/>
              <w:rPr>
                <w:rFonts w:hint="eastAsia" w:ascii="宋体" w:hAnsi="宋体" w:cs="宋体"/>
                <w:color w:val="000000" w:themeColor="text1"/>
                <w14:textFill>
                  <w14:solidFill>
                    <w14:schemeClr w14:val="tx1"/>
                  </w14:solidFill>
                </w14:textFill>
              </w:rPr>
            </w:pPr>
          </w:p>
        </w:tc>
      </w:tr>
    </w:tbl>
    <w:p w14:paraId="3FA19C7B">
      <w:pPr>
        <w:pStyle w:val="7"/>
        <w:tabs>
          <w:tab w:val="left" w:pos="960"/>
        </w:tabs>
        <w:ind w:firstLine="482"/>
        <w:rPr>
          <w:rFonts w:hint="eastAsia" w:ascii="宋体" w:hAnsi="宋体" w:cs="宋体"/>
          <w:b/>
          <w:color w:val="000000" w:themeColor="text1"/>
          <w:szCs w:val="22"/>
          <w:lang w:val="zh-CN" w:bidi="zh-CN"/>
          <w14:textFill>
            <w14:solidFill>
              <w14:schemeClr w14:val="tx1"/>
            </w14:solidFill>
          </w14:textFill>
        </w:rPr>
      </w:pPr>
      <w:r>
        <w:rPr>
          <w:rFonts w:hint="eastAsia" w:ascii="宋体" w:hAnsi="宋体" w:cs="宋体"/>
          <w:b/>
          <w:color w:val="000000" w:themeColor="text1"/>
          <w:szCs w:val="22"/>
          <w:lang w:bidi="zh-CN"/>
          <w14:textFill>
            <w14:solidFill>
              <w14:schemeClr w14:val="tx1"/>
            </w14:solidFill>
          </w14:textFill>
        </w:rPr>
        <w:t>注：</w:t>
      </w:r>
      <w:r>
        <w:rPr>
          <w:rFonts w:hint="eastAsia" w:ascii="宋体" w:hAnsi="宋体" w:cs="宋体"/>
          <w:b/>
          <w:color w:val="000000" w:themeColor="text1"/>
          <w:szCs w:val="22"/>
          <w:lang w:val="zh-CN" w:bidi="zh-CN"/>
          <w14:textFill>
            <w14:solidFill>
              <w14:schemeClr w14:val="tx1"/>
            </w14:solidFill>
          </w14:textFill>
        </w:rPr>
        <w:t>1.</w:t>
      </w:r>
      <w:r>
        <w:rPr>
          <w:rFonts w:hint="eastAsia" w:ascii="宋体" w:hAnsi="宋体" w:cs="宋体"/>
          <w:b/>
          <w:color w:val="000000" w:themeColor="text1"/>
          <w:szCs w:val="22"/>
          <w:lang w:bidi="zh-CN"/>
          <w14:textFill>
            <w14:solidFill>
              <w14:schemeClr w14:val="tx1"/>
            </w14:solidFill>
          </w14:textFill>
        </w:rPr>
        <w:t>投标人在《投标分项报价表》中填列的</w:t>
      </w:r>
      <w:r>
        <w:rPr>
          <w:rFonts w:hint="eastAsia" w:ascii="宋体" w:hAnsi="宋体" w:cs="宋体"/>
          <w:b/>
          <w:color w:val="000000" w:themeColor="text1"/>
          <w:szCs w:val="22"/>
          <w:lang w:val="zh-CN" w:bidi="zh-CN"/>
          <w14:textFill>
            <w14:solidFill>
              <w14:schemeClr w14:val="tx1"/>
            </w14:solidFill>
          </w14:textFill>
        </w:rPr>
        <w:t>数量不接受负偏离，否则按无效投标处理。</w:t>
      </w:r>
    </w:p>
    <w:p w14:paraId="3D2B1B43">
      <w:pPr>
        <w:pStyle w:val="7"/>
        <w:tabs>
          <w:tab w:val="left" w:pos="960"/>
        </w:tabs>
        <w:ind w:firstLine="482"/>
        <w:rPr>
          <w:rFonts w:hint="eastAsia" w:ascii="宋体" w:hAnsi="宋体" w:cs="宋体"/>
          <w:b/>
          <w:color w:val="000000" w:themeColor="text1"/>
          <w:szCs w:val="22"/>
          <w:lang w:val="zh-CN" w:bidi="zh-CN"/>
          <w14:textFill>
            <w14:solidFill>
              <w14:schemeClr w14:val="tx1"/>
            </w14:solidFill>
          </w14:textFill>
        </w:rPr>
      </w:pPr>
      <w:r>
        <w:rPr>
          <w:rFonts w:hint="eastAsia" w:ascii="宋体" w:hAnsi="宋体" w:cs="宋体"/>
          <w:b/>
          <w:color w:val="000000" w:themeColor="text1"/>
          <w:szCs w:val="22"/>
          <w:lang w:val="zh-CN" w:bidi="zh-CN"/>
          <w14:textFill>
            <w14:solidFill>
              <w14:schemeClr w14:val="tx1"/>
            </w14:solidFill>
          </w14:textFill>
        </w:rPr>
        <w:t>2.</w:t>
      </w:r>
      <w:r>
        <w:rPr>
          <w:rFonts w:hint="eastAsia"/>
          <w:b/>
          <w:bCs/>
          <w:color w:val="000000" w:themeColor="text1"/>
          <w14:textFill>
            <w14:solidFill>
              <w14:schemeClr w14:val="tx1"/>
            </w14:solidFill>
          </w14:textFill>
        </w:rPr>
        <w:t>投标人所投报价不得超过每个品目所对应的预算金额，否则作无效投标处理。</w:t>
      </w:r>
    </w:p>
    <w:p w14:paraId="69754C81">
      <w:pPr>
        <w:pStyle w:val="7"/>
        <w:tabs>
          <w:tab w:val="left" w:pos="960"/>
        </w:tabs>
        <w:ind w:firstLine="482"/>
        <w:rPr>
          <w:rFonts w:hint="eastAsia" w:ascii="宋体" w:hAnsi="宋体" w:cs="宋体"/>
          <w:b/>
          <w:color w:val="000000" w:themeColor="text1"/>
          <w14:textFill>
            <w14:solidFill>
              <w14:schemeClr w14:val="tx1"/>
            </w14:solidFill>
          </w14:textFill>
        </w:rPr>
      </w:pPr>
      <w:r>
        <w:rPr>
          <w:rFonts w:hint="eastAsia" w:ascii="宋体" w:hAnsi="宋体" w:cs="宋体"/>
          <w:b/>
          <w:color w:val="000000" w:themeColor="text1"/>
          <w:szCs w:val="22"/>
          <w:lang w:val="zh-CN" w:bidi="zh-CN"/>
          <w14:textFill>
            <w14:solidFill>
              <w14:schemeClr w14:val="tx1"/>
            </w14:solidFill>
          </w14:textFill>
        </w:rPr>
        <w:t>二、</w:t>
      </w:r>
      <w:r>
        <w:rPr>
          <w:rFonts w:hint="eastAsia" w:ascii="宋体" w:hAnsi="宋体" w:cs="宋体"/>
          <w:b/>
          <w:color w:val="000000" w:themeColor="text1"/>
          <w14:textFill>
            <w14:solidFill>
              <w14:schemeClr w14:val="tx1"/>
            </w14:solidFill>
          </w14:textFill>
        </w:rPr>
        <w:t>技术指标明细</w:t>
      </w:r>
    </w:p>
    <w:p w14:paraId="5FF1443A">
      <w:pPr>
        <w:pStyle w:val="7"/>
        <w:tabs>
          <w:tab w:val="left" w:pos="960"/>
        </w:tabs>
        <w:ind w:firstLine="0" w:firstLineChars="0"/>
        <w:rPr>
          <w:rFonts w:hint="eastAsia" w:ascii="宋体" w:hAnsi="宋体" w:cs="宋体"/>
          <w:b/>
          <w:color w:val="000000" w:themeColor="text1"/>
          <w14:textFill>
            <w14:solidFill>
              <w14:schemeClr w14:val="tx1"/>
            </w14:solidFill>
          </w14:textFill>
        </w:rPr>
      </w:pPr>
      <w:r>
        <w:rPr>
          <w:rFonts w:hint="eastAsia" w:ascii="宋体" w:hAnsi="宋体" w:cs="宋体"/>
          <w:b/>
          <w:color w:val="000000" w:themeColor="text1"/>
          <w14:textFill>
            <w14:solidFill>
              <w14:schemeClr w14:val="tx1"/>
            </w14:solidFill>
          </w14:textFill>
        </w:rPr>
        <w:t>注:本技术要求提出的是最低限度的技术条件。投标人应注意在技术要求中如果出现了参考品牌或规格型号，其目的是为了方便投标人直观和准确地把握相应材料和产品的技术标准，不具指定或唯一的意思表示，投标人应当参考所列品牌的材料和产品，采购相当于或高于所列品牌技术标准的材料和产品。</w:t>
      </w:r>
    </w:p>
    <w:tbl>
      <w:tblPr>
        <w:tblStyle w:val="1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7"/>
        <w:gridCol w:w="457"/>
        <w:gridCol w:w="8374"/>
      </w:tblGrid>
      <w:tr w14:paraId="7A954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46" w:type="pct"/>
            <w:vAlign w:val="center"/>
          </w:tcPr>
          <w:p w14:paraId="0783EB49">
            <w:pPr>
              <w:spacing w:line="240" w:lineRule="auto"/>
              <w:ind w:firstLine="0" w:firstLineChars="0"/>
              <w:jc w:val="center"/>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序号</w:t>
            </w:r>
          </w:p>
        </w:tc>
        <w:tc>
          <w:tcPr>
            <w:tcW w:w="246" w:type="pct"/>
            <w:vAlign w:val="center"/>
          </w:tcPr>
          <w:p w14:paraId="5C8BFDEA">
            <w:pPr>
              <w:spacing w:line="240" w:lineRule="auto"/>
              <w:ind w:firstLine="0" w:firstLineChars="0"/>
              <w:jc w:val="center"/>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名称</w:t>
            </w:r>
          </w:p>
        </w:tc>
        <w:tc>
          <w:tcPr>
            <w:tcW w:w="4507" w:type="pct"/>
            <w:vAlign w:val="center"/>
          </w:tcPr>
          <w:p w14:paraId="4ED823DB">
            <w:pPr>
              <w:spacing w:line="240" w:lineRule="auto"/>
              <w:ind w:firstLine="0" w:firstLineChars="0"/>
              <w:jc w:val="center"/>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技术要求</w:t>
            </w:r>
          </w:p>
        </w:tc>
      </w:tr>
      <w:tr w14:paraId="712F2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46" w:type="pct"/>
            <w:vAlign w:val="center"/>
          </w:tcPr>
          <w:p w14:paraId="29A3A505">
            <w:pPr>
              <w:spacing w:line="240" w:lineRule="auto"/>
              <w:ind w:firstLine="0" w:firstLineChars="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1</w:t>
            </w:r>
          </w:p>
        </w:tc>
        <w:tc>
          <w:tcPr>
            <w:tcW w:w="246" w:type="pct"/>
            <w:vAlign w:val="center"/>
          </w:tcPr>
          <w:p w14:paraId="350A9CD2">
            <w:pPr>
              <w:spacing w:line="240" w:lineRule="auto"/>
              <w:ind w:firstLine="0" w:firstLineChars="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加工中心</w:t>
            </w:r>
          </w:p>
        </w:tc>
        <w:tc>
          <w:tcPr>
            <w:tcW w:w="4507" w:type="pct"/>
            <w:vAlign w:val="center"/>
          </w:tcPr>
          <w:p w14:paraId="01A62060">
            <w:pPr>
              <w:spacing w:line="240" w:lineRule="auto"/>
              <w:ind w:firstLine="0" w:firstLineChars="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一、技术特点</w:t>
            </w:r>
          </w:p>
          <w:p w14:paraId="0BE9BB27">
            <w:pPr>
              <w:spacing w:line="240" w:lineRule="auto"/>
              <w:ind w:firstLine="0" w:firstLineChars="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立式加工中心三轴采用滚柱线性直线导轨，机床应具有高刚性、高速度、高精度、高可靠性等特点。机床加工精度可达IT6级。在设计上应采用模块化设计理念，使得设备结构更加紧凑，维护便捷。设备外观应简洁大气、线条流畅。以加工各种中小型复杂零件为对象，应具有高速、高精度、高刚性、环保等特点；该设备广泛应用于汽车零部件、阀门、工程机械、IT设备、光学设备、医疗设备等行业。可进行中、小型箱体类、板类、盘类、壳体类等复杂零件的多品种加工，实现工件一次装夹完成铣、钻、镗、扩、铰、锪、攻丝等多种工序的加工。</w:t>
            </w:r>
          </w:p>
          <w:p w14:paraId="7FEE7538">
            <w:pPr>
              <w:spacing w:line="240" w:lineRule="auto"/>
              <w:ind w:firstLine="0" w:firstLineChars="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二、主要技术参数要求</w:t>
            </w:r>
          </w:p>
          <w:p w14:paraId="6AF53D47">
            <w:pPr>
              <w:spacing w:line="240" w:lineRule="auto"/>
              <w:ind w:firstLine="0" w:firstLineChars="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1.工作台</w:t>
            </w:r>
          </w:p>
          <w:p w14:paraId="1F6D5613">
            <w:pPr>
              <w:spacing w:line="240" w:lineRule="auto"/>
              <w:ind w:left="425" w:hanging="425" w:firstLineChars="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w:t>
            </w:r>
            <w:r>
              <w:rPr>
                <w:color w:val="000000" w:themeColor="text1"/>
                <w14:textFill>
                  <w14:solidFill>
                    <w14:schemeClr w14:val="tx1"/>
                  </w14:solidFill>
                </w14:textFill>
              </w:rPr>
              <w:t>1</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外形尺寸（W×L）</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650×1200mm×mm</w:t>
            </w:r>
          </w:p>
          <w:p w14:paraId="2F68ECBA">
            <w:pPr>
              <w:spacing w:line="240" w:lineRule="auto"/>
              <w:ind w:left="425" w:hanging="425" w:firstLineChars="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w:t>
            </w:r>
            <w:r>
              <w:rPr>
                <w:color w:val="000000" w:themeColor="text1"/>
                <w14:textFill>
                  <w14:solidFill>
                    <w14:schemeClr w14:val="tx1"/>
                  </w14:solidFill>
                </w14:textFill>
              </w:rPr>
              <w:t>2</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T型槽</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5-18mm</w:t>
            </w:r>
          </w:p>
          <w:p w14:paraId="1B6145B6">
            <w:pPr>
              <w:spacing w:line="240" w:lineRule="auto"/>
              <w:ind w:left="425" w:hanging="425" w:firstLineChars="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w:t>
            </w:r>
            <w:r>
              <w:rPr>
                <w:color w:val="000000" w:themeColor="text1"/>
                <w14:textFill>
                  <w14:solidFill>
                    <w14:schemeClr w14:val="tx1"/>
                  </w14:solidFill>
                </w14:textFill>
              </w:rPr>
              <w:t>3</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T型槽间距</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110mm</w:t>
            </w:r>
          </w:p>
          <w:p w14:paraId="737BD18C">
            <w:pPr>
              <w:spacing w:line="240" w:lineRule="auto"/>
              <w:ind w:left="425" w:hanging="425" w:firstLineChars="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w:t>
            </w:r>
            <w:r>
              <w:rPr>
                <w:color w:val="000000" w:themeColor="text1"/>
                <w14:textFill>
                  <w14:solidFill>
                    <w14:schemeClr w14:val="tx1"/>
                  </w14:solidFill>
                </w14:textFill>
              </w:rPr>
              <w:t>4</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最大承重</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800kg</w:t>
            </w:r>
          </w:p>
          <w:p w14:paraId="6EFD94B0">
            <w:pPr>
              <w:spacing w:line="240" w:lineRule="auto"/>
              <w:ind w:left="425" w:hanging="425" w:firstLineChars="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2.主轴</w:t>
            </w:r>
          </w:p>
          <w:p w14:paraId="5EBB7FF2">
            <w:pPr>
              <w:spacing w:line="240" w:lineRule="auto"/>
              <w:ind w:left="425" w:hanging="425" w:firstLineChars="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w:t>
            </w:r>
            <w:r>
              <w:rPr>
                <w:color w:val="000000" w:themeColor="text1"/>
                <w14:textFill>
                  <w14:solidFill>
                    <w14:schemeClr w14:val="tx1"/>
                  </w14:solidFill>
                </w14:textFill>
              </w:rPr>
              <w:t>1</w:t>
            </w:r>
            <w:r>
              <w:rPr>
                <w:rFonts w:hint="eastAsia"/>
                <w:color w:val="000000" w:themeColor="text1"/>
                <w14:textFill>
                  <w14:solidFill>
                    <w14:schemeClr w14:val="tx1"/>
                  </w14:solidFill>
                </w14:textFill>
              </w:rPr>
              <w:t>）主轴锥孔：BT40</w:t>
            </w:r>
          </w:p>
          <w:p w14:paraId="272EE2AC">
            <w:pPr>
              <w:spacing w:line="240" w:lineRule="auto"/>
              <w:ind w:left="425" w:hanging="425" w:firstLineChars="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w:t>
            </w:r>
            <w:r>
              <w:rPr>
                <w:color w:val="000000" w:themeColor="text1"/>
                <w14:textFill>
                  <w14:solidFill>
                    <w14:schemeClr w14:val="tx1"/>
                  </w14:solidFill>
                </w14:textFill>
              </w:rPr>
              <w:t>2</w:t>
            </w:r>
            <w:r>
              <w:rPr>
                <w:rFonts w:hint="eastAsia"/>
                <w:color w:val="000000" w:themeColor="text1"/>
                <w14:textFill>
                  <w14:solidFill>
                    <w14:schemeClr w14:val="tx1"/>
                  </w14:solidFill>
                </w14:textFill>
              </w:rPr>
              <w:t>）主轴功率：≥11/15kW</w:t>
            </w:r>
          </w:p>
          <w:p w14:paraId="66019FF5">
            <w:pPr>
              <w:spacing w:line="240" w:lineRule="auto"/>
              <w:ind w:left="425" w:hanging="425" w:firstLineChars="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w:t>
            </w:r>
            <w:r>
              <w:rPr>
                <w:color w:val="000000" w:themeColor="text1"/>
                <w14:textFill>
                  <w14:solidFill>
                    <w14:schemeClr w14:val="tx1"/>
                  </w14:solidFill>
                </w14:textFill>
              </w:rPr>
              <w:t>3</w:t>
            </w:r>
            <w:r>
              <w:rPr>
                <w:rFonts w:hint="eastAsia"/>
                <w:color w:val="000000" w:themeColor="text1"/>
                <w14:textFill>
                  <w14:solidFill>
                    <w14:schemeClr w14:val="tx1"/>
                  </w14:solidFill>
                </w14:textFill>
              </w:rPr>
              <w:t>）主轴转速：≥8000r/min</w:t>
            </w:r>
          </w:p>
          <w:p w14:paraId="29A09364">
            <w:pPr>
              <w:spacing w:line="240" w:lineRule="auto"/>
              <w:ind w:left="425" w:hanging="425" w:firstLineChars="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3.</w:t>
            </w:r>
            <w:r>
              <w:rPr>
                <w:rFonts w:hint="eastAsia" w:ascii="宋体" w:hAnsi="宋体" w:cs="宋体"/>
              </w:rPr>
              <w:t>行程</w:t>
            </w:r>
          </w:p>
          <w:p w14:paraId="49BD2BA3">
            <w:pPr>
              <w:spacing w:line="240" w:lineRule="auto"/>
              <w:ind w:left="425" w:hanging="425" w:firstLineChars="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w:t>
            </w:r>
            <w:r>
              <w:rPr>
                <w:color w:val="000000" w:themeColor="text1"/>
                <w14:textFill>
                  <w14:solidFill>
                    <w14:schemeClr w14:val="tx1"/>
                  </w14:solidFill>
                </w14:textFill>
              </w:rPr>
              <w:t>1</w:t>
            </w:r>
            <w:r>
              <w:rPr>
                <w:rFonts w:hint="eastAsia"/>
                <w:color w:val="000000" w:themeColor="text1"/>
                <w14:textFill>
                  <w14:solidFill>
                    <w14:schemeClr w14:val="tx1"/>
                  </w14:solidFill>
                </w14:textFill>
              </w:rPr>
              <w:t>）左右行程（X向）：≥1100mm</w:t>
            </w:r>
          </w:p>
          <w:p w14:paraId="7E8906F5">
            <w:pPr>
              <w:spacing w:line="240" w:lineRule="auto"/>
              <w:ind w:left="425" w:hanging="425" w:firstLineChars="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w:t>
            </w:r>
            <w:r>
              <w:rPr>
                <w:color w:val="000000" w:themeColor="text1"/>
                <w14:textFill>
                  <w14:solidFill>
                    <w14:schemeClr w14:val="tx1"/>
                  </w14:solidFill>
                </w14:textFill>
              </w:rPr>
              <w:t>2</w:t>
            </w:r>
            <w:r>
              <w:rPr>
                <w:rFonts w:hint="eastAsia"/>
                <w:color w:val="000000" w:themeColor="text1"/>
                <w14:textFill>
                  <w14:solidFill>
                    <w14:schemeClr w14:val="tx1"/>
                  </w14:solidFill>
                </w14:textFill>
              </w:rPr>
              <w:t>）前后行程（Y向）：≥650mm</w:t>
            </w:r>
          </w:p>
          <w:p w14:paraId="3482A708">
            <w:pPr>
              <w:spacing w:line="240" w:lineRule="auto"/>
              <w:ind w:left="425" w:hanging="425" w:firstLineChars="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w:t>
            </w:r>
            <w:r>
              <w:rPr>
                <w:color w:val="000000" w:themeColor="text1"/>
                <w14:textFill>
                  <w14:solidFill>
                    <w14:schemeClr w14:val="tx1"/>
                  </w14:solidFill>
                </w14:textFill>
              </w:rPr>
              <w:t>3</w:t>
            </w:r>
            <w:r>
              <w:rPr>
                <w:rFonts w:hint="eastAsia"/>
                <w:color w:val="000000" w:themeColor="text1"/>
                <w14:textFill>
                  <w14:solidFill>
                    <w14:schemeClr w14:val="tx1"/>
                  </w14:solidFill>
                </w14:textFill>
              </w:rPr>
              <w:t>）上下行程（Z向）：≥700mm</w:t>
            </w:r>
          </w:p>
          <w:p w14:paraId="59229351">
            <w:pPr>
              <w:spacing w:line="240" w:lineRule="auto"/>
              <w:ind w:left="425" w:hanging="425" w:firstLineChars="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4.</w:t>
            </w:r>
            <w:r>
              <w:rPr>
                <w:rFonts w:hint="eastAsia" w:ascii="宋体" w:hAnsi="宋体" w:cs="宋体"/>
              </w:rPr>
              <w:t>加工范围</w:t>
            </w:r>
          </w:p>
          <w:p w14:paraId="7A9FB4C2">
            <w:pPr>
              <w:spacing w:line="240" w:lineRule="auto"/>
              <w:ind w:left="425" w:hanging="425" w:firstLineChars="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w:t>
            </w:r>
            <w:r>
              <w:rPr>
                <w:color w:val="000000" w:themeColor="text1"/>
                <w14:textFill>
                  <w14:solidFill>
                    <w14:schemeClr w14:val="tx1"/>
                  </w14:solidFill>
                </w14:textFill>
              </w:rPr>
              <w:t>1</w:t>
            </w:r>
            <w:r>
              <w:rPr>
                <w:rFonts w:hint="eastAsia"/>
                <w:color w:val="000000" w:themeColor="text1"/>
                <w14:textFill>
                  <w14:solidFill>
                    <w14:schemeClr w14:val="tx1"/>
                  </w14:solidFill>
                </w14:textFill>
              </w:rPr>
              <w:t>）主轴中心至立柱导轨距离：≥715mm</w:t>
            </w:r>
          </w:p>
          <w:p w14:paraId="0BD7ED20">
            <w:pPr>
              <w:spacing w:line="240" w:lineRule="auto"/>
              <w:ind w:left="425" w:hanging="425" w:firstLineChars="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w:t>
            </w:r>
            <w:r>
              <w:rPr>
                <w:color w:val="000000" w:themeColor="text1"/>
                <w14:textFill>
                  <w14:solidFill>
                    <w14:schemeClr w14:val="tx1"/>
                  </w14:solidFill>
                </w14:textFill>
              </w:rPr>
              <w:t>2</w:t>
            </w:r>
            <w:r>
              <w:rPr>
                <w:rFonts w:hint="eastAsia"/>
                <w:color w:val="000000" w:themeColor="text1"/>
                <w14:textFill>
                  <w14:solidFill>
                    <w14:schemeClr w14:val="tx1"/>
                  </w14:solidFill>
                </w14:textFill>
              </w:rPr>
              <w:t>）主轴端面至工作台面距离：≥95-795mm</w:t>
            </w:r>
          </w:p>
          <w:p w14:paraId="6E69AB7A">
            <w:pPr>
              <w:spacing w:line="240" w:lineRule="auto"/>
              <w:ind w:left="425" w:hanging="425" w:firstLineChars="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5.</w:t>
            </w:r>
            <w:r>
              <w:rPr>
                <w:rFonts w:hint="eastAsia" w:ascii="宋体" w:hAnsi="宋体" w:cs="宋体"/>
              </w:rPr>
              <w:t>进给（直联）</w:t>
            </w:r>
          </w:p>
          <w:p w14:paraId="057C2943">
            <w:pPr>
              <w:spacing w:line="240" w:lineRule="auto"/>
              <w:ind w:left="425" w:hanging="425" w:firstLineChars="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w:t>
            </w:r>
            <w:r>
              <w:rPr>
                <w:color w:val="000000" w:themeColor="text1"/>
                <w14:textFill>
                  <w14:solidFill>
                    <w14:schemeClr w14:val="tx1"/>
                  </w14:solidFill>
                </w14:textFill>
              </w:rPr>
              <w:t>1</w:t>
            </w:r>
            <w:r>
              <w:rPr>
                <w:rFonts w:hint="eastAsia"/>
                <w:color w:val="000000" w:themeColor="text1"/>
                <w14:textFill>
                  <w14:solidFill>
                    <w14:schemeClr w14:val="tx1"/>
                  </w14:solidFill>
                </w14:textFill>
              </w:rPr>
              <w:t>）最高进给速度（X/Y/Z）：≥10000mm/min</w:t>
            </w:r>
          </w:p>
          <w:p w14:paraId="1533F194">
            <w:pPr>
              <w:spacing w:line="240" w:lineRule="auto"/>
              <w:ind w:left="425" w:hanging="425" w:firstLineChars="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w:t>
            </w:r>
            <w:r>
              <w:rPr>
                <w:color w:val="000000" w:themeColor="text1"/>
                <w14:textFill>
                  <w14:solidFill>
                    <w14:schemeClr w14:val="tx1"/>
                  </w14:solidFill>
                </w14:textFill>
              </w:rPr>
              <w:t>2</w:t>
            </w:r>
            <w:r>
              <w:rPr>
                <w:rFonts w:hint="eastAsia"/>
                <w:color w:val="000000" w:themeColor="text1"/>
                <w14:textFill>
                  <w14:solidFill>
                    <w14:schemeClr w14:val="tx1"/>
                  </w14:solidFill>
                </w14:textFill>
              </w:rPr>
              <w:t>）快速移动速度（X/Y/Z）：≥36/36/32m/min</w:t>
            </w:r>
          </w:p>
          <w:p w14:paraId="3DE19AA9">
            <w:pPr>
              <w:spacing w:line="240" w:lineRule="auto"/>
              <w:ind w:left="425" w:hanging="425" w:firstLineChars="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w:t>
            </w:r>
            <w:r>
              <w:rPr>
                <w:color w:val="000000" w:themeColor="text1"/>
                <w14:textFill>
                  <w14:solidFill>
                    <w14:schemeClr w14:val="tx1"/>
                  </w14:solidFill>
                </w14:textFill>
              </w:rPr>
              <w:t>3</w:t>
            </w:r>
            <w:r>
              <w:rPr>
                <w:rFonts w:hint="eastAsia"/>
                <w:color w:val="000000" w:themeColor="text1"/>
                <w14:textFill>
                  <w14:solidFill>
                    <w14:schemeClr w14:val="tx1"/>
                  </w14:solidFill>
                </w14:textFill>
              </w:rPr>
              <w:t>）X、Y、Z轴电机功率：≥3kW</w:t>
            </w:r>
          </w:p>
          <w:p w14:paraId="7BC5CA7A">
            <w:pPr>
              <w:spacing w:line="240" w:lineRule="auto"/>
              <w:ind w:left="425" w:hanging="425" w:firstLineChars="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6.刀库</w:t>
            </w:r>
          </w:p>
          <w:p w14:paraId="1D2FB768">
            <w:pPr>
              <w:spacing w:line="240" w:lineRule="auto"/>
              <w:ind w:left="425" w:hanging="425" w:firstLineChars="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w:t>
            </w:r>
            <w:r>
              <w:rPr>
                <w:color w:val="000000" w:themeColor="text1"/>
                <w14:textFill>
                  <w14:solidFill>
                    <w14:schemeClr w14:val="tx1"/>
                  </w14:solidFill>
                </w14:textFill>
              </w:rPr>
              <w:t>1</w:t>
            </w:r>
            <w:r>
              <w:rPr>
                <w:rFonts w:hint="eastAsia"/>
                <w:color w:val="000000" w:themeColor="text1"/>
                <w14:textFill>
                  <w14:solidFill>
                    <w14:schemeClr w14:val="tx1"/>
                  </w14:solidFill>
                </w14:textFill>
              </w:rPr>
              <w:t>）刀库容量：≤24把圆盘刀库</w:t>
            </w:r>
          </w:p>
          <w:p w14:paraId="750467B3">
            <w:pPr>
              <w:spacing w:line="240" w:lineRule="auto"/>
              <w:ind w:left="425" w:hanging="425" w:firstLineChars="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w:t>
            </w:r>
            <w:r>
              <w:rPr>
                <w:color w:val="000000" w:themeColor="text1"/>
                <w14:textFill>
                  <w14:solidFill>
                    <w14:schemeClr w14:val="tx1"/>
                  </w14:solidFill>
                </w14:textFill>
              </w:rPr>
              <w:t>2</w:t>
            </w:r>
            <w:r>
              <w:rPr>
                <w:rFonts w:hint="eastAsia"/>
                <w:color w:val="000000" w:themeColor="text1"/>
                <w14:textFill>
                  <w14:solidFill>
                    <w14:schemeClr w14:val="tx1"/>
                  </w14:solidFill>
                </w14:textFill>
              </w:rPr>
              <w:t>）最大刀具重量：≤8kg</w:t>
            </w:r>
          </w:p>
          <w:p w14:paraId="4FBD9935">
            <w:pPr>
              <w:spacing w:line="240" w:lineRule="auto"/>
              <w:ind w:left="425" w:hanging="425" w:firstLineChars="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w:t>
            </w:r>
            <w:r>
              <w:rPr>
                <w:color w:val="000000" w:themeColor="text1"/>
                <w14:textFill>
                  <w14:solidFill>
                    <w14:schemeClr w14:val="tx1"/>
                  </w14:solidFill>
                </w14:textFill>
              </w:rPr>
              <w:t>3</w:t>
            </w:r>
            <w:r>
              <w:rPr>
                <w:rFonts w:hint="eastAsia"/>
                <w:color w:val="000000" w:themeColor="text1"/>
                <w14:textFill>
                  <w14:solidFill>
                    <w14:schemeClr w14:val="tx1"/>
                  </w14:solidFill>
                </w14:textFill>
              </w:rPr>
              <w:t>）最大刀具尺寸：≤Φ80×300mm</w:t>
            </w:r>
          </w:p>
          <w:p w14:paraId="54A812FD">
            <w:pPr>
              <w:spacing w:line="240" w:lineRule="auto"/>
              <w:ind w:left="425" w:hanging="425" w:firstLineChars="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7.其他</w:t>
            </w:r>
          </w:p>
          <w:p w14:paraId="55DFAF28">
            <w:pPr>
              <w:spacing w:line="240" w:lineRule="auto"/>
              <w:ind w:left="425" w:hanging="425" w:firstLineChars="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w:t>
            </w:r>
            <w:r>
              <w:rPr>
                <w:color w:val="000000" w:themeColor="text1"/>
                <w14:textFill>
                  <w14:solidFill>
                    <w14:schemeClr w14:val="tx1"/>
                  </w14:solidFill>
                </w14:textFill>
              </w:rPr>
              <w:t>1</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电源</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26kVA</w:t>
            </w:r>
            <w:r>
              <w:rPr>
                <w:rFonts w:hint="eastAsia"/>
                <w:color w:val="000000" w:themeColor="text1"/>
                <w:lang w:eastAsia="zh-CN"/>
                <w14:textFill>
                  <w14:solidFill>
                    <w14:schemeClr w14:val="tx1"/>
                  </w14:solidFill>
                </w14:textFill>
              </w:rPr>
              <w:t>；</w:t>
            </w:r>
            <w:r>
              <w:rPr>
                <w:color w:val="000000" w:themeColor="text1"/>
                <w14:textFill>
                  <w14:solidFill>
                    <w14:schemeClr w14:val="tx1"/>
                  </w14:solidFill>
                </w14:textFill>
              </w:rPr>
              <w:t>源流量</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350L/min</w:t>
            </w:r>
            <w:r>
              <w:rPr>
                <w:rFonts w:hint="eastAsia"/>
                <w:color w:val="000000" w:themeColor="text1"/>
                <w:lang w:eastAsia="zh-CN"/>
                <w14:textFill>
                  <w14:solidFill>
                    <w14:schemeClr w14:val="tx1"/>
                  </w14:solidFill>
                </w14:textFill>
              </w:rPr>
              <w:t>；</w:t>
            </w:r>
            <w:r>
              <w:rPr>
                <w:color w:val="000000" w:themeColor="text1"/>
                <w14:textFill>
                  <w14:solidFill>
                    <w14:schemeClr w14:val="tx1"/>
                  </w14:solidFill>
                </w14:textFill>
              </w:rPr>
              <w:t>气压</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0.6-0.8MPa</w:t>
            </w:r>
          </w:p>
          <w:p w14:paraId="0C561D8E">
            <w:pPr>
              <w:spacing w:line="240" w:lineRule="auto"/>
              <w:ind w:firstLine="0" w:firstLineChars="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▲三、验收执行标准</w:t>
            </w:r>
          </w:p>
          <w:p w14:paraId="7FAA4D23">
            <w:pPr>
              <w:spacing w:line="240" w:lineRule="auto"/>
              <w:ind w:firstLine="0" w:firstLineChars="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1、GB/T18400.2《加工中心检验条件第2部分：立式或带垂直主回转轴的万能主轴头机床几何精度检验（垂直Z轴）》</w:t>
            </w:r>
          </w:p>
          <w:p w14:paraId="3AA3BFCC">
            <w:pPr>
              <w:spacing w:line="240" w:lineRule="auto"/>
              <w:ind w:firstLine="0" w:firstLineChars="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2、GB/T18400.4《加工中心检验条件第4部分：线性和回转轴线的定位精度和重复定位精度检验》</w:t>
            </w:r>
          </w:p>
          <w:p w14:paraId="284DEB69">
            <w:pPr>
              <w:spacing w:line="240" w:lineRule="auto"/>
              <w:ind w:firstLine="0" w:firstLineChars="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3、GB/T18400.6《加工中心检验条件第6部分：进给率、速度和插补精度检验》</w:t>
            </w:r>
          </w:p>
          <w:p w14:paraId="5C589FDA">
            <w:pPr>
              <w:spacing w:line="240" w:lineRule="auto"/>
              <w:ind w:firstLine="0" w:firstLineChars="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4、GB/T18400.7《加工中心检验条件第7部分：精加工试件精度检验》</w:t>
            </w:r>
          </w:p>
        </w:tc>
      </w:tr>
      <w:tr w14:paraId="7EC6B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46" w:type="pct"/>
            <w:vAlign w:val="center"/>
          </w:tcPr>
          <w:p w14:paraId="2A12E5D8">
            <w:pPr>
              <w:spacing w:line="240" w:lineRule="auto"/>
              <w:ind w:firstLine="0" w:firstLineChars="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2</w:t>
            </w:r>
          </w:p>
        </w:tc>
        <w:tc>
          <w:tcPr>
            <w:tcW w:w="246" w:type="pct"/>
            <w:vAlign w:val="center"/>
          </w:tcPr>
          <w:p w14:paraId="5F9A7C4E">
            <w:pPr>
              <w:spacing w:line="240" w:lineRule="auto"/>
              <w:ind w:firstLine="0" w:firstLineChars="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数控车床</w:t>
            </w:r>
          </w:p>
        </w:tc>
        <w:tc>
          <w:tcPr>
            <w:tcW w:w="4507" w:type="pct"/>
            <w:vAlign w:val="center"/>
          </w:tcPr>
          <w:p w14:paraId="7F90A00B">
            <w:pPr>
              <w:spacing w:line="240" w:lineRule="auto"/>
              <w:ind w:firstLine="0" w:firstLineChars="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一、技术功能</w:t>
            </w:r>
          </w:p>
          <w:p w14:paraId="1993D5D2">
            <w:pPr>
              <w:spacing w:line="240" w:lineRule="auto"/>
              <w:ind w:firstLine="0" w:firstLineChars="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1.应具有宽矩形淬硬导轨实用经济型数控车床，可进行车削各种内外圆柱面、圆锥面、圆弧曲面、公英制螺纹等加工。特别适合汽车、电机、轴承、液压等行业对旋转体类零件进行高效、大批量加工时采用。</w:t>
            </w:r>
          </w:p>
          <w:p w14:paraId="4D9CBDC9">
            <w:pPr>
              <w:spacing w:line="240" w:lineRule="auto"/>
              <w:ind w:firstLine="0" w:firstLineChars="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二、主要技术参数要求</w:t>
            </w:r>
          </w:p>
          <w:p w14:paraId="44D84D06">
            <w:pPr>
              <w:spacing w:line="240" w:lineRule="auto"/>
              <w:ind w:firstLine="0" w:firstLineChars="0"/>
              <w:jc w:val="both"/>
              <w:rPr>
                <w:color w:val="000000" w:themeColor="text1"/>
                <w14:textFill>
                  <w14:solidFill>
                    <w14:schemeClr w14:val="tx1"/>
                  </w14:solidFill>
                </w14:textFill>
              </w:rPr>
            </w:pPr>
            <w:r>
              <w:rPr>
                <w:rFonts w:hint="eastAsia" w:ascii="宋体" w:hAnsi="宋体" w:cs="宋体"/>
              </w:rPr>
              <w:t>1.加工范围</w:t>
            </w:r>
          </w:p>
          <w:p w14:paraId="5F0E5FB1">
            <w:pPr>
              <w:spacing w:line="240" w:lineRule="auto"/>
              <w:ind w:left="425" w:hanging="425" w:firstLineChars="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w:t>
            </w:r>
            <w:r>
              <w:rPr>
                <w:color w:val="000000" w:themeColor="text1"/>
                <w14:textFill>
                  <w14:solidFill>
                    <w14:schemeClr w14:val="tx1"/>
                  </w14:solidFill>
                </w14:textFill>
              </w:rPr>
              <w:t>1</w:t>
            </w:r>
            <w:r>
              <w:rPr>
                <w:rFonts w:hint="eastAsia"/>
                <w:color w:val="000000" w:themeColor="text1"/>
                <w14:textFill>
                  <w14:solidFill>
                    <w14:schemeClr w14:val="tx1"/>
                  </w14:solidFill>
                </w14:textFill>
              </w:rPr>
              <w:t>）床身上最大回转直径：≤Φ400mm</w:t>
            </w:r>
          </w:p>
          <w:p w14:paraId="64CEDFD6">
            <w:pPr>
              <w:spacing w:line="240" w:lineRule="auto"/>
              <w:ind w:left="425" w:hanging="425" w:firstLineChars="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w:t>
            </w:r>
            <w:r>
              <w:rPr>
                <w:color w:val="000000" w:themeColor="text1"/>
                <w14:textFill>
                  <w14:solidFill>
                    <w14:schemeClr w14:val="tx1"/>
                  </w14:solidFill>
                </w14:textFill>
              </w:rPr>
              <w:t>2</w:t>
            </w:r>
            <w:r>
              <w:rPr>
                <w:rFonts w:hint="eastAsia"/>
                <w:color w:val="000000" w:themeColor="text1"/>
                <w14:textFill>
                  <w14:solidFill>
                    <w14:schemeClr w14:val="tx1"/>
                  </w14:solidFill>
                </w14:textFill>
              </w:rPr>
              <w:t>）床鞍上最大回转直径：≤Φ260mm</w:t>
            </w:r>
          </w:p>
          <w:p w14:paraId="638BC463">
            <w:pPr>
              <w:spacing w:line="240" w:lineRule="auto"/>
              <w:ind w:left="425" w:hanging="425" w:firstLineChars="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w:t>
            </w:r>
            <w:r>
              <w:rPr>
                <w:color w:val="000000" w:themeColor="text1"/>
                <w14:textFill>
                  <w14:solidFill>
                    <w14:schemeClr w14:val="tx1"/>
                  </w14:solidFill>
                </w14:textFill>
              </w:rPr>
              <w:t>3</w:t>
            </w:r>
            <w:r>
              <w:rPr>
                <w:rFonts w:hint="eastAsia"/>
                <w:color w:val="000000" w:themeColor="text1"/>
                <w14:textFill>
                  <w14:solidFill>
                    <w14:schemeClr w14:val="tx1"/>
                  </w14:solidFill>
                </w14:textFill>
              </w:rPr>
              <w:t>）推荐车削直径/长度：≤Φ165/1000mm</w:t>
            </w:r>
          </w:p>
          <w:p w14:paraId="015D9E85">
            <w:pPr>
              <w:spacing w:line="240" w:lineRule="auto"/>
              <w:ind w:left="425" w:hanging="425" w:firstLineChars="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w:t>
            </w:r>
            <w:r>
              <w:rPr>
                <w:color w:val="000000" w:themeColor="text1"/>
                <w14:textFill>
                  <w14:solidFill>
                    <w14:schemeClr w14:val="tx1"/>
                  </w14:solidFill>
                </w14:textFill>
              </w:rPr>
              <w:t>4</w:t>
            </w:r>
            <w:r>
              <w:rPr>
                <w:rFonts w:hint="eastAsia"/>
                <w:color w:val="000000" w:themeColor="text1"/>
                <w14:textFill>
                  <w14:solidFill>
                    <w14:schemeClr w14:val="tx1"/>
                  </w14:solidFill>
                </w14:textFill>
              </w:rPr>
              <w:t>）最大车削直径：≤Φ285mm</w:t>
            </w:r>
          </w:p>
          <w:p w14:paraId="737442E5">
            <w:pPr>
              <w:spacing w:line="240" w:lineRule="auto"/>
              <w:ind w:left="425" w:hanging="425" w:firstLineChars="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w:t>
            </w:r>
            <w:r>
              <w:rPr>
                <w:color w:val="000000" w:themeColor="text1"/>
                <w14:textFill>
                  <w14:solidFill>
                    <w14:schemeClr w14:val="tx1"/>
                  </w14:solidFill>
                </w14:textFill>
              </w:rPr>
              <w:t>5</w:t>
            </w:r>
            <w:r>
              <w:rPr>
                <w:rFonts w:hint="eastAsia"/>
                <w:color w:val="000000" w:themeColor="text1"/>
                <w14:textFill>
                  <w14:solidFill>
                    <w14:schemeClr w14:val="tx1"/>
                  </w14:solidFill>
                </w14:textFill>
              </w:rPr>
              <w:t>）最大棒料直径：≤Φ42mm</w:t>
            </w:r>
          </w:p>
          <w:p w14:paraId="6534F1DD">
            <w:pPr>
              <w:spacing w:line="240" w:lineRule="auto"/>
              <w:ind w:firstLine="0" w:firstLineChars="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2.</w:t>
            </w:r>
            <w:r>
              <w:rPr>
                <w:rFonts w:hint="eastAsia" w:ascii="宋体" w:hAnsi="宋体" w:cs="宋体"/>
              </w:rPr>
              <w:t>主轴</w:t>
            </w:r>
          </w:p>
          <w:p w14:paraId="322D923F">
            <w:pPr>
              <w:spacing w:line="240" w:lineRule="auto"/>
              <w:ind w:left="425" w:hanging="425" w:firstLineChars="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w:t>
            </w:r>
            <w:r>
              <w:rPr>
                <w:color w:val="000000" w:themeColor="text1"/>
                <w14:textFill>
                  <w14:solidFill>
                    <w14:schemeClr w14:val="tx1"/>
                  </w14:solidFill>
                </w14:textFill>
              </w:rPr>
              <w:t>1</w:t>
            </w:r>
            <w:r>
              <w:rPr>
                <w:rFonts w:hint="eastAsia"/>
                <w:color w:val="000000" w:themeColor="text1"/>
                <w14:textFill>
                  <w14:solidFill>
                    <w14:schemeClr w14:val="tx1"/>
                  </w14:solidFill>
                </w14:textFill>
              </w:rPr>
              <w:t>）液压卡盘直径：≤Φ200mm</w:t>
            </w:r>
          </w:p>
          <w:p w14:paraId="012F7A3C">
            <w:pPr>
              <w:spacing w:line="240" w:lineRule="auto"/>
              <w:ind w:left="425" w:hanging="425" w:firstLineChars="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w:t>
            </w:r>
            <w:r>
              <w:rPr>
                <w:color w:val="000000" w:themeColor="text1"/>
                <w14:textFill>
                  <w14:solidFill>
                    <w14:schemeClr w14:val="tx1"/>
                  </w14:solidFill>
                </w14:textFill>
              </w:rPr>
              <w:t>2</w:t>
            </w:r>
            <w:r>
              <w:rPr>
                <w:rFonts w:hint="eastAsia"/>
                <w:color w:val="000000" w:themeColor="text1"/>
                <w14:textFill>
                  <w14:solidFill>
                    <w14:schemeClr w14:val="tx1"/>
                  </w14:solidFill>
                </w14:textFill>
              </w:rPr>
              <w:t>）主轴头型式：A2-5（GB/T5900.1）</w:t>
            </w:r>
          </w:p>
          <w:p w14:paraId="441C97E0">
            <w:pPr>
              <w:spacing w:line="240" w:lineRule="auto"/>
              <w:ind w:left="425" w:hanging="425" w:firstLineChars="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w:t>
            </w:r>
            <w:r>
              <w:rPr>
                <w:color w:val="000000" w:themeColor="text1"/>
                <w14:textFill>
                  <w14:solidFill>
                    <w14:schemeClr w14:val="tx1"/>
                  </w14:solidFill>
                </w14:textFill>
              </w:rPr>
              <w:t>3</w:t>
            </w:r>
            <w:r>
              <w:rPr>
                <w:rFonts w:hint="eastAsia"/>
                <w:color w:val="000000" w:themeColor="text1"/>
                <w14:textFill>
                  <w14:solidFill>
                    <w14:schemeClr w14:val="tx1"/>
                  </w14:solidFill>
                </w14:textFill>
              </w:rPr>
              <w:t>）主轴锥孔规格：MT No6</w:t>
            </w:r>
          </w:p>
          <w:p w14:paraId="46C0B5DF">
            <w:pPr>
              <w:spacing w:line="240" w:lineRule="auto"/>
              <w:ind w:left="425" w:hanging="425" w:firstLineChars="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w:t>
            </w:r>
            <w:r>
              <w:rPr>
                <w:color w:val="000000" w:themeColor="text1"/>
                <w14:textFill>
                  <w14:solidFill>
                    <w14:schemeClr w14:val="tx1"/>
                  </w14:solidFill>
                </w14:textFill>
              </w:rPr>
              <w:t>4</w:t>
            </w:r>
            <w:r>
              <w:rPr>
                <w:rFonts w:hint="eastAsia"/>
                <w:color w:val="000000" w:themeColor="text1"/>
                <w14:textFill>
                  <w14:solidFill>
                    <w14:schemeClr w14:val="tx1"/>
                  </w14:solidFill>
                </w14:textFill>
              </w:rPr>
              <w:t>）主轴通孔直径：Φ57mm</w:t>
            </w:r>
          </w:p>
          <w:p w14:paraId="0A517DA3">
            <w:pPr>
              <w:spacing w:line="240" w:lineRule="auto"/>
              <w:ind w:left="425" w:hanging="425" w:firstLineChars="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w:t>
            </w:r>
            <w:r>
              <w:rPr>
                <w:color w:val="000000" w:themeColor="text1"/>
                <w14:textFill>
                  <w14:solidFill>
                    <w14:schemeClr w14:val="tx1"/>
                  </w14:solidFill>
                </w14:textFill>
              </w:rPr>
              <w:t>5</w:t>
            </w:r>
            <w:r>
              <w:rPr>
                <w:rFonts w:hint="eastAsia"/>
                <w:color w:val="000000" w:themeColor="text1"/>
                <w14:textFill>
                  <w14:solidFill>
                    <w14:schemeClr w14:val="tx1"/>
                  </w14:solidFill>
                </w14:textFill>
              </w:rPr>
              <w:t>）主轴轴承直径（前/后）：Φ90/Φ80mm</w:t>
            </w:r>
          </w:p>
          <w:p w14:paraId="73FDC8F0">
            <w:pPr>
              <w:spacing w:line="240" w:lineRule="auto"/>
              <w:ind w:left="425" w:hanging="425" w:firstLineChars="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w:t>
            </w:r>
            <w:r>
              <w:rPr>
                <w:color w:val="000000" w:themeColor="text1"/>
                <w14:textFill>
                  <w14:solidFill>
                    <w14:schemeClr w14:val="tx1"/>
                  </w14:solidFill>
                </w14:textFill>
              </w:rPr>
              <w:t>6</w:t>
            </w:r>
            <w:r>
              <w:rPr>
                <w:rFonts w:hint="eastAsia"/>
                <w:color w:val="000000" w:themeColor="text1"/>
                <w14:textFill>
                  <w14:solidFill>
                    <w14:schemeClr w14:val="tx1"/>
                  </w14:solidFill>
                </w14:textFill>
              </w:rPr>
              <w:t>）主轴转速：70-3000r/min</w:t>
            </w:r>
          </w:p>
          <w:p w14:paraId="005C11C2">
            <w:pPr>
              <w:spacing w:line="240" w:lineRule="auto"/>
              <w:ind w:left="425" w:hanging="425" w:firstLineChars="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w:t>
            </w:r>
            <w:r>
              <w:rPr>
                <w:color w:val="000000" w:themeColor="text1"/>
                <w14:textFill>
                  <w14:solidFill>
                    <w14:schemeClr w14:val="tx1"/>
                  </w14:solidFill>
                </w14:textFill>
              </w:rPr>
              <w:t>7</w:t>
            </w:r>
            <w:r>
              <w:rPr>
                <w:rFonts w:hint="eastAsia"/>
                <w:color w:val="000000" w:themeColor="text1"/>
                <w14:textFill>
                  <w14:solidFill>
                    <w14:schemeClr w14:val="tx1"/>
                  </w14:solidFill>
                </w14:textFill>
              </w:rPr>
              <w:t>）主电机功率（连续/30分钟）：7.5/11kW</w:t>
            </w:r>
          </w:p>
          <w:p w14:paraId="37EBB901">
            <w:pPr>
              <w:spacing w:line="240" w:lineRule="auto"/>
              <w:ind w:firstLine="0" w:firstLineChars="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3.尾座</w:t>
            </w:r>
          </w:p>
          <w:p w14:paraId="37897575">
            <w:pPr>
              <w:spacing w:line="240" w:lineRule="auto"/>
              <w:ind w:left="425" w:hanging="425" w:firstLineChars="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w:t>
            </w:r>
            <w:r>
              <w:rPr>
                <w:color w:val="000000" w:themeColor="text1"/>
                <w14:textFill>
                  <w14:solidFill>
                    <w14:schemeClr w14:val="tx1"/>
                  </w14:solidFill>
                </w14:textFill>
              </w:rPr>
              <w:t>1</w:t>
            </w:r>
            <w:r>
              <w:rPr>
                <w:rFonts w:hint="eastAsia"/>
                <w:color w:val="000000" w:themeColor="text1"/>
                <w14:textFill>
                  <w14:solidFill>
                    <w14:schemeClr w14:val="tx1"/>
                  </w14:solidFill>
                </w14:textFill>
              </w:rPr>
              <w:t>）套筒直径/行程：Φ70/80mm</w:t>
            </w:r>
          </w:p>
          <w:p w14:paraId="0BF772E6">
            <w:pPr>
              <w:spacing w:line="240" w:lineRule="auto"/>
              <w:ind w:left="425" w:hanging="425" w:firstLineChars="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w:t>
            </w:r>
            <w:r>
              <w:rPr>
                <w:color w:val="000000" w:themeColor="text1"/>
                <w14:textFill>
                  <w14:solidFill>
                    <w14:schemeClr w14:val="tx1"/>
                  </w14:solidFill>
                </w14:textFill>
              </w:rPr>
              <w:t>2</w:t>
            </w:r>
            <w:r>
              <w:rPr>
                <w:rFonts w:hint="eastAsia"/>
                <w:color w:val="000000" w:themeColor="text1"/>
                <w14:textFill>
                  <w14:solidFill>
                    <w14:schemeClr w14:val="tx1"/>
                  </w14:solidFill>
                </w14:textFill>
              </w:rPr>
              <w:t>）标准结构顶尖锥度：MT No.4</w:t>
            </w:r>
          </w:p>
          <w:p w14:paraId="47E65B7E">
            <w:pPr>
              <w:spacing w:line="240" w:lineRule="auto"/>
              <w:ind w:firstLine="0" w:firstLineChars="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4.</w:t>
            </w:r>
            <w:r>
              <w:rPr>
                <w:rFonts w:hint="eastAsia" w:ascii="宋体" w:hAnsi="宋体" w:cs="宋体"/>
              </w:rPr>
              <w:t>床鞍</w:t>
            </w:r>
          </w:p>
          <w:p w14:paraId="7FAF3BA2">
            <w:pPr>
              <w:spacing w:line="240" w:lineRule="auto"/>
              <w:ind w:left="425" w:hanging="425" w:firstLineChars="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w:t>
            </w:r>
            <w:r>
              <w:rPr>
                <w:color w:val="000000" w:themeColor="text1"/>
                <w14:textFill>
                  <w14:solidFill>
                    <w14:schemeClr w14:val="tx1"/>
                  </w14:solidFill>
                </w14:textFill>
              </w:rPr>
              <w:t>1</w:t>
            </w:r>
            <w:r>
              <w:rPr>
                <w:rFonts w:hint="eastAsia"/>
                <w:color w:val="000000" w:themeColor="text1"/>
                <w14:textFill>
                  <w14:solidFill>
                    <w14:schemeClr w14:val="tx1"/>
                  </w14:solidFill>
                </w14:textFill>
              </w:rPr>
              <w:t>）倾斜角度及导轨：DEG45°整体式硬轨斜床身</w:t>
            </w:r>
          </w:p>
          <w:p w14:paraId="59BC7DC7">
            <w:pPr>
              <w:spacing w:line="240" w:lineRule="auto"/>
              <w:ind w:left="425" w:hanging="425" w:firstLineChars="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w:t>
            </w:r>
            <w:r>
              <w:rPr>
                <w:color w:val="000000" w:themeColor="text1"/>
                <w14:textFill>
                  <w14:solidFill>
                    <w14:schemeClr w14:val="tx1"/>
                  </w14:solidFill>
                </w14:textFill>
              </w:rPr>
              <w:t>2</w:t>
            </w:r>
            <w:r>
              <w:rPr>
                <w:rFonts w:hint="eastAsia"/>
                <w:color w:val="000000" w:themeColor="text1"/>
                <w14:textFill>
                  <w14:solidFill>
                    <w14:schemeClr w14:val="tx1"/>
                  </w14:solidFill>
                </w14:textFill>
              </w:rPr>
              <w:t>）移动距离X/Z：165/1030mm</w:t>
            </w:r>
          </w:p>
          <w:p w14:paraId="2EAAFE2E">
            <w:pPr>
              <w:spacing w:line="240" w:lineRule="auto"/>
              <w:ind w:left="425" w:hanging="425" w:firstLineChars="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w:t>
            </w:r>
            <w:r>
              <w:rPr>
                <w:color w:val="000000" w:themeColor="text1"/>
                <w14:textFill>
                  <w14:solidFill>
                    <w14:schemeClr w14:val="tx1"/>
                  </w14:solidFill>
                </w14:textFill>
              </w:rPr>
              <w:t>3</w:t>
            </w:r>
            <w:r>
              <w:rPr>
                <w:rFonts w:hint="eastAsia"/>
                <w:color w:val="000000" w:themeColor="text1"/>
                <w14:textFill>
                  <w14:solidFill>
                    <w14:schemeClr w14:val="tx1"/>
                  </w14:solidFill>
                </w14:textFill>
              </w:rPr>
              <w:t>）快速移动速度X/Z：12/16m/min</w:t>
            </w:r>
          </w:p>
          <w:p w14:paraId="4A55E613">
            <w:pPr>
              <w:spacing w:line="240" w:lineRule="auto"/>
              <w:ind w:left="425" w:hanging="425" w:firstLineChars="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w:t>
            </w:r>
            <w:r>
              <w:rPr>
                <w:color w:val="000000" w:themeColor="text1"/>
                <w14:textFill>
                  <w14:solidFill>
                    <w14:schemeClr w14:val="tx1"/>
                  </w14:solidFill>
                </w14:textFill>
              </w:rPr>
              <w:t>4</w:t>
            </w:r>
            <w:r>
              <w:rPr>
                <w:rFonts w:hint="eastAsia"/>
                <w:color w:val="000000" w:themeColor="text1"/>
                <w14:textFill>
                  <w14:solidFill>
                    <w14:schemeClr w14:val="tx1"/>
                  </w14:solidFill>
                </w14:textFill>
              </w:rPr>
              <w:t>）伺服电机扭矩X/Z：11/20Nm</w:t>
            </w:r>
          </w:p>
          <w:p w14:paraId="2E37EEBF">
            <w:pPr>
              <w:spacing w:line="240" w:lineRule="auto"/>
              <w:ind w:left="425" w:hanging="425" w:firstLineChars="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w:t>
            </w:r>
            <w:r>
              <w:rPr>
                <w:color w:val="000000" w:themeColor="text1"/>
                <w14:textFill>
                  <w14:solidFill>
                    <w14:schemeClr w14:val="tx1"/>
                  </w14:solidFill>
                </w14:textFill>
              </w:rPr>
              <w:t>5</w:t>
            </w:r>
            <w:r>
              <w:rPr>
                <w:rFonts w:hint="eastAsia"/>
                <w:color w:val="000000" w:themeColor="text1"/>
                <w14:textFill>
                  <w14:solidFill>
                    <w14:schemeClr w14:val="tx1"/>
                  </w14:solidFill>
                </w14:textFill>
              </w:rPr>
              <w:t>）滚珠丝杠直径X/Z：Φ28/Φ40mm</w:t>
            </w:r>
          </w:p>
          <w:p w14:paraId="548C7934">
            <w:pPr>
              <w:spacing w:line="240" w:lineRule="auto"/>
              <w:ind w:firstLine="0" w:firstLineChars="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5.</w:t>
            </w:r>
            <w:r>
              <w:rPr>
                <w:rFonts w:hint="eastAsia" w:ascii="宋体" w:hAnsi="宋体" w:cs="宋体"/>
              </w:rPr>
              <w:t>刀架</w:t>
            </w:r>
          </w:p>
          <w:p w14:paraId="244F8CA4">
            <w:pPr>
              <w:spacing w:line="240" w:lineRule="auto"/>
              <w:ind w:left="425" w:hanging="425" w:firstLineChars="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w:t>
            </w:r>
            <w:r>
              <w:rPr>
                <w:color w:val="000000" w:themeColor="text1"/>
                <w14:textFill>
                  <w14:solidFill>
                    <w14:schemeClr w14:val="tx1"/>
                  </w14:solidFill>
                </w14:textFill>
              </w:rPr>
              <w:t>1</w:t>
            </w:r>
            <w:r>
              <w:rPr>
                <w:rFonts w:hint="eastAsia"/>
                <w:color w:val="000000" w:themeColor="text1"/>
                <w14:textFill>
                  <w14:solidFill>
                    <w14:schemeClr w14:val="tx1"/>
                  </w14:solidFill>
                </w14:textFill>
              </w:rPr>
              <w:t>）刀位数：≥12</w:t>
            </w:r>
          </w:p>
          <w:p w14:paraId="0115FB88">
            <w:pPr>
              <w:spacing w:line="240" w:lineRule="auto"/>
              <w:ind w:left="425" w:hanging="425" w:firstLineChars="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w:t>
            </w:r>
            <w:r>
              <w:rPr>
                <w:color w:val="000000" w:themeColor="text1"/>
                <w14:textFill>
                  <w14:solidFill>
                    <w14:schemeClr w14:val="tx1"/>
                  </w14:solidFill>
                </w14:textFill>
              </w:rPr>
              <w:t>2</w:t>
            </w:r>
            <w:r>
              <w:rPr>
                <w:rFonts w:hint="eastAsia"/>
                <w:color w:val="000000" w:themeColor="text1"/>
                <w14:textFill>
                  <w14:solidFill>
                    <w14:schemeClr w14:val="tx1"/>
                  </w14:solidFill>
                </w14:textFill>
              </w:rPr>
              <w:t>）刀具尺寸（车削/镗孔）：20×20/Φ32mm</w:t>
            </w:r>
          </w:p>
          <w:p w14:paraId="4B723021">
            <w:pPr>
              <w:spacing w:line="240" w:lineRule="auto"/>
              <w:ind w:firstLine="0" w:firstLineChars="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6.</w:t>
            </w:r>
            <w:r>
              <w:rPr>
                <w:rFonts w:hint="eastAsia" w:ascii="宋体" w:hAnsi="宋体" w:cs="宋体"/>
              </w:rPr>
              <w:t>其它</w:t>
            </w:r>
          </w:p>
          <w:p w14:paraId="34A891E6">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left"/>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（1）电源：25kVA</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体积（长×宽×高）不含排屑器：≤3200×1700×1970mm</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总重量：≤4500kg</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最大工件重量（两端装卡）：≤360（6˝卡盘）kg</w:t>
            </w:r>
          </w:p>
        </w:tc>
      </w:tr>
      <w:tr w14:paraId="5F836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46" w:type="pct"/>
            <w:vAlign w:val="center"/>
          </w:tcPr>
          <w:p w14:paraId="2ACA8973">
            <w:pPr>
              <w:spacing w:line="240" w:lineRule="auto"/>
              <w:ind w:firstLine="0" w:firstLineChars="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3</w:t>
            </w:r>
          </w:p>
        </w:tc>
        <w:tc>
          <w:tcPr>
            <w:tcW w:w="246" w:type="pct"/>
            <w:vAlign w:val="center"/>
          </w:tcPr>
          <w:p w14:paraId="5B5A3936">
            <w:pPr>
              <w:spacing w:line="240" w:lineRule="auto"/>
              <w:ind w:firstLine="0" w:firstLineChars="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平面磨床</w:t>
            </w:r>
          </w:p>
        </w:tc>
        <w:tc>
          <w:tcPr>
            <w:tcW w:w="4507" w:type="pct"/>
            <w:vAlign w:val="center"/>
          </w:tcPr>
          <w:p w14:paraId="0E2088DF">
            <w:pPr>
              <w:spacing w:line="240" w:lineRule="auto"/>
              <w:ind w:firstLine="0" w:firstLineChars="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一、技术特点：</w:t>
            </w:r>
          </w:p>
          <w:p w14:paraId="5BEF07CA">
            <w:pPr>
              <w:spacing w:line="240" w:lineRule="auto"/>
              <w:ind w:firstLine="0" w:firstLineChars="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1.两轴程控平面磨床，具备批量工件自动磨削循环功能，设定加工起始点后，砂轮轴会依相同加工起始点进行磨削作业。</w:t>
            </w:r>
          </w:p>
          <w:p w14:paraId="2E480464">
            <w:pPr>
              <w:spacing w:line="240" w:lineRule="auto"/>
              <w:ind w:firstLine="0" w:firstLineChars="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二、技术参数要求</w:t>
            </w:r>
          </w:p>
          <w:p w14:paraId="6E314AB8">
            <w:pPr>
              <w:spacing w:line="240" w:lineRule="auto"/>
              <w:ind w:firstLine="0" w:firstLineChars="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1.机床规格：</w:t>
            </w:r>
          </w:p>
          <w:p w14:paraId="24C4F2A2">
            <w:pPr>
              <w:spacing w:line="240" w:lineRule="auto"/>
              <w:ind w:left="425" w:hanging="425" w:firstLineChars="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w:t>
            </w:r>
            <w:r>
              <w:rPr>
                <w:color w:val="000000" w:themeColor="text1"/>
                <w14:textFill>
                  <w14:solidFill>
                    <w14:schemeClr w14:val="tx1"/>
                  </w14:solidFill>
                </w14:textFill>
              </w:rPr>
              <w:t>1</w:t>
            </w:r>
            <w:r>
              <w:rPr>
                <w:rFonts w:hint="eastAsia"/>
                <w:color w:val="000000" w:themeColor="text1"/>
                <w14:textFill>
                  <w14:solidFill>
                    <w14:schemeClr w14:val="tx1"/>
                  </w14:solidFill>
                </w14:textFill>
              </w:rPr>
              <w:t>）最大磨削工件尺寸（长×宽×高）：≤1000×300×400mm</w:t>
            </w:r>
          </w:p>
          <w:p w14:paraId="288D10F4">
            <w:pPr>
              <w:spacing w:line="240" w:lineRule="auto"/>
              <w:ind w:left="425" w:hanging="425" w:firstLineChars="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w:t>
            </w:r>
            <w:r>
              <w:rPr>
                <w:color w:val="000000" w:themeColor="text1"/>
                <w14:textFill>
                  <w14:solidFill>
                    <w14:schemeClr w14:val="tx1"/>
                  </w14:solidFill>
                </w14:textFill>
              </w:rPr>
              <w:t>2</w:t>
            </w:r>
            <w:r>
              <w:rPr>
                <w:rFonts w:hint="eastAsia"/>
                <w:color w:val="000000" w:themeColor="text1"/>
                <w14:textFill>
                  <w14:solidFill>
                    <w14:schemeClr w14:val="tx1"/>
                  </w14:solidFill>
                </w14:textFill>
              </w:rPr>
              <w:t>）工作台面尺寸（长×宽）：≤1000×300mm</w:t>
            </w:r>
          </w:p>
          <w:p w14:paraId="06C76532">
            <w:pPr>
              <w:spacing w:line="240" w:lineRule="auto"/>
              <w:ind w:left="425" w:hanging="425" w:firstLineChars="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w:t>
            </w:r>
            <w:r>
              <w:rPr>
                <w:color w:val="000000" w:themeColor="text1"/>
                <w14:textFill>
                  <w14:solidFill>
                    <w14:schemeClr w14:val="tx1"/>
                  </w14:solidFill>
                </w14:textFill>
              </w:rPr>
              <w:t>3</w:t>
            </w:r>
            <w:r>
              <w:rPr>
                <w:rFonts w:hint="eastAsia"/>
                <w:color w:val="000000" w:themeColor="text1"/>
                <w14:textFill>
                  <w14:solidFill>
                    <w14:schemeClr w14:val="tx1"/>
                  </w14:solidFill>
                </w14:textFill>
              </w:rPr>
              <w:t>）工作台T型槽（宽度×槽数）：18mm×3</w:t>
            </w:r>
          </w:p>
          <w:p w14:paraId="42B4B7A4">
            <w:pPr>
              <w:spacing w:line="240" w:lineRule="auto"/>
              <w:ind w:left="425" w:hanging="425" w:firstLineChars="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w:t>
            </w:r>
            <w:r>
              <w:rPr>
                <w:color w:val="000000" w:themeColor="text1"/>
                <w14:textFill>
                  <w14:solidFill>
                    <w14:schemeClr w14:val="tx1"/>
                  </w14:solidFill>
                </w14:textFill>
              </w:rPr>
              <w:t>4</w:t>
            </w:r>
            <w:r>
              <w:rPr>
                <w:rFonts w:hint="eastAsia"/>
                <w:color w:val="000000" w:themeColor="text1"/>
                <w14:textFill>
                  <w14:solidFill>
                    <w14:schemeClr w14:val="tx1"/>
                  </w14:solidFill>
                </w14:textFill>
              </w:rPr>
              <w:t>）磨头主轴中心线到台面的最大距离：≤575mm</w:t>
            </w:r>
          </w:p>
          <w:p w14:paraId="0F22A08E">
            <w:pPr>
              <w:spacing w:line="240" w:lineRule="auto"/>
              <w:ind w:firstLine="0" w:firstLineChars="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2.工作台驱动参数：</w:t>
            </w:r>
          </w:p>
          <w:p w14:paraId="0707FB90">
            <w:pPr>
              <w:spacing w:line="240" w:lineRule="auto"/>
              <w:ind w:left="425" w:hanging="425" w:firstLineChars="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w:t>
            </w:r>
            <w:r>
              <w:rPr>
                <w:color w:val="000000" w:themeColor="text1"/>
                <w14:textFill>
                  <w14:solidFill>
                    <w14:schemeClr w14:val="tx1"/>
                  </w14:solidFill>
                </w14:textFill>
              </w:rPr>
              <w:t>1</w:t>
            </w:r>
            <w:r>
              <w:rPr>
                <w:rFonts w:hint="eastAsia"/>
                <w:color w:val="000000" w:themeColor="text1"/>
                <w14:textFill>
                  <w14:solidFill>
                    <w14:schemeClr w14:val="tx1"/>
                  </w14:solidFill>
                </w14:textFill>
              </w:rPr>
              <w:t>）工作台纵向移动速度：液压无级调速3~25m/min</w:t>
            </w:r>
          </w:p>
          <w:p w14:paraId="0B8C2B23">
            <w:pPr>
              <w:spacing w:line="240" w:lineRule="auto"/>
              <w:ind w:left="425" w:hanging="425" w:firstLineChars="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w:t>
            </w:r>
            <w:r>
              <w:rPr>
                <w:color w:val="000000" w:themeColor="text1"/>
                <w14:textFill>
                  <w14:solidFill>
                    <w14:schemeClr w14:val="tx1"/>
                  </w14:solidFill>
                </w14:textFill>
              </w:rPr>
              <w:t>2</w:t>
            </w:r>
            <w:r>
              <w:rPr>
                <w:rFonts w:hint="eastAsia"/>
                <w:color w:val="000000" w:themeColor="text1"/>
                <w14:textFill>
                  <w14:solidFill>
                    <w14:schemeClr w14:val="tx1"/>
                  </w14:solidFill>
                </w14:textFill>
              </w:rPr>
              <w:t>）工作台最大行程：≤1100mm</w:t>
            </w:r>
          </w:p>
          <w:p w14:paraId="01950A0C">
            <w:pPr>
              <w:spacing w:line="240" w:lineRule="auto"/>
              <w:ind w:firstLine="0" w:firstLineChars="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3.磨头垂直控制参数：</w:t>
            </w:r>
          </w:p>
          <w:p w14:paraId="5428F3AE">
            <w:pPr>
              <w:spacing w:line="240" w:lineRule="auto"/>
              <w:ind w:left="425" w:hanging="425" w:firstLineChars="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w:t>
            </w:r>
            <w:r>
              <w:rPr>
                <w:color w:val="000000" w:themeColor="text1"/>
                <w14:textFill>
                  <w14:solidFill>
                    <w14:schemeClr w14:val="tx1"/>
                  </w14:solidFill>
                </w14:textFill>
              </w:rPr>
              <w:t>1</w:t>
            </w:r>
            <w:r>
              <w:rPr>
                <w:rFonts w:hint="eastAsia"/>
                <w:color w:val="000000" w:themeColor="text1"/>
                <w14:textFill>
                  <w14:solidFill>
                    <w14:schemeClr w14:val="tx1"/>
                  </w14:solidFill>
                </w14:textFill>
              </w:rPr>
              <w:t>）伺服电机功率：1.5Kw</w:t>
            </w:r>
          </w:p>
          <w:p w14:paraId="176F4A02">
            <w:pPr>
              <w:spacing w:line="240" w:lineRule="auto"/>
              <w:ind w:left="425" w:hanging="425" w:firstLineChars="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w:t>
            </w:r>
            <w:r>
              <w:rPr>
                <w:color w:val="000000" w:themeColor="text1"/>
                <w14:textFill>
                  <w14:solidFill>
                    <w14:schemeClr w14:val="tx1"/>
                  </w14:solidFill>
                </w14:textFill>
              </w:rPr>
              <w:t>2</w:t>
            </w:r>
            <w:r>
              <w:rPr>
                <w:rFonts w:hint="eastAsia"/>
                <w:color w:val="000000" w:themeColor="text1"/>
                <w14:textFill>
                  <w14:solidFill>
                    <w14:schemeClr w14:val="tx1"/>
                  </w14:solidFill>
                </w14:textFill>
              </w:rPr>
              <w:t>）小进给量：≤0.005mm</w:t>
            </w:r>
          </w:p>
          <w:p w14:paraId="3E26BDCF">
            <w:pPr>
              <w:spacing w:line="240" w:lineRule="auto"/>
              <w:ind w:left="425" w:hanging="425" w:firstLineChars="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w:t>
            </w:r>
            <w:r>
              <w:rPr>
                <w:color w:val="000000" w:themeColor="text1"/>
                <w14:textFill>
                  <w14:solidFill>
                    <w14:schemeClr w14:val="tx1"/>
                  </w14:solidFill>
                </w14:textFill>
              </w:rPr>
              <w:t>3</w:t>
            </w:r>
            <w:r>
              <w:rPr>
                <w:rFonts w:hint="eastAsia"/>
                <w:color w:val="000000" w:themeColor="text1"/>
                <w14:textFill>
                  <w14:solidFill>
                    <w14:schemeClr w14:val="tx1"/>
                  </w14:solidFill>
                </w14:textFill>
              </w:rPr>
              <w:t>）垂直最大速度：≤400mm/min</w:t>
            </w:r>
          </w:p>
          <w:p w14:paraId="45AD1C75">
            <w:pPr>
              <w:spacing w:line="240" w:lineRule="auto"/>
              <w:ind w:firstLine="0" w:firstLineChars="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4.磨头横向控制参数：</w:t>
            </w:r>
          </w:p>
          <w:p w14:paraId="7751FE09">
            <w:pPr>
              <w:spacing w:line="240" w:lineRule="auto"/>
              <w:ind w:left="425" w:hanging="425" w:firstLineChars="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w:t>
            </w:r>
            <w:r>
              <w:rPr>
                <w:color w:val="000000" w:themeColor="text1"/>
                <w14:textFill>
                  <w14:solidFill>
                    <w14:schemeClr w14:val="tx1"/>
                  </w14:solidFill>
                </w14:textFill>
              </w:rPr>
              <w:t>1</w:t>
            </w:r>
            <w:r>
              <w:rPr>
                <w:rFonts w:hint="eastAsia"/>
                <w:color w:val="000000" w:themeColor="text1"/>
                <w14:textFill>
                  <w14:solidFill>
                    <w14:schemeClr w14:val="tx1"/>
                  </w14:solidFill>
                </w14:textFill>
              </w:rPr>
              <w:t>）伺服电机功率：1.2Kw</w:t>
            </w:r>
          </w:p>
          <w:p w14:paraId="5827589E">
            <w:pPr>
              <w:spacing w:line="240" w:lineRule="auto"/>
              <w:ind w:left="425" w:hanging="425" w:firstLineChars="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w:t>
            </w:r>
            <w:r>
              <w:rPr>
                <w:color w:val="000000" w:themeColor="text1"/>
                <w14:textFill>
                  <w14:solidFill>
                    <w14:schemeClr w14:val="tx1"/>
                  </w14:solidFill>
                </w14:textFill>
              </w:rPr>
              <w:t>2</w:t>
            </w:r>
            <w:r>
              <w:rPr>
                <w:rFonts w:hint="eastAsia"/>
                <w:color w:val="000000" w:themeColor="text1"/>
                <w14:textFill>
                  <w14:solidFill>
                    <w14:schemeClr w14:val="tx1"/>
                  </w14:solidFill>
                </w14:textFill>
              </w:rPr>
              <w:t>）最小进给量：≤0.025mm</w:t>
            </w:r>
          </w:p>
          <w:p w14:paraId="63C761C3">
            <w:pPr>
              <w:spacing w:line="240" w:lineRule="auto"/>
              <w:ind w:left="425" w:hanging="425" w:firstLineChars="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w:t>
            </w:r>
            <w:r>
              <w:rPr>
                <w:color w:val="000000" w:themeColor="text1"/>
                <w14:textFill>
                  <w14:solidFill>
                    <w14:schemeClr w14:val="tx1"/>
                  </w14:solidFill>
                </w14:textFill>
              </w:rPr>
              <w:t>3</w:t>
            </w:r>
            <w:r>
              <w:rPr>
                <w:rFonts w:hint="eastAsia"/>
                <w:color w:val="000000" w:themeColor="text1"/>
                <w14:textFill>
                  <w14:solidFill>
                    <w14:schemeClr w14:val="tx1"/>
                  </w14:solidFill>
                </w14:textFill>
              </w:rPr>
              <w:t>）横向进给速度：≤0.5～2m/min</w:t>
            </w:r>
          </w:p>
          <w:p w14:paraId="60C878EB">
            <w:pPr>
              <w:spacing w:line="240" w:lineRule="auto"/>
              <w:ind w:firstLine="0" w:firstLineChars="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5.主轴，驱动，砂轮参数</w:t>
            </w:r>
          </w:p>
          <w:p w14:paraId="35F6AA78">
            <w:pPr>
              <w:spacing w:line="240" w:lineRule="auto"/>
              <w:ind w:left="425" w:hanging="425" w:firstLineChars="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w:t>
            </w:r>
            <w:r>
              <w:rPr>
                <w:color w:val="000000" w:themeColor="text1"/>
                <w14:textFill>
                  <w14:solidFill>
                    <w14:schemeClr w14:val="tx1"/>
                  </w14:solidFill>
                </w14:textFill>
              </w:rPr>
              <w:t>1</w:t>
            </w:r>
            <w:r>
              <w:rPr>
                <w:rFonts w:hint="eastAsia"/>
                <w:color w:val="000000" w:themeColor="text1"/>
                <w14:textFill>
                  <w14:solidFill>
                    <w14:schemeClr w14:val="tx1"/>
                  </w14:solidFill>
                </w14:textFill>
              </w:rPr>
              <w:t>）磨头电机功率：4.5KW</w:t>
            </w:r>
          </w:p>
          <w:p w14:paraId="60B4AC83">
            <w:pPr>
              <w:spacing w:line="240" w:lineRule="auto"/>
              <w:ind w:left="425" w:hanging="425" w:firstLineChars="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w:t>
            </w:r>
            <w:r>
              <w:rPr>
                <w:color w:val="000000" w:themeColor="text1"/>
                <w14:textFill>
                  <w14:solidFill>
                    <w14:schemeClr w14:val="tx1"/>
                  </w14:solidFill>
                </w14:textFill>
              </w:rPr>
              <w:t>2</w:t>
            </w:r>
            <w:r>
              <w:rPr>
                <w:rFonts w:hint="eastAsia"/>
                <w:color w:val="000000" w:themeColor="text1"/>
                <w14:textFill>
                  <w14:solidFill>
                    <w14:schemeClr w14:val="tx1"/>
                  </w14:solidFill>
                </w14:textFill>
              </w:rPr>
              <w:t>）砂轮尺寸（外径×厚度×内径）：≤350×40×127mm</w:t>
            </w:r>
          </w:p>
          <w:p w14:paraId="330CAFF1">
            <w:pPr>
              <w:spacing w:line="240" w:lineRule="auto"/>
              <w:ind w:left="425" w:hanging="425" w:firstLineChars="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w:t>
            </w:r>
            <w:r>
              <w:rPr>
                <w:color w:val="000000" w:themeColor="text1"/>
                <w14:textFill>
                  <w14:solidFill>
                    <w14:schemeClr w14:val="tx1"/>
                  </w14:solidFill>
                </w14:textFill>
              </w:rPr>
              <w:t>3</w:t>
            </w:r>
            <w:r>
              <w:rPr>
                <w:rFonts w:hint="eastAsia"/>
                <w:color w:val="000000" w:themeColor="text1"/>
                <w14:textFill>
                  <w14:solidFill>
                    <w14:schemeClr w14:val="tx1"/>
                  </w14:solidFill>
                </w14:textFill>
              </w:rPr>
              <w:t>）主轴跳动：轴向≤0.01mm，径向≤0.01mm</w:t>
            </w:r>
          </w:p>
          <w:p w14:paraId="7694CDE1">
            <w:pPr>
              <w:spacing w:line="240" w:lineRule="auto"/>
              <w:ind w:left="425" w:hanging="425" w:firstLineChars="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w:t>
            </w:r>
            <w:r>
              <w:rPr>
                <w:color w:val="000000" w:themeColor="text1"/>
                <w14:textFill>
                  <w14:solidFill>
                    <w14:schemeClr w14:val="tx1"/>
                  </w14:solidFill>
                </w14:textFill>
              </w:rPr>
              <w:t>4</w:t>
            </w:r>
            <w:r>
              <w:rPr>
                <w:rFonts w:hint="eastAsia"/>
                <w:color w:val="000000" w:themeColor="text1"/>
                <w14:textFill>
                  <w14:solidFill>
                    <w14:schemeClr w14:val="tx1"/>
                  </w14:solidFill>
                </w14:textFill>
              </w:rPr>
              <w:t>）砂轮转速：1440r/min</w:t>
            </w:r>
          </w:p>
          <w:p w14:paraId="4E45D654">
            <w:pPr>
              <w:spacing w:line="240" w:lineRule="auto"/>
              <w:ind w:firstLine="0" w:firstLineChars="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6.冷却装置参数</w:t>
            </w:r>
          </w:p>
          <w:p w14:paraId="7A7B704D">
            <w:pPr>
              <w:spacing w:line="240" w:lineRule="auto"/>
              <w:ind w:left="425" w:hanging="425" w:firstLineChars="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w:t>
            </w:r>
            <w:r>
              <w:rPr>
                <w:color w:val="000000" w:themeColor="text1"/>
                <w14:textFill>
                  <w14:solidFill>
                    <w14:schemeClr w14:val="tx1"/>
                  </w14:solidFill>
                </w14:textFill>
              </w:rPr>
              <w:t>1</w:t>
            </w:r>
            <w:r>
              <w:rPr>
                <w:rFonts w:hint="eastAsia"/>
                <w:color w:val="000000" w:themeColor="text1"/>
                <w14:textFill>
                  <w14:solidFill>
                    <w14:schemeClr w14:val="tx1"/>
                  </w14:solidFill>
                </w14:textFill>
              </w:rPr>
              <w:t>）冷却液流量：25L/min</w:t>
            </w:r>
          </w:p>
          <w:p w14:paraId="0226682E">
            <w:pPr>
              <w:spacing w:line="240" w:lineRule="auto"/>
              <w:ind w:firstLine="0" w:firstLineChars="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7.电机总容量参数</w:t>
            </w:r>
          </w:p>
          <w:p w14:paraId="3D6FBB3F">
            <w:pPr>
              <w:spacing w:line="240" w:lineRule="auto"/>
              <w:ind w:left="425" w:hanging="425" w:firstLineChars="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w:t>
            </w:r>
            <w:r>
              <w:rPr>
                <w:color w:val="000000" w:themeColor="text1"/>
                <w14:textFill>
                  <w14:solidFill>
                    <w14:schemeClr w14:val="tx1"/>
                  </w14:solidFill>
                </w14:textFill>
              </w:rPr>
              <w:t>1</w:t>
            </w:r>
            <w:r>
              <w:rPr>
                <w:rFonts w:hint="eastAsia"/>
                <w:color w:val="000000" w:themeColor="text1"/>
                <w14:textFill>
                  <w14:solidFill>
                    <w14:schemeClr w14:val="tx1"/>
                  </w14:solidFill>
                </w14:textFill>
              </w:rPr>
              <w:t>）电机总功率（约）：11KW</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电压：380V</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频率：50HZ</w:t>
            </w:r>
          </w:p>
          <w:p w14:paraId="67CDA3E2">
            <w:pPr>
              <w:spacing w:line="240" w:lineRule="auto"/>
              <w:ind w:firstLine="0" w:firstLineChars="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8.机床标准工作精度</w:t>
            </w:r>
          </w:p>
          <w:p w14:paraId="5BBB6983">
            <w:pPr>
              <w:spacing w:line="240" w:lineRule="auto"/>
              <w:ind w:left="425" w:hanging="425" w:firstLineChars="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w:t>
            </w:r>
            <w:r>
              <w:rPr>
                <w:color w:val="000000" w:themeColor="text1"/>
                <w14:textFill>
                  <w14:solidFill>
                    <w14:schemeClr w14:val="tx1"/>
                  </w14:solidFill>
                </w14:textFill>
              </w:rPr>
              <w:t>1</w:t>
            </w:r>
            <w:r>
              <w:rPr>
                <w:rFonts w:hint="eastAsia"/>
                <w:color w:val="000000" w:themeColor="text1"/>
                <w14:textFill>
                  <w14:solidFill>
                    <w14:schemeClr w14:val="tx1"/>
                  </w14:solidFill>
                </w14:textFill>
              </w:rPr>
              <w:t>）加工表面对于基面的等厚度：300:0.008mm</w:t>
            </w:r>
          </w:p>
          <w:p w14:paraId="5BC62E00">
            <w:pPr>
              <w:spacing w:line="240" w:lineRule="auto"/>
              <w:ind w:left="425" w:hanging="425" w:firstLineChars="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w:t>
            </w:r>
            <w:r>
              <w:rPr>
                <w:color w:val="000000" w:themeColor="text1"/>
                <w14:textFill>
                  <w14:solidFill>
                    <w14:schemeClr w14:val="tx1"/>
                  </w14:solidFill>
                </w14:textFill>
              </w:rPr>
              <w:t>2</w:t>
            </w:r>
            <w:r>
              <w:rPr>
                <w:rFonts w:hint="eastAsia"/>
                <w:color w:val="000000" w:themeColor="text1"/>
                <w14:textFill>
                  <w14:solidFill>
                    <w14:schemeClr w14:val="tx1"/>
                  </w14:solidFill>
                </w14:textFill>
              </w:rPr>
              <w:t>）粗糙度：Ra0.63µm</w:t>
            </w:r>
          </w:p>
        </w:tc>
      </w:tr>
      <w:tr w14:paraId="27F7B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46" w:type="pct"/>
            <w:vAlign w:val="center"/>
          </w:tcPr>
          <w:p w14:paraId="7E980DFD">
            <w:pPr>
              <w:spacing w:line="240" w:lineRule="auto"/>
              <w:ind w:firstLine="0" w:firstLineChars="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4</w:t>
            </w:r>
          </w:p>
        </w:tc>
        <w:tc>
          <w:tcPr>
            <w:tcW w:w="246" w:type="pct"/>
            <w:vAlign w:val="center"/>
          </w:tcPr>
          <w:p w14:paraId="7A02C258">
            <w:pPr>
              <w:spacing w:line="240" w:lineRule="auto"/>
              <w:ind w:firstLine="0" w:firstLineChars="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线切割机床</w:t>
            </w:r>
          </w:p>
        </w:tc>
        <w:tc>
          <w:tcPr>
            <w:tcW w:w="4507" w:type="pct"/>
            <w:vAlign w:val="center"/>
          </w:tcPr>
          <w:p w14:paraId="1C063265">
            <w:pPr>
              <w:spacing w:line="240" w:lineRule="auto"/>
              <w:ind w:firstLine="0" w:firstLineChars="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一、技术参数要求</w:t>
            </w:r>
          </w:p>
          <w:p w14:paraId="2253DDAB">
            <w:pPr>
              <w:spacing w:line="240" w:lineRule="auto"/>
              <w:ind w:firstLine="0" w:firstLineChars="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w:t>
            </w:r>
            <w:r>
              <w:rPr>
                <w:color w:val="000000" w:themeColor="text1"/>
                <w14:textFill>
                  <w14:solidFill>
                    <w14:schemeClr w14:val="tx1"/>
                  </w14:solidFill>
                </w14:textFill>
              </w:rPr>
              <w:t>1.</w:t>
            </w:r>
            <w:r>
              <w:rPr>
                <w:rFonts w:hint="eastAsia"/>
                <w:color w:val="000000" w:themeColor="text1"/>
                <w14:textFill>
                  <w14:solidFill>
                    <w14:schemeClr w14:val="tx1"/>
                  </w14:solidFill>
                </w14:textFill>
              </w:rPr>
              <w:t>工作台行程：≤500mm×400mm；最大切割厚度≤300mm</w:t>
            </w:r>
          </w:p>
          <w:p w14:paraId="4BA2A916">
            <w:pPr>
              <w:spacing w:line="240" w:lineRule="auto"/>
              <w:ind w:firstLine="0" w:firstLineChars="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w:t>
            </w:r>
            <w:r>
              <w:rPr>
                <w:color w:val="000000" w:themeColor="text1"/>
                <w14:textFill>
                  <w14:solidFill>
                    <w14:schemeClr w14:val="tx1"/>
                  </w14:solidFill>
                </w14:textFill>
              </w:rPr>
              <w:t>2.</w:t>
            </w:r>
            <w:r>
              <w:rPr>
                <w:rFonts w:hint="eastAsia"/>
                <w:color w:val="000000" w:themeColor="text1"/>
                <w14:textFill>
                  <w14:solidFill>
                    <w14:schemeClr w14:val="tx1"/>
                  </w14:solidFill>
                </w14:textFill>
              </w:rPr>
              <w:t>工作台尺寸：≤750mm×500mm</w:t>
            </w:r>
          </w:p>
          <w:p w14:paraId="476B6C20">
            <w:pPr>
              <w:spacing w:line="240" w:lineRule="auto"/>
              <w:ind w:firstLine="0" w:firstLineChars="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w:t>
            </w:r>
            <w:r>
              <w:rPr>
                <w:color w:val="000000" w:themeColor="text1"/>
                <w14:textFill>
                  <w14:solidFill>
                    <w14:schemeClr w14:val="tx1"/>
                  </w14:solidFill>
                </w14:textFill>
              </w:rPr>
              <w:t>3.</w:t>
            </w:r>
            <w:r>
              <w:rPr>
                <w:rFonts w:hint="eastAsia"/>
                <w:color w:val="000000" w:themeColor="text1"/>
                <w14:textFill>
                  <w14:solidFill>
                    <w14:schemeClr w14:val="tx1"/>
                  </w14:solidFill>
                </w14:textFill>
              </w:rPr>
              <w:t>工作台承载：≤500kg</w:t>
            </w:r>
          </w:p>
          <w:p w14:paraId="7F83BB0F">
            <w:pPr>
              <w:spacing w:line="240" w:lineRule="auto"/>
              <w:ind w:firstLine="0" w:firstLineChars="0"/>
              <w:jc w:val="both"/>
              <w:rPr>
                <w:color w:val="000000" w:themeColor="text1"/>
                <w14:textFill>
                  <w14:solidFill>
                    <w14:schemeClr w14:val="tx1"/>
                  </w14:solidFill>
                </w14:textFill>
              </w:rPr>
            </w:pPr>
            <w:r>
              <w:rPr>
                <w:color w:val="000000" w:themeColor="text1"/>
                <w14:textFill>
                  <w14:solidFill>
                    <w14:schemeClr w14:val="tx1"/>
                  </w14:solidFill>
                </w14:textFill>
              </w:rPr>
              <w:t>4.</w:t>
            </w:r>
            <w:r>
              <w:rPr>
                <w:rFonts w:hint="eastAsia"/>
                <w:color w:val="000000" w:themeColor="text1"/>
                <w14:textFill>
                  <w14:solidFill>
                    <w14:schemeClr w14:val="tx1"/>
                  </w14:solidFill>
                </w14:textFill>
              </w:rPr>
              <w:t xml:space="preserve">最大切割效率：≤160mm2/min； </w:t>
            </w:r>
          </w:p>
          <w:p w14:paraId="07E31FCE">
            <w:pPr>
              <w:spacing w:line="240" w:lineRule="auto"/>
              <w:ind w:firstLine="0" w:firstLineChars="0"/>
              <w:jc w:val="both"/>
              <w:rPr>
                <w:color w:val="000000" w:themeColor="text1"/>
                <w14:textFill>
                  <w14:solidFill>
                    <w14:schemeClr w14:val="tx1"/>
                  </w14:solidFill>
                </w14:textFill>
              </w:rPr>
            </w:pPr>
            <w:r>
              <w:rPr>
                <w:color w:val="000000" w:themeColor="text1"/>
                <w14:textFill>
                  <w14:solidFill>
                    <w14:schemeClr w14:val="tx1"/>
                  </w14:solidFill>
                </w14:textFill>
              </w:rPr>
              <w:t>5.</w:t>
            </w:r>
            <w:r>
              <w:rPr>
                <w:rFonts w:hint="eastAsia"/>
                <w:color w:val="000000" w:themeColor="text1"/>
                <w14:textFill>
                  <w14:solidFill>
                    <w14:schemeClr w14:val="tx1"/>
                  </w14:solidFill>
                </w14:textFill>
              </w:rPr>
              <w:t>最小钼丝耗：20-30万平方损耗0.01mm；（Cr12 40-50mm厚时）</w:t>
            </w:r>
          </w:p>
          <w:p w14:paraId="2669CEB4">
            <w:pPr>
              <w:spacing w:line="240" w:lineRule="auto"/>
              <w:ind w:firstLine="0" w:firstLineChars="0"/>
              <w:jc w:val="both"/>
              <w:rPr>
                <w:color w:val="000000" w:themeColor="text1"/>
                <w14:textFill>
                  <w14:solidFill>
                    <w14:schemeClr w14:val="tx1"/>
                  </w14:solidFill>
                </w14:textFill>
              </w:rPr>
            </w:pPr>
            <w:r>
              <w:rPr>
                <w:color w:val="000000" w:themeColor="text1"/>
                <w14:textFill>
                  <w14:solidFill>
                    <w14:schemeClr w14:val="tx1"/>
                  </w14:solidFill>
                </w14:textFill>
              </w:rPr>
              <w:t>6.</w:t>
            </w:r>
            <w:r>
              <w:rPr>
                <w:rFonts w:hint="eastAsia"/>
                <w:color w:val="000000" w:themeColor="text1"/>
                <w14:textFill>
                  <w14:solidFill>
                    <w14:schemeClr w14:val="tx1"/>
                  </w14:solidFill>
                </w14:textFill>
              </w:rPr>
              <w:t>最大峰值电流：6A；</w:t>
            </w:r>
          </w:p>
          <w:p w14:paraId="1A0BFF11">
            <w:pPr>
              <w:spacing w:line="240" w:lineRule="auto"/>
              <w:ind w:firstLine="0" w:firstLineChars="0"/>
              <w:jc w:val="both"/>
              <w:rPr>
                <w:color w:val="000000" w:themeColor="text1"/>
                <w14:textFill>
                  <w14:solidFill>
                    <w14:schemeClr w14:val="tx1"/>
                  </w14:solidFill>
                </w14:textFill>
              </w:rPr>
            </w:pPr>
            <w:r>
              <w:rPr>
                <w:color w:val="000000" w:themeColor="text1"/>
                <w14:textFill>
                  <w14:solidFill>
                    <w14:schemeClr w14:val="tx1"/>
                  </w14:solidFill>
                </w14:textFill>
              </w:rPr>
              <w:t>7.</w:t>
            </w:r>
            <w:r>
              <w:rPr>
                <w:rFonts w:hint="eastAsia"/>
                <w:color w:val="000000" w:themeColor="text1"/>
                <w14:textFill>
                  <w14:solidFill>
                    <w14:schemeClr w14:val="tx1"/>
                  </w14:solidFill>
                </w14:textFill>
              </w:rPr>
              <w:t>最大切割锥度：≤6°（100mm厚内）</w:t>
            </w:r>
          </w:p>
          <w:p w14:paraId="55B897B1">
            <w:pPr>
              <w:spacing w:line="240" w:lineRule="auto"/>
              <w:ind w:firstLine="0" w:firstLineChars="0"/>
              <w:jc w:val="both"/>
              <w:rPr>
                <w:color w:val="000000" w:themeColor="text1"/>
                <w14:textFill>
                  <w14:solidFill>
                    <w14:schemeClr w14:val="tx1"/>
                  </w14:solidFill>
                </w14:textFill>
              </w:rPr>
            </w:pPr>
            <w:r>
              <w:rPr>
                <w:color w:val="000000" w:themeColor="text1"/>
                <w14:textFill>
                  <w14:solidFill>
                    <w14:schemeClr w14:val="tx1"/>
                  </w14:solidFill>
                </w14:textFill>
              </w:rPr>
              <w:t>8.</w:t>
            </w:r>
            <w:r>
              <w:rPr>
                <w:rFonts w:hint="eastAsia"/>
                <w:color w:val="000000" w:themeColor="text1"/>
                <w14:textFill>
                  <w14:solidFill>
                    <w14:schemeClr w14:val="tx1"/>
                  </w14:solidFill>
                </w14:textFill>
              </w:rPr>
              <w:t>粗糙度：加工20mm厚的Cr12 （10×10直升）粗糙度多刀切割：Ra≤1.2μm；</w:t>
            </w:r>
          </w:p>
          <w:p w14:paraId="21982B1D">
            <w:pPr>
              <w:spacing w:line="240" w:lineRule="auto"/>
              <w:ind w:firstLine="0" w:firstLineChars="0"/>
              <w:jc w:val="both"/>
              <w:rPr>
                <w:color w:val="000000" w:themeColor="text1"/>
                <w14:textFill>
                  <w14:solidFill>
                    <w14:schemeClr w14:val="tx1"/>
                  </w14:solidFill>
                </w14:textFill>
              </w:rPr>
            </w:pPr>
            <w:r>
              <w:rPr>
                <w:color w:val="000000" w:themeColor="text1"/>
                <w14:textFill>
                  <w14:solidFill>
                    <w14:schemeClr w14:val="tx1"/>
                  </w14:solidFill>
                </w14:textFill>
              </w:rPr>
              <w:t>9.</w:t>
            </w:r>
            <w:r>
              <w:rPr>
                <w:rFonts w:hint="eastAsia"/>
                <w:color w:val="000000" w:themeColor="text1"/>
                <w14:textFill>
                  <w14:solidFill>
                    <w14:schemeClr w14:val="tx1"/>
                  </w14:solidFill>
                </w14:textFill>
              </w:rPr>
              <w:t>加工精度/直径：≤0.012（Φ10mm40mm厚）；</w:t>
            </w:r>
          </w:p>
          <w:p w14:paraId="2E944A5D">
            <w:pPr>
              <w:spacing w:line="240" w:lineRule="auto"/>
              <w:ind w:firstLine="0" w:firstLineChars="0"/>
              <w:jc w:val="both"/>
              <w:rPr>
                <w:color w:val="000000" w:themeColor="text1"/>
                <w14:textFill>
                  <w14:solidFill>
                    <w14:schemeClr w14:val="tx1"/>
                  </w14:solidFill>
                </w14:textFill>
              </w:rPr>
            </w:pPr>
            <w:r>
              <w:rPr>
                <w:color w:val="000000" w:themeColor="text1"/>
                <w14:textFill>
                  <w14:solidFill>
                    <w14:schemeClr w14:val="tx1"/>
                  </w14:solidFill>
                </w14:textFill>
              </w:rPr>
              <w:t>10.</w:t>
            </w:r>
            <w:r>
              <w:rPr>
                <w:rFonts w:hint="eastAsia"/>
                <w:color w:val="000000" w:themeColor="text1"/>
                <w14:textFill>
                  <w14:solidFill>
                    <w14:schemeClr w14:val="tx1"/>
                  </w14:solidFill>
                </w14:textFill>
              </w:rPr>
              <w:t>机床消耗功率：3kw；</w:t>
            </w:r>
          </w:p>
          <w:p w14:paraId="30CEBBB3">
            <w:pPr>
              <w:spacing w:line="240" w:lineRule="auto"/>
              <w:ind w:firstLine="0" w:firstLineChars="0"/>
              <w:jc w:val="both"/>
              <w:rPr>
                <w:color w:val="000000" w:themeColor="text1"/>
                <w14:textFill>
                  <w14:solidFill>
                    <w14:schemeClr w14:val="tx1"/>
                  </w14:solidFill>
                </w14:textFill>
              </w:rPr>
            </w:pPr>
            <w:r>
              <w:rPr>
                <w:color w:val="000000" w:themeColor="text1"/>
                <w14:textFill>
                  <w14:solidFill>
                    <w14:schemeClr w14:val="tx1"/>
                  </w14:solidFill>
                </w14:textFill>
              </w:rPr>
              <w:t>11.</w:t>
            </w:r>
            <w:r>
              <w:rPr>
                <w:rFonts w:hint="eastAsia"/>
                <w:color w:val="000000" w:themeColor="text1"/>
                <w14:textFill>
                  <w14:solidFill>
                    <w14:schemeClr w14:val="tx1"/>
                  </w14:solidFill>
                </w14:textFill>
              </w:rPr>
              <w:t>电极丝使用直径范围：Φ0.15～Φ0.20mm；</w:t>
            </w:r>
          </w:p>
          <w:p w14:paraId="5639BB54">
            <w:pPr>
              <w:spacing w:line="240" w:lineRule="auto"/>
              <w:ind w:firstLine="0" w:firstLineChars="0"/>
              <w:jc w:val="both"/>
              <w:rPr>
                <w:color w:val="000000" w:themeColor="text1"/>
                <w14:textFill>
                  <w14:solidFill>
                    <w14:schemeClr w14:val="tx1"/>
                  </w14:solidFill>
                </w14:textFill>
              </w:rPr>
            </w:pPr>
            <w:r>
              <w:rPr>
                <w:color w:val="000000" w:themeColor="text1"/>
                <w14:textFill>
                  <w14:solidFill>
                    <w14:schemeClr w14:val="tx1"/>
                  </w14:solidFill>
                </w14:textFill>
              </w:rPr>
              <w:t>12.</w:t>
            </w:r>
            <w:r>
              <w:rPr>
                <w:rFonts w:hint="eastAsia"/>
                <w:color w:val="000000" w:themeColor="text1"/>
                <w14:textFill>
                  <w14:solidFill>
                    <w14:schemeClr w14:val="tx1"/>
                  </w14:solidFill>
                </w14:textFill>
              </w:rPr>
              <w:t>走丝速度：≤4～11m/s；（变频器控制，无极调速）</w:t>
            </w:r>
          </w:p>
          <w:p w14:paraId="120DAE92">
            <w:pPr>
              <w:spacing w:line="240" w:lineRule="auto"/>
              <w:ind w:firstLine="0" w:firstLineChars="0"/>
              <w:jc w:val="both"/>
              <w:rPr>
                <w:color w:val="000000" w:themeColor="text1"/>
                <w14:textFill>
                  <w14:solidFill>
                    <w14:schemeClr w14:val="tx1"/>
                  </w14:solidFill>
                </w14:textFill>
              </w:rPr>
            </w:pPr>
            <w:r>
              <w:rPr>
                <w:color w:val="000000" w:themeColor="text1"/>
                <w14:textFill>
                  <w14:solidFill>
                    <w14:schemeClr w14:val="tx1"/>
                  </w14:solidFill>
                </w14:textFill>
              </w:rPr>
              <w:t>13.</w:t>
            </w:r>
            <w:r>
              <w:rPr>
                <w:rFonts w:hint="eastAsia"/>
                <w:color w:val="000000" w:themeColor="text1"/>
                <w14:textFill>
                  <w14:solidFill>
                    <w14:schemeClr w14:val="tx1"/>
                  </w14:solidFill>
                </w14:textFill>
              </w:rPr>
              <w:t>整机重量：≤1800kg。</w:t>
            </w:r>
          </w:p>
          <w:p w14:paraId="11FFA3D2">
            <w:pPr>
              <w:spacing w:line="240" w:lineRule="auto"/>
              <w:ind w:firstLine="0" w:firstLineChars="0"/>
              <w:jc w:val="both"/>
              <w:rPr>
                <w:color w:val="000000" w:themeColor="text1"/>
                <w14:textFill>
                  <w14:solidFill>
                    <w14:schemeClr w14:val="tx1"/>
                  </w14:solidFill>
                </w14:textFill>
              </w:rPr>
            </w:pPr>
            <w:r>
              <w:rPr>
                <w:color w:val="000000" w:themeColor="text1"/>
                <w14:textFill>
                  <w14:solidFill>
                    <w14:schemeClr w14:val="tx1"/>
                  </w14:solidFill>
                </w14:textFill>
              </w:rPr>
              <w:t>14.</w:t>
            </w:r>
            <w:r>
              <w:rPr>
                <w:rFonts w:hint="eastAsia"/>
                <w:color w:val="000000" w:themeColor="text1"/>
                <w14:textFill>
                  <w14:solidFill>
                    <w14:schemeClr w14:val="tx1"/>
                  </w14:solidFill>
                </w14:textFill>
              </w:rPr>
              <w:t xml:space="preserve">机床外形尺寸：≤1780*1300*1900mm </w:t>
            </w:r>
          </w:p>
          <w:p w14:paraId="117090B3">
            <w:pPr>
              <w:spacing w:line="240" w:lineRule="auto"/>
              <w:ind w:firstLine="0" w:firstLineChars="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二、机床的性能：</w:t>
            </w:r>
          </w:p>
          <w:p w14:paraId="5A4C1D18">
            <w:pPr>
              <w:spacing w:line="240" w:lineRule="auto"/>
              <w:ind w:firstLine="0" w:firstLineChars="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1.床身应采用高强度铸铁成型的基座，为机床的承重部件。C型结构，T型床身（慢走丝机身结构），铸件体都应采用树脂砂铸造技术铸造（慢走丝铸件就采用此技术），两次高温退火处理，在同类型机床中自重也大，确保机械精度的恒久不变。</w:t>
            </w:r>
          </w:p>
          <w:p w14:paraId="03487728">
            <w:pPr>
              <w:spacing w:line="240" w:lineRule="auto"/>
              <w:ind w:firstLine="0" w:firstLineChars="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标配二轴光栅数显</w:t>
            </w:r>
          </w:p>
          <w:p w14:paraId="58FBFA23">
            <w:pPr>
              <w:spacing w:line="240" w:lineRule="auto"/>
              <w:ind w:firstLine="0" w:firstLineChars="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二、主要性能指标和技术要求</w:t>
            </w:r>
          </w:p>
          <w:p w14:paraId="0F53591D">
            <w:pPr>
              <w:spacing w:line="240" w:lineRule="auto"/>
              <w:ind w:firstLine="0" w:firstLineChars="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1.编程软件的基本功能：</w:t>
            </w:r>
          </w:p>
          <w:p w14:paraId="0457DBC8">
            <w:pPr>
              <w:spacing w:line="240" w:lineRule="auto"/>
              <w:ind w:firstLine="0" w:firstLineChars="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（1）坐标系：增量坐标（相对坐标）；</w:t>
            </w:r>
          </w:p>
          <w:p w14:paraId="66A77F9C">
            <w:pPr>
              <w:spacing w:line="240" w:lineRule="auto"/>
              <w:ind w:firstLine="0" w:firstLineChars="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（2）图形坐标变换、缩放、旋转功能，图形跟踪显示功能；</w:t>
            </w:r>
          </w:p>
          <w:p w14:paraId="628D2A3F">
            <w:pPr>
              <w:spacing w:line="240" w:lineRule="auto"/>
              <w:ind w:firstLine="0" w:firstLineChars="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（3）直线、圆弧插补功能；</w:t>
            </w:r>
          </w:p>
          <w:p w14:paraId="33E55AD6">
            <w:pPr>
              <w:spacing w:line="240" w:lineRule="auto"/>
              <w:ind w:firstLine="0" w:firstLineChars="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（4）斜度加工功能；</w:t>
            </w:r>
          </w:p>
          <w:p w14:paraId="1E8128A4">
            <w:pPr>
              <w:spacing w:line="240" w:lineRule="auto"/>
              <w:ind w:firstLine="0" w:firstLineChars="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（5）上下异面加工功能；</w:t>
            </w:r>
          </w:p>
          <w:p w14:paraId="5E49C293">
            <w:pPr>
              <w:spacing w:line="240" w:lineRule="auto"/>
              <w:ind w:firstLine="0" w:firstLineChars="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（6）短路、断丝处理功能；</w:t>
            </w:r>
          </w:p>
          <w:p w14:paraId="044A3C33">
            <w:pPr>
              <w:spacing w:line="240" w:lineRule="auto"/>
              <w:ind w:firstLine="0" w:firstLineChars="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（7）停电记忆功能，加工结束自动停机功能；</w:t>
            </w:r>
          </w:p>
          <w:p w14:paraId="4704E8BA">
            <w:pPr>
              <w:spacing w:line="240" w:lineRule="auto"/>
              <w:ind w:firstLine="0" w:firstLineChars="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（8）自动对端面、对中心功能；</w:t>
            </w:r>
          </w:p>
          <w:p w14:paraId="4E73580C">
            <w:pPr>
              <w:spacing w:line="240" w:lineRule="auto"/>
              <w:ind w:firstLine="0" w:firstLineChars="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（9）反向加工功能；</w:t>
            </w:r>
          </w:p>
          <w:p w14:paraId="76702813">
            <w:pPr>
              <w:spacing w:line="240" w:lineRule="auto"/>
              <w:ind w:firstLine="0" w:firstLineChars="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（10）菜单技术、自动编程功能；</w:t>
            </w:r>
          </w:p>
          <w:p w14:paraId="7E11CF54">
            <w:pPr>
              <w:spacing w:line="240" w:lineRule="auto"/>
              <w:ind w:firstLine="0" w:firstLineChars="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（11）数据传输；</w:t>
            </w:r>
          </w:p>
          <w:p w14:paraId="3D880DC1">
            <w:pPr>
              <w:spacing w:line="240" w:lineRule="auto"/>
              <w:ind w:firstLine="0" w:firstLineChars="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（12）多刀切割功能；</w:t>
            </w:r>
          </w:p>
          <w:p w14:paraId="476CB1E6">
            <w:pPr>
              <w:spacing w:line="240" w:lineRule="auto"/>
              <w:ind w:firstLine="0" w:firstLineChars="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2.CNC系统的配置组成功能及其技术性能:</w:t>
            </w:r>
          </w:p>
          <w:p w14:paraId="365D8A2D">
            <w:pPr>
              <w:spacing w:line="240" w:lineRule="auto"/>
              <w:ind w:firstLine="0" w:firstLineChars="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（1）CNC的硬件组成：工控PC机：≥P4以上；≥4G内存；≥30GB电子硬盘；USB接口、网络接口；≥17″液晶彩显；键盘及鼠标；</w:t>
            </w:r>
          </w:p>
          <w:p w14:paraId="0C0F85D3">
            <w:pPr>
              <w:spacing w:line="240" w:lineRule="auto"/>
              <w:ind w:firstLine="0" w:firstLineChars="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（2）CNC的软件组成及操作平台：CNC软件由自动编程系统功能模块组成；</w:t>
            </w:r>
          </w:p>
          <w:p w14:paraId="5C04C449">
            <w:pPr>
              <w:spacing w:line="240" w:lineRule="auto"/>
              <w:ind w:firstLine="0" w:firstLineChars="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（3）CNC系统的技术性能：≥4轴联动；斜度加工；</w:t>
            </w:r>
          </w:p>
          <w:p w14:paraId="1F47E2E7">
            <w:pPr>
              <w:spacing w:line="240" w:lineRule="auto"/>
              <w:ind w:firstLine="0" w:firstLineChars="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（4）CNC系统运行环境：温度：5～40℃；相对湿度：40%～80%。</w:t>
            </w:r>
          </w:p>
          <w:p w14:paraId="6CC2AD19">
            <w:pPr>
              <w:spacing w:line="240" w:lineRule="auto"/>
              <w:ind w:firstLine="0" w:firstLineChars="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3.机床精度：</w:t>
            </w:r>
          </w:p>
          <w:p w14:paraId="2BA50061">
            <w:pPr>
              <w:spacing w:line="240" w:lineRule="auto"/>
              <w:ind w:left="425" w:hanging="425" w:firstLineChars="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w:t>
            </w:r>
            <w:r>
              <w:rPr>
                <w:color w:val="000000" w:themeColor="text1"/>
                <w14:textFill>
                  <w14:solidFill>
                    <w14:schemeClr w14:val="tx1"/>
                  </w14:solidFill>
                </w14:textFill>
              </w:rPr>
              <w:t>1</w:t>
            </w:r>
            <w:r>
              <w:rPr>
                <w:rFonts w:hint="eastAsia"/>
                <w:color w:val="000000" w:themeColor="text1"/>
                <w14:textFill>
                  <w14:solidFill>
                    <w14:schemeClr w14:val="tx1"/>
                  </w14:solidFill>
                </w14:textFill>
              </w:rPr>
              <w:t>）X轴的定位精度：≤0.02mm；X轴的单向重复定位精度：≤0.005mm；</w:t>
            </w:r>
          </w:p>
          <w:p w14:paraId="68C19E25">
            <w:pPr>
              <w:spacing w:line="240" w:lineRule="auto"/>
              <w:ind w:left="425" w:hanging="425" w:firstLineChars="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w:t>
            </w:r>
            <w:r>
              <w:rPr>
                <w:rFonts w:hint="eastAsia"/>
                <w:color w:val="000000" w:themeColor="text1"/>
                <w:lang w:val="en-US" w:eastAsia="zh-CN"/>
                <w14:textFill>
                  <w14:solidFill>
                    <w14:schemeClr w14:val="tx1"/>
                  </w14:solidFill>
                </w14:textFill>
              </w:rPr>
              <w:t>2</w:t>
            </w:r>
            <w:r>
              <w:rPr>
                <w:rFonts w:hint="eastAsia"/>
                <w:color w:val="000000" w:themeColor="text1"/>
                <w14:textFill>
                  <w14:solidFill>
                    <w14:schemeClr w14:val="tx1"/>
                  </w14:solidFill>
                </w14:textFill>
              </w:rPr>
              <w:t>）Y轴的定位精度：≤0.02mm；Y轴的单向重复定位精度：≤0.005mm；</w:t>
            </w:r>
          </w:p>
          <w:p w14:paraId="597FE5CF">
            <w:pPr>
              <w:spacing w:line="240" w:lineRule="auto"/>
              <w:ind w:left="425" w:hanging="425" w:firstLineChars="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w:t>
            </w:r>
            <w:r>
              <w:rPr>
                <w:rFonts w:hint="eastAsia"/>
                <w:color w:val="000000" w:themeColor="text1"/>
                <w:lang w:val="en-US" w:eastAsia="zh-CN"/>
                <w14:textFill>
                  <w14:solidFill>
                    <w14:schemeClr w14:val="tx1"/>
                  </w14:solidFill>
                </w14:textFill>
              </w:rPr>
              <w:t>3</w:t>
            </w:r>
            <w:r>
              <w:rPr>
                <w:rFonts w:hint="eastAsia"/>
                <w:color w:val="000000" w:themeColor="text1"/>
                <w14:textFill>
                  <w14:solidFill>
                    <w14:schemeClr w14:val="tx1"/>
                  </w14:solidFill>
                </w14:textFill>
              </w:rPr>
              <w:t>）丝与工作台的垂直度：可调整到≤0.01mm；</w:t>
            </w:r>
          </w:p>
          <w:p w14:paraId="53DE41A8">
            <w:pPr>
              <w:spacing w:line="240" w:lineRule="auto"/>
              <w:ind w:left="425" w:hanging="425" w:firstLineChars="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w:t>
            </w:r>
            <w:r>
              <w:rPr>
                <w:rFonts w:hint="eastAsia"/>
                <w:color w:val="000000" w:themeColor="text1"/>
                <w:lang w:val="en-US" w:eastAsia="zh-CN"/>
                <w14:textFill>
                  <w14:solidFill>
                    <w14:schemeClr w14:val="tx1"/>
                  </w14:solidFill>
                </w14:textFill>
              </w:rPr>
              <w:t>4</w:t>
            </w:r>
            <w:r>
              <w:rPr>
                <w:rFonts w:hint="eastAsia"/>
                <w:color w:val="000000" w:themeColor="text1"/>
                <w14:textFill>
                  <w14:solidFill>
                    <w14:schemeClr w14:val="tx1"/>
                  </w14:solidFill>
                </w14:textFill>
              </w:rPr>
              <w:t>）储丝筒径向跳动≤0.02mm；储丝筒钼丝储丝量为≥300m</w:t>
            </w:r>
          </w:p>
        </w:tc>
      </w:tr>
      <w:tr w14:paraId="24AB7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46" w:type="pct"/>
            <w:vAlign w:val="center"/>
          </w:tcPr>
          <w:p w14:paraId="42E3AB58">
            <w:pPr>
              <w:spacing w:line="240" w:lineRule="auto"/>
              <w:ind w:firstLine="0" w:firstLineChars="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5</w:t>
            </w:r>
          </w:p>
        </w:tc>
        <w:tc>
          <w:tcPr>
            <w:tcW w:w="246" w:type="pct"/>
            <w:vAlign w:val="center"/>
          </w:tcPr>
          <w:p w14:paraId="4A8955F3">
            <w:pPr>
              <w:spacing w:line="240" w:lineRule="auto"/>
              <w:ind w:firstLine="0" w:firstLineChars="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锯床</w:t>
            </w:r>
          </w:p>
        </w:tc>
        <w:tc>
          <w:tcPr>
            <w:tcW w:w="4507" w:type="pct"/>
            <w:vAlign w:val="center"/>
          </w:tcPr>
          <w:p w14:paraId="5AF79B6B">
            <w:pPr>
              <w:spacing w:line="240" w:lineRule="auto"/>
              <w:ind w:firstLine="0" w:firstLineChars="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一、主要特点和功能</w:t>
            </w:r>
          </w:p>
          <w:p w14:paraId="53A5DDF0">
            <w:pPr>
              <w:spacing w:line="240" w:lineRule="auto"/>
              <w:ind w:firstLine="0" w:firstLineChars="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1.机床通过机械、电气、液压的配合，应具有自动夹紧、自动进刀、切割完毕锯架自动快速退刀的功能。应配置大功率齿轮减速机，动力强劲、可靠性高，能满足长时间运转。锯切进给应采用液压控制，配合智能调速系统，实现智能锯切。应采用设计简洁电路板以及电器箱优异的空间，确保机器低故障率且方便维修并节省空间。应采用液压夹紧工件。应采用精磨圆柱导向，运动精度高、耐磨性好。触摸屏和按钮双控系统操作。</w:t>
            </w:r>
          </w:p>
          <w:p w14:paraId="265AA480">
            <w:pPr>
              <w:spacing w:line="240" w:lineRule="auto"/>
              <w:ind w:firstLine="0" w:firstLineChars="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二、主要技术参数</w:t>
            </w:r>
            <w:r>
              <w:rPr>
                <w:rFonts w:hint="eastAsia"/>
              </w:rPr>
              <w:t>要求</w:t>
            </w:r>
          </w:p>
          <w:p w14:paraId="2D08AF41">
            <w:pPr>
              <w:spacing w:line="240" w:lineRule="auto"/>
              <w:ind w:firstLine="0" w:firstLineChars="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▲1.最大切削范围：≤430×430mm</w:t>
            </w:r>
          </w:p>
          <w:p w14:paraId="626C4BC8">
            <w:pPr>
              <w:spacing w:line="240" w:lineRule="auto"/>
              <w:ind w:firstLine="0" w:firstLineChars="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2.带锯条规格：≤41×1.3×5080mm</w:t>
            </w:r>
          </w:p>
          <w:p w14:paraId="71DD68DA">
            <w:pPr>
              <w:spacing w:line="240" w:lineRule="auto"/>
              <w:ind w:firstLine="0" w:firstLineChars="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3.带锯条线速：≤18-80m/min</w:t>
            </w:r>
          </w:p>
          <w:p w14:paraId="5266A0E8">
            <w:pPr>
              <w:spacing w:line="240" w:lineRule="auto"/>
              <w:ind w:firstLine="0" w:firstLineChars="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4.带锯条进给速度：≤0-300mm/min</w:t>
            </w:r>
          </w:p>
          <w:p w14:paraId="004DB479">
            <w:pPr>
              <w:spacing w:line="240" w:lineRule="auto"/>
              <w:ind w:firstLine="0" w:firstLineChars="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5.机床输入电源：A.C380V、50Hz</w:t>
            </w:r>
          </w:p>
          <w:p w14:paraId="1EF140F9">
            <w:pPr>
              <w:spacing w:line="240" w:lineRule="auto"/>
              <w:ind w:firstLine="0" w:firstLineChars="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6.主电机功率：≤7.5kW</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液压电机功率：≤1.5kW</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泵功率：≤0.135kW</w:t>
            </w:r>
          </w:p>
          <w:p w14:paraId="62712C9F">
            <w:pPr>
              <w:spacing w:line="240" w:lineRule="auto"/>
              <w:ind w:firstLine="0" w:firstLineChars="0"/>
              <w:jc w:val="both"/>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7</w:t>
            </w:r>
            <w:r>
              <w:rPr>
                <w:rFonts w:hint="eastAsia"/>
                <w:color w:val="000000" w:themeColor="text1"/>
                <w14:textFill>
                  <w14:solidFill>
                    <w14:schemeClr w14:val="tx1"/>
                  </w14:solidFill>
                </w14:textFill>
              </w:rPr>
              <w:t>.工作台高度：≤770mm</w:t>
            </w:r>
          </w:p>
          <w:p w14:paraId="0BEFA6AD">
            <w:pPr>
              <w:spacing w:line="240" w:lineRule="auto"/>
              <w:ind w:firstLine="0" w:firstLineChars="0"/>
              <w:jc w:val="both"/>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8</w:t>
            </w:r>
            <w:r>
              <w:rPr>
                <w:rFonts w:hint="eastAsia"/>
                <w:color w:val="000000" w:themeColor="text1"/>
                <w14:textFill>
                  <w14:solidFill>
                    <w14:schemeClr w14:val="tx1"/>
                  </w14:solidFill>
                </w14:textFill>
              </w:rPr>
              <w:t>.最小夹持尺寸：≤10mm</w:t>
            </w:r>
          </w:p>
          <w:p w14:paraId="6A6315B6">
            <w:pPr>
              <w:spacing w:line="240" w:lineRule="auto"/>
              <w:ind w:firstLine="0" w:firstLineChars="0"/>
              <w:jc w:val="both"/>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9</w:t>
            </w:r>
            <w:r>
              <w:rPr>
                <w:rFonts w:hint="eastAsia"/>
                <w:color w:val="000000" w:themeColor="text1"/>
                <w14:textFill>
                  <w14:solidFill>
                    <w14:schemeClr w14:val="tx1"/>
                  </w14:solidFill>
                </w14:textFill>
              </w:rPr>
              <w:t>.端面垂直度：0.2/100mm</w:t>
            </w:r>
          </w:p>
          <w:p w14:paraId="0AD17C84">
            <w:pPr>
              <w:spacing w:line="240" w:lineRule="auto"/>
              <w:ind w:firstLine="0" w:firstLineChars="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1</w:t>
            </w:r>
            <w:r>
              <w:rPr>
                <w:rFonts w:hint="eastAsia"/>
                <w:color w:val="000000" w:themeColor="text1"/>
                <w:lang w:val="en-US" w:eastAsia="zh-CN"/>
                <w14:textFill>
                  <w14:solidFill>
                    <w14:schemeClr w14:val="tx1"/>
                  </w14:solidFill>
                </w14:textFill>
              </w:rPr>
              <w:t>0</w:t>
            </w:r>
            <w:r>
              <w:rPr>
                <w:rFonts w:hint="eastAsia"/>
                <w:color w:val="000000" w:themeColor="text1"/>
                <w14:textFill>
                  <w14:solidFill>
                    <w14:schemeClr w14:val="tx1"/>
                  </w14:solidFill>
                </w14:textFill>
              </w:rPr>
              <w:t>.液压箱容积：60L</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冷却箱容积：60L</w:t>
            </w:r>
          </w:p>
          <w:p w14:paraId="7932AD3D">
            <w:pPr>
              <w:spacing w:line="240" w:lineRule="auto"/>
              <w:ind w:firstLine="0" w:firstLineChars="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1</w:t>
            </w:r>
            <w:r>
              <w:rPr>
                <w:rFonts w:hint="eastAsia"/>
                <w:color w:val="000000" w:themeColor="text1"/>
                <w:lang w:val="en-US" w:eastAsia="zh-CN"/>
                <w14:textFill>
                  <w14:solidFill>
                    <w14:schemeClr w14:val="tx1"/>
                  </w14:solidFill>
                </w14:textFill>
              </w:rPr>
              <w:t>1</w:t>
            </w:r>
            <w:r>
              <w:rPr>
                <w:rFonts w:hint="eastAsia"/>
                <w:color w:val="000000" w:themeColor="text1"/>
                <w14:textFill>
                  <w14:solidFill>
                    <w14:schemeClr w14:val="tx1"/>
                  </w14:solidFill>
                </w14:textFill>
              </w:rPr>
              <w:t>.送料方式：液压夹紧送料</w:t>
            </w:r>
          </w:p>
          <w:p w14:paraId="490E25AB">
            <w:pPr>
              <w:spacing w:line="240" w:lineRule="auto"/>
              <w:ind w:firstLine="0" w:firstLineChars="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1</w:t>
            </w:r>
            <w:r>
              <w:rPr>
                <w:rFonts w:hint="eastAsia"/>
                <w:color w:val="000000" w:themeColor="text1"/>
                <w:lang w:val="en-US" w:eastAsia="zh-CN"/>
                <w14:textFill>
                  <w14:solidFill>
                    <w14:schemeClr w14:val="tx1"/>
                  </w14:solidFill>
                </w14:textFill>
              </w:rPr>
              <w:t>2</w:t>
            </w:r>
            <w:r>
              <w:rPr>
                <w:rFonts w:hint="eastAsia"/>
                <w:color w:val="000000" w:themeColor="text1"/>
                <w14:textFill>
                  <w14:solidFill>
                    <w14:schemeClr w14:val="tx1"/>
                  </w14:solidFill>
                </w14:textFill>
              </w:rPr>
              <w:t>.单次最大送料油缸行程：≤500mm</w:t>
            </w:r>
          </w:p>
          <w:p w14:paraId="02CFF347">
            <w:pPr>
              <w:spacing w:line="240" w:lineRule="auto"/>
              <w:ind w:firstLine="0" w:firstLineChars="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1</w:t>
            </w:r>
            <w:r>
              <w:rPr>
                <w:rFonts w:hint="eastAsia"/>
                <w:color w:val="000000" w:themeColor="text1"/>
                <w:lang w:val="en-US" w:eastAsia="zh-CN"/>
                <w14:textFill>
                  <w14:solidFill>
                    <w14:schemeClr w14:val="tx1"/>
                  </w14:solidFill>
                </w14:textFill>
              </w:rPr>
              <w:t>3</w:t>
            </w:r>
            <w:r>
              <w:rPr>
                <w:rFonts w:hint="eastAsia"/>
                <w:color w:val="000000" w:themeColor="text1"/>
                <w14:textFill>
                  <w14:solidFill>
                    <w14:schemeClr w14:val="tx1"/>
                  </w14:solidFill>
                </w14:textFill>
              </w:rPr>
              <w:t>.重复送料精度：≤±0.2mm</w:t>
            </w:r>
          </w:p>
          <w:p w14:paraId="00A5EE9A">
            <w:pPr>
              <w:spacing w:line="240" w:lineRule="auto"/>
              <w:ind w:firstLine="0" w:firstLineChars="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1</w:t>
            </w:r>
            <w:r>
              <w:rPr>
                <w:rFonts w:hint="eastAsia"/>
                <w:color w:val="000000" w:themeColor="text1"/>
                <w:lang w:val="en-US" w:eastAsia="zh-CN"/>
                <w14:textFill>
                  <w14:solidFill>
                    <w14:schemeClr w14:val="tx1"/>
                  </w14:solidFill>
                </w14:textFill>
              </w:rPr>
              <w:t>4</w:t>
            </w:r>
            <w:r>
              <w:rPr>
                <w:rFonts w:hint="eastAsia"/>
                <w:color w:val="000000" w:themeColor="text1"/>
                <w14:textFill>
                  <w14:solidFill>
                    <w14:schemeClr w14:val="tx1"/>
                  </w14:solidFill>
                </w14:textFill>
              </w:rPr>
              <w:t>.最小尾料长度：≤单根：245mm，成捆：290mm</w:t>
            </w:r>
          </w:p>
          <w:p w14:paraId="79582D98">
            <w:pPr>
              <w:spacing w:line="240" w:lineRule="auto"/>
              <w:ind w:firstLine="0" w:firstLineChars="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1</w:t>
            </w:r>
            <w:r>
              <w:rPr>
                <w:rFonts w:hint="eastAsia"/>
                <w:color w:val="000000" w:themeColor="text1"/>
                <w:lang w:val="en-US" w:eastAsia="zh-CN"/>
                <w14:textFill>
                  <w14:solidFill>
                    <w14:schemeClr w14:val="tx1"/>
                  </w14:solidFill>
                </w14:textFill>
              </w:rPr>
              <w:t>5</w:t>
            </w:r>
            <w:r>
              <w:rPr>
                <w:rFonts w:hint="eastAsia"/>
                <w:color w:val="000000" w:themeColor="text1"/>
                <w14:textFill>
                  <w14:solidFill>
                    <w14:schemeClr w14:val="tx1"/>
                  </w14:solidFill>
                </w14:textFill>
              </w:rPr>
              <w:t>.主传动方式：齿轮传动</w:t>
            </w:r>
          </w:p>
          <w:p w14:paraId="3D2C627C">
            <w:pPr>
              <w:spacing w:line="240" w:lineRule="auto"/>
              <w:ind w:firstLine="0" w:firstLineChars="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1</w:t>
            </w:r>
            <w:r>
              <w:rPr>
                <w:rFonts w:hint="eastAsia"/>
                <w:color w:val="000000" w:themeColor="text1"/>
                <w:lang w:val="en-US" w:eastAsia="zh-CN"/>
                <w14:textFill>
                  <w14:solidFill>
                    <w14:schemeClr w14:val="tx1"/>
                  </w14:solidFill>
                </w14:textFill>
              </w:rPr>
              <w:t>6</w:t>
            </w:r>
            <w:r>
              <w:rPr>
                <w:rFonts w:hint="eastAsia"/>
                <w:color w:val="000000" w:themeColor="text1"/>
                <w14:textFill>
                  <w14:solidFill>
                    <w14:schemeClr w14:val="tx1"/>
                  </w14:solidFill>
                </w14:textFill>
              </w:rPr>
              <w:t>.夹紧方式：液压夹紧</w:t>
            </w:r>
          </w:p>
          <w:p w14:paraId="3707CF35">
            <w:pPr>
              <w:spacing w:line="240" w:lineRule="auto"/>
              <w:ind w:firstLine="0" w:firstLineChars="0"/>
              <w:jc w:val="both"/>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17</w:t>
            </w:r>
            <w:r>
              <w:rPr>
                <w:rFonts w:hint="eastAsia"/>
                <w:color w:val="000000" w:themeColor="text1"/>
                <w14:textFill>
                  <w14:solidFill>
                    <w14:schemeClr w14:val="tx1"/>
                  </w14:solidFill>
                </w14:textFill>
              </w:rPr>
              <w:t>.锯带张紧方式：液压张紧</w:t>
            </w:r>
          </w:p>
          <w:p w14:paraId="1CE9BA3B">
            <w:pPr>
              <w:spacing w:line="240" w:lineRule="auto"/>
              <w:ind w:firstLine="0" w:firstLineChars="0"/>
              <w:jc w:val="both"/>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18</w:t>
            </w:r>
            <w:r>
              <w:rPr>
                <w:rFonts w:hint="eastAsia"/>
                <w:color w:val="000000" w:themeColor="text1"/>
                <w14:textFill>
                  <w14:solidFill>
                    <w14:schemeClr w14:val="tx1"/>
                  </w14:solidFill>
                </w14:textFill>
              </w:rPr>
              <w:t>.锯屑清理方式：电动钢丝刷</w:t>
            </w:r>
          </w:p>
          <w:p w14:paraId="5A035FE3">
            <w:pPr>
              <w:spacing w:line="240" w:lineRule="auto"/>
              <w:ind w:firstLine="0" w:firstLineChars="0"/>
              <w:jc w:val="both"/>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19</w:t>
            </w:r>
            <w:r>
              <w:rPr>
                <w:rFonts w:hint="eastAsia"/>
                <w:color w:val="000000" w:themeColor="text1"/>
                <w14:textFill>
                  <w14:solidFill>
                    <w14:schemeClr w14:val="tx1"/>
                  </w14:solidFill>
                </w14:textFill>
              </w:rPr>
              <w:t>.油箱形式：外置独立</w:t>
            </w:r>
          </w:p>
          <w:p w14:paraId="672CB239">
            <w:pPr>
              <w:spacing w:line="240" w:lineRule="auto"/>
              <w:ind w:firstLine="0" w:firstLineChars="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2</w:t>
            </w:r>
            <w:r>
              <w:rPr>
                <w:rFonts w:hint="eastAsia"/>
                <w:color w:val="000000" w:themeColor="text1"/>
                <w:lang w:val="en-US" w:eastAsia="zh-CN"/>
                <w14:textFill>
                  <w14:solidFill>
                    <w14:schemeClr w14:val="tx1"/>
                  </w14:solidFill>
                </w14:textFill>
              </w:rPr>
              <w:t>0</w:t>
            </w:r>
            <w:r>
              <w:rPr>
                <w:rFonts w:hint="eastAsia"/>
                <w:color w:val="000000" w:themeColor="text1"/>
                <w14:textFill>
                  <w14:solidFill>
                    <w14:schemeClr w14:val="tx1"/>
                  </w14:solidFill>
                </w14:textFill>
              </w:rPr>
              <w:t>.控制方式：PLC控制+触摸屏、按钮操作</w:t>
            </w:r>
          </w:p>
        </w:tc>
      </w:tr>
      <w:tr w14:paraId="19605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46" w:type="pct"/>
            <w:vAlign w:val="center"/>
          </w:tcPr>
          <w:p w14:paraId="48CD4920">
            <w:pPr>
              <w:spacing w:line="240" w:lineRule="auto"/>
              <w:ind w:firstLine="0" w:firstLineChars="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6</w:t>
            </w:r>
          </w:p>
        </w:tc>
        <w:tc>
          <w:tcPr>
            <w:tcW w:w="246" w:type="pct"/>
            <w:vAlign w:val="center"/>
          </w:tcPr>
          <w:p w14:paraId="2975CB1A">
            <w:pPr>
              <w:spacing w:line="240" w:lineRule="auto"/>
              <w:ind w:firstLine="0" w:firstLineChars="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炮塔铣</w:t>
            </w:r>
          </w:p>
        </w:tc>
        <w:tc>
          <w:tcPr>
            <w:tcW w:w="4507" w:type="pct"/>
            <w:vAlign w:val="center"/>
          </w:tcPr>
          <w:p w14:paraId="2D04F166">
            <w:pPr>
              <w:spacing w:line="240" w:lineRule="auto"/>
              <w:ind w:firstLine="0" w:firstLineChars="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一、机床特点：</w:t>
            </w:r>
          </w:p>
          <w:p w14:paraId="64C5EC47">
            <w:pPr>
              <w:spacing w:line="240" w:lineRule="auto"/>
              <w:ind w:firstLine="0" w:firstLineChars="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1.铸件应采用米汉纳铸造工艺，床身一体铸造而成。特殊的双壁加强筋式床身、刚性和减震性强。</w:t>
            </w:r>
          </w:p>
          <w:p w14:paraId="71CB86AE">
            <w:pPr>
              <w:spacing w:line="240" w:lineRule="auto"/>
              <w:ind w:firstLine="0" w:firstLineChars="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二、技术参数要求</w:t>
            </w:r>
          </w:p>
          <w:p w14:paraId="7000ADC3">
            <w:pPr>
              <w:spacing w:line="240" w:lineRule="auto"/>
              <w:ind w:left="425" w:hanging="425" w:firstLineChars="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w:t>
            </w:r>
            <w:r>
              <w:rPr>
                <w:color w:val="000000" w:themeColor="text1"/>
                <w14:textFill>
                  <w14:solidFill>
                    <w14:schemeClr w14:val="tx1"/>
                  </w14:solidFill>
                </w14:textFill>
              </w:rPr>
              <w:t>1.</w:t>
            </w:r>
            <w:r>
              <w:rPr>
                <w:rFonts w:hint="eastAsia"/>
                <w:color w:val="000000" w:themeColor="text1"/>
                <w14:textFill>
                  <w14:solidFill>
                    <w14:schemeClr w14:val="tx1"/>
                  </w14:solidFill>
                </w14:textFill>
              </w:rPr>
              <w:t>工作台面积：≤1372×330mm</w:t>
            </w:r>
          </w:p>
          <w:p w14:paraId="288C237E">
            <w:pPr>
              <w:spacing w:line="240" w:lineRule="auto"/>
              <w:ind w:left="425" w:hanging="425" w:firstLineChars="0"/>
              <w:jc w:val="both"/>
              <w:rPr>
                <w:color w:val="000000" w:themeColor="text1"/>
                <w14:textFill>
                  <w14:solidFill>
                    <w14:schemeClr w14:val="tx1"/>
                  </w14:solidFill>
                </w14:textFill>
              </w:rPr>
            </w:pPr>
            <w:r>
              <w:rPr>
                <w:color w:val="000000" w:themeColor="text1"/>
                <w14:textFill>
                  <w14:solidFill>
                    <w14:schemeClr w14:val="tx1"/>
                  </w14:solidFill>
                </w14:textFill>
              </w:rPr>
              <w:t>2.</w:t>
            </w:r>
            <w:r>
              <w:rPr>
                <w:rFonts w:hint="eastAsia"/>
                <w:color w:val="000000" w:themeColor="text1"/>
                <w14:textFill>
                  <w14:solidFill>
                    <w14:schemeClr w14:val="tx1"/>
                  </w14:solidFill>
                </w14:textFill>
              </w:rPr>
              <w:t>纵向行程（X）：≤1020mm</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横向行程（Y）：≤400mm</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垂向行程（Z）：≤380mm</w:t>
            </w:r>
          </w:p>
          <w:p w14:paraId="1B5C202B">
            <w:pPr>
              <w:spacing w:line="240" w:lineRule="auto"/>
              <w:ind w:left="425" w:hanging="425" w:firstLineChars="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w:t>
            </w:r>
            <w:r>
              <w:rPr>
                <w:color w:val="000000" w:themeColor="text1"/>
                <w14:textFill>
                  <w14:solidFill>
                    <w14:schemeClr w14:val="tx1"/>
                  </w14:solidFill>
                </w14:textFill>
              </w:rPr>
              <w:t>5.</w:t>
            </w:r>
            <w:r>
              <w:rPr>
                <w:rFonts w:hint="eastAsia"/>
                <w:color w:val="000000" w:themeColor="text1"/>
                <w14:textFill>
                  <w14:solidFill>
                    <w14:schemeClr w14:val="tx1"/>
                  </w14:solidFill>
                </w14:textFill>
              </w:rPr>
              <w:t>主轴端面到工作台距离：≤470mm</w:t>
            </w:r>
          </w:p>
          <w:p w14:paraId="75FFA5DE">
            <w:pPr>
              <w:spacing w:line="240" w:lineRule="auto"/>
              <w:ind w:left="425" w:hanging="425" w:firstLineChars="0"/>
              <w:jc w:val="both"/>
              <w:rPr>
                <w:color w:val="000000" w:themeColor="text1"/>
                <w14:textFill>
                  <w14:solidFill>
                    <w14:schemeClr w14:val="tx1"/>
                  </w14:solidFill>
                </w14:textFill>
              </w:rPr>
            </w:pPr>
            <w:r>
              <w:rPr>
                <w:color w:val="000000" w:themeColor="text1"/>
                <w14:textFill>
                  <w14:solidFill>
                    <w14:schemeClr w14:val="tx1"/>
                  </w14:solidFill>
                </w14:textFill>
              </w:rPr>
              <w:t>6.</w:t>
            </w:r>
            <w:r>
              <w:rPr>
                <w:rFonts w:hint="eastAsia"/>
                <w:color w:val="000000" w:themeColor="text1"/>
                <w14:textFill>
                  <w14:solidFill>
                    <w14:schemeClr w14:val="tx1"/>
                  </w14:solidFill>
                </w14:textFill>
              </w:rPr>
              <w:t>主轴电机功率：5HP</w:t>
            </w:r>
          </w:p>
          <w:p w14:paraId="6BC5D88D">
            <w:pPr>
              <w:spacing w:line="240" w:lineRule="auto"/>
              <w:ind w:left="425" w:hanging="425" w:firstLineChars="0"/>
              <w:jc w:val="both"/>
              <w:rPr>
                <w:color w:val="000000" w:themeColor="text1"/>
                <w14:textFill>
                  <w14:solidFill>
                    <w14:schemeClr w14:val="tx1"/>
                  </w14:solidFill>
                </w14:textFill>
              </w:rPr>
            </w:pPr>
            <w:r>
              <w:rPr>
                <w:color w:val="000000" w:themeColor="text1"/>
                <w14:textFill>
                  <w14:solidFill>
                    <w14:schemeClr w14:val="tx1"/>
                  </w14:solidFill>
                </w14:textFill>
              </w:rPr>
              <w:t>7.</w:t>
            </w:r>
            <w:r>
              <w:rPr>
                <w:rFonts w:hint="eastAsia"/>
                <w:color w:val="000000" w:themeColor="text1"/>
                <w14:textFill>
                  <w14:solidFill>
                    <w14:schemeClr w14:val="tx1"/>
                  </w14:solidFill>
                </w14:textFill>
              </w:rPr>
              <w:t>电压：三相 380V（或 220V 、415V 、440V）</w:t>
            </w:r>
          </w:p>
          <w:p w14:paraId="49A64A8E">
            <w:pPr>
              <w:spacing w:line="240" w:lineRule="auto"/>
              <w:ind w:left="425" w:hanging="425" w:firstLineChars="0"/>
              <w:jc w:val="both"/>
              <w:rPr>
                <w:color w:val="000000" w:themeColor="text1"/>
                <w14:textFill>
                  <w14:solidFill>
                    <w14:schemeClr w14:val="tx1"/>
                  </w14:solidFill>
                </w14:textFill>
              </w:rPr>
            </w:pPr>
            <w:r>
              <w:rPr>
                <w:color w:val="000000" w:themeColor="text1"/>
                <w14:textFill>
                  <w14:solidFill>
                    <w14:schemeClr w14:val="tx1"/>
                  </w14:solidFill>
                </w14:textFill>
              </w:rPr>
              <w:t>8.</w:t>
            </w:r>
            <w:r>
              <w:rPr>
                <w:rFonts w:hint="eastAsia"/>
                <w:color w:val="000000" w:themeColor="text1"/>
                <w14:textFill>
                  <w14:solidFill>
                    <w14:schemeClr w14:val="tx1"/>
                  </w14:solidFill>
                </w14:textFill>
              </w:rPr>
              <w:t>频率（H）：50/60</w:t>
            </w:r>
          </w:p>
          <w:p w14:paraId="56E0150E">
            <w:pPr>
              <w:spacing w:line="240" w:lineRule="auto"/>
              <w:ind w:left="425" w:hanging="425" w:firstLineChars="0"/>
              <w:jc w:val="both"/>
              <w:rPr>
                <w:color w:val="000000" w:themeColor="text1"/>
                <w14:textFill>
                  <w14:solidFill>
                    <w14:schemeClr w14:val="tx1"/>
                  </w14:solidFill>
                </w14:textFill>
              </w:rPr>
            </w:pPr>
            <w:r>
              <w:rPr>
                <w:color w:val="000000" w:themeColor="text1"/>
                <w14:textFill>
                  <w14:solidFill>
                    <w14:schemeClr w14:val="tx1"/>
                  </w14:solidFill>
                </w14:textFill>
              </w:rPr>
              <w:t>9.</w:t>
            </w:r>
            <w:r>
              <w:rPr>
                <w:rFonts w:hint="eastAsia"/>
                <w:color w:val="000000" w:themeColor="text1"/>
                <w14:textFill>
                  <w14:solidFill>
                    <w14:schemeClr w14:val="tx1"/>
                  </w14:solidFill>
                </w14:textFill>
              </w:rPr>
              <w:t>主轴锥孔：NT40</w:t>
            </w:r>
          </w:p>
          <w:p w14:paraId="5EED36F4">
            <w:pPr>
              <w:spacing w:line="240" w:lineRule="auto"/>
              <w:ind w:left="425" w:hanging="425" w:firstLineChars="0"/>
              <w:jc w:val="both"/>
              <w:rPr>
                <w:color w:val="000000" w:themeColor="text1"/>
                <w14:textFill>
                  <w14:solidFill>
                    <w14:schemeClr w14:val="tx1"/>
                  </w14:solidFill>
                </w14:textFill>
              </w:rPr>
            </w:pPr>
            <w:r>
              <w:rPr>
                <w:color w:val="000000" w:themeColor="text1"/>
                <w14:textFill>
                  <w14:solidFill>
                    <w14:schemeClr w14:val="tx1"/>
                  </w14:solidFill>
                </w14:textFill>
              </w:rPr>
              <w:t>10.</w:t>
            </w:r>
            <w:r>
              <w:rPr>
                <w:rFonts w:hint="eastAsia"/>
                <w:color w:val="000000" w:themeColor="text1"/>
                <w14:textFill>
                  <w14:solidFill>
                    <w14:schemeClr w14:val="tx1"/>
                  </w14:solidFill>
                </w14:textFill>
              </w:rPr>
              <w:t>主轴级速：16steps</w:t>
            </w:r>
          </w:p>
          <w:p w14:paraId="4F3E6CC2">
            <w:pPr>
              <w:spacing w:line="240" w:lineRule="auto"/>
              <w:ind w:left="425" w:hanging="425" w:firstLineChars="0"/>
              <w:jc w:val="both"/>
              <w:rPr>
                <w:color w:val="000000" w:themeColor="text1"/>
                <w14:textFill>
                  <w14:solidFill>
                    <w14:schemeClr w14:val="tx1"/>
                  </w14:solidFill>
                </w14:textFill>
              </w:rPr>
            </w:pPr>
            <w:r>
              <w:rPr>
                <w:color w:val="000000" w:themeColor="text1"/>
                <w14:textFill>
                  <w14:solidFill>
                    <w14:schemeClr w14:val="tx1"/>
                  </w14:solidFill>
                </w14:textFill>
              </w:rPr>
              <w:t>11.</w:t>
            </w:r>
            <w:r>
              <w:rPr>
                <w:rFonts w:hint="eastAsia"/>
                <w:color w:val="000000" w:themeColor="text1"/>
                <w14:textFill>
                  <w14:solidFill>
                    <w14:schemeClr w14:val="tx1"/>
                  </w14:solidFill>
                </w14:textFill>
              </w:rPr>
              <w:t>低速：≤70、110、180、270、600、975、1540、2310rpm</w:t>
            </w:r>
          </w:p>
          <w:p w14:paraId="56DF23DA">
            <w:pPr>
              <w:spacing w:line="240" w:lineRule="auto"/>
              <w:ind w:left="425" w:hanging="425" w:firstLineChars="0"/>
              <w:jc w:val="both"/>
              <w:rPr>
                <w:color w:val="000000" w:themeColor="text1"/>
                <w14:textFill>
                  <w14:solidFill>
                    <w14:schemeClr w14:val="tx1"/>
                  </w14:solidFill>
                </w14:textFill>
              </w:rPr>
            </w:pPr>
            <w:r>
              <w:rPr>
                <w:color w:val="000000" w:themeColor="text1"/>
                <w14:textFill>
                  <w14:solidFill>
                    <w14:schemeClr w14:val="tx1"/>
                  </w14:solidFill>
                </w14:textFill>
              </w:rPr>
              <w:t>12.</w:t>
            </w:r>
            <w:r>
              <w:rPr>
                <w:rFonts w:hint="eastAsia"/>
                <w:color w:val="000000" w:themeColor="text1"/>
                <w14:textFill>
                  <w14:solidFill>
                    <w14:schemeClr w14:val="tx1"/>
                  </w14:solidFill>
                </w14:textFill>
              </w:rPr>
              <w:t>高速：≤140、220、360、540、1200、1950、3080、5440rpm</w:t>
            </w:r>
          </w:p>
          <w:p w14:paraId="07B1FD68">
            <w:pPr>
              <w:spacing w:line="240" w:lineRule="auto"/>
              <w:ind w:left="425" w:hanging="425" w:firstLineChars="0"/>
              <w:jc w:val="both"/>
              <w:rPr>
                <w:color w:val="000000" w:themeColor="text1"/>
                <w14:textFill>
                  <w14:solidFill>
                    <w14:schemeClr w14:val="tx1"/>
                  </w14:solidFill>
                </w14:textFill>
              </w:rPr>
            </w:pPr>
            <w:r>
              <w:rPr>
                <w:color w:val="000000" w:themeColor="text1"/>
                <w14:textFill>
                  <w14:solidFill>
                    <w14:schemeClr w14:val="tx1"/>
                  </w14:solidFill>
                </w14:textFill>
              </w:rPr>
              <w:t>13.</w:t>
            </w:r>
            <w:r>
              <w:rPr>
                <w:rFonts w:hint="eastAsia"/>
                <w:color w:val="000000" w:themeColor="text1"/>
                <w14:textFill>
                  <w14:solidFill>
                    <w14:schemeClr w14:val="tx1"/>
                  </w14:solidFill>
                </w14:textFill>
              </w:rPr>
              <w:t>主轴行程：≤120mm</w:t>
            </w:r>
          </w:p>
          <w:p w14:paraId="24D2C961">
            <w:pPr>
              <w:spacing w:line="240" w:lineRule="auto"/>
              <w:ind w:left="425" w:hanging="425" w:firstLineChars="0"/>
              <w:jc w:val="both"/>
              <w:rPr>
                <w:color w:val="000000" w:themeColor="text1"/>
                <w14:textFill>
                  <w14:solidFill>
                    <w14:schemeClr w14:val="tx1"/>
                  </w14:solidFill>
                </w14:textFill>
              </w:rPr>
            </w:pPr>
            <w:r>
              <w:rPr>
                <w:color w:val="000000" w:themeColor="text1"/>
                <w14:textFill>
                  <w14:solidFill>
                    <w14:schemeClr w14:val="tx1"/>
                  </w14:solidFill>
                </w14:textFill>
              </w:rPr>
              <w:t>1</w:t>
            </w:r>
            <w:r>
              <w:rPr>
                <w:rFonts w:hint="eastAsia"/>
                <w:color w:val="000000" w:themeColor="text1"/>
                <w14:textFill>
                  <w14:solidFill>
                    <w14:schemeClr w14:val="tx1"/>
                  </w14:solidFill>
                </w14:textFill>
              </w:rPr>
              <w:t>4</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套筒进给速度/套筒外径：0.04、0.08、0.15/85.725mm</w:t>
            </w:r>
          </w:p>
          <w:p w14:paraId="10FCC05E">
            <w:pPr>
              <w:spacing w:line="240" w:lineRule="auto"/>
              <w:ind w:left="425" w:hanging="425" w:firstLineChars="0"/>
              <w:jc w:val="both"/>
              <w:rPr>
                <w:color w:val="000000" w:themeColor="text1"/>
                <w14:textFill>
                  <w14:solidFill>
                    <w14:schemeClr w14:val="tx1"/>
                  </w14:solidFill>
                </w14:textFill>
              </w:rPr>
            </w:pPr>
            <w:r>
              <w:rPr>
                <w:color w:val="000000" w:themeColor="text1"/>
                <w14:textFill>
                  <w14:solidFill>
                    <w14:schemeClr w14:val="tx1"/>
                  </w14:solidFill>
                </w14:textFill>
              </w:rPr>
              <w:t>1</w:t>
            </w:r>
            <w:r>
              <w:rPr>
                <w:rFonts w:hint="eastAsia"/>
                <w:color w:val="000000" w:themeColor="text1"/>
                <w14:textFill>
                  <w14:solidFill>
                    <w14:schemeClr w14:val="tx1"/>
                  </w14:solidFill>
                </w14:textFill>
              </w:rPr>
              <w:t>5</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T型槽：3×16×65mm</w:t>
            </w:r>
          </w:p>
          <w:p w14:paraId="4CE014C0">
            <w:pPr>
              <w:spacing w:line="240" w:lineRule="auto"/>
              <w:ind w:left="425" w:hanging="425" w:firstLineChars="0"/>
              <w:jc w:val="both"/>
              <w:rPr>
                <w:color w:val="000000" w:themeColor="text1"/>
                <w14:textFill>
                  <w14:solidFill>
                    <w14:schemeClr w14:val="tx1"/>
                  </w14:solidFill>
                </w14:textFill>
              </w:rPr>
            </w:pPr>
            <w:r>
              <w:rPr>
                <w:color w:val="000000" w:themeColor="text1"/>
                <w14:textFill>
                  <w14:solidFill>
                    <w14:schemeClr w14:val="tx1"/>
                  </w14:solidFill>
                </w14:textFill>
              </w:rPr>
              <w:t>1</w:t>
            </w:r>
            <w:r>
              <w:rPr>
                <w:rFonts w:hint="eastAsia"/>
                <w:color w:val="000000" w:themeColor="text1"/>
                <w14:textFill>
                  <w14:solidFill>
                    <w14:schemeClr w14:val="tx1"/>
                  </w14:solidFill>
                </w14:textFill>
              </w:rPr>
              <w:t>6</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滑枕伸出臂行程：≤600mm</w:t>
            </w:r>
          </w:p>
        </w:tc>
      </w:tr>
    </w:tbl>
    <w:p w14:paraId="19CD7054">
      <w:pPr>
        <w:ind w:firstLine="480"/>
        <w:contextualSpacing/>
        <w:rPr>
          <w:b/>
          <w:color w:val="000000" w:themeColor="text1"/>
          <w14:textFill>
            <w14:solidFill>
              <w14:schemeClr w14:val="tx1"/>
            </w14:solidFill>
          </w14:textFill>
        </w:rPr>
      </w:pPr>
      <w:r>
        <w:rPr>
          <w:rFonts w:hint="eastAsia"/>
          <w:color w:val="000000" w:themeColor="text1"/>
          <w14:textFill>
            <w14:solidFill>
              <w14:schemeClr w14:val="tx1"/>
            </w14:solidFill>
          </w14:textFill>
        </w:rPr>
        <w:t>★三、</w:t>
      </w:r>
      <w:r>
        <w:rPr>
          <w:rFonts w:hint="eastAsia"/>
          <w:b/>
          <w:color w:val="000000" w:themeColor="text1"/>
          <w14:textFill>
            <w14:solidFill>
              <w14:schemeClr w14:val="tx1"/>
            </w14:solidFill>
          </w14:textFill>
        </w:rPr>
        <w:t>商务要求：</w:t>
      </w:r>
    </w:p>
    <w:p w14:paraId="5677ACE3">
      <w:pPr>
        <w:pStyle w:val="7"/>
        <w:tabs>
          <w:tab w:val="left" w:pos="1204"/>
        </w:tabs>
        <w:spacing w:before="0" w:after="0" w:line="360" w:lineRule="auto"/>
        <w:ind w:firstLine="482"/>
        <w:rPr>
          <w:rFonts w:hint="eastAsia" w:ascii="宋体" w:hAnsi="宋体" w:cs="宋体"/>
          <w:b/>
          <w:color w:val="000000" w:themeColor="text1"/>
          <w14:textFill>
            <w14:solidFill>
              <w14:schemeClr w14:val="tx1"/>
            </w14:solidFill>
          </w14:textFill>
        </w:rPr>
      </w:pPr>
      <w:r>
        <w:rPr>
          <w:rFonts w:hint="eastAsia" w:ascii="宋体" w:hAnsi="宋体" w:cs="宋体"/>
          <w:b/>
          <w:color w:val="000000" w:themeColor="text1"/>
          <w:szCs w:val="22"/>
          <w:lang w:val="zh-CN" w:bidi="zh-CN"/>
          <w14:textFill>
            <w14:solidFill>
              <w14:schemeClr w14:val="tx1"/>
            </w14:solidFill>
          </w14:textFill>
        </w:rPr>
        <w:t>（一）</w:t>
      </w:r>
      <w:r>
        <w:rPr>
          <w:rFonts w:hint="eastAsia" w:ascii="宋体" w:hAnsi="宋体" w:cs="宋体"/>
          <w:b/>
          <w:color w:val="000000" w:themeColor="text1"/>
          <w14:textFill>
            <w14:solidFill>
              <w14:schemeClr w14:val="tx1"/>
            </w14:solidFill>
          </w14:textFill>
        </w:rPr>
        <w:t>服务要求：</w:t>
      </w:r>
    </w:p>
    <w:p w14:paraId="37C246C8">
      <w:pPr>
        <w:pStyle w:val="7"/>
        <w:tabs>
          <w:tab w:val="left" w:pos="783"/>
        </w:tabs>
        <w:spacing w:before="0" w:after="0" w:line="360" w:lineRule="auto"/>
        <w:ind w:firstLine="480"/>
        <w:rPr>
          <w:rFonts w:hint="eastAsia" w:ascii="宋体" w:hAnsi="宋体" w:cs="宋体"/>
          <w:b/>
          <w:color w:val="000000" w:themeColor="text1"/>
          <w14:textFill>
            <w14:solidFill>
              <w14:schemeClr w14:val="tx1"/>
            </w14:solidFill>
          </w14:textFill>
        </w:rPr>
      </w:pPr>
      <w:r>
        <w:rPr>
          <w:rFonts w:ascii="宋体" w:hAnsi="宋体" w:cs="宋体"/>
          <w:bCs/>
          <w:color w:val="000000" w:themeColor="text1"/>
          <w:szCs w:val="22"/>
          <w:lang w:val="zh-CN" w:bidi="zh-CN"/>
          <w14:textFill>
            <w14:solidFill>
              <w14:schemeClr w14:val="tx1"/>
            </w14:solidFill>
          </w14:textFill>
        </w:rPr>
        <w:t>1.</w:t>
      </w:r>
      <w:r>
        <w:rPr>
          <w:rFonts w:hint="eastAsia" w:ascii="宋体" w:hAnsi="宋体" w:cs="宋体"/>
          <w:color w:val="000000" w:themeColor="text1"/>
          <w14:textFill>
            <w14:solidFill>
              <w14:schemeClr w14:val="tx1"/>
            </w14:solidFill>
          </w14:textFill>
        </w:rPr>
        <w:t>交付使用时间</w:t>
      </w:r>
      <w:r>
        <w:rPr>
          <w:rFonts w:hint="eastAsia" w:ascii="宋体" w:hAnsi="宋体" w:cs="宋体"/>
          <w:bCs/>
          <w:color w:val="000000" w:themeColor="text1"/>
          <w14:textFill>
            <w14:solidFill>
              <w14:schemeClr w14:val="tx1"/>
            </w14:solidFill>
          </w14:textFill>
        </w:rPr>
        <w:t>及交货地点：</w:t>
      </w:r>
    </w:p>
    <w:p w14:paraId="23D30D2D">
      <w:pPr>
        <w:pStyle w:val="7"/>
        <w:tabs>
          <w:tab w:val="left" w:pos="1080"/>
        </w:tabs>
        <w:spacing w:before="0" w:after="0" w:line="360" w:lineRule="auto"/>
        <w:ind w:firstLine="480"/>
        <w:rPr>
          <w:rFonts w:hint="eastAsia" w:ascii="宋体" w:hAnsi="宋体" w:cs="宋体"/>
          <w:color w:val="000000" w:themeColor="text1"/>
          <w14:textFill>
            <w14:solidFill>
              <w14:schemeClr w14:val="tx1"/>
            </w14:solidFill>
          </w14:textFill>
        </w:rPr>
      </w:pPr>
      <w:r>
        <w:rPr>
          <w:rFonts w:ascii="宋体" w:hAnsi="宋体" w:cs="宋体"/>
          <w:color w:val="000000" w:themeColor="text1"/>
          <w:szCs w:val="22"/>
          <w:lang w:val="zh-CN" w:bidi="zh-CN"/>
          <w14:textFill>
            <w14:solidFill>
              <w14:schemeClr w14:val="tx1"/>
            </w14:solidFill>
          </w14:textFill>
        </w:rPr>
        <w:t>（1）</w:t>
      </w:r>
      <w:r>
        <w:rPr>
          <w:rFonts w:hint="eastAsia" w:ascii="宋体" w:hAnsi="宋体" w:cs="宋体"/>
          <w:color w:val="000000" w:themeColor="text1"/>
          <w14:textFill>
            <w14:solidFill>
              <w14:schemeClr w14:val="tx1"/>
            </w14:solidFill>
          </w14:textFill>
        </w:rPr>
        <w:t>交付使用时间（合同履行期限）：</w:t>
      </w:r>
      <w:r>
        <w:rPr>
          <w:rFonts w:hint="eastAsia"/>
          <w:color w:val="000000" w:themeColor="text1"/>
          <w14:textFill>
            <w14:solidFill>
              <w14:schemeClr w14:val="tx1"/>
            </w14:solidFill>
          </w14:textFill>
        </w:rPr>
        <w:t>合同签订后</w:t>
      </w:r>
      <w:r>
        <w:rPr>
          <w:rFonts w:hint="eastAsia"/>
          <w:color w:val="000000" w:themeColor="text1"/>
          <w:lang w:val="en-US" w:eastAsia="zh-CN"/>
          <w14:textFill>
            <w14:solidFill>
              <w14:schemeClr w14:val="tx1"/>
            </w14:solidFill>
          </w14:textFill>
        </w:rPr>
        <w:t>90</w:t>
      </w:r>
      <w:r>
        <w:rPr>
          <w:rFonts w:hint="eastAsia"/>
          <w:color w:val="000000" w:themeColor="text1"/>
          <w14:textFill>
            <w14:solidFill>
              <w14:schemeClr w14:val="tx1"/>
            </w14:solidFill>
          </w14:textFill>
        </w:rPr>
        <w:t>日历天内供齐所有货物及服务，完成安装、调试及初步验收。</w:t>
      </w:r>
    </w:p>
    <w:p w14:paraId="39612B49">
      <w:pPr>
        <w:pStyle w:val="7"/>
        <w:tabs>
          <w:tab w:val="left" w:pos="1080"/>
        </w:tabs>
        <w:spacing w:before="0" w:after="0" w:line="360" w:lineRule="auto"/>
        <w:ind w:firstLine="480"/>
        <w:rPr>
          <w:rFonts w:hint="eastAsia" w:ascii="宋体" w:hAnsi="宋体" w:cs="宋体"/>
          <w:color w:val="000000" w:themeColor="text1"/>
          <w14:textFill>
            <w14:solidFill>
              <w14:schemeClr w14:val="tx1"/>
            </w14:solidFill>
          </w14:textFill>
        </w:rPr>
      </w:pPr>
      <w:r>
        <w:rPr>
          <w:rFonts w:ascii="宋体" w:hAnsi="宋体" w:cs="宋体"/>
          <w:color w:val="000000" w:themeColor="text1"/>
          <w:szCs w:val="22"/>
          <w:lang w:val="zh-CN" w:bidi="zh-CN"/>
          <w14:textFill>
            <w14:solidFill>
              <w14:schemeClr w14:val="tx1"/>
            </w14:solidFill>
          </w14:textFill>
        </w:rPr>
        <w:t>（2）</w:t>
      </w:r>
      <w:r>
        <w:rPr>
          <w:rFonts w:hint="eastAsia" w:ascii="宋体" w:hAnsi="宋体" w:cs="宋体"/>
          <w:color w:val="000000" w:themeColor="text1"/>
          <w14:textFill>
            <w14:solidFill>
              <w14:schemeClr w14:val="tx1"/>
            </w14:solidFill>
          </w14:textFill>
        </w:rPr>
        <w:t>交货地点：采购人指定地点。</w:t>
      </w:r>
    </w:p>
    <w:p w14:paraId="368D92EC">
      <w:pPr>
        <w:pStyle w:val="7"/>
        <w:tabs>
          <w:tab w:val="left" w:pos="1080"/>
        </w:tabs>
        <w:spacing w:before="0" w:after="0" w:line="360" w:lineRule="auto"/>
        <w:ind w:firstLine="480"/>
        <w:rPr>
          <w:rFonts w:hint="eastAsia" w:ascii="宋体" w:hAnsi="宋体" w:cs="宋体"/>
          <w:color w:val="000000" w:themeColor="text1"/>
          <w14:textFill>
            <w14:solidFill>
              <w14:schemeClr w14:val="tx1"/>
            </w14:solidFill>
          </w14:textFill>
        </w:rPr>
      </w:pPr>
      <w:r>
        <w:rPr>
          <w:rFonts w:ascii="宋体" w:hAnsi="宋体" w:cs="宋体"/>
          <w:color w:val="000000" w:themeColor="text1"/>
          <w:szCs w:val="22"/>
          <w:lang w:val="zh-CN" w:bidi="zh-CN"/>
          <w14:textFill>
            <w14:solidFill>
              <w14:schemeClr w14:val="tx1"/>
            </w14:solidFill>
          </w14:textFill>
        </w:rPr>
        <w:t>（3）</w:t>
      </w:r>
      <w:r>
        <w:rPr>
          <w:rFonts w:hint="eastAsia" w:ascii="宋体" w:hAnsi="宋体" w:cs="宋体"/>
          <w:color w:val="000000" w:themeColor="text1"/>
          <w14:textFill>
            <w14:solidFill>
              <w14:schemeClr w14:val="tx1"/>
            </w14:solidFill>
          </w14:textFill>
        </w:rPr>
        <w:t>设备包装要求：全部货物的外包装，必须采用防漏、防潮、防震、防锈、防盗和考虑到可能会发生的野蛮装卸等长途内陆运输及多次装卸之需要。</w:t>
      </w:r>
    </w:p>
    <w:p w14:paraId="02A46186">
      <w:pPr>
        <w:pStyle w:val="7"/>
        <w:tabs>
          <w:tab w:val="left" w:pos="1080"/>
        </w:tabs>
        <w:spacing w:before="0" w:after="0" w:line="360" w:lineRule="auto"/>
        <w:ind w:firstLine="480"/>
        <w:rPr>
          <w:rFonts w:hint="eastAsia" w:ascii="宋体" w:hAnsi="宋体" w:cs="宋体"/>
          <w:color w:val="000000" w:themeColor="text1"/>
          <w14:textFill>
            <w14:solidFill>
              <w14:schemeClr w14:val="tx1"/>
            </w14:solidFill>
          </w14:textFill>
        </w:rPr>
      </w:pPr>
      <w:r>
        <w:rPr>
          <w:rFonts w:ascii="宋体" w:hAnsi="宋体" w:cs="宋体"/>
          <w:color w:val="000000" w:themeColor="text1"/>
          <w:szCs w:val="22"/>
          <w:lang w:val="zh-CN" w:bidi="zh-CN"/>
          <w14:textFill>
            <w14:solidFill>
              <w14:schemeClr w14:val="tx1"/>
            </w14:solidFill>
          </w14:textFill>
        </w:rPr>
        <w:t>（4）</w:t>
      </w:r>
      <w:r>
        <w:rPr>
          <w:rFonts w:hint="eastAsia" w:ascii="宋体" w:hAnsi="宋体" w:cs="宋体"/>
          <w:color w:val="000000" w:themeColor="text1"/>
          <w14:textFill>
            <w14:solidFill>
              <w14:schemeClr w14:val="tx1"/>
            </w14:solidFill>
          </w14:textFill>
        </w:rPr>
        <w:t>安装、调试和验收</w:t>
      </w:r>
    </w:p>
    <w:p w14:paraId="1E3B58C7">
      <w:pPr>
        <w:pStyle w:val="7"/>
        <w:spacing w:before="0" w:after="0" w:line="360" w:lineRule="auto"/>
        <w:ind w:firstLine="48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设备到达最终采购人现场并且现场条件合格后，在接到采购人通知后，供应商需安排有经验的工程技术人员到采购人现场指导安装、调试设备，按验收指标逐项测试，直至达到验收要求。如因产品质量导致产品无法正常使用，由供应商无偿更换。</w:t>
      </w:r>
    </w:p>
    <w:p w14:paraId="416D4AD9">
      <w:pPr>
        <w:pStyle w:val="7"/>
        <w:tabs>
          <w:tab w:val="left" w:pos="1080"/>
        </w:tabs>
        <w:spacing w:before="0" w:after="0" w:line="360" w:lineRule="auto"/>
        <w:ind w:firstLine="480"/>
        <w:rPr>
          <w:rFonts w:hint="eastAsia" w:ascii="宋体" w:hAnsi="宋体" w:cs="宋体"/>
          <w:color w:val="000000" w:themeColor="text1"/>
          <w14:textFill>
            <w14:solidFill>
              <w14:schemeClr w14:val="tx1"/>
            </w14:solidFill>
          </w14:textFill>
        </w:rPr>
      </w:pPr>
      <w:r>
        <w:rPr>
          <w:rFonts w:ascii="宋体" w:hAnsi="宋体" w:cs="宋体"/>
          <w:color w:val="000000" w:themeColor="text1"/>
          <w:szCs w:val="22"/>
          <w:lang w:val="zh-CN" w:bidi="zh-CN"/>
          <w14:textFill>
            <w14:solidFill>
              <w14:schemeClr w14:val="tx1"/>
            </w14:solidFill>
          </w14:textFill>
        </w:rPr>
        <w:t>（5）</w:t>
      </w:r>
      <w:r>
        <w:rPr>
          <w:rFonts w:hint="eastAsia" w:ascii="宋体" w:hAnsi="宋体" w:cs="宋体"/>
          <w:color w:val="000000" w:themeColor="text1"/>
          <w14:textFill>
            <w14:solidFill>
              <w14:schemeClr w14:val="tx1"/>
            </w14:solidFill>
          </w14:textFill>
        </w:rPr>
        <w:t>验收标准：按行业通行标准和供应商投标文件的承诺（不低于国家相关标准）。</w:t>
      </w:r>
    </w:p>
    <w:p w14:paraId="233BC05F">
      <w:pPr>
        <w:pStyle w:val="7"/>
        <w:tabs>
          <w:tab w:val="left" w:pos="783"/>
        </w:tabs>
        <w:spacing w:before="0" w:after="0" w:line="360" w:lineRule="auto"/>
        <w:ind w:firstLine="482"/>
        <w:rPr>
          <w:rFonts w:hint="eastAsia" w:ascii="宋体" w:hAnsi="宋体" w:cs="宋体"/>
          <w:b/>
          <w:color w:val="000000" w:themeColor="text1"/>
          <w14:textFill>
            <w14:solidFill>
              <w14:schemeClr w14:val="tx1"/>
            </w14:solidFill>
          </w14:textFill>
        </w:rPr>
      </w:pPr>
      <w:r>
        <w:rPr>
          <w:rFonts w:ascii="宋体" w:hAnsi="宋体" w:cs="宋体"/>
          <w:b/>
          <w:color w:val="000000" w:themeColor="text1"/>
          <w:szCs w:val="22"/>
          <w:lang w:val="zh-CN" w:bidi="zh-CN"/>
          <w14:textFill>
            <w14:solidFill>
              <w14:schemeClr w14:val="tx1"/>
            </w14:solidFill>
          </w14:textFill>
        </w:rPr>
        <w:t>2.</w:t>
      </w:r>
      <w:r>
        <w:rPr>
          <w:rFonts w:hint="eastAsia" w:ascii="宋体" w:hAnsi="宋体" w:cs="宋体"/>
          <w:b/>
          <w:color w:val="000000" w:themeColor="text1"/>
          <w14:textFill>
            <w14:solidFill>
              <w14:schemeClr w14:val="tx1"/>
            </w14:solidFill>
          </w14:textFill>
        </w:rPr>
        <w:t>付款方式及履约保函：</w:t>
      </w:r>
    </w:p>
    <w:p w14:paraId="454342E7">
      <w:pPr>
        <w:pStyle w:val="7"/>
        <w:tabs>
          <w:tab w:val="left" w:pos="783"/>
        </w:tabs>
        <w:spacing w:before="0" w:after="0" w:line="360" w:lineRule="auto"/>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2.1合同签订生效后，采购人向中标人支付合同总价的50%；中标人在按照合同规定的期限内将设备、材料全部运抵交货地点，并安装调试结束，初步验收合格后，采购人收到中标人提供的合同总价10%的履约保函后向中标人支付合同总价的50%；在设备通过采购人验收合格且满12个月无质量问题后的15个工作日内，采购人将无息退还中标人的履约保函。</w:t>
      </w:r>
    </w:p>
    <w:p w14:paraId="2773AC0D">
      <w:pPr>
        <w:pStyle w:val="7"/>
        <w:tabs>
          <w:tab w:val="left" w:pos="783"/>
        </w:tabs>
        <w:spacing w:before="0" w:after="0" w:line="360" w:lineRule="auto"/>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2.2履约保函</w:t>
      </w:r>
    </w:p>
    <w:p w14:paraId="17D5155E">
      <w:pPr>
        <w:pStyle w:val="7"/>
        <w:tabs>
          <w:tab w:val="left" w:pos="783"/>
        </w:tabs>
        <w:spacing w:before="0" w:after="0" w:line="360" w:lineRule="auto"/>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（1）履约保函金额：合同总价10%；</w:t>
      </w:r>
    </w:p>
    <w:p w14:paraId="6BCDF85F">
      <w:pPr>
        <w:pStyle w:val="7"/>
        <w:tabs>
          <w:tab w:val="left" w:pos="783"/>
        </w:tabs>
        <w:spacing w:before="0" w:after="0" w:line="360" w:lineRule="auto"/>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（2）履约保函的形式：中标人应当以支票、汇票、本票或者金融机构、担保机构出具的保函等非现金形式提交；</w:t>
      </w:r>
    </w:p>
    <w:p w14:paraId="68D51A04">
      <w:pPr>
        <w:pStyle w:val="7"/>
        <w:tabs>
          <w:tab w:val="left" w:pos="783"/>
        </w:tabs>
        <w:spacing w:before="0" w:after="0" w:line="360" w:lineRule="auto"/>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（3）履约保函的退还：在设备通过采购人验收合格且满12个月无质量问题后的15个工作日内，采购人将无息退还中标人的履约保函；</w:t>
      </w:r>
    </w:p>
    <w:p w14:paraId="1810C0E7">
      <w:pPr>
        <w:pStyle w:val="7"/>
        <w:tabs>
          <w:tab w:val="left" w:pos="783"/>
        </w:tabs>
        <w:spacing w:before="0" w:after="0" w:line="360" w:lineRule="auto"/>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（4）逾期退还履约保函的处理：采购人未按照规定退还履约保函的（因乙方自身原因导致无法及时退还的除外），由财政部门依照《中华人民共和国政府采购法》等有关规定处理；</w:t>
      </w:r>
    </w:p>
    <w:p w14:paraId="12D440D7">
      <w:pPr>
        <w:pStyle w:val="7"/>
        <w:tabs>
          <w:tab w:val="left" w:pos="783"/>
        </w:tabs>
        <w:spacing w:before="0" w:after="0" w:line="360" w:lineRule="auto"/>
        <w:ind w:firstLine="480"/>
        <w:rPr>
          <w:rFonts w:hint="eastAsia" w:ascii="宋体" w:hAnsi="宋体" w:cs="宋体"/>
          <w:b/>
          <w:color w:val="000000" w:themeColor="text1"/>
          <w14:textFill>
            <w14:solidFill>
              <w14:schemeClr w14:val="tx1"/>
            </w14:solidFill>
          </w14:textFill>
        </w:rPr>
      </w:pPr>
      <w:r>
        <w:rPr>
          <w:rFonts w:hint="eastAsia"/>
          <w:color w:val="000000" w:themeColor="text1"/>
          <w14:textFill>
            <w14:solidFill>
              <w14:schemeClr w14:val="tx1"/>
            </w14:solidFill>
          </w14:textFill>
        </w:rPr>
        <w:t>（5）不予退还履约保函的处理：对于符合政府采购政策和招标文件规定不予退还的履约保函，甲方应当确认相关情形后按照财政非税收入管理等规定上缴采购人同级预算级次国库。</w:t>
      </w:r>
    </w:p>
    <w:p w14:paraId="057E1256">
      <w:pPr>
        <w:pStyle w:val="7"/>
        <w:tabs>
          <w:tab w:val="left" w:pos="783"/>
        </w:tabs>
        <w:spacing w:before="0" w:after="0" w:line="360" w:lineRule="auto"/>
        <w:ind w:firstLine="482"/>
        <w:rPr>
          <w:rFonts w:hint="eastAsia" w:ascii="宋体" w:hAnsi="宋体" w:cs="宋体"/>
          <w:b/>
          <w:color w:val="000000" w:themeColor="text1"/>
          <w14:textFill>
            <w14:solidFill>
              <w14:schemeClr w14:val="tx1"/>
            </w14:solidFill>
          </w14:textFill>
        </w:rPr>
      </w:pPr>
      <w:r>
        <w:rPr>
          <w:rFonts w:hint="eastAsia" w:ascii="宋体" w:hAnsi="宋体" w:cs="宋体"/>
          <w:b/>
          <w:color w:val="000000" w:themeColor="text1"/>
          <w:szCs w:val="22"/>
          <w:lang w:bidi="zh-CN"/>
          <w14:textFill>
            <w14:solidFill>
              <w14:schemeClr w14:val="tx1"/>
            </w14:solidFill>
          </w14:textFill>
        </w:rPr>
        <w:t>3</w:t>
      </w:r>
      <w:r>
        <w:rPr>
          <w:rFonts w:ascii="宋体" w:hAnsi="宋体" w:cs="宋体"/>
          <w:b/>
          <w:color w:val="000000" w:themeColor="text1"/>
          <w:szCs w:val="22"/>
          <w:lang w:val="zh-CN" w:bidi="zh-CN"/>
          <w14:textFill>
            <w14:solidFill>
              <w14:schemeClr w14:val="tx1"/>
            </w14:solidFill>
          </w14:textFill>
        </w:rPr>
        <w:t>.</w:t>
      </w:r>
      <w:r>
        <w:rPr>
          <w:rFonts w:hint="eastAsia" w:ascii="宋体" w:hAnsi="宋体" w:cs="宋体"/>
          <w:b/>
          <w:color w:val="000000" w:themeColor="text1"/>
          <w14:textFill>
            <w14:solidFill>
              <w14:schemeClr w14:val="tx1"/>
            </w14:solidFill>
          </w14:textFill>
        </w:rPr>
        <w:t>培训：</w:t>
      </w:r>
    </w:p>
    <w:p w14:paraId="6E01D556">
      <w:pPr>
        <w:pStyle w:val="7"/>
        <w:tabs>
          <w:tab w:val="left" w:pos="1080"/>
        </w:tabs>
        <w:spacing w:before="0" w:after="0" w:line="360" w:lineRule="auto"/>
        <w:ind w:firstLine="480"/>
        <w:rPr>
          <w:rFonts w:hint="eastAsia" w:ascii="宋体" w:hAnsi="宋体" w:cs="宋体"/>
          <w:color w:val="000000" w:themeColor="text1"/>
          <w14:textFill>
            <w14:solidFill>
              <w14:schemeClr w14:val="tx1"/>
            </w14:solidFill>
          </w14:textFill>
        </w:rPr>
      </w:pPr>
      <w:r>
        <w:rPr>
          <w:rFonts w:ascii="宋体" w:hAnsi="宋体" w:cs="宋体"/>
          <w:color w:val="000000" w:themeColor="text1"/>
          <w:szCs w:val="22"/>
          <w:lang w:val="zh-CN" w:bidi="zh-CN"/>
          <w14:textFill>
            <w14:solidFill>
              <w14:schemeClr w14:val="tx1"/>
            </w14:solidFill>
          </w14:textFill>
        </w:rPr>
        <w:t>（1）</w:t>
      </w:r>
      <w:r>
        <w:rPr>
          <w:rFonts w:hint="eastAsia" w:ascii="宋体" w:hAnsi="宋体" w:cs="宋体"/>
          <w:color w:val="000000" w:themeColor="text1"/>
          <w14:textFill>
            <w14:solidFill>
              <w14:schemeClr w14:val="tx1"/>
            </w14:solidFill>
          </w14:textFill>
        </w:rPr>
        <w:t>现场培训：供应商在设备的组装、调试、验收完毕后即进行现场培训直至采购人基本掌握使用操作、维护保养技术。</w:t>
      </w:r>
    </w:p>
    <w:p w14:paraId="72B6B1CC">
      <w:pPr>
        <w:pStyle w:val="7"/>
        <w:tabs>
          <w:tab w:val="left" w:pos="1080"/>
        </w:tabs>
        <w:spacing w:before="0" w:after="0" w:line="360" w:lineRule="auto"/>
        <w:ind w:firstLine="480"/>
        <w:rPr>
          <w:rFonts w:hint="eastAsia" w:ascii="宋体" w:hAnsi="宋体" w:cs="宋体"/>
          <w:color w:val="000000" w:themeColor="text1"/>
          <w14:textFill>
            <w14:solidFill>
              <w14:schemeClr w14:val="tx1"/>
            </w14:solidFill>
          </w14:textFill>
        </w:rPr>
      </w:pPr>
      <w:r>
        <w:rPr>
          <w:rFonts w:ascii="宋体" w:hAnsi="宋体" w:cs="宋体"/>
          <w:color w:val="000000" w:themeColor="text1"/>
          <w:szCs w:val="22"/>
          <w:lang w:val="zh-CN" w:bidi="zh-CN"/>
          <w14:textFill>
            <w14:solidFill>
              <w14:schemeClr w14:val="tx1"/>
            </w14:solidFill>
          </w14:textFill>
        </w:rPr>
        <w:t>（2）</w:t>
      </w:r>
      <w:r>
        <w:rPr>
          <w:rFonts w:hint="eastAsia" w:ascii="宋体" w:hAnsi="宋体" w:cs="宋体"/>
          <w:color w:val="000000" w:themeColor="text1"/>
          <w14:textFill>
            <w14:solidFill>
              <w14:schemeClr w14:val="tx1"/>
            </w14:solidFill>
          </w14:textFill>
        </w:rPr>
        <w:t>专门培训：供应商就设备的组装、检验、调试、使用和维护等培训采购人不少于2名技术人员，直到采购人受训人员全部掌握运行操作、维护保养技术，并能达到正确检修、维护、排除一般故障为止。</w:t>
      </w:r>
    </w:p>
    <w:p w14:paraId="660E0D3B">
      <w:pPr>
        <w:pStyle w:val="7"/>
        <w:tabs>
          <w:tab w:val="left" w:pos="1080"/>
        </w:tabs>
        <w:spacing w:before="0" w:after="0" w:line="360" w:lineRule="auto"/>
        <w:ind w:firstLine="480"/>
        <w:rPr>
          <w:rFonts w:hint="eastAsia" w:ascii="宋体" w:hAnsi="宋体" w:cs="宋体"/>
          <w:color w:val="000000" w:themeColor="text1"/>
          <w14:textFill>
            <w14:solidFill>
              <w14:schemeClr w14:val="tx1"/>
            </w14:solidFill>
          </w14:textFill>
        </w:rPr>
      </w:pPr>
      <w:r>
        <w:rPr>
          <w:rFonts w:ascii="宋体" w:hAnsi="宋体" w:cs="宋体"/>
          <w:color w:val="000000" w:themeColor="text1"/>
          <w:szCs w:val="22"/>
          <w:lang w:val="zh-CN" w:bidi="zh-CN"/>
          <w14:textFill>
            <w14:solidFill>
              <w14:schemeClr w14:val="tx1"/>
            </w14:solidFill>
          </w14:textFill>
        </w:rPr>
        <w:t>（3）</w:t>
      </w:r>
      <w:r>
        <w:rPr>
          <w:rFonts w:hint="eastAsia" w:ascii="宋体" w:hAnsi="宋体" w:cs="宋体"/>
          <w:color w:val="000000" w:themeColor="text1"/>
          <w14:textFill>
            <w14:solidFill>
              <w14:schemeClr w14:val="tx1"/>
            </w14:solidFill>
          </w14:textFill>
        </w:rPr>
        <w:t>培训方式：理论知识技术培训、实际操作培训。</w:t>
      </w:r>
    </w:p>
    <w:p w14:paraId="067A41C3">
      <w:pPr>
        <w:pStyle w:val="7"/>
        <w:tabs>
          <w:tab w:val="left" w:pos="1080"/>
        </w:tabs>
        <w:spacing w:before="0" w:after="0" w:line="360" w:lineRule="auto"/>
        <w:ind w:firstLine="480"/>
        <w:rPr>
          <w:rFonts w:hint="eastAsia" w:ascii="宋体" w:hAnsi="宋体" w:cs="宋体"/>
          <w:color w:val="000000" w:themeColor="text1"/>
          <w14:textFill>
            <w14:solidFill>
              <w14:schemeClr w14:val="tx1"/>
            </w14:solidFill>
          </w14:textFill>
        </w:rPr>
      </w:pPr>
      <w:r>
        <w:rPr>
          <w:rFonts w:ascii="宋体" w:hAnsi="宋体" w:cs="宋体"/>
          <w:color w:val="000000" w:themeColor="text1"/>
          <w:szCs w:val="22"/>
          <w:lang w:val="zh-CN" w:bidi="zh-CN"/>
          <w14:textFill>
            <w14:solidFill>
              <w14:schemeClr w14:val="tx1"/>
            </w14:solidFill>
          </w14:textFill>
        </w:rPr>
        <w:t>（4）</w:t>
      </w:r>
      <w:r>
        <w:rPr>
          <w:rFonts w:hint="eastAsia" w:ascii="宋体" w:hAnsi="宋体" w:cs="宋体"/>
          <w:color w:val="000000" w:themeColor="text1"/>
          <w14:textFill>
            <w14:solidFill>
              <w14:schemeClr w14:val="tx1"/>
            </w14:solidFill>
          </w14:textFill>
        </w:rPr>
        <w:t>培训人员、地点和时间：受训人员及培训次数由采购人确定，培训地点和时间由双方商定。</w:t>
      </w:r>
    </w:p>
    <w:p w14:paraId="43DEC6D2">
      <w:pPr>
        <w:pStyle w:val="7"/>
        <w:tabs>
          <w:tab w:val="left" w:pos="783"/>
        </w:tabs>
        <w:spacing w:before="0" w:after="0" w:line="360" w:lineRule="auto"/>
        <w:ind w:firstLine="482"/>
        <w:rPr>
          <w:rFonts w:hint="eastAsia" w:ascii="宋体" w:hAnsi="宋体" w:cs="宋体"/>
          <w:b/>
          <w:color w:val="000000" w:themeColor="text1"/>
          <w14:textFill>
            <w14:solidFill>
              <w14:schemeClr w14:val="tx1"/>
            </w14:solidFill>
          </w14:textFill>
        </w:rPr>
      </w:pPr>
      <w:r>
        <w:rPr>
          <w:rFonts w:hint="eastAsia" w:ascii="宋体" w:hAnsi="宋体" w:cs="宋体"/>
          <w:b/>
          <w:color w:val="000000" w:themeColor="text1"/>
          <w:szCs w:val="22"/>
          <w:lang w:bidi="zh-CN"/>
          <w14:textFill>
            <w14:solidFill>
              <w14:schemeClr w14:val="tx1"/>
            </w14:solidFill>
          </w14:textFill>
        </w:rPr>
        <w:t>4</w:t>
      </w:r>
      <w:r>
        <w:rPr>
          <w:rFonts w:ascii="宋体" w:hAnsi="宋体" w:cs="宋体"/>
          <w:b/>
          <w:color w:val="000000" w:themeColor="text1"/>
          <w:szCs w:val="22"/>
          <w:lang w:val="zh-CN" w:bidi="zh-CN"/>
          <w14:textFill>
            <w14:solidFill>
              <w14:schemeClr w14:val="tx1"/>
            </w14:solidFill>
          </w14:textFill>
        </w:rPr>
        <w:t>.</w:t>
      </w:r>
      <w:r>
        <w:rPr>
          <w:rFonts w:hint="eastAsia" w:ascii="宋体" w:hAnsi="宋体" w:cs="宋体"/>
          <w:b/>
          <w:color w:val="000000" w:themeColor="text1"/>
          <w14:textFill>
            <w14:solidFill>
              <w14:schemeClr w14:val="tx1"/>
            </w14:solidFill>
          </w14:textFill>
        </w:rPr>
        <w:t>质保及维保：</w:t>
      </w:r>
    </w:p>
    <w:p w14:paraId="51961238">
      <w:pPr>
        <w:pStyle w:val="7"/>
        <w:tabs>
          <w:tab w:val="left" w:pos="1080"/>
        </w:tabs>
        <w:spacing w:before="0" w:after="0" w:line="360" w:lineRule="auto"/>
        <w:ind w:firstLine="480"/>
        <w:rPr>
          <w:rFonts w:hint="eastAsia" w:ascii="宋体" w:hAnsi="宋体" w:cs="宋体"/>
          <w:color w:val="000000" w:themeColor="text1"/>
          <w14:textFill>
            <w14:solidFill>
              <w14:schemeClr w14:val="tx1"/>
            </w14:solidFill>
          </w14:textFill>
        </w:rPr>
      </w:pPr>
      <w:r>
        <w:rPr>
          <w:rFonts w:ascii="宋体" w:hAnsi="宋体" w:cs="宋体"/>
          <w:color w:val="000000" w:themeColor="text1"/>
          <w:szCs w:val="22"/>
          <w:lang w:val="zh-CN" w:bidi="zh-CN"/>
          <w14:textFill>
            <w14:solidFill>
              <w14:schemeClr w14:val="tx1"/>
            </w14:solidFill>
          </w14:textFill>
        </w:rPr>
        <w:t>（1）</w:t>
      </w:r>
      <w:r>
        <w:rPr>
          <w:rFonts w:hint="eastAsia" w:ascii="宋体" w:hAnsi="宋体" w:cs="宋体"/>
          <w:color w:val="000000" w:themeColor="text1"/>
          <w14:textFill>
            <w14:solidFill>
              <w14:schemeClr w14:val="tx1"/>
            </w14:solidFill>
          </w14:textFill>
        </w:rPr>
        <w:t>免费质保期：供应商所供设备、材料及安装的质量保证期至少为综合验收合格后1年。</w:t>
      </w:r>
    </w:p>
    <w:p w14:paraId="2E76ED38">
      <w:pPr>
        <w:pStyle w:val="7"/>
        <w:tabs>
          <w:tab w:val="left" w:pos="1080"/>
        </w:tabs>
        <w:spacing w:before="0" w:after="0" w:line="360" w:lineRule="auto"/>
        <w:ind w:firstLine="480"/>
        <w:rPr>
          <w:rFonts w:hint="eastAsia" w:ascii="宋体" w:hAnsi="宋体" w:cs="宋体"/>
          <w:color w:val="000000" w:themeColor="text1"/>
          <w14:textFill>
            <w14:solidFill>
              <w14:schemeClr w14:val="tx1"/>
            </w14:solidFill>
          </w14:textFill>
        </w:rPr>
      </w:pPr>
      <w:r>
        <w:rPr>
          <w:rFonts w:ascii="宋体" w:hAnsi="宋体" w:cs="宋体"/>
          <w:color w:val="000000" w:themeColor="text1"/>
          <w:szCs w:val="22"/>
          <w:lang w:val="zh-CN" w:bidi="zh-CN"/>
          <w14:textFill>
            <w14:solidFill>
              <w14:schemeClr w14:val="tx1"/>
            </w14:solidFill>
          </w14:textFill>
        </w:rPr>
        <w:t>（2）在质保期内，因</w:t>
      </w:r>
      <w:r>
        <w:rPr>
          <w:rFonts w:hint="eastAsia" w:ascii="宋体" w:hAnsi="宋体" w:cs="宋体"/>
          <w:color w:val="000000" w:themeColor="text1"/>
          <w:szCs w:val="22"/>
          <w:lang w:bidi="zh-CN"/>
          <w14:textFill>
            <w14:solidFill>
              <w14:schemeClr w14:val="tx1"/>
            </w14:solidFill>
          </w14:textFill>
        </w:rPr>
        <w:t>供应商</w:t>
      </w:r>
      <w:r>
        <w:rPr>
          <w:rFonts w:ascii="宋体" w:hAnsi="宋体" w:cs="宋体"/>
          <w:color w:val="000000" w:themeColor="text1"/>
          <w:szCs w:val="22"/>
          <w:lang w:val="zh-CN" w:bidi="zh-CN"/>
          <w14:textFill>
            <w14:solidFill>
              <w14:schemeClr w14:val="tx1"/>
            </w14:solidFill>
          </w14:textFill>
        </w:rPr>
        <w:t>所供设备、材料制造质量或安装问题出现设备故障时，</w:t>
      </w:r>
      <w:r>
        <w:rPr>
          <w:rFonts w:hint="eastAsia" w:ascii="宋体" w:hAnsi="宋体" w:cs="宋体"/>
          <w:color w:val="000000" w:themeColor="text1"/>
          <w:szCs w:val="22"/>
          <w:lang w:bidi="zh-CN"/>
          <w14:textFill>
            <w14:solidFill>
              <w14:schemeClr w14:val="tx1"/>
            </w14:solidFill>
          </w14:textFill>
        </w:rPr>
        <w:t>供应商</w:t>
      </w:r>
      <w:r>
        <w:rPr>
          <w:rFonts w:ascii="宋体" w:hAnsi="宋体" w:cs="宋体"/>
          <w:color w:val="000000" w:themeColor="text1"/>
          <w:szCs w:val="22"/>
          <w:lang w:val="zh-CN" w:bidi="zh-CN"/>
          <w14:textFill>
            <w14:solidFill>
              <w14:schemeClr w14:val="tx1"/>
            </w14:solidFill>
          </w14:textFill>
        </w:rPr>
        <w:t>在接到</w:t>
      </w:r>
      <w:r>
        <w:rPr>
          <w:rFonts w:hint="eastAsia" w:ascii="宋体" w:hAnsi="宋体" w:cs="宋体"/>
          <w:color w:val="000000" w:themeColor="text1"/>
          <w:szCs w:val="22"/>
          <w:lang w:bidi="zh-CN"/>
          <w14:textFill>
            <w14:solidFill>
              <w14:schemeClr w14:val="tx1"/>
            </w14:solidFill>
          </w14:textFill>
        </w:rPr>
        <w:t>采购人</w:t>
      </w:r>
      <w:r>
        <w:rPr>
          <w:rFonts w:ascii="宋体" w:hAnsi="宋体" w:cs="宋体"/>
          <w:color w:val="000000" w:themeColor="text1"/>
          <w:szCs w:val="22"/>
          <w:lang w:val="zh-CN" w:bidi="zh-CN"/>
          <w14:textFill>
            <w14:solidFill>
              <w14:schemeClr w14:val="tx1"/>
            </w14:solidFill>
          </w14:textFill>
        </w:rPr>
        <w:t>通知</w:t>
      </w:r>
      <w:r>
        <w:rPr>
          <w:rFonts w:hint="eastAsia" w:ascii="宋体" w:hAnsi="宋体" w:cs="宋体"/>
          <w:color w:val="000000" w:themeColor="text1"/>
          <w:szCs w:val="22"/>
          <w:lang w:val="zh-CN" w:bidi="zh-CN"/>
          <w14:textFill>
            <w14:solidFill>
              <w14:schemeClr w14:val="tx1"/>
            </w14:solidFill>
          </w14:textFill>
        </w:rPr>
        <w:t>（</w:t>
      </w:r>
      <w:r>
        <w:rPr>
          <w:rFonts w:ascii="宋体" w:hAnsi="宋体" w:cs="宋体"/>
          <w:color w:val="000000" w:themeColor="text1"/>
          <w:szCs w:val="22"/>
          <w:lang w:val="zh-CN" w:bidi="zh-CN"/>
          <w14:textFill>
            <w14:solidFill>
              <w14:schemeClr w14:val="tx1"/>
            </w14:solidFill>
          </w14:textFill>
        </w:rPr>
        <w:t>包括书面通知、电话、传真、电子邮件等</w:t>
      </w:r>
      <w:r>
        <w:rPr>
          <w:rFonts w:hint="eastAsia" w:ascii="宋体" w:hAnsi="宋体" w:cs="宋体"/>
          <w:color w:val="000000" w:themeColor="text1"/>
          <w:szCs w:val="22"/>
          <w:lang w:val="zh-CN" w:bidi="zh-CN"/>
          <w14:textFill>
            <w14:solidFill>
              <w14:schemeClr w14:val="tx1"/>
            </w14:solidFill>
          </w14:textFill>
        </w:rPr>
        <w:t>）</w:t>
      </w:r>
      <w:r>
        <w:rPr>
          <w:rFonts w:ascii="宋体" w:hAnsi="宋体" w:cs="宋体"/>
          <w:color w:val="000000" w:themeColor="text1"/>
          <w:szCs w:val="22"/>
          <w:lang w:val="zh-CN" w:bidi="zh-CN"/>
          <w14:textFill>
            <w14:solidFill>
              <w14:schemeClr w14:val="tx1"/>
            </w14:solidFill>
          </w14:textFill>
        </w:rPr>
        <w:t>2小时内予以回复，8小时内提出解决方案，24小时内派有经验的技术人员到达工作现场，履行保修义务，免费予以排除故障、修复，无法修复应更换所供设备。乙方还应支付因更换所发生的运输、保险、安装、检测等有关的全部费用。</w:t>
      </w:r>
    </w:p>
    <w:p w14:paraId="7BD554CE">
      <w:pPr>
        <w:pStyle w:val="7"/>
        <w:tabs>
          <w:tab w:val="left" w:pos="1080"/>
        </w:tabs>
        <w:spacing w:before="0" w:after="0" w:line="360" w:lineRule="auto"/>
        <w:ind w:firstLine="480"/>
        <w:rPr>
          <w:rFonts w:hint="eastAsia" w:ascii="宋体" w:hAnsi="宋体" w:cs="宋体"/>
          <w:color w:val="000000" w:themeColor="text1"/>
          <w14:textFill>
            <w14:solidFill>
              <w14:schemeClr w14:val="tx1"/>
            </w14:solidFill>
          </w14:textFill>
        </w:rPr>
      </w:pPr>
      <w:r>
        <w:rPr>
          <w:rFonts w:ascii="宋体" w:hAnsi="宋体" w:cs="宋体"/>
          <w:color w:val="000000" w:themeColor="text1"/>
          <w:szCs w:val="22"/>
          <w:lang w:val="zh-CN" w:bidi="zh-CN"/>
          <w14:textFill>
            <w14:solidFill>
              <w14:schemeClr w14:val="tx1"/>
            </w14:solidFill>
          </w14:textFill>
        </w:rPr>
        <w:t>（3）在质保期内，因</w:t>
      </w:r>
      <w:r>
        <w:rPr>
          <w:rFonts w:hint="eastAsia" w:ascii="宋体" w:hAnsi="宋体" w:cs="宋体"/>
          <w:color w:val="000000" w:themeColor="text1"/>
          <w:szCs w:val="22"/>
          <w:lang w:bidi="zh-CN"/>
          <w14:textFill>
            <w14:solidFill>
              <w14:schemeClr w14:val="tx1"/>
            </w14:solidFill>
          </w14:textFill>
        </w:rPr>
        <w:t>采购人</w:t>
      </w:r>
      <w:r>
        <w:rPr>
          <w:rFonts w:ascii="宋体" w:hAnsi="宋体" w:cs="宋体"/>
          <w:color w:val="000000" w:themeColor="text1"/>
          <w:szCs w:val="22"/>
          <w:lang w:val="zh-CN" w:bidi="zh-CN"/>
          <w14:textFill>
            <w14:solidFill>
              <w14:schemeClr w14:val="tx1"/>
            </w14:solidFill>
          </w14:textFill>
        </w:rPr>
        <w:t>使用不当原因出现设备故障时，乙方在接到</w:t>
      </w:r>
      <w:r>
        <w:rPr>
          <w:rFonts w:hint="eastAsia" w:ascii="宋体" w:hAnsi="宋体" w:cs="宋体"/>
          <w:color w:val="000000" w:themeColor="text1"/>
          <w:szCs w:val="22"/>
          <w:lang w:bidi="zh-CN"/>
          <w14:textFill>
            <w14:solidFill>
              <w14:schemeClr w14:val="tx1"/>
            </w14:solidFill>
          </w14:textFill>
        </w:rPr>
        <w:t>采购人</w:t>
      </w:r>
      <w:r>
        <w:rPr>
          <w:rFonts w:ascii="宋体" w:hAnsi="宋体" w:cs="宋体"/>
          <w:color w:val="000000" w:themeColor="text1"/>
          <w:szCs w:val="22"/>
          <w:lang w:val="zh-CN" w:bidi="zh-CN"/>
          <w14:textFill>
            <w14:solidFill>
              <w14:schemeClr w14:val="tx1"/>
            </w14:solidFill>
          </w14:textFill>
        </w:rPr>
        <w:t>通知后，应在</w:t>
      </w:r>
      <w:r>
        <w:rPr>
          <w:rFonts w:hint="eastAsia" w:ascii="宋体" w:hAnsi="宋体" w:cs="宋体"/>
          <w:color w:val="000000" w:themeColor="text1"/>
          <w:szCs w:val="22"/>
          <w:lang w:bidi="zh-CN"/>
          <w14:textFill>
            <w14:solidFill>
              <w14:schemeClr w14:val="tx1"/>
            </w14:solidFill>
          </w14:textFill>
        </w:rPr>
        <w:t>上述序号（2）</w:t>
      </w:r>
      <w:r>
        <w:rPr>
          <w:rFonts w:ascii="宋体" w:hAnsi="宋体" w:cs="宋体"/>
          <w:color w:val="000000" w:themeColor="text1"/>
          <w:szCs w:val="22"/>
          <w:lang w:val="zh-CN" w:bidi="zh-CN"/>
          <w14:textFill>
            <w14:solidFill>
              <w14:schemeClr w14:val="tx1"/>
            </w14:solidFill>
          </w14:textFill>
        </w:rPr>
        <w:t>条款中所述的时限内响应并派设备厂家工程师赶到</w:t>
      </w:r>
      <w:r>
        <w:rPr>
          <w:rFonts w:hint="eastAsia" w:ascii="宋体" w:hAnsi="宋体" w:cs="宋体"/>
          <w:color w:val="000000" w:themeColor="text1"/>
          <w:szCs w:val="22"/>
          <w:lang w:bidi="zh-CN"/>
          <w14:textFill>
            <w14:solidFill>
              <w14:schemeClr w14:val="tx1"/>
            </w14:solidFill>
          </w14:textFill>
        </w:rPr>
        <w:t>采购人</w:t>
      </w:r>
      <w:r>
        <w:rPr>
          <w:rFonts w:ascii="宋体" w:hAnsi="宋体" w:cs="宋体"/>
          <w:color w:val="000000" w:themeColor="text1"/>
          <w:szCs w:val="22"/>
          <w:lang w:val="zh-CN" w:bidi="zh-CN"/>
          <w14:textFill>
            <w14:solidFill>
              <w14:schemeClr w14:val="tx1"/>
            </w14:solidFill>
          </w14:textFill>
        </w:rPr>
        <w:t>现场，帮助排除故障、修复或更换零部件，需购买零部件时，仅收取成本费。</w:t>
      </w:r>
    </w:p>
    <w:p w14:paraId="4CF399A0">
      <w:pPr>
        <w:pStyle w:val="7"/>
        <w:tabs>
          <w:tab w:val="left" w:pos="1080"/>
        </w:tabs>
        <w:spacing w:before="0" w:after="0" w:line="360" w:lineRule="auto"/>
        <w:ind w:firstLine="480"/>
        <w:rPr>
          <w:rFonts w:hint="eastAsia" w:ascii="宋体" w:hAnsi="宋体" w:cs="宋体"/>
          <w:color w:val="000000" w:themeColor="text1"/>
          <w14:textFill>
            <w14:solidFill>
              <w14:schemeClr w14:val="tx1"/>
            </w14:solidFill>
          </w14:textFill>
        </w:rPr>
      </w:pPr>
      <w:r>
        <w:rPr>
          <w:rFonts w:ascii="宋体" w:hAnsi="宋体" w:cs="宋体"/>
          <w:color w:val="000000" w:themeColor="text1"/>
          <w:szCs w:val="22"/>
          <w:lang w:val="zh-CN" w:bidi="zh-CN"/>
          <w14:textFill>
            <w14:solidFill>
              <w14:schemeClr w14:val="tx1"/>
            </w14:solidFill>
          </w14:textFill>
        </w:rPr>
        <w:t>（4）质保期满后，如设备出现故障，</w:t>
      </w:r>
      <w:r>
        <w:rPr>
          <w:rFonts w:hint="eastAsia" w:ascii="宋体" w:hAnsi="宋体" w:cs="宋体"/>
          <w:color w:val="000000" w:themeColor="text1"/>
          <w:szCs w:val="22"/>
          <w:lang w:bidi="zh-CN"/>
          <w14:textFill>
            <w14:solidFill>
              <w14:schemeClr w14:val="tx1"/>
            </w14:solidFill>
          </w14:textFill>
        </w:rPr>
        <w:t>供应商</w:t>
      </w:r>
      <w:r>
        <w:rPr>
          <w:rFonts w:ascii="宋体" w:hAnsi="宋体" w:cs="宋体"/>
          <w:color w:val="000000" w:themeColor="text1"/>
          <w:szCs w:val="22"/>
          <w:lang w:val="zh-CN" w:bidi="zh-CN"/>
          <w14:textFill>
            <w14:solidFill>
              <w14:schemeClr w14:val="tx1"/>
            </w14:solidFill>
          </w14:textFill>
        </w:rPr>
        <w:t>在接到</w:t>
      </w:r>
      <w:r>
        <w:rPr>
          <w:rFonts w:hint="eastAsia" w:ascii="宋体" w:hAnsi="宋体" w:cs="宋体"/>
          <w:color w:val="000000" w:themeColor="text1"/>
          <w:szCs w:val="22"/>
          <w:lang w:bidi="zh-CN"/>
          <w14:textFill>
            <w14:solidFill>
              <w14:schemeClr w14:val="tx1"/>
            </w14:solidFill>
          </w14:textFill>
        </w:rPr>
        <w:t>采购人</w:t>
      </w:r>
      <w:r>
        <w:rPr>
          <w:rFonts w:ascii="宋体" w:hAnsi="宋体" w:cs="宋体"/>
          <w:color w:val="000000" w:themeColor="text1"/>
          <w:szCs w:val="22"/>
          <w:lang w:val="zh-CN" w:bidi="zh-CN"/>
          <w14:textFill>
            <w14:solidFill>
              <w14:schemeClr w14:val="tx1"/>
            </w14:solidFill>
          </w14:textFill>
        </w:rPr>
        <w:t>通知后，仍应在上述时限内响应、派设备厂家工程师赶到</w:t>
      </w:r>
      <w:r>
        <w:rPr>
          <w:rFonts w:hint="eastAsia" w:ascii="宋体" w:hAnsi="宋体" w:cs="宋体"/>
          <w:color w:val="000000" w:themeColor="text1"/>
          <w:szCs w:val="22"/>
          <w:lang w:bidi="zh-CN"/>
          <w14:textFill>
            <w14:solidFill>
              <w14:schemeClr w14:val="tx1"/>
            </w14:solidFill>
          </w14:textFill>
        </w:rPr>
        <w:t>采购人</w:t>
      </w:r>
      <w:r>
        <w:rPr>
          <w:rFonts w:ascii="宋体" w:hAnsi="宋体" w:cs="宋体"/>
          <w:color w:val="000000" w:themeColor="text1"/>
          <w:szCs w:val="22"/>
          <w:lang w:val="zh-CN" w:bidi="zh-CN"/>
          <w14:textFill>
            <w14:solidFill>
              <w14:schemeClr w14:val="tx1"/>
            </w14:solidFill>
          </w14:textFill>
        </w:rPr>
        <w:t>现场，帮助排除故障、修复或更换零部件，需购买零部件时，酌情收取成本费。</w:t>
      </w:r>
    </w:p>
    <w:p w14:paraId="09F49058">
      <w:pPr>
        <w:pStyle w:val="7"/>
        <w:tabs>
          <w:tab w:val="left" w:pos="1080"/>
        </w:tabs>
        <w:spacing w:before="0" w:after="0" w:line="360" w:lineRule="auto"/>
        <w:ind w:firstLine="480"/>
        <w:rPr>
          <w:rFonts w:hint="eastAsia" w:ascii="宋体" w:hAnsi="宋体" w:cs="宋体"/>
          <w:color w:val="000000" w:themeColor="text1"/>
          <w14:textFill>
            <w14:solidFill>
              <w14:schemeClr w14:val="tx1"/>
            </w14:solidFill>
          </w14:textFill>
        </w:rPr>
      </w:pPr>
      <w:r>
        <w:rPr>
          <w:rFonts w:ascii="宋体" w:hAnsi="宋体" w:cs="宋体"/>
          <w:color w:val="000000" w:themeColor="text1"/>
          <w:szCs w:val="22"/>
          <w:lang w:val="zh-CN" w:bidi="zh-CN"/>
          <w14:textFill>
            <w14:solidFill>
              <w14:schemeClr w14:val="tx1"/>
            </w14:solidFill>
          </w14:textFill>
        </w:rPr>
        <w:t>（5）</w:t>
      </w:r>
      <w:r>
        <w:rPr>
          <w:rFonts w:hint="eastAsia" w:ascii="宋体" w:hAnsi="宋体" w:cs="宋体"/>
          <w:color w:val="000000" w:themeColor="text1"/>
          <w14:textFill>
            <w14:solidFill>
              <w14:schemeClr w14:val="tx1"/>
            </w14:solidFill>
          </w14:textFill>
        </w:rPr>
        <w:t>设备维护保养：</w:t>
      </w:r>
    </w:p>
    <w:p w14:paraId="078D83C7">
      <w:pPr>
        <w:pStyle w:val="7"/>
        <w:spacing w:before="0" w:after="0" w:line="360" w:lineRule="auto"/>
        <w:ind w:firstLine="48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投标人应在设备质保期内每年免费提供全面的设备保养，在质保期外应根据采购人需要免费提供设备全面保养服务。在不涉及硬件更换条件下，投标人需无偿提供系统的升级服务。</w:t>
      </w:r>
    </w:p>
    <w:p w14:paraId="7D4E6BE4">
      <w:pPr>
        <w:pStyle w:val="7"/>
        <w:tabs>
          <w:tab w:val="left" w:pos="1204"/>
        </w:tabs>
        <w:spacing w:before="0" w:after="0" w:line="360" w:lineRule="auto"/>
        <w:ind w:firstLine="482"/>
        <w:rPr>
          <w:rFonts w:hint="eastAsia" w:ascii="宋体" w:hAnsi="宋体" w:cs="宋体"/>
          <w:b/>
          <w:color w:val="000000" w:themeColor="text1"/>
          <w14:textFill>
            <w14:solidFill>
              <w14:schemeClr w14:val="tx1"/>
            </w14:solidFill>
          </w14:textFill>
        </w:rPr>
      </w:pPr>
      <w:r>
        <w:rPr>
          <w:rFonts w:hint="eastAsia" w:ascii="宋体" w:hAnsi="宋体" w:cs="宋体"/>
          <w:b/>
          <w:color w:val="000000" w:themeColor="text1"/>
          <w:szCs w:val="22"/>
          <w:lang w:val="zh-CN" w:bidi="zh-CN"/>
          <w14:textFill>
            <w14:solidFill>
              <w14:schemeClr w14:val="tx1"/>
            </w14:solidFill>
          </w14:textFill>
        </w:rPr>
        <w:t>（二）</w:t>
      </w:r>
      <w:r>
        <w:rPr>
          <w:rFonts w:hint="eastAsia" w:ascii="宋体" w:hAnsi="宋体" w:cs="宋体"/>
          <w:b/>
          <w:color w:val="000000" w:themeColor="text1"/>
          <w14:textFill>
            <w14:solidFill>
              <w14:schemeClr w14:val="tx1"/>
            </w14:solidFill>
          </w14:textFill>
        </w:rPr>
        <w:t>报价要求及违约责任：</w:t>
      </w:r>
    </w:p>
    <w:p w14:paraId="6E78F7AC">
      <w:pPr>
        <w:pStyle w:val="7"/>
        <w:tabs>
          <w:tab w:val="left" w:pos="780"/>
        </w:tabs>
        <w:spacing w:before="0" w:after="0" w:line="360" w:lineRule="auto"/>
        <w:ind w:firstLine="480"/>
        <w:rPr>
          <w:rFonts w:hint="eastAsia" w:ascii="宋体" w:hAnsi="宋体" w:cs="宋体"/>
          <w:color w:val="000000" w:themeColor="text1"/>
          <w14:textFill>
            <w14:solidFill>
              <w14:schemeClr w14:val="tx1"/>
            </w14:solidFill>
          </w14:textFill>
        </w:rPr>
      </w:pPr>
      <w:r>
        <w:rPr>
          <w:rFonts w:ascii="宋体" w:hAnsi="宋体" w:cs="宋体"/>
          <w:color w:val="000000" w:themeColor="text1"/>
          <w:szCs w:val="22"/>
          <w:lang w:val="zh-CN" w:bidi="zh-CN"/>
          <w14:textFill>
            <w14:solidFill>
              <w14:schemeClr w14:val="tx1"/>
            </w14:solidFill>
          </w14:textFill>
        </w:rPr>
        <w:t>1.</w:t>
      </w:r>
      <w:r>
        <w:rPr>
          <w:rFonts w:hint="eastAsia" w:ascii="宋体" w:hAnsi="宋体" w:cs="宋体"/>
          <w:color w:val="000000" w:themeColor="text1"/>
          <w14:textFill>
            <w14:solidFill>
              <w14:schemeClr w14:val="tx1"/>
            </w14:solidFill>
          </w14:textFill>
        </w:rPr>
        <w:t>本项目报价，应包括</w:t>
      </w:r>
      <w:r>
        <w:rPr>
          <w:rFonts w:hint="eastAsia" w:ascii="宋体" w:hAnsi="宋体" w:cs="宋体"/>
          <w:bCs/>
          <w:color w:val="000000" w:themeColor="text1"/>
          <w:kern w:val="0"/>
          <w:szCs w:val="21"/>
          <w14:textFill>
            <w14:solidFill>
              <w14:schemeClr w14:val="tx1"/>
            </w14:solidFill>
          </w14:textFill>
        </w:rPr>
        <w:t>本次采购范围内全部设备、材料、随设备提供的备品配件及专用工具的价格、全部税费、包装费、运杂费（运抵甲方指定地点）、保险费、安装费、调试费、甲方操作维护人员培训费、验收检定费（取得法定计量检定机构有效溯源证书并证明合格）及供应商认为需要的其他费用等，本合同执行期间合同总价款不变。</w:t>
      </w:r>
    </w:p>
    <w:p w14:paraId="3501A174">
      <w:pPr>
        <w:pStyle w:val="7"/>
        <w:tabs>
          <w:tab w:val="left" w:pos="780"/>
        </w:tabs>
        <w:spacing w:before="0" w:after="0" w:line="360" w:lineRule="auto"/>
        <w:ind w:firstLine="480"/>
        <w:rPr>
          <w:rFonts w:hint="eastAsia" w:ascii="宋体" w:hAnsi="宋体" w:cs="宋体"/>
          <w:color w:val="000000" w:themeColor="text1"/>
          <w14:textFill>
            <w14:solidFill>
              <w14:schemeClr w14:val="tx1"/>
            </w14:solidFill>
          </w14:textFill>
        </w:rPr>
      </w:pPr>
      <w:r>
        <w:rPr>
          <w:rFonts w:ascii="宋体" w:hAnsi="宋体" w:cs="宋体"/>
          <w:color w:val="000000" w:themeColor="text1"/>
          <w:szCs w:val="22"/>
          <w:lang w:val="zh-CN" w:bidi="zh-CN"/>
          <w14:textFill>
            <w14:solidFill>
              <w14:schemeClr w14:val="tx1"/>
            </w14:solidFill>
          </w14:textFill>
        </w:rPr>
        <w:t>2.在安装、调试、验收过程中，如发现有漏项、缺件，</w:t>
      </w:r>
      <w:r>
        <w:rPr>
          <w:rFonts w:hint="eastAsia" w:ascii="宋体" w:hAnsi="宋体" w:cs="宋体"/>
          <w:color w:val="000000" w:themeColor="text1"/>
          <w:szCs w:val="22"/>
          <w:lang w:bidi="zh-CN"/>
          <w14:textFill>
            <w14:solidFill>
              <w14:schemeClr w14:val="tx1"/>
            </w14:solidFill>
          </w14:textFill>
        </w:rPr>
        <w:t>供应商</w:t>
      </w:r>
      <w:r>
        <w:rPr>
          <w:rFonts w:ascii="宋体" w:hAnsi="宋体" w:cs="宋体"/>
          <w:color w:val="000000" w:themeColor="text1"/>
          <w:szCs w:val="22"/>
          <w:lang w:val="zh-CN" w:bidi="zh-CN"/>
          <w14:textFill>
            <w14:solidFill>
              <w14:schemeClr w14:val="tx1"/>
            </w14:solidFill>
          </w14:textFill>
        </w:rPr>
        <w:t>应无条件、无偿补齐，所发生的一切费用，视为已包含在</w:t>
      </w:r>
      <w:r>
        <w:rPr>
          <w:rFonts w:hint="eastAsia" w:ascii="宋体" w:hAnsi="宋体" w:cs="宋体"/>
          <w:color w:val="000000" w:themeColor="text1"/>
          <w:szCs w:val="22"/>
          <w:lang w:bidi="zh-CN"/>
          <w14:textFill>
            <w14:solidFill>
              <w14:schemeClr w14:val="tx1"/>
            </w14:solidFill>
          </w14:textFill>
        </w:rPr>
        <w:t>供应商</w:t>
      </w:r>
      <w:r>
        <w:rPr>
          <w:rFonts w:ascii="宋体" w:hAnsi="宋体" w:cs="宋体"/>
          <w:color w:val="000000" w:themeColor="text1"/>
          <w:szCs w:val="22"/>
          <w:lang w:val="zh-CN" w:bidi="zh-CN"/>
          <w14:textFill>
            <w14:solidFill>
              <w14:schemeClr w14:val="tx1"/>
            </w14:solidFill>
          </w14:textFill>
        </w:rPr>
        <w:t>投标时的投标报价之中，且并不因此而影响交付</w:t>
      </w:r>
      <w:r>
        <w:rPr>
          <w:rFonts w:hint="eastAsia" w:ascii="宋体" w:hAnsi="宋体" w:cs="宋体"/>
          <w:color w:val="000000" w:themeColor="text1"/>
          <w:szCs w:val="22"/>
          <w:lang w:bidi="zh-CN"/>
          <w14:textFill>
            <w14:solidFill>
              <w14:schemeClr w14:val="tx1"/>
            </w14:solidFill>
          </w14:textFill>
        </w:rPr>
        <w:t>采购人</w:t>
      </w:r>
      <w:r>
        <w:rPr>
          <w:rFonts w:ascii="宋体" w:hAnsi="宋体" w:cs="宋体"/>
          <w:color w:val="000000" w:themeColor="text1"/>
          <w:szCs w:val="22"/>
          <w:lang w:val="zh-CN" w:bidi="zh-CN"/>
          <w14:textFill>
            <w14:solidFill>
              <w14:schemeClr w14:val="tx1"/>
            </w14:solidFill>
          </w14:textFill>
        </w:rPr>
        <w:t>使用的时间。</w:t>
      </w:r>
    </w:p>
    <w:p w14:paraId="57DEFC26">
      <w:pPr>
        <w:pStyle w:val="7"/>
        <w:tabs>
          <w:tab w:val="left" w:pos="780"/>
        </w:tabs>
        <w:spacing w:before="0" w:after="0" w:line="360" w:lineRule="auto"/>
        <w:ind w:firstLine="480"/>
        <w:rPr>
          <w:rFonts w:hint="eastAsia" w:ascii="宋体" w:hAnsi="宋体" w:cs="宋体"/>
          <w:color w:val="000000" w:themeColor="text1"/>
          <w14:textFill>
            <w14:solidFill>
              <w14:schemeClr w14:val="tx1"/>
            </w14:solidFill>
          </w14:textFill>
        </w:rPr>
      </w:pPr>
      <w:r>
        <w:rPr>
          <w:rFonts w:ascii="宋体" w:hAnsi="宋体" w:cs="宋体"/>
          <w:color w:val="000000" w:themeColor="text1"/>
          <w:szCs w:val="22"/>
          <w:lang w:val="zh-CN" w:bidi="zh-CN"/>
          <w14:textFill>
            <w14:solidFill>
              <w14:schemeClr w14:val="tx1"/>
            </w14:solidFill>
          </w14:textFill>
        </w:rPr>
        <w:t>3.</w:t>
      </w:r>
      <w:r>
        <w:rPr>
          <w:rFonts w:hint="eastAsia" w:ascii="宋体" w:hAnsi="宋体" w:cs="宋体"/>
          <w:color w:val="000000" w:themeColor="text1"/>
          <w14:textFill>
            <w14:solidFill>
              <w14:schemeClr w14:val="tx1"/>
            </w14:solidFill>
          </w14:textFill>
        </w:rPr>
        <w:t>供应商的任何错漏、优惠、竞争性报价不得作为减轻责任、减少服务、增加收费、降低质量的理由。</w:t>
      </w:r>
    </w:p>
    <w:p w14:paraId="67C7AF92">
      <w:pPr>
        <w:pStyle w:val="7"/>
        <w:tabs>
          <w:tab w:val="left" w:pos="780"/>
        </w:tabs>
        <w:spacing w:before="0" w:after="0" w:line="360" w:lineRule="auto"/>
        <w:ind w:firstLine="480"/>
        <w:rPr>
          <w:color w:val="000000" w:themeColor="text1"/>
          <w14:textFill>
            <w14:solidFill>
              <w14:schemeClr w14:val="tx1"/>
            </w14:solidFill>
          </w14:textFill>
        </w:rPr>
      </w:pPr>
      <w:r>
        <w:rPr>
          <w:rFonts w:ascii="宋体" w:hAnsi="宋体" w:cs="宋体"/>
          <w:color w:val="000000" w:themeColor="text1"/>
          <w:szCs w:val="22"/>
          <w:lang w:val="zh-CN" w:bidi="zh-CN"/>
          <w14:textFill>
            <w14:solidFill>
              <w14:schemeClr w14:val="tx1"/>
            </w14:solidFill>
          </w14:textFill>
        </w:rPr>
        <w:t>4.</w:t>
      </w:r>
      <w:r>
        <w:rPr>
          <w:rFonts w:hint="eastAsia" w:ascii="宋体" w:hAnsi="宋体" w:cs="宋体"/>
          <w:color w:val="000000" w:themeColor="text1"/>
          <w14:textFill>
            <w14:solidFill>
              <w14:schemeClr w14:val="tx1"/>
            </w14:solidFill>
          </w14:textFill>
        </w:rPr>
        <w:t>供应商报价除包含招标文件中列明的项目外还应包括保障服务正常运行应当具有的物资和服务，对服务正常运行应当具有的物资和服务理解不一致的以采购人理解为准。</w:t>
      </w:r>
    </w:p>
    <w:p w14:paraId="01F5FA47">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br w:type="page"/>
      </w:r>
    </w:p>
    <w:p w14:paraId="1548DBCE">
      <w:pPr>
        <w:pStyle w:val="2"/>
        <w:rPr>
          <w:color w:val="000000" w:themeColor="text1"/>
          <w14:textFill>
            <w14:solidFill>
              <w14:schemeClr w14:val="tx1"/>
            </w14:solidFill>
          </w14:textFill>
        </w:rPr>
      </w:pPr>
      <w:r>
        <w:rPr>
          <w:rFonts w:hint="eastAsia"/>
          <w:color w:val="000000" w:themeColor="text1"/>
          <w14:textFill>
            <w14:solidFill>
              <w14:schemeClr w14:val="tx1"/>
            </w14:solidFill>
          </w14:textFill>
        </w:rPr>
        <w:t>第五章  合同主要条款及格式</w:t>
      </w:r>
    </w:p>
    <w:p w14:paraId="79D27814">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以下为中标后签订本项目合同的通用条款，中标人不得提出实质性的修改，关于专用条款将由采购人与中标人结合本项目具体情况协商后签订。</w:t>
      </w:r>
    </w:p>
    <w:p w14:paraId="03E58956">
      <w:pPr>
        <w:tabs>
          <w:tab w:val="left" w:pos="1440"/>
          <w:tab w:val="left" w:pos="5670"/>
        </w:tabs>
        <w:spacing w:before="468" w:beforeLines="150" w:after="468" w:afterLines="150"/>
        <w:ind w:firstLine="560"/>
        <w:jc w:val="center"/>
        <w:rPr>
          <w:rFonts w:hint="eastAsia" w:ascii="宋体" w:hAnsi="宋体" w:cs="宋体"/>
          <w:color w:val="000000" w:themeColor="text1"/>
          <w:sz w:val="28"/>
          <w:szCs w:val="28"/>
          <w14:textFill>
            <w14:solidFill>
              <w14:schemeClr w14:val="tx1"/>
            </w14:solidFill>
          </w14:textFill>
        </w:rPr>
      </w:pPr>
      <w:bookmarkStart w:id="5" w:name="_Toc4445"/>
    </w:p>
    <w:p w14:paraId="77D52C2B">
      <w:pPr>
        <w:ind w:firstLine="480"/>
        <w:rPr>
          <w:color w:val="000000" w:themeColor="text1"/>
          <w14:textFill>
            <w14:solidFill>
              <w14:schemeClr w14:val="tx1"/>
            </w14:solidFill>
          </w14:textFill>
        </w:rPr>
      </w:pPr>
    </w:p>
    <w:p w14:paraId="52ADF883">
      <w:pPr>
        <w:widowControl/>
        <w:ind w:firstLine="643"/>
        <w:jc w:val="center"/>
        <w:rPr>
          <w:rFonts w:hint="eastAsia" w:ascii="宋体" w:hAnsi="宋体" w:cs="宋体"/>
          <w:b/>
          <w:bCs/>
          <w:color w:val="000000" w:themeColor="text1"/>
          <w:sz w:val="32"/>
          <w:szCs w:val="32"/>
          <w14:textFill>
            <w14:solidFill>
              <w14:schemeClr w14:val="tx1"/>
            </w14:solidFill>
          </w14:textFill>
        </w:rPr>
      </w:pPr>
      <w:r>
        <w:rPr>
          <w:rFonts w:hint="eastAsia" w:ascii="宋体" w:hAnsi="宋体" w:cs="宋体"/>
          <w:b/>
          <w:bCs/>
          <w:color w:val="000000" w:themeColor="text1"/>
          <w:sz w:val="32"/>
          <w:szCs w:val="32"/>
          <w14:textFill>
            <w14:solidFill>
              <w14:schemeClr w14:val="tx1"/>
            </w14:solidFill>
          </w14:textFill>
        </w:rPr>
        <w:t>政府采购合同</w:t>
      </w:r>
    </w:p>
    <w:p w14:paraId="6838793F">
      <w:pPr>
        <w:widowControl/>
        <w:ind w:firstLine="643"/>
        <w:jc w:val="center"/>
        <w:rPr>
          <w:rFonts w:hint="eastAsia" w:ascii="宋体" w:hAnsi="宋体" w:cs="宋体"/>
          <w:b/>
          <w:bCs/>
          <w:color w:val="000000" w:themeColor="text1"/>
          <w:sz w:val="32"/>
          <w:szCs w:val="32"/>
          <w14:textFill>
            <w14:solidFill>
              <w14:schemeClr w14:val="tx1"/>
            </w14:solidFill>
          </w14:textFill>
        </w:rPr>
      </w:pPr>
      <w:r>
        <w:rPr>
          <w:rFonts w:hint="eastAsia" w:ascii="宋体" w:hAnsi="宋体" w:cs="宋体"/>
          <w:b/>
          <w:bCs/>
          <w:color w:val="000000" w:themeColor="text1"/>
          <w:sz w:val="32"/>
          <w:szCs w:val="32"/>
          <w14:textFill>
            <w14:solidFill>
              <w14:schemeClr w14:val="tx1"/>
            </w14:solidFill>
          </w14:textFill>
        </w:rPr>
        <w:t>（拟签订的合同文本）</w:t>
      </w:r>
    </w:p>
    <w:p w14:paraId="6942924B">
      <w:pPr>
        <w:widowControl/>
        <w:ind w:firstLine="723"/>
        <w:rPr>
          <w:rFonts w:hint="eastAsia" w:ascii="宋体" w:hAnsi="宋体" w:cs="宋体"/>
          <w:b/>
          <w:bCs/>
          <w:color w:val="000000" w:themeColor="text1"/>
          <w:sz w:val="36"/>
          <w:szCs w:val="36"/>
          <w14:textFill>
            <w14:solidFill>
              <w14:schemeClr w14:val="tx1"/>
            </w14:solidFill>
          </w14:textFill>
        </w:rPr>
      </w:pPr>
    </w:p>
    <w:p w14:paraId="033D8576">
      <w:pPr>
        <w:widowControl/>
        <w:ind w:firstLine="480"/>
        <w:rPr>
          <w:rFonts w:hint="eastAsia" w:ascii="宋体" w:hAnsi="宋体" w:cs="宋体"/>
          <w:color w:val="000000" w:themeColor="text1"/>
          <w:szCs w:val="21"/>
          <w14:textFill>
            <w14:solidFill>
              <w14:schemeClr w14:val="tx1"/>
            </w14:solidFill>
          </w14:textFill>
        </w:rPr>
      </w:pPr>
    </w:p>
    <w:p w14:paraId="2EF6254C">
      <w:pPr>
        <w:widowControl/>
        <w:ind w:firstLine="480"/>
        <w:rPr>
          <w:rFonts w:hint="eastAsia" w:ascii="宋体" w:hAnsi="宋体" w:cs="宋体"/>
          <w:color w:val="000000" w:themeColor="text1"/>
          <w:szCs w:val="21"/>
          <w14:textFill>
            <w14:solidFill>
              <w14:schemeClr w14:val="tx1"/>
            </w14:solidFill>
          </w14:textFill>
        </w:rPr>
      </w:pPr>
    </w:p>
    <w:p w14:paraId="7FAA0F8D">
      <w:pPr>
        <w:widowControl/>
        <w:ind w:firstLine="480"/>
        <w:rPr>
          <w:rFonts w:hint="eastAsia" w:ascii="宋体" w:hAnsi="宋体" w:cs="宋体"/>
          <w:color w:val="000000" w:themeColor="text1"/>
          <w:szCs w:val="21"/>
          <w14:textFill>
            <w14:solidFill>
              <w14:schemeClr w14:val="tx1"/>
            </w14:solidFill>
          </w14:textFill>
        </w:rPr>
      </w:pPr>
    </w:p>
    <w:p w14:paraId="24D56B7B">
      <w:pPr>
        <w:widowControl/>
        <w:ind w:firstLine="2409" w:firstLineChars="800"/>
        <w:rPr>
          <w:rFonts w:hint="eastAsia" w:ascii="宋体" w:hAnsi="宋体" w:cs="宋体"/>
          <w:color w:val="000000" w:themeColor="text1"/>
          <w:sz w:val="30"/>
          <w:szCs w:val="30"/>
          <w14:textFill>
            <w14:solidFill>
              <w14:schemeClr w14:val="tx1"/>
            </w14:solidFill>
          </w14:textFill>
        </w:rPr>
      </w:pPr>
      <w:r>
        <w:rPr>
          <w:rFonts w:hint="eastAsia" w:ascii="宋体" w:hAnsi="宋体" w:cs="宋体"/>
          <w:b/>
          <w:bCs/>
          <w:color w:val="000000" w:themeColor="text1"/>
          <w:sz w:val="30"/>
          <w:szCs w:val="30"/>
          <w14:textFill>
            <w14:solidFill>
              <w14:schemeClr w14:val="tx1"/>
            </w14:solidFill>
          </w14:textFill>
        </w:rPr>
        <w:t>合同编号：</w:t>
      </w:r>
      <w:r>
        <w:rPr>
          <w:rFonts w:hint="eastAsia" w:ascii="宋体" w:hAnsi="宋体" w:cs="宋体"/>
          <w:b/>
          <w:bCs/>
          <w:color w:val="000000" w:themeColor="text1"/>
          <w:sz w:val="30"/>
          <w:szCs w:val="30"/>
          <w:u w:val="single"/>
          <w14:textFill>
            <w14:solidFill>
              <w14:schemeClr w14:val="tx1"/>
            </w14:solidFill>
          </w14:textFill>
        </w:rPr>
        <w:t>           </w:t>
      </w:r>
    </w:p>
    <w:p w14:paraId="0E696429">
      <w:pPr>
        <w:widowControl/>
        <w:ind w:firstLine="2409" w:firstLineChars="800"/>
        <w:rPr>
          <w:rFonts w:hint="eastAsia" w:ascii="宋体" w:hAnsi="宋体" w:cs="宋体"/>
          <w:color w:val="000000" w:themeColor="text1"/>
          <w:sz w:val="30"/>
          <w:szCs w:val="30"/>
          <w14:textFill>
            <w14:solidFill>
              <w14:schemeClr w14:val="tx1"/>
            </w14:solidFill>
          </w14:textFill>
        </w:rPr>
      </w:pPr>
      <w:r>
        <w:rPr>
          <w:rFonts w:hint="eastAsia" w:ascii="宋体" w:hAnsi="宋体" w:cs="宋体"/>
          <w:b/>
          <w:bCs/>
          <w:color w:val="000000" w:themeColor="text1"/>
          <w:sz w:val="30"/>
          <w:szCs w:val="30"/>
          <w14:textFill>
            <w14:solidFill>
              <w14:schemeClr w14:val="tx1"/>
            </w14:solidFill>
          </w14:textFill>
        </w:rPr>
        <w:t>项目名称：</w:t>
      </w:r>
      <w:r>
        <w:rPr>
          <w:rFonts w:hint="eastAsia" w:ascii="宋体" w:hAnsi="宋体" w:cs="宋体"/>
          <w:b/>
          <w:bCs/>
          <w:color w:val="000000" w:themeColor="text1"/>
          <w:sz w:val="30"/>
          <w:szCs w:val="30"/>
          <w:u w:val="single"/>
          <w14:textFill>
            <w14:solidFill>
              <w14:schemeClr w14:val="tx1"/>
            </w14:solidFill>
          </w14:textFill>
        </w:rPr>
        <w:t>           </w:t>
      </w:r>
    </w:p>
    <w:p w14:paraId="0F067197">
      <w:pPr>
        <w:widowControl/>
        <w:ind w:firstLine="2409" w:firstLineChars="800"/>
        <w:rPr>
          <w:rFonts w:hint="eastAsia" w:ascii="宋体" w:hAnsi="宋体" w:cs="宋体"/>
          <w:color w:val="000000" w:themeColor="text1"/>
          <w:sz w:val="30"/>
          <w:szCs w:val="30"/>
          <w14:textFill>
            <w14:solidFill>
              <w14:schemeClr w14:val="tx1"/>
            </w14:solidFill>
          </w14:textFill>
        </w:rPr>
      </w:pPr>
      <w:r>
        <w:rPr>
          <w:rFonts w:hint="eastAsia" w:ascii="宋体" w:hAnsi="宋体" w:cs="宋体"/>
          <w:b/>
          <w:bCs/>
          <w:color w:val="000000" w:themeColor="text1"/>
          <w:sz w:val="30"/>
          <w:szCs w:val="30"/>
          <w14:textFill>
            <w14:solidFill>
              <w14:schemeClr w14:val="tx1"/>
            </w14:solidFill>
          </w14:textFill>
        </w:rPr>
        <w:t>采购人（甲方）：</w:t>
      </w:r>
      <w:r>
        <w:rPr>
          <w:rFonts w:hint="eastAsia" w:ascii="宋体" w:hAnsi="宋体" w:cs="宋体"/>
          <w:b/>
          <w:bCs/>
          <w:color w:val="000000" w:themeColor="text1"/>
          <w:sz w:val="30"/>
          <w:szCs w:val="30"/>
          <w:u w:val="single"/>
          <w14:textFill>
            <w14:solidFill>
              <w14:schemeClr w14:val="tx1"/>
            </w14:solidFill>
          </w14:textFill>
        </w:rPr>
        <w:t>        </w:t>
      </w:r>
    </w:p>
    <w:p w14:paraId="5AB9670F">
      <w:pPr>
        <w:widowControl/>
        <w:ind w:firstLine="2409" w:firstLineChars="800"/>
        <w:rPr>
          <w:rFonts w:hint="eastAsia" w:ascii="宋体" w:hAnsi="宋体" w:cs="宋体"/>
          <w:color w:val="000000" w:themeColor="text1"/>
          <w:sz w:val="30"/>
          <w:szCs w:val="30"/>
          <w14:textFill>
            <w14:solidFill>
              <w14:schemeClr w14:val="tx1"/>
            </w14:solidFill>
          </w14:textFill>
        </w:rPr>
      </w:pPr>
      <w:r>
        <w:rPr>
          <w:rFonts w:hint="eastAsia" w:ascii="宋体" w:hAnsi="宋体" w:cs="宋体"/>
          <w:b/>
          <w:bCs/>
          <w:color w:val="000000" w:themeColor="text1"/>
          <w:sz w:val="30"/>
          <w:szCs w:val="30"/>
          <w14:textFill>
            <w14:solidFill>
              <w14:schemeClr w14:val="tx1"/>
            </w14:solidFill>
          </w14:textFill>
        </w:rPr>
        <w:t>供应商（乙方）：</w:t>
      </w:r>
      <w:r>
        <w:rPr>
          <w:rFonts w:hint="eastAsia" w:ascii="宋体" w:hAnsi="宋体" w:cs="宋体"/>
          <w:b/>
          <w:bCs/>
          <w:color w:val="000000" w:themeColor="text1"/>
          <w:sz w:val="30"/>
          <w:szCs w:val="30"/>
          <w:u w:val="single"/>
          <w14:textFill>
            <w14:solidFill>
              <w14:schemeClr w14:val="tx1"/>
            </w14:solidFill>
          </w14:textFill>
        </w:rPr>
        <w:t>        </w:t>
      </w:r>
    </w:p>
    <w:p w14:paraId="48B8D546">
      <w:pPr>
        <w:widowControl/>
        <w:ind w:firstLine="2409" w:firstLineChars="800"/>
        <w:rPr>
          <w:rFonts w:hint="eastAsia" w:ascii="宋体" w:hAnsi="宋体" w:cs="宋体"/>
          <w:color w:val="000000" w:themeColor="text1"/>
          <w:sz w:val="30"/>
          <w:szCs w:val="30"/>
          <w14:textFill>
            <w14:solidFill>
              <w14:schemeClr w14:val="tx1"/>
            </w14:solidFill>
          </w14:textFill>
        </w:rPr>
      </w:pPr>
      <w:r>
        <w:rPr>
          <w:rFonts w:hint="eastAsia" w:ascii="宋体" w:hAnsi="宋体" w:cs="宋体"/>
          <w:b/>
          <w:bCs/>
          <w:color w:val="000000" w:themeColor="text1"/>
          <w:sz w:val="30"/>
          <w:szCs w:val="30"/>
          <w14:textFill>
            <w14:solidFill>
              <w14:schemeClr w14:val="tx1"/>
            </w14:solidFill>
          </w14:textFill>
        </w:rPr>
        <w:t>签订日期：</w:t>
      </w:r>
      <w:r>
        <w:rPr>
          <w:rFonts w:hint="eastAsia" w:ascii="宋体" w:hAnsi="宋体" w:cs="宋体"/>
          <w:b/>
          <w:bCs/>
          <w:color w:val="000000" w:themeColor="text1"/>
          <w:sz w:val="30"/>
          <w:szCs w:val="30"/>
          <w:u w:val="single"/>
          <w14:textFill>
            <w14:solidFill>
              <w14:schemeClr w14:val="tx1"/>
            </w14:solidFill>
          </w14:textFill>
        </w:rPr>
        <w:t>           </w:t>
      </w:r>
    </w:p>
    <w:p w14:paraId="5A421AE3">
      <w:pPr>
        <w:ind w:firstLine="640"/>
        <w:rPr>
          <w:rFonts w:hint="eastAsia" w:ascii="宋体" w:hAnsi="宋体" w:cs="宋体"/>
          <w:color w:val="000000" w:themeColor="text1"/>
          <w:sz w:val="32"/>
          <w:szCs w:val="32"/>
          <w14:textFill>
            <w14:solidFill>
              <w14:schemeClr w14:val="tx1"/>
            </w14:solidFill>
          </w14:textFill>
        </w:rPr>
      </w:pPr>
    </w:p>
    <w:p w14:paraId="61D17B53">
      <w:pPr>
        <w:ind w:left="-480" w:leftChars="-200" w:right="-358" w:rightChars="-149" w:firstLine="241" w:firstLineChars="100"/>
        <w:rPr>
          <w:rFonts w:hint="eastAsia" w:ascii="宋体" w:hAnsi="宋体" w:cs="宋体"/>
          <w:b/>
          <w:bCs/>
          <w:color w:val="000000" w:themeColor="text1"/>
          <w14:textFill>
            <w14:solidFill>
              <w14:schemeClr w14:val="tx1"/>
            </w14:solidFill>
          </w14:textFill>
        </w:rPr>
      </w:pPr>
    </w:p>
    <w:p w14:paraId="5C98D575">
      <w:pPr>
        <w:tabs>
          <w:tab w:val="left" w:pos="4785"/>
        </w:tabs>
        <w:autoSpaceDE w:val="0"/>
        <w:autoSpaceDN w:val="0"/>
        <w:adjustRightInd w:val="0"/>
        <w:spacing w:line="480" w:lineRule="exact"/>
        <w:ind w:left="108" w:firstLine="482"/>
        <w:rPr>
          <w:rFonts w:hint="eastAsia" w:ascii="宋体" w:hAnsi="宋体" w:cs="宋体"/>
          <w:b/>
          <w:bCs/>
          <w:i/>
          <w:iCs/>
          <w:color w:val="000000" w:themeColor="text1"/>
          <w14:textFill>
            <w14:solidFill>
              <w14:schemeClr w14:val="tx1"/>
            </w14:solidFill>
          </w14:textFill>
        </w:rPr>
      </w:pPr>
      <w:r>
        <w:rPr>
          <w:rFonts w:hint="eastAsia" w:ascii="宋体" w:hAnsi="宋体" w:cs="宋体"/>
          <w:b/>
          <w:bCs/>
          <w:i/>
          <w:iCs/>
          <w:color w:val="000000" w:themeColor="text1"/>
          <w14:textFill>
            <w14:solidFill>
              <w14:schemeClr w14:val="tx1"/>
            </w14:solidFill>
          </w14:textFill>
        </w:rPr>
        <w:t>注：</w:t>
      </w:r>
      <w:bookmarkEnd w:id="5"/>
      <w:r>
        <w:rPr>
          <w:rFonts w:hint="eastAsia" w:ascii="宋体" w:hAnsi="宋体" w:cs="宋体"/>
          <w:b/>
          <w:bCs/>
          <w:i/>
          <w:iCs/>
          <w:color w:val="000000" w:themeColor="text1"/>
          <w14:textFill>
            <w14:solidFill>
              <w14:schemeClr w14:val="tx1"/>
            </w14:solidFill>
          </w14:textFill>
        </w:rPr>
        <w:t>货物类采购合同参考格式，本合同内容条款在正式签署前可具体补充细化，仅作参考，最终合同以采购人法务审查通过的版本为准。</w:t>
      </w:r>
    </w:p>
    <w:p w14:paraId="1A30044E">
      <w:pPr>
        <w:ind w:firstLine="482"/>
        <w:rPr>
          <w:rFonts w:hint="eastAsia" w:ascii="宋体" w:hAnsi="宋体" w:cs="宋体"/>
          <w:b/>
          <w:bCs/>
          <w:i/>
          <w:iCs/>
          <w:color w:val="000000" w:themeColor="text1"/>
          <w14:textFill>
            <w14:solidFill>
              <w14:schemeClr w14:val="tx1"/>
            </w14:solidFill>
          </w14:textFill>
        </w:rPr>
      </w:pPr>
      <w:r>
        <w:rPr>
          <w:rFonts w:hint="eastAsia" w:ascii="宋体" w:hAnsi="宋体" w:cs="宋体"/>
          <w:b/>
          <w:bCs/>
          <w:i/>
          <w:iCs/>
          <w:color w:val="000000" w:themeColor="text1"/>
          <w14:textFill>
            <w14:solidFill>
              <w14:schemeClr w14:val="tx1"/>
            </w14:solidFill>
          </w14:textFill>
        </w:rPr>
        <w:br w:type="page"/>
      </w:r>
    </w:p>
    <w:p w14:paraId="35204BCE">
      <w:pPr>
        <w:tabs>
          <w:tab w:val="left" w:pos="4785"/>
        </w:tabs>
        <w:autoSpaceDE w:val="0"/>
        <w:autoSpaceDN w:val="0"/>
        <w:adjustRightInd w:val="0"/>
        <w:spacing w:line="480" w:lineRule="exact"/>
        <w:ind w:left="108" w:firstLine="482"/>
        <w:rPr>
          <w:rFonts w:hint="eastAsia" w:ascii="宋体" w:hAnsi="宋体" w:cs="宋体"/>
          <w:b/>
          <w:bCs/>
          <w:color w:val="000000" w:themeColor="text1"/>
          <w:kern w:val="0"/>
          <w:szCs w:val="21"/>
          <w14:textFill>
            <w14:solidFill>
              <w14:schemeClr w14:val="tx1"/>
            </w14:solidFill>
          </w14:textFill>
        </w:rPr>
      </w:pPr>
      <w:r>
        <w:rPr>
          <w:rFonts w:hint="eastAsia" w:ascii="宋体" w:hAnsi="宋体" w:cs="宋体"/>
          <w:b/>
          <w:bCs/>
          <w:color w:val="000000" w:themeColor="text1"/>
          <w:kern w:val="0"/>
          <w:szCs w:val="21"/>
          <w14:textFill>
            <w14:solidFill>
              <w14:schemeClr w14:val="tx1"/>
            </w14:solidFill>
          </w14:textFill>
        </w:rPr>
        <w:t>甲方：江苏省特种设备安全监督检验研究院</w:t>
      </w:r>
    </w:p>
    <w:p w14:paraId="0FEB98F8">
      <w:pPr>
        <w:ind w:firstLine="335" w:firstLineChars="139"/>
        <w:rPr>
          <w:rFonts w:hint="eastAsia" w:ascii="宋体" w:hAnsi="宋体" w:cs="宋体"/>
          <w:b/>
          <w:bCs/>
          <w:color w:val="000000" w:themeColor="text1"/>
          <w:kern w:val="0"/>
          <w:szCs w:val="21"/>
          <w14:textFill>
            <w14:solidFill>
              <w14:schemeClr w14:val="tx1"/>
            </w14:solidFill>
          </w14:textFill>
        </w:rPr>
      </w:pPr>
      <w:r>
        <w:rPr>
          <w:rFonts w:hint="eastAsia" w:ascii="宋体" w:hAnsi="宋体" w:cs="宋体"/>
          <w:b/>
          <w:bCs/>
          <w:color w:val="000000" w:themeColor="text1"/>
          <w:kern w:val="0"/>
          <w:szCs w:val="21"/>
          <w14:textFill>
            <w14:solidFill>
              <w14:schemeClr w14:val="tx1"/>
            </w14:solidFill>
          </w14:textFill>
        </w:rPr>
        <w:t>乙方：</w:t>
      </w:r>
    </w:p>
    <w:p w14:paraId="6A7F2AB3">
      <w:pPr>
        <w:ind w:firstLine="335" w:firstLineChars="139"/>
        <w:rPr>
          <w:rFonts w:hint="eastAsia" w:ascii="宋体" w:hAnsi="宋体" w:cs="宋体"/>
          <w:b/>
          <w:bCs/>
          <w:color w:val="000000" w:themeColor="text1"/>
          <w:kern w:val="0"/>
          <w:szCs w:val="21"/>
          <w14:textFill>
            <w14:solidFill>
              <w14:schemeClr w14:val="tx1"/>
            </w14:solidFill>
          </w14:textFill>
        </w:rPr>
      </w:pPr>
      <w:r>
        <w:rPr>
          <w:rFonts w:hint="eastAsia" w:ascii="宋体" w:hAnsi="宋体" w:cs="宋体"/>
          <w:b/>
          <w:bCs/>
          <w:color w:val="000000" w:themeColor="text1"/>
          <w:kern w:val="0"/>
          <w:szCs w:val="21"/>
          <w14:textFill>
            <w14:solidFill>
              <w14:schemeClr w14:val="tx1"/>
            </w14:solidFill>
          </w14:textFill>
        </w:rPr>
        <w:t>采购代理机构：南京苏宁工程咨询有限公司</w:t>
      </w:r>
    </w:p>
    <w:p w14:paraId="77AAA824">
      <w:pPr>
        <w:tabs>
          <w:tab w:val="left" w:pos="4785"/>
        </w:tabs>
        <w:autoSpaceDE w:val="0"/>
        <w:autoSpaceDN w:val="0"/>
        <w:adjustRightInd w:val="0"/>
        <w:spacing w:line="440" w:lineRule="exact"/>
        <w:ind w:left="108" w:firstLine="480"/>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一、说明：</w:t>
      </w:r>
    </w:p>
    <w:p w14:paraId="67B2608F">
      <w:pPr>
        <w:tabs>
          <w:tab w:val="left" w:pos="4785"/>
        </w:tabs>
        <w:autoSpaceDE w:val="0"/>
        <w:autoSpaceDN w:val="0"/>
        <w:adjustRightInd w:val="0"/>
        <w:spacing w:line="440" w:lineRule="exact"/>
        <w:ind w:left="108" w:firstLine="480"/>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受甲方委托，采购代理机构于</w:t>
      </w:r>
      <w:r>
        <w:rPr>
          <w:rFonts w:hint="eastAsia" w:ascii="宋体" w:hAnsi="宋体" w:cs="宋体"/>
          <w:color w:val="000000" w:themeColor="text1"/>
          <w:kern w:val="0"/>
          <w:szCs w:val="21"/>
          <w:u w:val="single"/>
          <w14:textFill>
            <w14:solidFill>
              <w14:schemeClr w14:val="tx1"/>
            </w14:solidFill>
          </w14:textFill>
        </w:rPr>
        <w:t xml:space="preserve">       </w:t>
      </w:r>
      <w:r>
        <w:rPr>
          <w:rFonts w:hint="eastAsia" w:ascii="宋体" w:hAnsi="宋体" w:cs="宋体"/>
          <w:color w:val="000000" w:themeColor="text1"/>
          <w:kern w:val="0"/>
          <w:szCs w:val="21"/>
          <w14:textFill>
            <w14:solidFill>
              <w14:schemeClr w14:val="tx1"/>
            </w14:solidFill>
          </w14:textFill>
        </w:rPr>
        <w:t>年</w:t>
      </w:r>
      <w:r>
        <w:rPr>
          <w:rFonts w:hint="eastAsia" w:ascii="宋体" w:hAnsi="宋体" w:cs="宋体"/>
          <w:color w:val="000000" w:themeColor="text1"/>
          <w:kern w:val="0"/>
          <w:szCs w:val="21"/>
          <w:u w:val="single"/>
          <w14:textFill>
            <w14:solidFill>
              <w14:schemeClr w14:val="tx1"/>
            </w14:solidFill>
          </w14:textFill>
        </w:rPr>
        <w:t xml:space="preserve">     </w:t>
      </w:r>
      <w:r>
        <w:rPr>
          <w:rFonts w:hint="eastAsia" w:ascii="宋体" w:hAnsi="宋体" w:cs="宋体"/>
          <w:color w:val="000000" w:themeColor="text1"/>
          <w:kern w:val="0"/>
          <w:szCs w:val="21"/>
          <w14:textFill>
            <w14:solidFill>
              <w14:schemeClr w14:val="tx1"/>
            </w14:solidFill>
          </w14:textFill>
        </w:rPr>
        <w:t>月</w:t>
      </w:r>
      <w:r>
        <w:rPr>
          <w:rFonts w:hint="eastAsia" w:ascii="宋体" w:hAnsi="宋体" w:cs="宋体"/>
          <w:color w:val="000000" w:themeColor="text1"/>
          <w:kern w:val="0"/>
          <w:szCs w:val="21"/>
          <w:u w:val="single"/>
          <w14:textFill>
            <w14:solidFill>
              <w14:schemeClr w14:val="tx1"/>
            </w14:solidFill>
          </w14:textFill>
        </w:rPr>
        <w:t xml:space="preserve">     </w:t>
      </w:r>
      <w:r>
        <w:rPr>
          <w:rFonts w:hint="eastAsia" w:ascii="宋体" w:hAnsi="宋体" w:cs="宋体"/>
          <w:color w:val="000000" w:themeColor="text1"/>
          <w:kern w:val="0"/>
          <w:szCs w:val="21"/>
          <w14:textFill>
            <w14:solidFill>
              <w14:schemeClr w14:val="tx1"/>
            </w14:solidFill>
          </w14:textFill>
        </w:rPr>
        <w:t>日组织了</w:t>
      </w:r>
      <w:r>
        <w:rPr>
          <w:rFonts w:hint="eastAsia" w:ascii="宋体" w:hAnsi="宋体" w:cs="宋体"/>
          <w:color w:val="000000" w:themeColor="text1"/>
          <w:kern w:val="0"/>
          <w:szCs w:val="21"/>
          <w:u w:val="single"/>
          <w14:textFill>
            <w14:solidFill>
              <w14:schemeClr w14:val="tx1"/>
            </w14:solidFill>
          </w14:textFill>
        </w:rPr>
        <w:t>江苏省特种设备安全监督检验研究院所需</w:t>
      </w:r>
      <w:r>
        <w:rPr>
          <w:rFonts w:hint="eastAsia" w:ascii="宋体" w:hAnsi="宋体" w:cs="宋体"/>
          <w:color w:val="000000" w:themeColor="text1"/>
          <w:kern w:val="0"/>
          <w:szCs w:val="21"/>
          <w:u w:val="single"/>
          <w:lang w:eastAsia="zh-CN"/>
          <w14:textFill>
            <w14:solidFill>
              <w14:schemeClr w14:val="tx1"/>
            </w14:solidFill>
          </w14:textFill>
        </w:rPr>
        <w:t>压力管道元件（金属阀门、燃气用聚乙烯管）型式试验能力提升设备采购</w:t>
      </w:r>
      <w:r>
        <w:rPr>
          <w:rFonts w:hint="eastAsia" w:ascii="宋体" w:hAnsi="宋体" w:cs="宋体"/>
          <w:color w:val="000000" w:themeColor="text1"/>
          <w:kern w:val="0"/>
          <w:szCs w:val="21"/>
          <w14:textFill>
            <w14:solidFill>
              <w14:schemeClr w14:val="tx1"/>
            </w14:solidFill>
          </w14:textFill>
        </w:rPr>
        <w:t>采购项目（项目编号：</w:t>
      </w:r>
      <w:r>
        <w:rPr>
          <w:rFonts w:hint="eastAsia" w:ascii="宋体" w:hAnsi="宋体" w:cs="宋体"/>
          <w:color w:val="000000" w:themeColor="text1"/>
          <w:kern w:val="0"/>
          <w:szCs w:val="21"/>
          <w:u w:val="single"/>
          <w14:textFill>
            <w14:solidFill>
              <w14:schemeClr w14:val="tx1"/>
            </w14:solidFill>
          </w14:textFill>
        </w:rPr>
        <w:t xml:space="preserve">       </w:t>
      </w:r>
      <w:r>
        <w:rPr>
          <w:rFonts w:hint="eastAsia" w:ascii="宋体" w:hAnsi="宋体" w:cs="宋体"/>
          <w:color w:val="000000" w:themeColor="text1"/>
          <w:kern w:val="0"/>
          <w:szCs w:val="21"/>
          <w14:textFill>
            <w14:solidFill>
              <w14:schemeClr w14:val="tx1"/>
            </w14:solidFill>
          </w14:textFill>
        </w:rPr>
        <w:t>；采购包</w:t>
      </w:r>
      <w:r>
        <w:rPr>
          <w:rFonts w:hint="eastAsia" w:ascii="宋体" w:hAnsi="宋体" w:cs="宋体"/>
          <w:color w:val="000000" w:themeColor="text1"/>
          <w:kern w:val="0"/>
          <w:szCs w:val="21"/>
          <w:u w:val="single"/>
          <w14:textFill>
            <w14:solidFill>
              <w14:schemeClr w14:val="tx1"/>
            </w14:solidFill>
          </w14:textFill>
        </w:rPr>
        <w:t xml:space="preserve">号：     </w:t>
      </w:r>
      <w:r>
        <w:rPr>
          <w:rFonts w:hint="eastAsia" w:ascii="宋体" w:hAnsi="宋体" w:cs="宋体"/>
          <w:color w:val="000000" w:themeColor="text1"/>
          <w:kern w:val="0"/>
          <w:szCs w:val="21"/>
          <w14:textFill>
            <w14:solidFill>
              <w14:schemeClr w14:val="tx1"/>
            </w14:solidFill>
          </w14:textFill>
        </w:rPr>
        <w:t>）的评审活动，经评委认真严格地评审，确定由乙方成交。</w:t>
      </w:r>
    </w:p>
    <w:p w14:paraId="4DD519D8">
      <w:pPr>
        <w:tabs>
          <w:tab w:val="left" w:pos="4785"/>
        </w:tabs>
        <w:autoSpaceDE w:val="0"/>
        <w:autoSpaceDN w:val="0"/>
        <w:adjustRightInd w:val="0"/>
        <w:spacing w:line="440" w:lineRule="exact"/>
        <w:ind w:left="108" w:firstLine="480"/>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二、合同条款：</w:t>
      </w:r>
    </w:p>
    <w:p w14:paraId="24CA80F4">
      <w:pPr>
        <w:tabs>
          <w:tab w:val="left" w:pos="4785"/>
        </w:tabs>
        <w:autoSpaceDE w:val="0"/>
        <w:autoSpaceDN w:val="0"/>
        <w:adjustRightInd w:val="0"/>
        <w:spacing w:line="440" w:lineRule="exact"/>
        <w:ind w:left="108" w:firstLine="480"/>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合同由甲乙双方签订，并依据</w:t>
      </w:r>
      <w:r>
        <w:rPr>
          <w:rFonts w:hint="eastAsia" w:ascii="宋体" w:hAnsi="宋体" w:cs="宋体"/>
          <w:color w:val="000000" w:themeColor="text1"/>
          <w:kern w:val="0"/>
          <w:szCs w:val="21"/>
          <w:u w:val="single"/>
          <w14:textFill>
            <w14:solidFill>
              <w14:schemeClr w14:val="tx1"/>
            </w14:solidFill>
          </w14:textFill>
        </w:rPr>
        <w:t xml:space="preserve">       </w:t>
      </w:r>
      <w:r>
        <w:rPr>
          <w:rFonts w:hint="eastAsia" w:ascii="宋体" w:hAnsi="宋体" w:cs="宋体"/>
          <w:color w:val="000000" w:themeColor="text1"/>
          <w:kern w:val="0"/>
          <w:szCs w:val="21"/>
          <w14:textFill>
            <w14:solidFill>
              <w14:schemeClr w14:val="tx1"/>
            </w14:solidFill>
          </w14:textFill>
        </w:rPr>
        <w:t>号招标文件规定，按下列合同条款甲方同意购入，乙方同意出售下列设备及服务。</w:t>
      </w:r>
    </w:p>
    <w:p w14:paraId="0CB24936">
      <w:pPr>
        <w:tabs>
          <w:tab w:val="left" w:pos="4785"/>
        </w:tabs>
        <w:autoSpaceDE w:val="0"/>
        <w:autoSpaceDN w:val="0"/>
        <w:adjustRightInd w:val="0"/>
        <w:spacing w:line="440" w:lineRule="exact"/>
        <w:ind w:left="108" w:firstLine="480"/>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1.设备名称、型号规格、数量及服务内容。</w:t>
      </w:r>
    </w:p>
    <w:tbl>
      <w:tblPr>
        <w:tblStyle w:val="1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01"/>
        <w:gridCol w:w="1490"/>
        <w:gridCol w:w="1267"/>
        <w:gridCol w:w="1031"/>
        <w:gridCol w:w="923"/>
        <w:gridCol w:w="1576"/>
        <w:gridCol w:w="1500"/>
      </w:tblGrid>
      <w:tr w14:paraId="487F5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8" w:type="pct"/>
            <w:vAlign w:val="center"/>
          </w:tcPr>
          <w:p w14:paraId="45F4442A">
            <w:pPr>
              <w:spacing w:line="240" w:lineRule="auto"/>
              <w:ind w:firstLine="0"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设备名称</w:t>
            </w:r>
          </w:p>
        </w:tc>
        <w:tc>
          <w:tcPr>
            <w:tcW w:w="802" w:type="pct"/>
            <w:vAlign w:val="center"/>
          </w:tcPr>
          <w:p w14:paraId="38485DDD">
            <w:pPr>
              <w:spacing w:line="240" w:lineRule="auto"/>
              <w:ind w:firstLine="0"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品牌</w:t>
            </w:r>
          </w:p>
        </w:tc>
        <w:tc>
          <w:tcPr>
            <w:tcW w:w="682" w:type="pct"/>
            <w:vAlign w:val="center"/>
          </w:tcPr>
          <w:p w14:paraId="32923DC6">
            <w:pPr>
              <w:spacing w:line="240" w:lineRule="auto"/>
              <w:ind w:firstLine="0"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型号</w:t>
            </w:r>
          </w:p>
        </w:tc>
        <w:tc>
          <w:tcPr>
            <w:tcW w:w="555" w:type="pct"/>
            <w:vAlign w:val="center"/>
          </w:tcPr>
          <w:p w14:paraId="08CAD374">
            <w:pPr>
              <w:spacing w:line="240" w:lineRule="auto"/>
              <w:ind w:firstLine="0"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单位</w:t>
            </w:r>
          </w:p>
        </w:tc>
        <w:tc>
          <w:tcPr>
            <w:tcW w:w="497" w:type="pct"/>
            <w:vAlign w:val="center"/>
          </w:tcPr>
          <w:p w14:paraId="23FC5247">
            <w:pPr>
              <w:spacing w:line="240" w:lineRule="auto"/>
              <w:ind w:firstLine="0"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数量</w:t>
            </w:r>
          </w:p>
        </w:tc>
        <w:tc>
          <w:tcPr>
            <w:tcW w:w="848" w:type="pct"/>
            <w:vAlign w:val="center"/>
          </w:tcPr>
          <w:p w14:paraId="450BBDE8">
            <w:pPr>
              <w:spacing w:line="240" w:lineRule="auto"/>
              <w:ind w:firstLine="0"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单价（元）</w:t>
            </w:r>
          </w:p>
        </w:tc>
        <w:tc>
          <w:tcPr>
            <w:tcW w:w="806" w:type="pct"/>
            <w:vAlign w:val="center"/>
          </w:tcPr>
          <w:p w14:paraId="2996B512">
            <w:pPr>
              <w:spacing w:line="240" w:lineRule="auto"/>
              <w:ind w:firstLine="0"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总价（元）</w:t>
            </w:r>
          </w:p>
        </w:tc>
      </w:tr>
      <w:tr w14:paraId="41C69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8" w:type="pct"/>
            <w:vAlign w:val="center"/>
          </w:tcPr>
          <w:p w14:paraId="504484FB">
            <w:pPr>
              <w:spacing w:line="240" w:lineRule="auto"/>
              <w:ind w:firstLine="0" w:firstLineChars="0"/>
              <w:rPr>
                <w:color w:val="000000" w:themeColor="text1"/>
                <w14:textFill>
                  <w14:solidFill>
                    <w14:schemeClr w14:val="tx1"/>
                  </w14:solidFill>
                </w14:textFill>
              </w:rPr>
            </w:pPr>
          </w:p>
        </w:tc>
        <w:tc>
          <w:tcPr>
            <w:tcW w:w="802" w:type="pct"/>
            <w:vAlign w:val="center"/>
          </w:tcPr>
          <w:p w14:paraId="2839479D">
            <w:pPr>
              <w:spacing w:line="240" w:lineRule="auto"/>
              <w:ind w:firstLine="0" w:firstLineChars="0"/>
              <w:rPr>
                <w:color w:val="000000" w:themeColor="text1"/>
                <w14:textFill>
                  <w14:solidFill>
                    <w14:schemeClr w14:val="tx1"/>
                  </w14:solidFill>
                </w14:textFill>
              </w:rPr>
            </w:pPr>
          </w:p>
        </w:tc>
        <w:tc>
          <w:tcPr>
            <w:tcW w:w="682" w:type="pct"/>
            <w:vAlign w:val="center"/>
          </w:tcPr>
          <w:p w14:paraId="5458B0BF">
            <w:pPr>
              <w:spacing w:line="240" w:lineRule="auto"/>
              <w:ind w:firstLine="0" w:firstLineChars="0"/>
              <w:rPr>
                <w:color w:val="000000" w:themeColor="text1"/>
                <w14:textFill>
                  <w14:solidFill>
                    <w14:schemeClr w14:val="tx1"/>
                  </w14:solidFill>
                </w14:textFill>
              </w:rPr>
            </w:pPr>
          </w:p>
        </w:tc>
        <w:tc>
          <w:tcPr>
            <w:tcW w:w="555" w:type="pct"/>
            <w:vAlign w:val="center"/>
          </w:tcPr>
          <w:p w14:paraId="16353226">
            <w:pPr>
              <w:spacing w:line="240" w:lineRule="auto"/>
              <w:ind w:firstLine="0" w:firstLineChars="0"/>
              <w:rPr>
                <w:color w:val="000000" w:themeColor="text1"/>
                <w14:textFill>
                  <w14:solidFill>
                    <w14:schemeClr w14:val="tx1"/>
                  </w14:solidFill>
                </w14:textFill>
              </w:rPr>
            </w:pPr>
          </w:p>
        </w:tc>
        <w:tc>
          <w:tcPr>
            <w:tcW w:w="497" w:type="pct"/>
            <w:vAlign w:val="center"/>
          </w:tcPr>
          <w:p w14:paraId="35703710">
            <w:pPr>
              <w:spacing w:line="240" w:lineRule="auto"/>
              <w:ind w:firstLine="0" w:firstLineChars="0"/>
              <w:rPr>
                <w:color w:val="000000" w:themeColor="text1"/>
                <w14:textFill>
                  <w14:solidFill>
                    <w14:schemeClr w14:val="tx1"/>
                  </w14:solidFill>
                </w14:textFill>
              </w:rPr>
            </w:pPr>
          </w:p>
        </w:tc>
        <w:tc>
          <w:tcPr>
            <w:tcW w:w="848" w:type="pct"/>
            <w:vAlign w:val="center"/>
          </w:tcPr>
          <w:p w14:paraId="776D9663">
            <w:pPr>
              <w:spacing w:line="240" w:lineRule="auto"/>
              <w:ind w:firstLine="0" w:firstLineChars="0"/>
              <w:rPr>
                <w:color w:val="000000" w:themeColor="text1"/>
                <w14:textFill>
                  <w14:solidFill>
                    <w14:schemeClr w14:val="tx1"/>
                  </w14:solidFill>
                </w14:textFill>
              </w:rPr>
            </w:pPr>
          </w:p>
        </w:tc>
        <w:tc>
          <w:tcPr>
            <w:tcW w:w="806" w:type="pct"/>
            <w:vAlign w:val="center"/>
          </w:tcPr>
          <w:p w14:paraId="0158AB94">
            <w:pPr>
              <w:spacing w:line="240" w:lineRule="auto"/>
              <w:ind w:firstLine="0" w:firstLineChars="0"/>
              <w:rPr>
                <w:color w:val="000000" w:themeColor="text1"/>
                <w14:textFill>
                  <w14:solidFill>
                    <w14:schemeClr w14:val="tx1"/>
                  </w14:solidFill>
                </w14:textFill>
              </w:rPr>
            </w:pPr>
          </w:p>
        </w:tc>
      </w:tr>
      <w:tr w14:paraId="7E030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8" w:type="pct"/>
            <w:vAlign w:val="center"/>
          </w:tcPr>
          <w:p w14:paraId="208A2257">
            <w:pPr>
              <w:spacing w:line="240" w:lineRule="auto"/>
              <w:ind w:firstLine="0" w:firstLineChars="0"/>
              <w:rPr>
                <w:color w:val="000000" w:themeColor="text1"/>
                <w14:textFill>
                  <w14:solidFill>
                    <w14:schemeClr w14:val="tx1"/>
                  </w14:solidFill>
                </w14:textFill>
              </w:rPr>
            </w:pPr>
          </w:p>
        </w:tc>
        <w:tc>
          <w:tcPr>
            <w:tcW w:w="802" w:type="pct"/>
            <w:vAlign w:val="center"/>
          </w:tcPr>
          <w:p w14:paraId="32CBABEB">
            <w:pPr>
              <w:spacing w:line="240" w:lineRule="auto"/>
              <w:ind w:firstLine="0" w:firstLineChars="0"/>
              <w:rPr>
                <w:color w:val="000000" w:themeColor="text1"/>
                <w14:textFill>
                  <w14:solidFill>
                    <w14:schemeClr w14:val="tx1"/>
                  </w14:solidFill>
                </w14:textFill>
              </w:rPr>
            </w:pPr>
          </w:p>
        </w:tc>
        <w:tc>
          <w:tcPr>
            <w:tcW w:w="682" w:type="pct"/>
            <w:vAlign w:val="center"/>
          </w:tcPr>
          <w:p w14:paraId="7565FC9E">
            <w:pPr>
              <w:spacing w:line="240" w:lineRule="auto"/>
              <w:ind w:firstLine="0" w:firstLineChars="0"/>
              <w:rPr>
                <w:color w:val="000000" w:themeColor="text1"/>
                <w14:textFill>
                  <w14:solidFill>
                    <w14:schemeClr w14:val="tx1"/>
                  </w14:solidFill>
                </w14:textFill>
              </w:rPr>
            </w:pPr>
          </w:p>
        </w:tc>
        <w:tc>
          <w:tcPr>
            <w:tcW w:w="555" w:type="pct"/>
            <w:vAlign w:val="center"/>
          </w:tcPr>
          <w:p w14:paraId="420FF4FA">
            <w:pPr>
              <w:spacing w:line="240" w:lineRule="auto"/>
              <w:ind w:firstLine="0" w:firstLineChars="0"/>
              <w:rPr>
                <w:color w:val="000000" w:themeColor="text1"/>
                <w14:textFill>
                  <w14:solidFill>
                    <w14:schemeClr w14:val="tx1"/>
                  </w14:solidFill>
                </w14:textFill>
              </w:rPr>
            </w:pPr>
          </w:p>
        </w:tc>
        <w:tc>
          <w:tcPr>
            <w:tcW w:w="497" w:type="pct"/>
            <w:vAlign w:val="center"/>
          </w:tcPr>
          <w:p w14:paraId="6E12E060">
            <w:pPr>
              <w:spacing w:line="240" w:lineRule="auto"/>
              <w:ind w:firstLine="0" w:firstLineChars="0"/>
              <w:rPr>
                <w:color w:val="000000" w:themeColor="text1"/>
                <w14:textFill>
                  <w14:solidFill>
                    <w14:schemeClr w14:val="tx1"/>
                  </w14:solidFill>
                </w14:textFill>
              </w:rPr>
            </w:pPr>
          </w:p>
        </w:tc>
        <w:tc>
          <w:tcPr>
            <w:tcW w:w="848" w:type="pct"/>
            <w:vAlign w:val="center"/>
          </w:tcPr>
          <w:p w14:paraId="588E1793">
            <w:pPr>
              <w:spacing w:line="240" w:lineRule="auto"/>
              <w:ind w:firstLine="0" w:firstLineChars="0"/>
              <w:rPr>
                <w:color w:val="000000" w:themeColor="text1"/>
                <w14:textFill>
                  <w14:solidFill>
                    <w14:schemeClr w14:val="tx1"/>
                  </w14:solidFill>
                </w14:textFill>
              </w:rPr>
            </w:pPr>
          </w:p>
        </w:tc>
        <w:tc>
          <w:tcPr>
            <w:tcW w:w="806" w:type="pct"/>
            <w:vAlign w:val="center"/>
          </w:tcPr>
          <w:p w14:paraId="7958B340">
            <w:pPr>
              <w:spacing w:line="240" w:lineRule="auto"/>
              <w:ind w:firstLine="0" w:firstLineChars="0"/>
              <w:rPr>
                <w:color w:val="000000" w:themeColor="text1"/>
                <w14:textFill>
                  <w14:solidFill>
                    <w14:schemeClr w14:val="tx1"/>
                  </w14:solidFill>
                </w14:textFill>
              </w:rPr>
            </w:pPr>
          </w:p>
        </w:tc>
      </w:tr>
      <w:tr w14:paraId="315FB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8" w:type="pct"/>
            <w:vAlign w:val="center"/>
          </w:tcPr>
          <w:p w14:paraId="50C64A4F">
            <w:pPr>
              <w:spacing w:line="240" w:lineRule="auto"/>
              <w:ind w:firstLine="0" w:firstLineChars="0"/>
              <w:rPr>
                <w:color w:val="000000" w:themeColor="text1"/>
                <w14:textFill>
                  <w14:solidFill>
                    <w14:schemeClr w14:val="tx1"/>
                  </w14:solidFill>
                </w14:textFill>
              </w:rPr>
            </w:pPr>
          </w:p>
        </w:tc>
        <w:tc>
          <w:tcPr>
            <w:tcW w:w="802" w:type="pct"/>
            <w:vAlign w:val="center"/>
          </w:tcPr>
          <w:p w14:paraId="19BC4F26">
            <w:pPr>
              <w:spacing w:line="240" w:lineRule="auto"/>
              <w:ind w:firstLine="0" w:firstLineChars="0"/>
              <w:rPr>
                <w:color w:val="000000" w:themeColor="text1"/>
                <w14:textFill>
                  <w14:solidFill>
                    <w14:schemeClr w14:val="tx1"/>
                  </w14:solidFill>
                </w14:textFill>
              </w:rPr>
            </w:pPr>
          </w:p>
        </w:tc>
        <w:tc>
          <w:tcPr>
            <w:tcW w:w="682" w:type="pct"/>
            <w:vAlign w:val="center"/>
          </w:tcPr>
          <w:p w14:paraId="4DAFE182">
            <w:pPr>
              <w:spacing w:line="240" w:lineRule="auto"/>
              <w:ind w:firstLine="0" w:firstLineChars="0"/>
              <w:rPr>
                <w:color w:val="000000" w:themeColor="text1"/>
                <w14:textFill>
                  <w14:solidFill>
                    <w14:schemeClr w14:val="tx1"/>
                  </w14:solidFill>
                </w14:textFill>
              </w:rPr>
            </w:pPr>
          </w:p>
        </w:tc>
        <w:tc>
          <w:tcPr>
            <w:tcW w:w="555" w:type="pct"/>
            <w:vAlign w:val="center"/>
          </w:tcPr>
          <w:p w14:paraId="35B57D44">
            <w:pPr>
              <w:spacing w:line="240" w:lineRule="auto"/>
              <w:ind w:firstLine="0" w:firstLineChars="0"/>
              <w:rPr>
                <w:color w:val="000000" w:themeColor="text1"/>
                <w14:textFill>
                  <w14:solidFill>
                    <w14:schemeClr w14:val="tx1"/>
                  </w14:solidFill>
                </w14:textFill>
              </w:rPr>
            </w:pPr>
          </w:p>
        </w:tc>
        <w:tc>
          <w:tcPr>
            <w:tcW w:w="497" w:type="pct"/>
            <w:vAlign w:val="center"/>
          </w:tcPr>
          <w:p w14:paraId="5CA4D0BE">
            <w:pPr>
              <w:spacing w:line="240" w:lineRule="auto"/>
              <w:ind w:firstLine="0" w:firstLineChars="0"/>
              <w:rPr>
                <w:color w:val="000000" w:themeColor="text1"/>
                <w14:textFill>
                  <w14:solidFill>
                    <w14:schemeClr w14:val="tx1"/>
                  </w14:solidFill>
                </w14:textFill>
              </w:rPr>
            </w:pPr>
          </w:p>
        </w:tc>
        <w:tc>
          <w:tcPr>
            <w:tcW w:w="848" w:type="pct"/>
            <w:vAlign w:val="center"/>
          </w:tcPr>
          <w:p w14:paraId="4E676D56">
            <w:pPr>
              <w:spacing w:line="240" w:lineRule="auto"/>
              <w:ind w:firstLine="0" w:firstLineChars="0"/>
              <w:rPr>
                <w:color w:val="000000" w:themeColor="text1"/>
                <w14:textFill>
                  <w14:solidFill>
                    <w14:schemeClr w14:val="tx1"/>
                  </w14:solidFill>
                </w14:textFill>
              </w:rPr>
            </w:pPr>
          </w:p>
        </w:tc>
        <w:tc>
          <w:tcPr>
            <w:tcW w:w="806" w:type="pct"/>
            <w:vAlign w:val="center"/>
          </w:tcPr>
          <w:p w14:paraId="336BAB06">
            <w:pPr>
              <w:spacing w:line="240" w:lineRule="auto"/>
              <w:ind w:firstLine="0" w:firstLineChars="0"/>
              <w:rPr>
                <w:color w:val="000000" w:themeColor="text1"/>
                <w14:textFill>
                  <w14:solidFill>
                    <w14:schemeClr w14:val="tx1"/>
                  </w14:solidFill>
                </w14:textFill>
              </w:rPr>
            </w:pPr>
          </w:p>
        </w:tc>
      </w:tr>
      <w:tr w14:paraId="243B9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8" w:type="pct"/>
            <w:vAlign w:val="center"/>
          </w:tcPr>
          <w:p w14:paraId="4B8BCD88">
            <w:pPr>
              <w:spacing w:line="240" w:lineRule="auto"/>
              <w:ind w:firstLine="0" w:firstLineChars="0"/>
              <w:rPr>
                <w:color w:val="000000" w:themeColor="text1"/>
                <w14:textFill>
                  <w14:solidFill>
                    <w14:schemeClr w14:val="tx1"/>
                  </w14:solidFill>
                </w14:textFill>
              </w:rPr>
            </w:pPr>
          </w:p>
        </w:tc>
        <w:tc>
          <w:tcPr>
            <w:tcW w:w="802" w:type="pct"/>
            <w:vAlign w:val="center"/>
          </w:tcPr>
          <w:p w14:paraId="4FA75A2A">
            <w:pPr>
              <w:spacing w:line="240" w:lineRule="auto"/>
              <w:ind w:firstLine="0" w:firstLineChars="0"/>
              <w:rPr>
                <w:color w:val="000000" w:themeColor="text1"/>
                <w14:textFill>
                  <w14:solidFill>
                    <w14:schemeClr w14:val="tx1"/>
                  </w14:solidFill>
                </w14:textFill>
              </w:rPr>
            </w:pPr>
          </w:p>
        </w:tc>
        <w:tc>
          <w:tcPr>
            <w:tcW w:w="682" w:type="pct"/>
            <w:vAlign w:val="center"/>
          </w:tcPr>
          <w:p w14:paraId="3E88BDF5">
            <w:pPr>
              <w:spacing w:line="240" w:lineRule="auto"/>
              <w:ind w:firstLine="0" w:firstLineChars="0"/>
              <w:rPr>
                <w:color w:val="000000" w:themeColor="text1"/>
                <w14:textFill>
                  <w14:solidFill>
                    <w14:schemeClr w14:val="tx1"/>
                  </w14:solidFill>
                </w14:textFill>
              </w:rPr>
            </w:pPr>
          </w:p>
        </w:tc>
        <w:tc>
          <w:tcPr>
            <w:tcW w:w="555" w:type="pct"/>
            <w:vAlign w:val="center"/>
          </w:tcPr>
          <w:p w14:paraId="6623617E">
            <w:pPr>
              <w:spacing w:line="240" w:lineRule="auto"/>
              <w:ind w:firstLine="0" w:firstLineChars="0"/>
              <w:rPr>
                <w:color w:val="000000" w:themeColor="text1"/>
                <w14:textFill>
                  <w14:solidFill>
                    <w14:schemeClr w14:val="tx1"/>
                  </w14:solidFill>
                </w14:textFill>
              </w:rPr>
            </w:pPr>
          </w:p>
        </w:tc>
        <w:tc>
          <w:tcPr>
            <w:tcW w:w="497" w:type="pct"/>
            <w:vAlign w:val="center"/>
          </w:tcPr>
          <w:p w14:paraId="52615CC6">
            <w:pPr>
              <w:spacing w:line="240" w:lineRule="auto"/>
              <w:ind w:firstLine="0" w:firstLineChars="0"/>
              <w:rPr>
                <w:color w:val="000000" w:themeColor="text1"/>
                <w14:textFill>
                  <w14:solidFill>
                    <w14:schemeClr w14:val="tx1"/>
                  </w14:solidFill>
                </w14:textFill>
              </w:rPr>
            </w:pPr>
          </w:p>
        </w:tc>
        <w:tc>
          <w:tcPr>
            <w:tcW w:w="848" w:type="pct"/>
            <w:vAlign w:val="center"/>
          </w:tcPr>
          <w:p w14:paraId="3489A6E7">
            <w:pPr>
              <w:spacing w:line="240" w:lineRule="auto"/>
              <w:ind w:firstLine="0" w:firstLineChars="0"/>
              <w:rPr>
                <w:color w:val="000000" w:themeColor="text1"/>
                <w14:textFill>
                  <w14:solidFill>
                    <w14:schemeClr w14:val="tx1"/>
                  </w14:solidFill>
                </w14:textFill>
              </w:rPr>
            </w:pPr>
          </w:p>
        </w:tc>
        <w:tc>
          <w:tcPr>
            <w:tcW w:w="806" w:type="pct"/>
            <w:vAlign w:val="center"/>
          </w:tcPr>
          <w:p w14:paraId="22B3A954">
            <w:pPr>
              <w:spacing w:line="240" w:lineRule="auto"/>
              <w:ind w:firstLine="0" w:firstLineChars="0"/>
              <w:rPr>
                <w:color w:val="000000" w:themeColor="text1"/>
                <w14:textFill>
                  <w14:solidFill>
                    <w14:schemeClr w14:val="tx1"/>
                  </w14:solidFill>
                </w14:textFill>
              </w:rPr>
            </w:pPr>
          </w:p>
        </w:tc>
      </w:tr>
      <w:tr w14:paraId="2A40B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847" w:type="pct"/>
            <w:gridSpan w:val="4"/>
            <w:vAlign w:val="center"/>
          </w:tcPr>
          <w:p w14:paraId="684AFE99">
            <w:pPr>
              <w:spacing w:line="240" w:lineRule="auto"/>
              <w:ind w:firstLine="0"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合计（元）</w:t>
            </w:r>
          </w:p>
        </w:tc>
        <w:tc>
          <w:tcPr>
            <w:tcW w:w="2152" w:type="pct"/>
            <w:gridSpan w:val="3"/>
            <w:vAlign w:val="center"/>
          </w:tcPr>
          <w:p w14:paraId="02A876B6">
            <w:pPr>
              <w:spacing w:line="240" w:lineRule="auto"/>
              <w:ind w:firstLine="0"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w:t>
            </w:r>
          </w:p>
        </w:tc>
      </w:tr>
    </w:tbl>
    <w:p w14:paraId="00527E1E">
      <w:pPr>
        <w:tabs>
          <w:tab w:val="left" w:pos="4785"/>
        </w:tabs>
        <w:autoSpaceDE w:val="0"/>
        <w:autoSpaceDN w:val="0"/>
        <w:adjustRightInd w:val="0"/>
        <w:spacing w:line="440" w:lineRule="exact"/>
        <w:ind w:firstLine="480"/>
        <w:rPr>
          <w:rFonts w:hint="eastAsia" w:asciiTheme="minorEastAsia" w:hAnsiTheme="minorEastAsia" w:eastAsiaTheme="minorEastAsia" w:cstheme="minorEastAsia"/>
          <w:bCs/>
          <w:color w:val="000000" w:themeColor="text1"/>
          <w:kern w:val="0"/>
          <w14:textFill>
            <w14:solidFill>
              <w14:schemeClr w14:val="tx1"/>
            </w14:solidFill>
          </w14:textFill>
        </w:rPr>
      </w:pPr>
      <w:r>
        <w:rPr>
          <w:rFonts w:hint="eastAsia" w:asciiTheme="minorEastAsia" w:hAnsiTheme="minorEastAsia" w:eastAsiaTheme="minorEastAsia" w:cstheme="minorEastAsia"/>
          <w:color w:val="000000" w:themeColor="text1"/>
          <w:kern w:val="0"/>
          <w14:textFill>
            <w14:solidFill>
              <w14:schemeClr w14:val="tx1"/>
            </w14:solidFill>
          </w14:textFill>
        </w:rPr>
        <w:t>2.合同总价（大写）：</w:t>
      </w:r>
      <w:r>
        <w:rPr>
          <w:rFonts w:hint="eastAsia" w:asciiTheme="minorEastAsia" w:hAnsiTheme="minorEastAsia" w:eastAsiaTheme="minorEastAsia" w:cstheme="minorEastAsia"/>
          <w:b/>
          <w:bCs/>
          <w:color w:val="000000" w:themeColor="text1"/>
          <w:kern w:val="0"/>
          <w14:textFill>
            <w14:solidFill>
              <w14:schemeClr w14:val="tx1"/>
            </w14:solidFill>
          </w14:textFill>
        </w:rPr>
        <w:t>人民币</w:t>
      </w:r>
      <w:r>
        <w:rPr>
          <w:rFonts w:hint="eastAsia" w:asciiTheme="minorEastAsia" w:hAnsiTheme="minorEastAsia" w:eastAsiaTheme="minorEastAsia" w:cstheme="minorEastAsia"/>
          <w:b/>
          <w:bCs/>
          <w:color w:val="000000" w:themeColor="text1"/>
          <w:kern w:val="0"/>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kern w:val="0"/>
          <w14:textFill>
            <w14:solidFill>
              <w14:schemeClr w14:val="tx1"/>
            </w14:solidFill>
          </w14:textFill>
        </w:rPr>
        <w:t>。</w:t>
      </w:r>
      <w:r>
        <w:rPr>
          <w:rFonts w:hint="eastAsia" w:asciiTheme="minorEastAsia" w:hAnsiTheme="minorEastAsia" w:eastAsiaTheme="minorEastAsia" w:cstheme="minorEastAsia"/>
          <w:bCs/>
          <w:color w:val="000000" w:themeColor="text1"/>
          <w:kern w:val="0"/>
          <w14:textFill>
            <w14:solidFill>
              <w14:schemeClr w14:val="tx1"/>
            </w14:solidFill>
          </w14:textFill>
        </w:rPr>
        <w:t>（含13%增值税）</w:t>
      </w:r>
    </w:p>
    <w:p w14:paraId="66AAF0EF">
      <w:pPr>
        <w:tabs>
          <w:tab w:val="left" w:pos="4785"/>
        </w:tabs>
        <w:autoSpaceDE w:val="0"/>
        <w:autoSpaceDN w:val="0"/>
        <w:adjustRightInd w:val="0"/>
        <w:spacing w:line="440" w:lineRule="exact"/>
        <w:ind w:left="108" w:firstLine="1680" w:firstLineChars="700"/>
        <w:rPr>
          <w:rFonts w:hint="eastAsia" w:asciiTheme="minorEastAsia" w:hAnsiTheme="minorEastAsia" w:eastAsiaTheme="minorEastAsia" w:cstheme="minorEastAsia"/>
          <w:bCs/>
          <w:color w:val="000000" w:themeColor="text1"/>
          <w:kern w:val="0"/>
          <w14:textFill>
            <w14:solidFill>
              <w14:schemeClr w14:val="tx1"/>
            </w14:solidFill>
          </w14:textFill>
        </w:rPr>
      </w:pPr>
      <w:r>
        <w:rPr>
          <w:rFonts w:hint="eastAsia" w:asciiTheme="minorEastAsia" w:hAnsiTheme="minorEastAsia" w:eastAsiaTheme="minorEastAsia" w:cstheme="minorEastAsia"/>
          <w:bCs/>
          <w:color w:val="000000" w:themeColor="text1"/>
          <w:kern w:val="0"/>
          <w14:textFill>
            <w14:solidFill>
              <w14:schemeClr w14:val="tx1"/>
            </w14:solidFill>
          </w14:textFill>
        </w:rPr>
        <w:t>（小写）：</w:t>
      </w:r>
      <w:r>
        <w:rPr>
          <w:rFonts w:hint="eastAsia" w:asciiTheme="minorEastAsia" w:hAnsiTheme="minorEastAsia" w:eastAsiaTheme="minorEastAsia" w:cstheme="minorEastAsia"/>
          <w:b/>
          <w:bCs/>
          <w:color w:val="000000" w:themeColor="text1"/>
          <w:kern w:val="0"/>
          <w14:textFill>
            <w14:solidFill>
              <w14:schemeClr w14:val="tx1"/>
            </w14:solidFill>
          </w14:textFill>
        </w:rPr>
        <w:t>￥</w:t>
      </w:r>
      <w:r>
        <w:rPr>
          <w:rFonts w:hint="eastAsia" w:asciiTheme="minorEastAsia" w:hAnsiTheme="minorEastAsia" w:eastAsiaTheme="minorEastAsia" w:cstheme="minorEastAsia"/>
          <w:b/>
          <w:bCs/>
          <w:color w:val="000000" w:themeColor="text1"/>
          <w:kern w:val="0"/>
          <w:u w:val="single"/>
          <w14:textFill>
            <w14:solidFill>
              <w14:schemeClr w14:val="tx1"/>
            </w14:solidFill>
          </w14:textFill>
        </w:rPr>
        <w:t xml:space="preserve">       </w:t>
      </w:r>
      <w:r>
        <w:rPr>
          <w:rFonts w:hint="eastAsia" w:asciiTheme="minorEastAsia" w:hAnsiTheme="minorEastAsia" w:eastAsiaTheme="minorEastAsia" w:cstheme="minorEastAsia"/>
          <w:b/>
          <w:bCs/>
          <w:color w:val="000000" w:themeColor="text1"/>
          <w:kern w:val="0"/>
          <w14:textFill>
            <w14:solidFill>
              <w14:schemeClr w14:val="tx1"/>
            </w14:solidFill>
          </w14:textFill>
        </w:rPr>
        <w:t>元。</w:t>
      </w:r>
    </w:p>
    <w:p w14:paraId="408D158C">
      <w:pPr>
        <w:autoSpaceDE w:val="0"/>
        <w:autoSpaceDN w:val="0"/>
        <w:adjustRightInd w:val="0"/>
        <w:ind w:firstLine="480"/>
        <w:rPr>
          <w:rFonts w:hint="eastAsia" w:asciiTheme="minorEastAsia" w:hAnsiTheme="minorEastAsia" w:eastAsiaTheme="minorEastAsia" w:cstheme="minorEastAsia"/>
          <w:color w:val="000000" w:themeColor="text1"/>
          <w:kern w:val="0"/>
          <w14:textFill>
            <w14:solidFill>
              <w14:schemeClr w14:val="tx1"/>
            </w14:solidFill>
          </w14:textFill>
        </w:rPr>
      </w:pPr>
      <w:r>
        <w:rPr>
          <w:rFonts w:hint="eastAsia" w:asciiTheme="minorEastAsia" w:hAnsiTheme="minorEastAsia" w:eastAsiaTheme="minorEastAsia" w:cstheme="minorEastAsia"/>
          <w:color w:val="000000" w:themeColor="text1"/>
          <w:kern w:val="0"/>
          <w14:textFill>
            <w14:solidFill>
              <w14:schemeClr w14:val="tx1"/>
            </w14:solidFill>
          </w14:textFill>
        </w:rPr>
        <w:t>2.1合同总</w:t>
      </w:r>
      <w:r>
        <w:rPr>
          <w:rFonts w:hint="eastAsia" w:asciiTheme="minorEastAsia" w:hAnsiTheme="minorEastAsia" w:eastAsiaTheme="minorEastAsia" w:cstheme="minorEastAsia"/>
          <w:bCs/>
          <w:color w:val="000000" w:themeColor="text1"/>
          <w:kern w:val="0"/>
          <w14:textFill>
            <w14:solidFill>
              <w14:schemeClr w14:val="tx1"/>
            </w14:solidFill>
          </w14:textFill>
        </w:rPr>
        <w:t>价，应包括本次采购范围内全部设备、材料、随设备提供的备品配件及专用工具的价格、全部税费、包装费、运杂费（运抵甲方指定地点）、保险费、安装费、调试费、甲方操作维护人员培训费、验收检定费（取得法定计量检定机构有效溯源证书并证明合格）及乙方认为需要的其他费用等，本合同执行期间合同总价款不变。</w:t>
      </w:r>
    </w:p>
    <w:p w14:paraId="689D8939">
      <w:pPr>
        <w:tabs>
          <w:tab w:val="left" w:pos="4785"/>
        </w:tabs>
        <w:autoSpaceDE w:val="0"/>
        <w:autoSpaceDN w:val="0"/>
        <w:adjustRightInd w:val="0"/>
        <w:spacing w:line="440" w:lineRule="exact"/>
        <w:ind w:firstLine="480"/>
        <w:rPr>
          <w:rFonts w:hint="eastAsia" w:asciiTheme="minorEastAsia" w:hAnsiTheme="minorEastAsia" w:eastAsiaTheme="minorEastAsia" w:cstheme="minorEastAsia"/>
          <w:color w:val="000000" w:themeColor="text1"/>
          <w:kern w:val="0"/>
          <w14:textFill>
            <w14:solidFill>
              <w14:schemeClr w14:val="tx1"/>
            </w14:solidFill>
          </w14:textFill>
        </w:rPr>
      </w:pPr>
      <w:r>
        <w:rPr>
          <w:rFonts w:hint="eastAsia" w:asciiTheme="minorEastAsia" w:hAnsiTheme="minorEastAsia" w:eastAsiaTheme="minorEastAsia" w:cstheme="minorEastAsia"/>
          <w:color w:val="000000" w:themeColor="text1"/>
          <w:kern w:val="0"/>
          <w14:textFill>
            <w14:solidFill>
              <w14:schemeClr w14:val="tx1"/>
            </w14:solidFill>
          </w14:textFill>
        </w:rPr>
        <w:t>2.2 在安装、调试、验收过程中，如发现有漏项、缺件，乙方应无条件、无偿补齐，所发生的一切费用，视为已包含在乙方投标时的投标报价之中，且并不因此而影响交付甲方使用的时间。</w:t>
      </w:r>
    </w:p>
    <w:p w14:paraId="12FEC1F6">
      <w:pPr>
        <w:tabs>
          <w:tab w:val="left" w:pos="4785"/>
        </w:tabs>
        <w:autoSpaceDE w:val="0"/>
        <w:autoSpaceDN w:val="0"/>
        <w:adjustRightInd w:val="0"/>
        <w:spacing w:line="440" w:lineRule="exact"/>
        <w:ind w:firstLine="480"/>
        <w:rPr>
          <w:rFonts w:hint="eastAsia" w:asciiTheme="minorEastAsia" w:hAnsiTheme="minorEastAsia" w:eastAsiaTheme="minorEastAsia" w:cstheme="minorEastAsia"/>
          <w:color w:val="000000" w:themeColor="text1"/>
          <w:kern w:val="0"/>
          <w14:textFill>
            <w14:solidFill>
              <w14:schemeClr w14:val="tx1"/>
            </w14:solidFill>
          </w14:textFill>
        </w:rPr>
      </w:pPr>
      <w:r>
        <w:rPr>
          <w:rFonts w:hint="eastAsia" w:asciiTheme="minorEastAsia" w:hAnsiTheme="minorEastAsia" w:eastAsiaTheme="minorEastAsia" w:cstheme="minorEastAsia"/>
          <w:color w:val="000000" w:themeColor="text1"/>
          <w:kern w:val="0"/>
          <w14:textFill>
            <w14:solidFill>
              <w14:schemeClr w14:val="tx1"/>
            </w14:solidFill>
          </w14:textFill>
        </w:rPr>
        <w:t>3. 交付使用时间：</w:t>
      </w:r>
      <w:r>
        <w:rPr>
          <w:rFonts w:hint="eastAsia" w:asciiTheme="minorEastAsia" w:hAnsiTheme="minorEastAsia" w:eastAsiaTheme="minorEastAsia" w:cstheme="minorEastAsia"/>
          <w:b/>
          <w:color w:val="000000" w:themeColor="text1"/>
          <w:kern w:val="0"/>
          <w:u w:val="single"/>
          <w14:textFill>
            <w14:solidFill>
              <w14:schemeClr w14:val="tx1"/>
            </w14:solidFill>
          </w14:textFill>
        </w:rPr>
        <w:t>合同签订后    日历天内供齐所有货物及服务，完成安装、调试及初步验收。</w:t>
      </w:r>
    </w:p>
    <w:p w14:paraId="76B0388F">
      <w:pPr>
        <w:autoSpaceDE w:val="0"/>
        <w:autoSpaceDN w:val="0"/>
        <w:adjustRightInd w:val="0"/>
        <w:spacing w:line="440" w:lineRule="exact"/>
        <w:ind w:firstLine="480"/>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4. 收货人：</w:t>
      </w:r>
      <w:r>
        <w:rPr>
          <w:rFonts w:hint="eastAsia" w:asciiTheme="minorEastAsia" w:hAnsiTheme="minorEastAsia" w:eastAsiaTheme="minorEastAsia" w:cstheme="minorEastAsia"/>
          <w:b/>
          <w:color w:val="000000" w:themeColor="text1"/>
          <w:u w:val="single"/>
          <w14:textFill>
            <w14:solidFill>
              <w14:schemeClr w14:val="tx1"/>
            </w14:solidFill>
          </w14:textFill>
        </w:rPr>
        <w:t>江苏省特种设备安全监督检验研究院</w:t>
      </w:r>
      <w:r>
        <w:rPr>
          <w:rFonts w:hint="eastAsia" w:asciiTheme="minorEastAsia" w:hAnsiTheme="minorEastAsia" w:eastAsiaTheme="minorEastAsia" w:cstheme="minorEastAsia"/>
          <w:color w:val="000000" w:themeColor="text1"/>
          <w:u w:val="single"/>
          <w14:textFill>
            <w14:solidFill>
              <w14:schemeClr w14:val="tx1"/>
            </w14:solidFill>
          </w14:textFill>
        </w:rPr>
        <w:t>。</w:t>
      </w:r>
    </w:p>
    <w:p w14:paraId="72CED769">
      <w:pPr>
        <w:pStyle w:val="5"/>
        <w:tabs>
          <w:tab w:val="left" w:pos="-235"/>
        </w:tabs>
        <w:spacing w:line="440" w:lineRule="exact"/>
        <w:ind w:firstLine="480"/>
        <w:rPr>
          <w:rFonts w:hint="eastAsia" w:asciiTheme="minorEastAsia" w:hAnsiTheme="minorEastAsia" w:eastAsiaTheme="minorEastAsia" w:cstheme="minorEastAsia"/>
          <w:color w:val="000000" w:themeColor="text1"/>
          <w:szCs w:val="24"/>
          <w:u w:val="single"/>
          <w14:textFill>
            <w14:solidFill>
              <w14:schemeClr w14:val="tx1"/>
            </w14:solidFill>
          </w14:textFill>
        </w:rPr>
      </w:pPr>
      <w:r>
        <w:rPr>
          <w:rFonts w:hint="eastAsia" w:asciiTheme="minorEastAsia" w:hAnsiTheme="minorEastAsia" w:eastAsiaTheme="minorEastAsia" w:cstheme="minorEastAsia"/>
          <w:color w:val="000000" w:themeColor="text1"/>
          <w:szCs w:val="24"/>
          <w14:textFill>
            <w14:solidFill>
              <w14:schemeClr w14:val="tx1"/>
            </w14:solidFill>
          </w14:textFill>
        </w:rPr>
        <w:t>5. 交货地点：</w:t>
      </w:r>
      <w:r>
        <w:rPr>
          <w:rFonts w:hint="eastAsia" w:asciiTheme="minorEastAsia" w:hAnsiTheme="minorEastAsia" w:eastAsiaTheme="minorEastAsia" w:cstheme="minorEastAsia"/>
          <w:b/>
          <w:bCs/>
          <w:color w:val="000000" w:themeColor="text1"/>
          <w:szCs w:val="24"/>
          <w:u w:val="single"/>
          <w14:textFill>
            <w14:solidFill>
              <w14:schemeClr w14:val="tx1"/>
            </w14:solidFill>
          </w14:textFill>
        </w:rPr>
        <w:t>甲方指定地点。</w:t>
      </w:r>
    </w:p>
    <w:p w14:paraId="7F14857E">
      <w:pPr>
        <w:pStyle w:val="5"/>
        <w:tabs>
          <w:tab w:val="left" w:pos="-235"/>
        </w:tabs>
        <w:adjustRightInd w:val="0"/>
        <w:snapToGrid w:val="0"/>
        <w:spacing w:line="440" w:lineRule="exact"/>
        <w:ind w:firstLine="480"/>
        <w:rPr>
          <w:rFonts w:hint="eastAsia" w:asciiTheme="minorEastAsia" w:hAnsiTheme="minorEastAsia" w:eastAsiaTheme="minorEastAsia" w:cstheme="minorEastAsia"/>
          <w:color w:val="000000" w:themeColor="text1"/>
          <w:szCs w:val="24"/>
          <w:u w:val="single"/>
          <w14:textFill>
            <w14:solidFill>
              <w14:schemeClr w14:val="tx1"/>
            </w14:solidFill>
          </w14:textFill>
        </w:rPr>
      </w:pPr>
      <w:r>
        <w:rPr>
          <w:rFonts w:hint="eastAsia" w:asciiTheme="minorEastAsia" w:hAnsiTheme="minorEastAsia" w:eastAsiaTheme="minorEastAsia" w:cstheme="minorEastAsia"/>
          <w:color w:val="000000" w:themeColor="text1"/>
          <w:szCs w:val="24"/>
          <w14:textFill>
            <w14:solidFill>
              <w14:schemeClr w14:val="tx1"/>
            </w14:solidFill>
          </w14:textFill>
        </w:rPr>
        <w:t>6. 设备的制造应符合下列标准或规范并据此验收：</w:t>
      </w:r>
      <w:r>
        <w:rPr>
          <w:rFonts w:hint="eastAsia" w:asciiTheme="minorEastAsia" w:hAnsiTheme="minorEastAsia" w:eastAsiaTheme="minorEastAsia" w:cstheme="minorEastAsia"/>
          <w:b/>
          <w:bCs/>
          <w:color w:val="000000" w:themeColor="text1"/>
          <w:szCs w:val="24"/>
          <w:u w:val="single"/>
          <w14:textFill>
            <w14:solidFill>
              <w14:schemeClr w14:val="tx1"/>
            </w14:solidFill>
          </w14:textFill>
        </w:rPr>
        <w:t>招标文件、投标文件、双方签订的技术协议和国家的相关标准。</w:t>
      </w:r>
      <w:r>
        <w:rPr>
          <w:rFonts w:hint="eastAsia" w:asciiTheme="minorEastAsia" w:hAnsiTheme="minorEastAsia" w:eastAsiaTheme="minorEastAsia" w:cstheme="minorEastAsia"/>
          <w:color w:val="000000" w:themeColor="text1"/>
          <w:szCs w:val="24"/>
          <w14:textFill>
            <w14:solidFill>
              <w14:schemeClr w14:val="tx1"/>
            </w14:solidFill>
          </w14:textFill>
        </w:rPr>
        <w:t>（上述标准或规范不一致时，则以要求较高者为准。）</w:t>
      </w:r>
    </w:p>
    <w:p w14:paraId="6DE79328">
      <w:pPr>
        <w:tabs>
          <w:tab w:val="left" w:pos="4785"/>
        </w:tabs>
        <w:autoSpaceDE w:val="0"/>
        <w:autoSpaceDN w:val="0"/>
        <w:adjustRightInd w:val="0"/>
        <w:spacing w:line="440" w:lineRule="exact"/>
        <w:ind w:firstLine="480"/>
        <w:rPr>
          <w:rFonts w:hint="eastAsia" w:asciiTheme="minorEastAsia" w:hAnsiTheme="minorEastAsia" w:eastAsiaTheme="minorEastAsia" w:cstheme="minorEastAsia"/>
          <w:color w:val="000000" w:themeColor="text1"/>
          <w:kern w:val="0"/>
          <w14:textFill>
            <w14:solidFill>
              <w14:schemeClr w14:val="tx1"/>
            </w14:solidFill>
          </w14:textFill>
        </w:rPr>
      </w:pPr>
      <w:r>
        <w:rPr>
          <w:rFonts w:hint="eastAsia" w:asciiTheme="minorEastAsia" w:hAnsiTheme="minorEastAsia" w:eastAsiaTheme="minorEastAsia" w:cstheme="minorEastAsia"/>
          <w:color w:val="000000" w:themeColor="text1"/>
          <w:kern w:val="0"/>
          <w14:textFill>
            <w14:solidFill>
              <w14:schemeClr w14:val="tx1"/>
            </w14:solidFill>
          </w14:textFill>
        </w:rPr>
        <w:t>7. 包装要求：全部货物的外包装，必须采用防漏、防潮、防震、防锈、防盗和考虑到可能会发生的野蛮装卸等长途内陆运输及多次装卸之需要。</w:t>
      </w:r>
    </w:p>
    <w:p w14:paraId="352FB673">
      <w:pPr>
        <w:tabs>
          <w:tab w:val="left" w:pos="4785"/>
        </w:tabs>
        <w:spacing w:line="440" w:lineRule="exact"/>
        <w:ind w:firstLine="480"/>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8. 付款方式及履约保函</w:t>
      </w:r>
    </w:p>
    <w:p w14:paraId="58E150B4">
      <w:pPr>
        <w:tabs>
          <w:tab w:val="left" w:pos="4785"/>
        </w:tabs>
        <w:spacing w:line="440" w:lineRule="exact"/>
        <w:ind w:firstLine="480"/>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8.1合同签订生效后，甲方向乙方支付合同总价的50%；乙方在按照合同规定的期限内将设备、材料全部运抵交货地点，并安装调试结束，初步验收合格后，甲方收到乙方提供的合同总价10%的履约保函后向乙方支付合同总价的50%；在设备通过甲方验收合格且满12个月无质量问题后的15个工作日内，甲方将无息退还乙方的履约保函。</w:t>
      </w:r>
    </w:p>
    <w:p w14:paraId="3C03FB74">
      <w:pPr>
        <w:tabs>
          <w:tab w:val="left" w:pos="4785"/>
        </w:tabs>
        <w:spacing w:line="440" w:lineRule="exact"/>
        <w:ind w:firstLine="480"/>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8.2履约保函</w:t>
      </w:r>
    </w:p>
    <w:p w14:paraId="3B005262">
      <w:pPr>
        <w:tabs>
          <w:tab w:val="left" w:pos="4785"/>
        </w:tabs>
        <w:spacing w:line="440" w:lineRule="exact"/>
        <w:ind w:firstLine="480"/>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（1）履约保函金额：合同总价10%；</w:t>
      </w:r>
    </w:p>
    <w:p w14:paraId="74EBA150">
      <w:pPr>
        <w:tabs>
          <w:tab w:val="left" w:pos="4785"/>
        </w:tabs>
        <w:spacing w:line="440" w:lineRule="exact"/>
        <w:ind w:firstLine="480"/>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（2）履约保函的形式：乙方应当以支票、汇票、本票或者金融机构、担保机构出具的保函等非现金形式提交；</w:t>
      </w:r>
    </w:p>
    <w:p w14:paraId="46F2564B">
      <w:pPr>
        <w:tabs>
          <w:tab w:val="left" w:pos="4785"/>
        </w:tabs>
        <w:spacing w:line="440" w:lineRule="exact"/>
        <w:ind w:firstLine="480"/>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（3）履约保函的退还：在设备通过甲方验收合格且满12个月无质量问题后的15个工作日内，甲方将无息退还乙方的履约保函；</w:t>
      </w:r>
    </w:p>
    <w:p w14:paraId="4606EB33">
      <w:pPr>
        <w:tabs>
          <w:tab w:val="left" w:pos="4785"/>
        </w:tabs>
        <w:spacing w:line="440" w:lineRule="exact"/>
        <w:ind w:firstLine="480"/>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（4）逾期退还履约保函的处理：甲方未按照规定退还履约保函的（因乙方自身原因导致无法及时退还的除外），由财政部门依照《中华人民共和国政府采购法》等有关规定处理；</w:t>
      </w:r>
    </w:p>
    <w:p w14:paraId="435AA9CE">
      <w:pPr>
        <w:tabs>
          <w:tab w:val="left" w:pos="4785"/>
        </w:tabs>
        <w:spacing w:line="440" w:lineRule="exact"/>
        <w:ind w:firstLine="480"/>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（5）不予退还履约保函的处理：对于符合政府采购政策和招标文件规定不予退还的履约保函，甲方应当确认相关情形后按照财政非税收入管理等规定上缴甲方同级预算级次国库。</w:t>
      </w:r>
    </w:p>
    <w:p w14:paraId="6E61F678">
      <w:pPr>
        <w:tabs>
          <w:tab w:val="left" w:pos="4785"/>
        </w:tabs>
        <w:spacing w:line="440" w:lineRule="exact"/>
        <w:ind w:firstLine="480"/>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9. 交付和验收</w:t>
      </w:r>
    </w:p>
    <w:p w14:paraId="73A4F9BC">
      <w:pPr>
        <w:spacing w:line="440" w:lineRule="exact"/>
        <w:ind w:firstLine="480"/>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9.1乙方应当在合同签订后，根据招标文件及投标文件的要求完成服务事项。</w:t>
      </w:r>
    </w:p>
    <w:p w14:paraId="0F2B5DC1">
      <w:pPr>
        <w:spacing w:line="440" w:lineRule="exact"/>
        <w:ind w:firstLine="480"/>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9.2验收标准：按行业通行标准和乙方投标文件的承诺（不低于国家相关标准）。</w:t>
      </w:r>
    </w:p>
    <w:p w14:paraId="76B322C5">
      <w:pPr>
        <w:spacing w:line="440" w:lineRule="exact"/>
        <w:ind w:firstLine="480"/>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9.3验收方式：所提供的设备（含服务）符合招标文件及投标文件、双方签订的技术协议和国家的相关标准，综合验收合格后，经甲方项目负责人确认填写项目验收报告。</w:t>
      </w:r>
    </w:p>
    <w:p w14:paraId="429804CB">
      <w:pPr>
        <w:tabs>
          <w:tab w:val="left" w:pos="4785"/>
        </w:tabs>
        <w:spacing w:line="440" w:lineRule="exact"/>
        <w:ind w:firstLine="480"/>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10. 质保期及售后服务</w:t>
      </w:r>
    </w:p>
    <w:p w14:paraId="4ADAE8BA">
      <w:pPr>
        <w:tabs>
          <w:tab w:val="left" w:pos="4785"/>
        </w:tabs>
        <w:spacing w:line="440" w:lineRule="exact"/>
        <w:ind w:firstLine="480"/>
        <w:rPr>
          <w:rFonts w:hint="eastAsia" w:asciiTheme="minorEastAsia" w:hAnsiTheme="minorEastAsia" w:eastAsiaTheme="minorEastAsia" w:cstheme="minorEastAsia"/>
          <w:b/>
          <w:bCs/>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10.1 乙方所供设备、材料及安装的质量保证期：</w:t>
      </w:r>
      <w:r>
        <w:rPr>
          <w:rFonts w:hint="eastAsia" w:asciiTheme="minorEastAsia" w:hAnsiTheme="minorEastAsia" w:eastAsiaTheme="minorEastAsia" w:cstheme="minorEastAsia"/>
          <w:b/>
          <w:bCs/>
          <w:color w:val="000000" w:themeColor="text1"/>
          <w:u w:val="single"/>
          <w14:textFill>
            <w14:solidFill>
              <w14:schemeClr w14:val="tx1"/>
            </w14:solidFill>
          </w14:textFill>
        </w:rPr>
        <w:t>安装验收合格后1年。</w:t>
      </w:r>
    </w:p>
    <w:p w14:paraId="03072CE0">
      <w:pPr>
        <w:tabs>
          <w:tab w:val="left" w:pos="4785"/>
        </w:tabs>
        <w:autoSpaceDE w:val="0"/>
        <w:autoSpaceDN w:val="0"/>
        <w:adjustRightInd w:val="0"/>
        <w:spacing w:line="440" w:lineRule="exact"/>
        <w:ind w:firstLine="480"/>
        <w:rPr>
          <w:rFonts w:hint="eastAsia" w:asciiTheme="minorEastAsia" w:hAnsiTheme="minorEastAsia" w:eastAsiaTheme="minorEastAsia" w:cstheme="minorEastAsia"/>
          <w:color w:val="000000" w:themeColor="text1"/>
          <w:kern w:val="0"/>
          <w14:textFill>
            <w14:solidFill>
              <w14:schemeClr w14:val="tx1"/>
            </w14:solidFill>
          </w14:textFill>
        </w:rPr>
      </w:pPr>
      <w:r>
        <w:rPr>
          <w:rFonts w:hint="eastAsia" w:asciiTheme="minorEastAsia" w:hAnsiTheme="minorEastAsia" w:eastAsiaTheme="minorEastAsia" w:cstheme="minorEastAsia"/>
          <w:color w:val="000000" w:themeColor="text1"/>
          <w:kern w:val="0"/>
          <w14:textFill>
            <w14:solidFill>
              <w14:schemeClr w14:val="tx1"/>
            </w14:solidFill>
          </w14:textFill>
        </w:rPr>
        <w:t>10.2 在质保期内，因乙方所供设备、材料制造质量或安装问题出现设备故障时，乙方在接到甲方通知（包括书面通知、电话、传真、电子邮件等）2小时内予以回复，8小时内提出解决方案，24小时内派有经验的技术人员到达工作现场，履行保修义务，免费予以排除故障、修复，无法修复应更换所供设备。乙方还应支付因更换所发生的运输、保险、安装、检测等有关的全部费用。</w:t>
      </w:r>
    </w:p>
    <w:p w14:paraId="2D3B4C74">
      <w:pPr>
        <w:tabs>
          <w:tab w:val="left" w:pos="4785"/>
        </w:tabs>
        <w:autoSpaceDE w:val="0"/>
        <w:autoSpaceDN w:val="0"/>
        <w:adjustRightInd w:val="0"/>
        <w:spacing w:line="440" w:lineRule="exact"/>
        <w:ind w:firstLine="480"/>
        <w:rPr>
          <w:rFonts w:hint="eastAsia" w:asciiTheme="minorEastAsia" w:hAnsiTheme="minorEastAsia" w:eastAsiaTheme="minorEastAsia" w:cstheme="minorEastAsia"/>
          <w:color w:val="000000" w:themeColor="text1"/>
          <w:kern w:val="0"/>
          <w14:textFill>
            <w14:solidFill>
              <w14:schemeClr w14:val="tx1"/>
            </w14:solidFill>
          </w14:textFill>
        </w:rPr>
      </w:pPr>
      <w:r>
        <w:rPr>
          <w:rFonts w:hint="eastAsia" w:asciiTheme="minorEastAsia" w:hAnsiTheme="minorEastAsia" w:eastAsiaTheme="minorEastAsia" w:cstheme="minorEastAsia"/>
          <w:color w:val="000000" w:themeColor="text1"/>
          <w:kern w:val="0"/>
          <w14:textFill>
            <w14:solidFill>
              <w14:schemeClr w14:val="tx1"/>
            </w14:solidFill>
          </w14:textFill>
        </w:rPr>
        <w:t>10.3 在质保期内，因甲方使用不当原因出现设备故障时，乙方在接到甲方通知后，应在10.2条款中所述的时限内响应并派</w:t>
      </w:r>
      <w:r>
        <w:rPr>
          <w:rFonts w:hint="eastAsia" w:asciiTheme="minorEastAsia" w:hAnsiTheme="minorEastAsia" w:eastAsiaTheme="minorEastAsia" w:cstheme="minorEastAsia"/>
          <w:color w:val="000000" w:themeColor="text1"/>
          <w14:textFill>
            <w14:solidFill>
              <w14:schemeClr w14:val="tx1"/>
            </w14:solidFill>
          </w14:textFill>
        </w:rPr>
        <w:t>设备厂家工程师</w:t>
      </w:r>
      <w:r>
        <w:rPr>
          <w:rFonts w:hint="eastAsia" w:asciiTheme="minorEastAsia" w:hAnsiTheme="minorEastAsia" w:eastAsiaTheme="minorEastAsia" w:cstheme="minorEastAsia"/>
          <w:color w:val="000000" w:themeColor="text1"/>
          <w:kern w:val="0"/>
          <w14:textFill>
            <w14:solidFill>
              <w14:schemeClr w14:val="tx1"/>
            </w14:solidFill>
          </w14:textFill>
        </w:rPr>
        <w:t>赶到甲方现场，帮助排除故障、修复或更换零部件，需购买零部件时，仅收取成本费。</w:t>
      </w:r>
    </w:p>
    <w:p w14:paraId="62E9B877">
      <w:pPr>
        <w:tabs>
          <w:tab w:val="left" w:pos="4785"/>
        </w:tabs>
        <w:autoSpaceDE w:val="0"/>
        <w:autoSpaceDN w:val="0"/>
        <w:adjustRightInd w:val="0"/>
        <w:spacing w:line="440" w:lineRule="exact"/>
        <w:ind w:firstLine="480"/>
        <w:rPr>
          <w:rFonts w:hint="eastAsia" w:asciiTheme="minorEastAsia" w:hAnsiTheme="minorEastAsia" w:eastAsiaTheme="minorEastAsia" w:cstheme="minorEastAsia"/>
          <w:color w:val="000000" w:themeColor="text1"/>
          <w:kern w:val="0"/>
          <w14:textFill>
            <w14:solidFill>
              <w14:schemeClr w14:val="tx1"/>
            </w14:solidFill>
          </w14:textFill>
        </w:rPr>
      </w:pPr>
      <w:r>
        <w:rPr>
          <w:rFonts w:hint="eastAsia" w:asciiTheme="minorEastAsia" w:hAnsiTheme="minorEastAsia" w:eastAsiaTheme="minorEastAsia" w:cstheme="minorEastAsia"/>
          <w:color w:val="000000" w:themeColor="text1"/>
          <w:kern w:val="0"/>
          <w14:textFill>
            <w14:solidFill>
              <w14:schemeClr w14:val="tx1"/>
            </w14:solidFill>
          </w14:textFill>
        </w:rPr>
        <w:t>10.4 质保期满后，如设备出现故障，</w:t>
      </w:r>
      <w:r>
        <w:rPr>
          <w:rFonts w:hint="eastAsia" w:asciiTheme="minorEastAsia" w:hAnsiTheme="minorEastAsia" w:eastAsiaTheme="minorEastAsia" w:cstheme="minorEastAsia"/>
          <w:color w:val="000000" w:themeColor="text1"/>
          <w14:textFill>
            <w14:solidFill>
              <w14:schemeClr w14:val="tx1"/>
            </w14:solidFill>
          </w14:textFill>
        </w:rPr>
        <w:t>乙方</w:t>
      </w:r>
      <w:r>
        <w:rPr>
          <w:rFonts w:hint="eastAsia" w:asciiTheme="minorEastAsia" w:hAnsiTheme="minorEastAsia" w:eastAsiaTheme="minorEastAsia" w:cstheme="minorEastAsia"/>
          <w:color w:val="000000" w:themeColor="text1"/>
          <w:kern w:val="0"/>
          <w14:textFill>
            <w14:solidFill>
              <w14:schemeClr w14:val="tx1"/>
            </w14:solidFill>
          </w14:textFill>
        </w:rPr>
        <w:t>在接到甲方通知后，仍应在上述时限内响应、派</w:t>
      </w:r>
      <w:r>
        <w:rPr>
          <w:rFonts w:hint="eastAsia" w:asciiTheme="minorEastAsia" w:hAnsiTheme="minorEastAsia" w:eastAsiaTheme="minorEastAsia" w:cstheme="minorEastAsia"/>
          <w:color w:val="000000" w:themeColor="text1"/>
          <w14:textFill>
            <w14:solidFill>
              <w14:schemeClr w14:val="tx1"/>
            </w14:solidFill>
          </w14:textFill>
        </w:rPr>
        <w:t>设备厂家工程师</w:t>
      </w:r>
      <w:r>
        <w:rPr>
          <w:rFonts w:hint="eastAsia" w:asciiTheme="minorEastAsia" w:hAnsiTheme="minorEastAsia" w:eastAsiaTheme="minorEastAsia" w:cstheme="minorEastAsia"/>
          <w:color w:val="000000" w:themeColor="text1"/>
          <w:kern w:val="0"/>
          <w14:textFill>
            <w14:solidFill>
              <w14:schemeClr w14:val="tx1"/>
            </w14:solidFill>
          </w14:textFill>
        </w:rPr>
        <w:t>赶到甲方现场，帮助排除故障、修复或更换零部件，需购买零部件时，酌情收取成本费。</w:t>
      </w:r>
    </w:p>
    <w:p w14:paraId="1E124863">
      <w:pPr>
        <w:tabs>
          <w:tab w:val="left" w:pos="4785"/>
        </w:tabs>
        <w:autoSpaceDE w:val="0"/>
        <w:autoSpaceDN w:val="0"/>
        <w:adjustRightInd w:val="0"/>
        <w:spacing w:line="440" w:lineRule="exact"/>
        <w:ind w:firstLine="480"/>
        <w:rPr>
          <w:rFonts w:hint="eastAsia" w:asciiTheme="minorEastAsia" w:hAnsiTheme="minorEastAsia" w:eastAsiaTheme="minorEastAsia" w:cstheme="minorEastAsia"/>
          <w:color w:val="000000" w:themeColor="text1"/>
          <w:kern w:val="0"/>
          <w14:textFill>
            <w14:solidFill>
              <w14:schemeClr w14:val="tx1"/>
            </w14:solidFill>
          </w14:textFill>
        </w:rPr>
      </w:pPr>
      <w:r>
        <w:rPr>
          <w:rFonts w:hint="eastAsia" w:asciiTheme="minorEastAsia" w:hAnsiTheme="minorEastAsia" w:eastAsiaTheme="minorEastAsia" w:cstheme="minorEastAsia"/>
          <w:color w:val="000000" w:themeColor="text1"/>
          <w:kern w:val="0"/>
          <w14:textFill>
            <w14:solidFill>
              <w14:schemeClr w14:val="tx1"/>
            </w14:solidFill>
          </w14:textFill>
        </w:rPr>
        <w:t>11. 技术资料</w:t>
      </w:r>
    </w:p>
    <w:p w14:paraId="52F9DFB5">
      <w:pPr>
        <w:tabs>
          <w:tab w:val="left" w:pos="4785"/>
        </w:tabs>
        <w:autoSpaceDE w:val="0"/>
        <w:autoSpaceDN w:val="0"/>
        <w:adjustRightInd w:val="0"/>
        <w:spacing w:line="440" w:lineRule="exact"/>
        <w:ind w:firstLine="480"/>
        <w:rPr>
          <w:rFonts w:hint="eastAsia" w:asciiTheme="minorEastAsia" w:hAnsiTheme="minorEastAsia" w:eastAsiaTheme="minorEastAsia" w:cstheme="minorEastAsia"/>
          <w:color w:val="000000" w:themeColor="text1"/>
          <w:kern w:val="0"/>
          <w14:textFill>
            <w14:solidFill>
              <w14:schemeClr w14:val="tx1"/>
            </w14:solidFill>
          </w14:textFill>
        </w:rPr>
      </w:pPr>
      <w:r>
        <w:rPr>
          <w:rFonts w:hint="eastAsia" w:asciiTheme="minorEastAsia" w:hAnsiTheme="minorEastAsia" w:eastAsiaTheme="minorEastAsia" w:cstheme="minorEastAsia"/>
          <w:color w:val="000000" w:themeColor="text1"/>
          <w:kern w:val="0"/>
          <w14:textFill>
            <w14:solidFill>
              <w14:schemeClr w14:val="tx1"/>
            </w14:solidFill>
          </w14:textFill>
        </w:rPr>
        <w:t>按第四章技术规格、参数及其他要求中的要求提供相关资料（见附件）。</w:t>
      </w:r>
    </w:p>
    <w:p w14:paraId="033584AE">
      <w:pPr>
        <w:tabs>
          <w:tab w:val="left" w:pos="4785"/>
        </w:tabs>
        <w:autoSpaceDE w:val="0"/>
        <w:autoSpaceDN w:val="0"/>
        <w:adjustRightInd w:val="0"/>
        <w:spacing w:line="440" w:lineRule="exact"/>
        <w:ind w:firstLine="480"/>
        <w:rPr>
          <w:rFonts w:hint="eastAsia" w:asciiTheme="minorEastAsia" w:hAnsiTheme="minorEastAsia" w:eastAsiaTheme="minorEastAsia" w:cstheme="minorEastAsia"/>
          <w:color w:val="000000" w:themeColor="text1"/>
          <w:kern w:val="0"/>
          <w14:textFill>
            <w14:solidFill>
              <w14:schemeClr w14:val="tx1"/>
            </w14:solidFill>
          </w14:textFill>
        </w:rPr>
      </w:pPr>
      <w:r>
        <w:rPr>
          <w:rFonts w:hint="eastAsia" w:asciiTheme="minorEastAsia" w:hAnsiTheme="minorEastAsia" w:eastAsiaTheme="minorEastAsia" w:cstheme="minorEastAsia"/>
          <w:color w:val="000000" w:themeColor="text1"/>
          <w:kern w:val="0"/>
          <w14:textFill>
            <w14:solidFill>
              <w14:schemeClr w14:val="tx1"/>
            </w14:solidFill>
          </w14:textFill>
        </w:rPr>
        <w:t>12.货物风险承担</w:t>
      </w:r>
    </w:p>
    <w:p w14:paraId="5B1DBCA0">
      <w:pPr>
        <w:tabs>
          <w:tab w:val="left" w:pos="4785"/>
        </w:tabs>
        <w:autoSpaceDE w:val="0"/>
        <w:autoSpaceDN w:val="0"/>
        <w:adjustRightInd w:val="0"/>
        <w:spacing w:line="440" w:lineRule="exact"/>
        <w:ind w:firstLine="480"/>
        <w:rPr>
          <w:rFonts w:hint="eastAsia" w:asciiTheme="minorEastAsia" w:hAnsiTheme="minorEastAsia" w:eastAsiaTheme="minorEastAsia" w:cstheme="minorEastAsia"/>
          <w:color w:val="000000" w:themeColor="text1"/>
          <w:kern w:val="0"/>
          <w14:textFill>
            <w14:solidFill>
              <w14:schemeClr w14:val="tx1"/>
            </w14:solidFill>
          </w14:textFill>
        </w:rPr>
      </w:pPr>
      <w:r>
        <w:rPr>
          <w:rFonts w:hint="eastAsia" w:asciiTheme="minorEastAsia" w:hAnsiTheme="minorEastAsia" w:eastAsiaTheme="minorEastAsia" w:cstheme="minorEastAsia"/>
          <w:color w:val="000000" w:themeColor="text1"/>
          <w:kern w:val="0"/>
          <w14:textFill>
            <w14:solidFill>
              <w14:schemeClr w14:val="tx1"/>
            </w14:solidFill>
          </w14:textFill>
        </w:rPr>
        <w:t>12.1乙方应当按照甲方指定的地点交货，需要运输的货物，乙方应当妥善保障货物在运输过程中的安全。</w:t>
      </w:r>
    </w:p>
    <w:p w14:paraId="45C107EE">
      <w:pPr>
        <w:tabs>
          <w:tab w:val="left" w:pos="4785"/>
        </w:tabs>
        <w:autoSpaceDE w:val="0"/>
        <w:autoSpaceDN w:val="0"/>
        <w:adjustRightInd w:val="0"/>
        <w:spacing w:line="440" w:lineRule="exact"/>
        <w:ind w:firstLine="480"/>
        <w:rPr>
          <w:rFonts w:hint="eastAsia" w:asciiTheme="minorEastAsia" w:hAnsiTheme="minorEastAsia" w:eastAsiaTheme="minorEastAsia" w:cstheme="minorEastAsia"/>
          <w:color w:val="000000" w:themeColor="text1"/>
          <w:kern w:val="0"/>
          <w14:textFill>
            <w14:solidFill>
              <w14:schemeClr w14:val="tx1"/>
            </w14:solidFill>
          </w14:textFill>
        </w:rPr>
      </w:pPr>
      <w:r>
        <w:rPr>
          <w:rFonts w:hint="eastAsia" w:asciiTheme="minorEastAsia" w:hAnsiTheme="minorEastAsia" w:eastAsiaTheme="minorEastAsia" w:cstheme="minorEastAsia"/>
          <w:color w:val="000000" w:themeColor="text1"/>
          <w:kern w:val="0"/>
          <w14:textFill>
            <w14:solidFill>
              <w14:schemeClr w14:val="tx1"/>
            </w14:solidFill>
          </w14:textFill>
        </w:rPr>
        <w:t>12.2乙方将货物运输至甲方指定的地点后，应当及时通知甲方进行接收，由甲方进行检验。</w:t>
      </w:r>
    </w:p>
    <w:p w14:paraId="79F138BC">
      <w:pPr>
        <w:tabs>
          <w:tab w:val="left" w:pos="4785"/>
        </w:tabs>
        <w:autoSpaceDE w:val="0"/>
        <w:autoSpaceDN w:val="0"/>
        <w:adjustRightInd w:val="0"/>
        <w:spacing w:line="440" w:lineRule="exact"/>
        <w:ind w:firstLine="480"/>
        <w:rPr>
          <w:rFonts w:hint="eastAsia" w:asciiTheme="minorEastAsia" w:hAnsiTheme="minorEastAsia" w:eastAsiaTheme="minorEastAsia" w:cstheme="minorEastAsia"/>
          <w:color w:val="000000" w:themeColor="text1"/>
          <w:kern w:val="0"/>
          <w14:textFill>
            <w14:solidFill>
              <w14:schemeClr w14:val="tx1"/>
            </w14:solidFill>
          </w14:textFill>
        </w:rPr>
      </w:pPr>
      <w:r>
        <w:rPr>
          <w:rFonts w:hint="eastAsia" w:asciiTheme="minorEastAsia" w:hAnsiTheme="minorEastAsia" w:eastAsiaTheme="minorEastAsia" w:cstheme="minorEastAsia"/>
          <w:color w:val="000000" w:themeColor="text1"/>
          <w:kern w:val="0"/>
          <w14:textFill>
            <w14:solidFill>
              <w14:schemeClr w14:val="tx1"/>
            </w14:solidFill>
          </w14:textFill>
        </w:rPr>
        <w:t>12.3在货物验收合格之前毁损、灭失的风险由乙方承担，因甲方原因造成货物毁损、灭失的除外。</w:t>
      </w:r>
    </w:p>
    <w:p w14:paraId="60E5A786">
      <w:pPr>
        <w:tabs>
          <w:tab w:val="left" w:pos="4785"/>
        </w:tabs>
        <w:autoSpaceDE w:val="0"/>
        <w:autoSpaceDN w:val="0"/>
        <w:adjustRightInd w:val="0"/>
        <w:spacing w:line="440" w:lineRule="exact"/>
        <w:ind w:firstLine="480"/>
        <w:rPr>
          <w:rFonts w:hint="eastAsia" w:asciiTheme="minorEastAsia" w:hAnsiTheme="minorEastAsia" w:eastAsiaTheme="minorEastAsia" w:cstheme="minorEastAsia"/>
          <w:color w:val="000000" w:themeColor="text1"/>
          <w:kern w:val="0"/>
          <w14:textFill>
            <w14:solidFill>
              <w14:schemeClr w14:val="tx1"/>
            </w14:solidFill>
          </w14:textFill>
        </w:rPr>
      </w:pPr>
      <w:r>
        <w:rPr>
          <w:rFonts w:hint="eastAsia" w:asciiTheme="minorEastAsia" w:hAnsiTheme="minorEastAsia" w:eastAsiaTheme="minorEastAsia" w:cstheme="minorEastAsia"/>
          <w:color w:val="000000" w:themeColor="text1"/>
          <w:kern w:val="0"/>
          <w14:textFill>
            <w14:solidFill>
              <w14:schemeClr w14:val="tx1"/>
            </w14:solidFill>
          </w14:textFill>
        </w:rPr>
        <w:t>13. 乙方的违约责任</w:t>
      </w:r>
    </w:p>
    <w:p w14:paraId="16D1AC9F">
      <w:pPr>
        <w:tabs>
          <w:tab w:val="left" w:pos="4785"/>
        </w:tabs>
        <w:autoSpaceDE w:val="0"/>
        <w:autoSpaceDN w:val="0"/>
        <w:adjustRightInd w:val="0"/>
        <w:spacing w:line="440" w:lineRule="exact"/>
        <w:ind w:firstLine="480"/>
        <w:rPr>
          <w:rFonts w:hint="eastAsia" w:asciiTheme="minorEastAsia" w:hAnsiTheme="minorEastAsia" w:eastAsiaTheme="minorEastAsia" w:cstheme="minorEastAsia"/>
          <w:color w:val="000000" w:themeColor="text1"/>
          <w:kern w:val="0"/>
          <w14:textFill>
            <w14:solidFill>
              <w14:schemeClr w14:val="tx1"/>
            </w14:solidFill>
          </w14:textFill>
        </w:rPr>
      </w:pPr>
      <w:r>
        <w:rPr>
          <w:rFonts w:hint="eastAsia" w:asciiTheme="minorEastAsia" w:hAnsiTheme="minorEastAsia" w:eastAsiaTheme="minorEastAsia" w:cstheme="minorEastAsia"/>
          <w:color w:val="000000" w:themeColor="text1"/>
          <w:kern w:val="0"/>
          <w14:textFill>
            <w14:solidFill>
              <w14:schemeClr w14:val="tx1"/>
            </w14:solidFill>
          </w14:textFill>
        </w:rPr>
        <w:t>13.1乙方未按合同规定的质量要求交货，甲方有权拒收，由此造成的直接损失和间接损失由乙方承担。</w:t>
      </w:r>
    </w:p>
    <w:p w14:paraId="41EEBC2D">
      <w:pPr>
        <w:widowControl/>
        <w:adjustRightInd w:val="0"/>
        <w:spacing w:line="440" w:lineRule="exact"/>
        <w:ind w:firstLine="480"/>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kern w:val="0"/>
          <w14:textFill>
            <w14:solidFill>
              <w14:schemeClr w14:val="tx1"/>
            </w14:solidFill>
          </w14:textFill>
        </w:rPr>
        <w:t>13.2</w:t>
      </w:r>
      <w:r>
        <w:rPr>
          <w:rFonts w:hint="eastAsia" w:asciiTheme="minorEastAsia" w:hAnsiTheme="minorEastAsia" w:eastAsiaTheme="minorEastAsia" w:cstheme="minorEastAsia"/>
          <w:color w:val="000000" w:themeColor="text1"/>
          <w14:textFill>
            <w14:solidFill>
              <w14:schemeClr w14:val="tx1"/>
            </w14:solidFill>
          </w14:textFill>
        </w:rPr>
        <w:t>乙方逾期交付的，每逾期1天，乙方应向甲方支付合同总价款的5‰的逾期违约金。</w:t>
      </w:r>
    </w:p>
    <w:p w14:paraId="285A7FC7">
      <w:pPr>
        <w:tabs>
          <w:tab w:val="left" w:pos="4785"/>
        </w:tabs>
        <w:autoSpaceDE w:val="0"/>
        <w:autoSpaceDN w:val="0"/>
        <w:adjustRightInd w:val="0"/>
        <w:spacing w:line="440" w:lineRule="exact"/>
        <w:ind w:firstLine="480"/>
        <w:rPr>
          <w:rFonts w:hint="eastAsia" w:asciiTheme="minorEastAsia" w:hAnsiTheme="minorEastAsia" w:eastAsiaTheme="minorEastAsia" w:cstheme="minorEastAsia"/>
          <w:color w:val="000000" w:themeColor="text1"/>
          <w:kern w:val="0"/>
          <w14:textFill>
            <w14:solidFill>
              <w14:schemeClr w14:val="tx1"/>
            </w14:solidFill>
          </w14:textFill>
        </w:rPr>
      </w:pPr>
      <w:r>
        <w:rPr>
          <w:rFonts w:hint="eastAsia" w:asciiTheme="minorEastAsia" w:hAnsiTheme="minorEastAsia" w:eastAsiaTheme="minorEastAsia" w:cstheme="minorEastAsia"/>
          <w:color w:val="000000" w:themeColor="text1"/>
          <w:kern w:val="0"/>
          <w14:textFill>
            <w14:solidFill>
              <w14:schemeClr w14:val="tx1"/>
            </w14:solidFill>
          </w14:textFill>
        </w:rPr>
        <w:t>13.3货物有合格证及说明书等资料的，在交付货物时，乙方应当一并交付合格证及说明书等资料，未交付的甲方有权拒绝接收。因此造成的损失由乙方承担。</w:t>
      </w:r>
    </w:p>
    <w:p w14:paraId="3E279093">
      <w:pPr>
        <w:tabs>
          <w:tab w:val="left" w:pos="4785"/>
        </w:tabs>
        <w:autoSpaceDE w:val="0"/>
        <w:autoSpaceDN w:val="0"/>
        <w:adjustRightInd w:val="0"/>
        <w:spacing w:line="440" w:lineRule="exact"/>
        <w:ind w:firstLine="480"/>
        <w:rPr>
          <w:rFonts w:hint="eastAsia" w:asciiTheme="minorEastAsia" w:hAnsiTheme="minorEastAsia" w:eastAsiaTheme="minorEastAsia" w:cstheme="minorEastAsia"/>
          <w:color w:val="000000" w:themeColor="text1"/>
          <w:kern w:val="0"/>
          <w14:textFill>
            <w14:solidFill>
              <w14:schemeClr w14:val="tx1"/>
            </w14:solidFill>
          </w14:textFill>
        </w:rPr>
      </w:pPr>
      <w:r>
        <w:rPr>
          <w:rFonts w:hint="eastAsia" w:asciiTheme="minorEastAsia" w:hAnsiTheme="minorEastAsia" w:eastAsiaTheme="minorEastAsia" w:cstheme="minorEastAsia"/>
          <w:color w:val="000000" w:themeColor="text1"/>
          <w:kern w:val="0"/>
          <w14:textFill>
            <w14:solidFill>
              <w14:schemeClr w14:val="tx1"/>
            </w14:solidFill>
          </w14:textFill>
        </w:rPr>
        <w:t>13.4 乙方拒绝交付、不能交付、不能完成合同约定的义务或者未取得处分权致使货物所有权不能转移的，甲方有权解除本合同并要求乙方双倍返还甲方已支付的货款。甲方在未支付货款前因此解除合同的，乙方应当向甲方支付违约金</w:t>
      </w:r>
      <w:r>
        <w:rPr>
          <w:rFonts w:hint="eastAsia" w:asciiTheme="minorEastAsia" w:hAnsiTheme="minorEastAsia" w:eastAsiaTheme="minorEastAsia" w:cstheme="minorEastAsia"/>
          <w:color w:val="000000" w:themeColor="text1"/>
          <w14:textFill>
            <w14:solidFill>
              <w14:schemeClr w14:val="tx1"/>
            </w14:solidFill>
          </w14:textFill>
        </w:rPr>
        <w:t>（违约金标准：合同金额50万（含）以下的违约金按照合同总价款的20%计算，合同金额50万至100万（含）的违约金按照合同总价款的10%计算，合同金额超过100万元的违约金按照合同总价款的5%计算）</w:t>
      </w:r>
      <w:r>
        <w:rPr>
          <w:rFonts w:hint="eastAsia" w:asciiTheme="minorEastAsia" w:hAnsiTheme="minorEastAsia" w:eastAsiaTheme="minorEastAsia" w:cstheme="minorEastAsia"/>
          <w:color w:val="000000" w:themeColor="text1"/>
          <w:kern w:val="0"/>
          <w14:textFill>
            <w14:solidFill>
              <w14:schemeClr w14:val="tx1"/>
            </w14:solidFill>
          </w14:textFill>
        </w:rPr>
        <w:t>。</w:t>
      </w:r>
    </w:p>
    <w:p w14:paraId="27AF18CC">
      <w:pPr>
        <w:widowControl/>
        <w:adjustRightInd w:val="0"/>
        <w:spacing w:line="440" w:lineRule="exact"/>
        <w:ind w:firstLine="480"/>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13.5乙方逾期交付达10天，视为乙方拒绝交付、不能交付或不能完成合同，甲方有权解除合同，解除合同的通知自到达乙方时生效，解除合同造成的直接损失和间接损失全部由乙方承担。</w:t>
      </w:r>
    </w:p>
    <w:p w14:paraId="183E7DCC">
      <w:pPr>
        <w:tabs>
          <w:tab w:val="left" w:pos="4785"/>
        </w:tabs>
        <w:autoSpaceDE w:val="0"/>
        <w:autoSpaceDN w:val="0"/>
        <w:adjustRightInd w:val="0"/>
        <w:spacing w:line="440" w:lineRule="exact"/>
        <w:ind w:firstLine="480"/>
        <w:rPr>
          <w:rFonts w:hint="eastAsia" w:asciiTheme="minorEastAsia" w:hAnsiTheme="minorEastAsia" w:eastAsiaTheme="minorEastAsia" w:cstheme="minorEastAsia"/>
          <w:color w:val="000000" w:themeColor="text1"/>
          <w:kern w:val="0"/>
          <w14:textFill>
            <w14:solidFill>
              <w14:schemeClr w14:val="tx1"/>
            </w14:solidFill>
          </w14:textFill>
        </w:rPr>
      </w:pPr>
      <w:r>
        <w:rPr>
          <w:rFonts w:hint="eastAsia" w:asciiTheme="minorEastAsia" w:hAnsiTheme="minorEastAsia" w:eastAsiaTheme="minorEastAsia" w:cstheme="minorEastAsia"/>
          <w:color w:val="000000" w:themeColor="text1"/>
          <w:kern w:val="0"/>
          <w14:textFill>
            <w14:solidFill>
              <w14:schemeClr w14:val="tx1"/>
            </w14:solidFill>
          </w14:textFill>
        </w:rPr>
        <w:t>13.6本合同所有货物的制造及安装，都必须由乙方自己或投标文件中明确的单位承担，不得分包给其他单位。否则，甲方有权按乙方拒绝交付、不能交付或不能完成合同处理。</w:t>
      </w:r>
    </w:p>
    <w:p w14:paraId="40B0B3E3">
      <w:pPr>
        <w:widowControl/>
        <w:adjustRightInd w:val="0"/>
        <w:spacing w:line="440" w:lineRule="exact"/>
        <w:ind w:firstLine="480"/>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kern w:val="0"/>
          <w14:textFill>
            <w14:solidFill>
              <w14:schemeClr w14:val="tx1"/>
            </w14:solidFill>
          </w14:textFill>
        </w:rPr>
        <w:t>13.7</w:t>
      </w:r>
      <w:r>
        <w:rPr>
          <w:rFonts w:hint="eastAsia" w:asciiTheme="minorEastAsia" w:hAnsiTheme="minorEastAsia" w:eastAsiaTheme="minorEastAsia" w:cstheme="minorEastAsia"/>
          <w:color w:val="000000" w:themeColor="text1"/>
          <w14:textFill>
            <w14:solidFill>
              <w14:schemeClr w14:val="tx1"/>
            </w14:solidFill>
          </w14:textFill>
        </w:rPr>
        <w:t>乙方所交付的货物或服务不符合合同规定的，甲方有权拒收。甲方拒收的，乙方应向甲方支付违约金</w:t>
      </w:r>
      <w:bookmarkStart w:id="6" w:name="OLE_LINK8"/>
      <w:r>
        <w:rPr>
          <w:rFonts w:hint="eastAsia" w:asciiTheme="minorEastAsia" w:hAnsiTheme="minorEastAsia" w:eastAsiaTheme="minorEastAsia" w:cstheme="minorEastAsia"/>
          <w:color w:val="000000" w:themeColor="text1"/>
          <w14:textFill>
            <w14:solidFill>
              <w14:schemeClr w14:val="tx1"/>
            </w14:solidFill>
          </w14:textFill>
        </w:rPr>
        <w:t>（违约金标准：合同金额50万（含）以下的违约金按照合同总价款的20%计算，合同金额50万至100万（含）的违约金按照合同总价款的10%计算，合同金额超过100万元的违约金按照合同总价款的5%计算）</w:t>
      </w:r>
      <w:bookmarkEnd w:id="6"/>
      <w:r>
        <w:rPr>
          <w:rFonts w:hint="eastAsia" w:asciiTheme="minorEastAsia" w:hAnsiTheme="minorEastAsia" w:eastAsiaTheme="minorEastAsia" w:cstheme="minorEastAsia"/>
          <w:color w:val="000000" w:themeColor="text1"/>
          <w14:textFill>
            <w14:solidFill>
              <w14:schemeClr w14:val="tx1"/>
            </w14:solidFill>
          </w14:textFill>
        </w:rPr>
        <w:t>。甲方未拒收的，采购代理机构发现后将向有关部门反映，并责成乙方按照采购结果提供服务。</w:t>
      </w:r>
    </w:p>
    <w:p w14:paraId="51FF32B4">
      <w:pPr>
        <w:tabs>
          <w:tab w:val="left" w:pos="4785"/>
        </w:tabs>
        <w:autoSpaceDE w:val="0"/>
        <w:autoSpaceDN w:val="0"/>
        <w:adjustRightInd w:val="0"/>
        <w:spacing w:line="440" w:lineRule="exact"/>
        <w:ind w:firstLine="480"/>
        <w:rPr>
          <w:rFonts w:hint="eastAsia" w:asciiTheme="minorEastAsia" w:hAnsiTheme="minorEastAsia" w:eastAsiaTheme="minorEastAsia" w:cstheme="minorEastAsia"/>
          <w:color w:val="000000" w:themeColor="text1"/>
          <w:kern w:val="0"/>
          <w14:textFill>
            <w14:solidFill>
              <w14:schemeClr w14:val="tx1"/>
            </w14:solidFill>
          </w14:textFill>
        </w:rPr>
      </w:pPr>
      <w:r>
        <w:rPr>
          <w:rFonts w:hint="eastAsia" w:asciiTheme="minorEastAsia" w:hAnsiTheme="minorEastAsia" w:eastAsiaTheme="minorEastAsia" w:cstheme="minorEastAsia"/>
          <w:color w:val="000000" w:themeColor="text1"/>
          <w:kern w:val="0"/>
          <w14:textFill>
            <w14:solidFill>
              <w14:schemeClr w14:val="tx1"/>
            </w14:solidFill>
          </w14:textFill>
        </w:rPr>
        <w:t>13.8乙方履行义务不符合合同约定时，甲方将扣减合同总价款10%的尾款，同时甲方有权按照本合同的约定追究乙方的违约责任。</w:t>
      </w:r>
    </w:p>
    <w:p w14:paraId="72626B6E">
      <w:pPr>
        <w:tabs>
          <w:tab w:val="left" w:pos="4785"/>
        </w:tabs>
        <w:autoSpaceDE w:val="0"/>
        <w:autoSpaceDN w:val="0"/>
        <w:adjustRightInd w:val="0"/>
        <w:spacing w:line="440" w:lineRule="exact"/>
        <w:ind w:firstLine="480"/>
        <w:rPr>
          <w:rFonts w:hint="eastAsia" w:asciiTheme="minorEastAsia" w:hAnsiTheme="minorEastAsia" w:eastAsiaTheme="minorEastAsia" w:cstheme="minorEastAsia"/>
          <w:color w:val="000000" w:themeColor="text1"/>
          <w:kern w:val="0"/>
          <w14:textFill>
            <w14:solidFill>
              <w14:schemeClr w14:val="tx1"/>
            </w14:solidFill>
          </w14:textFill>
        </w:rPr>
      </w:pPr>
      <w:r>
        <w:rPr>
          <w:rFonts w:hint="eastAsia" w:asciiTheme="minorEastAsia" w:hAnsiTheme="minorEastAsia" w:eastAsiaTheme="minorEastAsia" w:cstheme="minorEastAsia"/>
          <w:color w:val="000000" w:themeColor="text1"/>
          <w:kern w:val="0"/>
          <w14:textFill>
            <w14:solidFill>
              <w14:schemeClr w14:val="tx1"/>
            </w14:solidFill>
          </w14:textFill>
        </w:rPr>
        <w:t>13.9乙方应当向甲方提供合法且符合甲方要求的发票，在乙方未提供发票之前甲方有权拒绝支付合同款项，由此造成的损失由乙方承担，因乙方未提供发票导致甲方未支付货款的，并不因此免除乙方按约定供货的义务。</w:t>
      </w:r>
      <w:r>
        <w:rPr>
          <w:rFonts w:hint="eastAsia" w:asciiTheme="minorEastAsia" w:hAnsiTheme="minorEastAsia" w:eastAsiaTheme="minorEastAsia" w:cstheme="minorEastAsia"/>
          <w:color w:val="000000" w:themeColor="text1"/>
          <w:kern w:val="0"/>
          <w14:textFill>
            <w14:solidFill>
              <w14:schemeClr w14:val="tx1"/>
            </w14:solidFill>
          </w14:textFill>
        </w:rPr>
        <w:tab/>
      </w:r>
    </w:p>
    <w:p w14:paraId="36BBD3AE">
      <w:pPr>
        <w:tabs>
          <w:tab w:val="left" w:pos="4785"/>
        </w:tabs>
        <w:autoSpaceDE w:val="0"/>
        <w:autoSpaceDN w:val="0"/>
        <w:adjustRightInd w:val="0"/>
        <w:spacing w:line="440" w:lineRule="exact"/>
        <w:ind w:firstLine="480"/>
        <w:rPr>
          <w:rFonts w:hint="eastAsia" w:asciiTheme="minorEastAsia" w:hAnsiTheme="minorEastAsia" w:eastAsiaTheme="minorEastAsia" w:cstheme="minorEastAsia"/>
          <w:color w:val="000000" w:themeColor="text1"/>
          <w:kern w:val="0"/>
          <w14:textFill>
            <w14:solidFill>
              <w14:schemeClr w14:val="tx1"/>
            </w14:solidFill>
          </w14:textFill>
        </w:rPr>
      </w:pPr>
      <w:r>
        <w:rPr>
          <w:rFonts w:hint="eastAsia" w:asciiTheme="minorEastAsia" w:hAnsiTheme="minorEastAsia" w:eastAsiaTheme="minorEastAsia" w:cstheme="minorEastAsia"/>
          <w:color w:val="000000" w:themeColor="text1"/>
          <w:kern w:val="0"/>
          <w14:textFill>
            <w14:solidFill>
              <w14:schemeClr w14:val="tx1"/>
            </w14:solidFill>
          </w14:textFill>
        </w:rPr>
        <w:t>14.甲方的违约责任</w:t>
      </w:r>
    </w:p>
    <w:p w14:paraId="0DA0441D">
      <w:pPr>
        <w:tabs>
          <w:tab w:val="left" w:pos="4785"/>
        </w:tabs>
        <w:autoSpaceDE w:val="0"/>
        <w:autoSpaceDN w:val="0"/>
        <w:adjustRightInd w:val="0"/>
        <w:spacing w:line="440" w:lineRule="exact"/>
        <w:ind w:firstLine="480"/>
        <w:rPr>
          <w:rFonts w:hint="eastAsia" w:asciiTheme="minorEastAsia" w:hAnsiTheme="minorEastAsia" w:eastAsiaTheme="minorEastAsia" w:cstheme="minorEastAsia"/>
          <w:color w:val="000000" w:themeColor="text1"/>
          <w:kern w:val="0"/>
          <w14:textFill>
            <w14:solidFill>
              <w14:schemeClr w14:val="tx1"/>
            </w14:solidFill>
          </w14:textFill>
        </w:rPr>
      </w:pPr>
      <w:r>
        <w:rPr>
          <w:rFonts w:hint="eastAsia" w:asciiTheme="minorEastAsia" w:hAnsiTheme="minorEastAsia" w:eastAsiaTheme="minorEastAsia" w:cstheme="minorEastAsia"/>
          <w:color w:val="000000" w:themeColor="text1"/>
          <w:kern w:val="0"/>
          <w14:textFill>
            <w14:solidFill>
              <w14:schemeClr w14:val="tx1"/>
            </w14:solidFill>
          </w14:textFill>
        </w:rPr>
        <w:t>14.1甲方未按合同规定的时间和要求向乙方提供技术资料等，乙方交付时间顺延。</w:t>
      </w:r>
    </w:p>
    <w:p w14:paraId="5277219A">
      <w:pPr>
        <w:tabs>
          <w:tab w:val="left" w:pos="4785"/>
        </w:tabs>
        <w:autoSpaceDE w:val="0"/>
        <w:autoSpaceDN w:val="0"/>
        <w:adjustRightInd w:val="0"/>
        <w:spacing w:line="440" w:lineRule="exact"/>
        <w:ind w:firstLine="480"/>
        <w:rPr>
          <w:rFonts w:hint="eastAsia" w:asciiTheme="minorEastAsia" w:hAnsiTheme="minorEastAsia" w:eastAsiaTheme="minorEastAsia" w:cstheme="minorEastAsia"/>
          <w:color w:val="000000" w:themeColor="text1"/>
          <w:kern w:val="0"/>
          <w14:textFill>
            <w14:solidFill>
              <w14:schemeClr w14:val="tx1"/>
            </w14:solidFill>
          </w14:textFill>
        </w:rPr>
      </w:pPr>
      <w:r>
        <w:rPr>
          <w:rFonts w:hint="eastAsia" w:asciiTheme="minorEastAsia" w:hAnsiTheme="minorEastAsia" w:eastAsiaTheme="minorEastAsia" w:cstheme="minorEastAsia"/>
          <w:color w:val="000000" w:themeColor="text1"/>
          <w:kern w:val="0"/>
          <w14:textFill>
            <w14:solidFill>
              <w14:schemeClr w14:val="tx1"/>
            </w14:solidFill>
          </w14:textFill>
        </w:rPr>
        <w:t>15. 乙方供给甲方的设备、材料及乙方自己的施工用具，进入甲方现场后的保管，由乙方负责；乙方在甲方现场安装、调试、验收人员的安全、保险、食宿、交通由乙方负责。</w:t>
      </w:r>
    </w:p>
    <w:p w14:paraId="15A3592F">
      <w:pPr>
        <w:tabs>
          <w:tab w:val="left" w:pos="4785"/>
        </w:tabs>
        <w:autoSpaceDE w:val="0"/>
        <w:autoSpaceDN w:val="0"/>
        <w:adjustRightInd w:val="0"/>
        <w:spacing w:line="440" w:lineRule="exact"/>
        <w:ind w:firstLine="480"/>
        <w:rPr>
          <w:rFonts w:hint="eastAsia" w:asciiTheme="minorEastAsia" w:hAnsiTheme="minorEastAsia" w:eastAsiaTheme="minorEastAsia" w:cstheme="minorEastAsia"/>
          <w:color w:val="000000" w:themeColor="text1"/>
          <w:kern w:val="0"/>
          <w14:textFill>
            <w14:solidFill>
              <w14:schemeClr w14:val="tx1"/>
            </w14:solidFill>
          </w14:textFill>
        </w:rPr>
      </w:pPr>
      <w:r>
        <w:rPr>
          <w:rFonts w:hint="eastAsia" w:asciiTheme="minorEastAsia" w:hAnsiTheme="minorEastAsia" w:eastAsiaTheme="minorEastAsia" w:cstheme="minorEastAsia"/>
          <w:color w:val="000000" w:themeColor="text1"/>
          <w:kern w:val="0"/>
          <w14:textFill>
            <w14:solidFill>
              <w14:schemeClr w14:val="tx1"/>
            </w14:solidFill>
          </w14:textFill>
        </w:rPr>
        <w:t>16. 乙方在设备安装、调试、验收过程中，甲方提供下列条件和配合，超出下列范围的由乙方自理：</w:t>
      </w:r>
      <w:r>
        <w:rPr>
          <w:rFonts w:hint="eastAsia" w:asciiTheme="minorEastAsia" w:hAnsiTheme="minorEastAsia" w:eastAsiaTheme="minorEastAsia" w:cstheme="minorEastAsia"/>
          <w:color w:val="000000" w:themeColor="text1"/>
          <w:kern w:val="0"/>
          <w:u w:val="single"/>
          <w14:textFill>
            <w14:solidFill>
              <w14:schemeClr w14:val="tx1"/>
            </w14:solidFill>
          </w14:textFill>
        </w:rPr>
        <w:t>无</w:t>
      </w:r>
      <w:r>
        <w:rPr>
          <w:rFonts w:hint="eastAsia" w:asciiTheme="minorEastAsia" w:hAnsiTheme="minorEastAsia" w:eastAsiaTheme="minorEastAsia" w:cstheme="minorEastAsia"/>
          <w:color w:val="000000" w:themeColor="text1"/>
          <w:kern w:val="0"/>
          <w14:textFill>
            <w14:solidFill>
              <w14:schemeClr w14:val="tx1"/>
            </w14:solidFill>
          </w14:textFill>
        </w:rPr>
        <w:t>。</w:t>
      </w:r>
    </w:p>
    <w:p w14:paraId="52435C54">
      <w:pPr>
        <w:tabs>
          <w:tab w:val="left" w:pos="4785"/>
        </w:tabs>
        <w:autoSpaceDE w:val="0"/>
        <w:autoSpaceDN w:val="0"/>
        <w:adjustRightInd w:val="0"/>
        <w:spacing w:line="440" w:lineRule="exact"/>
        <w:ind w:firstLine="480"/>
        <w:rPr>
          <w:rFonts w:hint="eastAsia" w:asciiTheme="minorEastAsia" w:hAnsiTheme="minorEastAsia" w:eastAsiaTheme="minorEastAsia" w:cstheme="minorEastAsia"/>
          <w:color w:val="000000" w:themeColor="text1"/>
          <w:kern w:val="0"/>
          <w14:textFill>
            <w14:solidFill>
              <w14:schemeClr w14:val="tx1"/>
            </w14:solidFill>
          </w14:textFill>
        </w:rPr>
      </w:pPr>
      <w:r>
        <w:rPr>
          <w:rFonts w:hint="eastAsia" w:asciiTheme="minorEastAsia" w:hAnsiTheme="minorEastAsia" w:eastAsiaTheme="minorEastAsia" w:cstheme="minorEastAsia"/>
          <w:color w:val="000000" w:themeColor="text1"/>
          <w:kern w:val="0"/>
          <w14:textFill>
            <w14:solidFill>
              <w14:schemeClr w14:val="tx1"/>
            </w14:solidFill>
          </w14:textFill>
        </w:rPr>
        <w:t>17. 甲方使用乙方提供的设备，当受到第三方提出的侵犯其专利权、商标权或工业设计权等知识产权的起诉时，一切后果由乙方负责，包括但不限于甲方被起诉赔偿、停止使用等所产生的损失以及</w:t>
      </w:r>
      <w:r>
        <w:rPr>
          <w:rFonts w:hint="eastAsia" w:asciiTheme="minorEastAsia" w:hAnsiTheme="minorEastAsia" w:eastAsiaTheme="minorEastAsia" w:cstheme="minorEastAsia"/>
          <w:color w:val="000000" w:themeColor="text1"/>
          <w:kern w:val="0"/>
          <w:lang w:val="zh-CN"/>
          <w14:textFill>
            <w14:solidFill>
              <w14:schemeClr w14:val="tx1"/>
            </w14:solidFill>
          </w14:textFill>
        </w:rPr>
        <w:t>甲方为解决纠纷支付的律师费、诉讼费、差旅费等合理费用</w:t>
      </w:r>
      <w:r>
        <w:rPr>
          <w:rFonts w:hint="eastAsia" w:asciiTheme="minorEastAsia" w:hAnsiTheme="minorEastAsia" w:eastAsiaTheme="minorEastAsia" w:cstheme="minorEastAsia"/>
          <w:color w:val="000000" w:themeColor="text1"/>
          <w:kern w:val="0"/>
          <w14:textFill>
            <w14:solidFill>
              <w14:schemeClr w14:val="tx1"/>
            </w14:solidFill>
          </w14:textFill>
        </w:rPr>
        <w:t>。</w:t>
      </w:r>
    </w:p>
    <w:p w14:paraId="78AA36E0">
      <w:pPr>
        <w:tabs>
          <w:tab w:val="left" w:pos="4785"/>
        </w:tabs>
        <w:autoSpaceDE w:val="0"/>
        <w:autoSpaceDN w:val="0"/>
        <w:adjustRightInd w:val="0"/>
        <w:spacing w:line="440" w:lineRule="exact"/>
        <w:ind w:firstLine="480"/>
        <w:rPr>
          <w:rFonts w:hint="eastAsia" w:asciiTheme="minorEastAsia" w:hAnsiTheme="minorEastAsia" w:eastAsiaTheme="minorEastAsia" w:cstheme="minorEastAsia"/>
          <w:color w:val="000000" w:themeColor="text1"/>
          <w:kern w:val="0"/>
          <w14:textFill>
            <w14:solidFill>
              <w14:schemeClr w14:val="tx1"/>
            </w14:solidFill>
          </w14:textFill>
        </w:rPr>
      </w:pPr>
      <w:r>
        <w:rPr>
          <w:rFonts w:hint="eastAsia" w:asciiTheme="minorEastAsia" w:hAnsiTheme="minorEastAsia" w:eastAsiaTheme="minorEastAsia" w:cstheme="minorEastAsia"/>
          <w:color w:val="000000" w:themeColor="text1"/>
          <w:kern w:val="0"/>
          <w14:textFill>
            <w14:solidFill>
              <w14:schemeClr w14:val="tx1"/>
            </w14:solidFill>
          </w14:textFill>
        </w:rPr>
        <w:t>三、合同的变更和终止</w:t>
      </w:r>
    </w:p>
    <w:p w14:paraId="7D3C4DB2">
      <w:pPr>
        <w:tabs>
          <w:tab w:val="left" w:pos="4785"/>
        </w:tabs>
        <w:autoSpaceDE w:val="0"/>
        <w:autoSpaceDN w:val="0"/>
        <w:adjustRightInd w:val="0"/>
        <w:spacing w:line="440" w:lineRule="exact"/>
        <w:ind w:firstLine="480"/>
        <w:rPr>
          <w:rFonts w:hint="eastAsia" w:asciiTheme="minorEastAsia" w:hAnsiTheme="minorEastAsia" w:eastAsiaTheme="minorEastAsia" w:cstheme="minorEastAsia"/>
          <w:color w:val="000000" w:themeColor="text1"/>
          <w:kern w:val="0"/>
          <w14:textFill>
            <w14:solidFill>
              <w14:schemeClr w14:val="tx1"/>
            </w14:solidFill>
          </w14:textFill>
        </w:rPr>
      </w:pPr>
      <w:r>
        <w:rPr>
          <w:rFonts w:hint="eastAsia" w:asciiTheme="minorEastAsia" w:hAnsiTheme="minorEastAsia" w:eastAsiaTheme="minorEastAsia" w:cstheme="minorEastAsia"/>
          <w:color w:val="000000" w:themeColor="text1"/>
          <w:kern w:val="0"/>
          <w14:textFill>
            <w14:solidFill>
              <w14:schemeClr w14:val="tx1"/>
            </w14:solidFill>
          </w14:textFill>
        </w:rPr>
        <w:t>1、除《政府采购法》第50条第二款规定的情形外，本合同一经签订，甲乙双方不得擅自变更、中止或终止合同。</w:t>
      </w:r>
    </w:p>
    <w:p w14:paraId="20CD3F68">
      <w:pPr>
        <w:tabs>
          <w:tab w:val="left" w:pos="4785"/>
        </w:tabs>
        <w:autoSpaceDE w:val="0"/>
        <w:autoSpaceDN w:val="0"/>
        <w:adjustRightInd w:val="0"/>
        <w:spacing w:line="440" w:lineRule="exact"/>
        <w:ind w:firstLine="480"/>
        <w:rPr>
          <w:rFonts w:hint="eastAsia" w:asciiTheme="minorEastAsia" w:hAnsiTheme="minorEastAsia" w:eastAsiaTheme="minorEastAsia" w:cstheme="minorEastAsia"/>
          <w:color w:val="000000" w:themeColor="text1"/>
          <w:kern w:val="0"/>
          <w14:textFill>
            <w14:solidFill>
              <w14:schemeClr w14:val="tx1"/>
            </w14:solidFill>
          </w14:textFill>
        </w:rPr>
      </w:pPr>
      <w:r>
        <w:rPr>
          <w:rFonts w:hint="eastAsia" w:asciiTheme="minorEastAsia" w:hAnsiTheme="minorEastAsia" w:eastAsiaTheme="minorEastAsia" w:cstheme="minorEastAsia"/>
          <w:color w:val="000000" w:themeColor="text1"/>
          <w:kern w:val="0"/>
          <w14:textFill>
            <w14:solidFill>
              <w14:schemeClr w14:val="tx1"/>
            </w14:solidFill>
          </w14:textFill>
        </w:rPr>
        <w:t>2、除发生法律规定的不能预见、不能避免并不能克服的客观情况外，甲乙双方不得放弃或拒绝履行合同。</w:t>
      </w:r>
    </w:p>
    <w:p w14:paraId="0BDD3C66">
      <w:pPr>
        <w:tabs>
          <w:tab w:val="left" w:pos="4785"/>
        </w:tabs>
        <w:autoSpaceDE w:val="0"/>
        <w:autoSpaceDN w:val="0"/>
        <w:adjustRightInd w:val="0"/>
        <w:spacing w:line="440" w:lineRule="exact"/>
        <w:ind w:firstLine="480"/>
        <w:rPr>
          <w:rFonts w:hint="eastAsia" w:asciiTheme="minorEastAsia" w:hAnsiTheme="minorEastAsia" w:eastAsiaTheme="minorEastAsia" w:cstheme="minorEastAsia"/>
          <w:color w:val="000000" w:themeColor="text1"/>
          <w:kern w:val="0"/>
          <w14:textFill>
            <w14:solidFill>
              <w14:schemeClr w14:val="tx1"/>
            </w14:solidFill>
          </w14:textFill>
        </w:rPr>
      </w:pPr>
      <w:r>
        <w:rPr>
          <w:rFonts w:hint="eastAsia" w:asciiTheme="minorEastAsia" w:hAnsiTheme="minorEastAsia" w:eastAsiaTheme="minorEastAsia" w:cstheme="minorEastAsia"/>
          <w:color w:val="000000" w:themeColor="text1"/>
          <w:kern w:val="0"/>
          <w14:textFill>
            <w14:solidFill>
              <w14:schemeClr w14:val="tx1"/>
            </w14:solidFill>
          </w14:textFill>
        </w:rPr>
        <w:t>3、在不改变合同其他条款的前提下，甲方有权在合同价款百分之十的范围内追加与合同标的相同的货物或服务，并就此与乙方签订补充合同，乙方不得拒绝。</w:t>
      </w:r>
    </w:p>
    <w:p w14:paraId="62568788">
      <w:pPr>
        <w:tabs>
          <w:tab w:val="left" w:pos="4785"/>
        </w:tabs>
        <w:autoSpaceDE w:val="0"/>
        <w:autoSpaceDN w:val="0"/>
        <w:adjustRightInd w:val="0"/>
        <w:spacing w:line="440" w:lineRule="exact"/>
        <w:ind w:firstLine="480"/>
        <w:rPr>
          <w:rFonts w:hint="eastAsia" w:asciiTheme="minorEastAsia" w:hAnsiTheme="minorEastAsia" w:eastAsiaTheme="minorEastAsia" w:cstheme="minorEastAsia"/>
          <w:color w:val="000000" w:themeColor="text1"/>
          <w:kern w:val="0"/>
          <w14:textFill>
            <w14:solidFill>
              <w14:schemeClr w14:val="tx1"/>
            </w14:solidFill>
          </w14:textFill>
        </w:rPr>
      </w:pPr>
      <w:bookmarkStart w:id="7" w:name="_Toc19018"/>
      <w:r>
        <w:rPr>
          <w:rFonts w:hint="eastAsia" w:asciiTheme="minorEastAsia" w:hAnsiTheme="minorEastAsia" w:eastAsiaTheme="minorEastAsia" w:cstheme="minorEastAsia"/>
          <w:color w:val="000000" w:themeColor="text1"/>
          <w:kern w:val="0"/>
          <w14:textFill>
            <w14:solidFill>
              <w14:schemeClr w14:val="tx1"/>
            </w14:solidFill>
          </w14:textFill>
        </w:rPr>
        <w:t>四、合同权利义务的转让</w:t>
      </w:r>
      <w:bookmarkEnd w:id="7"/>
    </w:p>
    <w:p w14:paraId="10E56245">
      <w:pPr>
        <w:tabs>
          <w:tab w:val="left" w:pos="4785"/>
        </w:tabs>
        <w:autoSpaceDE w:val="0"/>
        <w:autoSpaceDN w:val="0"/>
        <w:adjustRightInd w:val="0"/>
        <w:spacing w:line="440" w:lineRule="exact"/>
        <w:ind w:firstLine="480"/>
        <w:rPr>
          <w:rFonts w:hint="eastAsia" w:asciiTheme="minorEastAsia" w:hAnsiTheme="minorEastAsia" w:eastAsiaTheme="minorEastAsia" w:cstheme="minorEastAsia"/>
          <w:color w:val="000000" w:themeColor="text1"/>
          <w:kern w:val="0"/>
          <w14:textFill>
            <w14:solidFill>
              <w14:schemeClr w14:val="tx1"/>
            </w14:solidFill>
          </w14:textFill>
        </w:rPr>
      </w:pPr>
      <w:r>
        <w:rPr>
          <w:rFonts w:hint="eastAsia" w:asciiTheme="minorEastAsia" w:hAnsiTheme="minorEastAsia" w:eastAsiaTheme="minorEastAsia" w:cstheme="minorEastAsia"/>
          <w:color w:val="000000" w:themeColor="text1"/>
          <w:kern w:val="0"/>
          <w14:textFill>
            <w14:solidFill>
              <w14:schemeClr w14:val="tx1"/>
            </w14:solidFill>
          </w14:textFill>
        </w:rPr>
        <w:t>合同履行过程中，乙方未经甲方书面同意，不得将合同权利义务转让给第三方，否则甲方有权解除合同，同时乙方应当向甲方支付合同总价款10%的违约金，造成甲方损失的还应当进行赔偿。</w:t>
      </w:r>
    </w:p>
    <w:p w14:paraId="523C8487">
      <w:pPr>
        <w:tabs>
          <w:tab w:val="left" w:pos="4785"/>
        </w:tabs>
        <w:autoSpaceDE w:val="0"/>
        <w:autoSpaceDN w:val="0"/>
        <w:adjustRightInd w:val="0"/>
        <w:spacing w:line="440" w:lineRule="exact"/>
        <w:ind w:firstLine="480"/>
        <w:rPr>
          <w:rFonts w:hint="eastAsia" w:asciiTheme="minorEastAsia" w:hAnsiTheme="minorEastAsia" w:eastAsiaTheme="minorEastAsia" w:cstheme="minorEastAsia"/>
          <w:color w:val="000000" w:themeColor="text1"/>
          <w:kern w:val="0"/>
          <w14:textFill>
            <w14:solidFill>
              <w14:schemeClr w14:val="tx1"/>
            </w14:solidFill>
          </w14:textFill>
        </w:rPr>
      </w:pPr>
      <w:r>
        <w:rPr>
          <w:rFonts w:hint="eastAsia" w:asciiTheme="minorEastAsia" w:hAnsiTheme="minorEastAsia" w:eastAsiaTheme="minorEastAsia" w:cstheme="minorEastAsia"/>
          <w:color w:val="000000" w:themeColor="text1"/>
          <w:kern w:val="0"/>
          <w14:textFill>
            <w14:solidFill>
              <w14:schemeClr w14:val="tx1"/>
            </w14:solidFill>
          </w14:textFill>
        </w:rPr>
        <w:t>五、货物、服务的购买或租赁权利瑕疵</w:t>
      </w:r>
    </w:p>
    <w:p w14:paraId="64F65456">
      <w:pPr>
        <w:tabs>
          <w:tab w:val="left" w:pos="4785"/>
        </w:tabs>
        <w:autoSpaceDE w:val="0"/>
        <w:autoSpaceDN w:val="0"/>
        <w:adjustRightInd w:val="0"/>
        <w:spacing w:line="440" w:lineRule="exact"/>
        <w:ind w:firstLine="480"/>
        <w:rPr>
          <w:rFonts w:hint="eastAsia" w:asciiTheme="minorEastAsia" w:hAnsiTheme="minorEastAsia" w:eastAsiaTheme="minorEastAsia" w:cstheme="minorEastAsia"/>
          <w:color w:val="000000" w:themeColor="text1"/>
          <w:kern w:val="0"/>
          <w14:textFill>
            <w14:solidFill>
              <w14:schemeClr w14:val="tx1"/>
            </w14:solidFill>
          </w14:textFill>
        </w:rPr>
      </w:pPr>
      <w:r>
        <w:rPr>
          <w:rFonts w:hint="eastAsia" w:asciiTheme="minorEastAsia" w:hAnsiTheme="minorEastAsia" w:eastAsiaTheme="minorEastAsia" w:cstheme="minorEastAsia"/>
          <w:color w:val="000000" w:themeColor="text1"/>
          <w:kern w:val="0"/>
          <w14:textFill>
            <w14:solidFill>
              <w14:schemeClr w14:val="tx1"/>
            </w14:solidFill>
          </w14:textFill>
        </w:rPr>
        <w:t>乙方应保证提供的货物、设备或服务不存在所有权、抵押权、使用权、知识产权等权利瑕疵。</w:t>
      </w:r>
    </w:p>
    <w:p w14:paraId="3E1F45FB">
      <w:pPr>
        <w:tabs>
          <w:tab w:val="left" w:pos="4785"/>
        </w:tabs>
        <w:autoSpaceDE w:val="0"/>
        <w:autoSpaceDN w:val="0"/>
        <w:adjustRightInd w:val="0"/>
        <w:spacing w:line="440" w:lineRule="exact"/>
        <w:ind w:firstLine="480"/>
        <w:rPr>
          <w:rFonts w:hint="eastAsia" w:asciiTheme="minorEastAsia" w:hAnsiTheme="minorEastAsia" w:eastAsiaTheme="minorEastAsia" w:cstheme="minorEastAsia"/>
          <w:color w:val="000000" w:themeColor="text1"/>
          <w:kern w:val="0"/>
          <w14:textFill>
            <w14:solidFill>
              <w14:schemeClr w14:val="tx1"/>
            </w14:solidFill>
          </w14:textFill>
        </w:rPr>
      </w:pPr>
      <w:bookmarkStart w:id="8" w:name="_Toc30322"/>
      <w:r>
        <w:rPr>
          <w:rFonts w:hint="eastAsia" w:asciiTheme="minorEastAsia" w:hAnsiTheme="minorEastAsia" w:eastAsiaTheme="minorEastAsia" w:cstheme="minorEastAsia"/>
          <w:color w:val="000000" w:themeColor="text1"/>
          <w:kern w:val="0"/>
          <w14:textFill>
            <w14:solidFill>
              <w14:schemeClr w14:val="tx1"/>
            </w14:solidFill>
          </w14:textFill>
        </w:rPr>
        <w:t>六、争议解决条款</w:t>
      </w:r>
      <w:bookmarkEnd w:id="8"/>
    </w:p>
    <w:p w14:paraId="450CCEC4">
      <w:pPr>
        <w:tabs>
          <w:tab w:val="left" w:pos="4785"/>
        </w:tabs>
        <w:autoSpaceDE w:val="0"/>
        <w:autoSpaceDN w:val="0"/>
        <w:adjustRightInd w:val="0"/>
        <w:spacing w:line="440" w:lineRule="exact"/>
        <w:ind w:firstLine="480"/>
        <w:rPr>
          <w:rFonts w:hint="eastAsia" w:asciiTheme="minorEastAsia" w:hAnsiTheme="minorEastAsia" w:eastAsiaTheme="minorEastAsia" w:cstheme="minorEastAsia"/>
          <w:color w:val="000000" w:themeColor="text1"/>
          <w:kern w:val="0"/>
          <w14:textFill>
            <w14:solidFill>
              <w14:schemeClr w14:val="tx1"/>
            </w14:solidFill>
          </w14:textFill>
        </w:rPr>
      </w:pPr>
      <w:r>
        <w:rPr>
          <w:rFonts w:hint="eastAsia" w:asciiTheme="minorEastAsia" w:hAnsiTheme="minorEastAsia" w:eastAsiaTheme="minorEastAsia" w:cstheme="minorEastAsia"/>
          <w:color w:val="000000" w:themeColor="text1"/>
          <w:kern w:val="0"/>
          <w14:textFill>
            <w14:solidFill>
              <w14:schemeClr w14:val="tx1"/>
            </w14:solidFill>
          </w14:textFill>
        </w:rPr>
        <w:t>合同履行过程中发生争议，双方应友好协商，协商不成的，同意提交南京仲裁委员会按其仲裁规则裁决，仲裁产生的仲裁费、鉴定费、保全费、担保费、律师费等合理支出由违约方承担。</w:t>
      </w:r>
    </w:p>
    <w:p w14:paraId="6AE819A3">
      <w:pPr>
        <w:tabs>
          <w:tab w:val="left" w:pos="4785"/>
        </w:tabs>
        <w:autoSpaceDE w:val="0"/>
        <w:autoSpaceDN w:val="0"/>
        <w:adjustRightInd w:val="0"/>
        <w:spacing w:line="440" w:lineRule="exact"/>
        <w:ind w:firstLine="480"/>
        <w:rPr>
          <w:rFonts w:hint="eastAsia" w:asciiTheme="minorEastAsia" w:hAnsiTheme="minorEastAsia" w:eastAsiaTheme="minorEastAsia" w:cstheme="minorEastAsia"/>
          <w:color w:val="000000" w:themeColor="text1"/>
          <w:kern w:val="0"/>
          <w14:textFill>
            <w14:solidFill>
              <w14:schemeClr w14:val="tx1"/>
            </w14:solidFill>
          </w14:textFill>
        </w:rPr>
      </w:pPr>
      <w:bookmarkStart w:id="9" w:name="_Toc20895"/>
      <w:r>
        <w:rPr>
          <w:rFonts w:hint="eastAsia" w:asciiTheme="minorEastAsia" w:hAnsiTheme="minorEastAsia" w:eastAsiaTheme="minorEastAsia" w:cstheme="minorEastAsia"/>
          <w:color w:val="000000" w:themeColor="text1"/>
          <w:kern w:val="0"/>
          <w14:textFill>
            <w14:solidFill>
              <w14:schemeClr w14:val="tx1"/>
            </w14:solidFill>
          </w14:textFill>
        </w:rPr>
        <w:t>七、</w:t>
      </w:r>
      <w:bookmarkEnd w:id="9"/>
      <w:r>
        <w:rPr>
          <w:rFonts w:hint="eastAsia" w:asciiTheme="minorEastAsia" w:hAnsiTheme="minorEastAsia" w:eastAsiaTheme="minorEastAsia" w:cstheme="minorEastAsia"/>
          <w:color w:val="000000" w:themeColor="text1"/>
          <w:kern w:val="0"/>
          <w14:textFill>
            <w14:solidFill>
              <w14:schemeClr w14:val="tx1"/>
            </w14:solidFill>
          </w14:textFill>
        </w:rPr>
        <w:t>廉洁条款</w:t>
      </w:r>
    </w:p>
    <w:p w14:paraId="525A200A">
      <w:pPr>
        <w:tabs>
          <w:tab w:val="left" w:pos="4785"/>
        </w:tabs>
        <w:autoSpaceDE w:val="0"/>
        <w:autoSpaceDN w:val="0"/>
        <w:adjustRightInd w:val="0"/>
        <w:spacing w:line="440" w:lineRule="exact"/>
        <w:ind w:firstLine="480"/>
        <w:rPr>
          <w:rFonts w:hint="eastAsia" w:asciiTheme="minorEastAsia" w:hAnsiTheme="minorEastAsia" w:eastAsiaTheme="minorEastAsia" w:cstheme="minorEastAsia"/>
          <w:color w:val="000000" w:themeColor="text1"/>
          <w:kern w:val="0"/>
          <w14:textFill>
            <w14:solidFill>
              <w14:schemeClr w14:val="tx1"/>
            </w14:solidFill>
          </w14:textFill>
        </w:rPr>
      </w:pPr>
      <w:r>
        <w:rPr>
          <w:rFonts w:hint="eastAsia" w:asciiTheme="minorEastAsia" w:hAnsiTheme="minorEastAsia" w:eastAsiaTheme="minorEastAsia" w:cstheme="minorEastAsia"/>
          <w:color w:val="000000" w:themeColor="text1"/>
          <w:kern w:val="0"/>
          <w14:textFill>
            <w14:solidFill>
              <w14:schemeClr w14:val="tx1"/>
            </w14:solidFill>
          </w14:textFill>
        </w:rPr>
        <w:t>合同签订前、履行期间及履行完毕后，乙方应当遵守廉洁原则，不得向甲方工作人员行贿、变相行贿，不得以任何理由向甲方工作人员及第三方赠送礼品、礼金、各种有价证券及其他支付凭证，不得以任何理由为甲方工作人员报销应由个人支付的费用。一旦发生上述事由，甲方有权无条件解除本合同。</w:t>
      </w:r>
    </w:p>
    <w:p w14:paraId="1B57B95F">
      <w:pPr>
        <w:tabs>
          <w:tab w:val="left" w:pos="4785"/>
        </w:tabs>
        <w:autoSpaceDE w:val="0"/>
        <w:autoSpaceDN w:val="0"/>
        <w:adjustRightInd w:val="0"/>
        <w:spacing w:line="440" w:lineRule="exact"/>
        <w:ind w:firstLine="480"/>
        <w:rPr>
          <w:rFonts w:hint="eastAsia" w:asciiTheme="minorEastAsia" w:hAnsiTheme="minorEastAsia" w:eastAsiaTheme="minorEastAsia" w:cstheme="minorEastAsia"/>
          <w:color w:val="000000" w:themeColor="text1"/>
          <w:kern w:val="0"/>
          <w14:textFill>
            <w14:solidFill>
              <w14:schemeClr w14:val="tx1"/>
            </w14:solidFill>
          </w14:textFill>
        </w:rPr>
      </w:pPr>
      <w:r>
        <w:rPr>
          <w:rFonts w:hint="eastAsia" w:asciiTheme="minorEastAsia" w:hAnsiTheme="minorEastAsia" w:eastAsiaTheme="minorEastAsia" w:cstheme="minorEastAsia"/>
          <w:color w:val="000000" w:themeColor="text1"/>
          <w:kern w:val="0"/>
          <w14:textFill>
            <w14:solidFill>
              <w14:schemeClr w14:val="tx1"/>
            </w14:solidFill>
          </w14:textFill>
        </w:rPr>
        <w:t>八、保密条款</w:t>
      </w:r>
    </w:p>
    <w:p w14:paraId="7F70A30B">
      <w:pPr>
        <w:tabs>
          <w:tab w:val="left" w:pos="4785"/>
        </w:tabs>
        <w:autoSpaceDE w:val="0"/>
        <w:autoSpaceDN w:val="0"/>
        <w:adjustRightInd w:val="0"/>
        <w:spacing w:line="440" w:lineRule="exact"/>
        <w:ind w:firstLine="480"/>
        <w:rPr>
          <w:rFonts w:hint="eastAsia" w:asciiTheme="minorEastAsia" w:hAnsiTheme="minorEastAsia" w:eastAsiaTheme="minorEastAsia" w:cstheme="minorEastAsia"/>
          <w:color w:val="000000" w:themeColor="text1"/>
          <w:kern w:val="0"/>
          <w14:textFill>
            <w14:solidFill>
              <w14:schemeClr w14:val="tx1"/>
            </w14:solidFill>
          </w14:textFill>
        </w:rPr>
      </w:pPr>
      <w:r>
        <w:rPr>
          <w:rFonts w:hint="eastAsia" w:asciiTheme="minorEastAsia" w:hAnsiTheme="minorEastAsia" w:eastAsiaTheme="minorEastAsia" w:cstheme="minorEastAsia"/>
          <w:color w:val="000000" w:themeColor="text1"/>
          <w:kern w:val="0"/>
          <w14:textFill>
            <w14:solidFill>
              <w14:schemeClr w14:val="tx1"/>
            </w14:solidFill>
          </w14:textFill>
        </w:rPr>
        <w:t>双方应当对合同的内容、因履行合同期间获得的或收到的对方的商务、财务、技术、产品的信息、用户资料或其他标明保密的文件或信息的内容保守秘密，未经信息披露方书面事先同意，不得向合同以外的任何第三方披露。双方均不得将合同中的内容及在合同执行过程中获得的对方的商业信息向任何第三方泄露。本保密义务应在本合同期满、解除或终止后仍然有效。</w:t>
      </w:r>
    </w:p>
    <w:p w14:paraId="363B5CED">
      <w:pPr>
        <w:pStyle w:val="11"/>
        <w:widowControl/>
        <w:spacing w:beforeAutospacing="0" w:afterAutospacing="0" w:line="440" w:lineRule="exact"/>
        <w:ind w:firstLine="480"/>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九、不可抗力</w:t>
      </w:r>
    </w:p>
    <w:p w14:paraId="730EAF9C">
      <w:pPr>
        <w:pStyle w:val="11"/>
        <w:widowControl/>
        <w:spacing w:beforeAutospacing="0" w:afterAutospacing="0" w:line="440" w:lineRule="exact"/>
        <w:ind w:firstLine="480"/>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本项目所指的不可抗力按照国家法律法规等规定执行，包括：（1）战争、叛乱、恐怖主义、骚乱、空中飞行物体坠落或其他非发包人或承包人责任造成的爆炸、火灾、自然灾害等以及《民法典》中不可抗力定义的内容；（2）本地区发生烈度Ⅶ度以上（含Ⅶ度）的地震。</w:t>
      </w:r>
    </w:p>
    <w:p w14:paraId="4B04513D">
      <w:pPr>
        <w:tabs>
          <w:tab w:val="left" w:pos="4785"/>
        </w:tabs>
        <w:autoSpaceDE w:val="0"/>
        <w:autoSpaceDN w:val="0"/>
        <w:adjustRightInd w:val="0"/>
        <w:spacing w:line="440" w:lineRule="exact"/>
        <w:ind w:firstLine="480"/>
        <w:rPr>
          <w:rFonts w:hint="eastAsia" w:asciiTheme="minorEastAsia" w:hAnsiTheme="minorEastAsia" w:eastAsiaTheme="minorEastAsia" w:cstheme="minorEastAsia"/>
          <w:color w:val="000000" w:themeColor="text1"/>
          <w:kern w:val="0"/>
          <w14:textFill>
            <w14:solidFill>
              <w14:schemeClr w14:val="tx1"/>
            </w14:solidFill>
          </w14:textFill>
        </w:rPr>
      </w:pPr>
      <w:r>
        <w:rPr>
          <w:rFonts w:hint="eastAsia" w:asciiTheme="minorEastAsia" w:hAnsiTheme="minorEastAsia" w:eastAsiaTheme="minorEastAsia" w:cstheme="minorEastAsia"/>
          <w:color w:val="000000" w:themeColor="text1"/>
          <w:kern w:val="0"/>
          <w14:textFill>
            <w14:solidFill>
              <w14:schemeClr w14:val="tx1"/>
            </w14:solidFill>
          </w14:textFill>
        </w:rPr>
        <w:t>十、送达条款</w:t>
      </w:r>
    </w:p>
    <w:p w14:paraId="44D81498">
      <w:pPr>
        <w:tabs>
          <w:tab w:val="left" w:pos="4785"/>
        </w:tabs>
        <w:autoSpaceDE w:val="0"/>
        <w:autoSpaceDN w:val="0"/>
        <w:adjustRightInd w:val="0"/>
        <w:spacing w:line="440" w:lineRule="exact"/>
        <w:ind w:firstLine="480"/>
        <w:rPr>
          <w:rFonts w:hint="eastAsia" w:asciiTheme="minorEastAsia" w:hAnsiTheme="minorEastAsia" w:eastAsiaTheme="minorEastAsia" w:cstheme="minorEastAsia"/>
          <w:color w:val="000000" w:themeColor="text1"/>
          <w:kern w:val="0"/>
          <w14:textFill>
            <w14:solidFill>
              <w14:schemeClr w14:val="tx1"/>
            </w14:solidFill>
          </w14:textFill>
        </w:rPr>
      </w:pPr>
      <w:r>
        <w:rPr>
          <w:rFonts w:hint="eastAsia" w:asciiTheme="minorEastAsia" w:hAnsiTheme="minorEastAsia" w:eastAsiaTheme="minorEastAsia" w:cstheme="minorEastAsia"/>
          <w:color w:val="000000" w:themeColor="text1"/>
          <w:kern w:val="0"/>
          <w14:textFill>
            <w14:solidFill>
              <w14:schemeClr w14:val="tx1"/>
            </w14:solidFill>
          </w14:textFill>
        </w:rPr>
        <w:t>合同尾部联系方式和联系信息适用于双方往来联系、书面文件送达及争议解决时法律文书送达，送达文书的效力及于本合同纠纷所引发的仲裁、诉讼程序和执行程序。乙方确认的最后送达地址如发生变更等情形，应在三日内重新确认填写最后送达地址并以书面方式予以通知甲方，否则原确认的最后送达地址继续有效，乙方自行承担由此可能产生的法律后果。</w:t>
      </w:r>
    </w:p>
    <w:p w14:paraId="22C54788">
      <w:pPr>
        <w:pStyle w:val="11"/>
        <w:widowControl/>
        <w:spacing w:beforeAutospacing="0" w:afterAutospacing="0" w:line="440" w:lineRule="exact"/>
        <w:ind w:firstLine="480"/>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十一、其他</w:t>
      </w:r>
    </w:p>
    <w:p w14:paraId="786CF01C">
      <w:pPr>
        <w:pStyle w:val="11"/>
        <w:widowControl/>
        <w:spacing w:beforeAutospacing="0" w:afterAutospacing="0" w:line="440" w:lineRule="exact"/>
        <w:ind w:firstLine="480"/>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11.1、合同的生效：本合同一式陆份，自甲乙双方签字并加盖骑缝章之日起生效。</w:t>
      </w:r>
    </w:p>
    <w:p w14:paraId="1AD339BA">
      <w:pPr>
        <w:pStyle w:val="11"/>
        <w:widowControl/>
        <w:spacing w:beforeAutospacing="0" w:afterAutospacing="0" w:line="440" w:lineRule="exact"/>
        <w:ind w:firstLine="480"/>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11.2、未尽事宜、双方协商解决，并按《中华人民共和国民法典》及相关法律、法规的规定调整。</w:t>
      </w:r>
    </w:p>
    <w:p w14:paraId="409ADC5C">
      <w:pPr>
        <w:pStyle w:val="11"/>
        <w:widowControl/>
        <w:spacing w:beforeAutospacing="0" w:afterAutospacing="0" w:line="440" w:lineRule="exact"/>
        <w:ind w:firstLine="480"/>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11.3、采购文件、成交通知书、乙方的响应文件及响应承诺书是签订本合同的依据，本合同未尽事项首先依据采购文件、成交通知书、乙方的响应文件及响应承诺书进行履行，双方也可以在不违背本合同实质性内容的基础上达成补充协议，补充协议与本合同具有相同的法律效力。</w:t>
      </w:r>
    </w:p>
    <w:p w14:paraId="0D79F0D3">
      <w:pPr>
        <w:tabs>
          <w:tab w:val="left" w:pos="4785"/>
        </w:tabs>
        <w:autoSpaceDE w:val="0"/>
        <w:autoSpaceDN w:val="0"/>
        <w:adjustRightInd w:val="0"/>
        <w:spacing w:line="440" w:lineRule="exact"/>
        <w:ind w:firstLine="480"/>
        <w:rPr>
          <w:rFonts w:hint="eastAsia" w:asciiTheme="minorEastAsia" w:hAnsiTheme="minorEastAsia" w:eastAsiaTheme="minorEastAsia" w:cstheme="minorEastAsia"/>
          <w:color w:val="000000" w:themeColor="text1"/>
          <w:kern w:val="0"/>
          <w14:textFill>
            <w14:solidFill>
              <w14:schemeClr w14:val="tx1"/>
            </w14:solidFill>
          </w14:textFill>
        </w:rPr>
      </w:pPr>
    </w:p>
    <w:p w14:paraId="575D2399">
      <w:pPr>
        <w:tabs>
          <w:tab w:val="left" w:pos="4785"/>
        </w:tabs>
        <w:autoSpaceDE w:val="0"/>
        <w:autoSpaceDN w:val="0"/>
        <w:adjustRightInd w:val="0"/>
        <w:spacing w:line="440" w:lineRule="exact"/>
        <w:ind w:firstLine="480"/>
        <w:rPr>
          <w:rFonts w:hint="eastAsia" w:asciiTheme="minorEastAsia" w:hAnsiTheme="minorEastAsia" w:eastAsiaTheme="minorEastAsia" w:cstheme="minorEastAsia"/>
          <w:color w:val="000000" w:themeColor="text1"/>
          <w:kern w:val="0"/>
          <w14:textFill>
            <w14:solidFill>
              <w14:schemeClr w14:val="tx1"/>
            </w14:solidFill>
          </w14:textFill>
        </w:rPr>
      </w:pPr>
    </w:p>
    <w:p w14:paraId="4D28055F">
      <w:pPr>
        <w:widowControl/>
        <w:adjustRightInd w:val="0"/>
        <w:spacing w:line="440" w:lineRule="exact"/>
        <w:ind w:firstLine="480"/>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（以下无正文）</w:t>
      </w:r>
    </w:p>
    <w:tbl>
      <w:tblPr>
        <w:tblStyle w:val="13"/>
        <w:tblW w:w="96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46"/>
        <w:gridCol w:w="4684"/>
      </w:tblGrid>
      <w:tr w14:paraId="2D8FD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1" w:hRule="atLeast"/>
          <w:jc w:val="center"/>
        </w:trPr>
        <w:tc>
          <w:tcPr>
            <w:tcW w:w="4946" w:type="dxa"/>
          </w:tcPr>
          <w:p w14:paraId="27982EC8">
            <w:pPr>
              <w:adjustRightInd w:val="0"/>
              <w:snapToGrid w:val="0"/>
              <w:spacing w:line="400" w:lineRule="exact"/>
              <w:ind w:firstLine="0" w:firstLineChars="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甲方（盖章）：</w:t>
            </w:r>
          </w:p>
          <w:p w14:paraId="19CE0CAF">
            <w:pPr>
              <w:adjustRightInd w:val="0"/>
              <w:snapToGrid w:val="0"/>
              <w:spacing w:line="400" w:lineRule="exact"/>
              <w:ind w:firstLine="0" w:firstLineChars="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单位名称：江苏省特种设备安全监督检验研究院</w:t>
            </w:r>
          </w:p>
          <w:p w14:paraId="7AB4A938">
            <w:pPr>
              <w:adjustRightInd w:val="0"/>
              <w:snapToGrid w:val="0"/>
              <w:spacing w:line="400" w:lineRule="exact"/>
              <w:ind w:firstLine="0" w:firstLineChars="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单位地址：江苏省南京市鼓楼区草场门大街107号龙江大厦</w:t>
            </w:r>
          </w:p>
          <w:p w14:paraId="6640A9B6">
            <w:pPr>
              <w:adjustRightInd w:val="0"/>
              <w:snapToGrid w:val="0"/>
              <w:spacing w:line="400" w:lineRule="exact"/>
              <w:ind w:firstLine="0" w:firstLineChars="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法定代表人：</w:t>
            </w:r>
          </w:p>
          <w:p w14:paraId="1236F88F">
            <w:pPr>
              <w:adjustRightInd w:val="0"/>
              <w:snapToGrid w:val="0"/>
              <w:spacing w:line="400" w:lineRule="exact"/>
              <w:ind w:firstLine="0" w:firstLineChars="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委托代理人（签字）：</w:t>
            </w:r>
          </w:p>
          <w:p w14:paraId="2779DA0C">
            <w:pPr>
              <w:adjustRightInd w:val="0"/>
              <w:snapToGrid w:val="0"/>
              <w:spacing w:line="400" w:lineRule="exact"/>
              <w:ind w:firstLine="0" w:firstLineChars="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联系方式：</w:t>
            </w:r>
          </w:p>
          <w:p w14:paraId="2FFDF0A8">
            <w:pPr>
              <w:adjustRightInd w:val="0"/>
              <w:snapToGrid w:val="0"/>
              <w:spacing w:line="400" w:lineRule="exact"/>
              <w:ind w:firstLine="0" w:firstLineChars="0"/>
              <w:rPr>
                <w:rFonts w:hint="eastAsia" w:ascii="宋体" w:hAnsi="宋体" w:cs="宋体"/>
                <w:color w:val="000000" w:themeColor="text1"/>
                <w:szCs w:val="21"/>
                <w14:textFill>
                  <w14:solidFill>
                    <w14:schemeClr w14:val="tx1"/>
                  </w14:solidFill>
                </w14:textFill>
              </w:rPr>
            </w:pPr>
          </w:p>
          <w:p w14:paraId="5AD69CAC">
            <w:pPr>
              <w:adjustRightInd w:val="0"/>
              <w:snapToGrid w:val="0"/>
              <w:spacing w:line="400" w:lineRule="exact"/>
              <w:ind w:firstLine="0" w:firstLineChars="0"/>
              <w:rPr>
                <w:rFonts w:hint="eastAsia" w:ascii="宋体" w:hAnsi="宋体" w:cs="宋体"/>
                <w:color w:val="000000" w:themeColor="text1"/>
                <w:szCs w:val="21"/>
                <w14:textFill>
                  <w14:solidFill>
                    <w14:schemeClr w14:val="tx1"/>
                  </w14:solidFill>
                </w14:textFill>
              </w:rPr>
            </w:pPr>
          </w:p>
          <w:p w14:paraId="5040606F">
            <w:pPr>
              <w:adjustRightInd w:val="0"/>
              <w:snapToGrid w:val="0"/>
              <w:spacing w:line="400" w:lineRule="exact"/>
              <w:ind w:firstLine="0" w:firstLineChars="0"/>
              <w:rPr>
                <w:rFonts w:hint="eastAsia" w:ascii="宋体" w:hAnsi="宋体" w:cs="宋体"/>
                <w:color w:val="000000" w:themeColor="text1"/>
                <w:szCs w:val="21"/>
                <w14:textFill>
                  <w14:solidFill>
                    <w14:schemeClr w14:val="tx1"/>
                  </w14:solidFill>
                </w14:textFill>
              </w:rPr>
            </w:pPr>
          </w:p>
          <w:p w14:paraId="796F5897">
            <w:pPr>
              <w:adjustRightInd w:val="0"/>
              <w:snapToGrid w:val="0"/>
              <w:spacing w:line="400" w:lineRule="exact"/>
              <w:ind w:firstLine="0" w:firstLineChars="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签订日期：  年  月  日</w:t>
            </w:r>
          </w:p>
        </w:tc>
        <w:tc>
          <w:tcPr>
            <w:tcW w:w="4684" w:type="dxa"/>
          </w:tcPr>
          <w:p w14:paraId="601CECB5">
            <w:pPr>
              <w:adjustRightInd w:val="0"/>
              <w:snapToGrid w:val="0"/>
              <w:spacing w:line="400" w:lineRule="exact"/>
              <w:ind w:firstLine="0" w:firstLineChars="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乙方（盖章）：</w:t>
            </w:r>
          </w:p>
          <w:p w14:paraId="70266662">
            <w:pPr>
              <w:adjustRightInd w:val="0"/>
              <w:snapToGrid w:val="0"/>
              <w:spacing w:line="400" w:lineRule="exact"/>
              <w:ind w:firstLine="0" w:firstLineChars="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单位名称：</w:t>
            </w:r>
          </w:p>
          <w:p w14:paraId="23CF8A6D">
            <w:pPr>
              <w:adjustRightInd w:val="0"/>
              <w:snapToGrid w:val="0"/>
              <w:spacing w:line="400" w:lineRule="exact"/>
              <w:ind w:firstLine="0" w:firstLineChars="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单位地址：</w:t>
            </w:r>
          </w:p>
          <w:p w14:paraId="19A5AE95">
            <w:pPr>
              <w:adjustRightInd w:val="0"/>
              <w:snapToGrid w:val="0"/>
              <w:spacing w:line="400" w:lineRule="exact"/>
              <w:ind w:firstLine="0" w:firstLineChars="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法定代表人：</w:t>
            </w:r>
          </w:p>
          <w:p w14:paraId="7CBF941B">
            <w:pPr>
              <w:adjustRightInd w:val="0"/>
              <w:snapToGrid w:val="0"/>
              <w:spacing w:line="400" w:lineRule="exact"/>
              <w:ind w:firstLine="0" w:firstLineChars="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委托代理人（签字）：</w:t>
            </w:r>
          </w:p>
          <w:p w14:paraId="14D1812B">
            <w:pPr>
              <w:adjustRightInd w:val="0"/>
              <w:snapToGrid w:val="0"/>
              <w:spacing w:line="400" w:lineRule="exact"/>
              <w:ind w:firstLine="0" w:firstLineChars="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电话：</w:t>
            </w:r>
          </w:p>
          <w:p w14:paraId="4AFF849E">
            <w:pPr>
              <w:adjustRightInd w:val="0"/>
              <w:snapToGrid w:val="0"/>
              <w:spacing w:line="400" w:lineRule="exact"/>
              <w:ind w:firstLine="0" w:firstLineChars="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传真：</w:t>
            </w:r>
          </w:p>
          <w:p w14:paraId="7B5EF426">
            <w:pPr>
              <w:adjustRightInd w:val="0"/>
              <w:snapToGrid w:val="0"/>
              <w:spacing w:line="400" w:lineRule="exact"/>
              <w:ind w:firstLine="0" w:firstLineChars="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开户银行：</w:t>
            </w:r>
          </w:p>
          <w:p w14:paraId="462F850B">
            <w:pPr>
              <w:adjustRightInd w:val="0"/>
              <w:snapToGrid w:val="0"/>
              <w:spacing w:line="400" w:lineRule="exact"/>
              <w:ind w:firstLine="0" w:firstLineChars="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帐号：</w:t>
            </w:r>
          </w:p>
          <w:p w14:paraId="1B05DC25">
            <w:pPr>
              <w:adjustRightInd w:val="0"/>
              <w:snapToGrid w:val="0"/>
              <w:spacing w:line="400" w:lineRule="exact"/>
              <w:ind w:firstLine="0" w:firstLineChars="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税号：</w:t>
            </w:r>
          </w:p>
          <w:p w14:paraId="399F573A">
            <w:pPr>
              <w:adjustRightInd w:val="0"/>
              <w:snapToGrid w:val="0"/>
              <w:spacing w:line="400" w:lineRule="exact"/>
              <w:ind w:firstLine="0" w:firstLineChars="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签订日期：  年  月  日</w:t>
            </w:r>
          </w:p>
        </w:tc>
      </w:tr>
    </w:tbl>
    <w:p w14:paraId="3FCAEBD2">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br w:type="page"/>
      </w:r>
    </w:p>
    <w:p w14:paraId="089031C6">
      <w:pPr>
        <w:pStyle w:val="2"/>
        <w:rPr>
          <w:color w:val="000000" w:themeColor="text1"/>
          <w14:textFill>
            <w14:solidFill>
              <w14:schemeClr w14:val="tx1"/>
            </w14:solidFill>
          </w14:textFill>
        </w:rPr>
      </w:pPr>
      <w:r>
        <w:rPr>
          <w:rFonts w:hint="eastAsia"/>
          <w:color w:val="000000" w:themeColor="text1"/>
          <w14:textFill>
            <w14:solidFill>
              <w14:schemeClr w14:val="tx1"/>
            </w14:solidFill>
          </w14:textFill>
        </w:rPr>
        <w:t>第六章  投标文件格式及附件</w:t>
      </w:r>
    </w:p>
    <w:p w14:paraId="302C6E94">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注：</w:t>
      </w:r>
    </w:p>
    <w:p w14:paraId="0B8E92D3">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1.本部分内容仅提供格式参考。</w:t>
      </w:r>
    </w:p>
    <w:p w14:paraId="2A7C2BBA">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2.所附表格中要求回答的全部问题和信息都必须正面回答。</w:t>
      </w:r>
    </w:p>
    <w:p w14:paraId="72DAC7F2">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br w:type="page"/>
      </w:r>
    </w:p>
    <w:p w14:paraId="652F391B">
      <w:pPr>
        <w:ind w:firstLine="0" w:firstLineChars="0"/>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投标文件封面格式：</w:t>
      </w:r>
    </w:p>
    <w:p w14:paraId="5739F514">
      <w:pPr>
        <w:ind w:firstLine="0" w:firstLineChars="0"/>
        <w:jc w:val="right"/>
        <w:rPr>
          <w:color w:val="000000" w:themeColor="text1"/>
          <w:sz w:val="44"/>
          <w:szCs w:val="44"/>
          <w14:textFill>
            <w14:solidFill>
              <w14:schemeClr w14:val="tx1"/>
            </w14:solidFill>
          </w14:textFill>
        </w:rPr>
      </w:pPr>
      <w:r>
        <w:rPr>
          <w:rFonts w:hint="eastAsia"/>
          <w:color w:val="000000" w:themeColor="text1"/>
          <w:sz w:val="44"/>
          <w:szCs w:val="44"/>
          <w14:textFill>
            <w14:solidFill>
              <w14:schemeClr w14:val="tx1"/>
            </w14:solidFill>
          </w14:textFill>
        </w:rPr>
        <w:t>正本/副本</w:t>
      </w:r>
    </w:p>
    <w:p w14:paraId="3CF20D68">
      <w:pPr>
        <w:ind w:firstLine="0" w:firstLineChars="0"/>
        <w:jc w:val="center"/>
        <w:rPr>
          <w:color w:val="000000" w:themeColor="text1"/>
          <w:sz w:val="44"/>
          <w:szCs w:val="44"/>
          <w14:textFill>
            <w14:solidFill>
              <w14:schemeClr w14:val="tx1"/>
            </w14:solidFill>
          </w14:textFill>
        </w:rPr>
      </w:pPr>
    </w:p>
    <w:p w14:paraId="19A5198B">
      <w:pPr>
        <w:ind w:firstLine="0" w:firstLineChars="0"/>
        <w:jc w:val="center"/>
        <w:rPr>
          <w:color w:val="000000" w:themeColor="text1"/>
          <w:sz w:val="44"/>
          <w:szCs w:val="44"/>
          <w14:textFill>
            <w14:solidFill>
              <w14:schemeClr w14:val="tx1"/>
            </w14:solidFill>
          </w14:textFill>
        </w:rPr>
      </w:pPr>
    </w:p>
    <w:p w14:paraId="7C5308D2">
      <w:pPr>
        <w:ind w:firstLine="0" w:firstLineChars="0"/>
        <w:jc w:val="center"/>
        <w:rPr>
          <w:b/>
          <w:bCs/>
          <w:color w:val="000000" w:themeColor="text1"/>
          <w:sz w:val="72"/>
          <w:szCs w:val="72"/>
          <w14:textFill>
            <w14:solidFill>
              <w14:schemeClr w14:val="tx1"/>
            </w14:solidFill>
          </w14:textFill>
        </w:rPr>
      </w:pPr>
      <w:r>
        <w:rPr>
          <w:rFonts w:hint="eastAsia"/>
          <w:b/>
          <w:bCs/>
          <w:color w:val="000000" w:themeColor="text1"/>
          <w:sz w:val="72"/>
          <w:szCs w:val="72"/>
          <w14:textFill>
            <w14:solidFill>
              <w14:schemeClr w14:val="tx1"/>
            </w14:solidFill>
          </w14:textFill>
        </w:rPr>
        <w:t>投  标  文  件</w:t>
      </w:r>
    </w:p>
    <w:p w14:paraId="5C3E9E12">
      <w:pPr>
        <w:ind w:firstLine="0" w:firstLineChars="0"/>
        <w:jc w:val="center"/>
        <w:rPr>
          <w:b/>
          <w:bCs/>
          <w:color w:val="000000" w:themeColor="text1"/>
          <w:sz w:val="44"/>
          <w:szCs w:val="44"/>
          <w14:textFill>
            <w14:solidFill>
              <w14:schemeClr w14:val="tx1"/>
            </w14:solidFill>
          </w14:textFill>
        </w:rPr>
      </w:pPr>
    </w:p>
    <w:p w14:paraId="47E575B7">
      <w:pPr>
        <w:ind w:firstLine="0" w:firstLineChars="0"/>
        <w:jc w:val="center"/>
        <w:rPr>
          <w:b/>
          <w:bCs/>
          <w:color w:val="000000" w:themeColor="text1"/>
          <w:sz w:val="44"/>
          <w:szCs w:val="44"/>
          <w14:textFill>
            <w14:solidFill>
              <w14:schemeClr w14:val="tx1"/>
            </w14:solidFill>
          </w14:textFill>
        </w:rPr>
      </w:pPr>
    </w:p>
    <w:p w14:paraId="7133BC97">
      <w:pPr>
        <w:ind w:firstLine="0" w:firstLineChars="0"/>
        <w:jc w:val="center"/>
        <w:rPr>
          <w:b/>
          <w:bCs/>
          <w:color w:val="000000" w:themeColor="text1"/>
          <w:sz w:val="44"/>
          <w:szCs w:val="44"/>
          <w14:textFill>
            <w14:solidFill>
              <w14:schemeClr w14:val="tx1"/>
            </w14:solidFill>
          </w14:textFill>
        </w:rPr>
      </w:pPr>
    </w:p>
    <w:p w14:paraId="78D6276D">
      <w:pPr>
        <w:ind w:firstLine="0" w:firstLineChars="0"/>
        <w:jc w:val="center"/>
        <w:rPr>
          <w:b/>
          <w:bCs/>
          <w:color w:val="000000" w:themeColor="text1"/>
          <w:sz w:val="44"/>
          <w:szCs w:val="44"/>
          <w14:textFill>
            <w14:solidFill>
              <w14:schemeClr w14:val="tx1"/>
            </w14:solidFill>
          </w14:textFill>
        </w:rPr>
      </w:pPr>
    </w:p>
    <w:p w14:paraId="09841572">
      <w:pPr>
        <w:ind w:firstLine="0" w:firstLineChars="0"/>
        <w:jc w:val="center"/>
        <w:rPr>
          <w:b/>
          <w:bCs/>
          <w:color w:val="000000" w:themeColor="text1"/>
          <w:sz w:val="44"/>
          <w:szCs w:val="44"/>
          <w14:textFill>
            <w14:solidFill>
              <w14:schemeClr w14:val="tx1"/>
            </w14:solidFill>
          </w14:textFill>
        </w:rPr>
      </w:pPr>
    </w:p>
    <w:p w14:paraId="05A5FA3C">
      <w:pPr>
        <w:ind w:firstLine="0" w:firstLineChars="0"/>
        <w:jc w:val="center"/>
        <w:rPr>
          <w:b/>
          <w:bCs/>
          <w:color w:val="000000" w:themeColor="text1"/>
          <w:sz w:val="44"/>
          <w:szCs w:val="44"/>
          <w14:textFill>
            <w14:solidFill>
              <w14:schemeClr w14:val="tx1"/>
            </w14:solidFill>
          </w14:textFill>
        </w:rPr>
      </w:pPr>
      <w:r>
        <w:rPr>
          <w:rFonts w:hint="eastAsia"/>
          <w:b/>
          <w:bCs/>
          <w:color w:val="000000" w:themeColor="text1"/>
          <w:sz w:val="44"/>
          <w:szCs w:val="44"/>
          <w14:textFill>
            <w14:solidFill>
              <w14:schemeClr w14:val="tx1"/>
            </w14:solidFill>
          </w14:textFill>
        </w:rPr>
        <w:t>项目编号：_______________</w:t>
      </w:r>
    </w:p>
    <w:p w14:paraId="1B21E992">
      <w:pPr>
        <w:ind w:firstLine="0" w:firstLineChars="0"/>
        <w:jc w:val="center"/>
        <w:rPr>
          <w:b/>
          <w:bCs/>
          <w:color w:val="000000" w:themeColor="text1"/>
          <w:sz w:val="44"/>
          <w:szCs w:val="44"/>
          <w14:textFill>
            <w14:solidFill>
              <w14:schemeClr w14:val="tx1"/>
            </w14:solidFill>
          </w14:textFill>
        </w:rPr>
      </w:pPr>
      <w:r>
        <w:rPr>
          <w:rFonts w:hint="eastAsia"/>
          <w:b/>
          <w:bCs/>
          <w:color w:val="000000" w:themeColor="text1"/>
          <w:sz w:val="44"/>
          <w:szCs w:val="44"/>
          <w14:textFill>
            <w14:solidFill>
              <w14:schemeClr w14:val="tx1"/>
            </w14:solidFill>
          </w14:textFill>
        </w:rPr>
        <w:t>项目名称：_______________</w:t>
      </w:r>
    </w:p>
    <w:p w14:paraId="1929AF64">
      <w:pPr>
        <w:ind w:firstLine="0" w:firstLineChars="0"/>
        <w:jc w:val="center"/>
        <w:rPr>
          <w:b/>
          <w:bCs/>
          <w:color w:val="000000" w:themeColor="text1"/>
          <w:sz w:val="44"/>
          <w:szCs w:val="44"/>
          <w14:textFill>
            <w14:solidFill>
              <w14:schemeClr w14:val="tx1"/>
            </w14:solidFill>
          </w14:textFill>
        </w:rPr>
      </w:pPr>
    </w:p>
    <w:p w14:paraId="56F13AFA">
      <w:pPr>
        <w:ind w:firstLine="0" w:firstLineChars="0"/>
        <w:jc w:val="center"/>
        <w:rPr>
          <w:b/>
          <w:bCs/>
          <w:color w:val="000000" w:themeColor="text1"/>
          <w:sz w:val="44"/>
          <w:szCs w:val="44"/>
          <w14:textFill>
            <w14:solidFill>
              <w14:schemeClr w14:val="tx1"/>
            </w14:solidFill>
          </w14:textFill>
        </w:rPr>
      </w:pPr>
    </w:p>
    <w:p w14:paraId="5F104841">
      <w:pPr>
        <w:ind w:firstLine="0" w:firstLineChars="0"/>
        <w:jc w:val="center"/>
        <w:rPr>
          <w:b/>
          <w:bCs/>
          <w:color w:val="000000" w:themeColor="text1"/>
          <w:sz w:val="44"/>
          <w:szCs w:val="44"/>
          <w14:textFill>
            <w14:solidFill>
              <w14:schemeClr w14:val="tx1"/>
            </w14:solidFill>
          </w14:textFill>
        </w:rPr>
      </w:pPr>
    </w:p>
    <w:p w14:paraId="15569833">
      <w:pPr>
        <w:ind w:firstLine="0" w:firstLineChars="0"/>
        <w:jc w:val="center"/>
        <w:rPr>
          <w:b/>
          <w:bCs/>
          <w:color w:val="000000" w:themeColor="text1"/>
          <w:sz w:val="44"/>
          <w:szCs w:val="44"/>
          <w14:textFill>
            <w14:solidFill>
              <w14:schemeClr w14:val="tx1"/>
            </w14:solidFill>
          </w14:textFill>
        </w:rPr>
      </w:pPr>
    </w:p>
    <w:p w14:paraId="61023176">
      <w:pPr>
        <w:ind w:firstLine="0" w:firstLineChars="0"/>
        <w:jc w:val="center"/>
        <w:rPr>
          <w:b/>
          <w:bCs/>
          <w:color w:val="000000" w:themeColor="text1"/>
          <w:sz w:val="44"/>
          <w:szCs w:val="44"/>
          <w14:textFill>
            <w14:solidFill>
              <w14:schemeClr w14:val="tx1"/>
            </w14:solidFill>
          </w14:textFill>
        </w:rPr>
      </w:pPr>
    </w:p>
    <w:p w14:paraId="20D6F6B1">
      <w:pPr>
        <w:ind w:firstLine="0" w:firstLineChars="0"/>
        <w:jc w:val="center"/>
        <w:rPr>
          <w:b/>
          <w:bCs/>
          <w:color w:val="000000" w:themeColor="text1"/>
          <w:sz w:val="44"/>
          <w:szCs w:val="44"/>
          <w14:textFill>
            <w14:solidFill>
              <w14:schemeClr w14:val="tx1"/>
            </w14:solidFill>
          </w14:textFill>
        </w:rPr>
      </w:pPr>
    </w:p>
    <w:p w14:paraId="75C674BE">
      <w:pPr>
        <w:ind w:firstLine="0" w:firstLineChars="0"/>
        <w:jc w:val="center"/>
        <w:rPr>
          <w:b/>
          <w:bCs/>
          <w:color w:val="000000" w:themeColor="text1"/>
          <w:sz w:val="44"/>
          <w:szCs w:val="44"/>
          <w14:textFill>
            <w14:solidFill>
              <w14:schemeClr w14:val="tx1"/>
            </w14:solidFill>
          </w14:textFill>
        </w:rPr>
      </w:pPr>
    </w:p>
    <w:p w14:paraId="1AC2CDF3">
      <w:pPr>
        <w:ind w:firstLine="0" w:firstLineChars="0"/>
        <w:jc w:val="center"/>
        <w:rPr>
          <w:b/>
          <w:bCs/>
          <w:color w:val="000000" w:themeColor="text1"/>
          <w:sz w:val="44"/>
          <w:szCs w:val="44"/>
          <w14:textFill>
            <w14:solidFill>
              <w14:schemeClr w14:val="tx1"/>
            </w14:solidFill>
          </w14:textFill>
        </w:rPr>
      </w:pPr>
      <w:r>
        <w:rPr>
          <w:rFonts w:hint="eastAsia"/>
          <w:b/>
          <w:bCs/>
          <w:color w:val="000000" w:themeColor="text1"/>
          <w:sz w:val="44"/>
          <w:szCs w:val="44"/>
          <w14:textFill>
            <w14:solidFill>
              <w14:schemeClr w14:val="tx1"/>
            </w14:solidFill>
          </w14:textFill>
        </w:rPr>
        <w:t>投标人名称：</w:t>
      </w:r>
      <w:r>
        <w:rPr>
          <w:rFonts w:hint="eastAsia"/>
          <w:b/>
          <w:bCs/>
          <w:color w:val="000000" w:themeColor="text1"/>
          <w:sz w:val="44"/>
          <w:szCs w:val="44"/>
          <w:u w:val="single"/>
          <w14:textFill>
            <w14:solidFill>
              <w14:schemeClr w14:val="tx1"/>
            </w14:solidFill>
          </w14:textFill>
        </w:rPr>
        <w:t>（加盖电子公章）</w:t>
      </w:r>
    </w:p>
    <w:p w14:paraId="21FBB8A2">
      <w:pPr>
        <w:ind w:firstLine="0" w:firstLineChars="0"/>
        <w:jc w:val="center"/>
        <w:rPr>
          <w:b/>
          <w:bCs/>
          <w:color w:val="000000" w:themeColor="text1"/>
          <w:sz w:val="44"/>
          <w:szCs w:val="44"/>
          <w14:textFill>
            <w14:solidFill>
              <w14:schemeClr w14:val="tx1"/>
            </w14:solidFill>
          </w14:textFill>
        </w:rPr>
      </w:pPr>
      <w:r>
        <w:rPr>
          <w:rFonts w:hint="eastAsia"/>
          <w:b/>
          <w:bCs/>
          <w:color w:val="000000" w:themeColor="text1"/>
          <w:sz w:val="44"/>
          <w:szCs w:val="44"/>
          <w14:textFill>
            <w14:solidFill>
              <w14:schemeClr w14:val="tx1"/>
            </w14:solidFill>
          </w14:textFill>
        </w:rPr>
        <w:t>日      期：________________</w:t>
      </w:r>
    </w:p>
    <w:p w14:paraId="7D2C6250">
      <w:pPr>
        <w:ind w:firstLine="883"/>
        <w:rPr>
          <w:b/>
          <w:bCs/>
          <w:color w:val="000000" w:themeColor="text1"/>
          <w:sz w:val="44"/>
          <w:szCs w:val="44"/>
          <w14:textFill>
            <w14:solidFill>
              <w14:schemeClr w14:val="tx1"/>
            </w14:solidFill>
          </w14:textFill>
        </w:rPr>
      </w:pPr>
      <w:r>
        <w:rPr>
          <w:rFonts w:hint="eastAsia"/>
          <w:b/>
          <w:bCs/>
          <w:color w:val="000000" w:themeColor="text1"/>
          <w:sz w:val="44"/>
          <w:szCs w:val="44"/>
          <w14:textFill>
            <w14:solidFill>
              <w14:schemeClr w14:val="tx1"/>
            </w14:solidFill>
          </w14:textFill>
        </w:rPr>
        <w:br w:type="page"/>
      </w:r>
    </w:p>
    <w:p w14:paraId="041BED41">
      <w:pPr>
        <w:ind w:firstLine="0" w:firstLineChars="0"/>
        <w:jc w:val="center"/>
        <w:rPr>
          <w:b/>
          <w:bCs/>
          <w:color w:val="000000" w:themeColor="text1"/>
          <w:sz w:val="32"/>
          <w:szCs w:val="32"/>
          <w14:textFill>
            <w14:solidFill>
              <w14:schemeClr w14:val="tx1"/>
            </w14:solidFill>
          </w14:textFill>
        </w:rPr>
      </w:pPr>
      <w:r>
        <w:rPr>
          <w:rFonts w:hint="eastAsia"/>
          <w:b/>
          <w:bCs/>
          <w:color w:val="000000" w:themeColor="text1"/>
          <w:sz w:val="32"/>
          <w:szCs w:val="32"/>
          <w14:textFill>
            <w14:solidFill>
              <w14:schemeClr w14:val="tx1"/>
            </w14:solidFill>
          </w14:textFill>
        </w:rPr>
        <w:t>投标文件目录</w:t>
      </w:r>
    </w:p>
    <w:p w14:paraId="08DC469C">
      <w:pPr>
        <w:ind w:firstLine="0" w:firstLineChars="0"/>
        <w:jc w:val="center"/>
        <w:rPr>
          <w:color w:val="000000" w:themeColor="text1"/>
          <w:sz w:val="32"/>
          <w:szCs w:val="32"/>
          <w14:textFill>
            <w14:solidFill>
              <w14:schemeClr w14:val="tx1"/>
            </w14:solidFill>
          </w14:textFill>
        </w:rPr>
      </w:pPr>
      <w:r>
        <w:rPr>
          <w:rFonts w:hint="eastAsia"/>
          <w:color w:val="000000" w:themeColor="text1"/>
          <w:sz w:val="32"/>
          <w:szCs w:val="32"/>
          <w14:textFill>
            <w14:solidFill>
              <w14:schemeClr w14:val="tx1"/>
            </w14:solidFill>
          </w14:textFill>
        </w:rPr>
        <w:t>（注：投标人根据附件编制投标文件并制作目录）</w:t>
      </w:r>
    </w:p>
    <w:p w14:paraId="32B3C367">
      <w:pPr>
        <w:ind w:firstLine="640"/>
        <w:rPr>
          <w:color w:val="000000" w:themeColor="text1"/>
          <w:sz w:val="32"/>
          <w:szCs w:val="32"/>
          <w14:textFill>
            <w14:solidFill>
              <w14:schemeClr w14:val="tx1"/>
            </w14:solidFill>
          </w14:textFill>
        </w:rPr>
      </w:pPr>
      <w:r>
        <w:rPr>
          <w:rFonts w:hint="eastAsia"/>
          <w:color w:val="000000" w:themeColor="text1"/>
          <w:sz w:val="32"/>
          <w:szCs w:val="32"/>
          <w14:textFill>
            <w14:solidFill>
              <w14:schemeClr w14:val="tx1"/>
            </w14:solidFill>
          </w14:textFill>
        </w:rPr>
        <w:br w:type="page"/>
      </w:r>
    </w:p>
    <w:p w14:paraId="673065E6">
      <w:pPr>
        <w:pStyle w:val="3"/>
        <w:ind w:firstLine="0"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目录一、开标一览表</w:t>
      </w:r>
    </w:p>
    <w:p w14:paraId="1A619E64">
      <w:pPr>
        <w:ind w:firstLine="0" w:firstLineChars="0"/>
        <w:jc w:val="center"/>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开标一览表（总价）</w:t>
      </w:r>
    </w:p>
    <w:p w14:paraId="7D56E7F9">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投标人全称（CA公章）：</w:t>
      </w:r>
    </w:p>
    <w:p w14:paraId="61761E4C">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项目名称：</w:t>
      </w:r>
    </w:p>
    <w:p w14:paraId="428209BD">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项目编号：</w:t>
      </w:r>
    </w:p>
    <w:p w14:paraId="05965EEE">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分包号：</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44"/>
        <w:gridCol w:w="4644"/>
      </w:tblGrid>
      <w:tr w14:paraId="426DE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4644" w:type="dxa"/>
            <w:vAlign w:val="center"/>
          </w:tcPr>
          <w:p w14:paraId="5ECC8AD2">
            <w:pPr>
              <w:spacing w:line="240" w:lineRule="auto"/>
              <w:ind w:firstLine="0" w:firstLineChars="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投标项目名称</w:t>
            </w:r>
          </w:p>
        </w:tc>
        <w:tc>
          <w:tcPr>
            <w:tcW w:w="4644" w:type="dxa"/>
            <w:vAlign w:val="center"/>
          </w:tcPr>
          <w:p w14:paraId="7D27B56C">
            <w:pPr>
              <w:spacing w:line="240" w:lineRule="auto"/>
              <w:ind w:firstLine="0" w:firstLineChars="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总价（小写）</w:t>
            </w:r>
          </w:p>
        </w:tc>
      </w:tr>
      <w:tr w14:paraId="69BA8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4644" w:type="dxa"/>
            <w:vAlign w:val="center"/>
          </w:tcPr>
          <w:p w14:paraId="3EAED4C3">
            <w:pPr>
              <w:spacing w:line="240" w:lineRule="auto"/>
              <w:ind w:firstLine="0" w:firstLineChars="0"/>
              <w:jc w:val="center"/>
              <w:rPr>
                <w:color w:val="000000" w:themeColor="text1"/>
                <w14:textFill>
                  <w14:solidFill>
                    <w14:schemeClr w14:val="tx1"/>
                  </w14:solidFill>
                </w14:textFill>
              </w:rPr>
            </w:pPr>
          </w:p>
        </w:tc>
        <w:tc>
          <w:tcPr>
            <w:tcW w:w="4644" w:type="dxa"/>
            <w:vAlign w:val="center"/>
          </w:tcPr>
          <w:p w14:paraId="7647051D">
            <w:pPr>
              <w:spacing w:line="240" w:lineRule="auto"/>
              <w:ind w:firstLine="0" w:firstLineChars="0"/>
              <w:jc w:val="center"/>
              <w:rPr>
                <w:color w:val="000000" w:themeColor="text1"/>
                <w14:textFill>
                  <w14:solidFill>
                    <w14:schemeClr w14:val="tx1"/>
                  </w14:solidFill>
                </w14:textFill>
              </w:rPr>
            </w:pP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元</w:t>
            </w:r>
          </w:p>
        </w:tc>
      </w:tr>
    </w:tbl>
    <w:p w14:paraId="2064B2E5">
      <w:pPr>
        <w:ind w:firstLine="480"/>
        <w:jc w:val="right"/>
        <w:rPr>
          <w:color w:val="000000" w:themeColor="text1"/>
          <w14:textFill>
            <w14:solidFill>
              <w14:schemeClr w14:val="tx1"/>
            </w14:solidFill>
          </w14:textFill>
        </w:rPr>
      </w:pPr>
      <w:r>
        <w:rPr>
          <w:rFonts w:hint="eastAsia"/>
          <w:color w:val="000000" w:themeColor="text1"/>
          <w14:textFill>
            <w14:solidFill>
              <w14:schemeClr w14:val="tx1"/>
            </w14:solidFill>
          </w14:textFill>
        </w:rPr>
        <w:t>年   月    日</w:t>
      </w:r>
    </w:p>
    <w:p w14:paraId="66996EAD">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br w:type="page"/>
      </w:r>
    </w:p>
    <w:p w14:paraId="0468E0A9">
      <w:pPr>
        <w:pStyle w:val="3"/>
        <w:ind w:firstLine="0"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目录二、投标分项报价表</w:t>
      </w:r>
    </w:p>
    <w:p w14:paraId="1E7B31C1">
      <w:pPr>
        <w:ind w:firstLine="0" w:firstLineChars="0"/>
        <w:jc w:val="center"/>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投标分项报价表</w:t>
      </w:r>
    </w:p>
    <w:p w14:paraId="2A21F5E3">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项目名称：</w:t>
      </w:r>
    </w:p>
    <w:p w14:paraId="3E03B7AF">
      <w:pPr>
        <w:ind w:firstLine="480"/>
        <w:rPr>
          <w:b/>
          <w:bCs/>
          <w:color w:val="000000" w:themeColor="text1"/>
          <w14:textFill>
            <w14:solidFill>
              <w14:schemeClr w14:val="tx1"/>
            </w14:solidFill>
          </w14:textFill>
        </w:rPr>
      </w:pPr>
      <w:r>
        <w:rPr>
          <w:rFonts w:hint="eastAsia"/>
          <w:color w:val="000000" w:themeColor="text1"/>
          <w14:textFill>
            <w14:solidFill>
              <w14:schemeClr w14:val="tx1"/>
            </w14:solidFill>
          </w14:textFill>
        </w:rPr>
        <w:t>项目编号：</w:t>
      </w:r>
    </w:p>
    <w:tbl>
      <w:tblPr>
        <w:tblStyle w:val="13"/>
        <w:tblW w:w="4996"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56"/>
        <w:gridCol w:w="696"/>
        <w:gridCol w:w="641"/>
        <w:gridCol w:w="836"/>
        <w:gridCol w:w="875"/>
        <w:gridCol w:w="989"/>
        <w:gridCol w:w="1246"/>
        <w:gridCol w:w="830"/>
        <w:gridCol w:w="906"/>
        <w:gridCol w:w="926"/>
        <w:gridCol w:w="880"/>
      </w:tblGrid>
      <w:tr w14:paraId="61614A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44" w:hRule="atLeast"/>
        </w:trPr>
        <w:tc>
          <w:tcPr>
            <w:tcW w:w="245" w:type="pct"/>
          </w:tcPr>
          <w:p w14:paraId="18F72B5F">
            <w:pPr>
              <w:spacing w:line="240" w:lineRule="auto"/>
              <w:ind w:firstLine="0" w:firstLineChars="0"/>
              <w:jc w:val="cente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序号</w:t>
            </w:r>
          </w:p>
        </w:tc>
        <w:tc>
          <w:tcPr>
            <w:tcW w:w="374" w:type="pct"/>
            <w:vAlign w:val="center"/>
          </w:tcPr>
          <w:p w14:paraId="6003F0DF">
            <w:pPr>
              <w:spacing w:line="240" w:lineRule="auto"/>
              <w:ind w:firstLine="0" w:firstLineChars="0"/>
              <w:jc w:val="cente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1</w:t>
            </w:r>
          </w:p>
        </w:tc>
        <w:tc>
          <w:tcPr>
            <w:tcW w:w="346" w:type="pct"/>
            <w:vAlign w:val="center"/>
          </w:tcPr>
          <w:p w14:paraId="2EA4EF1E">
            <w:pPr>
              <w:spacing w:line="240" w:lineRule="auto"/>
              <w:ind w:firstLine="0" w:firstLineChars="0"/>
              <w:jc w:val="cente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2</w:t>
            </w:r>
          </w:p>
        </w:tc>
        <w:tc>
          <w:tcPr>
            <w:tcW w:w="451" w:type="pct"/>
            <w:vAlign w:val="center"/>
          </w:tcPr>
          <w:p w14:paraId="5D720504">
            <w:pPr>
              <w:spacing w:line="240" w:lineRule="auto"/>
              <w:ind w:firstLine="0" w:firstLineChars="0"/>
              <w:jc w:val="cente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3</w:t>
            </w:r>
          </w:p>
        </w:tc>
        <w:tc>
          <w:tcPr>
            <w:tcW w:w="472" w:type="pct"/>
            <w:vAlign w:val="center"/>
          </w:tcPr>
          <w:p w14:paraId="0EBB3CC1">
            <w:pPr>
              <w:spacing w:line="240" w:lineRule="auto"/>
              <w:ind w:firstLine="0" w:firstLineChars="0"/>
              <w:jc w:val="cente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4</w:t>
            </w:r>
          </w:p>
        </w:tc>
        <w:tc>
          <w:tcPr>
            <w:tcW w:w="533" w:type="pct"/>
            <w:vAlign w:val="center"/>
          </w:tcPr>
          <w:p w14:paraId="20B92CDD">
            <w:pPr>
              <w:spacing w:line="240" w:lineRule="auto"/>
              <w:ind w:firstLine="0" w:firstLineChars="0"/>
              <w:jc w:val="center"/>
              <w:rPr>
                <w:rFonts w:hint="eastAsia"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5</w:t>
            </w:r>
          </w:p>
        </w:tc>
        <w:tc>
          <w:tcPr>
            <w:tcW w:w="671" w:type="pct"/>
            <w:vAlign w:val="center"/>
          </w:tcPr>
          <w:p w14:paraId="62271018">
            <w:pPr>
              <w:spacing w:line="240" w:lineRule="auto"/>
              <w:ind w:firstLine="0" w:firstLineChars="0"/>
              <w:jc w:val="cente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6</w:t>
            </w:r>
          </w:p>
        </w:tc>
        <w:tc>
          <w:tcPr>
            <w:tcW w:w="447" w:type="pct"/>
            <w:vAlign w:val="center"/>
          </w:tcPr>
          <w:p w14:paraId="664808A6">
            <w:pPr>
              <w:spacing w:line="240" w:lineRule="auto"/>
              <w:ind w:firstLine="0" w:firstLineChars="0"/>
              <w:jc w:val="cente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7</w:t>
            </w:r>
          </w:p>
        </w:tc>
        <w:tc>
          <w:tcPr>
            <w:tcW w:w="488" w:type="pct"/>
            <w:vAlign w:val="center"/>
          </w:tcPr>
          <w:p w14:paraId="38412E2F">
            <w:pPr>
              <w:spacing w:line="240" w:lineRule="auto"/>
              <w:ind w:firstLine="0" w:firstLineChars="0"/>
              <w:jc w:val="cente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8</w:t>
            </w:r>
          </w:p>
        </w:tc>
        <w:tc>
          <w:tcPr>
            <w:tcW w:w="495" w:type="pct"/>
            <w:vAlign w:val="center"/>
          </w:tcPr>
          <w:p w14:paraId="73BC6672">
            <w:pPr>
              <w:spacing w:line="240" w:lineRule="auto"/>
              <w:ind w:firstLine="0" w:firstLineChars="0"/>
              <w:jc w:val="cente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9</w:t>
            </w:r>
          </w:p>
        </w:tc>
        <w:tc>
          <w:tcPr>
            <w:tcW w:w="473" w:type="pct"/>
            <w:vAlign w:val="center"/>
          </w:tcPr>
          <w:p w14:paraId="3F6C475C">
            <w:pPr>
              <w:spacing w:line="240" w:lineRule="auto"/>
              <w:ind w:firstLine="0" w:firstLineChars="0"/>
              <w:jc w:val="cente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10</w:t>
            </w:r>
          </w:p>
        </w:tc>
      </w:tr>
      <w:tr w14:paraId="44E4C0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94" w:hRule="atLeast"/>
        </w:trPr>
        <w:tc>
          <w:tcPr>
            <w:tcW w:w="245" w:type="pct"/>
            <w:vAlign w:val="center"/>
          </w:tcPr>
          <w:p w14:paraId="70D9534E">
            <w:pPr>
              <w:spacing w:line="240" w:lineRule="auto"/>
              <w:ind w:firstLine="0" w:firstLineChars="0"/>
              <w:jc w:val="cente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1</w:t>
            </w:r>
          </w:p>
        </w:tc>
        <w:tc>
          <w:tcPr>
            <w:tcW w:w="374" w:type="pct"/>
            <w:vAlign w:val="center"/>
          </w:tcPr>
          <w:p w14:paraId="25D33E11">
            <w:pPr>
              <w:spacing w:line="240" w:lineRule="auto"/>
              <w:ind w:firstLine="0" w:firstLineChars="0"/>
              <w:jc w:val="cente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产品</w:t>
            </w:r>
          </w:p>
          <w:p w14:paraId="7A1F77B0">
            <w:pPr>
              <w:spacing w:line="240" w:lineRule="auto"/>
              <w:ind w:firstLine="0" w:firstLineChars="0"/>
              <w:jc w:val="cente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名称</w:t>
            </w:r>
          </w:p>
        </w:tc>
        <w:tc>
          <w:tcPr>
            <w:tcW w:w="346" w:type="pct"/>
            <w:vAlign w:val="center"/>
          </w:tcPr>
          <w:p w14:paraId="0C44D70B">
            <w:pPr>
              <w:spacing w:line="240" w:lineRule="auto"/>
              <w:ind w:firstLine="0" w:firstLineChars="0"/>
              <w:jc w:val="cente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品牌</w:t>
            </w:r>
          </w:p>
        </w:tc>
        <w:tc>
          <w:tcPr>
            <w:tcW w:w="451" w:type="pct"/>
            <w:vAlign w:val="center"/>
          </w:tcPr>
          <w:p w14:paraId="76D43720">
            <w:pPr>
              <w:spacing w:line="240" w:lineRule="auto"/>
              <w:ind w:firstLine="0" w:firstLineChars="0"/>
              <w:jc w:val="cente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规格</w:t>
            </w:r>
          </w:p>
          <w:p w14:paraId="7E67B22C">
            <w:pPr>
              <w:spacing w:line="240" w:lineRule="auto"/>
              <w:ind w:firstLine="0" w:firstLineChars="0"/>
              <w:jc w:val="cente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型号</w:t>
            </w:r>
          </w:p>
        </w:tc>
        <w:tc>
          <w:tcPr>
            <w:tcW w:w="472" w:type="pct"/>
            <w:vAlign w:val="center"/>
          </w:tcPr>
          <w:p w14:paraId="4F528393">
            <w:pPr>
              <w:spacing w:line="240" w:lineRule="auto"/>
              <w:ind w:firstLine="0" w:firstLineChars="0"/>
              <w:jc w:val="cente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制造商名称</w:t>
            </w:r>
          </w:p>
        </w:tc>
        <w:tc>
          <w:tcPr>
            <w:tcW w:w="533" w:type="pct"/>
            <w:vAlign w:val="center"/>
          </w:tcPr>
          <w:p w14:paraId="5626DFA8">
            <w:pPr>
              <w:spacing w:line="240" w:lineRule="auto"/>
              <w:ind w:firstLine="0" w:firstLineChars="0"/>
              <w:jc w:val="cente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产地</w:t>
            </w:r>
          </w:p>
        </w:tc>
        <w:tc>
          <w:tcPr>
            <w:tcW w:w="671" w:type="pct"/>
            <w:vAlign w:val="center"/>
          </w:tcPr>
          <w:p w14:paraId="0F94E1D5">
            <w:pPr>
              <w:spacing w:line="240" w:lineRule="auto"/>
              <w:ind w:firstLine="0" w:firstLineChars="0"/>
              <w:jc w:val="cente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交付期</w:t>
            </w:r>
          </w:p>
        </w:tc>
        <w:tc>
          <w:tcPr>
            <w:tcW w:w="447" w:type="pct"/>
            <w:vAlign w:val="center"/>
          </w:tcPr>
          <w:p w14:paraId="52A0D81F">
            <w:pPr>
              <w:spacing w:line="240" w:lineRule="auto"/>
              <w:ind w:firstLine="0" w:firstLineChars="0"/>
              <w:jc w:val="cente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数量</w:t>
            </w:r>
          </w:p>
        </w:tc>
        <w:tc>
          <w:tcPr>
            <w:tcW w:w="488" w:type="pct"/>
            <w:vAlign w:val="center"/>
          </w:tcPr>
          <w:p w14:paraId="39B2BDB4">
            <w:pPr>
              <w:spacing w:line="240" w:lineRule="auto"/>
              <w:ind w:firstLine="0" w:firstLineChars="0"/>
              <w:jc w:val="cente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单位</w:t>
            </w:r>
          </w:p>
        </w:tc>
        <w:tc>
          <w:tcPr>
            <w:tcW w:w="495" w:type="pct"/>
            <w:vAlign w:val="center"/>
          </w:tcPr>
          <w:p w14:paraId="658C84DA">
            <w:pPr>
              <w:spacing w:line="240" w:lineRule="auto"/>
              <w:ind w:firstLine="0" w:firstLineChars="0"/>
              <w:jc w:val="cente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分项</w:t>
            </w:r>
          </w:p>
          <w:p w14:paraId="3356BF50">
            <w:pPr>
              <w:spacing w:line="240" w:lineRule="auto"/>
              <w:ind w:firstLine="0" w:firstLineChars="0"/>
              <w:jc w:val="cente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单价</w:t>
            </w:r>
          </w:p>
        </w:tc>
        <w:tc>
          <w:tcPr>
            <w:tcW w:w="473" w:type="pct"/>
            <w:vAlign w:val="center"/>
          </w:tcPr>
          <w:p w14:paraId="4F02DAC8">
            <w:pPr>
              <w:spacing w:line="240" w:lineRule="auto"/>
              <w:ind w:firstLine="0" w:firstLineChars="0"/>
              <w:jc w:val="cente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分项</w:t>
            </w:r>
          </w:p>
          <w:p w14:paraId="7E691C34">
            <w:pPr>
              <w:spacing w:line="240" w:lineRule="auto"/>
              <w:ind w:firstLine="0" w:firstLineChars="0"/>
              <w:jc w:val="cente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总价</w:t>
            </w:r>
          </w:p>
        </w:tc>
      </w:tr>
      <w:tr w14:paraId="4A7192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96" w:hRule="atLeast"/>
        </w:trPr>
        <w:tc>
          <w:tcPr>
            <w:tcW w:w="245" w:type="pct"/>
            <w:vAlign w:val="center"/>
          </w:tcPr>
          <w:p w14:paraId="07751FED">
            <w:pPr>
              <w:spacing w:line="240" w:lineRule="auto"/>
              <w:ind w:firstLine="0" w:firstLineChars="0"/>
              <w:jc w:val="cente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2</w:t>
            </w:r>
          </w:p>
        </w:tc>
        <w:tc>
          <w:tcPr>
            <w:tcW w:w="374" w:type="pct"/>
            <w:vAlign w:val="center"/>
          </w:tcPr>
          <w:p w14:paraId="28820353">
            <w:pPr>
              <w:spacing w:line="240" w:lineRule="auto"/>
              <w:ind w:firstLine="0" w:firstLineChars="0"/>
              <w:jc w:val="center"/>
              <w:rPr>
                <w:rFonts w:hint="eastAsia" w:ascii="宋体" w:hAnsi="宋体"/>
                <w:color w:val="000000" w:themeColor="text1"/>
                <w14:textFill>
                  <w14:solidFill>
                    <w14:schemeClr w14:val="tx1"/>
                  </w14:solidFill>
                </w14:textFill>
              </w:rPr>
            </w:pPr>
          </w:p>
        </w:tc>
        <w:tc>
          <w:tcPr>
            <w:tcW w:w="346" w:type="pct"/>
            <w:vAlign w:val="center"/>
          </w:tcPr>
          <w:p w14:paraId="31B45C12">
            <w:pPr>
              <w:spacing w:line="240" w:lineRule="auto"/>
              <w:ind w:firstLine="0" w:firstLineChars="0"/>
              <w:jc w:val="center"/>
              <w:rPr>
                <w:rFonts w:hint="eastAsia" w:ascii="宋体" w:hAnsi="宋体"/>
                <w:color w:val="000000" w:themeColor="text1"/>
                <w14:textFill>
                  <w14:solidFill>
                    <w14:schemeClr w14:val="tx1"/>
                  </w14:solidFill>
                </w14:textFill>
              </w:rPr>
            </w:pPr>
          </w:p>
        </w:tc>
        <w:tc>
          <w:tcPr>
            <w:tcW w:w="451" w:type="pct"/>
            <w:vAlign w:val="center"/>
          </w:tcPr>
          <w:p w14:paraId="7632BAC3">
            <w:pPr>
              <w:spacing w:line="240" w:lineRule="auto"/>
              <w:ind w:firstLine="0" w:firstLineChars="0"/>
              <w:jc w:val="center"/>
              <w:rPr>
                <w:rFonts w:hint="eastAsia" w:ascii="宋体" w:hAnsi="宋体"/>
                <w:color w:val="000000" w:themeColor="text1"/>
                <w14:textFill>
                  <w14:solidFill>
                    <w14:schemeClr w14:val="tx1"/>
                  </w14:solidFill>
                </w14:textFill>
              </w:rPr>
            </w:pPr>
          </w:p>
        </w:tc>
        <w:tc>
          <w:tcPr>
            <w:tcW w:w="472" w:type="pct"/>
            <w:vAlign w:val="center"/>
          </w:tcPr>
          <w:p w14:paraId="2093D936">
            <w:pPr>
              <w:spacing w:line="240" w:lineRule="auto"/>
              <w:ind w:firstLine="0" w:firstLineChars="0"/>
              <w:jc w:val="center"/>
              <w:rPr>
                <w:rFonts w:hint="eastAsia" w:ascii="宋体" w:hAnsi="宋体"/>
                <w:color w:val="000000" w:themeColor="text1"/>
                <w14:textFill>
                  <w14:solidFill>
                    <w14:schemeClr w14:val="tx1"/>
                  </w14:solidFill>
                </w14:textFill>
              </w:rPr>
            </w:pPr>
          </w:p>
        </w:tc>
        <w:tc>
          <w:tcPr>
            <w:tcW w:w="533" w:type="pct"/>
          </w:tcPr>
          <w:p w14:paraId="60687B46">
            <w:pPr>
              <w:spacing w:line="240" w:lineRule="auto"/>
              <w:ind w:firstLine="0" w:firstLineChars="0"/>
              <w:jc w:val="center"/>
              <w:rPr>
                <w:rFonts w:hint="eastAsia" w:ascii="宋体" w:hAnsi="宋体"/>
                <w:color w:val="000000" w:themeColor="text1"/>
                <w14:textFill>
                  <w14:solidFill>
                    <w14:schemeClr w14:val="tx1"/>
                  </w14:solidFill>
                </w14:textFill>
              </w:rPr>
            </w:pPr>
          </w:p>
        </w:tc>
        <w:tc>
          <w:tcPr>
            <w:tcW w:w="671" w:type="pct"/>
            <w:vAlign w:val="center"/>
          </w:tcPr>
          <w:p w14:paraId="1DBAAD48">
            <w:pPr>
              <w:spacing w:line="240" w:lineRule="auto"/>
              <w:ind w:firstLine="0" w:firstLineChars="0"/>
              <w:jc w:val="center"/>
              <w:rPr>
                <w:rFonts w:hint="eastAsia" w:ascii="宋体" w:hAnsi="宋体"/>
                <w:color w:val="000000" w:themeColor="text1"/>
                <w:u w:val="single"/>
                <w14:textFill>
                  <w14:solidFill>
                    <w14:schemeClr w14:val="tx1"/>
                  </w14:solidFill>
                </w14:textFill>
              </w:rPr>
            </w:pPr>
          </w:p>
        </w:tc>
        <w:tc>
          <w:tcPr>
            <w:tcW w:w="447" w:type="pct"/>
            <w:vAlign w:val="center"/>
          </w:tcPr>
          <w:p w14:paraId="21C4A3BE">
            <w:pPr>
              <w:spacing w:line="240" w:lineRule="auto"/>
              <w:ind w:firstLine="0" w:firstLineChars="0"/>
              <w:jc w:val="center"/>
              <w:rPr>
                <w:rFonts w:hint="eastAsia" w:ascii="宋体" w:hAnsi="宋体"/>
                <w:color w:val="000000" w:themeColor="text1"/>
                <w14:textFill>
                  <w14:solidFill>
                    <w14:schemeClr w14:val="tx1"/>
                  </w14:solidFill>
                </w14:textFill>
              </w:rPr>
            </w:pPr>
          </w:p>
        </w:tc>
        <w:tc>
          <w:tcPr>
            <w:tcW w:w="488" w:type="pct"/>
            <w:vAlign w:val="center"/>
          </w:tcPr>
          <w:p w14:paraId="333BC04F">
            <w:pPr>
              <w:spacing w:line="240" w:lineRule="auto"/>
              <w:ind w:firstLine="0" w:firstLineChars="0"/>
              <w:jc w:val="center"/>
              <w:rPr>
                <w:rFonts w:hint="eastAsia" w:ascii="宋体" w:hAnsi="宋体"/>
                <w:color w:val="000000" w:themeColor="text1"/>
                <w14:textFill>
                  <w14:solidFill>
                    <w14:schemeClr w14:val="tx1"/>
                  </w14:solidFill>
                </w14:textFill>
              </w:rPr>
            </w:pPr>
          </w:p>
        </w:tc>
        <w:tc>
          <w:tcPr>
            <w:tcW w:w="495" w:type="pct"/>
            <w:vAlign w:val="center"/>
          </w:tcPr>
          <w:p w14:paraId="75A5F863">
            <w:pPr>
              <w:spacing w:line="240" w:lineRule="auto"/>
              <w:ind w:firstLine="0" w:firstLineChars="0"/>
              <w:jc w:val="center"/>
              <w:rPr>
                <w:rFonts w:hint="eastAsia" w:ascii="宋体" w:hAnsi="宋体"/>
                <w:color w:val="000000" w:themeColor="text1"/>
                <w14:textFill>
                  <w14:solidFill>
                    <w14:schemeClr w14:val="tx1"/>
                  </w14:solidFill>
                </w14:textFill>
              </w:rPr>
            </w:pPr>
          </w:p>
        </w:tc>
        <w:tc>
          <w:tcPr>
            <w:tcW w:w="473" w:type="pct"/>
            <w:vAlign w:val="center"/>
          </w:tcPr>
          <w:p w14:paraId="1387E695">
            <w:pPr>
              <w:spacing w:line="240" w:lineRule="auto"/>
              <w:ind w:firstLine="0" w:firstLineChars="0"/>
              <w:jc w:val="center"/>
              <w:rPr>
                <w:rFonts w:hint="eastAsia" w:ascii="宋体" w:hAnsi="宋体"/>
                <w:color w:val="000000" w:themeColor="text1"/>
                <w14:textFill>
                  <w14:solidFill>
                    <w14:schemeClr w14:val="tx1"/>
                  </w14:solidFill>
                </w14:textFill>
              </w:rPr>
            </w:pPr>
          </w:p>
        </w:tc>
      </w:tr>
      <w:tr w14:paraId="0BD4AC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724" w:hRule="atLeast"/>
        </w:trPr>
        <w:tc>
          <w:tcPr>
            <w:tcW w:w="245" w:type="pct"/>
            <w:vAlign w:val="center"/>
          </w:tcPr>
          <w:p w14:paraId="518D975D">
            <w:pPr>
              <w:spacing w:line="240" w:lineRule="auto"/>
              <w:ind w:firstLine="0" w:firstLineChars="0"/>
              <w:jc w:val="cente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3</w:t>
            </w:r>
          </w:p>
        </w:tc>
        <w:tc>
          <w:tcPr>
            <w:tcW w:w="374" w:type="pct"/>
            <w:vAlign w:val="center"/>
          </w:tcPr>
          <w:p w14:paraId="7598208E">
            <w:pPr>
              <w:spacing w:line="240" w:lineRule="auto"/>
              <w:ind w:firstLine="0" w:firstLineChars="0"/>
              <w:jc w:val="center"/>
              <w:rPr>
                <w:rFonts w:hint="eastAsia" w:ascii="宋体" w:hAnsi="宋体"/>
                <w:color w:val="000000" w:themeColor="text1"/>
                <w14:textFill>
                  <w14:solidFill>
                    <w14:schemeClr w14:val="tx1"/>
                  </w14:solidFill>
                </w14:textFill>
              </w:rPr>
            </w:pPr>
          </w:p>
        </w:tc>
        <w:tc>
          <w:tcPr>
            <w:tcW w:w="346" w:type="pct"/>
            <w:vAlign w:val="center"/>
          </w:tcPr>
          <w:p w14:paraId="04793ACD">
            <w:pPr>
              <w:spacing w:line="240" w:lineRule="auto"/>
              <w:ind w:firstLine="0" w:firstLineChars="0"/>
              <w:jc w:val="center"/>
              <w:rPr>
                <w:rFonts w:hint="eastAsia" w:ascii="宋体" w:hAnsi="宋体"/>
                <w:color w:val="000000" w:themeColor="text1"/>
                <w14:textFill>
                  <w14:solidFill>
                    <w14:schemeClr w14:val="tx1"/>
                  </w14:solidFill>
                </w14:textFill>
              </w:rPr>
            </w:pPr>
          </w:p>
        </w:tc>
        <w:tc>
          <w:tcPr>
            <w:tcW w:w="451" w:type="pct"/>
            <w:vAlign w:val="center"/>
          </w:tcPr>
          <w:p w14:paraId="0BD9968A">
            <w:pPr>
              <w:spacing w:line="240" w:lineRule="auto"/>
              <w:ind w:firstLine="0" w:firstLineChars="0"/>
              <w:jc w:val="center"/>
              <w:rPr>
                <w:rFonts w:hint="eastAsia" w:ascii="宋体" w:hAnsi="宋体"/>
                <w:color w:val="000000" w:themeColor="text1"/>
                <w14:textFill>
                  <w14:solidFill>
                    <w14:schemeClr w14:val="tx1"/>
                  </w14:solidFill>
                </w14:textFill>
              </w:rPr>
            </w:pPr>
          </w:p>
        </w:tc>
        <w:tc>
          <w:tcPr>
            <w:tcW w:w="472" w:type="pct"/>
            <w:vAlign w:val="center"/>
          </w:tcPr>
          <w:p w14:paraId="21C447AA">
            <w:pPr>
              <w:spacing w:line="240" w:lineRule="auto"/>
              <w:ind w:firstLine="0" w:firstLineChars="0"/>
              <w:jc w:val="center"/>
              <w:rPr>
                <w:rFonts w:hint="eastAsia" w:ascii="宋体" w:hAnsi="宋体"/>
                <w:color w:val="000000" w:themeColor="text1"/>
                <w14:textFill>
                  <w14:solidFill>
                    <w14:schemeClr w14:val="tx1"/>
                  </w14:solidFill>
                </w14:textFill>
              </w:rPr>
            </w:pPr>
          </w:p>
        </w:tc>
        <w:tc>
          <w:tcPr>
            <w:tcW w:w="533" w:type="pct"/>
          </w:tcPr>
          <w:p w14:paraId="3664B2C1">
            <w:pPr>
              <w:spacing w:line="240" w:lineRule="auto"/>
              <w:ind w:firstLine="0" w:firstLineChars="0"/>
              <w:jc w:val="center"/>
              <w:rPr>
                <w:rFonts w:hint="eastAsia" w:ascii="宋体" w:hAnsi="宋体"/>
                <w:color w:val="000000" w:themeColor="text1"/>
                <w14:textFill>
                  <w14:solidFill>
                    <w14:schemeClr w14:val="tx1"/>
                  </w14:solidFill>
                </w14:textFill>
              </w:rPr>
            </w:pPr>
          </w:p>
        </w:tc>
        <w:tc>
          <w:tcPr>
            <w:tcW w:w="671" w:type="pct"/>
            <w:vAlign w:val="center"/>
          </w:tcPr>
          <w:p w14:paraId="0925F49A">
            <w:pPr>
              <w:spacing w:line="240" w:lineRule="auto"/>
              <w:ind w:firstLine="0" w:firstLineChars="0"/>
              <w:jc w:val="center"/>
              <w:rPr>
                <w:rFonts w:hint="eastAsia" w:ascii="宋体" w:hAnsi="宋体"/>
                <w:color w:val="000000" w:themeColor="text1"/>
                <w14:textFill>
                  <w14:solidFill>
                    <w14:schemeClr w14:val="tx1"/>
                  </w14:solidFill>
                </w14:textFill>
              </w:rPr>
            </w:pPr>
          </w:p>
        </w:tc>
        <w:tc>
          <w:tcPr>
            <w:tcW w:w="447" w:type="pct"/>
            <w:vAlign w:val="center"/>
          </w:tcPr>
          <w:p w14:paraId="6C3455A4">
            <w:pPr>
              <w:spacing w:line="240" w:lineRule="auto"/>
              <w:ind w:firstLine="0" w:firstLineChars="0"/>
              <w:jc w:val="center"/>
              <w:rPr>
                <w:rFonts w:hint="eastAsia" w:ascii="宋体" w:hAnsi="宋体"/>
                <w:color w:val="000000" w:themeColor="text1"/>
                <w14:textFill>
                  <w14:solidFill>
                    <w14:schemeClr w14:val="tx1"/>
                  </w14:solidFill>
                </w14:textFill>
              </w:rPr>
            </w:pPr>
          </w:p>
        </w:tc>
        <w:tc>
          <w:tcPr>
            <w:tcW w:w="488" w:type="pct"/>
            <w:vAlign w:val="center"/>
          </w:tcPr>
          <w:p w14:paraId="6896F136">
            <w:pPr>
              <w:spacing w:line="240" w:lineRule="auto"/>
              <w:ind w:firstLine="0" w:firstLineChars="0"/>
              <w:jc w:val="center"/>
              <w:rPr>
                <w:rFonts w:hint="eastAsia" w:ascii="宋体" w:hAnsi="宋体"/>
                <w:color w:val="000000" w:themeColor="text1"/>
                <w14:textFill>
                  <w14:solidFill>
                    <w14:schemeClr w14:val="tx1"/>
                  </w14:solidFill>
                </w14:textFill>
              </w:rPr>
            </w:pPr>
          </w:p>
        </w:tc>
        <w:tc>
          <w:tcPr>
            <w:tcW w:w="495" w:type="pct"/>
            <w:vAlign w:val="center"/>
          </w:tcPr>
          <w:p w14:paraId="15B6A6B8">
            <w:pPr>
              <w:spacing w:line="240" w:lineRule="auto"/>
              <w:ind w:firstLine="0" w:firstLineChars="0"/>
              <w:jc w:val="center"/>
              <w:rPr>
                <w:rFonts w:hint="eastAsia" w:ascii="宋体" w:hAnsi="宋体"/>
                <w:color w:val="000000" w:themeColor="text1"/>
                <w14:textFill>
                  <w14:solidFill>
                    <w14:schemeClr w14:val="tx1"/>
                  </w14:solidFill>
                </w14:textFill>
              </w:rPr>
            </w:pPr>
          </w:p>
        </w:tc>
        <w:tc>
          <w:tcPr>
            <w:tcW w:w="473" w:type="pct"/>
            <w:vAlign w:val="center"/>
          </w:tcPr>
          <w:p w14:paraId="075BE948">
            <w:pPr>
              <w:spacing w:line="240" w:lineRule="auto"/>
              <w:ind w:firstLine="0" w:firstLineChars="0"/>
              <w:jc w:val="center"/>
              <w:rPr>
                <w:rFonts w:hint="eastAsia" w:ascii="宋体" w:hAnsi="宋体"/>
                <w:color w:val="000000" w:themeColor="text1"/>
                <w14:textFill>
                  <w14:solidFill>
                    <w14:schemeClr w14:val="tx1"/>
                  </w14:solidFill>
                </w14:textFill>
              </w:rPr>
            </w:pPr>
          </w:p>
        </w:tc>
      </w:tr>
      <w:tr w14:paraId="1D766B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40" w:hRule="atLeast"/>
        </w:trPr>
        <w:tc>
          <w:tcPr>
            <w:tcW w:w="245" w:type="pct"/>
            <w:vAlign w:val="center"/>
          </w:tcPr>
          <w:p w14:paraId="00CD0407">
            <w:pPr>
              <w:spacing w:line="240" w:lineRule="auto"/>
              <w:ind w:firstLine="0" w:firstLineChars="0"/>
              <w:jc w:val="cente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4</w:t>
            </w:r>
          </w:p>
        </w:tc>
        <w:tc>
          <w:tcPr>
            <w:tcW w:w="374" w:type="pct"/>
            <w:vAlign w:val="center"/>
          </w:tcPr>
          <w:p w14:paraId="30F9E981">
            <w:pPr>
              <w:spacing w:line="240" w:lineRule="auto"/>
              <w:ind w:firstLine="0" w:firstLineChars="0"/>
              <w:jc w:val="center"/>
              <w:rPr>
                <w:rFonts w:hint="eastAsia" w:ascii="宋体" w:hAnsi="宋体"/>
                <w:color w:val="000000" w:themeColor="text1"/>
                <w14:textFill>
                  <w14:solidFill>
                    <w14:schemeClr w14:val="tx1"/>
                  </w14:solidFill>
                </w14:textFill>
              </w:rPr>
            </w:pPr>
          </w:p>
        </w:tc>
        <w:tc>
          <w:tcPr>
            <w:tcW w:w="346" w:type="pct"/>
            <w:vAlign w:val="center"/>
          </w:tcPr>
          <w:p w14:paraId="2393EE81">
            <w:pPr>
              <w:spacing w:line="240" w:lineRule="auto"/>
              <w:ind w:firstLine="0" w:firstLineChars="0"/>
              <w:jc w:val="center"/>
              <w:rPr>
                <w:rFonts w:hint="eastAsia" w:ascii="宋体" w:hAnsi="宋体"/>
                <w:color w:val="000000" w:themeColor="text1"/>
                <w14:textFill>
                  <w14:solidFill>
                    <w14:schemeClr w14:val="tx1"/>
                  </w14:solidFill>
                </w14:textFill>
              </w:rPr>
            </w:pPr>
          </w:p>
        </w:tc>
        <w:tc>
          <w:tcPr>
            <w:tcW w:w="451" w:type="pct"/>
            <w:vAlign w:val="center"/>
          </w:tcPr>
          <w:p w14:paraId="688F8B18">
            <w:pPr>
              <w:spacing w:line="240" w:lineRule="auto"/>
              <w:ind w:firstLine="0" w:firstLineChars="0"/>
              <w:jc w:val="center"/>
              <w:rPr>
                <w:rFonts w:hint="eastAsia" w:ascii="宋体" w:hAnsi="宋体"/>
                <w:color w:val="000000" w:themeColor="text1"/>
                <w14:textFill>
                  <w14:solidFill>
                    <w14:schemeClr w14:val="tx1"/>
                  </w14:solidFill>
                </w14:textFill>
              </w:rPr>
            </w:pPr>
          </w:p>
        </w:tc>
        <w:tc>
          <w:tcPr>
            <w:tcW w:w="472" w:type="pct"/>
            <w:vAlign w:val="center"/>
          </w:tcPr>
          <w:p w14:paraId="739B847D">
            <w:pPr>
              <w:spacing w:line="240" w:lineRule="auto"/>
              <w:ind w:firstLine="0" w:firstLineChars="0"/>
              <w:jc w:val="center"/>
              <w:rPr>
                <w:rFonts w:hint="eastAsia" w:ascii="宋体" w:hAnsi="宋体"/>
                <w:color w:val="000000" w:themeColor="text1"/>
                <w14:textFill>
                  <w14:solidFill>
                    <w14:schemeClr w14:val="tx1"/>
                  </w14:solidFill>
                </w14:textFill>
              </w:rPr>
            </w:pPr>
          </w:p>
        </w:tc>
        <w:tc>
          <w:tcPr>
            <w:tcW w:w="533" w:type="pct"/>
          </w:tcPr>
          <w:p w14:paraId="07E1A1C0">
            <w:pPr>
              <w:spacing w:line="240" w:lineRule="auto"/>
              <w:ind w:firstLine="0" w:firstLineChars="0"/>
              <w:jc w:val="center"/>
              <w:rPr>
                <w:rFonts w:hint="eastAsia" w:ascii="宋体" w:hAnsi="宋体"/>
                <w:color w:val="000000" w:themeColor="text1"/>
                <w14:textFill>
                  <w14:solidFill>
                    <w14:schemeClr w14:val="tx1"/>
                  </w14:solidFill>
                </w14:textFill>
              </w:rPr>
            </w:pPr>
          </w:p>
        </w:tc>
        <w:tc>
          <w:tcPr>
            <w:tcW w:w="671" w:type="pct"/>
            <w:vAlign w:val="center"/>
          </w:tcPr>
          <w:p w14:paraId="753E3CC4">
            <w:pPr>
              <w:spacing w:line="240" w:lineRule="auto"/>
              <w:ind w:firstLine="0" w:firstLineChars="0"/>
              <w:jc w:val="center"/>
              <w:rPr>
                <w:rFonts w:hint="eastAsia" w:ascii="宋体" w:hAnsi="宋体"/>
                <w:color w:val="000000" w:themeColor="text1"/>
                <w14:textFill>
                  <w14:solidFill>
                    <w14:schemeClr w14:val="tx1"/>
                  </w14:solidFill>
                </w14:textFill>
              </w:rPr>
            </w:pPr>
          </w:p>
        </w:tc>
        <w:tc>
          <w:tcPr>
            <w:tcW w:w="447" w:type="pct"/>
            <w:vAlign w:val="center"/>
          </w:tcPr>
          <w:p w14:paraId="3B3093BE">
            <w:pPr>
              <w:spacing w:line="240" w:lineRule="auto"/>
              <w:ind w:firstLine="0" w:firstLineChars="0"/>
              <w:jc w:val="center"/>
              <w:rPr>
                <w:rFonts w:hint="eastAsia" w:ascii="宋体" w:hAnsi="宋体"/>
                <w:color w:val="000000" w:themeColor="text1"/>
                <w14:textFill>
                  <w14:solidFill>
                    <w14:schemeClr w14:val="tx1"/>
                  </w14:solidFill>
                </w14:textFill>
              </w:rPr>
            </w:pPr>
          </w:p>
        </w:tc>
        <w:tc>
          <w:tcPr>
            <w:tcW w:w="488" w:type="pct"/>
            <w:vAlign w:val="center"/>
          </w:tcPr>
          <w:p w14:paraId="5BDD25B2">
            <w:pPr>
              <w:spacing w:line="240" w:lineRule="auto"/>
              <w:ind w:firstLine="0" w:firstLineChars="0"/>
              <w:jc w:val="center"/>
              <w:rPr>
                <w:rFonts w:hint="eastAsia" w:ascii="宋体" w:hAnsi="宋体"/>
                <w:color w:val="000000" w:themeColor="text1"/>
                <w14:textFill>
                  <w14:solidFill>
                    <w14:schemeClr w14:val="tx1"/>
                  </w14:solidFill>
                </w14:textFill>
              </w:rPr>
            </w:pPr>
          </w:p>
        </w:tc>
        <w:tc>
          <w:tcPr>
            <w:tcW w:w="495" w:type="pct"/>
            <w:vAlign w:val="center"/>
          </w:tcPr>
          <w:p w14:paraId="172F74A6">
            <w:pPr>
              <w:spacing w:line="240" w:lineRule="auto"/>
              <w:ind w:firstLine="0" w:firstLineChars="0"/>
              <w:jc w:val="center"/>
              <w:rPr>
                <w:rFonts w:hint="eastAsia" w:ascii="宋体" w:hAnsi="宋体"/>
                <w:color w:val="000000" w:themeColor="text1"/>
                <w14:textFill>
                  <w14:solidFill>
                    <w14:schemeClr w14:val="tx1"/>
                  </w14:solidFill>
                </w14:textFill>
              </w:rPr>
            </w:pPr>
          </w:p>
        </w:tc>
        <w:tc>
          <w:tcPr>
            <w:tcW w:w="473" w:type="pct"/>
            <w:vAlign w:val="center"/>
          </w:tcPr>
          <w:p w14:paraId="5BF017F5">
            <w:pPr>
              <w:spacing w:line="240" w:lineRule="auto"/>
              <w:ind w:firstLine="0" w:firstLineChars="0"/>
              <w:jc w:val="center"/>
              <w:rPr>
                <w:rFonts w:hint="eastAsia" w:ascii="宋体" w:hAnsi="宋体"/>
                <w:color w:val="000000" w:themeColor="text1"/>
                <w14:textFill>
                  <w14:solidFill>
                    <w14:schemeClr w14:val="tx1"/>
                  </w14:solidFill>
                </w14:textFill>
              </w:rPr>
            </w:pPr>
          </w:p>
        </w:tc>
      </w:tr>
      <w:tr w14:paraId="1948E5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80" w:hRule="atLeast"/>
        </w:trPr>
        <w:tc>
          <w:tcPr>
            <w:tcW w:w="245" w:type="pct"/>
            <w:vAlign w:val="center"/>
          </w:tcPr>
          <w:p w14:paraId="4CFDC608">
            <w:pPr>
              <w:spacing w:line="240" w:lineRule="auto"/>
              <w:ind w:firstLine="0" w:firstLineChars="0"/>
              <w:jc w:val="center"/>
              <w:rPr>
                <w:rFonts w:hint="eastAsia"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w:t>
            </w:r>
          </w:p>
        </w:tc>
        <w:tc>
          <w:tcPr>
            <w:tcW w:w="374" w:type="pct"/>
            <w:vAlign w:val="center"/>
          </w:tcPr>
          <w:p w14:paraId="502E29F0">
            <w:pPr>
              <w:spacing w:line="240" w:lineRule="auto"/>
              <w:ind w:firstLine="0" w:firstLineChars="0"/>
              <w:jc w:val="center"/>
              <w:rPr>
                <w:rFonts w:hint="eastAsia"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w:t>
            </w:r>
          </w:p>
        </w:tc>
        <w:tc>
          <w:tcPr>
            <w:tcW w:w="346" w:type="pct"/>
            <w:vAlign w:val="center"/>
          </w:tcPr>
          <w:p w14:paraId="55CC41C6">
            <w:pPr>
              <w:spacing w:line="240" w:lineRule="auto"/>
              <w:ind w:firstLine="0" w:firstLineChars="0"/>
              <w:jc w:val="center"/>
              <w:rPr>
                <w:rFonts w:hint="eastAsia" w:ascii="宋体" w:hAnsi="宋体"/>
                <w:color w:val="000000" w:themeColor="text1"/>
                <w14:textFill>
                  <w14:solidFill>
                    <w14:schemeClr w14:val="tx1"/>
                  </w14:solidFill>
                </w14:textFill>
              </w:rPr>
            </w:pPr>
          </w:p>
        </w:tc>
        <w:tc>
          <w:tcPr>
            <w:tcW w:w="451" w:type="pct"/>
            <w:vAlign w:val="center"/>
          </w:tcPr>
          <w:p w14:paraId="5ADC304D">
            <w:pPr>
              <w:spacing w:line="240" w:lineRule="auto"/>
              <w:ind w:firstLine="0" w:firstLineChars="0"/>
              <w:jc w:val="center"/>
              <w:rPr>
                <w:rFonts w:hint="eastAsia" w:ascii="宋体" w:hAnsi="宋体"/>
                <w:color w:val="000000" w:themeColor="text1"/>
                <w14:textFill>
                  <w14:solidFill>
                    <w14:schemeClr w14:val="tx1"/>
                  </w14:solidFill>
                </w14:textFill>
              </w:rPr>
            </w:pPr>
          </w:p>
        </w:tc>
        <w:tc>
          <w:tcPr>
            <w:tcW w:w="472" w:type="pct"/>
            <w:vAlign w:val="center"/>
          </w:tcPr>
          <w:p w14:paraId="36B03E1D">
            <w:pPr>
              <w:spacing w:line="240" w:lineRule="auto"/>
              <w:ind w:firstLine="0" w:firstLineChars="0"/>
              <w:jc w:val="center"/>
              <w:rPr>
                <w:rFonts w:hint="eastAsia" w:ascii="宋体" w:hAnsi="宋体"/>
                <w:color w:val="000000" w:themeColor="text1"/>
                <w14:textFill>
                  <w14:solidFill>
                    <w14:schemeClr w14:val="tx1"/>
                  </w14:solidFill>
                </w14:textFill>
              </w:rPr>
            </w:pPr>
          </w:p>
        </w:tc>
        <w:tc>
          <w:tcPr>
            <w:tcW w:w="533" w:type="pct"/>
          </w:tcPr>
          <w:p w14:paraId="5683C2B3">
            <w:pPr>
              <w:spacing w:line="240" w:lineRule="auto"/>
              <w:ind w:firstLine="0" w:firstLineChars="0"/>
              <w:jc w:val="center"/>
              <w:rPr>
                <w:rFonts w:hint="eastAsia" w:ascii="宋体" w:hAnsi="宋体"/>
                <w:color w:val="000000" w:themeColor="text1"/>
                <w14:textFill>
                  <w14:solidFill>
                    <w14:schemeClr w14:val="tx1"/>
                  </w14:solidFill>
                </w14:textFill>
              </w:rPr>
            </w:pPr>
          </w:p>
        </w:tc>
        <w:tc>
          <w:tcPr>
            <w:tcW w:w="671" w:type="pct"/>
            <w:vAlign w:val="center"/>
          </w:tcPr>
          <w:p w14:paraId="4C9EB7CD">
            <w:pPr>
              <w:spacing w:line="240" w:lineRule="auto"/>
              <w:ind w:firstLine="0" w:firstLineChars="0"/>
              <w:jc w:val="center"/>
              <w:rPr>
                <w:rFonts w:hint="eastAsia" w:ascii="宋体" w:hAnsi="宋体"/>
                <w:color w:val="000000" w:themeColor="text1"/>
                <w14:textFill>
                  <w14:solidFill>
                    <w14:schemeClr w14:val="tx1"/>
                  </w14:solidFill>
                </w14:textFill>
              </w:rPr>
            </w:pPr>
          </w:p>
        </w:tc>
        <w:tc>
          <w:tcPr>
            <w:tcW w:w="447" w:type="pct"/>
            <w:vAlign w:val="center"/>
          </w:tcPr>
          <w:p w14:paraId="56848393">
            <w:pPr>
              <w:spacing w:line="240" w:lineRule="auto"/>
              <w:ind w:firstLine="0" w:firstLineChars="0"/>
              <w:jc w:val="center"/>
              <w:rPr>
                <w:rFonts w:hint="eastAsia" w:ascii="宋体" w:hAnsi="宋体"/>
                <w:color w:val="000000" w:themeColor="text1"/>
                <w14:textFill>
                  <w14:solidFill>
                    <w14:schemeClr w14:val="tx1"/>
                  </w14:solidFill>
                </w14:textFill>
              </w:rPr>
            </w:pPr>
          </w:p>
        </w:tc>
        <w:tc>
          <w:tcPr>
            <w:tcW w:w="488" w:type="pct"/>
            <w:vAlign w:val="center"/>
          </w:tcPr>
          <w:p w14:paraId="7B1D24AF">
            <w:pPr>
              <w:spacing w:line="240" w:lineRule="auto"/>
              <w:ind w:firstLine="0" w:firstLineChars="0"/>
              <w:jc w:val="center"/>
              <w:rPr>
                <w:rFonts w:hint="eastAsia" w:ascii="宋体" w:hAnsi="宋体"/>
                <w:color w:val="000000" w:themeColor="text1"/>
                <w14:textFill>
                  <w14:solidFill>
                    <w14:schemeClr w14:val="tx1"/>
                  </w14:solidFill>
                </w14:textFill>
              </w:rPr>
            </w:pPr>
          </w:p>
        </w:tc>
        <w:tc>
          <w:tcPr>
            <w:tcW w:w="495" w:type="pct"/>
            <w:vAlign w:val="center"/>
          </w:tcPr>
          <w:p w14:paraId="54882D5C">
            <w:pPr>
              <w:spacing w:line="240" w:lineRule="auto"/>
              <w:ind w:firstLine="0" w:firstLineChars="0"/>
              <w:jc w:val="center"/>
              <w:rPr>
                <w:rFonts w:hint="eastAsia" w:ascii="宋体" w:hAnsi="宋体"/>
                <w:color w:val="000000" w:themeColor="text1"/>
                <w14:textFill>
                  <w14:solidFill>
                    <w14:schemeClr w14:val="tx1"/>
                  </w14:solidFill>
                </w14:textFill>
              </w:rPr>
            </w:pPr>
          </w:p>
        </w:tc>
        <w:tc>
          <w:tcPr>
            <w:tcW w:w="473" w:type="pct"/>
            <w:vAlign w:val="center"/>
          </w:tcPr>
          <w:p w14:paraId="345C3B02">
            <w:pPr>
              <w:spacing w:line="240" w:lineRule="auto"/>
              <w:ind w:firstLine="0" w:firstLineChars="0"/>
              <w:jc w:val="center"/>
              <w:rPr>
                <w:rFonts w:hint="eastAsia" w:ascii="宋体" w:hAnsi="宋体"/>
                <w:color w:val="000000" w:themeColor="text1"/>
                <w14:textFill>
                  <w14:solidFill>
                    <w14:schemeClr w14:val="tx1"/>
                  </w14:solidFill>
                </w14:textFill>
              </w:rPr>
            </w:pPr>
          </w:p>
        </w:tc>
      </w:tr>
      <w:tr w14:paraId="42DB1A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49" w:hRule="atLeast"/>
        </w:trPr>
        <w:tc>
          <w:tcPr>
            <w:tcW w:w="4526" w:type="pct"/>
            <w:gridSpan w:val="10"/>
          </w:tcPr>
          <w:p w14:paraId="240A87DC">
            <w:pPr>
              <w:spacing w:line="240" w:lineRule="auto"/>
              <w:ind w:firstLine="0" w:firstLineChars="0"/>
              <w:jc w:val="cente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投标总报价（人民币：元）</w:t>
            </w:r>
          </w:p>
        </w:tc>
        <w:tc>
          <w:tcPr>
            <w:tcW w:w="473" w:type="pct"/>
          </w:tcPr>
          <w:p w14:paraId="2089C7B6">
            <w:pPr>
              <w:spacing w:line="240" w:lineRule="auto"/>
              <w:ind w:firstLine="0" w:firstLineChars="0"/>
              <w:rPr>
                <w:rFonts w:hint="eastAsia" w:ascii="宋体" w:hAnsi="宋体"/>
                <w:color w:val="000000" w:themeColor="text1"/>
                <w14:textFill>
                  <w14:solidFill>
                    <w14:schemeClr w14:val="tx1"/>
                  </w14:solidFill>
                </w14:textFill>
              </w:rPr>
            </w:pPr>
          </w:p>
        </w:tc>
      </w:tr>
      <w:tr w14:paraId="56EA87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49" w:hRule="atLeast"/>
        </w:trPr>
        <w:tc>
          <w:tcPr>
            <w:tcW w:w="5000" w:type="pct"/>
            <w:gridSpan w:val="11"/>
          </w:tcPr>
          <w:p w14:paraId="3317A636">
            <w:pPr>
              <w:spacing w:line="240" w:lineRule="auto"/>
              <w:ind w:firstLine="0" w:firstLineChars="0"/>
              <w:jc w:val="center"/>
              <w:rPr>
                <w:rFonts w:hint="eastAsia" w:ascii="宋体" w:hAnsi="宋体"/>
                <w:color w:val="000000" w:themeColor="text1"/>
                <w14:textFill>
                  <w14:solidFill>
                    <w14:schemeClr w14:val="tx1"/>
                  </w14:solidFill>
                </w14:textFill>
              </w:rPr>
            </w:pPr>
            <w:r>
              <w:rPr>
                <w:rFonts w:hint="eastAsia"/>
                <w:color w:val="000000" w:themeColor="text1"/>
                <w14:textFill>
                  <w14:solidFill>
                    <w14:schemeClr w14:val="tx1"/>
                  </w14:solidFill>
                </w14:textFill>
              </w:rPr>
              <w:t>本项目中提供的符合本国产品标准的产品成本之和占该项目提供的全部产品成本之和的比例为</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w:t>
            </w:r>
          </w:p>
        </w:tc>
      </w:tr>
    </w:tbl>
    <w:p w14:paraId="746C6C7D">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投标人全称（CA公章）：</w:t>
      </w:r>
    </w:p>
    <w:p w14:paraId="330ECDAB">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br w:type="page"/>
      </w:r>
    </w:p>
    <w:p w14:paraId="520BE25C">
      <w:pPr>
        <w:pStyle w:val="3"/>
        <w:ind w:firstLine="0"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目录三、投标函</w:t>
      </w:r>
    </w:p>
    <w:p w14:paraId="0222B2AB">
      <w:pPr>
        <w:ind w:firstLine="0" w:firstLineChars="0"/>
        <w:jc w:val="center"/>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投标函</w:t>
      </w:r>
    </w:p>
    <w:p w14:paraId="567E54A6">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致：江苏省特种设备安全监督检验研究院</w:t>
      </w:r>
    </w:p>
    <w:p w14:paraId="5DC808E7">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根据贵方</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（项目名称、项目编号）投标邀请，正式授权下述</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（签字人姓名、职务）代表</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（投标人名称），提交投标文件。</w:t>
      </w:r>
    </w:p>
    <w:p w14:paraId="1F324F60">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据此函，签字人兹宣布声明和承诺如下：</w:t>
      </w:r>
    </w:p>
    <w:p w14:paraId="48B236B0">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1.我公司的资格条件符合政府采购法和本次招标要求，我公司同意并向贵方提供了与投标有关的所有证据和资料。</w:t>
      </w:r>
    </w:p>
    <w:p w14:paraId="7C843D7D">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我公司已详细审阅全部招标文件及其有效补充文件，放弃对招标文件任何误解的权利，在提交投标文件后，不对招标文件本身提出质疑。否则，属于不诚信和故意扰乱政府采购活动行为，我们将无条件接受处罚。</w:t>
      </w:r>
    </w:p>
    <w:p w14:paraId="017B4FE6">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3.我公司同意从规定的开标日期起遵循本投标文件，并在规定的投标有效期期满之前均具有约束力。</w:t>
      </w:r>
    </w:p>
    <w:p w14:paraId="0905AD4C">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4.一旦我公司中标，将根据招标文件的规定严格履行合同，并保证在合同履行期内完成本项目所述内容。</w:t>
      </w:r>
    </w:p>
    <w:p w14:paraId="7D25FF9D">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5.我公司决不提供虚假材料谋取中标、决不采取不正当手段诋毁、排挤其他投标人、决不与采购人、其他投标人或者代理机构恶意串通、决不向采购人、代理机构工作人员和评委进行商业贿赂、决不在采购过程中与采购人进行协商谈判、决不拒绝有关部门监督检查或提供虚假情况，如有违反，无条件接受贵方及相关管理部门的处罚。</w:t>
      </w:r>
    </w:p>
    <w:p w14:paraId="35371CA6">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6.与本次投标有关的正式联系方式为：</w:t>
      </w:r>
    </w:p>
    <w:p w14:paraId="32071B57">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地址：</w:t>
      </w:r>
    </w:p>
    <w:p w14:paraId="56BD60F5">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固定电话：</w:t>
      </w:r>
    </w:p>
    <w:p w14:paraId="29F876E6">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传真：</w:t>
      </w:r>
    </w:p>
    <w:p w14:paraId="081403C1">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开户银行：</w:t>
      </w:r>
    </w:p>
    <w:p w14:paraId="7F2168AD">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银行账号：</w:t>
      </w:r>
    </w:p>
    <w:p w14:paraId="3D588B3F">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投标人授权代表姓名（签字）：</w:t>
      </w:r>
    </w:p>
    <w:p w14:paraId="32BCF47A">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投标人名称（盖章）：</w:t>
      </w:r>
    </w:p>
    <w:p w14:paraId="2B9B45E3">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日期：    年   月   日</w:t>
      </w:r>
    </w:p>
    <w:p w14:paraId="435E0126">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br w:type="page"/>
      </w:r>
    </w:p>
    <w:p w14:paraId="78254075">
      <w:pPr>
        <w:pStyle w:val="3"/>
        <w:ind w:firstLine="0"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目录四、法定代表人身份证明格式或法定代表人授权书格式</w:t>
      </w:r>
    </w:p>
    <w:p w14:paraId="77DADBA6">
      <w:pPr>
        <w:ind w:firstLine="0" w:firstLineChars="0"/>
        <w:jc w:val="center"/>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法定代表人身份证明（无授权委托的须提供）</w:t>
      </w:r>
    </w:p>
    <w:p w14:paraId="4784B1EE">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投标人名称：</w:t>
      </w:r>
    </w:p>
    <w:p w14:paraId="517A4794">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地址：</w:t>
      </w:r>
    </w:p>
    <w:p w14:paraId="2F911D1D">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姓名：          性别：        年龄：           职务：            </w:t>
      </w:r>
    </w:p>
    <w:p w14:paraId="5DC3A9DE">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身份证号码：</w:t>
      </w:r>
    </w:p>
    <w:p w14:paraId="6392F68D">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系</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（投标人名称）的法定代表人。</w:t>
      </w:r>
    </w:p>
    <w:p w14:paraId="1A1CDED2">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特此证明。</w:t>
      </w:r>
    </w:p>
    <w:p w14:paraId="3658655E">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投标人：（盖章）</w:t>
      </w:r>
    </w:p>
    <w:p w14:paraId="718E5B20">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法定代表人：（签字或盖章）</w:t>
      </w:r>
    </w:p>
    <w:p w14:paraId="49E2C3E5">
      <w:pPr>
        <w:ind w:firstLine="480"/>
        <w:rPr>
          <w:color w:val="000000" w:themeColor="text1"/>
          <w14:textFill>
            <w14:solidFill>
              <w14:schemeClr w14:val="tx1"/>
            </w14:solidFill>
          </w14:textFill>
        </w:rPr>
      </w:pP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年</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月</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日</w:t>
      </w:r>
    </w:p>
    <w:p w14:paraId="62E29DC2">
      <w:pPr>
        <w:ind w:firstLine="480"/>
        <w:rPr>
          <w:color w:val="000000" w:themeColor="text1"/>
          <w14:textFill>
            <w14:solidFill>
              <w14:schemeClr w14:val="tx1"/>
            </w14:solidFill>
          </w14:textFill>
        </w:rPr>
      </w:pPr>
    </w:p>
    <w:p w14:paraId="05CBBB9B">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附：法定代表人身份证扫描件</w:t>
      </w:r>
    </w:p>
    <w:p w14:paraId="35FD224C">
      <w:pPr>
        <w:ind w:firstLine="480"/>
        <w:rPr>
          <w:color w:val="000000" w:themeColor="text1"/>
          <w14:textFill>
            <w14:solidFill>
              <w14:schemeClr w14:val="tx1"/>
            </w14:solidFill>
          </w14:textFill>
        </w:rPr>
      </w:pPr>
    </w:p>
    <w:p w14:paraId="29C8D57C">
      <w:pPr>
        <w:ind w:firstLine="480"/>
        <w:rPr>
          <w:color w:val="000000" w:themeColor="text1"/>
          <w14:textFill>
            <w14:solidFill>
              <w14:schemeClr w14:val="tx1"/>
            </w14:solidFill>
          </w14:textFill>
        </w:rPr>
      </w:pPr>
    </w:p>
    <w:p w14:paraId="1153E619">
      <w:pPr>
        <w:ind w:firstLine="480"/>
        <w:rPr>
          <w:color w:val="000000" w:themeColor="text1"/>
          <w14:textFill>
            <w14:solidFill>
              <w14:schemeClr w14:val="tx1"/>
            </w14:solidFill>
          </w14:textFill>
        </w:rPr>
      </w:pPr>
    </w:p>
    <w:p w14:paraId="7C88B3F2">
      <w:pPr>
        <w:ind w:firstLine="482"/>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br w:type="page"/>
      </w:r>
    </w:p>
    <w:p w14:paraId="03209D81">
      <w:pPr>
        <w:ind w:firstLine="0" w:firstLineChars="0"/>
        <w:jc w:val="center"/>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法定代表人授权委托书</w:t>
      </w:r>
    </w:p>
    <w:p w14:paraId="015F04BB">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江苏省特种设备安全监督检验研究院：</w:t>
      </w:r>
    </w:p>
    <w:p w14:paraId="334AE6D8">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本授权书声明：注册于</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（投标人住址）的</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（投标人名称）法定代表人</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（法定代表人姓名、职务）代表我公司授权在下面签字的</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（投标人代表姓名、职务）为我公司的合法代理人，就贵方组织的</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（项目名称、项目编号）投标，以我公司名义处理一切与之有关的事务。</w:t>
      </w:r>
    </w:p>
    <w:p w14:paraId="52667518">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本授权书于</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年</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月</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日签字生效，特此声明。</w:t>
      </w:r>
    </w:p>
    <w:p w14:paraId="72A1729F">
      <w:pPr>
        <w:ind w:firstLine="480"/>
        <w:rPr>
          <w:color w:val="000000" w:themeColor="text1"/>
          <w14:textFill>
            <w14:solidFill>
              <w14:schemeClr w14:val="tx1"/>
            </w14:solidFill>
          </w14:textFill>
        </w:rPr>
      </w:pPr>
    </w:p>
    <w:p w14:paraId="335E1232">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法定代表人（签字或盖章）：</w:t>
      </w:r>
    </w:p>
    <w:p w14:paraId="1EE8DCCC">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授权委托人（签字或盖章）：</w:t>
      </w:r>
    </w:p>
    <w:p w14:paraId="6ABCF919">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投标人名称（盖章）：</w:t>
      </w:r>
    </w:p>
    <w:p w14:paraId="13E16684">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日期：</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年</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月</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日</w:t>
      </w:r>
    </w:p>
    <w:p w14:paraId="2D648A4B">
      <w:pPr>
        <w:ind w:firstLine="480"/>
        <w:rPr>
          <w:color w:val="000000" w:themeColor="text1"/>
          <w14:textFill>
            <w14:solidFill>
              <w14:schemeClr w14:val="tx1"/>
            </w14:solidFill>
          </w14:textFill>
        </w:rPr>
      </w:pPr>
    </w:p>
    <w:p w14:paraId="7A9FD2A0">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法定代表人身份证扫描件：</w:t>
      </w:r>
    </w:p>
    <w:p w14:paraId="465F30FA">
      <w:pPr>
        <w:ind w:firstLine="480"/>
        <w:rPr>
          <w:color w:val="000000" w:themeColor="text1"/>
          <w14:textFill>
            <w14:solidFill>
              <w14:schemeClr w14:val="tx1"/>
            </w14:solidFill>
          </w14:textFill>
        </w:rPr>
      </w:pPr>
    </w:p>
    <w:p w14:paraId="5133D6A4">
      <w:pPr>
        <w:ind w:firstLine="480"/>
        <w:rPr>
          <w:color w:val="000000" w:themeColor="text1"/>
          <w14:textFill>
            <w14:solidFill>
              <w14:schemeClr w14:val="tx1"/>
            </w14:solidFill>
          </w14:textFill>
        </w:rPr>
      </w:pPr>
    </w:p>
    <w:p w14:paraId="33F3B0E4">
      <w:pPr>
        <w:ind w:firstLine="480"/>
        <w:rPr>
          <w:color w:val="000000" w:themeColor="text1"/>
          <w14:textFill>
            <w14:solidFill>
              <w14:schemeClr w14:val="tx1"/>
            </w14:solidFill>
          </w14:textFill>
        </w:rPr>
      </w:pPr>
    </w:p>
    <w:p w14:paraId="11D42826">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授权委托人身份证扫描件：</w:t>
      </w:r>
    </w:p>
    <w:p w14:paraId="23952005">
      <w:pPr>
        <w:ind w:firstLine="480"/>
        <w:rPr>
          <w:color w:val="000000" w:themeColor="text1"/>
          <w14:textFill>
            <w14:solidFill>
              <w14:schemeClr w14:val="tx1"/>
            </w14:solidFill>
          </w14:textFill>
        </w:rPr>
      </w:pPr>
    </w:p>
    <w:p w14:paraId="24523779">
      <w:pPr>
        <w:ind w:firstLine="480"/>
        <w:rPr>
          <w:color w:val="000000" w:themeColor="text1"/>
          <w14:textFill>
            <w14:solidFill>
              <w14:schemeClr w14:val="tx1"/>
            </w14:solidFill>
          </w14:textFill>
        </w:rPr>
      </w:pPr>
    </w:p>
    <w:p w14:paraId="7757BE42">
      <w:pPr>
        <w:ind w:firstLine="480"/>
        <w:rPr>
          <w:color w:val="000000" w:themeColor="text1"/>
          <w14:textFill>
            <w14:solidFill>
              <w14:schemeClr w14:val="tx1"/>
            </w14:solidFill>
          </w14:textFill>
        </w:rPr>
      </w:pPr>
    </w:p>
    <w:p w14:paraId="5DE9C544">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投标人或分支机构近半年内任意一个月为授权委托人缴纳社保的证明：</w:t>
      </w:r>
    </w:p>
    <w:p w14:paraId="337C22C4">
      <w:pPr>
        <w:ind w:firstLine="480"/>
        <w:rPr>
          <w:color w:val="000000" w:themeColor="text1"/>
          <w14:textFill>
            <w14:solidFill>
              <w14:schemeClr w14:val="tx1"/>
            </w14:solidFill>
          </w14:textFill>
        </w:rPr>
      </w:pPr>
    </w:p>
    <w:p w14:paraId="5606E6B8">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br w:type="page"/>
      </w:r>
    </w:p>
    <w:p w14:paraId="7528933F">
      <w:pPr>
        <w:pStyle w:val="3"/>
        <w:ind w:firstLine="0" w:firstLineChars="0"/>
        <w:rPr>
          <w:color w:val="000000" w:themeColor="text1"/>
          <w14:textFill>
            <w14:solidFill>
              <w14:schemeClr w14:val="tx1"/>
            </w14:solidFill>
          </w14:textFill>
        </w:rPr>
      </w:pPr>
      <w:r>
        <w:rPr>
          <w:color w:val="000000" w:themeColor="text1"/>
          <w14:textFill>
            <w14:solidFill>
              <w14:schemeClr w14:val="tx1"/>
            </w14:solidFill>
          </w14:textFill>
        </w:rPr>
        <w:t>目录</w:t>
      </w:r>
      <w:r>
        <w:rPr>
          <w:rFonts w:hint="eastAsia"/>
          <w:color w:val="000000" w:themeColor="text1"/>
          <w14:textFill>
            <w14:solidFill>
              <w14:schemeClr w14:val="tx1"/>
            </w14:solidFill>
          </w14:textFill>
        </w:rPr>
        <w:t>五</w:t>
      </w:r>
      <w:r>
        <w:rPr>
          <w:color w:val="000000" w:themeColor="text1"/>
          <w14:textFill>
            <w14:solidFill>
              <w14:schemeClr w14:val="tx1"/>
            </w14:solidFill>
          </w14:textFill>
        </w:rPr>
        <w:t>、资格证明文件</w:t>
      </w:r>
    </w:p>
    <w:p w14:paraId="4BD547CD">
      <w:pPr>
        <w:ind w:firstLine="0" w:firstLineChars="0"/>
        <w:jc w:val="center"/>
        <w:rPr>
          <w:b/>
          <w:bCs/>
          <w:color w:val="000000" w:themeColor="text1"/>
          <w14:textFill>
            <w14:solidFill>
              <w14:schemeClr w14:val="tx1"/>
            </w14:solidFill>
          </w14:textFill>
        </w:rPr>
      </w:pPr>
      <w:r>
        <w:rPr>
          <w:b/>
          <w:bCs/>
          <w:color w:val="000000" w:themeColor="text1"/>
          <w14:textFill>
            <w14:solidFill>
              <w14:schemeClr w14:val="tx1"/>
            </w14:solidFill>
          </w14:textFill>
        </w:rPr>
        <w:t>资格证明文件</w:t>
      </w:r>
    </w:p>
    <w:p w14:paraId="2A93C95B">
      <w:pPr>
        <w:ind w:firstLine="480"/>
        <w:rPr>
          <w:color w:val="000000" w:themeColor="text1"/>
          <w14:textFill>
            <w14:solidFill>
              <w14:schemeClr w14:val="tx1"/>
            </w14:solidFill>
          </w14:textFill>
        </w:rPr>
      </w:pPr>
      <w:r>
        <w:rPr>
          <w:color w:val="000000" w:themeColor="text1"/>
          <w14:textFill>
            <w14:solidFill>
              <w14:schemeClr w14:val="tx1"/>
            </w14:solidFill>
          </w14:textFill>
        </w:rPr>
        <w:t>1.具有独立承担民事责任的能力（提供法人或者其他组织的营业执照，自然人的身份证明）</w:t>
      </w:r>
    </w:p>
    <w:p w14:paraId="13140852">
      <w:pPr>
        <w:ind w:firstLine="480"/>
        <w:rPr>
          <w:color w:val="000000" w:themeColor="text1"/>
          <w14:textFill>
            <w14:solidFill>
              <w14:schemeClr w14:val="tx1"/>
            </w14:solidFill>
          </w14:textFill>
        </w:rPr>
      </w:pPr>
    </w:p>
    <w:p w14:paraId="3464FAE1">
      <w:pPr>
        <w:ind w:firstLine="480"/>
        <w:rPr>
          <w:color w:val="000000" w:themeColor="text1"/>
          <w14:textFill>
            <w14:solidFill>
              <w14:schemeClr w14:val="tx1"/>
            </w14:solidFill>
          </w14:textFill>
        </w:rPr>
      </w:pPr>
    </w:p>
    <w:p w14:paraId="16F9A2BC">
      <w:pPr>
        <w:ind w:firstLine="480"/>
        <w:rPr>
          <w:color w:val="000000" w:themeColor="text1"/>
          <w14:textFill>
            <w14:solidFill>
              <w14:schemeClr w14:val="tx1"/>
            </w14:solidFill>
          </w14:textFill>
        </w:rPr>
      </w:pPr>
    </w:p>
    <w:p w14:paraId="17B95756">
      <w:pPr>
        <w:ind w:firstLine="480"/>
        <w:rPr>
          <w:color w:val="000000" w:themeColor="text1"/>
          <w14:textFill>
            <w14:solidFill>
              <w14:schemeClr w14:val="tx1"/>
            </w14:solidFill>
          </w14:textFill>
        </w:rPr>
      </w:pPr>
    </w:p>
    <w:p w14:paraId="0EB73A87">
      <w:pPr>
        <w:ind w:firstLine="480"/>
        <w:rPr>
          <w:color w:val="000000" w:themeColor="text1"/>
          <w14:textFill>
            <w14:solidFill>
              <w14:schemeClr w14:val="tx1"/>
            </w14:solidFill>
          </w14:textFill>
        </w:rPr>
      </w:pPr>
    </w:p>
    <w:p w14:paraId="72DAE0BB">
      <w:pPr>
        <w:ind w:firstLine="480"/>
        <w:rPr>
          <w:color w:val="000000" w:themeColor="text1"/>
          <w14:textFill>
            <w14:solidFill>
              <w14:schemeClr w14:val="tx1"/>
            </w14:solidFill>
          </w14:textFill>
        </w:rPr>
      </w:pPr>
    </w:p>
    <w:p w14:paraId="6E925C11">
      <w:pPr>
        <w:ind w:firstLine="480"/>
        <w:rPr>
          <w:color w:val="000000" w:themeColor="text1"/>
          <w14:textFill>
            <w14:solidFill>
              <w14:schemeClr w14:val="tx1"/>
            </w14:solidFill>
          </w14:textFill>
        </w:rPr>
      </w:pPr>
    </w:p>
    <w:p w14:paraId="473F0517">
      <w:pPr>
        <w:ind w:firstLine="480"/>
        <w:rPr>
          <w:color w:val="000000" w:themeColor="text1"/>
          <w14:textFill>
            <w14:solidFill>
              <w14:schemeClr w14:val="tx1"/>
            </w14:solidFill>
          </w14:textFill>
        </w:rPr>
      </w:pPr>
    </w:p>
    <w:p w14:paraId="73EF920E">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w:t>
      </w:r>
      <w:r>
        <w:rPr>
          <w:color w:val="000000" w:themeColor="text1"/>
          <w14:textFill>
            <w14:solidFill>
              <w14:schemeClr w14:val="tx1"/>
            </w14:solidFill>
          </w14:textFill>
        </w:rPr>
        <w:t>具有良好的商业信誉和健全的财务会计制度（提供以下三种材料的任意一种，</w:t>
      </w:r>
      <w:r>
        <w:rPr>
          <w:rFonts w:hint="eastAsia"/>
          <w:color w:val="000000" w:themeColor="text1"/>
          <w14:textFill>
            <w14:solidFill>
              <w14:schemeClr w14:val="tx1"/>
            </w14:solidFill>
          </w14:textFill>
        </w:rPr>
        <w:t>扫描件</w:t>
      </w:r>
      <w:r>
        <w:rPr>
          <w:color w:val="000000" w:themeColor="text1"/>
          <w14:textFill>
            <w14:solidFill>
              <w14:schemeClr w14:val="tx1"/>
            </w14:solidFill>
          </w14:textFill>
        </w:rPr>
        <w:t>加盖公章）：</w:t>
      </w:r>
    </w:p>
    <w:p w14:paraId="0CD19526">
      <w:pPr>
        <w:ind w:firstLine="480"/>
        <w:rPr>
          <w:color w:val="000000" w:themeColor="text1"/>
          <w14:textFill>
            <w14:solidFill>
              <w14:schemeClr w14:val="tx1"/>
            </w14:solidFill>
          </w14:textFill>
        </w:rPr>
      </w:pPr>
      <w:r>
        <w:rPr>
          <w:color w:val="000000" w:themeColor="text1"/>
          <w14:textFill>
            <w14:solidFill>
              <w14:schemeClr w14:val="tx1"/>
            </w14:solidFill>
          </w14:textFill>
        </w:rPr>
        <w:t>①上一年度的经第三方会计师事务所审计的财务报告</w:t>
      </w:r>
      <w:r>
        <w:rPr>
          <w:rFonts w:hint="eastAsia"/>
          <w:color w:val="000000" w:themeColor="text1"/>
          <w14:textFill>
            <w14:solidFill>
              <w14:schemeClr w14:val="tx1"/>
            </w14:solidFill>
          </w14:textFill>
        </w:rPr>
        <w:t>扫描件（包括报告及报表等内容，并由注册会计师签名、盖章以及会计师事务所盖章）</w:t>
      </w:r>
      <w:r>
        <w:rPr>
          <w:color w:val="000000" w:themeColor="text1"/>
          <w14:textFill>
            <w14:solidFill>
              <w14:schemeClr w14:val="tx1"/>
            </w14:solidFill>
          </w14:textFill>
        </w:rPr>
        <w:t>；</w:t>
      </w:r>
    </w:p>
    <w:p w14:paraId="28764829">
      <w:pPr>
        <w:ind w:firstLine="480"/>
        <w:rPr>
          <w:color w:val="000000" w:themeColor="text1"/>
          <w14:textFill>
            <w14:solidFill>
              <w14:schemeClr w14:val="tx1"/>
            </w14:solidFill>
          </w14:textFill>
        </w:rPr>
      </w:pPr>
      <w:r>
        <w:rPr>
          <w:color w:val="000000" w:themeColor="text1"/>
          <w14:textFill>
            <w14:solidFill>
              <w14:schemeClr w14:val="tx1"/>
            </w14:solidFill>
          </w14:textFill>
        </w:rPr>
        <w:t>②提交投标文件截止日前六个月内基本开户银行出具的资信证明；</w:t>
      </w:r>
    </w:p>
    <w:p w14:paraId="59C9C49F">
      <w:pPr>
        <w:ind w:firstLine="480"/>
        <w:rPr>
          <w:color w:val="000000" w:themeColor="text1"/>
          <w14:textFill>
            <w14:solidFill>
              <w14:schemeClr w14:val="tx1"/>
            </w14:solidFill>
          </w14:textFill>
        </w:rPr>
      </w:pPr>
      <w:r>
        <w:rPr>
          <w:color w:val="000000" w:themeColor="text1"/>
          <w14:textFill>
            <w14:solidFill>
              <w14:schemeClr w14:val="tx1"/>
            </w14:solidFill>
          </w14:textFill>
        </w:rPr>
        <w:t>③提交投标文件截止时间前六个月内任意一个月的财务状况记录（至少包括资产负债表和损益表，并加盖公章）。</w:t>
      </w:r>
    </w:p>
    <w:p w14:paraId="60C413AA">
      <w:pPr>
        <w:ind w:firstLine="480"/>
        <w:rPr>
          <w:color w:val="000000" w:themeColor="text1"/>
          <w14:textFill>
            <w14:solidFill>
              <w14:schemeClr w14:val="tx1"/>
            </w14:solidFill>
          </w14:textFill>
        </w:rPr>
      </w:pPr>
    </w:p>
    <w:p w14:paraId="2ED359E8">
      <w:pPr>
        <w:ind w:firstLine="480"/>
        <w:rPr>
          <w:color w:val="000000" w:themeColor="text1"/>
          <w14:textFill>
            <w14:solidFill>
              <w14:schemeClr w14:val="tx1"/>
            </w14:solidFill>
          </w14:textFill>
        </w:rPr>
      </w:pPr>
    </w:p>
    <w:p w14:paraId="0E5F349A">
      <w:pPr>
        <w:ind w:firstLine="480"/>
        <w:rPr>
          <w:color w:val="000000" w:themeColor="text1"/>
          <w14:textFill>
            <w14:solidFill>
              <w14:schemeClr w14:val="tx1"/>
            </w14:solidFill>
          </w14:textFill>
        </w:rPr>
      </w:pPr>
    </w:p>
    <w:p w14:paraId="6ED47247">
      <w:pPr>
        <w:ind w:firstLine="480"/>
        <w:rPr>
          <w:color w:val="000000" w:themeColor="text1"/>
          <w14:textFill>
            <w14:solidFill>
              <w14:schemeClr w14:val="tx1"/>
            </w14:solidFill>
          </w14:textFill>
        </w:rPr>
      </w:pPr>
    </w:p>
    <w:p w14:paraId="6C2A13FA">
      <w:pPr>
        <w:ind w:firstLine="480"/>
        <w:rPr>
          <w:color w:val="000000" w:themeColor="text1"/>
          <w14:textFill>
            <w14:solidFill>
              <w14:schemeClr w14:val="tx1"/>
            </w14:solidFill>
          </w14:textFill>
        </w:rPr>
      </w:pPr>
    </w:p>
    <w:p w14:paraId="40D8A662">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br w:type="page"/>
      </w:r>
    </w:p>
    <w:p w14:paraId="179EA2CD">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3.</w:t>
      </w:r>
      <w:r>
        <w:rPr>
          <w:color w:val="000000" w:themeColor="text1"/>
          <w14:textFill>
            <w14:solidFill>
              <w14:schemeClr w14:val="tx1"/>
            </w14:solidFill>
          </w14:textFill>
        </w:rPr>
        <w:t>具有履行合同所必需的设备和专业技术能力（根据项目需求提供履行合同所必需的设备和专业技术能力的声明</w:t>
      </w:r>
      <w:r>
        <w:rPr>
          <w:rFonts w:hint="eastAsia"/>
          <w:color w:val="000000" w:themeColor="text1"/>
          <w14:textFill>
            <w14:solidFill>
              <w14:schemeClr w14:val="tx1"/>
            </w14:solidFill>
          </w14:textFill>
        </w:rPr>
        <w:t>或</w:t>
      </w:r>
      <w:r>
        <w:rPr>
          <w:color w:val="000000" w:themeColor="text1"/>
          <w14:textFill>
            <w14:solidFill>
              <w14:schemeClr w14:val="tx1"/>
            </w14:solidFill>
          </w14:textFill>
        </w:rPr>
        <w:t>证明材料）</w:t>
      </w:r>
    </w:p>
    <w:p w14:paraId="600C2373">
      <w:pPr>
        <w:ind w:firstLine="480"/>
        <w:rPr>
          <w:color w:val="000000" w:themeColor="text1"/>
          <w14:textFill>
            <w14:solidFill>
              <w14:schemeClr w14:val="tx1"/>
            </w14:solidFill>
          </w14:textFill>
        </w:rPr>
      </w:pPr>
    </w:p>
    <w:p w14:paraId="10F4AF36">
      <w:pPr>
        <w:ind w:firstLine="0" w:firstLineChars="0"/>
        <w:jc w:val="center"/>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具备履行合同所必需的设备和专业技术能力的声明</w:t>
      </w:r>
    </w:p>
    <w:p w14:paraId="401A9A56">
      <w:pPr>
        <w:ind w:firstLine="480"/>
        <w:rPr>
          <w:color w:val="000000" w:themeColor="text1"/>
          <w14:textFill>
            <w14:solidFill>
              <w14:schemeClr w14:val="tx1"/>
            </w14:solidFill>
          </w14:textFill>
        </w:rPr>
      </w:pPr>
    </w:p>
    <w:p w14:paraId="0AD0050F">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江苏省特种设备安全监督检验研究院：</w:t>
      </w:r>
    </w:p>
    <w:p w14:paraId="52AE5C94">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我公司</w:t>
      </w:r>
      <w:r>
        <w:rPr>
          <w:rFonts w:hint="eastAsia"/>
          <w:color w:val="000000" w:themeColor="text1"/>
          <w:u w:val="single"/>
          <w14:textFill>
            <w14:solidFill>
              <w14:schemeClr w14:val="tx1"/>
            </w14:solidFill>
          </w14:textFill>
        </w:rPr>
        <w:t xml:space="preserve">     （</w:t>
      </w:r>
      <w:r>
        <w:rPr>
          <w:rFonts w:hint="eastAsia"/>
          <w:color w:val="000000" w:themeColor="text1"/>
          <w:u w:val="single"/>
          <w:lang w:val="zh-CN"/>
          <w14:textFill>
            <w14:solidFill>
              <w14:schemeClr w14:val="tx1"/>
            </w14:solidFill>
          </w14:textFill>
        </w:rPr>
        <w:t>投标人</w:t>
      </w:r>
      <w:r>
        <w:rPr>
          <w:rFonts w:hint="eastAsia"/>
          <w:color w:val="000000" w:themeColor="text1"/>
          <w:u w:val="single"/>
          <w14:textFill>
            <w14:solidFill>
              <w14:schemeClr w14:val="tx1"/>
            </w14:solidFill>
          </w14:textFill>
        </w:rPr>
        <w:t>名称）</w:t>
      </w:r>
      <w:r>
        <w:rPr>
          <w:rFonts w:hint="eastAsia"/>
          <w:color w:val="000000" w:themeColor="text1"/>
          <w14:textFill>
            <w14:solidFill>
              <w14:schemeClr w14:val="tx1"/>
            </w14:solidFill>
          </w14:textFill>
        </w:rPr>
        <w:t>郑重声明：我公司具备履行本项采购合同所必需的设备和专业技术能力，为履行本项采购合同我公司具备如下主要设备和主要专业技术能力：</w:t>
      </w:r>
    </w:p>
    <w:p w14:paraId="7DF10BF0">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主要设备有：</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。（若有）</w:t>
      </w:r>
    </w:p>
    <w:p w14:paraId="46A372E8">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主要专业技术能力有：</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。（若有）</w:t>
      </w:r>
    </w:p>
    <w:p w14:paraId="5AD19264">
      <w:pPr>
        <w:ind w:firstLine="480"/>
        <w:rPr>
          <w:color w:val="000000" w:themeColor="text1"/>
          <w14:textFill>
            <w14:solidFill>
              <w14:schemeClr w14:val="tx1"/>
            </w14:solidFill>
          </w14:textFill>
        </w:rPr>
      </w:pPr>
    </w:p>
    <w:p w14:paraId="7FF8D9D2">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投标人名称：（盖章）</w:t>
      </w:r>
    </w:p>
    <w:p w14:paraId="35E0B9C2">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日期： </w:t>
      </w: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 xml:space="preserve">年 </w:t>
      </w: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 xml:space="preserve">月 </w:t>
      </w: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日</w:t>
      </w:r>
    </w:p>
    <w:p w14:paraId="7A39EBA5">
      <w:pPr>
        <w:ind w:firstLine="480"/>
        <w:rPr>
          <w:color w:val="000000" w:themeColor="text1"/>
          <w:lang w:val="zh-CN"/>
          <w14:textFill>
            <w14:solidFill>
              <w14:schemeClr w14:val="tx1"/>
            </w14:solidFill>
          </w14:textFill>
        </w:rPr>
      </w:pPr>
      <w:r>
        <w:rPr>
          <w:rFonts w:hint="eastAsia"/>
          <w:color w:val="000000" w:themeColor="text1"/>
          <w14:textFill>
            <w14:solidFill>
              <w14:schemeClr w14:val="tx1"/>
            </w14:solidFill>
          </w14:textFill>
        </w:rPr>
        <w:t>其他证明材料及文件：（如果</w:t>
      </w:r>
      <w:r>
        <w:rPr>
          <w:rFonts w:hint="eastAsia"/>
          <w:color w:val="000000" w:themeColor="text1"/>
          <w:lang w:val="zh-CN"/>
          <w14:textFill>
            <w14:solidFill>
              <w14:schemeClr w14:val="tx1"/>
            </w14:solidFill>
          </w14:textFill>
        </w:rPr>
        <w:t>投标人</w:t>
      </w:r>
      <w:r>
        <w:rPr>
          <w:rFonts w:hint="eastAsia"/>
          <w:color w:val="000000" w:themeColor="text1"/>
          <w14:textFill>
            <w14:solidFill>
              <w14:schemeClr w14:val="tx1"/>
            </w14:solidFill>
          </w14:textFill>
        </w:rPr>
        <w:t>认为需要提供的话）</w:t>
      </w:r>
    </w:p>
    <w:p w14:paraId="3C4CED5F">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br w:type="page"/>
      </w:r>
    </w:p>
    <w:p w14:paraId="21B760D0">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4.</w:t>
      </w:r>
      <w:r>
        <w:rPr>
          <w:color w:val="000000" w:themeColor="text1"/>
          <w14:textFill>
            <w14:solidFill>
              <w14:schemeClr w14:val="tx1"/>
            </w14:solidFill>
          </w14:textFill>
        </w:rPr>
        <w:t>有依法缴纳税收和社会保障资金的良好记录</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投标人需要提供提交投标文件截止日前六个月内任意一个月的企业依法缴纳税收（个人所得税除外）和社会保障资金的记录（如依法免税或依法不需要缴纳社会保障资金的，提供相应证明文件，自拟文件无效</w:t>
      </w:r>
      <w:r>
        <w:rPr>
          <w:rFonts w:hint="eastAsia"/>
          <w:color w:val="000000" w:themeColor="text1"/>
          <w14:textFill>
            <w14:solidFill>
              <w14:schemeClr w14:val="tx1"/>
            </w14:solidFill>
          </w14:textFill>
        </w:rPr>
        <w:t>】</w:t>
      </w:r>
    </w:p>
    <w:p w14:paraId="6F0549A8">
      <w:pPr>
        <w:ind w:firstLine="480"/>
        <w:rPr>
          <w:color w:val="000000" w:themeColor="text1"/>
          <w14:textFill>
            <w14:solidFill>
              <w14:schemeClr w14:val="tx1"/>
            </w14:solidFill>
          </w14:textFill>
        </w:rPr>
      </w:pPr>
    </w:p>
    <w:p w14:paraId="5EB122C1">
      <w:pPr>
        <w:ind w:firstLine="480"/>
        <w:rPr>
          <w:color w:val="000000" w:themeColor="text1"/>
          <w14:textFill>
            <w14:solidFill>
              <w14:schemeClr w14:val="tx1"/>
            </w14:solidFill>
          </w14:textFill>
        </w:rPr>
      </w:pPr>
    </w:p>
    <w:p w14:paraId="062E61ED">
      <w:pPr>
        <w:ind w:firstLine="480"/>
        <w:rPr>
          <w:color w:val="000000" w:themeColor="text1"/>
          <w14:textFill>
            <w14:solidFill>
              <w14:schemeClr w14:val="tx1"/>
            </w14:solidFill>
          </w14:textFill>
        </w:rPr>
      </w:pPr>
    </w:p>
    <w:p w14:paraId="7E847537">
      <w:pPr>
        <w:ind w:firstLine="480"/>
        <w:rPr>
          <w:color w:val="000000" w:themeColor="text1"/>
          <w14:textFill>
            <w14:solidFill>
              <w14:schemeClr w14:val="tx1"/>
            </w14:solidFill>
          </w14:textFill>
        </w:rPr>
      </w:pPr>
    </w:p>
    <w:p w14:paraId="1E810895">
      <w:pPr>
        <w:ind w:firstLine="480"/>
        <w:rPr>
          <w:color w:val="000000" w:themeColor="text1"/>
          <w14:textFill>
            <w14:solidFill>
              <w14:schemeClr w14:val="tx1"/>
            </w14:solidFill>
          </w14:textFill>
        </w:rPr>
      </w:pPr>
    </w:p>
    <w:p w14:paraId="6565C23C">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5.</w:t>
      </w:r>
      <w:r>
        <w:rPr>
          <w:color w:val="000000" w:themeColor="text1"/>
          <w14:textFill>
            <w14:solidFill>
              <w14:schemeClr w14:val="tx1"/>
            </w14:solidFill>
          </w14:textFill>
        </w:rPr>
        <w:t>参加本次采购活动前三年内，在经营活动中没有重大违法记录（提供参加本次采购活动前三年内在经营活动中没有重大违法记录的书面声明）</w:t>
      </w:r>
    </w:p>
    <w:p w14:paraId="64E0A3C5">
      <w:pPr>
        <w:ind w:firstLine="480"/>
        <w:rPr>
          <w:color w:val="000000" w:themeColor="text1"/>
          <w14:textFill>
            <w14:solidFill>
              <w14:schemeClr w14:val="tx1"/>
            </w14:solidFill>
          </w14:textFill>
        </w:rPr>
      </w:pPr>
    </w:p>
    <w:p w14:paraId="16649C9E">
      <w:pPr>
        <w:ind w:firstLine="0" w:firstLineChars="0"/>
        <w:jc w:val="center"/>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无重大违法记录声明</w:t>
      </w:r>
    </w:p>
    <w:p w14:paraId="25736ACC">
      <w:pPr>
        <w:ind w:firstLine="480"/>
        <w:rPr>
          <w:color w:val="000000" w:themeColor="text1"/>
          <w14:textFill>
            <w14:solidFill>
              <w14:schemeClr w14:val="tx1"/>
            </w14:solidFill>
          </w14:textFill>
        </w:rPr>
      </w:pPr>
    </w:p>
    <w:p w14:paraId="4194820E">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江苏省特种设备安全监督检验研究院：</w:t>
      </w:r>
    </w:p>
    <w:p w14:paraId="542CE7F2">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我公司</w:t>
      </w:r>
      <w:r>
        <w:rPr>
          <w:rFonts w:hint="eastAsia"/>
          <w:color w:val="000000" w:themeColor="text1"/>
          <w:u w:val="single"/>
          <w14:textFill>
            <w14:solidFill>
              <w14:schemeClr w14:val="tx1"/>
            </w14:solidFill>
          </w14:textFill>
        </w:rPr>
        <w:t xml:space="preserve">            （投标人名称）</w:t>
      </w:r>
      <w:r>
        <w:rPr>
          <w:rFonts w:hint="eastAsia"/>
          <w:color w:val="000000" w:themeColor="text1"/>
          <w14:textFill>
            <w14:solidFill>
              <w14:schemeClr w14:val="tx1"/>
            </w14:solidFill>
          </w14:textFill>
        </w:rPr>
        <w:t>郑重声明：</w:t>
      </w:r>
    </w:p>
    <w:p w14:paraId="64F2E2ED">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参加政府采购活动前3年内在经营活动中</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（在下划线上如实填写：有或没有）重大违法记录。</w:t>
      </w:r>
    </w:p>
    <w:p w14:paraId="2EA1E00F">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（说明：政府采购法第二十二条第一款第五项所称重大违法记录，是指投标人因违法经营受到刑事处罚或者责令停产停业、吊销许可证或者执照、较大数额罚款等行政处罚。）</w:t>
      </w:r>
    </w:p>
    <w:p w14:paraId="0700CBBB">
      <w:pPr>
        <w:ind w:firstLine="480"/>
        <w:rPr>
          <w:color w:val="000000" w:themeColor="text1"/>
          <w14:textFill>
            <w14:solidFill>
              <w14:schemeClr w14:val="tx1"/>
            </w14:solidFill>
          </w14:textFill>
        </w:rPr>
      </w:pPr>
    </w:p>
    <w:p w14:paraId="009D27A3">
      <w:pPr>
        <w:ind w:firstLine="480"/>
        <w:rPr>
          <w:color w:val="000000" w:themeColor="text1"/>
          <w14:textFill>
            <w14:solidFill>
              <w14:schemeClr w14:val="tx1"/>
            </w14:solidFill>
          </w14:textFill>
        </w:rPr>
      </w:pPr>
    </w:p>
    <w:p w14:paraId="51330C93">
      <w:pPr>
        <w:wordWrap w:val="0"/>
        <w:ind w:firstLine="480"/>
        <w:jc w:val="right"/>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投标人名称（盖章）：               </w:t>
      </w:r>
    </w:p>
    <w:p w14:paraId="063BE23C">
      <w:pPr>
        <w:ind w:firstLine="480"/>
        <w:jc w:val="right"/>
        <w:rPr>
          <w:color w:val="000000" w:themeColor="text1"/>
          <w14:textFill>
            <w14:solidFill>
              <w14:schemeClr w14:val="tx1"/>
            </w14:solidFill>
          </w14:textFill>
        </w:rPr>
      </w:pPr>
      <w:r>
        <w:rPr>
          <w:rFonts w:hint="eastAsia"/>
          <w:color w:val="000000" w:themeColor="text1"/>
          <w14:textFill>
            <w14:solidFill>
              <w14:schemeClr w14:val="tx1"/>
            </w14:solidFill>
          </w14:textFill>
        </w:rPr>
        <w:t>日期：     年  月  日</w:t>
      </w:r>
    </w:p>
    <w:p w14:paraId="727D2433">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br w:type="page"/>
      </w:r>
    </w:p>
    <w:p w14:paraId="6F621C1D">
      <w:pPr>
        <w:pStyle w:val="3"/>
        <w:ind w:firstLine="0" w:firstLineChars="0"/>
        <w:rPr>
          <w:color w:val="000000" w:themeColor="text1"/>
          <w:lang w:val="zh-CN"/>
          <w14:textFill>
            <w14:solidFill>
              <w14:schemeClr w14:val="tx1"/>
            </w14:solidFill>
          </w14:textFill>
        </w:rPr>
      </w:pPr>
      <w:r>
        <w:rPr>
          <w:rFonts w:hint="eastAsia"/>
          <w:color w:val="000000" w:themeColor="text1"/>
          <w:lang w:val="zh-CN"/>
          <w14:textFill>
            <w14:solidFill>
              <w14:schemeClr w14:val="tx1"/>
            </w14:solidFill>
          </w14:textFill>
        </w:rPr>
        <w:t>目录六、技术</w:t>
      </w:r>
      <w:r>
        <w:rPr>
          <w:rFonts w:hint="eastAsia"/>
          <w:color w:val="000000" w:themeColor="text1"/>
          <w14:textFill>
            <w14:solidFill>
              <w14:schemeClr w14:val="tx1"/>
            </w14:solidFill>
          </w14:textFill>
        </w:rPr>
        <w:t>条款偏离</w:t>
      </w:r>
      <w:r>
        <w:rPr>
          <w:rFonts w:hint="eastAsia"/>
          <w:color w:val="000000" w:themeColor="text1"/>
          <w:lang w:val="zh-CN"/>
          <w14:textFill>
            <w14:solidFill>
              <w14:schemeClr w14:val="tx1"/>
            </w14:solidFill>
          </w14:textFill>
        </w:rPr>
        <w:t>表格式</w:t>
      </w:r>
    </w:p>
    <w:p w14:paraId="2C75F377">
      <w:pPr>
        <w:ind w:firstLine="0" w:firstLineChars="0"/>
        <w:jc w:val="center"/>
        <w:rPr>
          <w:b/>
          <w:bCs/>
          <w:color w:val="000000" w:themeColor="text1"/>
          <w:lang w:val="zh-CN"/>
          <w14:textFill>
            <w14:solidFill>
              <w14:schemeClr w14:val="tx1"/>
            </w14:solidFill>
          </w14:textFill>
        </w:rPr>
      </w:pPr>
      <w:r>
        <w:rPr>
          <w:rFonts w:hint="eastAsia"/>
          <w:b/>
          <w:bCs/>
          <w:color w:val="000000" w:themeColor="text1"/>
          <w:lang w:val="zh-CN"/>
          <w14:textFill>
            <w14:solidFill>
              <w14:schemeClr w14:val="tx1"/>
            </w14:solidFill>
          </w14:textFill>
        </w:rPr>
        <w:t>技术条款偏离表</w:t>
      </w:r>
    </w:p>
    <w:tbl>
      <w:tblPr>
        <w:tblStyle w:val="13"/>
        <w:tblW w:w="4999" w:type="pct"/>
        <w:jc w:val="center"/>
        <w:tblLayout w:type="autofit"/>
        <w:tblCellMar>
          <w:top w:w="0" w:type="dxa"/>
          <w:left w:w="0" w:type="dxa"/>
          <w:bottom w:w="0" w:type="dxa"/>
          <w:right w:w="0" w:type="dxa"/>
        </w:tblCellMar>
      </w:tblPr>
      <w:tblGrid>
        <w:gridCol w:w="842"/>
        <w:gridCol w:w="3337"/>
        <w:gridCol w:w="3457"/>
        <w:gridCol w:w="1444"/>
      </w:tblGrid>
      <w:tr w14:paraId="32B0BDB9">
        <w:tblPrEx>
          <w:tblCellMar>
            <w:top w:w="0" w:type="dxa"/>
            <w:left w:w="0" w:type="dxa"/>
            <w:bottom w:w="0" w:type="dxa"/>
            <w:right w:w="0" w:type="dxa"/>
          </w:tblCellMar>
        </w:tblPrEx>
        <w:trPr>
          <w:trHeight w:val="227" w:hRule="atLeast"/>
          <w:jc w:val="center"/>
        </w:trPr>
        <w:tc>
          <w:tcPr>
            <w:tcW w:w="2301" w:type="pct"/>
            <w:gridSpan w:val="2"/>
            <w:tcBorders>
              <w:top w:val="single" w:color="auto" w:sz="4" w:space="0"/>
              <w:left w:val="single" w:color="auto" w:sz="4" w:space="0"/>
              <w:bottom w:val="single" w:color="auto" w:sz="4" w:space="0"/>
              <w:right w:val="single" w:color="auto" w:sz="4" w:space="0"/>
            </w:tcBorders>
            <w:vAlign w:val="center"/>
          </w:tcPr>
          <w:p w14:paraId="1691D023">
            <w:pPr>
              <w:spacing w:line="240" w:lineRule="auto"/>
              <w:ind w:firstLine="0" w:firstLineChars="0"/>
              <w:rPr>
                <w:color w:val="000000" w:themeColor="text1"/>
                <w:lang w:val="zh-CN"/>
                <w14:textFill>
                  <w14:solidFill>
                    <w14:schemeClr w14:val="tx1"/>
                  </w14:solidFill>
                </w14:textFill>
              </w:rPr>
            </w:pPr>
            <w:r>
              <w:rPr>
                <w:rFonts w:hint="eastAsia"/>
                <w:color w:val="000000" w:themeColor="text1"/>
                <w:lang w:val="zh-CN"/>
                <w14:textFill>
                  <w14:solidFill>
                    <w14:schemeClr w14:val="tx1"/>
                  </w14:solidFill>
                </w14:textFill>
              </w:rPr>
              <w:t>项目名称：</w:t>
            </w:r>
          </w:p>
        </w:tc>
        <w:tc>
          <w:tcPr>
            <w:tcW w:w="2698" w:type="pct"/>
            <w:gridSpan w:val="2"/>
            <w:tcBorders>
              <w:top w:val="single" w:color="auto" w:sz="4" w:space="0"/>
              <w:left w:val="single" w:color="auto" w:sz="4" w:space="0"/>
              <w:bottom w:val="single" w:color="auto" w:sz="4" w:space="0"/>
              <w:right w:val="single" w:color="auto" w:sz="4" w:space="0"/>
            </w:tcBorders>
            <w:vAlign w:val="center"/>
          </w:tcPr>
          <w:p w14:paraId="6360F48E">
            <w:pPr>
              <w:spacing w:line="240" w:lineRule="auto"/>
              <w:ind w:firstLine="0" w:firstLineChars="0"/>
              <w:rPr>
                <w:color w:val="000000" w:themeColor="text1"/>
                <w:lang w:val="zh-CN"/>
                <w14:textFill>
                  <w14:solidFill>
                    <w14:schemeClr w14:val="tx1"/>
                  </w14:solidFill>
                </w14:textFill>
              </w:rPr>
            </w:pPr>
            <w:r>
              <w:rPr>
                <w:rFonts w:hint="eastAsia"/>
                <w:color w:val="000000" w:themeColor="text1"/>
                <w:lang w:val="zh-CN"/>
                <w14:textFill>
                  <w14:solidFill>
                    <w14:schemeClr w14:val="tx1"/>
                  </w14:solidFill>
                </w14:textFill>
              </w:rPr>
              <w:t>项目编号：</w:t>
            </w:r>
          </w:p>
        </w:tc>
      </w:tr>
      <w:tr w14:paraId="388B5E03">
        <w:tblPrEx>
          <w:tblCellMar>
            <w:top w:w="0" w:type="dxa"/>
            <w:left w:w="0" w:type="dxa"/>
            <w:bottom w:w="0" w:type="dxa"/>
            <w:right w:w="0" w:type="dxa"/>
          </w:tblCellMar>
        </w:tblPrEx>
        <w:trPr>
          <w:trHeight w:val="227" w:hRule="atLeast"/>
          <w:jc w:val="center"/>
        </w:trPr>
        <w:tc>
          <w:tcPr>
            <w:tcW w:w="464" w:type="pct"/>
            <w:tcBorders>
              <w:top w:val="single" w:color="auto" w:sz="4" w:space="0"/>
              <w:left w:val="single" w:color="auto" w:sz="4" w:space="0"/>
              <w:bottom w:val="single" w:color="auto" w:sz="4" w:space="0"/>
              <w:right w:val="single" w:color="auto" w:sz="4" w:space="0"/>
            </w:tcBorders>
            <w:vAlign w:val="center"/>
          </w:tcPr>
          <w:p w14:paraId="493260EC">
            <w:pPr>
              <w:spacing w:line="240" w:lineRule="auto"/>
              <w:ind w:firstLine="0" w:firstLineChars="0"/>
              <w:jc w:val="center"/>
              <w:rPr>
                <w:color w:val="000000" w:themeColor="text1"/>
                <w:lang w:val="zh-CN"/>
                <w14:textFill>
                  <w14:solidFill>
                    <w14:schemeClr w14:val="tx1"/>
                  </w14:solidFill>
                </w14:textFill>
              </w:rPr>
            </w:pPr>
            <w:r>
              <w:rPr>
                <w:rFonts w:hint="eastAsia"/>
                <w:color w:val="000000" w:themeColor="text1"/>
                <w:lang w:val="zh-CN"/>
                <w14:textFill>
                  <w14:solidFill>
                    <w14:schemeClr w14:val="tx1"/>
                  </w14:solidFill>
                </w14:textFill>
              </w:rPr>
              <w:t>序号</w:t>
            </w:r>
          </w:p>
        </w:tc>
        <w:tc>
          <w:tcPr>
            <w:tcW w:w="1836" w:type="pct"/>
            <w:tcBorders>
              <w:top w:val="single" w:color="auto" w:sz="4" w:space="0"/>
              <w:left w:val="single" w:color="auto" w:sz="4" w:space="0"/>
              <w:bottom w:val="single" w:color="auto" w:sz="4" w:space="0"/>
              <w:right w:val="single" w:color="auto" w:sz="4" w:space="0"/>
            </w:tcBorders>
            <w:vAlign w:val="center"/>
          </w:tcPr>
          <w:p w14:paraId="0A07213A">
            <w:pPr>
              <w:spacing w:line="240" w:lineRule="auto"/>
              <w:ind w:firstLine="0" w:firstLineChars="0"/>
              <w:jc w:val="center"/>
              <w:rPr>
                <w:color w:val="000000" w:themeColor="text1"/>
                <w:lang w:val="zh-CN"/>
                <w14:textFill>
                  <w14:solidFill>
                    <w14:schemeClr w14:val="tx1"/>
                  </w14:solidFill>
                </w14:textFill>
              </w:rPr>
            </w:pPr>
            <w:r>
              <w:rPr>
                <w:rFonts w:hint="eastAsia"/>
                <w:color w:val="000000" w:themeColor="text1"/>
                <w:lang w:val="zh-CN"/>
                <w14:textFill>
                  <w14:solidFill>
                    <w14:schemeClr w14:val="tx1"/>
                  </w14:solidFill>
                </w14:textFill>
              </w:rPr>
              <w:t>招标要求的技术条款</w:t>
            </w:r>
          </w:p>
        </w:tc>
        <w:tc>
          <w:tcPr>
            <w:tcW w:w="1903" w:type="pct"/>
            <w:tcBorders>
              <w:top w:val="single" w:color="auto" w:sz="4" w:space="0"/>
              <w:left w:val="single" w:color="auto" w:sz="4" w:space="0"/>
              <w:bottom w:val="single" w:color="auto" w:sz="4" w:space="0"/>
              <w:right w:val="single" w:color="auto" w:sz="4" w:space="0"/>
            </w:tcBorders>
            <w:vAlign w:val="center"/>
          </w:tcPr>
          <w:p w14:paraId="4F7E312C">
            <w:pPr>
              <w:spacing w:line="240" w:lineRule="auto"/>
              <w:ind w:firstLine="0" w:firstLineChars="0"/>
              <w:jc w:val="center"/>
              <w:rPr>
                <w:color w:val="000000" w:themeColor="text1"/>
                <w:lang w:val="zh-CN"/>
                <w14:textFill>
                  <w14:solidFill>
                    <w14:schemeClr w14:val="tx1"/>
                  </w14:solidFill>
                </w14:textFill>
              </w:rPr>
            </w:pPr>
            <w:r>
              <w:rPr>
                <w:rFonts w:hint="eastAsia"/>
                <w:color w:val="000000" w:themeColor="text1"/>
                <w:lang w:val="zh-CN"/>
                <w14:textFill>
                  <w14:solidFill>
                    <w14:schemeClr w14:val="tx1"/>
                  </w14:solidFill>
                </w14:textFill>
              </w:rPr>
              <w:t>投标响应</w:t>
            </w:r>
          </w:p>
        </w:tc>
        <w:tc>
          <w:tcPr>
            <w:tcW w:w="795" w:type="pct"/>
            <w:tcBorders>
              <w:top w:val="single" w:color="auto" w:sz="4" w:space="0"/>
              <w:left w:val="single" w:color="auto" w:sz="4" w:space="0"/>
              <w:bottom w:val="single" w:color="auto" w:sz="4" w:space="0"/>
              <w:right w:val="single" w:color="auto" w:sz="4" w:space="0"/>
            </w:tcBorders>
            <w:vAlign w:val="center"/>
          </w:tcPr>
          <w:p w14:paraId="7CDA0524">
            <w:pPr>
              <w:spacing w:line="240" w:lineRule="auto"/>
              <w:ind w:firstLine="0" w:firstLineChars="0"/>
              <w:jc w:val="center"/>
              <w:rPr>
                <w:color w:val="000000" w:themeColor="text1"/>
                <w:lang w:val="zh-CN"/>
                <w14:textFill>
                  <w14:solidFill>
                    <w14:schemeClr w14:val="tx1"/>
                  </w14:solidFill>
                </w14:textFill>
              </w:rPr>
            </w:pPr>
            <w:r>
              <w:rPr>
                <w:rFonts w:hint="eastAsia"/>
                <w:color w:val="000000" w:themeColor="text1"/>
                <w:lang w:val="zh-CN"/>
                <w14:textFill>
                  <w14:solidFill>
                    <w14:schemeClr w14:val="tx1"/>
                  </w14:solidFill>
                </w14:textFill>
              </w:rPr>
              <w:t>偏离</w:t>
            </w:r>
          </w:p>
        </w:tc>
      </w:tr>
      <w:tr w14:paraId="1A353087">
        <w:tblPrEx>
          <w:tblCellMar>
            <w:top w:w="0" w:type="dxa"/>
            <w:left w:w="0" w:type="dxa"/>
            <w:bottom w:w="0" w:type="dxa"/>
            <w:right w:w="0" w:type="dxa"/>
          </w:tblCellMar>
        </w:tblPrEx>
        <w:trPr>
          <w:trHeight w:val="227" w:hRule="atLeast"/>
          <w:jc w:val="center"/>
        </w:trPr>
        <w:tc>
          <w:tcPr>
            <w:tcW w:w="464" w:type="pct"/>
            <w:tcBorders>
              <w:top w:val="single" w:color="auto" w:sz="4" w:space="0"/>
              <w:left w:val="single" w:color="auto" w:sz="4" w:space="0"/>
              <w:bottom w:val="single" w:color="auto" w:sz="4" w:space="0"/>
              <w:right w:val="single" w:color="auto" w:sz="4" w:space="0"/>
            </w:tcBorders>
            <w:vAlign w:val="center"/>
          </w:tcPr>
          <w:p w14:paraId="0FC2FD49">
            <w:pPr>
              <w:spacing w:line="240" w:lineRule="auto"/>
              <w:ind w:firstLine="0" w:firstLineChars="0"/>
              <w:rPr>
                <w:color w:val="000000" w:themeColor="text1"/>
                <w:lang w:val="zh-CN"/>
                <w14:textFill>
                  <w14:solidFill>
                    <w14:schemeClr w14:val="tx1"/>
                  </w14:solidFill>
                </w14:textFill>
              </w:rPr>
            </w:pPr>
          </w:p>
        </w:tc>
        <w:tc>
          <w:tcPr>
            <w:tcW w:w="1836" w:type="pct"/>
            <w:tcBorders>
              <w:top w:val="single" w:color="auto" w:sz="4" w:space="0"/>
              <w:left w:val="single" w:color="auto" w:sz="4" w:space="0"/>
              <w:bottom w:val="single" w:color="auto" w:sz="4" w:space="0"/>
              <w:right w:val="single" w:color="auto" w:sz="4" w:space="0"/>
            </w:tcBorders>
            <w:vAlign w:val="center"/>
          </w:tcPr>
          <w:p w14:paraId="07E7190E">
            <w:pPr>
              <w:spacing w:line="240" w:lineRule="auto"/>
              <w:ind w:firstLine="0" w:firstLineChars="0"/>
              <w:rPr>
                <w:color w:val="000000" w:themeColor="text1"/>
                <w:lang w:val="zh-CN"/>
                <w14:textFill>
                  <w14:solidFill>
                    <w14:schemeClr w14:val="tx1"/>
                  </w14:solidFill>
                </w14:textFill>
              </w:rPr>
            </w:pPr>
          </w:p>
        </w:tc>
        <w:tc>
          <w:tcPr>
            <w:tcW w:w="1903" w:type="pct"/>
            <w:tcBorders>
              <w:top w:val="single" w:color="auto" w:sz="4" w:space="0"/>
              <w:left w:val="single" w:color="auto" w:sz="4" w:space="0"/>
              <w:bottom w:val="single" w:color="auto" w:sz="4" w:space="0"/>
              <w:right w:val="single" w:color="auto" w:sz="4" w:space="0"/>
            </w:tcBorders>
            <w:vAlign w:val="center"/>
          </w:tcPr>
          <w:p w14:paraId="1F4637D0">
            <w:pPr>
              <w:spacing w:line="240" w:lineRule="auto"/>
              <w:ind w:firstLine="0" w:firstLineChars="0"/>
              <w:rPr>
                <w:color w:val="000000" w:themeColor="text1"/>
                <w:lang w:val="zh-CN"/>
                <w14:textFill>
                  <w14:solidFill>
                    <w14:schemeClr w14:val="tx1"/>
                  </w14:solidFill>
                </w14:textFill>
              </w:rPr>
            </w:pPr>
          </w:p>
        </w:tc>
        <w:tc>
          <w:tcPr>
            <w:tcW w:w="795" w:type="pct"/>
            <w:tcBorders>
              <w:top w:val="single" w:color="auto" w:sz="4" w:space="0"/>
              <w:left w:val="single" w:color="auto" w:sz="4" w:space="0"/>
              <w:bottom w:val="single" w:color="auto" w:sz="4" w:space="0"/>
              <w:right w:val="single" w:color="auto" w:sz="4" w:space="0"/>
            </w:tcBorders>
            <w:vAlign w:val="center"/>
          </w:tcPr>
          <w:p w14:paraId="774C240B">
            <w:pPr>
              <w:spacing w:line="240" w:lineRule="auto"/>
              <w:ind w:firstLine="0" w:firstLineChars="0"/>
              <w:rPr>
                <w:color w:val="000000" w:themeColor="text1"/>
                <w:lang w:val="zh-CN"/>
                <w14:textFill>
                  <w14:solidFill>
                    <w14:schemeClr w14:val="tx1"/>
                  </w14:solidFill>
                </w14:textFill>
              </w:rPr>
            </w:pPr>
          </w:p>
        </w:tc>
      </w:tr>
      <w:tr w14:paraId="78FD5278">
        <w:tblPrEx>
          <w:tblCellMar>
            <w:top w:w="0" w:type="dxa"/>
            <w:left w:w="0" w:type="dxa"/>
            <w:bottom w:w="0" w:type="dxa"/>
            <w:right w:w="0" w:type="dxa"/>
          </w:tblCellMar>
        </w:tblPrEx>
        <w:trPr>
          <w:trHeight w:val="227" w:hRule="atLeast"/>
          <w:jc w:val="center"/>
        </w:trPr>
        <w:tc>
          <w:tcPr>
            <w:tcW w:w="464" w:type="pct"/>
            <w:tcBorders>
              <w:top w:val="single" w:color="auto" w:sz="4" w:space="0"/>
              <w:left w:val="single" w:color="auto" w:sz="4" w:space="0"/>
              <w:bottom w:val="single" w:color="auto" w:sz="4" w:space="0"/>
              <w:right w:val="single" w:color="auto" w:sz="4" w:space="0"/>
            </w:tcBorders>
            <w:vAlign w:val="center"/>
          </w:tcPr>
          <w:p w14:paraId="2A53CEA4">
            <w:pPr>
              <w:spacing w:line="240" w:lineRule="auto"/>
              <w:ind w:firstLine="0" w:firstLineChars="0"/>
              <w:rPr>
                <w:color w:val="000000" w:themeColor="text1"/>
                <w:lang w:val="zh-CN"/>
                <w14:textFill>
                  <w14:solidFill>
                    <w14:schemeClr w14:val="tx1"/>
                  </w14:solidFill>
                </w14:textFill>
              </w:rPr>
            </w:pPr>
          </w:p>
        </w:tc>
        <w:tc>
          <w:tcPr>
            <w:tcW w:w="1836" w:type="pct"/>
            <w:tcBorders>
              <w:top w:val="single" w:color="auto" w:sz="4" w:space="0"/>
              <w:left w:val="single" w:color="auto" w:sz="4" w:space="0"/>
              <w:bottom w:val="single" w:color="auto" w:sz="4" w:space="0"/>
              <w:right w:val="single" w:color="auto" w:sz="4" w:space="0"/>
            </w:tcBorders>
            <w:vAlign w:val="center"/>
          </w:tcPr>
          <w:p w14:paraId="7CECEB18">
            <w:pPr>
              <w:spacing w:line="240" w:lineRule="auto"/>
              <w:ind w:firstLine="0" w:firstLineChars="0"/>
              <w:rPr>
                <w:color w:val="000000" w:themeColor="text1"/>
                <w:lang w:val="zh-CN"/>
                <w14:textFill>
                  <w14:solidFill>
                    <w14:schemeClr w14:val="tx1"/>
                  </w14:solidFill>
                </w14:textFill>
              </w:rPr>
            </w:pPr>
          </w:p>
        </w:tc>
        <w:tc>
          <w:tcPr>
            <w:tcW w:w="1903" w:type="pct"/>
            <w:tcBorders>
              <w:top w:val="single" w:color="auto" w:sz="4" w:space="0"/>
              <w:left w:val="single" w:color="auto" w:sz="4" w:space="0"/>
              <w:bottom w:val="single" w:color="auto" w:sz="4" w:space="0"/>
              <w:right w:val="single" w:color="auto" w:sz="4" w:space="0"/>
            </w:tcBorders>
            <w:vAlign w:val="center"/>
          </w:tcPr>
          <w:p w14:paraId="1572712C">
            <w:pPr>
              <w:spacing w:line="240" w:lineRule="auto"/>
              <w:ind w:firstLine="0" w:firstLineChars="0"/>
              <w:rPr>
                <w:color w:val="000000" w:themeColor="text1"/>
                <w:lang w:val="zh-CN"/>
                <w14:textFill>
                  <w14:solidFill>
                    <w14:schemeClr w14:val="tx1"/>
                  </w14:solidFill>
                </w14:textFill>
              </w:rPr>
            </w:pPr>
          </w:p>
        </w:tc>
        <w:tc>
          <w:tcPr>
            <w:tcW w:w="795" w:type="pct"/>
            <w:tcBorders>
              <w:top w:val="single" w:color="auto" w:sz="4" w:space="0"/>
              <w:left w:val="single" w:color="auto" w:sz="4" w:space="0"/>
              <w:bottom w:val="single" w:color="auto" w:sz="4" w:space="0"/>
              <w:right w:val="single" w:color="auto" w:sz="4" w:space="0"/>
            </w:tcBorders>
            <w:vAlign w:val="center"/>
          </w:tcPr>
          <w:p w14:paraId="18B338D4">
            <w:pPr>
              <w:spacing w:line="240" w:lineRule="auto"/>
              <w:ind w:firstLine="0" w:firstLineChars="0"/>
              <w:rPr>
                <w:color w:val="000000" w:themeColor="text1"/>
                <w:lang w:val="zh-CN"/>
                <w14:textFill>
                  <w14:solidFill>
                    <w14:schemeClr w14:val="tx1"/>
                  </w14:solidFill>
                </w14:textFill>
              </w:rPr>
            </w:pPr>
          </w:p>
        </w:tc>
      </w:tr>
      <w:tr w14:paraId="039ED9A0">
        <w:tblPrEx>
          <w:tblCellMar>
            <w:top w:w="0" w:type="dxa"/>
            <w:left w:w="0" w:type="dxa"/>
            <w:bottom w:w="0" w:type="dxa"/>
            <w:right w:w="0" w:type="dxa"/>
          </w:tblCellMar>
        </w:tblPrEx>
        <w:trPr>
          <w:trHeight w:val="227" w:hRule="atLeast"/>
          <w:jc w:val="center"/>
        </w:trPr>
        <w:tc>
          <w:tcPr>
            <w:tcW w:w="464" w:type="pct"/>
            <w:tcBorders>
              <w:top w:val="single" w:color="auto" w:sz="4" w:space="0"/>
              <w:left w:val="single" w:color="auto" w:sz="4" w:space="0"/>
              <w:bottom w:val="single" w:color="auto" w:sz="4" w:space="0"/>
              <w:right w:val="single" w:color="auto" w:sz="4" w:space="0"/>
            </w:tcBorders>
            <w:vAlign w:val="center"/>
          </w:tcPr>
          <w:p w14:paraId="54E3672C">
            <w:pPr>
              <w:spacing w:line="240" w:lineRule="auto"/>
              <w:ind w:firstLine="0" w:firstLineChars="0"/>
              <w:rPr>
                <w:color w:val="000000" w:themeColor="text1"/>
                <w:lang w:val="zh-CN"/>
                <w14:textFill>
                  <w14:solidFill>
                    <w14:schemeClr w14:val="tx1"/>
                  </w14:solidFill>
                </w14:textFill>
              </w:rPr>
            </w:pPr>
          </w:p>
        </w:tc>
        <w:tc>
          <w:tcPr>
            <w:tcW w:w="1836" w:type="pct"/>
            <w:tcBorders>
              <w:top w:val="single" w:color="auto" w:sz="4" w:space="0"/>
              <w:left w:val="single" w:color="auto" w:sz="4" w:space="0"/>
              <w:bottom w:val="single" w:color="auto" w:sz="4" w:space="0"/>
              <w:right w:val="single" w:color="auto" w:sz="4" w:space="0"/>
            </w:tcBorders>
            <w:vAlign w:val="center"/>
          </w:tcPr>
          <w:p w14:paraId="3D74432D">
            <w:pPr>
              <w:spacing w:line="240" w:lineRule="auto"/>
              <w:ind w:firstLine="0" w:firstLineChars="0"/>
              <w:rPr>
                <w:color w:val="000000" w:themeColor="text1"/>
                <w:lang w:val="zh-CN"/>
                <w14:textFill>
                  <w14:solidFill>
                    <w14:schemeClr w14:val="tx1"/>
                  </w14:solidFill>
                </w14:textFill>
              </w:rPr>
            </w:pPr>
          </w:p>
        </w:tc>
        <w:tc>
          <w:tcPr>
            <w:tcW w:w="1903" w:type="pct"/>
            <w:tcBorders>
              <w:top w:val="single" w:color="auto" w:sz="4" w:space="0"/>
              <w:left w:val="single" w:color="auto" w:sz="4" w:space="0"/>
              <w:bottom w:val="single" w:color="auto" w:sz="4" w:space="0"/>
              <w:right w:val="single" w:color="auto" w:sz="4" w:space="0"/>
            </w:tcBorders>
            <w:vAlign w:val="center"/>
          </w:tcPr>
          <w:p w14:paraId="7F47F7A3">
            <w:pPr>
              <w:spacing w:line="240" w:lineRule="auto"/>
              <w:ind w:firstLine="0" w:firstLineChars="0"/>
              <w:rPr>
                <w:color w:val="000000" w:themeColor="text1"/>
                <w:lang w:val="zh-CN"/>
                <w14:textFill>
                  <w14:solidFill>
                    <w14:schemeClr w14:val="tx1"/>
                  </w14:solidFill>
                </w14:textFill>
              </w:rPr>
            </w:pPr>
          </w:p>
        </w:tc>
        <w:tc>
          <w:tcPr>
            <w:tcW w:w="795" w:type="pct"/>
            <w:tcBorders>
              <w:top w:val="single" w:color="auto" w:sz="4" w:space="0"/>
              <w:left w:val="single" w:color="auto" w:sz="4" w:space="0"/>
              <w:bottom w:val="single" w:color="auto" w:sz="4" w:space="0"/>
              <w:right w:val="single" w:color="auto" w:sz="4" w:space="0"/>
            </w:tcBorders>
            <w:vAlign w:val="center"/>
          </w:tcPr>
          <w:p w14:paraId="72ECB8EB">
            <w:pPr>
              <w:spacing w:line="240" w:lineRule="auto"/>
              <w:ind w:firstLine="0" w:firstLineChars="0"/>
              <w:rPr>
                <w:color w:val="000000" w:themeColor="text1"/>
                <w:lang w:val="zh-CN"/>
                <w14:textFill>
                  <w14:solidFill>
                    <w14:schemeClr w14:val="tx1"/>
                  </w14:solidFill>
                </w14:textFill>
              </w:rPr>
            </w:pPr>
          </w:p>
        </w:tc>
      </w:tr>
    </w:tbl>
    <w:p w14:paraId="776CA06B">
      <w:pPr>
        <w:ind w:firstLine="480"/>
        <w:rPr>
          <w:color w:val="000000" w:themeColor="text1"/>
          <w:lang w:val="zh-CN"/>
          <w14:textFill>
            <w14:solidFill>
              <w14:schemeClr w14:val="tx1"/>
            </w14:solidFill>
          </w14:textFill>
        </w:rPr>
      </w:pPr>
    </w:p>
    <w:p w14:paraId="5D5A9242">
      <w:pPr>
        <w:ind w:firstLine="480"/>
        <w:rPr>
          <w:color w:val="000000" w:themeColor="text1"/>
          <w:lang w:val="zh-CN"/>
          <w14:textFill>
            <w14:solidFill>
              <w14:schemeClr w14:val="tx1"/>
            </w14:solidFill>
          </w14:textFill>
        </w:rPr>
      </w:pPr>
      <w:r>
        <w:rPr>
          <w:rFonts w:hint="eastAsia"/>
          <w:color w:val="000000" w:themeColor="text1"/>
          <w:lang w:val="zh-CN"/>
          <w14:textFill>
            <w14:solidFill>
              <w14:schemeClr w14:val="tx1"/>
            </w14:solidFill>
          </w14:textFill>
        </w:rPr>
        <w:t xml:space="preserve">投标人名称： </w:t>
      </w:r>
      <w:r>
        <w:rPr>
          <w:color w:val="000000" w:themeColor="text1"/>
          <w:lang w:val="zh-CN"/>
          <w14:textFill>
            <w14:solidFill>
              <w14:schemeClr w14:val="tx1"/>
            </w14:solidFill>
          </w14:textFill>
        </w:rPr>
        <w:t xml:space="preserve">                </w:t>
      </w:r>
      <w:r>
        <w:rPr>
          <w:rFonts w:hint="eastAsia"/>
          <w:color w:val="000000" w:themeColor="text1"/>
          <w:lang w:val="zh-CN"/>
          <w14:textFill>
            <w14:solidFill>
              <w14:schemeClr w14:val="tx1"/>
            </w14:solidFill>
          </w14:textFill>
        </w:rPr>
        <w:t>（盖章）</w:t>
      </w:r>
    </w:p>
    <w:p w14:paraId="3D6B95B9">
      <w:pPr>
        <w:ind w:firstLine="480"/>
        <w:rPr>
          <w:color w:val="000000" w:themeColor="text1"/>
          <w:lang w:val="zh-CN"/>
          <w14:textFill>
            <w14:solidFill>
              <w14:schemeClr w14:val="tx1"/>
            </w14:solidFill>
          </w14:textFill>
        </w:rPr>
      </w:pPr>
      <w:r>
        <w:rPr>
          <w:rFonts w:hint="eastAsia"/>
          <w:color w:val="000000" w:themeColor="text1"/>
          <w:lang w:val="zh-CN"/>
          <w14:textFill>
            <w14:solidFill>
              <w14:schemeClr w14:val="tx1"/>
            </w14:solidFill>
          </w14:textFill>
        </w:rPr>
        <w:t>说明：</w:t>
      </w:r>
      <w:r>
        <w:rPr>
          <w:rFonts w:hint="eastAsia"/>
          <w:color w:val="000000" w:themeColor="text1"/>
          <w14:textFill>
            <w14:solidFill>
              <w14:schemeClr w14:val="tx1"/>
            </w14:solidFill>
          </w14:textFill>
        </w:rPr>
        <w:t>1.</w:t>
      </w:r>
      <w:r>
        <w:rPr>
          <w:rFonts w:hint="eastAsia"/>
          <w:color w:val="000000" w:themeColor="text1"/>
          <w:lang w:val="zh-CN"/>
          <w14:textFill>
            <w14:solidFill>
              <w14:schemeClr w14:val="tx1"/>
            </w14:solidFill>
          </w14:textFill>
        </w:rPr>
        <w:t>如果行数不够，请自行增加；</w:t>
      </w:r>
    </w:p>
    <w:p w14:paraId="0D8E0DA7">
      <w:pPr>
        <w:ind w:firstLine="480"/>
        <w:rPr>
          <w:color w:val="000000" w:themeColor="text1"/>
          <w:lang w:val="zh-CN"/>
          <w14:textFill>
            <w14:solidFill>
              <w14:schemeClr w14:val="tx1"/>
            </w14:solidFill>
          </w14:textFill>
        </w:rPr>
      </w:pPr>
      <w:r>
        <w:rPr>
          <w:rFonts w:hint="eastAsia"/>
          <w:color w:val="000000" w:themeColor="text1"/>
          <w14:textFill>
            <w14:solidFill>
              <w14:schemeClr w14:val="tx1"/>
            </w14:solidFill>
          </w14:textFill>
        </w:rPr>
        <w:t>2.</w:t>
      </w:r>
      <w:r>
        <w:rPr>
          <w:rFonts w:hint="eastAsia"/>
          <w:color w:val="000000" w:themeColor="text1"/>
          <w:lang w:val="zh-CN"/>
          <w14:textFill>
            <w14:solidFill>
              <w14:schemeClr w14:val="tx1"/>
            </w14:solidFill>
          </w14:textFill>
        </w:rPr>
        <w:t>投标人应</w:t>
      </w:r>
      <w:r>
        <w:rPr>
          <w:rFonts w:hint="eastAsia"/>
          <w:color w:val="000000" w:themeColor="text1"/>
          <w14:textFill>
            <w14:solidFill>
              <w14:schemeClr w14:val="tx1"/>
            </w14:solidFill>
          </w14:textFill>
        </w:rPr>
        <w:t>针对第四章采购需求的技术部分内容</w:t>
      </w:r>
      <w:r>
        <w:rPr>
          <w:rFonts w:hint="eastAsia"/>
          <w:color w:val="000000" w:themeColor="text1"/>
          <w:lang w:val="zh-CN"/>
          <w14:textFill>
            <w14:solidFill>
              <w14:schemeClr w14:val="tx1"/>
            </w14:solidFill>
          </w14:textFill>
        </w:rPr>
        <w:t>逐一说明。</w:t>
      </w:r>
    </w:p>
    <w:p w14:paraId="424187FF">
      <w:pPr>
        <w:ind w:firstLine="480"/>
        <w:rPr>
          <w:color w:val="000000" w:themeColor="text1"/>
          <w:lang w:val="zh-CN"/>
          <w14:textFill>
            <w14:solidFill>
              <w14:schemeClr w14:val="tx1"/>
            </w14:solidFill>
          </w14:textFill>
        </w:rPr>
      </w:pPr>
    </w:p>
    <w:p w14:paraId="00861045">
      <w:pPr>
        <w:ind w:firstLine="480"/>
        <w:rPr>
          <w:color w:val="000000" w:themeColor="text1"/>
          <w:lang w:val="zh-CN"/>
          <w14:textFill>
            <w14:solidFill>
              <w14:schemeClr w14:val="tx1"/>
            </w14:solidFill>
          </w14:textFill>
        </w:rPr>
      </w:pPr>
    </w:p>
    <w:p w14:paraId="54D73641">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附：证明材料1，证明材料2……（如招标文件要求提供佐证材料的，须将证明材料列于技术条款偏离表之下）</w:t>
      </w:r>
    </w:p>
    <w:p w14:paraId="28510763">
      <w:pPr>
        <w:ind w:firstLine="480"/>
        <w:rPr>
          <w:color w:val="000000" w:themeColor="text1"/>
          <w:lang w:val="zh-CN"/>
          <w14:textFill>
            <w14:solidFill>
              <w14:schemeClr w14:val="tx1"/>
            </w14:solidFill>
          </w14:textFill>
        </w:rPr>
      </w:pPr>
      <w:r>
        <w:rPr>
          <w:rFonts w:hint="eastAsia"/>
          <w:color w:val="000000" w:themeColor="text1"/>
          <w:lang w:val="zh-CN"/>
          <w14:textFill>
            <w14:solidFill>
              <w14:schemeClr w14:val="tx1"/>
            </w14:solidFill>
          </w14:textFill>
        </w:rPr>
        <w:br w:type="page"/>
      </w:r>
    </w:p>
    <w:p w14:paraId="23BFCBBE">
      <w:pPr>
        <w:pStyle w:val="3"/>
        <w:ind w:firstLine="0" w:firstLineChars="0"/>
        <w:rPr>
          <w:color w:val="000000" w:themeColor="text1"/>
          <w:lang w:val="zh-CN"/>
          <w14:textFill>
            <w14:solidFill>
              <w14:schemeClr w14:val="tx1"/>
            </w14:solidFill>
          </w14:textFill>
        </w:rPr>
      </w:pPr>
      <w:r>
        <w:rPr>
          <w:rFonts w:hint="eastAsia"/>
          <w:color w:val="000000" w:themeColor="text1"/>
          <w:lang w:val="zh-CN"/>
          <w14:textFill>
            <w14:solidFill>
              <w14:schemeClr w14:val="tx1"/>
            </w14:solidFill>
          </w14:textFill>
        </w:rPr>
        <w:t>目录七、商务条款</w:t>
      </w:r>
      <w:r>
        <w:rPr>
          <w:rFonts w:hint="eastAsia"/>
          <w:color w:val="000000" w:themeColor="text1"/>
          <w14:textFill>
            <w14:solidFill>
              <w14:schemeClr w14:val="tx1"/>
            </w14:solidFill>
          </w14:textFill>
        </w:rPr>
        <w:t>偏离</w:t>
      </w:r>
      <w:r>
        <w:rPr>
          <w:rFonts w:hint="eastAsia"/>
          <w:color w:val="000000" w:themeColor="text1"/>
          <w:lang w:val="zh-CN"/>
          <w14:textFill>
            <w14:solidFill>
              <w14:schemeClr w14:val="tx1"/>
            </w14:solidFill>
          </w14:textFill>
        </w:rPr>
        <w:t>表格式</w:t>
      </w:r>
    </w:p>
    <w:p w14:paraId="75CC773F">
      <w:pPr>
        <w:ind w:firstLine="0" w:firstLineChars="0"/>
        <w:jc w:val="center"/>
        <w:rPr>
          <w:b/>
          <w:bCs/>
          <w:color w:val="000000" w:themeColor="text1"/>
          <w:lang w:val="zh-CN"/>
          <w14:textFill>
            <w14:solidFill>
              <w14:schemeClr w14:val="tx1"/>
            </w14:solidFill>
          </w14:textFill>
        </w:rPr>
      </w:pPr>
      <w:r>
        <w:rPr>
          <w:rFonts w:hint="eastAsia"/>
          <w:b/>
          <w:bCs/>
          <w:color w:val="000000" w:themeColor="text1"/>
          <w:lang w:val="zh-CN"/>
          <w14:textFill>
            <w14:solidFill>
              <w14:schemeClr w14:val="tx1"/>
            </w14:solidFill>
          </w14:textFill>
        </w:rPr>
        <w:t>商务条款</w:t>
      </w:r>
      <w:r>
        <w:rPr>
          <w:rFonts w:hint="eastAsia"/>
          <w:b/>
          <w:bCs/>
          <w:color w:val="000000" w:themeColor="text1"/>
          <w14:textFill>
            <w14:solidFill>
              <w14:schemeClr w14:val="tx1"/>
            </w14:solidFill>
          </w14:textFill>
        </w:rPr>
        <w:t>偏离</w:t>
      </w:r>
      <w:r>
        <w:rPr>
          <w:rFonts w:hint="eastAsia"/>
          <w:b/>
          <w:bCs/>
          <w:color w:val="000000" w:themeColor="text1"/>
          <w:lang w:val="zh-CN"/>
          <w14:textFill>
            <w14:solidFill>
              <w14:schemeClr w14:val="tx1"/>
            </w14:solidFill>
          </w14:textFill>
        </w:rPr>
        <w:t>表</w:t>
      </w:r>
    </w:p>
    <w:tbl>
      <w:tblPr>
        <w:tblStyle w:val="13"/>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122"/>
        <w:gridCol w:w="3308"/>
        <w:gridCol w:w="3077"/>
        <w:gridCol w:w="1573"/>
      </w:tblGrid>
      <w:tr w14:paraId="2B769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tblHeader/>
          <w:jc w:val="center"/>
        </w:trPr>
        <w:tc>
          <w:tcPr>
            <w:tcW w:w="2439" w:type="pct"/>
            <w:gridSpan w:val="2"/>
            <w:tcBorders>
              <w:top w:val="single" w:color="auto" w:sz="4" w:space="0"/>
              <w:left w:val="single" w:color="auto" w:sz="4" w:space="0"/>
              <w:right w:val="single" w:color="auto" w:sz="4" w:space="0"/>
            </w:tcBorders>
            <w:vAlign w:val="center"/>
          </w:tcPr>
          <w:p w14:paraId="170E83B8">
            <w:pPr>
              <w:spacing w:line="240" w:lineRule="auto"/>
              <w:ind w:firstLine="0" w:firstLineChars="0"/>
              <w:rPr>
                <w:color w:val="000000" w:themeColor="text1"/>
                <w:lang w:val="zh-CN"/>
                <w14:textFill>
                  <w14:solidFill>
                    <w14:schemeClr w14:val="tx1"/>
                  </w14:solidFill>
                </w14:textFill>
              </w:rPr>
            </w:pPr>
            <w:r>
              <w:rPr>
                <w:rFonts w:hint="eastAsia"/>
                <w:color w:val="000000" w:themeColor="text1"/>
                <w:lang w:val="zh-CN"/>
                <w14:textFill>
                  <w14:solidFill>
                    <w14:schemeClr w14:val="tx1"/>
                  </w14:solidFill>
                </w14:textFill>
              </w:rPr>
              <w:t>项目名称：</w:t>
            </w:r>
          </w:p>
        </w:tc>
        <w:tc>
          <w:tcPr>
            <w:tcW w:w="2560" w:type="pct"/>
            <w:gridSpan w:val="2"/>
            <w:tcBorders>
              <w:top w:val="single" w:color="auto" w:sz="4" w:space="0"/>
              <w:left w:val="single" w:color="auto" w:sz="4" w:space="0"/>
              <w:right w:val="single" w:color="auto" w:sz="4" w:space="0"/>
            </w:tcBorders>
            <w:vAlign w:val="center"/>
          </w:tcPr>
          <w:p w14:paraId="60F9637B">
            <w:pPr>
              <w:spacing w:line="240" w:lineRule="auto"/>
              <w:ind w:firstLine="0" w:firstLineChars="0"/>
              <w:rPr>
                <w:color w:val="000000" w:themeColor="text1"/>
                <w:lang w:val="zh-CN"/>
                <w14:textFill>
                  <w14:solidFill>
                    <w14:schemeClr w14:val="tx1"/>
                  </w14:solidFill>
                </w14:textFill>
              </w:rPr>
            </w:pPr>
            <w:r>
              <w:rPr>
                <w:rFonts w:hint="eastAsia"/>
                <w:color w:val="000000" w:themeColor="text1"/>
                <w:lang w:val="zh-CN"/>
                <w14:textFill>
                  <w14:solidFill>
                    <w14:schemeClr w14:val="tx1"/>
                  </w14:solidFill>
                </w14:textFill>
              </w:rPr>
              <w:t>项目编号：</w:t>
            </w:r>
          </w:p>
        </w:tc>
      </w:tr>
      <w:tr w14:paraId="41AAB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618" w:type="pct"/>
            <w:tcBorders>
              <w:left w:val="single" w:color="auto" w:sz="4" w:space="0"/>
              <w:right w:val="single" w:color="auto" w:sz="4" w:space="0"/>
            </w:tcBorders>
            <w:vAlign w:val="center"/>
          </w:tcPr>
          <w:p w14:paraId="5B14D370">
            <w:pPr>
              <w:spacing w:line="240" w:lineRule="auto"/>
              <w:ind w:firstLine="0" w:firstLineChars="0"/>
              <w:jc w:val="center"/>
              <w:rPr>
                <w:color w:val="000000" w:themeColor="text1"/>
                <w:lang w:val="zh-CN"/>
                <w14:textFill>
                  <w14:solidFill>
                    <w14:schemeClr w14:val="tx1"/>
                  </w14:solidFill>
                </w14:textFill>
              </w:rPr>
            </w:pPr>
            <w:r>
              <w:rPr>
                <w:rFonts w:hint="eastAsia"/>
                <w:color w:val="000000" w:themeColor="text1"/>
                <w:lang w:val="zh-CN"/>
                <w14:textFill>
                  <w14:solidFill>
                    <w14:schemeClr w14:val="tx1"/>
                  </w14:solidFill>
                </w14:textFill>
              </w:rPr>
              <w:t>序号</w:t>
            </w:r>
          </w:p>
        </w:tc>
        <w:tc>
          <w:tcPr>
            <w:tcW w:w="1820" w:type="pct"/>
            <w:tcBorders>
              <w:left w:val="single" w:color="auto" w:sz="4" w:space="0"/>
              <w:right w:val="single" w:color="auto" w:sz="4" w:space="0"/>
            </w:tcBorders>
            <w:vAlign w:val="center"/>
          </w:tcPr>
          <w:p w14:paraId="6D1C61C6">
            <w:pPr>
              <w:spacing w:line="240" w:lineRule="auto"/>
              <w:ind w:firstLine="0" w:firstLineChars="0"/>
              <w:jc w:val="center"/>
              <w:rPr>
                <w:color w:val="000000" w:themeColor="text1"/>
                <w:lang w:val="zh-CN"/>
                <w14:textFill>
                  <w14:solidFill>
                    <w14:schemeClr w14:val="tx1"/>
                  </w14:solidFill>
                </w14:textFill>
              </w:rPr>
            </w:pPr>
            <w:r>
              <w:rPr>
                <w:rFonts w:hint="eastAsia"/>
                <w:color w:val="000000" w:themeColor="text1"/>
                <w:lang w:val="zh-CN"/>
                <w14:textFill>
                  <w14:solidFill>
                    <w14:schemeClr w14:val="tx1"/>
                  </w14:solidFill>
                </w14:textFill>
              </w:rPr>
              <w:t>招标文件要求的商务条款</w:t>
            </w:r>
          </w:p>
        </w:tc>
        <w:tc>
          <w:tcPr>
            <w:tcW w:w="1694" w:type="pct"/>
            <w:tcBorders>
              <w:left w:val="single" w:color="auto" w:sz="4" w:space="0"/>
              <w:right w:val="single" w:color="auto" w:sz="4" w:space="0"/>
            </w:tcBorders>
            <w:vAlign w:val="center"/>
          </w:tcPr>
          <w:p w14:paraId="2EC87F14">
            <w:pPr>
              <w:spacing w:line="240" w:lineRule="auto"/>
              <w:ind w:firstLine="0" w:firstLineChars="0"/>
              <w:jc w:val="center"/>
              <w:rPr>
                <w:color w:val="000000" w:themeColor="text1"/>
                <w:lang w:val="zh-CN"/>
                <w14:textFill>
                  <w14:solidFill>
                    <w14:schemeClr w14:val="tx1"/>
                  </w14:solidFill>
                </w14:textFill>
              </w:rPr>
            </w:pPr>
            <w:r>
              <w:rPr>
                <w:rFonts w:hint="eastAsia"/>
                <w:color w:val="000000" w:themeColor="text1"/>
                <w:lang w:val="zh-CN"/>
                <w14:textFill>
                  <w14:solidFill>
                    <w14:schemeClr w14:val="tx1"/>
                  </w14:solidFill>
                </w14:textFill>
              </w:rPr>
              <w:t>投标响应</w:t>
            </w:r>
          </w:p>
        </w:tc>
        <w:tc>
          <w:tcPr>
            <w:tcW w:w="866" w:type="pct"/>
            <w:tcBorders>
              <w:left w:val="single" w:color="auto" w:sz="4" w:space="0"/>
              <w:right w:val="single" w:color="auto" w:sz="4" w:space="0"/>
            </w:tcBorders>
            <w:vAlign w:val="center"/>
          </w:tcPr>
          <w:p w14:paraId="7B80B553">
            <w:pPr>
              <w:spacing w:line="240" w:lineRule="auto"/>
              <w:ind w:firstLine="0" w:firstLineChars="0"/>
              <w:jc w:val="center"/>
              <w:rPr>
                <w:color w:val="000000" w:themeColor="text1"/>
                <w:lang w:val="zh-CN"/>
                <w14:textFill>
                  <w14:solidFill>
                    <w14:schemeClr w14:val="tx1"/>
                  </w14:solidFill>
                </w14:textFill>
              </w:rPr>
            </w:pPr>
            <w:r>
              <w:rPr>
                <w:rFonts w:hint="eastAsia"/>
                <w:color w:val="000000" w:themeColor="text1"/>
                <w:lang w:val="zh-CN"/>
                <w14:textFill>
                  <w14:solidFill>
                    <w14:schemeClr w14:val="tx1"/>
                  </w14:solidFill>
                </w14:textFill>
              </w:rPr>
              <w:t>偏离</w:t>
            </w:r>
          </w:p>
        </w:tc>
      </w:tr>
      <w:tr w14:paraId="2BDFB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618" w:type="pct"/>
            <w:tcBorders>
              <w:left w:val="single" w:color="auto" w:sz="4" w:space="0"/>
              <w:right w:val="single" w:color="auto" w:sz="4" w:space="0"/>
            </w:tcBorders>
            <w:vAlign w:val="center"/>
          </w:tcPr>
          <w:p w14:paraId="38CD617E">
            <w:pPr>
              <w:spacing w:line="240" w:lineRule="auto"/>
              <w:ind w:firstLine="0" w:firstLineChars="0"/>
              <w:rPr>
                <w:color w:val="000000" w:themeColor="text1"/>
                <w:lang w:val="zh-CN"/>
                <w14:textFill>
                  <w14:solidFill>
                    <w14:schemeClr w14:val="tx1"/>
                  </w14:solidFill>
                </w14:textFill>
              </w:rPr>
            </w:pPr>
          </w:p>
        </w:tc>
        <w:tc>
          <w:tcPr>
            <w:tcW w:w="1820" w:type="pct"/>
            <w:tcBorders>
              <w:left w:val="single" w:color="auto" w:sz="4" w:space="0"/>
              <w:right w:val="single" w:color="auto" w:sz="4" w:space="0"/>
            </w:tcBorders>
            <w:vAlign w:val="center"/>
          </w:tcPr>
          <w:p w14:paraId="793D90E6">
            <w:pPr>
              <w:spacing w:line="240" w:lineRule="auto"/>
              <w:ind w:firstLine="0" w:firstLineChars="0"/>
              <w:rPr>
                <w:color w:val="000000" w:themeColor="text1"/>
                <w:lang w:val="zh-CN"/>
                <w14:textFill>
                  <w14:solidFill>
                    <w14:schemeClr w14:val="tx1"/>
                  </w14:solidFill>
                </w14:textFill>
              </w:rPr>
            </w:pPr>
          </w:p>
        </w:tc>
        <w:tc>
          <w:tcPr>
            <w:tcW w:w="1694" w:type="pct"/>
            <w:tcBorders>
              <w:left w:val="single" w:color="auto" w:sz="4" w:space="0"/>
              <w:right w:val="single" w:color="auto" w:sz="4" w:space="0"/>
            </w:tcBorders>
            <w:vAlign w:val="center"/>
          </w:tcPr>
          <w:p w14:paraId="4B8D75E8">
            <w:pPr>
              <w:spacing w:line="240" w:lineRule="auto"/>
              <w:ind w:firstLine="0" w:firstLineChars="0"/>
              <w:rPr>
                <w:color w:val="000000" w:themeColor="text1"/>
                <w:lang w:val="zh-CN"/>
                <w14:textFill>
                  <w14:solidFill>
                    <w14:schemeClr w14:val="tx1"/>
                  </w14:solidFill>
                </w14:textFill>
              </w:rPr>
            </w:pPr>
          </w:p>
        </w:tc>
        <w:tc>
          <w:tcPr>
            <w:tcW w:w="866" w:type="pct"/>
            <w:tcBorders>
              <w:left w:val="single" w:color="auto" w:sz="4" w:space="0"/>
              <w:right w:val="single" w:color="auto" w:sz="4" w:space="0"/>
            </w:tcBorders>
            <w:vAlign w:val="center"/>
          </w:tcPr>
          <w:p w14:paraId="4F3CEC5D">
            <w:pPr>
              <w:spacing w:line="240" w:lineRule="auto"/>
              <w:ind w:firstLine="0" w:firstLineChars="0"/>
              <w:rPr>
                <w:color w:val="000000" w:themeColor="text1"/>
                <w:lang w:val="zh-CN"/>
                <w14:textFill>
                  <w14:solidFill>
                    <w14:schemeClr w14:val="tx1"/>
                  </w14:solidFill>
                </w14:textFill>
              </w:rPr>
            </w:pPr>
          </w:p>
        </w:tc>
      </w:tr>
      <w:tr w14:paraId="7678E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618" w:type="pct"/>
            <w:tcBorders>
              <w:left w:val="single" w:color="auto" w:sz="4" w:space="0"/>
              <w:right w:val="single" w:color="auto" w:sz="4" w:space="0"/>
            </w:tcBorders>
            <w:vAlign w:val="center"/>
          </w:tcPr>
          <w:p w14:paraId="1A957194">
            <w:pPr>
              <w:spacing w:line="240" w:lineRule="auto"/>
              <w:ind w:firstLine="0" w:firstLineChars="0"/>
              <w:rPr>
                <w:color w:val="000000" w:themeColor="text1"/>
                <w:lang w:val="zh-CN"/>
                <w14:textFill>
                  <w14:solidFill>
                    <w14:schemeClr w14:val="tx1"/>
                  </w14:solidFill>
                </w14:textFill>
              </w:rPr>
            </w:pPr>
          </w:p>
        </w:tc>
        <w:tc>
          <w:tcPr>
            <w:tcW w:w="1820" w:type="pct"/>
            <w:tcBorders>
              <w:left w:val="single" w:color="auto" w:sz="4" w:space="0"/>
              <w:right w:val="single" w:color="auto" w:sz="4" w:space="0"/>
            </w:tcBorders>
            <w:vAlign w:val="center"/>
          </w:tcPr>
          <w:p w14:paraId="6C143718">
            <w:pPr>
              <w:spacing w:line="240" w:lineRule="auto"/>
              <w:ind w:firstLine="0" w:firstLineChars="0"/>
              <w:rPr>
                <w:color w:val="000000" w:themeColor="text1"/>
                <w:lang w:val="zh-CN"/>
                <w14:textFill>
                  <w14:solidFill>
                    <w14:schemeClr w14:val="tx1"/>
                  </w14:solidFill>
                </w14:textFill>
              </w:rPr>
            </w:pPr>
          </w:p>
        </w:tc>
        <w:tc>
          <w:tcPr>
            <w:tcW w:w="1694" w:type="pct"/>
            <w:tcBorders>
              <w:left w:val="single" w:color="auto" w:sz="4" w:space="0"/>
              <w:right w:val="single" w:color="auto" w:sz="4" w:space="0"/>
            </w:tcBorders>
            <w:vAlign w:val="center"/>
          </w:tcPr>
          <w:p w14:paraId="7C095F33">
            <w:pPr>
              <w:spacing w:line="240" w:lineRule="auto"/>
              <w:ind w:firstLine="0" w:firstLineChars="0"/>
              <w:rPr>
                <w:color w:val="000000" w:themeColor="text1"/>
                <w:lang w:val="zh-CN"/>
                <w14:textFill>
                  <w14:solidFill>
                    <w14:schemeClr w14:val="tx1"/>
                  </w14:solidFill>
                </w14:textFill>
              </w:rPr>
            </w:pPr>
          </w:p>
        </w:tc>
        <w:tc>
          <w:tcPr>
            <w:tcW w:w="866" w:type="pct"/>
            <w:tcBorders>
              <w:left w:val="single" w:color="auto" w:sz="4" w:space="0"/>
              <w:right w:val="single" w:color="auto" w:sz="4" w:space="0"/>
            </w:tcBorders>
            <w:vAlign w:val="center"/>
          </w:tcPr>
          <w:p w14:paraId="00E1ED15">
            <w:pPr>
              <w:spacing w:line="240" w:lineRule="auto"/>
              <w:ind w:firstLine="0" w:firstLineChars="0"/>
              <w:rPr>
                <w:color w:val="000000" w:themeColor="text1"/>
                <w:lang w:val="zh-CN"/>
                <w14:textFill>
                  <w14:solidFill>
                    <w14:schemeClr w14:val="tx1"/>
                  </w14:solidFill>
                </w14:textFill>
              </w:rPr>
            </w:pPr>
          </w:p>
        </w:tc>
      </w:tr>
      <w:tr w14:paraId="4D497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618" w:type="pct"/>
            <w:tcBorders>
              <w:left w:val="single" w:color="auto" w:sz="4" w:space="0"/>
              <w:right w:val="single" w:color="auto" w:sz="4" w:space="0"/>
            </w:tcBorders>
            <w:vAlign w:val="center"/>
          </w:tcPr>
          <w:p w14:paraId="767EA8EA">
            <w:pPr>
              <w:spacing w:line="240" w:lineRule="auto"/>
              <w:ind w:firstLine="0" w:firstLineChars="0"/>
              <w:rPr>
                <w:color w:val="000000" w:themeColor="text1"/>
                <w:lang w:val="zh-CN"/>
                <w14:textFill>
                  <w14:solidFill>
                    <w14:schemeClr w14:val="tx1"/>
                  </w14:solidFill>
                </w14:textFill>
              </w:rPr>
            </w:pPr>
          </w:p>
        </w:tc>
        <w:tc>
          <w:tcPr>
            <w:tcW w:w="1820" w:type="pct"/>
            <w:tcBorders>
              <w:left w:val="single" w:color="auto" w:sz="4" w:space="0"/>
              <w:right w:val="single" w:color="auto" w:sz="4" w:space="0"/>
            </w:tcBorders>
            <w:vAlign w:val="center"/>
          </w:tcPr>
          <w:p w14:paraId="37EC9FBA">
            <w:pPr>
              <w:spacing w:line="240" w:lineRule="auto"/>
              <w:ind w:firstLine="0" w:firstLineChars="0"/>
              <w:rPr>
                <w:color w:val="000000" w:themeColor="text1"/>
                <w:lang w:val="zh-CN"/>
                <w14:textFill>
                  <w14:solidFill>
                    <w14:schemeClr w14:val="tx1"/>
                  </w14:solidFill>
                </w14:textFill>
              </w:rPr>
            </w:pPr>
          </w:p>
        </w:tc>
        <w:tc>
          <w:tcPr>
            <w:tcW w:w="1694" w:type="pct"/>
            <w:tcBorders>
              <w:left w:val="single" w:color="auto" w:sz="4" w:space="0"/>
              <w:right w:val="single" w:color="auto" w:sz="4" w:space="0"/>
            </w:tcBorders>
            <w:vAlign w:val="center"/>
          </w:tcPr>
          <w:p w14:paraId="78AF06E1">
            <w:pPr>
              <w:spacing w:line="240" w:lineRule="auto"/>
              <w:ind w:firstLine="0" w:firstLineChars="0"/>
              <w:rPr>
                <w:color w:val="000000" w:themeColor="text1"/>
                <w:lang w:val="zh-CN"/>
                <w14:textFill>
                  <w14:solidFill>
                    <w14:schemeClr w14:val="tx1"/>
                  </w14:solidFill>
                </w14:textFill>
              </w:rPr>
            </w:pPr>
          </w:p>
        </w:tc>
        <w:tc>
          <w:tcPr>
            <w:tcW w:w="866" w:type="pct"/>
            <w:tcBorders>
              <w:left w:val="single" w:color="auto" w:sz="4" w:space="0"/>
              <w:right w:val="single" w:color="auto" w:sz="4" w:space="0"/>
            </w:tcBorders>
            <w:vAlign w:val="center"/>
          </w:tcPr>
          <w:p w14:paraId="1ABAE68B">
            <w:pPr>
              <w:spacing w:line="240" w:lineRule="auto"/>
              <w:ind w:firstLine="0" w:firstLineChars="0"/>
              <w:rPr>
                <w:color w:val="000000" w:themeColor="text1"/>
                <w:lang w:val="zh-CN"/>
                <w14:textFill>
                  <w14:solidFill>
                    <w14:schemeClr w14:val="tx1"/>
                  </w14:solidFill>
                </w14:textFill>
              </w:rPr>
            </w:pPr>
          </w:p>
        </w:tc>
      </w:tr>
    </w:tbl>
    <w:p w14:paraId="693B4A98">
      <w:pPr>
        <w:ind w:firstLine="480"/>
        <w:rPr>
          <w:color w:val="000000" w:themeColor="text1"/>
          <w:lang w:val="zh-CN"/>
          <w14:textFill>
            <w14:solidFill>
              <w14:schemeClr w14:val="tx1"/>
            </w14:solidFill>
          </w14:textFill>
        </w:rPr>
      </w:pPr>
    </w:p>
    <w:p w14:paraId="760A44BC">
      <w:pPr>
        <w:ind w:firstLine="480"/>
        <w:rPr>
          <w:color w:val="000000" w:themeColor="text1"/>
          <w:lang w:val="zh-CN"/>
          <w14:textFill>
            <w14:solidFill>
              <w14:schemeClr w14:val="tx1"/>
            </w14:solidFill>
          </w14:textFill>
        </w:rPr>
      </w:pPr>
      <w:r>
        <w:rPr>
          <w:rFonts w:hint="eastAsia"/>
          <w:color w:val="000000" w:themeColor="text1"/>
          <w:lang w:val="zh-CN"/>
          <w14:textFill>
            <w14:solidFill>
              <w14:schemeClr w14:val="tx1"/>
            </w14:solidFill>
          </w14:textFill>
        </w:rPr>
        <w:t xml:space="preserve">投标人名称： </w:t>
      </w:r>
      <w:r>
        <w:rPr>
          <w:color w:val="000000" w:themeColor="text1"/>
          <w:lang w:val="zh-CN"/>
          <w14:textFill>
            <w14:solidFill>
              <w14:schemeClr w14:val="tx1"/>
            </w14:solidFill>
          </w14:textFill>
        </w:rPr>
        <w:t xml:space="preserve">                </w:t>
      </w:r>
      <w:r>
        <w:rPr>
          <w:rFonts w:hint="eastAsia"/>
          <w:color w:val="000000" w:themeColor="text1"/>
          <w:lang w:val="zh-CN"/>
          <w14:textFill>
            <w14:solidFill>
              <w14:schemeClr w14:val="tx1"/>
            </w14:solidFill>
          </w14:textFill>
        </w:rPr>
        <w:t>（盖章）</w:t>
      </w:r>
    </w:p>
    <w:p w14:paraId="3051847F">
      <w:pPr>
        <w:ind w:firstLine="480"/>
        <w:rPr>
          <w:color w:val="000000" w:themeColor="text1"/>
          <w:lang w:val="zh-CN"/>
          <w14:textFill>
            <w14:solidFill>
              <w14:schemeClr w14:val="tx1"/>
            </w14:solidFill>
          </w14:textFill>
        </w:rPr>
      </w:pPr>
      <w:r>
        <w:rPr>
          <w:rFonts w:hint="eastAsia"/>
          <w:color w:val="000000" w:themeColor="text1"/>
          <w:lang w:val="zh-CN"/>
          <w14:textFill>
            <w14:solidFill>
              <w14:schemeClr w14:val="tx1"/>
            </w14:solidFill>
          </w14:textFill>
        </w:rPr>
        <w:t>说明：</w:t>
      </w:r>
      <w:r>
        <w:rPr>
          <w:rFonts w:hint="eastAsia"/>
          <w:color w:val="000000" w:themeColor="text1"/>
          <w14:textFill>
            <w14:solidFill>
              <w14:schemeClr w14:val="tx1"/>
            </w14:solidFill>
          </w14:textFill>
        </w:rPr>
        <w:t>1.</w:t>
      </w:r>
      <w:r>
        <w:rPr>
          <w:rFonts w:hint="eastAsia"/>
          <w:color w:val="000000" w:themeColor="text1"/>
          <w:lang w:val="zh-CN"/>
          <w14:textFill>
            <w14:solidFill>
              <w14:schemeClr w14:val="tx1"/>
            </w14:solidFill>
          </w14:textFill>
        </w:rPr>
        <w:t>如果行数不够，请自行增加。</w:t>
      </w:r>
    </w:p>
    <w:p w14:paraId="1929EB1E">
      <w:pPr>
        <w:ind w:firstLine="480"/>
        <w:rPr>
          <w:color w:val="000000" w:themeColor="text1"/>
          <w:lang w:val="zh-CN"/>
          <w14:textFill>
            <w14:solidFill>
              <w14:schemeClr w14:val="tx1"/>
            </w14:solidFill>
          </w14:textFill>
        </w:rPr>
      </w:pPr>
      <w:r>
        <w:rPr>
          <w:rFonts w:hint="eastAsia"/>
          <w:color w:val="000000" w:themeColor="text1"/>
          <w14:textFill>
            <w14:solidFill>
              <w14:schemeClr w14:val="tx1"/>
            </w14:solidFill>
          </w14:textFill>
        </w:rPr>
        <w:t>2.</w:t>
      </w:r>
      <w:r>
        <w:rPr>
          <w:rFonts w:hint="eastAsia"/>
          <w:color w:val="000000" w:themeColor="text1"/>
          <w:lang w:val="zh-CN"/>
          <w14:textFill>
            <w14:solidFill>
              <w14:schemeClr w14:val="tx1"/>
            </w14:solidFill>
          </w14:textFill>
        </w:rPr>
        <w:t>投标人应</w:t>
      </w:r>
      <w:r>
        <w:rPr>
          <w:rFonts w:hint="eastAsia"/>
          <w:color w:val="000000" w:themeColor="text1"/>
          <w14:textFill>
            <w14:solidFill>
              <w14:schemeClr w14:val="tx1"/>
            </w14:solidFill>
          </w14:textFill>
        </w:rPr>
        <w:t>针对第四章采购需求的商务部分内容</w:t>
      </w:r>
      <w:r>
        <w:rPr>
          <w:rFonts w:hint="eastAsia"/>
          <w:color w:val="000000" w:themeColor="text1"/>
          <w:lang w:val="zh-CN"/>
          <w14:textFill>
            <w14:solidFill>
              <w14:schemeClr w14:val="tx1"/>
            </w14:solidFill>
          </w14:textFill>
        </w:rPr>
        <w:t>逐一说明。</w:t>
      </w:r>
    </w:p>
    <w:p w14:paraId="1332ED76">
      <w:pPr>
        <w:ind w:firstLine="480"/>
        <w:rPr>
          <w:color w:val="000000" w:themeColor="text1"/>
          <w:lang w:val="zh-CN"/>
          <w14:textFill>
            <w14:solidFill>
              <w14:schemeClr w14:val="tx1"/>
            </w14:solidFill>
          </w14:textFill>
        </w:rPr>
      </w:pPr>
    </w:p>
    <w:p w14:paraId="39BF3E18">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附：证明材料1，证明材料2……（如招标文件要求提供佐证材料的，须将证明材料列于商务条款偏离表之下）</w:t>
      </w:r>
    </w:p>
    <w:p w14:paraId="6960C8A0">
      <w:pPr>
        <w:ind w:firstLine="480"/>
        <w:rPr>
          <w:color w:val="000000" w:themeColor="text1"/>
          <w:lang w:val="zh-CN"/>
          <w14:textFill>
            <w14:solidFill>
              <w14:schemeClr w14:val="tx1"/>
            </w14:solidFill>
          </w14:textFill>
        </w:rPr>
      </w:pPr>
    </w:p>
    <w:p w14:paraId="7995BD64">
      <w:pPr>
        <w:ind w:firstLine="480"/>
        <w:rPr>
          <w:color w:val="000000" w:themeColor="text1"/>
          <w:lang w:val="zh-CN"/>
          <w14:textFill>
            <w14:solidFill>
              <w14:schemeClr w14:val="tx1"/>
            </w14:solidFill>
          </w14:textFill>
        </w:rPr>
      </w:pPr>
      <w:r>
        <w:rPr>
          <w:rFonts w:hint="eastAsia"/>
          <w:color w:val="000000" w:themeColor="text1"/>
          <w:lang w:val="zh-CN"/>
          <w14:textFill>
            <w14:solidFill>
              <w14:schemeClr w14:val="tx1"/>
            </w14:solidFill>
          </w14:textFill>
        </w:rPr>
        <w:br w:type="page"/>
      </w:r>
    </w:p>
    <w:p w14:paraId="718A8117">
      <w:pPr>
        <w:pStyle w:val="3"/>
        <w:ind w:firstLine="0"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目录八、政府采购政策功能</w:t>
      </w:r>
    </w:p>
    <w:p w14:paraId="10852C5F">
      <w:pPr>
        <w:ind w:firstLine="0" w:firstLineChars="0"/>
        <w:jc w:val="center"/>
        <w:rPr>
          <w:b/>
          <w:bCs/>
          <w:color w:val="000000" w:themeColor="text1"/>
          <w:lang w:val="zh-CN"/>
          <w14:textFill>
            <w14:solidFill>
              <w14:schemeClr w14:val="tx1"/>
            </w14:solidFill>
          </w14:textFill>
        </w:rPr>
      </w:pPr>
      <w:r>
        <w:rPr>
          <w:rFonts w:hint="eastAsia"/>
          <w:b/>
          <w:bCs/>
          <w:color w:val="000000" w:themeColor="text1"/>
          <w14:textFill>
            <w14:solidFill>
              <w14:schemeClr w14:val="tx1"/>
            </w14:solidFill>
          </w14:textFill>
        </w:rPr>
        <w:t>（一）</w:t>
      </w:r>
      <w:r>
        <w:rPr>
          <w:rFonts w:hint="eastAsia"/>
          <w:b/>
          <w:bCs/>
          <w:color w:val="000000" w:themeColor="text1"/>
          <w:lang w:val="zh-CN"/>
          <w14:textFill>
            <w14:solidFill>
              <w14:schemeClr w14:val="tx1"/>
            </w14:solidFill>
          </w14:textFill>
        </w:rPr>
        <w:t>中小企业声明函（货物）</w:t>
      </w:r>
    </w:p>
    <w:p w14:paraId="7008BAEE">
      <w:pPr>
        <w:ind w:firstLine="0" w:firstLineChars="0"/>
        <w:rPr>
          <w:color w:val="000000" w:themeColor="text1"/>
          <w14:textFill>
            <w14:solidFill>
              <w14:schemeClr w14:val="tx1"/>
            </w14:solidFill>
          </w14:textFill>
        </w:rPr>
      </w:pPr>
    </w:p>
    <w:p w14:paraId="2A8B2F39">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本公司（联合体）郑重声明，根据《政府采购促进中小企业发展管理办法》（财库﹝2020﹞46 号）的规定，本公司（联合体）参加</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（单位名称）的</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（项目名称）采购活动，提供的货物全部由符合政策要求的中小企业制造。相关企业（含联合体中的中小企业、签订分包意向协议的中小企业） 的具体情况如下：</w:t>
      </w:r>
    </w:p>
    <w:p w14:paraId="285AEE08">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1.</w:t>
      </w:r>
      <w:r>
        <w:rPr>
          <w:rFonts w:hint="eastAsia"/>
          <w:i/>
          <w:iCs/>
          <w:color w:val="000000" w:themeColor="text1"/>
          <w:u w:val="single"/>
          <w14:textFill>
            <w14:solidFill>
              <w14:schemeClr w14:val="tx1"/>
            </w14:solidFill>
          </w14:textFill>
        </w:rPr>
        <w:t>（标的名称）</w:t>
      </w:r>
      <w:r>
        <w:rPr>
          <w:rFonts w:hint="eastAsia"/>
          <w:color w:val="000000" w:themeColor="text1"/>
          <w14:textFill>
            <w14:solidFill>
              <w14:schemeClr w14:val="tx1"/>
            </w14:solidFill>
          </w14:textFill>
        </w:rPr>
        <w:t>，属于</w:t>
      </w:r>
      <w:r>
        <w:rPr>
          <w:rFonts w:hint="eastAsia"/>
          <w:i/>
          <w:iCs/>
          <w:color w:val="000000" w:themeColor="text1"/>
          <w:u w:val="single"/>
          <w14:textFill>
            <w14:solidFill>
              <w14:schemeClr w14:val="tx1"/>
            </w14:solidFill>
          </w14:textFill>
        </w:rPr>
        <w:t>（采购文件中明确的所属行业）</w:t>
      </w:r>
      <w:r>
        <w:rPr>
          <w:rFonts w:hint="eastAsia"/>
          <w:color w:val="000000" w:themeColor="text1"/>
          <w14:textFill>
            <w14:solidFill>
              <w14:schemeClr w14:val="tx1"/>
            </w14:solidFill>
          </w14:textFill>
        </w:rPr>
        <w:t>行业；制造商为</w:t>
      </w:r>
      <w:r>
        <w:rPr>
          <w:rFonts w:hint="eastAsia"/>
          <w:i/>
          <w:iCs/>
          <w:color w:val="000000" w:themeColor="text1"/>
          <w:u w:val="single"/>
          <w14:textFill>
            <w14:solidFill>
              <w14:schemeClr w14:val="tx1"/>
            </w14:solidFill>
          </w14:textFill>
        </w:rPr>
        <w:t>（企业名称）</w:t>
      </w:r>
      <w:r>
        <w:rPr>
          <w:rFonts w:hint="eastAsia"/>
          <w:color w:val="000000" w:themeColor="text1"/>
          <w14:textFill>
            <w14:solidFill>
              <w14:schemeClr w14:val="tx1"/>
            </w14:solidFill>
          </w14:textFill>
        </w:rPr>
        <w:t>，从业人员</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人，营业收入为</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万元，资产总额为</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万元，属于</w:t>
      </w:r>
      <w:r>
        <w:rPr>
          <w:rFonts w:hint="eastAsia"/>
          <w:i/>
          <w:iCs/>
          <w:color w:val="000000" w:themeColor="text1"/>
          <w:u w:val="single"/>
          <w14:textFill>
            <w14:solidFill>
              <w14:schemeClr w14:val="tx1"/>
            </w14:solidFill>
          </w14:textFill>
        </w:rPr>
        <w:t>（中型企业、小型企业、微型企业）</w:t>
      </w:r>
      <w:r>
        <w:rPr>
          <w:rFonts w:hint="eastAsia"/>
          <w:color w:val="000000" w:themeColor="text1"/>
          <w14:textFill>
            <w14:solidFill>
              <w14:schemeClr w14:val="tx1"/>
            </w14:solidFill>
          </w14:textFill>
        </w:rPr>
        <w:t>；</w:t>
      </w:r>
    </w:p>
    <w:p w14:paraId="2117E329">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w:t>
      </w:r>
      <w:r>
        <w:rPr>
          <w:rFonts w:hint="eastAsia"/>
          <w:i/>
          <w:iCs/>
          <w:color w:val="000000" w:themeColor="text1"/>
          <w:u w:val="single"/>
          <w14:textFill>
            <w14:solidFill>
              <w14:schemeClr w14:val="tx1"/>
            </w14:solidFill>
          </w14:textFill>
        </w:rPr>
        <w:t>（标的名称）</w:t>
      </w:r>
      <w:r>
        <w:rPr>
          <w:rFonts w:hint="eastAsia"/>
          <w:color w:val="000000" w:themeColor="text1"/>
          <w14:textFill>
            <w14:solidFill>
              <w14:schemeClr w14:val="tx1"/>
            </w14:solidFill>
          </w14:textFill>
        </w:rPr>
        <w:t>，属于</w:t>
      </w:r>
      <w:r>
        <w:rPr>
          <w:rFonts w:hint="eastAsia"/>
          <w:i/>
          <w:iCs/>
          <w:color w:val="000000" w:themeColor="text1"/>
          <w:u w:val="single"/>
          <w14:textFill>
            <w14:solidFill>
              <w14:schemeClr w14:val="tx1"/>
            </w14:solidFill>
          </w14:textFill>
        </w:rPr>
        <w:t>（采购文件中明确的所属行业）</w:t>
      </w:r>
      <w:r>
        <w:rPr>
          <w:rFonts w:hint="eastAsia"/>
          <w:color w:val="000000" w:themeColor="text1"/>
          <w14:textFill>
            <w14:solidFill>
              <w14:schemeClr w14:val="tx1"/>
            </w14:solidFill>
          </w14:textFill>
        </w:rPr>
        <w:t>行业；制造商为</w:t>
      </w:r>
      <w:r>
        <w:rPr>
          <w:rFonts w:hint="eastAsia"/>
          <w:i/>
          <w:iCs/>
          <w:color w:val="000000" w:themeColor="text1"/>
          <w:u w:val="single"/>
          <w14:textFill>
            <w14:solidFill>
              <w14:schemeClr w14:val="tx1"/>
            </w14:solidFill>
          </w14:textFill>
        </w:rPr>
        <w:t>（企业名称）</w:t>
      </w:r>
      <w:r>
        <w:rPr>
          <w:rFonts w:hint="eastAsia"/>
          <w:color w:val="000000" w:themeColor="text1"/>
          <w14:textFill>
            <w14:solidFill>
              <w14:schemeClr w14:val="tx1"/>
            </w14:solidFill>
          </w14:textFill>
        </w:rPr>
        <w:t>，从业人员</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人，营业收入为</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万元，资产总额为</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万元，属于</w:t>
      </w:r>
      <w:r>
        <w:rPr>
          <w:rFonts w:hint="eastAsia"/>
          <w:i/>
          <w:iCs/>
          <w:color w:val="000000" w:themeColor="text1"/>
          <w:u w:val="single"/>
          <w14:textFill>
            <w14:solidFill>
              <w14:schemeClr w14:val="tx1"/>
            </w14:solidFill>
          </w14:textFill>
        </w:rPr>
        <w:t>（中型企业、小型企业、微型企业）</w:t>
      </w:r>
      <w:r>
        <w:rPr>
          <w:rFonts w:hint="eastAsia"/>
          <w:color w:val="000000" w:themeColor="text1"/>
          <w14:textFill>
            <w14:solidFill>
              <w14:schemeClr w14:val="tx1"/>
            </w14:solidFill>
          </w14:textFill>
        </w:rPr>
        <w:t>；</w:t>
      </w:r>
    </w:p>
    <w:p w14:paraId="1C175AC1">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w:t>
      </w:r>
    </w:p>
    <w:p w14:paraId="4D77CC52">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以上企业，不属于大企业的分支机构，不存在控股股东为大企业的情形，也不存在与大企业的负责人为同一人的情形。</w:t>
      </w:r>
    </w:p>
    <w:p w14:paraId="12D1CBC7">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本企业对上述声明内容的真实性负责。如有虚假，将依法承担相应责任。</w:t>
      </w:r>
    </w:p>
    <w:p w14:paraId="5566CE89">
      <w:pPr>
        <w:ind w:firstLine="480"/>
        <w:rPr>
          <w:color w:val="000000" w:themeColor="text1"/>
          <w14:textFill>
            <w14:solidFill>
              <w14:schemeClr w14:val="tx1"/>
            </w14:solidFill>
          </w14:textFill>
        </w:rPr>
      </w:pPr>
    </w:p>
    <w:p w14:paraId="043B4978">
      <w:pPr>
        <w:wordWrap w:val="0"/>
        <w:ind w:firstLine="480"/>
        <w:jc w:val="right"/>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投标人名称（盖章）：        </w:t>
      </w:r>
    </w:p>
    <w:p w14:paraId="692432FD">
      <w:pPr>
        <w:wordWrap w:val="0"/>
        <w:ind w:firstLine="480"/>
        <w:jc w:val="right"/>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日期：                      </w:t>
      </w:r>
    </w:p>
    <w:p w14:paraId="4822927F">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注1：为方便投标人识别企业规模类型，工业和信息化部组织开发了中小企业规模类型自测小程序，在国务院客户端和工业和信息化部网站上均有链接，投标人可填写企业所属的行业和指标数据自动生成企业规模类型测试结果。</w:t>
      </w:r>
    </w:p>
    <w:p w14:paraId="5F9CCBF4">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注2：从业人员、营业收入、资产总额填报上一年度数据，无上一年度数据的新成立企业可不填报。</w:t>
      </w:r>
    </w:p>
    <w:p w14:paraId="218DE3E5">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注3：投标人如不提供此声明函，不享受中小企业扶持政策。</w:t>
      </w:r>
    </w:p>
    <w:p w14:paraId="2CFDDEDC">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br w:type="page"/>
      </w:r>
    </w:p>
    <w:p w14:paraId="6A56AB67">
      <w:pPr>
        <w:ind w:firstLine="0" w:firstLineChars="0"/>
        <w:jc w:val="center"/>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（二）残疾人福利性单位声明函</w:t>
      </w:r>
    </w:p>
    <w:p w14:paraId="44FDFE63">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本单位郑重声明，根据《财政部 民政部 中国残疾人联合会关于促进残疾人就业政府采购政策的通知》（财库〔2017〕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12DD92B5">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我公司对上述声明的真实性负责。如有虚假，将依法承担相应责任。</w:t>
      </w:r>
    </w:p>
    <w:p w14:paraId="270E815B">
      <w:pPr>
        <w:ind w:firstLine="480"/>
        <w:rPr>
          <w:color w:val="000000" w:themeColor="text1"/>
          <w14:textFill>
            <w14:solidFill>
              <w14:schemeClr w14:val="tx1"/>
            </w14:solidFill>
          </w14:textFill>
        </w:rPr>
      </w:pPr>
    </w:p>
    <w:p w14:paraId="5DDF268A">
      <w:pPr>
        <w:ind w:firstLine="0" w:firstLineChars="0"/>
        <w:jc w:val="right"/>
        <w:rPr>
          <w:color w:val="000000" w:themeColor="text1"/>
          <w14:textFill>
            <w14:solidFill>
              <w14:schemeClr w14:val="tx1"/>
            </w14:solidFill>
          </w14:textFill>
        </w:rPr>
      </w:pPr>
      <w:r>
        <w:rPr>
          <w:rFonts w:hint="eastAsia"/>
          <w:color w:val="000000" w:themeColor="text1"/>
          <w14:textFill>
            <w14:solidFill>
              <w14:schemeClr w14:val="tx1"/>
            </w14:solidFill>
          </w14:textFill>
        </w:rPr>
        <w:t>单位名称：（盖章）</w:t>
      </w:r>
    </w:p>
    <w:p w14:paraId="34DF1954">
      <w:pPr>
        <w:wordWrap w:val="0"/>
        <w:ind w:firstLine="0" w:firstLineChars="0"/>
        <w:jc w:val="right"/>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日期：            </w:t>
      </w:r>
    </w:p>
    <w:p w14:paraId="067101C7">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注：非残疾人福利性单位无须提供。</w:t>
      </w:r>
    </w:p>
    <w:p w14:paraId="22EC50CF">
      <w:pPr>
        <w:ind w:firstLine="480"/>
        <w:rPr>
          <w:color w:val="000000" w:themeColor="text1"/>
          <w14:textFill>
            <w14:solidFill>
              <w14:schemeClr w14:val="tx1"/>
            </w14:solidFill>
          </w14:textFill>
        </w:rPr>
      </w:pPr>
    </w:p>
    <w:p w14:paraId="41C3ACD6">
      <w:pPr>
        <w:ind w:firstLine="0" w:firstLineChars="0"/>
        <w:jc w:val="center"/>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（三）属于监狱企业的证明文件</w:t>
      </w:r>
    </w:p>
    <w:p w14:paraId="1FB34C46">
      <w:pPr>
        <w:ind w:firstLine="480"/>
        <w:rPr>
          <w:color w:val="000000" w:themeColor="text1"/>
          <w14:textFill>
            <w14:solidFill>
              <w14:schemeClr w14:val="tx1"/>
            </w14:solidFill>
          </w14:textFill>
        </w:rPr>
      </w:pPr>
      <w:r>
        <w:rPr>
          <w:color w:val="000000" w:themeColor="text1"/>
          <w14:textFill>
            <w14:solidFill>
              <w14:schemeClr w14:val="tx1"/>
            </w14:solidFill>
          </w14:textFill>
        </w:rPr>
        <w:t>提供由省级以上监狱管理局、戒毒管理局（含新疆生产建设兵团）出具的属于监狱企业的证明文件。</w:t>
      </w:r>
    </w:p>
    <w:p w14:paraId="479DAF8D">
      <w:pPr>
        <w:ind w:firstLine="480"/>
        <w:rPr>
          <w:color w:val="000000" w:themeColor="text1"/>
          <w14:textFill>
            <w14:solidFill>
              <w14:schemeClr w14:val="tx1"/>
            </w14:solidFill>
          </w14:textFill>
        </w:rPr>
      </w:pPr>
    </w:p>
    <w:p w14:paraId="635B193E">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注：非监狱企业无须提供。</w:t>
      </w:r>
    </w:p>
    <w:p w14:paraId="44FBDD9F">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br w:type="page"/>
      </w:r>
    </w:p>
    <w:p w14:paraId="00544DCD">
      <w:pPr>
        <w:ind w:firstLine="0" w:firstLineChars="0"/>
        <w:jc w:val="center"/>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（四）关于符合本国产品标准的声明函</w:t>
      </w:r>
    </w:p>
    <w:p w14:paraId="56FC2D40">
      <w:pPr>
        <w:ind w:firstLine="480"/>
        <w:rPr>
          <w:color w:val="000000" w:themeColor="text1"/>
          <w14:textFill>
            <w14:solidFill>
              <w14:schemeClr w14:val="tx1"/>
            </w14:solidFill>
          </w14:textFill>
        </w:rPr>
      </w:pPr>
    </w:p>
    <w:p w14:paraId="6B06462F">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本公司（单位）郑重声明，根据《国务院办公厅关于在政府采购中实施本国产品标准及相关政策的通知》（国办发〔2025〕34号）的规定，本公司（单位）提供的以下产品属于本国产品。具体情况如下：</w:t>
      </w:r>
    </w:p>
    <w:p w14:paraId="68593C5C">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1.</w:t>
      </w:r>
      <w:r>
        <w:rPr>
          <w:rFonts w:hint="eastAsia"/>
          <w:b/>
          <w:bCs/>
          <w:color w:val="000000" w:themeColor="text1"/>
          <w:u w:val="single"/>
          <w14:textFill>
            <w14:solidFill>
              <w14:schemeClr w14:val="tx1"/>
            </w14:solidFill>
          </w14:textFill>
        </w:rPr>
        <w:t>（产品名称1）</w:t>
      </w:r>
      <w:r>
        <w:rPr>
          <w:rFonts w:hint="eastAsia"/>
          <w:b/>
          <w:bCs/>
          <w:color w:val="000000" w:themeColor="text1"/>
          <w:u w:val="single"/>
          <w:vertAlign w:val="superscript"/>
          <w14:textFill>
            <w14:solidFill>
              <w14:schemeClr w14:val="tx1"/>
            </w14:solidFill>
          </w14:textFill>
        </w:rPr>
        <w:t>1</w:t>
      </w:r>
      <w:r>
        <w:rPr>
          <w:rFonts w:hint="eastAsia"/>
          <w:color w:val="000000" w:themeColor="text1"/>
          <w14:textFill>
            <w14:solidFill>
              <w14:schemeClr w14:val="tx1"/>
            </w14:solidFill>
          </w14:textFill>
        </w:rPr>
        <w:t>，生产厂为</w:t>
      </w:r>
      <w:r>
        <w:rPr>
          <w:rFonts w:hint="eastAsia"/>
          <w:b/>
          <w:bCs/>
          <w:color w:val="000000" w:themeColor="text1"/>
          <w:u w:val="single"/>
          <w14:textFill>
            <w14:solidFill>
              <w14:schemeClr w14:val="tx1"/>
            </w14:solidFill>
          </w14:textFill>
        </w:rPr>
        <w:t>（厂名）</w:t>
      </w:r>
      <w:r>
        <w:rPr>
          <w:rFonts w:hint="eastAsia"/>
          <w:b/>
          <w:bCs/>
          <w:color w:val="000000" w:themeColor="text1"/>
          <w:u w:val="single"/>
          <w:vertAlign w:val="superscript"/>
          <w14:textFill>
            <w14:solidFill>
              <w14:schemeClr w14:val="tx1"/>
            </w14:solidFill>
          </w14:textFill>
        </w:rPr>
        <w:t>2</w:t>
      </w:r>
      <w:r>
        <w:rPr>
          <w:rFonts w:hint="eastAsia"/>
          <w:color w:val="000000" w:themeColor="text1"/>
          <w14:textFill>
            <w14:solidFill>
              <w14:schemeClr w14:val="tx1"/>
            </w14:solidFill>
          </w14:textFill>
        </w:rPr>
        <w:t>，厂址为</w:t>
      </w:r>
      <w:r>
        <w:rPr>
          <w:rFonts w:hint="eastAsia"/>
          <w:b/>
          <w:bCs/>
          <w:color w:val="000000" w:themeColor="text1"/>
          <w:u w:val="single"/>
          <w14:textFill>
            <w14:solidFill>
              <w14:schemeClr w14:val="tx1"/>
            </w14:solidFill>
          </w14:textFill>
        </w:rPr>
        <w:t>（生产厂址）</w:t>
      </w:r>
      <w:r>
        <w:rPr>
          <w:rFonts w:hint="eastAsia"/>
          <w:color w:val="000000" w:themeColor="text1"/>
          <w14:textFill>
            <w14:solidFill>
              <w14:schemeClr w14:val="tx1"/>
            </w14:solidFill>
          </w14:textFill>
        </w:rPr>
        <w:t>。</w:t>
      </w:r>
      <w:r>
        <w:rPr>
          <w:rFonts w:hint="eastAsia"/>
          <w:b/>
          <w:bCs/>
          <w:strike/>
          <w:color w:val="000000" w:themeColor="text1"/>
          <w:u w:val="single"/>
          <w14:textFill>
            <w14:solidFill>
              <w14:schemeClr w14:val="tx1"/>
            </w14:solidFill>
          </w14:textFill>
        </w:rPr>
        <w:t>（产品名称1）</w:t>
      </w:r>
      <w:r>
        <w:rPr>
          <w:rFonts w:hint="eastAsia"/>
          <w:color w:val="000000" w:themeColor="text1"/>
          <w14:textFill>
            <w14:solidFill>
              <w14:schemeClr w14:val="tx1"/>
            </w14:solidFill>
          </w14:textFill>
        </w:rPr>
        <w:t>的中国境内生产的组件成本占比≥</w:t>
      </w:r>
      <w:r>
        <w:rPr>
          <w:rFonts w:hint="eastAsia"/>
          <w:b/>
          <w:bCs/>
          <w:strike/>
          <w:color w:val="000000" w:themeColor="text1"/>
          <w:u w:val="single"/>
          <w14:textFill>
            <w14:solidFill>
              <w14:schemeClr w14:val="tx1"/>
            </w14:solidFill>
          </w14:textFill>
        </w:rPr>
        <w:t>（规定</w:t>
      </w:r>
      <w:r>
        <w:rPr>
          <w:b/>
          <w:bCs/>
          <w:strike/>
          <w:color w:val="000000" w:themeColor="text1"/>
          <w:u w:val="single"/>
          <w14:textFill>
            <w14:solidFill>
              <w14:schemeClr w14:val="tx1"/>
            </w14:solidFill>
          </w14:textFill>
        </w:rPr>
        <w:t>比例</w:t>
      </w:r>
      <w:r>
        <w:rPr>
          <w:rFonts w:hint="eastAsia"/>
          <w:b/>
          <w:bCs/>
          <w:strike/>
          <w:color w:val="000000" w:themeColor="text1"/>
          <w:u w:val="single"/>
          <w14:textFill>
            <w14:solidFill>
              <w14:schemeClr w14:val="tx1"/>
            </w14:solidFill>
          </w14:textFill>
        </w:rPr>
        <w:t>）</w:t>
      </w:r>
      <w:r>
        <w:rPr>
          <w:rFonts w:hint="eastAsia"/>
          <w:b/>
          <w:bCs/>
          <w:strike/>
          <w:color w:val="000000" w:themeColor="text1"/>
          <w:u w:val="single"/>
          <w:vertAlign w:val="superscript"/>
          <w14:textFill>
            <w14:solidFill>
              <w14:schemeClr w14:val="tx1"/>
            </w14:solidFill>
          </w14:textFill>
        </w:rPr>
        <w:t>3</w:t>
      </w:r>
      <w:r>
        <w:rPr>
          <w:rFonts w:hint="eastAsia"/>
          <w:color w:val="000000" w:themeColor="text1"/>
          <w14:textFill>
            <w14:solidFill>
              <w14:schemeClr w14:val="tx1"/>
            </w14:solidFill>
          </w14:textFill>
        </w:rPr>
        <w:t>。</w:t>
      </w:r>
      <w:r>
        <w:rPr>
          <w:rFonts w:hint="eastAsia"/>
          <w:b/>
          <w:bCs/>
          <w:strike/>
          <w:color w:val="000000" w:themeColor="text1"/>
          <w:u w:val="single"/>
          <w14:textFill>
            <w14:solidFill>
              <w14:schemeClr w14:val="tx1"/>
            </w14:solidFill>
          </w14:textFill>
        </w:rPr>
        <w:t>（产品名称1）</w:t>
      </w:r>
      <w:r>
        <w:rPr>
          <w:rFonts w:hint="eastAsia"/>
          <w:color w:val="000000" w:themeColor="text1"/>
          <w14:textFill>
            <w14:solidFill>
              <w14:schemeClr w14:val="tx1"/>
            </w14:solidFill>
          </w14:textFill>
        </w:rPr>
        <w:t>的</w:t>
      </w:r>
      <w:r>
        <w:rPr>
          <w:rFonts w:hint="eastAsia"/>
          <w:b/>
          <w:bCs/>
          <w:strike/>
          <w:color w:val="000000" w:themeColor="text1"/>
          <w:u w:val="single"/>
          <w14:textFill>
            <w14:solidFill>
              <w14:schemeClr w14:val="tx1"/>
            </w14:solidFill>
          </w14:textFill>
        </w:rPr>
        <w:t>（关键</w:t>
      </w:r>
      <w:r>
        <w:rPr>
          <w:b/>
          <w:bCs/>
          <w:strike/>
          <w:color w:val="000000" w:themeColor="text1"/>
          <w:u w:val="single"/>
          <w14:textFill>
            <w14:solidFill>
              <w14:schemeClr w14:val="tx1"/>
            </w14:solidFill>
          </w14:textFill>
        </w:rPr>
        <w:t>组件</w:t>
      </w:r>
      <w:r>
        <w:rPr>
          <w:rFonts w:hint="eastAsia"/>
          <w:b/>
          <w:bCs/>
          <w:strike/>
          <w:color w:val="000000" w:themeColor="text1"/>
          <w:u w:val="single"/>
          <w14:textFill>
            <w14:solidFill>
              <w14:schemeClr w14:val="tx1"/>
            </w14:solidFill>
          </w14:textFill>
        </w:rPr>
        <w:t>）</w:t>
      </w:r>
      <w:r>
        <w:rPr>
          <w:rFonts w:hint="eastAsia"/>
          <w:b/>
          <w:bCs/>
          <w:strike/>
          <w:color w:val="000000" w:themeColor="text1"/>
          <w:u w:val="single"/>
          <w:vertAlign w:val="superscript"/>
          <w14:textFill>
            <w14:solidFill>
              <w14:schemeClr w14:val="tx1"/>
            </w14:solidFill>
          </w14:textFill>
        </w:rPr>
        <w:t>4</w:t>
      </w:r>
      <w:r>
        <w:rPr>
          <w:rFonts w:hint="eastAsia"/>
          <w:color w:val="000000" w:themeColor="text1"/>
          <w14:textFill>
            <w14:solidFill>
              <w14:schemeClr w14:val="tx1"/>
            </w14:solidFill>
          </w14:textFill>
        </w:rPr>
        <w:t>在中国境内生产。</w:t>
      </w:r>
      <w:r>
        <w:rPr>
          <w:rFonts w:hint="eastAsia"/>
          <w:b/>
          <w:bCs/>
          <w:strike/>
          <w:color w:val="000000" w:themeColor="text1"/>
          <w:u w:val="single"/>
          <w14:textFill>
            <w14:solidFill>
              <w14:schemeClr w14:val="tx1"/>
            </w14:solidFill>
          </w14:textFill>
        </w:rPr>
        <w:t>（产品名称1）</w:t>
      </w:r>
      <w:r>
        <w:rPr>
          <w:rFonts w:hint="eastAsia"/>
          <w:color w:val="000000" w:themeColor="text1"/>
          <w14:textFill>
            <w14:solidFill>
              <w14:schemeClr w14:val="tx1"/>
            </w14:solidFill>
          </w14:textFill>
        </w:rPr>
        <w:t>的</w:t>
      </w:r>
      <w:r>
        <w:rPr>
          <w:rFonts w:hint="eastAsia"/>
          <w:b/>
          <w:bCs/>
          <w:strike/>
          <w:color w:val="000000" w:themeColor="text1"/>
          <w:u w:val="single"/>
          <w14:textFill>
            <w14:solidFill>
              <w14:schemeClr w14:val="tx1"/>
            </w14:solidFill>
          </w14:textFill>
        </w:rPr>
        <w:t>（关键工序）</w:t>
      </w:r>
      <w:r>
        <w:rPr>
          <w:rFonts w:hint="eastAsia"/>
          <w:b/>
          <w:bCs/>
          <w:strike/>
          <w:color w:val="000000" w:themeColor="text1"/>
          <w:u w:val="single"/>
          <w:vertAlign w:val="superscript"/>
          <w14:textFill>
            <w14:solidFill>
              <w14:schemeClr w14:val="tx1"/>
            </w14:solidFill>
          </w14:textFill>
        </w:rPr>
        <w:t>5</w:t>
      </w:r>
      <w:r>
        <w:rPr>
          <w:rFonts w:hint="eastAsia"/>
          <w:color w:val="000000" w:themeColor="text1"/>
          <w14:textFill>
            <w14:solidFill>
              <w14:schemeClr w14:val="tx1"/>
            </w14:solidFill>
          </w14:textFill>
        </w:rPr>
        <w:t>在中国境内完成。</w:t>
      </w:r>
    </w:p>
    <w:p w14:paraId="17983524">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w:t>
      </w:r>
      <w:r>
        <w:rPr>
          <w:rFonts w:hint="eastAsia"/>
          <w:b/>
          <w:bCs/>
          <w:color w:val="000000" w:themeColor="text1"/>
          <w:u w:val="single"/>
          <w14:textFill>
            <w14:solidFill>
              <w14:schemeClr w14:val="tx1"/>
            </w14:solidFill>
          </w14:textFill>
        </w:rPr>
        <w:t>（产品名称2）</w:t>
      </w:r>
      <w:r>
        <w:rPr>
          <w:rFonts w:hint="eastAsia"/>
          <w:color w:val="000000" w:themeColor="text1"/>
          <w14:textFill>
            <w14:solidFill>
              <w14:schemeClr w14:val="tx1"/>
            </w14:solidFill>
          </w14:textFill>
        </w:rPr>
        <w:t>，生产厂为</w:t>
      </w:r>
      <w:r>
        <w:rPr>
          <w:rFonts w:hint="eastAsia"/>
          <w:b/>
          <w:bCs/>
          <w:color w:val="000000" w:themeColor="text1"/>
          <w:u w:val="single"/>
          <w14:textFill>
            <w14:solidFill>
              <w14:schemeClr w14:val="tx1"/>
            </w14:solidFill>
          </w14:textFill>
        </w:rPr>
        <w:t>（厂名）</w:t>
      </w:r>
      <w:r>
        <w:rPr>
          <w:rFonts w:hint="eastAsia"/>
          <w:color w:val="000000" w:themeColor="text1"/>
          <w14:textFill>
            <w14:solidFill>
              <w14:schemeClr w14:val="tx1"/>
            </w14:solidFill>
          </w14:textFill>
        </w:rPr>
        <w:t>，厂址为</w:t>
      </w:r>
      <w:r>
        <w:rPr>
          <w:rFonts w:hint="eastAsia"/>
          <w:b/>
          <w:bCs/>
          <w:color w:val="000000" w:themeColor="text1"/>
          <w:u w:val="single"/>
          <w14:textFill>
            <w14:solidFill>
              <w14:schemeClr w14:val="tx1"/>
            </w14:solidFill>
          </w14:textFill>
        </w:rPr>
        <w:t>（生产厂址）</w:t>
      </w:r>
      <w:r>
        <w:rPr>
          <w:rFonts w:hint="eastAsia"/>
          <w:color w:val="000000" w:themeColor="text1"/>
          <w14:textFill>
            <w14:solidFill>
              <w14:schemeClr w14:val="tx1"/>
            </w14:solidFill>
          </w14:textFill>
        </w:rPr>
        <w:t>。</w:t>
      </w:r>
      <w:r>
        <w:rPr>
          <w:rFonts w:hint="eastAsia"/>
          <w:b/>
          <w:bCs/>
          <w:strike/>
          <w:color w:val="000000" w:themeColor="text1"/>
          <w:u w:val="single"/>
          <w14:textFill>
            <w14:solidFill>
              <w14:schemeClr w14:val="tx1"/>
            </w14:solidFill>
          </w14:textFill>
        </w:rPr>
        <w:t>（产品名称2）</w:t>
      </w:r>
      <w:r>
        <w:rPr>
          <w:rFonts w:hint="eastAsia"/>
          <w:color w:val="000000" w:themeColor="text1"/>
          <w14:textFill>
            <w14:solidFill>
              <w14:schemeClr w14:val="tx1"/>
            </w14:solidFill>
          </w14:textFill>
        </w:rPr>
        <w:t>的中国境内生产的组件成本占比≥</w:t>
      </w:r>
      <w:r>
        <w:rPr>
          <w:rFonts w:hint="eastAsia"/>
          <w:b/>
          <w:bCs/>
          <w:strike/>
          <w:color w:val="000000" w:themeColor="text1"/>
          <w:u w:val="single"/>
          <w14:textFill>
            <w14:solidFill>
              <w14:schemeClr w14:val="tx1"/>
            </w14:solidFill>
          </w14:textFill>
        </w:rPr>
        <w:t>（规定</w:t>
      </w:r>
      <w:r>
        <w:rPr>
          <w:b/>
          <w:bCs/>
          <w:strike/>
          <w:color w:val="000000" w:themeColor="text1"/>
          <w:u w:val="single"/>
          <w14:textFill>
            <w14:solidFill>
              <w14:schemeClr w14:val="tx1"/>
            </w14:solidFill>
          </w14:textFill>
        </w:rPr>
        <w:t>比例</w:t>
      </w:r>
      <w:r>
        <w:rPr>
          <w:rFonts w:hint="eastAsia"/>
          <w:b/>
          <w:bCs/>
          <w:strike/>
          <w:color w:val="000000" w:themeColor="text1"/>
          <w:u w:val="single"/>
          <w14:textFill>
            <w14:solidFill>
              <w14:schemeClr w14:val="tx1"/>
            </w14:solidFill>
          </w14:textFill>
        </w:rPr>
        <w:t>）</w:t>
      </w:r>
      <w:r>
        <w:rPr>
          <w:rFonts w:hint="eastAsia"/>
          <w:color w:val="000000" w:themeColor="text1"/>
          <w14:textFill>
            <w14:solidFill>
              <w14:schemeClr w14:val="tx1"/>
            </w14:solidFill>
          </w14:textFill>
        </w:rPr>
        <w:t>。</w:t>
      </w:r>
      <w:r>
        <w:rPr>
          <w:rFonts w:hint="eastAsia"/>
          <w:b/>
          <w:bCs/>
          <w:strike/>
          <w:color w:val="000000" w:themeColor="text1"/>
          <w:u w:val="single"/>
          <w14:textFill>
            <w14:solidFill>
              <w14:schemeClr w14:val="tx1"/>
            </w14:solidFill>
          </w14:textFill>
        </w:rPr>
        <w:t>（产品名称2）</w:t>
      </w:r>
      <w:r>
        <w:rPr>
          <w:rFonts w:hint="eastAsia"/>
          <w:color w:val="000000" w:themeColor="text1"/>
          <w14:textFill>
            <w14:solidFill>
              <w14:schemeClr w14:val="tx1"/>
            </w14:solidFill>
          </w14:textFill>
        </w:rPr>
        <w:t>的</w:t>
      </w:r>
      <w:r>
        <w:rPr>
          <w:rFonts w:hint="eastAsia"/>
          <w:b/>
          <w:bCs/>
          <w:strike/>
          <w:color w:val="000000" w:themeColor="text1"/>
          <w:u w:val="single"/>
          <w14:textFill>
            <w14:solidFill>
              <w14:schemeClr w14:val="tx1"/>
            </w14:solidFill>
          </w14:textFill>
        </w:rPr>
        <w:t>（关键</w:t>
      </w:r>
      <w:r>
        <w:rPr>
          <w:b/>
          <w:bCs/>
          <w:strike/>
          <w:color w:val="000000" w:themeColor="text1"/>
          <w:u w:val="single"/>
          <w14:textFill>
            <w14:solidFill>
              <w14:schemeClr w14:val="tx1"/>
            </w14:solidFill>
          </w14:textFill>
        </w:rPr>
        <w:t>组件</w:t>
      </w:r>
      <w:r>
        <w:rPr>
          <w:rFonts w:hint="eastAsia"/>
          <w:b/>
          <w:bCs/>
          <w:strike/>
          <w:color w:val="000000" w:themeColor="text1"/>
          <w:u w:val="single"/>
          <w14:textFill>
            <w14:solidFill>
              <w14:schemeClr w14:val="tx1"/>
            </w14:solidFill>
          </w14:textFill>
        </w:rPr>
        <w:t>）</w:t>
      </w:r>
      <w:r>
        <w:rPr>
          <w:rFonts w:hint="eastAsia"/>
          <w:color w:val="000000" w:themeColor="text1"/>
          <w14:textFill>
            <w14:solidFill>
              <w14:schemeClr w14:val="tx1"/>
            </w14:solidFill>
          </w14:textFill>
        </w:rPr>
        <w:t>在中国境内生产。</w:t>
      </w:r>
      <w:r>
        <w:rPr>
          <w:rFonts w:hint="eastAsia"/>
          <w:b/>
          <w:bCs/>
          <w:strike/>
          <w:color w:val="000000" w:themeColor="text1"/>
          <w:u w:val="single"/>
          <w14:textFill>
            <w14:solidFill>
              <w14:schemeClr w14:val="tx1"/>
            </w14:solidFill>
          </w14:textFill>
        </w:rPr>
        <w:t>（产品名称2）</w:t>
      </w:r>
      <w:r>
        <w:rPr>
          <w:rFonts w:hint="eastAsia"/>
          <w:color w:val="000000" w:themeColor="text1"/>
          <w14:textFill>
            <w14:solidFill>
              <w14:schemeClr w14:val="tx1"/>
            </w14:solidFill>
          </w14:textFill>
        </w:rPr>
        <w:t>的</w:t>
      </w:r>
      <w:r>
        <w:rPr>
          <w:rFonts w:hint="eastAsia"/>
          <w:b/>
          <w:bCs/>
          <w:strike/>
          <w:color w:val="000000" w:themeColor="text1"/>
          <w:u w:val="single"/>
          <w14:textFill>
            <w14:solidFill>
              <w14:schemeClr w14:val="tx1"/>
            </w14:solidFill>
          </w14:textFill>
        </w:rPr>
        <w:t>（关键工序）</w:t>
      </w:r>
      <w:r>
        <w:rPr>
          <w:rFonts w:hint="eastAsia"/>
          <w:color w:val="000000" w:themeColor="text1"/>
          <w14:textFill>
            <w14:solidFill>
              <w14:schemeClr w14:val="tx1"/>
            </w14:solidFill>
          </w14:textFill>
        </w:rPr>
        <w:t>在中国境内完成。</w:t>
      </w:r>
    </w:p>
    <w:p w14:paraId="0EE8CDA9">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w:t>
      </w:r>
    </w:p>
    <w:p w14:paraId="38F36D98">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本公司（单位）对上述声明内容的真实性负责。如有虚假，愿承担相应法律责任。</w:t>
      </w:r>
    </w:p>
    <w:p w14:paraId="3B87B0BB">
      <w:pPr>
        <w:ind w:firstLine="480"/>
        <w:rPr>
          <w:color w:val="000000" w:themeColor="text1"/>
          <w14:textFill>
            <w14:solidFill>
              <w14:schemeClr w14:val="tx1"/>
            </w14:solidFill>
          </w14:textFill>
        </w:rPr>
      </w:pPr>
    </w:p>
    <w:p w14:paraId="46F1F4CC">
      <w:pPr>
        <w:ind w:firstLine="480"/>
        <w:jc w:val="right"/>
        <w:rPr>
          <w:color w:val="000000" w:themeColor="text1"/>
          <w14:textFill>
            <w14:solidFill>
              <w14:schemeClr w14:val="tx1"/>
            </w14:solidFill>
          </w14:textFill>
        </w:rPr>
      </w:pPr>
      <w:r>
        <w:rPr>
          <w:rFonts w:hint="eastAsia"/>
          <w:color w:val="000000" w:themeColor="text1"/>
          <w14:textFill>
            <w14:solidFill>
              <w14:schemeClr w14:val="tx1"/>
            </w14:solidFill>
          </w14:textFill>
        </w:rPr>
        <w:t>公司（单位）名称（盖章）：</w:t>
      </w:r>
    </w:p>
    <w:p w14:paraId="2BB5264E">
      <w:pPr>
        <w:ind w:firstLine="480"/>
        <w:jc w:val="right"/>
        <w:rPr>
          <w:color w:val="000000" w:themeColor="text1"/>
          <w14:textFill>
            <w14:solidFill>
              <w14:schemeClr w14:val="tx1"/>
            </w14:solidFill>
          </w14:textFill>
        </w:rPr>
      </w:pPr>
      <w:r>
        <w:rPr>
          <w:rFonts w:hint="eastAsia"/>
          <w:color w:val="000000" w:themeColor="text1"/>
          <w14:textFill>
            <w14:solidFill>
              <w14:schemeClr w14:val="tx1"/>
            </w14:solidFill>
          </w14:textFill>
        </w:rPr>
        <w:t>日期：    年    月    日</w:t>
      </w:r>
    </w:p>
    <w:p w14:paraId="2FC4E0DF">
      <w:pPr>
        <w:ind w:firstLine="0"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__________________</w:t>
      </w:r>
    </w:p>
    <w:p w14:paraId="5F7BB917">
      <w:pPr>
        <w:ind w:firstLine="0"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1.产品如有型号，请在“产品名称”栏一并填写。</w:t>
      </w:r>
    </w:p>
    <w:p w14:paraId="3FEE0226">
      <w:pPr>
        <w:ind w:firstLine="0"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2.生产厂名与厂址应与生产厂营业执照载明的相关信息保持一致。</w:t>
      </w:r>
    </w:p>
    <w:p w14:paraId="639BA8F6">
      <w:pPr>
        <w:ind w:firstLine="0"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3.该产品的中国境内生产的组件成本占比相关要求实施前，“规定比例”栏可不填，下同。</w:t>
      </w:r>
    </w:p>
    <w:p w14:paraId="6BA4B563">
      <w:pPr>
        <w:ind w:firstLine="0"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4.该产品的关键组件要求实施前，“关键组件”栏可不填，下同。</w:t>
      </w:r>
    </w:p>
    <w:p w14:paraId="4CEFC3FE">
      <w:pPr>
        <w:ind w:firstLine="0"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5.该产品的关键工序要求实施前，“关键工序”栏可不填，下同。</w:t>
      </w:r>
    </w:p>
    <w:p w14:paraId="0A365348">
      <w:pPr>
        <w:ind w:firstLine="0"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6.用删除线划除的地方无需填写。</w:t>
      </w:r>
    </w:p>
    <w:p w14:paraId="2978C28E">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br w:type="page"/>
      </w:r>
    </w:p>
    <w:p w14:paraId="6793DD8C">
      <w:pPr>
        <w:pStyle w:val="3"/>
        <w:ind w:firstLine="0"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目录八、投标需要的其他证明文件及材料</w:t>
      </w:r>
    </w:p>
    <w:p w14:paraId="1D786A42">
      <w:pPr>
        <w:ind w:firstLine="0" w:firstLineChars="0"/>
        <w:jc w:val="center"/>
        <w:rPr>
          <w:color w:val="000000" w:themeColor="text1"/>
          <w:lang w:val="zh-CN"/>
          <w14:textFill>
            <w14:solidFill>
              <w14:schemeClr w14:val="tx1"/>
            </w14:solidFill>
          </w14:textFill>
        </w:rPr>
      </w:pPr>
      <w:r>
        <w:rPr>
          <w:rFonts w:hint="eastAsia"/>
          <w:color w:val="000000" w:themeColor="text1"/>
          <w:lang w:val="zh-CN"/>
          <w14:textFill>
            <w14:solidFill>
              <w14:schemeClr w14:val="tx1"/>
            </w14:solidFill>
          </w14:textFill>
        </w:rPr>
        <w:t>投标需要的其他证明文件及材料（若有）</w:t>
      </w:r>
    </w:p>
    <w:p w14:paraId="4DAE2485">
      <w:pPr>
        <w:ind w:firstLine="0" w:firstLineChars="0"/>
        <w:jc w:val="center"/>
        <w:rPr>
          <w:color w:val="000000" w:themeColor="text1"/>
          <w14:textFill>
            <w14:solidFill>
              <w14:schemeClr w14:val="tx1"/>
            </w14:solidFill>
          </w14:textFill>
        </w:rPr>
      </w:pPr>
    </w:p>
    <w:sectPr>
      <w:headerReference r:id="rId7" w:type="first"/>
      <w:footerReference r:id="rId10" w:type="first"/>
      <w:headerReference r:id="rId5" w:type="default"/>
      <w:footerReference r:id="rId8" w:type="default"/>
      <w:headerReference r:id="rId6" w:type="even"/>
      <w:footerReference r:id="rId9" w:type="even"/>
      <w:pgSz w:w="11906" w:h="16838"/>
      <w:pgMar w:top="1417" w:right="1417" w:bottom="1417" w:left="1417"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5ACEB6">
    <w:pPr>
      <w:pStyle w:val="9"/>
      <w:ind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3573FAC">
                          <w:pPr>
                            <w:pStyle w:val="9"/>
                            <w:ind w:firstLine="360"/>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2</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03573FAC">
                    <w:pPr>
                      <w:pStyle w:val="9"/>
                      <w:ind w:firstLine="360"/>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2</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A9F3B8">
    <w:pPr>
      <w:pStyle w:val="9"/>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6B573B">
    <w:pPr>
      <w:pStyle w:val="9"/>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78C4E0">
    <w:pPr>
      <w:pStyle w:val="10"/>
      <w:ind w:firstLine="0" w:firstLineChars="0"/>
      <w:jc w:val="left"/>
    </w:pPr>
    <w:r>
      <w:drawing>
        <wp:inline distT="0" distB="0" distL="114300" distR="114300">
          <wp:extent cx="1377315" cy="238760"/>
          <wp:effectExtent l="0" t="0" r="9525" b="5080"/>
          <wp:docPr id="2" name="图片 1" descr="c826bae80687e3a7b3b8bc243736336"/>
          <wp:cNvGraphicFramePr/>
          <a:graphic xmlns:a="http://schemas.openxmlformats.org/drawingml/2006/main">
            <a:graphicData uri="http://schemas.openxmlformats.org/drawingml/2006/picture">
              <pic:pic xmlns:pic="http://schemas.openxmlformats.org/drawingml/2006/picture">
                <pic:nvPicPr>
                  <pic:cNvPr id="2" name="图片 1" descr="c826bae80687e3a7b3b8bc243736336"/>
                  <pic:cNvPicPr/>
                </pic:nvPicPr>
                <pic:blipFill>
                  <a:blip r:embed="rId1"/>
                  <a:stretch>
                    <a:fillRect/>
                  </a:stretch>
                </pic:blipFill>
                <pic:spPr>
                  <a:xfrm>
                    <a:off x="0" y="0"/>
                    <a:ext cx="1377315" cy="238760"/>
                  </a:xfrm>
                  <a:prstGeom prst="rect">
                    <a:avLst/>
                  </a:prstGeom>
                  <a:noFill/>
                  <a:ln>
                    <a:noFill/>
                  </a:ln>
                </pic:spPr>
              </pic:pic>
            </a:graphicData>
          </a:graphic>
        </wp:inline>
      </w:drawing>
    </w:r>
    <w:r>
      <w:rPr>
        <w:rFonts w:hint="eastAsia"/>
      </w:rPr>
      <w:t xml:space="preserve">                                                            </w:t>
    </w:r>
    <w:r>
      <w:rPr>
        <w:rFonts w:hint="eastAsia" w:ascii="微软雅黑" w:hAnsi="微软雅黑" w:eastAsia="微软雅黑"/>
        <w:b/>
        <w:bCs/>
        <w:sz w:val="21"/>
        <w:szCs w:val="21"/>
      </w:rPr>
      <w:t>认真 高效 廉洁</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B927CB">
    <w:pPr>
      <w:pStyle w:val="10"/>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C65178">
    <w:pPr>
      <w:pStyle w:val="10"/>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6"/>
    <w:multiLevelType w:val="multilevel"/>
    <w:tmpl w:val="00000006"/>
    <w:lvl w:ilvl="0" w:tentative="0">
      <w:start w:val="1"/>
      <w:numFmt w:val="chineseCountingThousand"/>
      <w:suff w:val="nothing"/>
      <w:lvlText w:val="第%1章"/>
      <w:lvlJc w:val="left"/>
      <w:pPr>
        <w:ind w:left="0" w:firstLine="0"/>
      </w:pPr>
    </w:lvl>
    <w:lvl w:ilvl="1" w:tentative="0">
      <w:start w:val="1"/>
      <w:numFmt w:val="none"/>
      <w:suff w:val="nothing"/>
      <w:lvlText w:val=""/>
      <w:lvlJc w:val="left"/>
      <w:pPr>
        <w:ind w:left="0" w:firstLine="0"/>
      </w:pPr>
    </w:lvl>
    <w:lvl w:ilvl="2" w:tentative="0">
      <w:start w:val="1"/>
      <w:numFmt w:val="none"/>
      <w:suff w:val="nothing"/>
      <w:lvlText w:val=""/>
      <w:lvlJc w:val="left"/>
      <w:pPr>
        <w:ind w:left="0" w:firstLine="0"/>
      </w:pPr>
    </w:lvl>
    <w:lvl w:ilvl="3" w:tentative="0">
      <w:start w:val="1"/>
      <w:numFmt w:val="none"/>
      <w:pStyle w:val="4"/>
      <w:suff w:val="nothing"/>
      <w:lvlText w:val=""/>
      <w:lvlJc w:val="left"/>
      <w:pPr>
        <w:ind w:left="0" w:firstLine="0"/>
      </w:pPr>
    </w:lvl>
    <w:lvl w:ilvl="4" w:tentative="0">
      <w:start w:val="1"/>
      <w:numFmt w:val="none"/>
      <w:suff w:val="nothing"/>
      <w:lvlText w:val=""/>
      <w:lvlJc w:val="left"/>
      <w:pPr>
        <w:ind w:left="0" w:firstLine="0"/>
      </w:pPr>
    </w:lvl>
    <w:lvl w:ilvl="5" w:tentative="0">
      <w:start w:val="1"/>
      <w:numFmt w:val="none"/>
      <w:suff w:val="nothing"/>
      <w:lvlText w:val=""/>
      <w:lvlJc w:val="left"/>
      <w:pPr>
        <w:ind w:left="0" w:firstLine="0"/>
      </w:pPr>
    </w:lvl>
    <w:lvl w:ilvl="6" w:tentative="0">
      <w:start w:val="1"/>
      <w:numFmt w:val="none"/>
      <w:suff w:val="nothing"/>
      <w:lvlText w:val=""/>
      <w:lvlJc w:val="left"/>
      <w:pPr>
        <w:ind w:left="0" w:firstLine="0"/>
      </w:pPr>
    </w:lvl>
    <w:lvl w:ilvl="7" w:tentative="0">
      <w:start w:val="1"/>
      <w:numFmt w:val="none"/>
      <w:suff w:val="nothing"/>
      <w:lvlText w:val=""/>
      <w:lvlJc w:val="left"/>
      <w:pPr>
        <w:ind w:left="0" w:firstLine="0"/>
      </w:pPr>
    </w:lvl>
    <w:lvl w:ilvl="8" w:tentative="0">
      <w:start w:val="1"/>
      <w:numFmt w:val="none"/>
      <w:suff w:val="nothing"/>
      <w:lvlText w:val=""/>
      <w:lvlJc w:val="left"/>
      <w:pPr>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03DB"/>
    <w:rsid w:val="000059BB"/>
    <w:rsid w:val="00091B85"/>
    <w:rsid w:val="00096251"/>
    <w:rsid w:val="00164021"/>
    <w:rsid w:val="001A03DB"/>
    <w:rsid w:val="001A09FC"/>
    <w:rsid w:val="00221C10"/>
    <w:rsid w:val="0024707D"/>
    <w:rsid w:val="002A06BD"/>
    <w:rsid w:val="002F2150"/>
    <w:rsid w:val="00342594"/>
    <w:rsid w:val="00374BCE"/>
    <w:rsid w:val="003E3DA5"/>
    <w:rsid w:val="00475DA5"/>
    <w:rsid w:val="004B6027"/>
    <w:rsid w:val="005412CB"/>
    <w:rsid w:val="00546934"/>
    <w:rsid w:val="006025E6"/>
    <w:rsid w:val="00670ADC"/>
    <w:rsid w:val="006A5776"/>
    <w:rsid w:val="006F0118"/>
    <w:rsid w:val="007E62E0"/>
    <w:rsid w:val="00833155"/>
    <w:rsid w:val="00934D6C"/>
    <w:rsid w:val="00986DAC"/>
    <w:rsid w:val="00A02EC5"/>
    <w:rsid w:val="00A962EE"/>
    <w:rsid w:val="00AE1CBD"/>
    <w:rsid w:val="00AE6C68"/>
    <w:rsid w:val="00B177F7"/>
    <w:rsid w:val="00B405B9"/>
    <w:rsid w:val="00BB284C"/>
    <w:rsid w:val="00C143FB"/>
    <w:rsid w:val="00CE1B38"/>
    <w:rsid w:val="00D67D4C"/>
    <w:rsid w:val="00D839BE"/>
    <w:rsid w:val="00E1053D"/>
    <w:rsid w:val="00E40711"/>
    <w:rsid w:val="00EC0184"/>
    <w:rsid w:val="00EC4309"/>
    <w:rsid w:val="00F05904"/>
    <w:rsid w:val="00F7712C"/>
    <w:rsid w:val="01680BF0"/>
    <w:rsid w:val="01DB4007"/>
    <w:rsid w:val="01EF3F19"/>
    <w:rsid w:val="05E45E21"/>
    <w:rsid w:val="06187C8D"/>
    <w:rsid w:val="07F23A46"/>
    <w:rsid w:val="09BD20A0"/>
    <w:rsid w:val="0A2168AE"/>
    <w:rsid w:val="10814CB8"/>
    <w:rsid w:val="11785740"/>
    <w:rsid w:val="146223A3"/>
    <w:rsid w:val="155762E2"/>
    <w:rsid w:val="16B410DD"/>
    <w:rsid w:val="18030F17"/>
    <w:rsid w:val="18D019BE"/>
    <w:rsid w:val="19371A3D"/>
    <w:rsid w:val="1BF40817"/>
    <w:rsid w:val="1F1C03B0"/>
    <w:rsid w:val="227745E1"/>
    <w:rsid w:val="229D5AD9"/>
    <w:rsid w:val="238514A5"/>
    <w:rsid w:val="23DC5A95"/>
    <w:rsid w:val="24057CE2"/>
    <w:rsid w:val="28F0276B"/>
    <w:rsid w:val="294B1B64"/>
    <w:rsid w:val="296E0121"/>
    <w:rsid w:val="29F02A84"/>
    <w:rsid w:val="2AA2264C"/>
    <w:rsid w:val="2F3930BD"/>
    <w:rsid w:val="33C12A99"/>
    <w:rsid w:val="33D0351E"/>
    <w:rsid w:val="370E6B0D"/>
    <w:rsid w:val="37907CB6"/>
    <w:rsid w:val="3A2123ED"/>
    <w:rsid w:val="3B2614E4"/>
    <w:rsid w:val="3D896FA2"/>
    <w:rsid w:val="3E0A27B5"/>
    <w:rsid w:val="402E7E78"/>
    <w:rsid w:val="42954BE0"/>
    <w:rsid w:val="491A4480"/>
    <w:rsid w:val="49287F12"/>
    <w:rsid w:val="4A954692"/>
    <w:rsid w:val="4AE62D96"/>
    <w:rsid w:val="54522D0A"/>
    <w:rsid w:val="5A1D5CA3"/>
    <w:rsid w:val="5CBD5A36"/>
    <w:rsid w:val="5EE914C3"/>
    <w:rsid w:val="5FDA5A30"/>
    <w:rsid w:val="5FF422AB"/>
    <w:rsid w:val="60C767CF"/>
    <w:rsid w:val="60E8411E"/>
    <w:rsid w:val="619239A0"/>
    <w:rsid w:val="61DF3A9F"/>
    <w:rsid w:val="631105C3"/>
    <w:rsid w:val="6329551F"/>
    <w:rsid w:val="65891022"/>
    <w:rsid w:val="66D257D8"/>
    <w:rsid w:val="6A350C4E"/>
    <w:rsid w:val="6AA55E35"/>
    <w:rsid w:val="6BB42384"/>
    <w:rsid w:val="6D6F67F4"/>
    <w:rsid w:val="6FE3259D"/>
    <w:rsid w:val="74FF25B3"/>
    <w:rsid w:val="7B6B0909"/>
    <w:rsid w:val="7E4C09C1"/>
    <w:rsid w:val="7E6E7A42"/>
    <w:rsid w:val="7EB637D8"/>
    <w:rsid w:val="7F374AB2"/>
    <w:rsid w:val="7F427FB8"/>
    <w:rsid w:val="7FEE4986"/>
    <w:rsid w:val="7FFA52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nhideWhenUsed="0" w:uiPriority="9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2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420" w:firstLineChars="200"/>
    </w:pPr>
    <w:rPr>
      <w:rFonts w:ascii="Times New Roman" w:hAnsi="Times New Roman" w:eastAsia="宋体" w:cstheme="minorBidi"/>
      <w:kern w:val="2"/>
      <w:sz w:val="24"/>
      <w:szCs w:val="24"/>
      <w:lang w:val="en-US" w:eastAsia="zh-CN" w:bidi="ar-SA"/>
    </w:rPr>
  </w:style>
  <w:style w:type="paragraph" w:styleId="2">
    <w:name w:val="heading 1"/>
    <w:basedOn w:val="1"/>
    <w:next w:val="1"/>
    <w:qFormat/>
    <w:uiPriority w:val="0"/>
    <w:pPr>
      <w:keepNext/>
      <w:keepLines/>
      <w:spacing w:after="100" w:line="240" w:lineRule="auto"/>
      <w:ind w:firstLine="0" w:firstLineChars="0"/>
      <w:jc w:val="center"/>
      <w:outlineLvl w:val="0"/>
    </w:pPr>
    <w:rPr>
      <w:b/>
      <w:kern w:val="44"/>
      <w:sz w:val="44"/>
    </w:rPr>
  </w:style>
  <w:style w:type="paragraph" w:styleId="3">
    <w:name w:val="heading 2"/>
    <w:basedOn w:val="1"/>
    <w:next w:val="1"/>
    <w:unhideWhenUsed/>
    <w:qFormat/>
    <w:uiPriority w:val="0"/>
    <w:pPr>
      <w:keepNext/>
      <w:keepLines/>
      <w:outlineLvl w:val="1"/>
    </w:pPr>
    <w:rPr>
      <w:rFonts w:ascii="Arial" w:hAnsi="Arial"/>
      <w:b/>
    </w:rPr>
  </w:style>
  <w:style w:type="paragraph" w:styleId="4">
    <w:name w:val="heading 4"/>
    <w:basedOn w:val="1"/>
    <w:next w:val="1"/>
    <w:qFormat/>
    <w:uiPriority w:val="99"/>
    <w:pPr>
      <w:keepNext/>
      <w:keepLines/>
      <w:numPr>
        <w:ilvl w:val="3"/>
        <w:numId w:val="1"/>
      </w:numPr>
      <w:spacing w:before="280" w:after="290" w:line="376" w:lineRule="auto"/>
      <w:outlineLvl w:val="3"/>
    </w:pPr>
    <w:rPr>
      <w:rFonts w:ascii="Cambria" w:hAnsi="Cambria"/>
      <w:b/>
      <w:bCs/>
      <w:kern w:val="0"/>
      <w:sz w:val="28"/>
      <w:szCs w:val="28"/>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99"/>
    <w:rPr>
      <w:szCs w:val="20"/>
    </w:rPr>
  </w:style>
  <w:style w:type="paragraph" w:styleId="6">
    <w:name w:val="annotation text"/>
    <w:basedOn w:val="1"/>
    <w:link w:val="23"/>
    <w:qFormat/>
    <w:uiPriority w:val="0"/>
  </w:style>
  <w:style w:type="paragraph" w:styleId="7">
    <w:name w:val="Body Text"/>
    <w:basedOn w:val="1"/>
    <w:link w:val="25"/>
    <w:qFormat/>
    <w:uiPriority w:val="1"/>
    <w:pPr>
      <w:adjustRightInd w:val="0"/>
      <w:spacing w:before="100" w:after="100" w:line="300" w:lineRule="auto"/>
      <w:ind w:firstLine="1044"/>
      <w:jc w:val="both"/>
    </w:pPr>
    <w:rPr>
      <w:rFonts w:cs="Times New Roman"/>
    </w:rPr>
  </w:style>
  <w:style w:type="paragraph" w:styleId="8">
    <w:name w:val="Body Text Indent"/>
    <w:basedOn w:val="1"/>
    <w:qFormat/>
    <w:uiPriority w:val="99"/>
    <w:pPr>
      <w:spacing w:after="120"/>
      <w:ind w:left="420" w:leftChars="200"/>
    </w:pPr>
    <w:rPr>
      <w:kern w:val="0"/>
    </w:rPr>
  </w:style>
  <w:style w:type="paragraph" w:styleId="9">
    <w:name w:val="footer"/>
    <w:basedOn w:val="1"/>
    <w:qFormat/>
    <w:uiPriority w:val="0"/>
    <w:pPr>
      <w:tabs>
        <w:tab w:val="center" w:pos="4153"/>
        <w:tab w:val="right" w:pos="8306"/>
      </w:tabs>
      <w:snapToGrid w:val="0"/>
    </w:pPr>
    <w:rPr>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pPr>
    <w:rPr>
      <w:sz w:val="18"/>
    </w:rPr>
  </w:style>
  <w:style w:type="paragraph" w:styleId="11">
    <w:name w:val="Normal (Web)"/>
    <w:basedOn w:val="1"/>
    <w:qFormat/>
    <w:uiPriority w:val="0"/>
    <w:pPr>
      <w:spacing w:beforeAutospacing="1" w:afterAutospacing="1"/>
    </w:pPr>
    <w:rPr>
      <w:rFonts w:cs="Times New Roman"/>
      <w:kern w:val="0"/>
    </w:rPr>
  </w:style>
  <w:style w:type="paragraph" w:styleId="12">
    <w:name w:val="annotation subject"/>
    <w:basedOn w:val="6"/>
    <w:next w:val="6"/>
    <w:link w:val="24"/>
    <w:qFormat/>
    <w:uiPriority w:val="0"/>
    <w:rPr>
      <w:b/>
      <w:bCs/>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qFormat/>
    <w:uiPriority w:val="0"/>
    <w:rPr>
      <w:b/>
    </w:rPr>
  </w:style>
  <w:style w:type="character" w:styleId="17">
    <w:name w:val="Emphasis"/>
    <w:qFormat/>
    <w:uiPriority w:val="20"/>
    <w:rPr>
      <w:b/>
      <w:i/>
      <w:spacing w:val="10"/>
      <w:shd w:val="clear" w:color="auto" w:fill="auto"/>
    </w:rPr>
  </w:style>
  <w:style w:type="character" w:styleId="18">
    <w:name w:val="annotation reference"/>
    <w:qFormat/>
    <w:uiPriority w:val="0"/>
    <w:rPr>
      <w:sz w:val="21"/>
      <w:szCs w:val="21"/>
    </w:rPr>
  </w:style>
  <w:style w:type="paragraph" w:customStyle="1" w:styleId="19">
    <w:name w:val="章节标题"/>
    <w:next w:val="1"/>
    <w:qFormat/>
    <w:uiPriority w:val="0"/>
    <w:pPr>
      <w:widowControl w:val="0"/>
      <w:spacing w:before="240" w:after="240"/>
      <w:jc w:val="center"/>
      <w:outlineLvl w:val="0"/>
    </w:pPr>
    <w:rPr>
      <w:rFonts w:ascii="Times New Roman" w:hAnsi="Times New Roman" w:eastAsia="黑体" w:cs="Times New Roman"/>
      <w:kern w:val="44"/>
      <w:sz w:val="32"/>
      <w:szCs w:val="36"/>
      <w:lang w:val="en-US" w:eastAsia="zh-CN" w:bidi="ar-SA"/>
    </w:rPr>
  </w:style>
  <w:style w:type="paragraph" w:customStyle="1" w:styleId="20">
    <w:name w:val="彩色列表 - 强调文字颜色 11"/>
    <w:qFormat/>
    <w:uiPriority w:val="0"/>
    <w:pPr>
      <w:spacing w:before="100" w:after="100" w:line="276" w:lineRule="auto"/>
      <w:ind w:left="720"/>
      <w:contextualSpacing/>
    </w:pPr>
    <w:rPr>
      <w:rFonts w:ascii="Arial" w:hAnsi="Arial" w:eastAsia="微软雅黑" w:cs="Arial"/>
      <w:color w:val="0F0F0F"/>
      <w:lang w:val="en-US" w:eastAsia="en-US" w:bidi="ar-SA"/>
    </w:rPr>
  </w:style>
  <w:style w:type="paragraph" w:customStyle="1" w:styleId="21">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table" w:customStyle="1" w:styleId="22">
    <w:name w:val="Table Normal"/>
    <w:semiHidden/>
    <w:unhideWhenUsed/>
    <w:qFormat/>
    <w:uiPriority w:val="0"/>
    <w:tblPr>
      <w:tblCellMar>
        <w:top w:w="0" w:type="dxa"/>
        <w:left w:w="0" w:type="dxa"/>
        <w:bottom w:w="0" w:type="dxa"/>
        <w:right w:w="0" w:type="dxa"/>
      </w:tblCellMar>
    </w:tblPr>
  </w:style>
  <w:style w:type="character" w:customStyle="1" w:styleId="23">
    <w:name w:val="批注文字 字符"/>
    <w:basedOn w:val="15"/>
    <w:link w:val="6"/>
    <w:qFormat/>
    <w:uiPriority w:val="0"/>
    <w:rPr>
      <w:rFonts w:cstheme="minorBidi"/>
      <w:kern w:val="2"/>
      <w:sz w:val="24"/>
      <w:szCs w:val="24"/>
    </w:rPr>
  </w:style>
  <w:style w:type="character" w:customStyle="1" w:styleId="24">
    <w:name w:val="批注主题 字符"/>
    <w:basedOn w:val="23"/>
    <w:link w:val="12"/>
    <w:qFormat/>
    <w:uiPriority w:val="0"/>
    <w:rPr>
      <w:rFonts w:cstheme="minorBidi"/>
      <w:b/>
      <w:bCs/>
      <w:kern w:val="2"/>
      <w:sz w:val="24"/>
      <w:szCs w:val="24"/>
    </w:rPr>
  </w:style>
  <w:style w:type="character" w:customStyle="1" w:styleId="25">
    <w:name w:val="正文文本 字符"/>
    <w:basedOn w:val="15"/>
    <w:link w:val="7"/>
    <w:qFormat/>
    <w:uiPriority w:val="1"/>
    <w:rPr>
      <w:kern w:val="2"/>
      <w:sz w:val="24"/>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2.jpeg"/><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477ee8da-ea8d-442d-96c4-8753ff483496</errorID>
      <errorWord>(</errorWord>
      <group>L1_Format</group>
      <groupName>格式问题</groupName>
      <ability>L2_HalfPunc</ability>
      <abilityName>全半角检查</abilityName>
      <candidateList>
        <item>（</item>
      </candidateList>
      <explain>文本全半角错误。</explain>
      <paraID>4B15FE6E</paraID>
      <start>26</start>
      <end>27</end>
      <status>modified</status>
      <modifiedWord>（</modifiedWord>
      <trackRevisions>false</trackRevisions>
    </reviewItem>
    <reviewItem>
      <errorID>ea73d237-42ce-4c3d-a560-840cf1117009</errorID>
      <errorWord>)</errorWord>
      <group>L1_Format</group>
      <groupName>格式问题</groupName>
      <ability>L2_HalfPunc</ability>
      <abilityName>全半角检查</abilityName>
      <candidateList>
        <item>）</item>
      </candidateList>
      <explain>文本全半角错误。</explain>
      <paraID>4B15FE6E</paraID>
      <start>65</start>
      <end>66</end>
      <status>modified</status>
      <modifiedWord>）</modifiedWord>
      <trackRevisions>false</trackRevisions>
    </reviewItem>
    <reviewItem>
      <errorID>5217a4c5-7c35-4f6e-a3d8-72df7400211c</errorID>
      <errorWord>截止到</errorWord>
      <group>L1_Word</group>
      <groupName>字词问题</groupName>
      <ability>L2_Typo</ability>
      <abilityName>字词错误</abilityName>
      <candidateList>
        <item>截至</item>
      </candidateList>
      <explain>〈动〉截止到（某个时候）：报名日期～本月底。</explain>
      <paraID>7F283208</paraID>
      <start>1</start>
      <end>4</end>
      <status>unmodified</status>
      <modifiedWord/>
      <trackRevisions>false</trackRevisions>
    </reviewItem>
    <reviewItem>
      <errorID>98ea6401-0bf2-4f55-a0c8-143a8514b3d4</errorID>
      <errorWord>(</errorWord>
      <group>L1_Format</group>
      <groupName>格式问题</groupName>
      <ability>L2_HalfPunc</ability>
      <abilityName>全半角检查</abilityName>
      <candidateList>
        <item>（</item>
      </candidateList>
      <explain>文本全半角错误。</explain>
      <paraID>3F3E37E1</paraID>
      <start>107</start>
      <end>108</end>
      <status>modified</status>
      <modifiedWord>（</modifiedWord>
      <trackRevisions>false</trackRevisions>
    </reviewItem>
    <reviewItem>
      <errorID>8af4e1f6-92e9-4180-80de-03003634738c</errorID>
      <errorWord>)</errorWord>
      <group>L1_Format</group>
      <groupName>格式问题</groupName>
      <ability>L2_HalfPunc</ability>
      <abilityName>全半角检查</abilityName>
      <candidateList>
        <item>）</item>
      </candidateList>
      <explain>文本全半角错误。</explain>
      <paraID>3F3E37E1</paraID>
      <start>117</start>
      <end>118</end>
      <status>modified</status>
      <modifiedWord>）</modifiedWord>
      <trackRevisions>false</trackRevisions>
    </reviewItem>
    <reviewItem>
      <errorID>765c3667-81f5-4750-8a73-b97f6c27a77d</errorID>
      <errorWord>下午14:00</errorWord>
      <group>L1_Knowledge</group>
      <groupName>知识性问题</groupName>
      <ability>L2_Time</ability>
      <abilityName>日期时间</abilityName>
      <candidateList>
        <item>14:00</item>
      </candidateList>
      <explain>24小时制的时间，不需要强调“下午”。</explain>
      <paraID>23C59F3F</paraID>
      <start>42</start>
      <end>49</end>
      <status>unmodified</status>
      <modifiedWord/>
      <trackRevisions>false</trackRevisions>
    </reviewItem>
    <reviewItem>
      <errorID>be5a39d7-2720-4ee0-bb20-cf963f46aeaf</errorID>
      <errorWord>（</errorWord>
      <group>L1_Punc</group>
      <groupName>标点问题</groupName>
      <ability>L2_Punc</ability>
      <abilityName>标点符号检查</abilityName>
      <candidateList/>
      <explain>同一形式括号套用。</explain>
      <paraID>22E999D1</paraID>
      <start>47</start>
      <end>48</end>
      <status>unmodified</status>
      <modifiedWord/>
      <trackRevisions>false</trackRevisions>
    </reviewItem>
    <reviewItem>
      <errorID>d2b97846-f718-4748-8ff5-ba405de5ce5e</errorID>
      <errorWord>）</errorWord>
      <group>L1_Punc</group>
      <groupName>标点问题</groupName>
      <ability>L2_Punc</ability>
      <abilityName>标点符号检查</abilityName>
      <candidateList/>
      <explain>同一形式括号套用。</explain>
      <paraID>22E999D1</paraID>
      <start>50</start>
      <end>51</end>
      <status>unmodified</status>
      <modifiedWord/>
      <trackRevisions>false</trackRevisions>
    </reviewItem>
    <reviewItem>
      <errorID>a951945e-828e-459f-a81c-97a2fcdea03d</errorID>
      <errorWord>法人签字</errorWord>
      <group>L1_Word</group>
      <groupName>字词问题</groupName>
      <ability>L2_Typo</ability>
      <abilityName>字词错误</abilityName>
      <candidateList>
        <item>法人代表签字</item>
      </candidateList>
      <explain/>
      <paraID>3D6EB6A4</paraID>
      <start>351</start>
      <end>357</end>
      <status>modified</status>
      <modifiedWord>法人代表签字</modifiedWord>
      <trackRevisions>false</trackRevisions>
    </reviewItem>
    <reviewItem>
      <errorID>32667c67-ef14-43f4-94fe-31c46af7e443</errorID>
      <errorWord>并</errorWord>
      <group>L1_Word</group>
      <groupName>字词问题</groupName>
      <ability>L2_Typo</ability>
      <abilityName>字词错误</abilityName>
      <candidateList>
        <item>并加</item>
      </candidateList>
      <explain/>
      <paraID>3D6EB6A4</paraID>
      <start>357</start>
      <end>359</end>
      <status>modified</status>
      <modifiedWord>并加</modifiedWord>
      <trackRevisions>false</trackRevisions>
    </reviewItem>
    <reviewItem>
      <errorID>6eaa20fc-bb8c-46da-8865-d681568ac16b</errorID>
      <errorWord>装</errorWord>
      <group>L1_Word</group>
      <groupName>字词问题</groupName>
      <ability>L2_Typo</ability>
      <abilityName>字词错误</abilityName>
      <candidateList>
        <item>章</item>
      </candidateList>
      <explain/>
      <paraID>530B5D6A</paraID>
      <start>37</start>
      <end>38</end>
      <status>unmodified</status>
      <modifiedWord/>
      <trackRevisions>false</trackRevisions>
    </reviewItem>
    <reviewItem>
      <errorID>4e9c2c37-4571-4143-99b8-a4c275a80f61</errorID>
      <errorWord>（</errorWord>
      <group>L1_Punc</group>
      <groupName>标点问题</groupName>
      <ability>L2_Punc</ability>
      <abilityName>标点符号检查</abilityName>
      <candidateList/>
      <explain>同一形式括号套用。</explain>
      <paraID> 52DA252</paraID>
      <start>103</start>
      <end>104</end>
      <status>unmodified</status>
      <modifiedWord/>
      <trackRevisions>false</trackRevisions>
    </reviewItem>
    <reviewItem>
      <errorID>8f0ce3a6-4f40-4472-8df4-b2a4e098c870</errorID>
      <errorWord>）</errorWord>
      <group>L1_Punc</group>
      <groupName>标点问题</groupName>
      <ability>L2_Punc</ability>
      <abilityName>标点符号检查</abilityName>
      <candidateList/>
      <explain>同一形式括号套用。</explain>
      <paraID> 52DA252</paraID>
      <start>108</start>
      <end>109</end>
      <status>unmodified</status>
      <modifiedWord/>
      <trackRevisions>false</trackRevisions>
    </reviewItem>
    <reviewItem>
      <errorID>d2304a71-53cb-4c16-87da-14538648226f</errorID>
      <errorWord>米购</errorWord>
      <group>L1_Word</group>
      <groupName>字词问题</groupName>
      <ability>L2_Typo</ability>
      <abilityName>字词错误</abilityName>
      <candidateList>
        <item>采购</item>
      </candidateList>
      <explain>❶〈动〉选择购买（多指为机关或企业）：～员｜～建筑材料。❷〈名〉担任采购工作的人：他在食堂当～。</explain>
      <paraID>11A44394</paraID>
      <start>119</start>
      <end>121</end>
      <status>modified</status>
      <modifiedWord>采购</modifiedWord>
      <trackRevisions>false</trackRevisions>
    </reviewItem>
    <reviewItem>
      <errorID>e2ace6d8-00ef-405d-9fe4-b87fc992c75f</errorID>
      <errorWord>【2002】1980号</errorWord>
      <group>L1_Knowledge</group>
      <groupName>知识性问题</groupName>
      <ability>L2_Knowledge</ability>
      <abilityName>其他知识</abilityName>
      <candidateList>
        <item>〔2002〕1980号</item>
      </candidateList>
      <explain>发文字号格式错误。</explain>
      <paraID>5D04ABCE</paraID>
      <start>50</start>
      <end>61</end>
      <status>modified</status>
      <modifiedWord>〔2002〕1980号</modifiedWord>
      <trackRevisions>false</trackRevisions>
    </reviewItem>
    <reviewItem>
      <errorID>9903e3d9-dca3-4e58-94e0-9dd02fc1a007</errorID>
      <errorWord>间</errorWord>
      <group>L1_Word</group>
      <groupName>字词问题</groupName>
      <ability>L2_Typo</ability>
      <abilityName>字词错误</abilityName>
      <candidateList>
        <item>间之</item>
      </candidateList>
      <explain/>
      <paraID>222715AB</paraID>
      <start>14</start>
      <end>16</end>
      <status>modified</status>
      <modifiedWord>间之</modifiedWord>
      <trackRevisions>false</trackRevisions>
    </reviewItem>
    <reviewItem>
      <errorID>25e7021e-cada-4a87-b9c6-21796a58ff4c</errorID>
      <errorWord>。】</errorWord>
      <group>L1_Punc</group>
      <groupName>标点问题</groupName>
      <ability>L2_Punc</ability>
      <abilityName>标点符号检查</abilityName>
      <candidateList>
        <item>】</item>
      </candidateList>
      <explain/>
      <paraID>2FCEF927</paraID>
      <start>89</start>
      <end>91</end>
      <status>unmodified</status>
      <modifiedWord/>
      <trackRevisions>false</trackRevisions>
    </reviewItem>
    <reviewItem>
      <errorID>07c0b512-80a8-4c33-ae81-c77574ead3a8</errorID>
      <errorWord>&lt;</errorWord>
      <group>L1_Format</group>
      <groupName>格式问题</groupName>
      <ability>L2_HalfPunc</ability>
      <abilityName>全半角检查</abilityName>
      <candidateList>
        <item>〈</item>
      </candidateList>
      <explain>文本全半角错误。</explain>
      <paraID>7C5A3E48</paraID>
      <start>38</start>
      <end>39</end>
      <status>unmodified</status>
      <modifiedWord/>
      <trackRevisions>false</trackRevisions>
    </reviewItem>
    <reviewItem>
      <errorID>c8126e64-0fe1-45ca-bd01-858464fce6b1</errorID>
      <errorWord>&lt;</errorWord>
      <group>L1_Format</group>
      <groupName>格式问题</groupName>
      <ability>L2_HalfPunc</ability>
      <abilityName>全半角检查</abilityName>
      <candidateList>
        <item>〈</item>
      </candidateList>
      <explain>文本全半角错误。</explain>
      <paraID>3991ABB0</paraID>
      <start>38</start>
      <end>39</end>
      <status>unmodified</status>
      <modifiedWord/>
      <trackRevisions>false</trackRevisions>
    </reviewItem>
    <reviewItem>
      <errorID>18b101c6-9906-4b90-9c24-7b4736e251bb</errorID>
      <errorWord>&lt;</errorWord>
      <group>L1_Format</group>
      <groupName>格式问题</groupName>
      <ability>L2_HalfPunc</ability>
      <abilityName>全半角检查</abilityName>
      <candidateList>
        <item>〈</item>
      </candidateList>
      <explain>文本全半角错误。</explain>
      <paraID>7CC7CAEA</paraID>
      <start>27</start>
      <end>28</end>
      <status>unmodified</status>
      <modifiedWord/>
      <trackRevisions>false</trackRevisions>
    </reviewItem>
    <reviewItem>
      <errorID>970451b7-0b70-450c-bc2e-092a6859fcd9</errorID>
      <errorWord>法律、法规</errorWord>
      <group>L1_Word</group>
      <groupName>字词问题</groupName>
      <ability>L2_Typo</ability>
      <abilityName>字词错误</abilityName>
      <candidateList>
        <item>法律法规</item>
      </candidateList>
      <explain/>
      <paraID>3E25020A</paraID>
      <start>7</start>
      <end>11</end>
      <status>modified</status>
      <modifiedWord>法律法规</modifiedWord>
      <trackRevisions>false</trackRevisions>
    </reviewItem>
    <reviewItem>
      <errorID>e0e502fe-b8c3-4ddb-b0e0-77fef7dc57ce</errorID>
      <errorWord>。】</errorWord>
      <group>L1_Punc</group>
      <groupName>标点问题</groupName>
      <ability>L2_Punc</ability>
      <abilityName>标点符号检查</abilityName>
      <candidateList>
        <item>】</item>
      </candidateList>
      <explain/>
      <paraID>79D07B46</paraID>
      <start>141</start>
      <end>143</end>
      <status>unmodified</status>
      <modifiedWord/>
      <trackRevisions>false</trackRevisions>
    </reviewItem>
    <reviewItem>
      <errorID>6a261bca-5e31-4ada-8add-8804b1c2ed4a</errorID>
      <errorWord>提出质疑</errorWord>
      <group>L1_Grammar</group>
      <groupName>语法问题</groupName>
      <ability>L2_Grammar</ability>
      <abilityName>语法错误</abilityName>
      <candidateList>
        <item>质疑</item>
      </candidateList>
      <explain>〈动〉提出疑问：～问难。</explain>
      <paraID>5CE4F6E0</paraID>
      <start>135</start>
      <end>139</end>
      <status>unmodified</status>
      <modifiedWord/>
      <trackRevisions>false</trackRevisions>
    </reviewItem>
    <reviewItem>
      <errorID>19b8fdf3-5868-4ebe-9796-3b5573a74f00</errorID>
      <errorWord>。/</errorWord>
      <group>L1_Punc</group>
      <groupName>标点问题</groupName>
      <ability>L2_Punc</ability>
      <abilityName>标点符号检查</abilityName>
      <candidateList>
        <item>。</item>
      </candidateList>
      <explain/>
      <paraID>31273F77</paraID>
      <start>29</start>
      <end>31</end>
      <status>unmodified</status>
      <modifiedWord/>
      <trackRevisions>false</trackRevisions>
    </reviewItem>
    <reviewItem>
      <errorID>da079264-4810-4492-b4dc-f6a966f4b3eb</errorID>
      <errorWord>。】</errorWord>
      <group>L1_Punc</group>
      <groupName>标点问题</groupName>
      <ability>L2_Punc</ability>
      <abilityName>标点符号检查</abilityName>
      <candidateList>
        <item>】</item>
      </candidateList>
      <explain/>
      <paraID>31273F77</paraID>
      <start>57</start>
      <end>59</end>
      <status>unmodified</status>
      <modifiedWord/>
      <trackRevisions>false</trackRevisions>
    </reviewItem>
    <reviewItem>
      <errorID>dca6e741-c2de-4fd2-ad91-8dcfe9b6ba65</errorID>
      <errorWord>,</errorWord>
      <group>L1_Format</group>
      <groupName>格式问题</groupName>
      <ability>L2_HalfPunc</ability>
      <abilityName>全半角检查</abilityName>
      <candidateList>
        <item>，</item>
      </candidateList>
      <explain>文本全半角错误。</explain>
      <paraID>4AE120F8</paraID>
      <start>50</start>
      <end>51</end>
      <status>modified</status>
      <modifiedWord>，</modifiedWord>
      <trackRevisions>false</trackRevisions>
    </reviewItem>
    <reviewItem>
      <errorID>349ad14c-3867-4333-bbff-764138a899d4</errorID>
      <errorWord>。/</errorWord>
      <group>L1_Punc</group>
      <groupName>标点问题</groupName>
      <ability>L2_Punc</ability>
      <abilityName>标点符号检查</abilityName>
      <candidateList>
        <item>。</item>
      </candidateList>
      <explain/>
      <paraID>2379E49C</paraID>
      <start>77</start>
      <end>79</end>
      <status>unmodified</status>
      <modifiedWord/>
      <trackRevisions>false</trackRevisions>
    </reviewItem>
    <reviewItem>
      <errorID>a2585cd6-8e6f-4764-9542-060193ec10ed</errorID>
      <errorWord>。】</errorWord>
      <group>L1_Punc</group>
      <groupName>标点问题</groupName>
      <ability>L2_Punc</ability>
      <abilityName>标点符号检查</abilityName>
      <candidateList>
        <item>】</item>
      </candidateList>
      <explain/>
      <paraID>2379E49C</paraID>
      <start>116</start>
      <end>118</end>
      <status>unmodified</status>
      <modifiedWord/>
      <trackRevisions>false</trackRevisions>
    </reviewItem>
    <reviewItem>
      <errorID>4accf41e-86bb-4d04-bbf7-498cb24a8148</errorID>
      <errorWord>,</errorWord>
      <group>L1_Format</group>
      <groupName>格式问题</groupName>
      <ability>L2_HalfPunc</ability>
      <abilityName>全半角检查</abilityName>
      <candidateList>
        <item>，</item>
      </candidateList>
      <explain>文本全半角错误。</explain>
      <paraID>1D958702</paraID>
      <start>23</start>
      <end>24</end>
      <status>modified</status>
      <modifiedWord>，</modifiedWord>
      <trackRevisions>false</trackRevisions>
    </reviewItem>
    <reviewItem>
      <errorID>56e03ed8-8a09-44d5-9511-28a88d3cbd68</errorID>
      <errorWord>..</errorWord>
      <group>L1_Punc</group>
      <groupName>标点问题</groupName>
      <ability>L2_Punc</ability>
      <abilityName>标点符号检查</abilityName>
      <candidateList>
        <item>.</item>
      </candidateList>
      <explain/>
      <paraID>65CEE7EF</paraID>
      <start>0</start>
      <end>2</end>
      <status>unmodified</status>
      <modifiedWord/>
      <trackRevisions>false</trackRevisions>
    </reviewItem>
    <reviewItem>
      <errorID>2c0a57aa-ed0e-430d-bb2f-f64927d202ac</errorID>
      <errorWord>..</errorWord>
      <group>L1_Punc</group>
      <groupName>标点问题</groupName>
      <ability>L2_Punc</ability>
      <abilityName>标点符号检查</abilityName>
      <candidateList>
        <item>.</item>
      </candidateList>
      <explain/>
      <paraID>206F9AFE</paraID>
      <start>0</start>
      <end>2</end>
      <status>unmodified</status>
      <modifiedWord/>
      <trackRevisions>false</trackRevisions>
    </reviewItem>
    <reviewItem>
      <errorID>88c9ac78-b25e-4bdc-a3b3-44c95f921f9b</errorID>
      <errorWord>..</errorWord>
      <group>L1_Punc</group>
      <groupName>标点问题</groupName>
      <ability>L2_Punc</ability>
      <abilityName>标点符号检查</abilityName>
      <candidateList>
        <item>.</item>
      </candidateList>
      <explain/>
      <paraID> 8981B3A</paraID>
      <start>0</start>
      <end>2</end>
      <status>unmodified</status>
      <modifiedWord/>
      <trackRevisions>false</trackRevisions>
    </reviewItem>
    <reviewItem>
      <errorID>6f70bb92-9882-46ef-be65-2345714350ba</errorID>
      <errorWord>..</errorWord>
      <group>L1_Punc</group>
      <groupName>标点问题</groupName>
      <ability>L2_Punc</ability>
      <abilityName>标点符号检查</abilityName>
      <candidateList>
        <item>.</item>
      </candidateList>
      <explain/>
      <paraID>1426E147</paraID>
      <start>0</start>
      <end>2</end>
      <status>unmodified</status>
      <modifiedWord/>
      <trackRevisions>false</trackRevisions>
    </reviewItem>
    <reviewItem>
      <errorID>fb7174b5-f102-4d87-9f2a-57cb61bc6e0c</errorID>
      <errorWord>..</errorWord>
      <group>L1_Punc</group>
      <groupName>标点问题</groupName>
      <ability>L2_Punc</ability>
      <abilityName>标点符号检查</abilityName>
      <candidateList>
        <item>.</item>
      </candidateList>
      <explain/>
      <paraID>32CEC29D</paraID>
      <start>0</start>
      <end>2</end>
      <status>unmodified</status>
      <modifiedWord/>
      <trackRevisions>false</trackRevisions>
    </reviewItem>
    <reviewItem>
      <errorID>478a4e7c-e1b3-4e5d-8f92-5ab021355d85</errorID>
      <errorWord>..</errorWord>
      <group>L1_Punc</group>
      <groupName>标点问题</groupName>
      <ability>L2_Punc</ability>
      <abilityName>标点符号检查</abilityName>
      <candidateList>
        <item>.</item>
      </candidateList>
      <explain/>
      <paraID> 78CCEA7</paraID>
      <start>0</start>
      <end>2</end>
      <status>unmodified</status>
      <modifiedWord/>
      <trackRevisions>false</trackRevisions>
    </reviewItem>
    <reviewItem>
      <errorID>87f9fa94-f0e3-486f-a691-960728a0d9d8</errorID>
      <errorWord>..</errorWord>
      <group>L1_Punc</group>
      <groupName>标点问题</groupName>
      <ability>L2_Punc</ability>
      <abilityName>标点符号检查</abilityName>
      <candidateList>
        <item>.</item>
      </candidateList>
      <explain/>
      <paraID>26915EFC</paraID>
      <start>0</start>
      <end>2</end>
      <status>unmodified</status>
      <modifiedWord/>
      <trackRevisions>false</trackRevisions>
    </reviewItem>
    <reviewItem>
      <errorID>bf0ce9dc-51ca-40c0-b49d-a34883bb4016</errorID>
      <errorWord>（</errorWord>
      <group>L1_Punc</group>
      <groupName>标点问题</groupName>
      <ability>L2_Punc</ability>
      <abilityName>标点符号检查</abilityName>
      <candidateList/>
      <explain>同一形式括号套用。</explain>
      <paraID> 8DC469C</paraID>
      <start>21</start>
      <end>22</end>
      <status>unmodified</status>
      <modifiedWord/>
      <trackRevisions>false</trackRevisions>
    </reviewItem>
    <reviewItem>
      <errorID>68484d8a-c8e6-411d-99b8-8e2364f78b90</errorID>
      <errorWord>）</errorWord>
      <group>L1_Punc</group>
      <groupName>标点问题</groupName>
      <ability>L2_Punc</ability>
      <abilityName>标点符号检查</abilityName>
      <candidateList/>
      <explain>同一形式括号套用。</explain>
      <paraID> 8DC469C</paraID>
      <start>27</start>
      <end>28</end>
      <status>unmodified</status>
      <modifiedWord/>
      <trackRevisions>false</trackRevisions>
    </reviewItem>
    <reviewItem>
      <errorID>db0a9974-8925-4388-abbc-13cea8caa011</errorID>
      <errorWord>，</errorWord>
      <group>L1_Word</group>
      <groupName>字词问题</groupName>
      <ability>L2_Typo</ability>
      <abilityName>字词错误</abilityName>
      <candidateList>
        <item>，在</item>
      </candidateList>
      <explain/>
      <paraID>7C843D7D</paraID>
      <start>39</start>
      <end>41</end>
      <status>modified</status>
      <modifiedWord>，在</modifiedWord>
      <trackRevisions>false</trackRevisions>
    </reviewItem>
    <reviewItem>
      <errorID>e9104b72-df3c-4858-8004-3979e356efd6</errorID>
      <errorWord>其它</errorWord>
      <group>L1_Word</group>
      <groupName>字词问题</groupName>
      <ability>L2_Alias</ability>
      <abilityName>也作/曾用词</abilityName>
      <candidateList>
        <item>其他</item>
      </candidateList>
      <explain>词汇[其它]为不规范表述或旧称，其规范书面表述为[其他]。</explain>
      <paraID>7D25FF9D</paraID>
      <start>45</start>
      <end>47</end>
      <status>modified</status>
      <modifiedWord>其他</modifiedWord>
      <trackRevisions>false</trackRevisions>
    </reviewItem>
    <reviewItem>
      <errorID>7a175d5f-5603-42ea-8e54-6a4d951194db</errorID>
      <errorWord>本</errorWord>
      <group>L1_Word</group>
      <groupName>字词问题</groupName>
      <ability>L2_Typo</ability>
      <abilityName>字词错误</abilityName>
      <candidateList>
        <item>本次</item>
      </candidateList>
      <explain/>
      <paraID>35371CA6</paraID>
      <start>3</start>
      <end>5</end>
      <status>modified</status>
      <modifiedWord>本次</modifiedWord>
      <trackRevisions>false</trackRevisions>
    </reviewItem>
    <reviewItem>
      <errorID>32dae1e4-82c6-4459-bfaa-57824fd8ffdd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25331A03</paraID>
      <start>0</start>
      <end>2</end>
      <status>modified</status>
      <modifiedWord>1.</modifiedWord>
      <trackRevisions>false</trackRevisions>
    </reviewItem>
    <reviewItem>
      <errorID>82c01e71-35f5-48f1-b42f-7a4bf16dbe68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2F793BB</paraID>
      <start>0</start>
      <end>2</end>
      <status>modified</status>
      <modifiedWord>2.</modifiedWord>
      <trackRevisions>false</trackRevisions>
    </reviewItem>
    <reviewItem>
      <errorID>28f5e1c6-8ad4-48d9-a414-7a6070d42ede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3F08F2F7</paraID>
      <start>0</start>
      <end>2</end>
      <status>modified</status>
      <modifiedWord>3.</modifiedWord>
      <trackRevisions>false</trackRevisions>
    </reviewItem>
    <reviewItem>
      <errorID>a24a8b7d-a4c1-4e78-910d-bb12182a5157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126E3A78</paraID>
      <start>0</start>
      <end>2</end>
      <status>modified</status>
      <modifiedWord>4.</modifiedWord>
      <trackRevisions>false</trackRevisions>
    </reviewItem>
    <reviewItem>
      <errorID>965e159f-e6ea-4eed-ac0d-fb30ee0b501b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6FFFA65F</paraID>
      <start>0</start>
      <end>2</end>
      <status>modified</status>
      <modifiedWord>1.</modifiedWord>
      <trackRevisions>false</trackRevisions>
    </reviewItem>
    <reviewItem>
      <errorID>a1c6a33d-40ee-418f-bc56-65e8abe728d4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795281C6</paraID>
      <start>0</start>
      <end>2</end>
      <status>modified</status>
      <modifiedWord>2.</modifiedWord>
      <trackRevisions>false</trackRevisions>
    </reviewItem>
    <reviewItem>
      <errorID>6a31392c-3325-4d0b-b8a1-a0154b12a27d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A9FDD87</paraID>
      <start>0</start>
      <end>2</end>
      <status>modified</status>
      <modifiedWord>3.</modifiedWord>
      <trackRevisions>false</trackRevisions>
    </reviewItem>
    <reviewItem>
      <errorID>cc156954-0b7e-49a2-98a0-cf7559ac73a6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5B08A2EA</paraID>
      <start>0</start>
      <end>2</end>
      <status>modified</status>
      <modifiedWord>1.</modifiedWord>
      <trackRevisions>false</trackRevisions>
    </reviewItem>
    <reviewItem>
      <errorID>7f33cae7-5497-4fe9-9cd8-8136717bb8a1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3C61807C</paraID>
      <start>0</start>
      <end>2</end>
      <status>modified</status>
      <modifiedWord>2.</modifiedWord>
      <trackRevisions>false</trackRevisions>
    </reviewItem>
    <reviewItem>
      <errorID>0ebfc8d9-5288-4fd7-8d4c-0a6b0cd9105e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52812469</paraID>
      <start>0</start>
      <end>2</end>
      <status>modified</status>
      <modifiedWord>3.</modifiedWord>
      <trackRevisions>false</trackRevisions>
    </reviewItem>
    <reviewItem>
      <errorID>6d6b7792-f497-4560-8f9d-7ef91f3951b3</errorID>
      <errorWord>该本</errorWord>
      <group>L1_Word</group>
      <groupName>字词问题</groupName>
      <ability>L2_Typo</ability>
      <abilityName>字词错误</abilityName>
      <candidateList>
        <item>该</item>
      </candidateList>
      <explain>（該）ɡāi同“赅”。</explain>
      <paraID>52812469</paraID>
      <start>43</start>
      <end>44</end>
      <status>modified</status>
      <modifiedWord>该</modifiedWord>
      <trackRevisions>false</trackRevisions>
    </reviewItem>
    <reviewItem>
      <errorID>8224490e-d728-4dc7-abee-fe61d7ab9c0c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4AD10C09</paraID>
      <start>0</start>
      <end>2</end>
      <status>modified</status>
      <modifiedWord>4.</modifiedWord>
      <trackRevisions>false</trackRevisions>
    </reviewItem>
    <reviewItem>
      <errorID>08e7d1dd-c01e-4f45-8756-df6df0acd4d3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658679B</paraID>
      <start>0</start>
      <end>2</end>
      <status>modified</status>
      <modifiedWord>1.</modifiedWord>
      <trackRevisions>false</trackRevisions>
    </reviewItem>
    <reviewItem>
      <errorID>f052d315-a9d7-4322-a0fa-ec1c558c27be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1E6873F7</paraID>
      <start>0</start>
      <end>2</end>
      <status>modified</status>
      <modifiedWord>2.</modifiedWord>
      <trackRevisions>false</trackRevisions>
    </reviewItem>
    <reviewItem>
      <errorID>c88484a8-b6b6-49ee-997e-7c7951b95ec2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FEEA3FE</paraID>
      <start>0</start>
      <end>2</end>
      <status>modified</status>
      <modifiedWord>3.</modifiedWord>
      <trackRevisions>false</trackRevisions>
    </reviewItem>
    <reviewItem>
      <errorID>6688e4aa-0413-4e97-9e40-6ddf33a8417c</errorID>
      <errorWord>该本</errorWord>
      <group>L1_Word</group>
      <groupName>字词问题</groupName>
      <ability>L2_Typo</ability>
      <abilityName>字词错误</abilityName>
      <candidateList>
        <item>该</item>
      </candidateList>
      <explain>（該）ɡāi同“赅”。</explain>
      <paraID> FEEA3FE</paraID>
      <start>43</start>
      <end>44</end>
      <status>modified</status>
      <modifiedWord>该</modifiedWord>
      <trackRevisions>false</trackRevisions>
    </reviewItem>
    <reviewItem>
      <errorID>94048795-39fa-4a47-b676-6876023fbaeb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10CD0C26</paraID>
      <start>0</start>
      <end>2</end>
      <status>modified</status>
      <modifiedWord>4.</modifiedWord>
      <trackRevisions>false</trackRevisions>
    </reviewItem>
    <reviewItem>
      <errorID>20518f41-4abb-4a9c-84fb-96245c238f19</errorID>
      <errorWord>(</errorWord>
      <group>L1_Format</group>
      <groupName>格式问题</groupName>
      <ability>L2_HalfPunc</ability>
      <abilityName>全半角检查</abilityName>
      <candidateList>
        <item>（</item>
      </candidateList>
      <explain>文本全半角错误。</explain>
      <paraID> CD19526</paraID>
      <start>26</start>
      <end>27</end>
      <status>modified</status>
      <modifiedWord>（</modifiedWord>
      <trackRevisions>false</trackRevisions>
    </reviewItem>
    <reviewItem>
      <errorID>1b445e66-773e-40a1-bc77-904f723484cc</errorID>
      <errorWord>)</errorWord>
      <group>L1_Format</group>
      <groupName>格式问题</groupName>
      <ability>L2_HalfPunc</ability>
      <abilityName>全半角检查</abilityName>
      <candidateList>
        <item>）</item>
      </candidateList>
      <explain>文本全半角错误。</explain>
      <paraID> CD19526</paraID>
      <start>65</start>
      <end>66</end>
      <status>modified</status>
      <modifiedWord>）</modifiedWord>
      <trackRevisions>false</trackRevisions>
    </reviewItem>
    <reviewItem>
      <errorID>ce99a31c-13a4-465f-8a52-55186a39ea40</errorID>
      <errorWord>截止到</errorWord>
      <group>L1_Word</group>
      <groupName>字词问题</groupName>
      <ability>L2_Typo</ability>
      <abilityName>字词错误</abilityName>
      <candidateList>
        <item>截至</item>
      </candidateList>
      <explain>〈动〉截止到（某个时候）：报名日期～本月底。</explain>
      <paraID>59C9C49F</paraID>
      <start>1</start>
      <end>4</end>
      <status>unmodified</status>
      <modifiedWord/>
      <trackRevisions>false</trackRevisions>
    </reviewItem>
    <reviewItem>
      <errorID>3094c788-0ff3-4a8b-92aa-522345f9790e</errorID>
      <errorWord>(</errorWord>
      <group>L1_Format</group>
      <groupName>格式问题</groupName>
      <ability>L2_HalfPunc</ability>
      <abilityName>全半角检查</abilityName>
      <candidateList>
        <item>（</item>
      </candidateList>
      <explain>文本全半角错误。</explain>
      <paraID>6D3CDF45</paraID>
      <start>107</start>
      <end>108</end>
      <status>modified</status>
      <modifiedWord>（</modifiedWord>
      <trackRevisions>false</trackRevisions>
    </reviewItem>
    <reviewItem>
      <errorID>19d1a98d-ce78-4619-9e41-e9f31deb831f</errorID>
      <errorWord>)</errorWord>
      <group>L1_Format</group>
      <groupName>格式问题</groupName>
      <ability>L2_HalfPunc</ability>
      <abilityName>全半角检查</abilityName>
      <candidateList>
        <item>）</item>
      </candidateList>
      <explain>文本全半角错误。</explain>
      <paraID>6D3CDF45</paraID>
      <start>117</start>
      <end>118</end>
      <status>modified</status>
      <modifiedWord>）</modifiedWord>
      <trackRevisions>false</trackRevisions>
    </reviewItem>
    <reviewItem>
      <errorID>b8998380-2ac5-4219-9f83-e1f0b30d0c32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D8E0DA7</paraID>
      <start>0</start>
      <end>2</end>
      <status>modified</status>
      <modifiedWord>2.</modifiedWord>
      <trackRevisions>false</trackRevisions>
    </reviewItem>
    <reviewItem>
      <errorID>e1bd5668-2afc-4b95-95a5-3907f65a8c3f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34944C8</paraID>
      <start>0</start>
      <end>2</end>
      <status>modified</status>
      <modifiedWord>1.</modifiedWord>
      <trackRevisions>false</trackRevisions>
    </reviewItem>
    <reviewItem>
      <errorID>a9538774-8a27-44db-b209-8e970c7953d0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2CBE949F</paraID>
      <start>0</start>
      <end>2</end>
      <status>modified</status>
      <modifiedWord>2.</modifiedWord>
      <trackRevisions>false</trackRevisions>
    </reviewItem>
    <reviewItem>
      <errorID>0d24d306-8b6c-4f05-876c-a5183080118d</errorID>
      <errorWord>〔2017〕 141号</errorWord>
      <group>L1_Knowledge</group>
      <groupName>知识性问题</groupName>
      <ability>L2_Knowledge</ability>
      <abilityName>其他知识</abilityName>
      <candidateList>
        <item>〔2017〕141号</item>
      </candidateList>
      <explain>发文字号格式错误。</explain>
      <paraID>44FDFE63</paraID>
      <start>49</start>
      <end>59</end>
      <status>modified</status>
      <modifiedWord>〔2017〕141号</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3CDF438-55E1-4207-A48C-A662C10E403C}">
  <ds:schemaRefs/>
</ds:datastoreItem>
</file>

<file path=docProps/app.xml><?xml version="1.0" encoding="utf-8"?>
<Properties xmlns="http://schemas.openxmlformats.org/officeDocument/2006/extended-properties" xmlns:vt="http://schemas.openxmlformats.org/officeDocument/2006/docPropsVTypes">
  <Template>Normal</Template>
  <Pages>58</Pages>
  <Words>18583</Words>
  <Characters>19602</Characters>
  <Lines>1268</Lines>
  <Paragraphs>1384</Paragraphs>
  <TotalTime>0</TotalTime>
  <ScaleCrop>false</ScaleCrop>
  <LinksUpToDate>false</LinksUpToDate>
  <CharactersWithSpaces>19739</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2025-06-29T07:27:00Z</dcterms:created>
  <dc:creator>Administrator</dc:creator>
  <cp:lastModifiedBy>招标代理</cp:lastModifiedBy>
  <dcterms:modified xsi:type="dcterms:W3CDTF">2026-09-08T08:22:29Z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E275763710D84E61972A2D12A82FCF02_13</vt:lpwstr>
  </property>
  <property fmtid="{D5CDD505-2E9C-101B-9397-08002B2CF9AE}" pid="4" name="KSOTemplateDocerSaveRecord">
    <vt:lpwstr>eyJoZGlkIjoiZGI4OGE1MzAzZDVmOTFjNmE2ZjdjMjE4MWFmMWJkZTAiLCJ1c2VySWQiOiIxMTc5MTU0ODc0In0=</vt:lpwstr>
  </property>
</Properties>
</file>