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640" w:hanging="4640"/>
        <w:spacing w:line="540" w:lineRule="exact"/>
        <w:rPr>
          <w:rFonts w:hint="eastAsia" w:ascii="黑体" w:hAnsi="宋体" w:eastAsia="黑体"/>
          <w:bCs/>
          <w:sz w:val="32"/>
          <w:szCs w:val="32"/>
        </w:rPr>
      </w:pPr>
      <w:r>
        <w:rPr>
          <w:rFonts w:hint="eastAsia" w:ascii="黑体" w:hAnsi="宋体" w:eastAsia="黑体"/>
          <w:bCs/>
          <w:sz w:val="32"/>
          <w:szCs w:val="32"/>
        </w:rPr>
      </w:r>
      <w:r/>
    </w:p>
    <w:p>
      <w:pPr>
        <w:ind w:left="4350" w:hanging="4350"/>
        <w:spacing w:line="540" w:lineRule="exact"/>
        <w:rPr>
          <w:rFonts w:hint="eastAsia" w:ascii="黑体" w:hAnsi="宋体" w:eastAsia="黑体"/>
          <w:bCs/>
          <w:color w:val="auto"/>
          <w:sz w:val="30"/>
          <w:szCs w:val="30"/>
          <w:u w:val="single"/>
        </w:rPr>
      </w:pPr>
      <w:r>
        <w:rPr>
          <w:rFonts w:hint="eastAsia" w:ascii="黑体" w:hAnsi="宋体" w:eastAsia="黑体"/>
          <w:bCs/>
          <w:color w:val="auto"/>
          <w:sz w:val="30"/>
          <w:szCs w:val="30"/>
          <w:u w:val="single"/>
        </w:rPr>
      </w:r>
      <w:r/>
    </w:p>
    <w:p>
      <w:pPr>
        <w:ind w:left="4350" w:hanging="4350"/>
        <w:spacing w:line="540" w:lineRule="exact"/>
        <w:rPr>
          <w:rFonts w:hint="eastAsia" w:ascii="黑体" w:hAnsi="宋体" w:eastAsia="黑体"/>
          <w:bCs/>
          <w:sz w:val="30"/>
          <w:szCs w:val="30"/>
          <w:u w:val="single"/>
        </w:rPr>
      </w:pPr>
      <w:r>
        <w:rPr>
          <w:rFonts w:hint="eastAsia" w:ascii="黑体" w:hAnsi="宋体" w:eastAsia="黑体"/>
          <w:bCs/>
          <w:sz w:val="30"/>
          <w:szCs w:val="30"/>
          <w:u w:val="single"/>
        </w:rPr>
      </w:r>
      <w:r/>
    </w:p>
    <w:p>
      <w:pPr>
        <w:jc w:val="center"/>
        <w:keepLines w:val="0"/>
        <w:keepNext w:val="0"/>
        <w:pageBreakBefore w:val="0"/>
        <w:spacing w:line="240" w:lineRule="atLeast"/>
        <w:widowControl w:val="off"/>
        <w:rPr>
          <w:rFonts w:hint="eastAsia" w:ascii="黑体" w:hAnsi="宋体" w:eastAsia="黑体"/>
          <w:bCs/>
          <w:sz w:val="72"/>
          <w:szCs w:val="72"/>
        </w:rPr>
      </w:pPr>
      <w:r>
        <w:rPr>
          <w:rFonts w:hint="eastAsia" w:ascii="黑体" w:hAnsi="宋体" w:eastAsia="黑体"/>
          <w:bCs/>
          <w:sz w:val="72"/>
          <w:szCs w:val="72"/>
        </w:rPr>
        <w:t xml:space="preserve">招 标 文 件</w:t>
      </w:r>
      <w:r/>
    </w:p>
    <w:p>
      <w:pPr>
        <w:jc w:val="center"/>
        <w:keepLines w:val="0"/>
        <w:keepNext w:val="0"/>
        <w:pageBreakBefore w:val="0"/>
        <w:spacing w:line="240" w:lineRule="atLeast"/>
        <w:widowControl w:val="off"/>
        <w:rPr>
          <w:rFonts w:hint="eastAsia" w:ascii="黑体" w:hAnsi="宋体" w:eastAsia="黑体"/>
          <w:bCs/>
          <w:sz w:val="32"/>
          <w:szCs w:val="32"/>
        </w:rPr>
      </w:pPr>
      <w:r>
        <w:rPr>
          <w:rFonts w:hint="eastAsia" w:ascii="黑体" w:hAnsi="宋体" w:eastAsia="黑体"/>
          <w:bCs/>
          <w:sz w:val="32"/>
          <w:szCs w:val="32"/>
        </w:rPr>
      </w:r>
      <w:r/>
    </w:p>
    <w:p>
      <w:pPr>
        <w:ind w:left="0" w:firstLine="842"/>
        <w:jc w:val="both"/>
        <w:keepLines w:val="0"/>
        <w:keepNext w:val="0"/>
        <w:pageBreakBefore w:val="0"/>
        <w:spacing w:after="157" w:line="240" w:lineRule="atLeast"/>
        <w:widowControl w:val="off"/>
        <w:tabs>
          <w:tab w:val="left" w:pos="840" w:leader="none"/>
        </w:tabs>
        <w:rPr>
          <w:rFonts w:hint="eastAsia" w:asciiTheme="majorEastAsia" w:hAnsiTheme="majorEastAsia" w:eastAsiaTheme="majorEastAsia" w:cstheme="majorEastAsia"/>
          <w:b w:val="0"/>
          <w:bCs w:val="0"/>
          <w:sz w:val="28"/>
          <w:szCs w:val="28"/>
          <w:lang w:val="en-US" w:eastAsia="zh-CN"/>
        </w:rPr>
      </w:pPr>
      <w:r>
        <w:rPr>
          <w:rFonts w:ascii="Arial" w:hAnsi="Arial" w:cs="Arial"/>
          <w:b/>
          <w:color w:val="000000"/>
          <w:sz w:val="32"/>
          <w:szCs w:val="32"/>
        </w:rPr>
        <w:t xml:space="preserve">项目名称：</w:t>
      </w:r>
      <w:r>
        <w:rPr>
          <w:rFonts w:hint="eastAsia" w:asciiTheme="majorEastAsia" w:hAnsiTheme="majorEastAsia" w:eastAsiaTheme="majorEastAsia" w:cstheme="majorEastAsia"/>
          <w:b w:val="0"/>
          <w:bCs w:val="0"/>
          <w:sz w:val="28"/>
          <w:szCs w:val="28"/>
          <w:lang w:eastAsia="zh-CN"/>
        </w:rPr>
        <w:t xml:space="preserve">202</w:t>
      </w:r>
      <w:r>
        <w:rPr>
          <w:rFonts w:hint="eastAsia" w:asciiTheme="majorEastAsia" w:hAnsiTheme="majorEastAsia" w:eastAsiaTheme="majorEastAsia" w:cstheme="majorEastAsia"/>
          <w:b w:val="0"/>
          <w:bCs w:val="0"/>
          <w:sz w:val="28"/>
          <w:szCs w:val="28"/>
          <w:lang w:val="en-US" w:eastAsia="zh-CN"/>
        </w:rPr>
        <w:t xml:space="preserve">6</w:t>
      </w:r>
      <w:r>
        <w:rPr>
          <w:rFonts w:hint="eastAsia" w:asciiTheme="majorEastAsia" w:hAnsiTheme="majorEastAsia" w:eastAsiaTheme="majorEastAsia" w:cstheme="majorEastAsia"/>
          <w:b w:val="0"/>
          <w:bCs w:val="0"/>
          <w:sz w:val="28"/>
          <w:szCs w:val="28"/>
          <w:lang w:eastAsia="zh-CN"/>
        </w:rPr>
        <w:t xml:space="preserve">年</w:t>
      </w:r>
      <w:r>
        <w:rPr>
          <w:rFonts w:hint="eastAsia" w:asciiTheme="majorEastAsia" w:hAnsiTheme="majorEastAsia" w:eastAsiaTheme="majorEastAsia" w:cstheme="majorEastAsia"/>
          <w:b w:val="0"/>
          <w:bCs w:val="0"/>
          <w:sz w:val="28"/>
          <w:szCs w:val="28"/>
          <w:lang w:val="en-US" w:eastAsia="zh-CN"/>
        </w:rPr>
        <w:t xml:space="preserve">阜宁</w:t>
      </w:r>
      <w:r>
        <w:rPr>
          <w:rFonts w:hint="eastAsia" w:asciiTheme="majorEastAsia" w:hAnsiTheme="majorEastAsia" w:eastAsiaTheme="majorEastAsia" w:cstheme="majorEastAsia"/>
          <w:b w:val="0"/>
          <w:bCs w:val="0"/>
          <w:sz w:val="28"/>
          <w:szCs w:val="28"/>
          <w:lang w:eastAsia="zh-CN"/>
        </w:rPr>
        <w:t xml:space="preserve">县</w:t>
      </w:r>
      <w:r>
        <w:rPr>
          <w:rFonts w:hint="eastAsia" w:asciiTheme="majorEastAsia" w:hAnsiTheme="majorEastAsia" w:eastAsiaTheme="majorEastAsia" w:cstheme="majorEastAsia"/>
          <w:b w:val="0"/>
          <w:bCs w:val="0"/>
          <w:sz w:val="28"/>
          <w:szCs w:val="28"/>
          <w:lang w:val="en-US" w:eastAsia="zh-CN"/>
        </w:rPr>
        <w:t xml:space="preserve">射阳河以北、串场河部分绿化</w:t>
      </w:r>
      <w:r>
        <w:rPr>
          <w:rFonts w:hint="eastAsia" w:asciiTheme="majorEastAsia" w:hAnsiTheme="majorEastAsia" w:eastAsiaTheme="majorEastAsia" w:cstheme="majorEastAsia"/>
          <w:b w:val="0"/>
          <w:bCs w:val="0"/>
          <w:sz w:val="28"/>
          <w:szCs w:val="28"/>
          <w:lang w:eastAsia="zh-CN"/>
        </w:rPr>
        <w:t xml:space="preserve">养护</w:t>
      </w:r>
      <w:r>
        <w:rPr>
          <w:rFonts w:hint="eastAsia" w:asciiTheme="majorEastAsia" w:hAnsiTheme="majorEastAsia" w:eastAsiaTheme="majorEastAsia" w:cstheme="majorEastAsia"/>
          <w:b w:val="0"/>
          <w:bCs w:val="0"/>
          <w:sz w:val="28"/>
          <w:szCs w:val="28"/>
          <w:lang w:val="en-US" w:eastAsia="zh-CN"/>
        </w:rPr>
        <w:t xml:space="preserve">服务</w:t>
      </w:r>
      <w:r/>
    </w:p>
    <w:p>
      <w:pPr>
        <w:ind w:left="0" w:firstLine="842"/>
        <w:jc w:val="both"/>
        <w:keepLines w:val="0"/>
        <w:keepNext w:val="0"/>
        <w:pageBreakBefore w:val="0"/>
        <w:spacing w:line="240" w:lineRule="atLeast"/>
        <w:widowControl w:val="off"/>
        <w:tabs>
          <w:tab w:val="left" w:pos="840" w:leader="none"/>
        </w:tabs>
        <w:rPr>
          <w:rFonts w:hint="eastAsia" w:ascii="Arial" w:hAnsi="Arial" w:cs="Arial"/>
          <w:b/>
          <w:color w:val="000000"/>
          <w:sz w:val="32"/>
          <w:szCs w:val="32"/>
        </w:rPr>
      </w:pPr>
      <w:r>
        <w:rPr>
          <w:rFonts w:ascii="Times New Roman" w:hAnsi="Times New Roman"/>
          <w:b/>
          <w:color w:val="000000"/>
          <w:sz w:val="32"/>
          <w:szCs w:val="32"/>
        </w:rPr>
        <w:t xml:space="preserve">项目编号：</w:t>
      </w:r>
      <w:r>
        <w:rPr>
          <w:rFonts w:hint="eastAsia" w:asciiTheme="majorEastAsia" w:hAnsiTheme="majorEastAsia" w:eastAsiaTheme="majorEastAsia" w:cstheme="majorEastAsia"/>
          <w:b w:val="0"/>
          <w:bCs w:val="0"/>
          <w:sz w:val="28"/>
          <w:szCs w:val="28"/>
          <w:lang w:val="en-US" w:eastAsia="zh-CN"/>
        </w:rPr>
        <w:t xml:space="preserve">JSZC-320923-HXZC-G2026-0049</w:t>
      </w:r>
      <w:r/>
    </w:p>
    <w:p>
      <w:pPr>
        <w:spacing w:line="540" w:lineRule="exact"/>
        <w:rPr>
          <w:rFonts w:hint="eastAsia" w:ascii="宋体" w:hAnsi="宋体"/>
          <w:b/>
          <w:sz w:val="32"/>
        </w:rPr>
      </w:pPr>
      <w:r>
        <w:rPr>
          <w:rFonts w:hint="eastAsia" w:ascii="宋体" w:hAnsi="宋体"/>
          <w:b/>
          <w:sz w:val="32"/>
        </w:rPr>
      </w:r>
      <w:r/>
    </w:p>
    <w:p>
      <w:pPr>
        <w:spacing w:line="540" w:lineRule="exact"/>
        <w:rPr>
          <w:rFonts w:hint="eastAsia" w:ascii="黑体" w:hAnsi="宋体" w:eastAsia="黑体"/>
          <w:bCs/>
          <w:sz w:val="32"/>
          <w:szCs w:val="32"/>
        </w:rPr>
      </w:pPr>
      <w:r>
        <w:rPr>
          <w:rFonts w:hint="eastAsia" w:ascii="黑体" w:hAnsi="宋体" w:eastAsia="黑体"/>
          <w:bCs/>
          <w:sz w:val="32"/>
          <w:szCs w:val="32"/>
        </w:rPr>
      </w:r>
      <w:r/>
    </w:p>
    <w:p>
      <w:pPr>
        <w:spacing w:line="540" w:lineRule="exact"/>
        <w:rPr>
          <w:rFonts w:hint="eastAsia" w:ascii="宋体" w:hAnsi="宋体"/>
          <w:b/>
          <w:sz w:val="32"/>
        </w:rPr>
      </w:pPr>
      <w:r>
        <w:rPr>
          <w:rFonts w:hint="eastAsia" w:ascii="宋体" w:hAnsi="宋体"/>
          <w:b/>
          <w:sz w:val="32"/>
        </w:rPr>
      </w:r>
      <w:r/>
    </w:p>
    <w:p>
      <w:pPr>
        <w:spacing w:line="540" w:lineRule="exact"/>
        <w:rPr>
          <w:rFonts w:ascii="宋体" w:hAnsi="宋体"/>
          <w:b/>
          <w:sz w:val="32"/>
        </w:rPr>
      </w:pPr>
      <w:r>
        <w:rPr>
          <w:rFonts w:ascii="宋体" w:hAnsi="宋体"/>
          <w:b/>
          <w:sz w:val="32"/>
        </w:rPr>
      </w:r>
      <w:r/>
    </w:p>
    <w:p>
      <w:pPr>
        <w:pStyle w:val="967"/>
        <w:rPr>
          <w:rFonts w:ascii="宋体" w:hAnsi="宋体"/>
          <w:b/>
          <w:sz w:val="32"/>
        </w:rPr>
      </w:pPr>
      <w:r>
        <w:rPr>
          <w:rFonts w:ascii="宋体" w:hAnsi="宋体"/>
          <w:b/>
          <w:sz w:val="32"/>
        </w:rPr>
      </w:r>
      <w:r/>
    </w:p>
    <w:p>
      <w:r/>
      <w:r/>
    </w:p>
    <w:p>
      <w:pPr>
        <w:rPr>
          <w:rFonts w:hint="eastAsia"/>
        </w:rPr>
      </w:pPr>
      <w:r>
        <w:rPr>
          <w:rFonts w:hint="eastAsia"/>
        </w:rPr>
      </w:r>
      <w:r/>
    </w:p>
    <w:p>
      <w:pPr>
        <w:ind w:firstLine="1124"/>
        <w:jc w:val="left"/>
        <w:rPr>
          <w:rFonts w:hint="eastAsia" w:ascii="黑体" w:eastAsia="黑体"/>
          <w:sz w:val="24"/>
          <w:u w:val="single"/>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w:t>
      </w:r>
      <w:r>
        <w:rPr>
          <w:rFonts w:hint="eastAsia" w:ascii="宋体" w:hAnsi="宋体" w:eastAsia="宋体" w:cs="宋体"/>
          <w:b/>
          <w:bCs/>
          <w:sz w:val="28"/>
          <w:szCs w:val="28"/>
          <w:u w:val="none"/>
          <w:lang w:val="en-US" w:eastAsia="zh-CN" w:bidi="ar"/>
        </w:rPr>
        <w:t xml:space="preserve">阜宁县住房和城乡建设局</w:t>
      </w:r>
      <w:r>
        <w:rPr>
          <w:rFonts w:hint="eastAsia" w:ascii="黑体" w:eastAsia="黑体"/>
          <w:sz w:val="28"/>
          <w:u w:val="none"/>
          <w:lang w:val="en-US" w:eastAsia="zh-CN"/>
        </w:rPr>
        <w:t xml:space="preserve"> </w:t>
      </w:r>
      <w:r>
        <w:rPr>
          <w:rFonts w:hint="eastAsia" w:ascii="黑体" w:eastAsia="黑体"/>
          <w:color w:val="auto"/>
          <w:sz w:val="28"/>
          <w:u w:val="none"/>
          <w:lang w:eastAsia="zh-CN"/>
        </w:rPr>
        <w:t xml:space="preserve"> </w:t>
      </w:r>
      <w:r/>
    </w:p>
    <w:p>
      <w:pPr>
        <w:pStyle w:val="1003"/>
        <w:ind w:left="0" w:firstLine="0"/>
        <w:rPr>
          <w:rFonts w:hint="eastAsia" w:ascii="Tahoma" w:hAnsi="Tahoma"/>
          <w:sz w:val="24"/>
          <w:szCs w:val="20"/>
          <w:lang w:val="en-US" w:eastAsia="zh-CN"/>
        </w:rPr>
      </w:pPr>
      <w:r>
        <w:rPr>
          <w:rFonts w:hint="eastAsia" w:ascii="Tahoma" w:hAnsi="Tahoma"/>
          <w:sz w:val="24"/>
          <w:szCs w:val="20"/>
          <w:lang w:val="en-US" w:eastAsia="zh-CN"/>
        </w:rPr>
      </w:r>
      <w:r/>
    </w:p>
    <w:p>
      <w:pPr>
        <w:ind w:firstLine="1124"/>
        <w:jc w:val="left"/>
        <w:rPr>
          <w:rFonts w:hint="eastAsia" w:ascii="黑体" w:eastAsia="黑体"/>
          <w:u w:val="none"/>
        </w:rPr>
      </w:pPr>
      <w:r>
        <w:rPr>
          <w:rFonts w:hint="eastAsia" w:ascii="Arial" w:hAnsi="Arial" w:cs="Arial"/>
          <w:b/>
          <w:color w:val="000000"/>
          <w:sz w:val="32"/>
          <w:szCs w:val="32"/>
        </w:rPr>
        <w:t xml:space="preserve">采购代理机构</w:t>
      </w:r>
      <w:r>
        <w:rPr>
          <w:rFonts w:hint="eastAsia" w:ascii="宋体" w:hAnsi="宋体"/>
          <w:bCs/>
          <w:color w:val="000000"/>
          <w:sz w:val="32"/>
          <w:szCs w:val="24"/>
          <w:highlight w:val="none"/>
        </w:rPr>
        <w:t xml:space="preserve">：</w:t>
      </w:r>
      <w:r>
        <w:rPr>
          <w:rFonts w:hint="eastAsia" w:ascii="宋体" w:hAnsi="宋体" w:eastAsia="宋体" w:cs="宋体"/>
          <w:b/>
          <w:bCs/>
          <w:i w:val="0"/>
          <w:iCs w:val="0"/>
          <w:caps w:val="0"/>
          <w:color w:val="000000"/>
          <w:spacing w:val="0"/>
          <w:sz w:val="28"/>
          <w:szCs w:val="28"/>
          <w:u w:val="none"/>
          <w:lang w:val="en-US" w:eastAsia="zh-CN" w:bidi="ar"/>
        </w:rPr>
        <w:t xml:space="preserve">江苏省华厦工程项目管理有限公司</w:t>
      </w:r>
      <w:r/>
    </w:p>
    <w:p>
      <w:pPr>
        <w:jc w:val="center"/>
        <w:rPr>
          <w:rFonts w:hint="eastAsia" w:ascii="黑体" w:eastAsia="黑体"/>
          <w:sz w:val="24"/>
          <w:u w:val="single"/>
        </w:rPr>
      </w:pPr>
      <w:r>
        <w:rPr>
          <w:rFonts w:hint="eastAsia" w:ascii="黑体" w:eastAsia="黑体"/>
          <w:sz w:val="24"/>
          <w:u w:val="single"/>
        </w:rPr>
      </w:r>
      <w:r/>
    </w:p>
    <w:p>
      <w:pPr>
        <w:pStyle w:val="1003"/>
        <w:ind w:left="0" w:firstLine="0"/>
        <w:rPr>
          <w:rFonts w:hint="eastAsia" w:ascii="Tahoma" w:hAnsi="Tahoma"/>
          <w:sz w:val="24"/>
          <w:szCs w:val="20"/>
          <w:lang w:val="en-US" w:eastAsia="zh-CN"/>
        </w:rPr>
      </w:pPr>
      <w:r>
        <w:rPr>
          <w:rFonts w:hint="eastAsia" w:ascii="Tahoma" w:hAnsi="Tahoma"/>
          <w:sz w:val="24"/>
          <w:szCs w:val="20"/>
          <w:lang w:val="en-US" w:eastAsia="zh-CN"/>
        </w:rPr>
      </w:r>
      <w:r/>
    </w:p>
    <w:p>
      <w:pPr>
        <w:ind w:firstLine="2040"/>
        <w:rPr>
          <w:rFonts w:hint="eastAsia" w:ascii="黑体" w:eastAsia="黑体"/>
          <w:sz w:val="24"/>
          <w:u w:val="single"/>
        </w:rPr>
      </w:pPr>
      <w:r>
        <w:rPr>
          <w:rFonts w:hint="eastAsia" w:ascii="黑体" w:eastAsia="黑体"/>
          <w:sz w:val="24"/>
          <w:u w:val="single"/>
        </w:rPr>
      </w:r>
      <w:r/>
    </w:p>
    <w:p>
      <w:pPr>
        <w:pStyle w:val="964"/>
        <w:ind w:firstLine="1400"/>
        <w:rPr>
          <w:rFonts w:hint="eastAsia" w:ascii="黑体" w:eastAsia="黑体"/>
          <w:sz w:val="48"/>
          <w:szCs w:val="48"/>
        </w:rPr>
      </w:pPr>
      <w:r>
        <w:rPr>
          <w:rFonts w:hint="eastAsia" w:ascii="黑体" w:eastAsia="黑体"/>
          <w:sz w:val="28"/>
          <w:highlight w:val="none"/>
        </w:rPr>
        <w:t xml:space="preserve">日    期： </w:t>
      </w:r>
      <w:r>
        <w:rPr>
          <w:rFonts w:hint="eastAsia" w:ascii="黑体" w:hAnsi="宋体" w:eastAsia="黑体"/>
          <w:sz w:val="28"/>
          <w:szCs w:val="28"/>
          <w:highlight w:val="none"/>
          <w:lang w:eastAsia="zh-CN"/>
        </w:rPr>
        <w:t xml:space="preserve">2026年</w:t>
      </w:r>
      <w:r>
        <w:rPr>
          <w:rFonts w:hint="eastAsia" w:ascii="黑体" w:hAnsi="宋体" w:eastAsia="黑体"/>
          <w:sz w:val="28"/>
          <w:szCs w:val="28"/>
          <w:highlight w:val="none"/>
          <w:lang w:val="en-US" w:eastAsia="zh-CN"/>
        </w:rPr>
        <w:t xml:space="preserve">10</w:t>
      </w:r>
      <w:r>
        <w:rPr>
          <w:rFonts w:hint="eastAsia" w:ascii="黑体" w:hAnsi="宋体" w:eastAsia="黑体"/>
          <w:sz w:val="28"/>
          <w:szCs w:val="28"/>
          <w:highlight w:val="none"/>
          <w:lang w:eastAsia="zh-CN"/>
        </w:rPr>
        <w:t xml:space="preserve">月</w:t>
      </w:r>
      <w:r>
        <w:rPr>
          <w:rFonts w:hint="eastAsia" w:ascii="黑体" w:hAnsi="宋体" w:eastAsia="黑体"/>
          <w:sz w:val="28"/>
          <w:szCs w:val="28"/>
          <w:highlight w:val="none"/>
          <w:lang w:val="en-US" w:eastAsia="zh-CN"/>
        </w:rPr>
        <w:t xml:space="preserve">23 </w:t>
      </w:r>
      <w:r>
        <w:rPr>
          <w:rFonts w:hint="eastAsia" w:ascii="黑体" w:hAnsi="宋体" w:eastAsia="黑体"/>
          <w:sz w:val="28"/>
          <w:szCs w:val="28"/>
          <w:highlight w:val="none"/>
          <w:lang w:eastAsia="zh-CN"/>
        </w:rPr>
        <w:t xml:space="preserve">日</w:t>
      </w:r>
      <w:r/>
    </w:p>
    <w:p>
      <w:pPr>
        <w:rPr>
          <w:rFonts w:hint="eastAsia" w:ascii="黑体" w:eastAsia="黑体"/>
          <w:sz w:val="48"/>
          <w:szCs w:val="48"/>
        </w:rPr>
      </w:pPr>
      <w:r>
        <w:rPr>
          <w:rFonts w:hint="eastAsia" w:ascii="黑体" w:eastAsia="黑体"/>
          <w:sz w:val="48"/>
          <w:szCs w:val="48"/>
        </w:rPr>
      </w:r>
      <w:r/>
    </w:p>
    <w:p>
      <w:pPr>
        <w:rPr>
          <w:rFonts w:hint="eastAsia"/>
        </w:rPr>
        <w:sectPr>
          <w:headerReference w:type="default" r:id="rId9"/>
          <w:footerReference w:type="default" r:id="rId11"/>
          <w:footnotePr/>
          <w:endnotePr/>
          <w:type w:val="nextPage"/>
          <w:pgSz w:w="11906" w:h="16838" w:orient="portrait"/>
          <w:pgMar w:top="1440" w:right="1349" w:bottom="1440" w:left="1293" w:header="851" w:footer="992" w:gutter="0"/>
          <w:pgNumType w:start="0"/>
          <w:cols w:num="1" w:sep="0" w:space="425" w:equalWidth="1"/>
          <w:docGrid w:linePitch="360"/>
        </w:sectPr>
      </w:pPr>
      <w:r>
        <w:rPr>
          <w:rFonts w:hint="eastAsia"/>
        </w:rPr>
      </w:r>
      <w:r/>
    </w:p>
    <w:p>
      <w:pPr>
        <w:jc w:val="center"/>
        <w:keepLines w:val="0"/>
        <w:keepNext w:val="0"/>
        <w:pageBreakBefore w:val="0"/>
        <w:spacing w:line="720" w:lineRule="auto"/>
        <w:widowControl w:val="off"/>
        <w:rPr>
          <w:rFonts w:hint="eastAsia" w:ascii="宋体" w:hAnsi="宋体" w:cs="Times New Roman"/>
          <w:b/>
          <w:sz w:val="36"/>
          <w:szCs w:val="36"/>
          <w:u w:val="none"/>
          <w:lang w:val="en-US" w:eastAsia="zh-CN"/>
        </w:rPr>
      </w:pPr>
      <w:r/>
      <w:bookmarkStart w:id="0" w:name="_Toc28359001"/>
      <w:r/>
      <w:bookmarkStart w:id="1" w:name="_Toc75933126"/>
      <w:r/>
      <w:bookmarkStart w:id="2" w:name="_Toc35393789"/>
      <w:r/>
      <w:r/>
    </w:p>
    <w:p>
      <w:pPr>
        <w:jc w:val="center"/>
        <w:keepLines w:val="0"/>
        <w:keepNext w:val="0"/>
        <w:pageBreakBefore w:val="0"/>
        <w:spacing w:line="720" w:lineRule="auto"/>
        <w:widowControl w:val="off"/>
        <w:rPr>
          <w:rFonts w:hint="eastAsia" w:ascii="宋体" w:hAnsi="宋体" w:cs="Times New Roman"/>
          <w:b/>
          <w:sz w:val="36"/>
          <w:szCs w:val="36"/>
          <w:u w:val="none"/>
          <w:lang w:val="en-US" w:eastAsia="zh-CN"/>
        </w:rPr>
      </w:pPr>
      <w:r>
        <w:rPr>
          <w:rFonts w:hint="eastAsia" w:ascii="宋体" w:hAnsi="宋体" w:cs="Times New Roman"/>
          <w:b/>
          <w:sz w:val="36"/>
          <w:szCs w:val="36"/>
          <w:u w:val="none"/>
          <w:lang w:val="en-US" w:eastAsia="zh-CN"/>
        </w:rPr>
        <w:t xml:space="preserve">总 目 录</w:t>
      </w:r>
      <w:r/>
    </w:p>
    <w:p>
      <w:pPr>
        <w:ind w:firstLine="904"/>
        <w:jc w:val="both"/>
        <w:keepLines w:val="0"/>
        <w:keepNext w:val="0"/>
        <w:pageBreakBefore w:val="0"/>
        <w:spacing w:line="720" w:lineRule="auto"/>
        <w:widowControl w:val="off"/>
        <w:rPr>
          <w:rFonts w:hint="eastAsia" w:ascii="宋体" w:hAnsi="宋体" w:cs="Times New Roman"/>
          <w:b/>
          <w:sz w:val="30"/>
          <w:szCs w:val="30"/>
          <w:u w:val="none"/>
          <w:lang w:val="en-US" w:eastAsia="zh-CN"/>
        </w:rPr>
      </w:pPr>
      <w:r>
        <w:rPr>
          <w:rFonts w:hint="eastAsia" w:ascii="宋体" w:hAnsi="宋体" w:cs="Times New Roman"/>
          <w:b/>
          <w:sz w:val="30"/>
          <w:szCs w:val="30"/>
          <w:u w:val="none"/>
          <w:lang w:val="en-US" w:eastAsia="zh-CN"/>
        </w:rPr>
        <w:t xml:space="preserve">第一章招标公告</w:t>
      </w:r>
      <w:r/>
    </w:p>
    <w:p>
      <w:pPr>
        <w:ind w:firstLine="904"/>
        <w:jc w:val="both"/>
        <w:keepLines w:val="0"/>
        <w:keepNext w:val="0"/>
        <w:pageBreakBefore w:val="0"/>
        <w:spacing w:line="720" w:lineRule="auto"/>
        <w:widowControl w:val="off"/>
        <w:rPr>
          <w:rFonts w:hint="eastAsia" w:ascii="宋体" w:hAnsi="宋体" w:cs="Times New Roman"/>
          <w:b/>
          <w:sz w:val="30"/>
          <w:szCs w:val="30"/>
          <w:u w:val="none"/>
          <w:lang w:val="en-US" w:eastAsia="zh-CN"/>
        </w:rPr>
      </w:pPr>
      <w:r>
        <w:rPr>
          <w:rFonts w:hint="eastAsia" w:ascii="宋体" w:hAnsi="宋体" w:cs="Times New Roman"/>
          <w:b/>
          <w:sz w:val="30"/>
          <w:szCs w:val="30"/>
          <w:u w:val="none"/>
          <w:lang w:val="en-US" w:eastAsia="zh-CN"/>
        </w:rPr>
        <w:t xml:space="preserve">第二章投标人须知</w:t>
      </w:r>
      <w:r/>
    </w:p>
    <w:p>
      <w:pPr>
        <w:ind w:firstLine="904"/>
        <w:jc w:val="both"/>
        <w:keepLines w:val="0"/>
        <w:keepNext w:val="0"/>
        <w:pageBreakBefore w:val="0"/>
        <w:spacing w:line="720" w:lineRule="auto"/>
        <w:widowControl w:val="off"/>
        <w:rPr>
          <w:rFonts w:hint="eastAsia" w:ascii="宋体" w:hAnsi="宋体" w:cs="Times New Roman"/>
          <w:b/>
          <w:sz w:val="30"/>
          <w:szCs w:val="30"/>
          <w:u w:val="none"/>
          <w:lang w:val="en-US" w:eastAsia="zh-CN"/>
        </w:rPr>
      </w:pPr>
      <w:r>
        <w:rPr>
          <w:rFonts w:hint="eastAsia" w:ascii="宋体" w:hAnsi="宋体" w:cs="Times New Roman"/>
          <w:b/>
          <w:sz w:val="30"/>
          <w:szCs w:val="30"/>
          <w:u w:val="none"/>
          <w:lang w:val="en-US" w:eastAsia="zh-CN"/>
        </w:rPr>
        <w:t xml:space="preserve">第三章合同文本</w:t>
      </w:r>
      <w:r/>
    </w:p>
    <w:p>
      <w:pPr>
        <w:ind w:firstLine="904"/>
        <w:jc w:val="both"/>
        <w:keepLines w:val="0"/>
        <w:keepNext w:val="0"/>
        <w:pageBreakBefore w:val="0"/>
        <w:spacing w:line="720" w:lineRule="auto"/>
        <w:widowControl w:val="off"/>
        <w:rPr>
          <w:rFonts w:hint="eastAsia" w:ascii="宋体" w:hAnsi="宋体" w:cs="Times New Roman"/>
          <w:b/>
          <w:sz w:val="30"/>
          <w:szCs w:val="30"/>
          <w:u w:val="none"/>
          <w:lang w:val="en-US" w:eastAsia="zh-CN"/>
        </w:rPr>
      </w:pPr>
      <w:r>
        <w:rPr>
          <w:rFonts w:hint="eastAsia" w:ascii="宋体" w:hAnsi="宋体" w:cs="Times New Roman"/>
          <w:b/>
          <w:sz w:val="30"/>
          <w:szCs w:val="30"/>
          <w:u w:val="none"/>
          <w:lang w:val="en-US" w:eastAsia="zh-CN"/>
        </w:rPr>
        <w:t xml:space="preserve">第四章采购需求</w:t>
      </w:r>
      <w:r/>
    </w:p>
    <w:p>
      <w:pPr>
        <w:ind w:firstLine="904"/>
        <w:jc w:val="both"/>
        <w:keepLines w:val="0"/>
        <w:keepNext w:val="0"/>
        <w:pageBreakBefore w:val="0"/>
        <w:spacing w:line="720" w:lineRule="auto"/>
        <w:widowControl w:val="off"/>
        <w:rPr>
          <w:rFonts w:hint="eastAsia" w:ascii="宋体" w:hAnsi="宋体" w:cs="Times New Roman"/>
          <w:b/>
          <w:sz w:val="30"/>
          <w:szCs w:val="30"/>
          <w:u w:val="none"/>
          <w:lang w:val="en-US" w:eastAsia="zh-CN"/>
        </w:rPr>
      </w:pPr>
      <w:r>
        <w:rPr>
          <w:rFonts w:hint="eastAsia" w:ascii="宋体" w:hAnsi="宋体" w:cs="Times New Roman"/>
          <w:b/>
          <w:sz w:val="30"/>
          <w:szCs w:val="30"/>
          <w:u w:val="none"/>
          <w:lang w:val="en-US" w:eastAsia="zh-CN"/>
        </w:rPr>
        <w:t xml:space="preserve">第五章评标方法与评标标准</w:t>
      </w:r>
      <w:r/>
    </w:p>
    <w:p>
      <w:pPr>
        <w:ind w:firstLine="904"/>
        <w:jc w:val="both"/>
        <w:keepLines w:val="0"/>
        <w:keepNext w:val="0"/>
        <w:pageBreakBefore w:val="0"/>
        <w:spacing w:line="720" w:lineRule="auto"/>
        <w:widowControl w:val="off"/>
        <w:rPr>
          <w:rFonts w:hint="eastAsia" w:ascii="宋体" w:hAnsi="宋体" w:cs="Times New Roman"/>
          <w:b/>
          <w:sz w:val="30"/>
          <w:szCs w:val="30"/>
          <w:u w:val="none"/>
          <w:lang w:val="en-US" w:eastAsia="zh-CN"/>
        </w:rPr>
      </w:pPr>
      <w:r>
        <w:rPr>
          <w:rFonts w:hint="eastAsia" w:ascii="宋体" w:hAnsi="宋体" w:cs="Times New Roman"/>
          <w:b/>
          <w:sz w:val="30"/>
          <w:szCs w:val="30"/>
          <w:u w:val="none"/>
          <w:lang w:val="en-US" w:eastAsia="zh-CN"/>
        </w:rPr>
        <w:t xml:space="preserve">第六章投标文件格式</w:t>
      </w:r>
      <w:r/>
    </w:p>
    <w:p>
      <w:pPr>
        <w:ind w:left="0" w:firstLine="1906"/>
        <w:jc w:val="center"/>
        <w:keepLines w:val="0"/>
        <w:keepNext w:val="0"/>
        <w:pageBreakBefore w:val="0"/>
        <w:spacing w:line="460" w:lineRule="exact"/>
        <w:widowControl w:val="off"/>
        <w:rPr>
          <w:rFonts w:hint="eastAsia" w:ascii="宋体" w:hAnsi="宋体" w:cs="Times New Roman"/>
          <w:b/>
          <w:sz w:val="30"/>
          <w:szCs w:val="30"/>
          <w:u w:val="none"/>
          <w:lang w:val="en-US" w:eastAsia="zh-CN"/>
        </w:rPr>
      </w:pPr>
      <w:r>
        <w:rPr>
          <w:rFonts w:hint="eastAsia" w:ascii="宋体" w:hAnsi="宋体" w:cs="Times New Roman"/>
          <w:b/>
          <w:sz w:val="30"/>
          <w:szCs w:val="30"/>
          <w:u w:val="none"/>
          <w:lang w:val="en-US" w:eastAsia="zh-CN"/>
        </w:rPr>
      </w:r>
      <w:r/>
    </w:p>
    <w:p>
      <w:pPr>
        <w:jc w:val="center"/>
        <w:keepLines w:val="0"/>
        <w:keepNext w:val="0"/>
        <w:pageBreakBefore w:val="0"/>
        <w:spacing w:line="460" w:lineRule="exact"/>
        <w:widowControl w:val="off"/>
        <w:rPr>
          <w:rFonts w:hint="eastAsia" w:ascii="宋体" w:hAnsi="宋体" w:cs="Times New Roman"/>
          <w:b/>
          <w:sz w:val="30"/>
          <w:szCs w:val="30"/>
          <w:u w:val="none"/>
          <w:lang w:val="en-US" w:eastAsia="zh-CN"/>
        </w:rPr>
      </w:pPr>
      <w:r>
        <w:rPr>
          <w:rFonts w:hint="eastAsia" w:ascii="宋体" w:hAnsi="宋体" w:cs="Times New Roman"/>
          <w:b/>
          <w:sz w:val="30"/>
          <w:szCs w:val="30"/>
          <w:u w:val="none"/>
          <w:lang w:val="en-US" w:eastAsia="zh-CN"/>
        </w:rPr>
      </w:r>
      <w:r/>
    </w:p>
    <w:p>
      <w:pPr>
        <w:jc w:val="center"/>
        <w:keepLines w:val="0"/>
        <w:keepNext w:val="0"/>
        <w:pageBreakBefore w:val="0"/>
        <w:spacing w:line="460" w:lineRule="exact"/>
        <w:widowControl w:val="off"/>
        <w:rPr>
          <w:rFonts w:hint="default" w:ascii="宋体" w:hAnsi="宋体" w:cs="Times New Roman"/>
          <w:b/>
          <w:sz w:val="30"/>
          <w:szCs w:val="30"/>
          <w:u w:val="none"/>
          <w:lang w:val="en-US" w:eastAsia="zh-CN"/>
        </w:rPr>
      </w:pPr>
      <w:r>
        <w:rPr>
          <w:rFonts w:hint="default" w:ascii="宋体" w:hAnsi="宋体" w:cs="Times New Roman"/>
          <w:b/>
          <w:sz w:val="30"/>
          <w:szCs w:val="30"/>
          <w:u w:val="none"/>
          <w:lang w:val="en-US" w:eastAsia="zh-CN"/>
        </w:rPr>
      </w:r>
      <w:r/>
    </w:p>
    <w:p>
      <w:pPr>
        <w:jc w:val="center"/>
        <w:keepLines w:val="0"/>
        <w:keepNext w:val="0"/>
        <w:pageBreakBefore w:val="0"/>
        <w:spacing w:line="460" w:lineRule="exact"/>
        <w:widowControl w:val="off"/>
        <w:rPr>
          <w:rFonts w:hint="eastAsia" w:ascii="宋体" w:hAnsi="宋体" w:eastAsia="宋体" w:cs="Times New Roman"/>
          <w:b/>
          <w:sz w:val="30"/>
          <w:szCs w:val="30"/>
          <w:u w:val="none"/>
          <w:lang w:eastAsia="zh-CN"/>
        </w:rPr>
      </w:pPr>
      <w:r>
        <w:rPr>
          <w:rFonts w:hint="eastAsia" w:ascii="宋体" w:hAnsi="宋体" w:eastAsia="宋体" w:cs="Times New Roman"/>
          <w:b/>
          <w:sz w:val="30"/>
          <w:szCs w:val="30"/>
          <w:u w:val="none"/>
          <w:lang w:eastAsia="zh-CN"/>
        </w:rPr>
      </w:r>
      <w:r/>
    </w:p>
    <w:p>
      <w:pPr>
        <w:jc w:val="center"/>
        <w:keepLines w:val="0"/>
        <w:keepNext w:val="0"/>
        <w:pageBreakBefore w:val="0"/>
        <w:spacing w:line="460" w:lineRule="exact"/>
        <w:widowControl w:val="off"/>
        <w:rPr>
          <w:rFonts w:hint="eastAsia" w:ascii="宋体" w:hAnsi="宋体" w:eastAsia="宋体" w:cs="Times New Roman"/>
          <w:b/>
          <w:sz w:val="30"/>
          <w:szCs w:val="30"/>
          <w:u w:val="none"/>
          <w:lang w:eastAsia="zh-CN"/>
        </w:rPr>
      </w:pPr>
      <w:r>
        <w:rPr>
          <w:rFonts w:hint="eastAsia" w:ascii="宋体" w:hAnsi="宋体" w:eastAsia="宋体" w:cs="Times New Roman"/>
          <w:b/>
          <w:sz w:val="30"/>
          <w:szCs w:val="30"/>
          <w:u w:val="none"/>
          <w:lang w:eastAsia="zh-CN"/>
        </w:rPr>
      </w:r>
      <w:r/>
    </w:p>
    <w:p>
      <w:pPr>
        <w:jc w:val="left"/>
        <w:keepLines w:val="0"/>
        <w:keepNext w:val="0"/>
        <w:pageBreakBefore w:val="0"/>
        <w:spacing w:line="460" w:lineRule="exact"/>
        <w:widowControl w:val="off"/>
        <w:rPr>
          <w:rFonts w:hint="eastAsia" w:ascii="宋体" w:hAnsi="宋体" w:eastAsia="宋体" w:cs="Times New Roman"/>
          <w:b/>
          <w:bCs/>
          <w:sz w:val="30"/>
          <w:szCs w:val="30"/>
          <w:u w:val="none"/>
          <w:lang w:eastAsia="zh-CN"/>
        </w:rPr>
      </w:pPr>
      <w:r>
        <w:rPr>
          <w:rFonts w:hint="eastAsia" w:ascii="宋体" w:hAnsi="宋体" w:eastAsia="宋体" w:cs="Times New Roman"/>
          <w:b/>
          <w:sz w:val="30"/>
          <w:szCs w:val="30"/>
          <w:u w:val="none"/>
          <w:lang w:eastAsia="zh-CN"/>
        </w:rPr>
      </w:r>
      <w:r>
        <w:rPr>
          <w:rFonts w:hint="eastAsia" w:ascii="宋体" w:hAnsi="宋体" w:eastAsia="宋体" w:cs="Times New Roman"/>
          <w:b/>
          <w:sz w:val="30"/>
          <w:szCs w:val="30"/>
          <w:u w:val="none"/>
          <w:lang w:eastAsia="zh-CN"/>
        </w:rPr>
      </w:r>
      <w:r/>
    </w:p>
    <w:p>
      <w:pPr>
        <w:jc w:val="left"/>
        <w:keepLines w:val="0"/>
        <w:keepNext w:val="0"/>
        <w:pageBreakBefore w:val="0"/>
        <w:spacing w:line="460" w:lineRule="exact"/>
        <w:widowControl w:val="off"/>
        <w:rPr>
          <w:rFonts w:hint="eastAsia" w:ascii="宋体" w:hAnsi="宋体" w:eastAsia="宋体" w:cs="Times New Roman"/>
          <w:b/>
          <w:bCs/>
          <w:sz w:val="30"/>
          <w:szCs w:val="30"/>
          <w:u w:val="none"/>
          <w:lang w:eastAsia="zh-CN"/>
        </w:rPr>
      </w:pPr>
      <w:r>
        <w:rPr>
          <w:rFonts w:hint="eastAsia" w:ascii="宋体" w:hAnsi="宋体" w:eastAsia="宋体" w:cs="Times New Roman"/>
          <w:b/>
          <w:sz w:val="30"/>
          <w:szCs w:val="30"/>
          <w:u w:val="none"/>
          <w:lang w:eastAsia="zh-CN"/>
        </w:rPr>
      </w:r>
      <w:r/>
    </w:p>
    <w:p>
      <w:pPr>
        <w:jc w:val="center"/>
        <w:keepLines w:val="0"/>
        <w:keepNext w:val="0"/>
        <w:pageBreakBefore w:val="0"/>
        <w:spacing w:line="460" w:lineRule="exact"/>
        <w:widowControl w:val="off"/>
        <w:rPr>
          <w:rFonts w:hint="eastAsia" w:ascii="宋体" w:hAnsi="宋体" w:eastAsia="宋体" w:cs="Times New Roman"/>
          <w:b/>
          <w:sz w:val="30"/>
          <w:szCs w:val="30"/>
          <w:u w:val="none"/>
          <w:lang w:eastAsia="zh-CN"/>
        </w:rPr>
      </w:pPr>
      <w:r>
        <w:rPr>
          <w:rFonts w:hint="eastAsia" w:ascii="宋体" w:hAnsi="宋体" w:eastAsia="宋体" w:cs="Times New Roman"/>
          <w:b/>
          <w:sz w:val="30"/>
          <w:szCs w:val="30"/>
          <w:u w:val="none"/>
          <w:lang w:eastAsia="zh-CN"/>
        </w:rPr>
      </w:r>
      <w:r/>
    </w:p>
    <w:p>
      <w:pPr>
        <w:jc w:val="center"/>
        <w:keepLines w:val="0"/>
        <w:keepNext w:val="0"/>
        <w:pageBreakBefore w:val="0"/>
        <w:spacing w:line="460" w:lineRule="exact"/>
        <w:widowControl w:val="off"/>
        <w:rPr>
          <w:rFonts w:hint="eastAsia" w:ascii="宋体" w:hAnsi="宋体" w:eastAsia="宋体" w:cs="Times New Roman"/>
          <w:b/>
          <w:sz w:val="30"/>
          <w:szCs w:val="30"/>
          <w:u w:val="none"/>
          <w:lang w:eastAsia="zh-CN"/>
        </w:rPr>
      </w:pPr>
      <w:r>
        <w:rPr>
          <w:rFonts w:hint="eastAsia" w:ascii="宋体" w:hAnsi="宋体" w:eastAsia="宋体" w:cs="Times New Roman"/>
          <w:b/>
          <w:sz w:val="30"/>
          <w:szCs w:val="30"/>
          <w:u w:val="none"/>
          <w:lang w:eastAsia="zh-CN"/>
        </w:rPr>
      </w:r>
      <w:r/>
    </w:p>
    <w:p>
      <w:pPr>
        <w:jc w:val="both"/>
        <w:keepLines w:val="0"/>
        <w:keepNext w:val="0"/>
        <w:pageBreakBefore w:val="0"/>
        <w:spacing w:line="460" w:lineRule="exact"/>
        <w:widowControl w:val="off"/>
        <w:rPr>
          <w:rFonts w:hint="eastAsia" w:ascii="宋体" w:hAnsi="宋体" w:eastAsia="宋体" w:cs="Times New Roman"/>
          <w:b/>
          <w:sz w:val="30"/>
          <w:szCs w:val="30"/>
          <w:u w:val="none"/>
          <w:lang w:eastAsia="zh-CN"/>
        </w:rPr>
      </w:pPr>
      <w:r>
        <w:rPr>
          <w:rFonts w:hint="eastAsia" w:ascii="宋体" w:hAnsi="宋体" w:eastAsia="宋体" w:cs="Times New Roman"/>
          <w:b/>
          <w:sz w:val="30"/>
          <w:szCs w:val="30"/>
          <w:u w:val="none"/>
          <w:lang w:eastAsia="zh-CN"/>
        </w:rPr>
      </w:r>
      <w:r/>
    </w:p>
    <w:p>
      <w:pPr>
        <w:jc w:val="center"/>
        <w:keepLines w:val="0"/>
        <w:keepNext w:val="0"/>
        <w:pageBreakBefore w:val="0"/>
        <w:spacing w:line="460" w:lineRule="exact"/>
        <w:widowControl w:val="off"/>
        <w:rPr>
          <w:rFonts w:hint="eastAsia" w:ascii="宋体" w:hAnsi="宋体" w:eastAsia="宋体" w:cs="Times New Roman"/>
          <w:b/>
          <w:sz w:val="30"/>
          <w:szCs w:val="30"/>
          <w:u w:val="none"/>
          <w:lang w:val="en-US" w:eastAsia="zh-CN"/>
        </w:rPr>
      </w:pPr>
      <w:r>
        <w:rPr>
          <w:rFonts w:hint="eastAsia" w:ascii="宋体" w:hAnsi="宋体" w:eastAsia="宋体" w:cs="Times New Roman"/>
          <w:b/>
          <w:sz w:val="30"/>
          <w:szCs w:val="30"/>
          <w:u w:val="none"/>
          <w:lang w:eastAsia="zh-CN"/>
        </w:rPr>
        <w:t xml:space="preserve">202</w:t>
      </w:r>
      <w:r>
        <w:rPr>
          <w:rFonts w:hint="eastAsia" w:ascii="宋体" w:hAnsi="宋体" w:eastAsia="宋体" w:cs="Times New Roman"/>
          <w:b/>
          <w:sz w:val="30"/>
          <w:szCs w:val="30"/>
          <w:u w:val="none"/>
          <w:lang w:val="en-US" w:eastAsia="zh-CN"/>
        </w:rPr>
        <w:t xml:space="preserve">6</w:t>
      </w:r>
      <w:r>
        <w:rPr>
          <w:rFonts w:hint="eastAsia" w:ascii="宋体" w:hAnsi="宋体" w:eastAsia="宋体" w:cs="Times New Roman"/>
          <w:b/>
          <w:sz w:val="30"/>
          <w:szCs w:val="30"/>
          <w:u w:val="none"/>
          <w:lang w:eastAsia="zh-CN"/>
        </w:rPr>
        <w:t xml:space="preserve">年</w:t>
      </w:r>
      <w:r>
        <w:rPr>
          <w:rFonts w:hint="eastAsia" w:ascii="宋体" w:hAnsi="宋体" w:eastAsia="宋体" w:cs="Times New Roman"/>
          <w:b/>
          <w:sz w:val="30"/>
          <w:szCs w:val="30"/>
          <w:u w:val="none"/>
          <w:lang w:val="en-US" w:eastAsia="zh-CN"/>
        </w:rPr>
        <w:t xml:space="preserve">阜宁</w:t>
      </w:r>
      <w:r>
        <w:rPr>
          <w:rFonts w:hint="eastAsia" w:ascii="宋体" w:hAnsi="宋体" w:eastAsia="宋体" w:cs="Times New Roman"/>
          <w:b/>
          <w:sz w:val="30"/>
          <w:szCs w:val="30"/>
          <w:u w:val="none"/>
          <w:lang w:eastAsia="zh-CN"/>
        </w:rPr>
        <w:t xml:space="preserve">县</w:t>
      </w:r>
      <w:r>
        <w:rPr>
          <w:rFonts w:hint="eastAsia" w:ascii="宋体" w:hAnsi="宋体" w:eastAsia="宋体" w:cs="Times New Roman"/>
          <w:b/>
          <w:sz w:val="30"/>
          <w:szCs w:val="30"/>
          <w:u w:val="none"/>
          <w:lang w:val="en-US" w:eastAsia="zh-CN"/>
        </w:rPr>
        <w:t xml:space="preserve">射阳河以北、串场河部分绿化</w:t>
      </w:r>
      <w:r>
        <w:rPr>
          <w:rFonts w:hint="eastAsia" w:ascii="宋体" w:hAnsi="宋体" w:eastAsia="宋体" w:cs="Times New Roman"/>
          <w:b/>
          <w:sz w:val="30"/>
          <w:szCs w:val="30"/>
          <w:u w:val="none"/>
          <w:lang w:eastAsia="zh-CN"/>
        </w:rPr>
        <w:t xml:space="preserve">养护</w:t>
      </w:r>
      <w:r>
        <w:rPr>
          <w:rFonts w:hint="eastAsia" w:ascii="宋体" w:hAnsi="宋体" w:eastAsia="宋体" w:cs="Times New Roman"/>
          <w:b/>
          <w:sz w:val="30"/>
          <w:szCs w:val="30"/>
          <w:u w:val="none"/>
          <w:lang w:val="en-US" w:eastAsia="zh-CN"/>
        </w:rPr>
        <w:t xml:space="preserve">服务</w:t>
      </w:r>
      <w:r/>
    </w:p>
    <w:p>
      <w:pPr>
        <w:jc w:val="center"/>
        <w:keepLines w:val="0"/>
        <w:keepNext w:val="0"/>
        <w:pageBreakBefore w:val="0"/>
        <w:spacing w:line="460" w:lineRule="exact"/>
        <w:widowControl w:val="off"/>
        <w:rPr>
          <w:rFonts w:ascii="黑体" w:hAnsi="黑体" w:eastAsia="黑体"/>
          <w:b/>
          <w:sz w:val="32"/>
          <w:szCs w:val="32"/>
        </w:rPr>
      </w:pPr>
      <w:r>
        <w:rPr>
          <w:rFonts w:hint="eastAsia" w:ascii="黑体" w:hAnsi="黑体" w:eastAsia="黑体"/>
          <w:b/>
          <w:sz w:val="32"/>
          <w:szCs w:val="32"/>
          <w:lang w:val="en-US" w:eastAsia="zh-CN"/>
        </w:rPr>
        <w:t xml:space="preserve">第一章  </w:t>
      </w:r>
      <w:r>
        <w:rPr>
          <w:rFonts w:hint="eastAsia" w:ascii="黑体" w:hAnsi="黑体" w:eastAsia="黑体"/>
          <w:b/>
          <w:sz w:val="32"/>
          <w:szCs w:val="32"/>
        </w:rPr>
        <w:t xml:space="preserve">招标公告</w:t>
      </w:r>
      <w:bookmarkEnd w:id="0"/>
      <w:r/>
      <w:bookmarkEnd w:id="1"/>
      <w:r/>
      <w:bookmarkEnd w:id="2"/>
      <w:r/>
      <w:r/>
    </w:p>
    <w:p>
      <w:pPr>
        <w:ind w:firstLine="480"/>
        <w:keepLines w:val="0"/>
        <w:keepNext w:val="0"/>
        <w:pageBreakBefore w:val="0"/>
        <w:spacing w:line="420" w:lineRule="exact"/>
        <w:widowControl w:val="off"/>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2"/>
        <w:keepLines w:val="0"/>
        <w:keepNext w:val="0"/>
        <w:pageBreakBefore w:val="0"/>
        <w:spacing w:line="440" w:lineRule="exact"/>
        <w:widowControl w:val="off"/>
        <w:rPr>
          <w:rFonts w:hint="eastAsia" w:ascii="宋体" w:hAnsi="宋体"/>
          <w:b/>
          <w:bCs/>
          <w:sz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
          <w:sz w:val="24"/>
          <w:u w:val="single"/>
          <w:lang w:eastAsia="zh-CN"/>
        </w:rPr>
        <w:t xml:space="preserve">202</w:t>
      </w:r>
      <w:r>
        <w:rPr>
          <w:rFonts w:hint="eastAsia" w:ascii="宋体" w:hAnsi="宋体" w:eastAsia="宋体" w:cs="Times New Roman"/>
          <w:b/>
          <w:sz w:val="24"/>
          <w:u w:val="single"/>
          <w:lang w:val="en-US" w:eastAsia="zh-CN"/>
        </w:rPr>
        <w:t xml:space="preserve">6</w:t>
      </w:r>
      <w:r>
        <w:rPr>
          <w:rFonts w:hint="eastAsia" w:ascii="宋体" w:hAnsi="宋体" w:eastAsia="宋体" w:cs="Times New Roman"/>
          <w:b/>
          <w:sz w:val="24"/>
          <w:u w:val="single"/>
          <w:lang w:eastAsia="zh-CN"/>
        </w:rPr>
        <w:t xml:space="preserve">年</w:t>
      </w:r>
      <w:r>
        <w:rPr>
          <w:rFonts w:hint="eastAsia" w:ascii="宋体" w:hAnsi="宋体" w:eastAsia="宋体" w:cs="Times New Roman"/>
          <w:b/>
          <w:sz w:val="24"/>
          <w:u w:val="single"/>
          <w:lang w:val="en-US" w:eastAsia="zh-CN"/>
        </w:rPr>
        <w:t xml:space="preserve">阜宁</w:t>
      </w:r>
      <w:r>
        <w:rPr>
          <w:rFonts w:hint="eastAsia" w:ascii="宋体" w:hAnsi="宋体" w:eastAsia="宋体" w:cs="Times New Roman"/>
          <w:b/>
          <w:sz w:val="24"/>
          <w:u w:val="single"/>
          <w:lang w:eastAsia="zh-CN"/>
        </w:rPr>
        <w:t xml:space="preserve">县</w:t>
      </w:r>
      <w:r>
        <w:rPr>
          <w:rFonts w:hint="eastAsia" w:ascii="宋体" w:hAnsi="宋体" w:eastAsia="宋体" w:cs="Times New Roman"/>
          <w:b/>
          <w:sz w:val="24"/>
          <w:u w:val="single"/>
          <w:lang w:val="en-US" w:eastAsia="zh-CN"/>
        </w:rPr>
        <w:t xml:space="preserve">射阳河以北、串场河部分绿化</w:t>
      </w:r>
      <w:r>
        <w:rPr>
          <w:rFonts w:hint="eastAsia" w:ascii="宋体" w:hAnsi="宋体" w:eastAsia="宋体" w:cs="Times New Roman"/>
          <w:b/>
          <w:sz w:val="24"/>
          <w:u w:val="single"/>
          <w:lang w:eastAsia="zh-CN"/>
        </w:rPr>
        <w:t xml:space="preserve">养护</w:t>
      </w:r>
      <w:r>
        <w:rPr>
          <w:rFonts w:hint="eastAsia" w:ascii="宋体" w:hAnsi="宋体" w:eastAsia="宋体" w:cs="Times New Roman"/>
          <w:b/>
          <w:sz w:val="24"/>
          <w:u w:val="single"/>
          <w:lang w:val="en-US" w:eastAsia="zh-CN"/>
        </w:rPr>
        <w:t xml:space="preserve">服务</w:t>
      </w:r>
      <w:r>
        <w:rPr>
          <w:rFonts w:hint="eastAsia" w:ascii="宋体" w:hAnsi="宋体"/>
          <w:sz w:val="24"/>
        </w:rPr>
        <w:t xml:space="preserve">招标项目的潜在投</w:t>
      </w:r>
      <w:r>
        <w:rPr>
          <w:rFonts w:hint="eastAsia" w:ascii="宋体" w:hAnsi="宋体"/>
          <w:color w:val="auto"/>
          <w:sz w:val="24"/>
        </w:rPr>
        <w:t xml:space="preserve">标人应在</w:t>
      </w:r>
      <w:r>
        <w:rPr>
          <w:rFonts w:ascii="SimSun" w:hAnsi="SimSun" w:eastAsia="SimSun" w:cs="SimSun"/>
          <w:color w:val="000000"/>
          <w:sz w:val="24"/>
          <w:highlight w:val="white"/>
        </w:rPr>
        <w:t xml:space="preserve">“苏采云”系统内免费下载（投标人必须在苏采云系统中获取招标文件，方能参与政府采购项目）</w:t>
      </w:r>
      <w:r>
        <w:rPr>
          <w:rFonts w:hint="eastAsia" w:ascii="宋体" w:hAnsi="宋体"/>
          <w:color w:val="auto"/>
          <w:sz w:val="24"/>
        </w:rPr>
        <w:t xml:space="preserve">获取招标文件</w:t>
      </w:r>
      <w:r>
        <w:rPr>
          <w:rFonts w:hint="eastAsia" w:ascii="宋体" w:hAnsi="宋体"/>
          <w:b/>
          <w:sz w:val="24"/>
          <w:u w:val="none"/>
          <w:lang w:val="en-US" w:eastAsia="zh-CN"/>
        </w:rPr>
        <w:t xml:space="preserve">,</w:t>
      </w:r>
      <w:r>
        <w:rPr>
          <w:rFonts w:hint="eastAsia" w:ascii="宋体" w:hAnsi="宋体"/>
          <w:color w:val="auto"/>
          <w:sz w:val="24"/>
        </w:rPr>
        <w:t xml:space="preserve">并于</w:t>
      </w:r>
      <w:r>
        <w:rPr>
          <w:rFonts w:hint="eastAsia" w:ascii="宋体" w:hAnsi="宋体"/>
          <w:color w:val="auto"/>
          <w:sz w:val="24"/>
          <w:u w:val="single"/>
          <w:lang w:eastAsia="zh-CN"/>
        </w:rPr>
        <w:t xml:space="preserve">202</w:t>
      </w:r>
      <w:r>
        <w:rPr>
          <w:rFonts w:hint="eastAsia" w:ascii="宋体" w:hAnsi="宋体"/>
          <w:color w:val="auto"/>
          <w:sz w:val="24"/>
          <w:u w:val="single"/>
          <w:lang w:val="en-US" w:eastAsia="zh-CN"/>
        </w:rPr>
        <w:t xml:space="preserve">6</w:t>
      </w:r>
      <w:r>
        <w:rPr>
          <w:rFonts w:hint="eastAsia" w:ascii="宋体" w:hAnsi="宋体"/>
          <w:color w:val="auto"/>
          <w:sz w:val="24"/>
          <w:u w:val="single"/>
          <w:lang w:eastAsia="zh-CN"/>
        </w:rPr>
        <w:t xml:space="preserve">年</w:t>
      </w:r>
      <w:r>
        <w:rPr>
          <w:rFonts w:hint="eastAsia" w:ascii="宋体" w:hAnsi="宋体"/>
          <w:color w:val="auto"/>
          <w:sz w:val="24"/>
          <w:u w:val="single"/>
          <w:lang w:val="en-US" w:eastAsia="zh-CN"/>
        </w:rPr>
        <w:t xml:space="preserve">11</w:t>
      </w:r>
      <w:r>
        <w:rPr>
          <w:rFonts w:hint="eastAsia" w:ascii="宋体" w:hAnsi="宋体"/>
          <w:color w:val="auto"/>
          <w:sz w:val="24"/>
          <w:u w:val="single"/>
          <w:lang w:eastAsia="zh-CN"/>
        </w:rPr>
        <w:t xml:space="preserve">月</w:t>
      </w:r>
      <w:r>
        <w:rPr>
          <w:rFonts w:hint="eastAsia" w:ascii="宋体" w:hAnsi="宋体"/>
          <w:color w:val="auto"/>
          <w:sz w:val="24"/>
          <w:highlight w:val="none"/>
          <w:u w:val="single"/>
          <w:lang w:val="en-US" w:eastAsia="zh-CN"/>
        </w:rPr>
        <w:t xml:space="preserve">17</w:t>
      </w:r>
      <w:r>
        <w:rPr>
          <w:rFonts w:hint="eastAsia" w:ascii="宋体" w:hAnsi="宋体"/>
          <w:color w:val="auto"/>
          <w:sz w:val="24"/>
          <w:highlight w:val="none"/>
          <w:u w:val="single"/>
          <w:lang w:eastAsia="zh-CN"/>
        </w:rPr>
        <w:t xml:space="preserve">日</w:t>
      </w:r>
      <w:r>
        <w:rPr>
          <w:rFonts w:hint="eastAsia" w:ascii="宋体" w:hAnsi="宋体"/>
          <w:color w:val="auto"/>
          <w:sz w:val="24"/>
          <w:highlight w:val="none"/>
          <w:u w:val="single"/>
          <w:lang w:val="en-US" w:eastAsia="zh-CN"/>
        </w:rPr>
        <w:t xml:space="preserve">9</w:t>
      </w:r>
      <w:r>
        <w:rPr>
          <w:rFonts w:hint="eastAsia" w:ascii="宋体" w:hAnsi="宋体"/>
          <w:color w:val="auto"/>
          <w:sz w:val="24"/>
          <w:highlight w:val="none"/>
          <w:u w:val="single"/>
          <w:lang w:eastAsia="zh-CN"/>
        </w:rPr>
        <w:t xml:space="preserve">点00分</w:t>
      </w:r>
      <w:r>
        <w:rPr>
          <w:rFonts w:hint="eastAsia" w:ascii="宋体" w:hAnsi="宋体"/>
          <w:bCs/>
          <w:color w:val="auto"/>
          <w:sz w:val="24"/>
          <w:highlight w:val="none"/>
          <w:u w:val="single"/>
        </w:rPr>
        <w:t xml:space="preserve">（</w:t>
      </w:r>
      <w:r>
        <w:rPr>
          <w:rFonts w:hint="eastAsia" w:ascii="宋体" w:hAnsi="宋体"/>
          <w:bCs/>
          <w:color w:val="auto"/>
          <w:sz w:val="24"/>
        </w:rPr>
        <w:t xml:space="preserve">北京时间）</w:t>
      </w:r>
      <w:r>
        <w:rPr>
          <w:rFonts w:hint="eastAsia" w:ascii="宋体" w:hAnsi="宋体"/>
          <w:bCs/>
          <w:sz w:val="24"/>
        </w:rPr>
        <w:t xml:space="preserve">前递交投标</w:t>
      </w:r>
      <w:r>
        <w:rPr>
          <w:rFonts w:ascii="宋体" w:hAnsi="宋体"/>
          <w:bCs/>
          <w:sz w:val="24"/>
        </w:rPr>
        <w:t xml:space="preserve">文件</w:t>
      </w:r>
      <w:r>
        <w:rPr>
          <w:rFonts w:hint="eastAsia" w:ascii="宋体" w:hAnsi="宋体"/>
          <w:sz w:val="24"/>
        </w:rPr>
        <w:t xml:space="preserve">。</w:t>
      </w:r>
      <w:r>
        <w:rPr>
          <w:rFonts w:hint="eastAsia" w:ascii="宋体" w:hAnsi="宋体" w:eastAsia="宋体" w:cs="宋体"/>
          <w:b/>
          <w:bCs/>
          <w:i w:val="0"/>
          <w:iCs w:val="0"/>
          <w:caps w:val="0"/>
          <w:color w:val="000000"/>
          <w:spacing w:val="0"/>
          <w:sz w:val="24"/>
          <w:szCs w:val="24"/>
          <w:highlight w:val="none"/>
          <w:shd w:val="clear" w:color="auto" w:fill="ffffff"/>
        </w:rPr>
      </w:r>
      <w:r/>
    </w:p>
    <w:p>
      <w:pPr>
        <w:ind w:firstLine="482"/>
        <w:keepLines w:val="0"/>
        <w:keepNext w:val="0"/>
        <w:pageBreakBefore w:val="0"/>
        <w:spacing w:line="500" w:lineRule="exact"/>
        <w:widowControl w:val="off"/>
        <w:rPr>
          <w:rFonts w:ascii="宋体" w:hAnsi="宋体"/>
          <w:b/>
          <w:sz w:val="24"/>
        </w:rPr>
      </w:pPr>
      <w:r/>
      <w:bookmarkStart w:id="3" w:name="_Toc35393790"/>
      <w:r/>
      <w:bookmarkStart w:id="4" w:name="_Toc35393621"/>
      <w:r/>
      <w:bookmarkStart w:id="5" w:name="_Toc28359002"/>
      <w:r/>
      <w:bookmarkStart w:id="6" w:name="_Toc28359079"/>
      <w:r/>
      <w:bookmarkStart w:id="7" w:name="_Hlk24379207"/>
      <w:r>
        <w:rPr>
          <w:rFonts w:hint="eastAsia" w:ascii="宋体" w:hAnsi="宋体"/>
          <w:b/>
          <w:sz w:val="24"/>
        </w:rPr>
        <w:t xml:space="preserve">一、项目基本情况</w:t>
      </w:r>
      <w:bookmarkEnd w:id="3"/>
      <w:r/>
      <w:bookmarkEnd w:id="4"/>
      <w:r/>
      <w:bookmarkEnd w:id="5"/>
      <w:r/>
      <w:bookmarkEnd w:id="6"/>
      <w:r/>
      <w:bookmarkEnd w:id="7"/>
      <w:r/>
      <w:r/>
    </w:p>
    <w:p>
      <w:pPr>
        <w:ind w:firstLine="480"/>
        <w:keepLines w:val="0"/>
        <w:keepNext w:val="0"/>
        <w:pageBreakBefore w:val="0"/>
        <w:spacing w:line="420" w:lineRule="exact"/>
        <w:widowControl w:val="off"/>
        <w:rPr>
          <w:rFonts w:hint="default" w:ascii="宋体" w:hAnsi="宋体" w:eastAsia="宋体"/>
          <w:color w:val="auto"/>
          <w:sz w:val="24"/>
          <w:lang w:val="en-US" w:eastAsia="zh-CN"/>
        </w:rPr>
      </w:pPr>
      <w:r/>
      <w:bookmarkStart w:id="8" w:name="_Toc28359003"/>
      <w:r/>
      <w:bookmarkStart w:id="9" w:name="_Toc35393791"/>
      <w:r/>
      <w:bookmarkStart w:id="10" w:name="_Toc28359080"/>
      <w:r/>
      <w:bookmarkStart w:id="11" w:name="_Toc35393622"/>
      <w:r>
        <w:rPr>
          <w:rFonts w:hint="eastAsia" w:ascii="宋体" w:hAnsi="宋体"/>
          <w:sz w:val="24"/>
        </w:rPr>
        <w:t xml:space="preserve">1.项目编号：</w:t>
      </w:r>
      <w:r>
        <w:rPr>
          <w:rFonts w:hint="eastAsia" w:ascii="宋体" w:hAnsi="宋体" w:eastAsia="宋体" w:cs="Times New Roman"/>
          <w:sz w:val="24"/>
          <w:lang w:val="en-US" w:eastAsia="zh-CN"/>
        </w:rPr>
        <w:t xml:space="preserve">JSZC-320923-HXZC-G2026-0049</w:t>
      </w:r>
      <w:r/>
    </w:p>
    <w:p>
      <w:pPr>
        <w:ind w:firstLine="480"/>
        <w:keepLines w:val="0"/>
        <w:keepNext w:val="0"/>
        <w:pageBreakBefore w:val="0"/>
        <w:spacing w:line="420" w:lineRule="exact"/>
        <w:widowControl w:val="off"/>
        <w:rPr>
          <w:rFonts w:hint="eastAsia" w:ascii="宋体" w:hAnsi="宋体" w:eastAsia="宋体" w:cs="Times New Roman"/>
          <w:sz w:val="24"/>
          <w:lang w:eastAsia="zh-CN"/>
        </w:rPr>
      </w:pPr>
      <w:r>
        <w:rPr>
          <w:rFonts w:hint="eastAsia" w:ascii="宋体" w:hAnsi="宋体"/>
          <w:sz w:val="24"/>
        </w:rPr>
        <w:t xml:space="preserve">2.项目名称：</w:t>
      </w:r>
      <w:r>
        <w:rPr>
          <w:rFonts w:hint="eastAsia" w:ascii="宋体" w:hAnsi="宋体" w:eastAsia="宋体" w:cs="Times New Roman"/>
          <w:sz w:val="24"/>
          <w:lang w:eastAsia="zh-CN"/>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lang w:eastAsia="zh-CN"/>
        </w:rPr>
        <w:t xml:space="preserve">年</w:t>
      </w:r>
      <w:r>
        <w:rPr>
          <w:rFonts w:hint="eastAsia" w:ascii="宋体" w:hAnsi="宋体" w:eastAsia="宋体" w:cs="Times New Roman"/>
          <w:sz w:val="24"/>
          <w:lang w:val="en-US" w:eastAsia="zh-CN"/>
        </w:rPr>
        <w:t xml:space="preserve">阜宁</w:t>
      </w:r>
      <w:r>
        <w:rPr>
          <w:rFonts w:hint="eastAsia" w:ascii="宋体" w:hAnsi="宋体" w:eastAsia="宋体" w:cs="Times New Roman"/>
          <w:sz w:val="24"/>
          <w:lang w:eastAsia="zh-CN"/>
        </w:rPr>
        <w:t xml:space="preserve">县</w:t>
      </w:r>
      <w:r>
        <w:rPr>
          <w:rFonts w:hint="eastAsia" w:ascii="宋体" w:hAnsi="宋体" w:eastAsia="宋体" w:cs="Times New Roman"/>
          <w:sz w:val="24"/>
          <w:lang w:val="en-US" w:eastAsia="zh-CN"/>
        </w:rPr>
        <w:t xml:space="preserve">射阳河以北、串场河部分绿化</w:t>
      </w:r>
      <w:r>
        <w:rPr>
          <w:rFonts w:hint="eastAsia" w:ascii="宋体" w:hAnsi="宋体" w:eastAsia="宋体" w:cs="Times New Roman"/>
          <w:sz w:val="24"/>
          <w:lang w:eastAsia="zh-CN"/>
        </w:rPr>
        <w:t xml:space="preserve">养护</w:t>
      </w:r>
      <w:r>
        <w:rPr>
          <w:rFonts w:hint="eastAsia" w:ascii="宋体" w:hAnsi="宋体" w:eastAsia="宋体" w:cs="Times New Roman"/>
          <w:sz w:val="24"/>
          <w:lang w:val="en-US" w:eastAsia="zh-CN"/>
        </w:rPr>
        <w:t xml:space="preserve">服务</w:t>
      </w:r>
      <w:r/>
    </w:p>
    <w:p>
      <w:pPr>
        <w:ind w:firstLine="480"/>
        <w:keepLines w:val="0"/>
        <w:keepNext w:val="0"/>
        <w:pageBreakBefore w:val="0"/>
        <w:spacing w:line="420" w:lineRule="exact"/>
        <w:widowControl w:val="off"/>
        <w:rPr>
          <w:rFonts w:hint="eastAsia" w:ascii="宋体" w:hAnsi="宋体" w:eastAsia="宋体" w:cs="Times New Roman"/>
          <w:b w:val="0"/>
          <w:bCs/>
          <w:sz w:val="24"/>
          <w:szCs w:val="24"/>
          <w:u w:val="none"/>
          <w:lang w:val="en-US" w:eastAsia="zh-CN"/>
        </w:rPr>
      </w:pPr>
      <w:r>
        <w:rPr>
          <w:rFonts w:hint="eastAsia" w:ascii="宋体" w:hAnsi="宋体"/>
          <w:sz w:val="24"/>
        </w:rPr>
        <w:t xml:space="preserve">3.</w:t>
      </w:r>
      <w:r>
        <w:rPr>
          <w:rFonts w:hint="eastAsia" w:ascii="宋体" w:hAnsi="宋体" w:eastAsia="宋体" w:cs="Times New Roman"/>
          <w:b w:val="0"/>
          <w:bCs/>
          <w:sz w:val="24"/>
          <w:szCs w:val="24"/>
          <w:u w:val="none"/>
          <w:lang w:val="en-US" w:eastAsia="zh-CN"/>
        </w:rPr>
        <w:t xml:space="preserve">采购方式：公开招标</w:t>
      </w:r>
      <w:r/>
    </w:p>
    <w:p>
      <w:pPr>
        <w:ind w:firstLine="480"/>
        <w:keepLines w:val="0"/>
        <w:keepNext w:val="0"/>
        <w:pageBreakBefore w:val="0"/>
        <w:spacing w:line="420" w:lineRule="exact"/>
        <w:widowControl w:val="off"/>
        <w:rPr>
          <w:rFonts w:ascii="宋体" w:hAnsi="宋体"/>
          <w:sz w:val="24"/>
        </w:rPr>
      </w:pPr>
      <w:r>
        <w:rPr>
          <w:rFonts w:hint="eastAsia" w:ascii="宋体" w:hAnsi="宋体"/>
          <w:sz w:val="24"/>
          <w:lang w:val="en-US" w:eastAsia="zh-CN"/>
        </w:rPr>
        <w:t xml:space="preserve">4.</w:t>
      </w:r>
      <w:r>
        <w:rPr>
          <w:rFonts w:hint="eastAsia" w:ascii="宋体" w:hAnsi="宋体"/>
          <w:sz w:val="24"/>
        </w:rPr>
        <w:t xml:space="preserve">预算金额：一标段</w:t>
      </w:r>
      <w:r>
        <w:rPr>
          <w:rFonts w:hint="eastAsia" w:ascii="宋体" w:hAnsi="宋体"/>
          <w:sz w:val="24"/>
          <w:lang w:eastAsia="zh-CN"/>
        </w:rPr>
        <w:t xml:space="preserve">（</w:t>
      </w:r>
      <w:r>
        <w:rPr>
          <w:rFonts w:hint="eastAsia" w:ascii="宋体" w:hAnsi="宋体"/>
          <w:sz w:val="24"/>
        </w:rPr>
        <w:t xml:space="preserve">射阳河以北</w:t>
      </w:r>
      <w:r>
        <w:rPr>
          <w:rFonts w:hint="eastAsia" w:ascii="宋体" w:hAnsi="宋体"/>
          <w:sz w:val="24"/>
          <w:lang w:eastAsia="zh-CN"/>
        </w:rPr>
        <w:t xml:space="preserve">）</w:t>
      </w:r>
      <w:r>
        <w:rPr>
          <w:rFonts w:hint="eastAsia" w:ascii="宋体" w:hAnsi="宋体"/>
          <w:sz w:val="24"/>
        </w:rPr>
        <w:t xml:space="preserve">：人民币</w:t>
      </w:r>
      <w:r>
        <w:rPr>
          <w:rFonts w:hint="eastAsia" w:ascii="宋体" w:hAnsi="宋体"/>
          <w:sz w:val="24"/>
          <w:lang w:val="en-US" w:eastAsia="zh-CN"/>
        </w:rPr>
        <w:t xml:space="preserve">348.92万</w:t>
      </w:r>
      <w:r>
        <w:rPr>
          <w:rFonts w:hint="eastAsia" w:ascii="宋体" w:hAnsi="宋体"/>
          <w:sz w:val="24"/>
        </w:rPr>
        <w:t xml:space="preserve">元，二标段</w:t>
      </w:r>
      <w:r>
        <w:rPr>
          <w:rFonts w:hint="eastAsia" w:ascii="宋体" w:hAnsi="宋体"/>
          <w:sz w:val="24"/>
          <w:lang w:eastAsia="zh-CN"/>
        </w:rPr>
        <w:t xml:space="preserve">（</w:t>
      </w:r>
      <w:r>
        <w:rPr>
          <w:rFonts w:hint="eastAsia" w:ascii="宋体" w:hAnsi="宋体"/>
          <w:sz w:val="24"/>
        </w:rPr>
        <w:t xml:space="preserve">射阳河以北</w:t>
      </w:r>
      <w:r>
        <w:rPr>
          <w:rFonts w:hint="eastAsia" w:ascii="宋体" w:hAnsi="宋体"/>
          <w:sz w:val="24"/>
          <w:lang w:eastAsia="zh-CN"/>
        </w:rPr>
        <w:t xml:space="preserve">）</w:t>
      </w:r>
      <w:r>
        <w:rPr>
          <w:rFonts w:hint="eastAsia" w:ascii="宋体" w:hAnsi="宋体"/>
          <w:sz w:val="24"/>
        </w:rPr>
        <w:t xml:space="preserve">：人民币</w:t>
      </w:r>
      <w:r>
        <w:rPr>
          <w:rFonts w:hint="eastAsia" w:ascii="宋体" w:hAnsi="宋体"/>
          <w:sz w:val="24"/>
          <w:lang w:val="en-US" w:eastAsia="zh-CN"/>
        </w:rPr>
        <w:t xml:space="preserve">289.63万</w:t>
      </w:r>
      <w:r>
        <w:rPr>
          <w:rFonts w:hint="eastAsia" w:ascii="宋体" w:hAnsi="宋体"/>
          <w:sz w:val="24"/>
        </w:rPr>
        <w:t xml:space="preserve">元</w:t>
      </w:r>
      <w:r>
        <w:rPr>
          <w:rFonts w:hint="eastAsia" w:ascii="宋体" w:hAnsi="宋体"/>
          <w:sz w:val="24"/>
          <w:lang w:eastAsia="zh-CN"/>
        </w:rPr>
        <w:t xml:space="preserve">，三标段（</w:t>
      </w:r>
      <w:r>
        <w:rPr>
          <w:rFonts w:hint="eastAsia" w:ascii="宋体" w:hAnsi="宋体"/>
          <w:sz w:val="24"/>
          <w:lang w:val="en-US" w:eastAsia="zh-CN"/>
        </w:rPr>
        <w:t xml:space="preserve">串场河）：180.70万</w:t>
      </w:r>
      <w:r>
        <w:rPr>
          <w:rFonts w:hint="eastAsia" w:ascii="宋体" w:hAnsi="宋体"/>
          <w:sz w:val="24"/>
        </w:rPr>
        <w:t xml:space="preserve">元。</w:t>
      </w:r>
      <w:r/>
    </w:p>
    <w:p>
      <w:pPr>
        <w:ind w:firstLine="480"/>
        <w:keepLines w:val="0"/>
        <w:keepNext w:val="0"/>
        <w:pageBreakBefore w:val="0"/>
        <w:spacing w:line="420" w:lineRule="exact"/>
        <w:widowControl w:val="off"/>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.最高限价：一标段</w:t>
      </w:r>
      <w:r>
        <w:rPr>
          <w:rFonts w:hint="eastAsia" w:ascii="宋体" w:hAnsi="宋体"/>
          <w:sz w:val="24"/>
          <w:lang w:eastAsia="zh-CN"/>
        </w:rPr>
        <w:t xml:space="preserve">（</w:t>
      </w:r>
      <w:r>
        <w:rPr>
          <w:rFonts w:hint="eastAsia" w:ascii="宋体" w:hAnsi="宋体"/>
          <w:sz w:val="24"/>
        </w:rPr>
        <w:t xml:space="preserve">射阳河以北</w:t>
      </w:r>
      <w:r>
        <w:rPr>
          <w:rFonts w:hint="eastAsia" w:ascii="宋体" w:hAnsi="宋体"/>
          <w:sz w:val="24"/>
          <w:lang w:eastAsia="zh-CN"/>
        </w:rPr>
        <w:t xml:space="preserve">）</w:t>
      </w:r>
      <w:r>
        <w:rPr>
          <w:rFonts w:hint="eastAsia" w:ascii="宋体" w:hAnsi="宋体"/>
          <w:sz w:val="24"/>
        </w:rPr>
        <w:t xml:space="preserve">：人民币</w:t>
      </w:r>
      <w:r>
        <w:rPr>
          <w:rFonts w:hint="eastAsia" w:ascii="宋体" w:hAnsi="宋体"/>
          <w:sz w:val="24"/>
          <w:lang w:val="en-US" w:eastAsia="zh-CN"/>
        </w:rPr>
        <w:t xml:space="preserve">348.92万</w:t>
      </w:r>
      <w:r>
        <w:rPr>
          <w:rFonts w:hint="eastAsia" w:ascii="宋体" w:hAnsi="宋体"/>
          <w:sz w:val="24"/>
        </w:rPr>
        <w:t xml:space="preserve">元，二标段</w:t>
      </w:r>
      <w:r>
        <w:rPr>
          <w:rFonts w:hint="eastAsia" w:ascii="宋体" w:hAnsi="宋体"/>
          <w:sz w:val="24"/>
          <w:lang w:eastAsia="zh-CN"/>
        </w:rPr>
        <w:t xml:space="preserve">（</w:t>
      </w:r>
      <w:r>
        <w:rPr>
          <w:rFonts w:hint="eastAsia" w:ascii="宋体" w:hAnsi="宋体"/>
          <w:sz w:val="24"/>
        </w:rPr>
        <w:t xml:space="preserve">射阳河以北</w:t>
      </w:r>
      <w:r>
        <w:rPr>
          <w:rFonts w:hint="eastAsia" w:ascii="宋体" w:hAnsi="宋体"/>
          <w:sz w:val="24"/>
          <w:lang w:eastAsia="zh-CN"/>
        </w:rPr>
        <w:t xml:space="preserve">）</w:t>
      </w:r>
      <w:r>
        <w:rPr>
          <w:rFonts w:hint="eastAsia" w:ascii="宋体" w:hAnsi="宋体"/>
          <w:sz w:val="24"/>
        </w:rPr>
        <w:t xml:space="preserve">：人民币</w:t>
      </w:r>
      <w:r>
        <w:rPr>
          <w:rFonts w:hint="eastAsia" w:ascii="宋体" w:hAnsi="宋体"/>
          <w:sz w:val="24"/>
          <w:lang w:val="en-US" w:eastAsia="zh-CN"/>
        </w:rPr>
        <w:t xml:space="preserve">289.63万</w:t>
      </w:r>
      <w:r>
        <w:rPr>
          <w:rFonts w:hint="eastAsia" w:ascii="宋体" w:hAnsi="宋体"/>
          <w:sz w:val="24"/>
        </w:rPr>
        <w:t xml:space="preserve">元</w:t>
      </w:r>
      <w:r>
        <w:rPr>
          <w:rFonts w:hint="eastAsia" w:ascii="宋体" w:hAnsi="宋体"/>
          <w:sz w:val="24"/>
          <w:lang w:eastAsia="zh-CN"/>
        </w:rPr>
        <w:t xml:space="preserve">，三标段（</w:t>
      </w:r>
      <w:r>
        <w:rPr>
          <w:rFonts w:hint="eastAsia" w:ascii="宋体" w:hAnsi="宋体"/>
          <w:sz w:val="24"/>
          <w:lang w:val="en-US" w:eastAsia="zh-CN"/>
        </w:rPr>
        <w:t xml:space="preserve">串场河）：180.70万</w:t>
      </w:r>
      <w:r>
        <w:rPr>
          <w:rFonts w:hint="eastAsia" w:ascii="宋体" w:hAnsi="宋体"/>
          <w:sz w:val="24"/>
        </w:rPr>
        <w:t xml:space="preserve">元。</w:t>
      </w:r>
      <w:r/>
    </w:p>
    <w:p>
      <w:pPr>
        <w:ind w:firstLine="480"/>
        <w:keepLines w:val="0"/>
        <w:keepNext w:val="0"/>
        <w:pageBreakBefore w:val="0"/>
        <w:spacing w:line="420" w:lineRule="exact"/>
        <w:widowControl w:val="off"/>
        <w:rPr>
          <w:rFonts w:hint="eastAsia" w:ascii="新宋体" w:hAnsi="新宋体" w:eastAsia="新宋体" w:cs="新宋体"/>
          <w:color w:val="auto"/>
          <w:sz w:val="24"/>
          <w:lang w:val="en-US" w:eastAsia="zh-CN"/>
        </w:rPr>
      </w:pPr>
      <w:r>
        <w:rPr>
          <w:rFonts w:hint="eastAsia" w:ascii="宋体" w:hAnsi="宋体"/>
          <w:color w:val="auto"/>
          <w:sz w:val="24"/>
          <w:lang w:val="en-US" w:eastAsia="zh-CN"/>
        </w:rPr>
        <w:t xml:space="preserve">6</w:t>
      </w:r>
      <w:r>
        <w:rPr>
          <w:rFonts w:hint="eastAsia" w:ascii="宋体" w:hAnsi="宋体"/>
          <w:color w:val="auto"/>
          <w:sz w:val="24"/>
        </w:rPr>
        <w:t xml:space="preserve">.</w:t>
      </w:r>
      <w:r>
        <w:rPr>
          <w:rFonts w:hint="eastAsia" w:hAnsi="宋体"/>
          <w:color w:val="auto"/>
          <w:sz w:val="24"/>
        </w:rPr>
        <w:t xml:space="preserve">采购需求：</w:t>
      </w:r>
      <w:r>
        <w:rPr>
          <w:rFonts w:hint="eastAsia" w:ascii="宋体" w:hAnsi="宋体" w:eastAsia="宋体" w:cs="Times New Roman"/>
          <w:sz w:val="24"/>
          <w:lang w:val="en-US" w:eastAsia="zh-CN"/>
        </w:rPr>
        <w:t xml:space="preserve">阜宁</w:t>
      </w:r>
      <w:r>
        <w:rPr>
          <w:rFonts w:hint="eastAsia" w:ascii="宋体" w:hAnsi="宋体" w:eastAsia="宋体" w:cs="Times New Roman"/>
          <w:sz w:val="24"/>
          <w:lang w:eastAsia="zh-CN"/>
        </w:rPr>
        <w:t xml:space="preserve">县</w:t>
      </w:r>
      <w:r>
        <w:rPr>
          <w:rFonts w:hint="eastAsia" w:ascii="宋体" w:hAnsi="宋体" w:eastAsia="宋体" w:cs="Times New Roman"/>
          <w:sz w:val="24"/>
          <w:lang w:val="en-US" w:eastAsia="zh-CN"/>
        </w:rPr>
        <w:t xml:space="preserve">射阳河以北、串场河部分绿化</w:t>
      </w:r>
      <w:r>
        <w:rPr>
          <w:rFonts w:hint="eastAsia" w:ascii="宋体" w:hAnsi="宋体" w:eastAsia="宋体" w:cs="Times New Roman"/>
          <w:sz w:val="24"/>
          <w:lang w:eastAsia="zh-CN"/>
        </w:rPr>
        <w:t xml:space="preserve">养护</w:t>
      </w:r>
      <w:r>
        <w:rPr>
          <w:rFonts w:hint="eastAsia" w:ascii="宋体" w:hAnsi="宋体" w:eastAsia="宋体" w:cs="Times New Roman"/>
          <w:sz w:val="24"/>
          <w:lang w:val="en-US" w:eastAsia="zh-CN"/>
        </w:rPr>
        <w:t xml:space="preserve">服务</w:t>
      </w:r>
      <w:r>
        <w:rPr>
          <w:rFonts w:hint="eastAsia" w:ascii="新宋体" w:hAnsi="新宋体" w:eastAsia="新宋体" w:cs="新宋体"/>
          <w:sz w:val="24"/>
          <w:lang w:val="en-US" w:eastAsia="zh-CN"/>
        </w:rPr>
        <w:t xml:space="preserve">,</w:t>
      </w:r>
      <w:r>
        <w:rPr>
          <w:rFonts w:hint="eastAsia" w:ascii="宋体" w:hAnsi="宋体" w:eastAsia="宋体" w:cs="宋体"/>
          <w:color w:val="auto"/>
          <w:sz w:val="24"/>
          <w:szCs w:val="24"/>
          <w:highlight w:val="none"/>
          <w:lang w:val="en-US" w:eastAsia="zh-CN"/>
        </w:rPr>
        <w:t xml:space="preserve">主要为范围内</w:t>
      </w:r>
      <w:r>
        <w:rPr>
          <w:rFonts w:hint="eastAsia" w:ascii="宋体" w:hAnsi="宋体"/>
          <w:color w:val="auto"/>
          <w:sz w:val="24"/>
          <w:szCs w:val="24"/>
        </w:rPr>
        <w:t xml:space="preserve">绿地绿带绿化养护</w:t>
      </w:r>
      <w:r>
        <w:rPr>
          <w:rFonts w:hint="eastAsia" w:ascii="宋体" w:hAnsi="宋体"/>
          <w:color w:val="auto"/>
          <w:sz w:val="24"/>
          <w:szCs w:val="24"/>
          <w:lang w:eastAsia="zh-CN"/>
        </w:rPr>
        <w:t xml:space="preserve">、</w:t>
      </w:r>
      <w:r>
        <w:rPr>
          <w:rFonts w:hint="eastAsia" w:ascii="宋体" w:hAnsi="宋体"/>
          <w:color w:val="auto"/>
          <w:sz w:val="24"/>
          <w:szCs w:val="24"/>
        </w:rPr>
        <w:t xml:space="preserve">部分苗木补植等</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养护标准为江苏省城市园林绿化养护管理二级管护标准，</w:t>
      </w:r>
      <w:r>
        <w:rPr>
          <w:rFonts w:hint="eastAsia" w:ascii="宋体" w:hAnsi="宋体" w:eastAsia="宋体" w:cs="宋体"/>
          <w:color w:val="auto"/>
          <w:sz w:val="24"/>
          <w:szCs w:val="24"/>
          <w:highlight w:val="none"/>
          <w:lang w:val="en-US" w:eastAsia="zh-CN"/>
        </w:rPr>
        <w:t xml:space="preserve">具体</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val="en-US" w:eastAsia="zh-CN"/>
        </w:rPr>
        <w:t xml:space="preserve">详见招标文件。 </w:t>
      </w:r>
      <w:r/>
    </w:p>
    <w:p>
      <w:pPr>
        <w:ind w:firstLine="437"/>
        <w:keepLines w:val="0"/>
        <w:keepNext w:val="0"/>
        <w:pageBreakBefore w:val="0"/>
        <w:spacing w:line="420" w:lineRule="exact"/>
        <w:widowControl w:val="off"/>
        <w:rPr>
          <w:rFonts w:hint="eastAsia" w:ascii="宋体" w:hAnsi="宋体" w:eastAsia="宋体" w:cs="Times New Roman"/>
          <w:sz w:val="24"/>
          <w:lang w:eastAsia="zh-CN"/>
        </w:rPr>
      </w:pPr>
      <w:r>
        <w:rPr>
          <w:rFonts w:hint="eastAsia" w:ascii="宋体" w:hAnsi="宋体"/>
          <w:color w:val="auto"/>
          <w:sz w:val="24"/>
          <w:lang w:val="en-US" w:eastAsia="zh-CN"/>
        </w:rPr>
        <w:t xml:space="preserve">7</w:t>
      </w:r>
      <w:r>
        <w:rPr>
          <w:rFonts w:hint="eastAsia" w:ascii="宋体" w:hAnsi="宋体"/>
          <w:color w:val="auto"/>
          <w:sz w:val="24"/>
        </w:rPr>
        <w:t xml:space="preserve">.合同履行期限</w:t>
      </w:r>
      <w:r>
        <w:rPr>
          <w:rFonts w:hint="eastAsia" w:ascii="宋体" w:hAnsi="宋体" w:eastAsia="宋体" w:cs="Times New Roman"/>
          <w:sz w:val="24"/>
          <w:lang w:eastAsia="zh-CN"/>
        </w:rPr>
        <w:t xml:space="preserve">：三年（包括半年试用期），其中苗木补植部分工期以招标人指定为准。</w:t>
      </w:r>
      <w:r/>
    </w:p>
    <w:p>
      <w:pPr>
        <w:ind w:left="0" w:firstLine="504"/>
        <w:jc w:val="both"/>
        <w:keepLines w:val="0"/>
        <w:keepNext w:val="0"/>
        <w:pageBreakBefore w:val="0"/>
        <w:spacing w:before="0" w:beforeAutospacing="0" w:after="0" w:afterAutospacing="0" w:line="440" w:lineRule="exact"/>
        <w:widowControl w:val="off"/>
        <w:rPr>
          <w:rStyle w:val="1039"/>
          <w:rFonts w:hint="eastAsia" w:ascii="宋体" w:hAnsi="宋体" w:eastAsia="宋体" w:cs="宋体"/>
          <w:b w:val="0"/>
          <w:i w:val="0"/>
          <w:caps w:val="0"/>
          <w:spacing w:val="0"/>
          <w:sz w:val="24"/>
          <w:szCs w:val="24"/>
          <w:lang w:val="en-US" w:eastAsia="zh-CN" w:bidi="ar-SA"/>
        </w:rPr>
      </w:pPr>
      <w:r>
        <w:rPr>
          <w:rFonts w:hint="eastAsia" w:ascii="宋体" w:hAnsi="宋体" w:cs="Times New Roman"/>
          <w:color w:val="auto"/>
          <w:sz w:val="24"/>
          <w:lang w:val="en-US" w:eastAsia="zh-CN"/>
        </w:rPr>
        <w:t xml:space="preserve">8</w:t>
      </w:r>
      <w:r>
        <w:rPr>
          <w:rFonts w:hint="eastAsia" w:ascii="宋体" w:hAnsi="宋体"/>
          <w:color w:val="auto"/>
          <w:sz w:val="24"/>
        </w:rPr>
        <w:t xml:space="preserve">.</w:t>
      </w:r>
      <w:r>
        <w:rPr>
          <w:rStyle w:val="1039"/>
          <w:rFonts w:hAnsi="宋体"/>
          <w:color w:val="auto"/>
          <w:sz w:val="24"/>
          <w:szCs w:val="24"/>
          <w:lang w:val="en-US" w:eastAsia="zh-CN" w:bidi="ar-SA"/>
        </w:rPr>
        <w:t xml:space="preserve">发包范围与标段划分：</w:t>
      </w:r>
      <w:r>
        <w:rPr>
          <w:rFonts w:hint="eastAsia" w:ascii="宋体" w:hAnsi="宋体" w:eastAsia="宋体" w:cs="Times New Roman"/>
          <w:color w:val="auto"/>
          <w:sz w:val="24"/>
        </w:rPr>
        <w:t xml:space="preserve">本次招标工程共</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rPr>
        <w:t xml:space="preserve">个标段</w:t>
      </w:r>
      <w:r>
        <w:rPr>
          <w:rFonts w:hint="eastAsia" w:ascii="宋体" w:hAnsi="宋体" w:cs="Times New Roman"/>
          <w:color w:val="auto"/>
          <w:sz w:val="24"/>
          <w:lang w:eastAsia="zh-CN"/>
        </w:rPr>
        <w:t xml:space="preserve">。</w:t>
      </w:r>
      <w:r/>
    </w:p>
    <w:tbl>
      <w:tblPr>
        <w:tblStyle w:val="957"/>
        <w:tblW w:w="9080" w:type="dxa"/>
        <w:tblInd w:w="-76" w:type="dxa"/>
        <w:tblLayout w:type="fixed"/>
        <w:tblCellMar>
          <w:left w:w="108" w:type="dxa"/>
          <w:top w:w="0" w:type="dxa"/>
          <w:right w:w="108" w:type="dxa"/>
          <w:bottom w:w="0" w:type="dxa"/>
        </w:tblCellMar>
        <w:tblLook w:val="04A0" w:firstRow="1" w:lastRow="0" w:firstColumn="1" w:lastColumn="0" w:noHBand="0" w:noVBand="1"/>
      </w:tblPr>
      <w:tblGrid>
        <w:gridCol w:w="1360"/>
        <w:gridCol w:w="2210"/>
        <w:gridCol w:w="5510"/>
      </w:tblGrid>
      <w:tr>
        <w:trPr>
          <w:trHeight w:val="630"/>
        </w:trPr>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标段编号</w:t>
            </w:r>
            <w:r/>
          </w:p>
        </w:tc>
        <w:tc>
          <w:tcPr>
            <w:tcBorders>
              <w:top w:val="single" w:color="auto" w:sz="4" w:space="0"/>
              <w:left w:val="single" w:color="auto" w:sz="4" w:space="0"/>
              <w:bottom w:val="single" w:color="auto" w:sz="4" w:space="0"/>
              <w:right w:val="single" w:color="auto" w:sz="4" w:space="0"/>
            </w:tcBorders>
            <w:tcW w:w="221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标段名称</w:t>
            </w:r>
            <w:r/>
          </w:p>
        </w:tc>
        <w:tc>
          <w:tcPr>
            <w:tcBorders>
              <w:top w:val="single" w:color="auto" w:sz="4" w:space="0"/>
              <w:left w:val="single" w:color="auto" w:sz="4" w:space="0"/>
              <w:bottom w:val="single" w:color="auto" w:sz="4" w:space="0"/>
              <w:right w:val="single" w:color="auto" w:sz="4" w:space="0"/>
            </w:tcBorders>
            <w:tcW w:w="551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招标范围</w:t>
            </w:r>
            <w:r/>
          </w:p>
        </w:tc>
      </w:tr>
      <w:tr>
        <w:trPr>
          <w:trHeight w:val="1130"/>
        </w:trPr>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jc w:val="center"/>
              <w:keepLines w:val="0"/>
              <w:keepNext w:val="0"/>
              <w:spacing w:before="0" w:beforeAutospacing="0" w:after="0" w:afterAutospacing="0" w:line="300" w:lineRule="exact"/>
              <w:rPr>
                <w:rStyle w:val="1348"/>
                <w:rFonts w:hint="eastAsia" w:ascii="宋体" w:hAnsi="宋体" w:cs="宋体"/>
                <w:color w:val="auto"/>
                <w:sz w:val="24"/>
                <w:szCs w:val="24"/>
                <w:shd w:val="clear" w:color="auto" w:fill="ffffff"/>
                <w:lang w:bidi="ar"/>
              </w:rPr>
              <w:suppressLineNumbers w:val="0"/>
            </w:pPr>
            <w:r>
              <w:rPr>
                <w:rFonts w:hint="eastAsia" w:ascii="宋体" w:hAnsi="宋体" w:eastAsia="宋体" w:cs="Times New Roman"/>
                <w:sz w:val="24"/>
              </w:rPr>
              <w:t xml:space="preserve">一标段</w:t>
            </w:r>
            <w:r/>
          </w:p>
        </w:tc>
        <w:tc>
          <w:tcPr>
            <w:tcBorders>
              <w:top w:val="single" w:color="auto" w:sz="4" w:space="0"/>
              <w:left w:val="single" w:color="auto" w:sz="4" w:space="0"/>
              <w:bottom w:val="single" w:color="auto" w:sz="4" w:space="0"/>
              <w:right w:val="single" w:color="auto" w:sz="4" w:space="0"/>
            </w:tcBorders>
            <w:tcW w:w="22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olor w:val="auto"/>
                <w:sz w:val="24"/>
                <w:szCs w:val="24"/>
                <w:lang w:eastAsia="zh-CN"/>
              </w:rPr>
              <w:suppressLineNumbers w:val="0"/>
            </w:pPr>
            <w:r>
              <w:rPr>
                <w:rFonts w:hint="eastAsia" w:ascii="宋体" w:hAnsi="宋体"/>
                <w:color w:val="auto"/>
                <w:sz w:val="24"/>
                <w:szCs w:val="24"/>
              </w:rPr>
              <w:t xml:space="preserve">射阳河以</w:t>
            </w:r>
            <w:r>
              <w:rPr>
                <w:rFonts w:hint="eastAsia" w:ascii="宋体" w:hAnsi="宋体"/>
                <w:color w:val="auto"/>
                <w:sz w:val="24"/>
                <w:szCs w:val="24"/>
                <w:lang w:val="en-US" w:eastAsia="zh-CN"/>
              </w:rPr>
              <w:t xml:space="preserve">北</w:t>
            </w:r>
            <w:r>
              <w:rPr>
                <w:rFonts w:hint="eastAsia" w:ascii="宋体" w:hAnsi="宋体"/>
                <w:color w:val="auto"/>
                <w:sz w:val="24"/>
                <w:szCs w:val="24"/>
              </w:rPr>
              <w:t xml:space="preserve">四通河</w:t>
            </w:r>
            <w:r>
              <w:rPr>
                <w:rFonts w:hint="eastAsia" w:ascii="宋体" w:hAnsi="宋体"/>
                <w:color w:val="auto"/>
                <w:sz w:val="24"/>
                <w:szCs w:val="24"/>
                <w:lang w:val="en-US" w:eastAsia="zh-CN"/>
              </w:rPr>
              <w:t xml:space="preserve">以南，</w:t>
            </w:r>
            <w:r>
              <w:rPr>
                <w:rFonts w:hint="eastAsia" w:ascii="宋体" w:hAnsi="宋体"/>
                <w:color w:val="auto"/>
                <w:sz w:val="24"/>
                <w:szCs w:val="24"/>
              </w:rPr>
              <w:t xml:space="preserve">东至胜利路，西至城西路</w:t>
            </w:r>
            <w:r>
              <w:rPr>
                <w:rFonts w:hint="eastAsia" w:ascii="宋体" w:hAnsi="宋体"/>
                <w:sz w:val="24"/>
                <w:lang w:eastAsia="zh-CN"/>
              </w:rPr>
              <w:t xml:space="preserve">部分绿化养护服务</w:t>
            </w:r>
            <w:r/>
          </w:p>
        </w:tc>
        <w:tc>
          <w:tcPr>
            <w:tcBorders>
              <w:top w:val="single" w:color="auto" w:sz="4" w:space="0"/>
              <w:left w:val="single" w:color="auto" w:sz="4" w:space="0"/>
              <w:bottom w:val="single" w:color="auto" w:sz="4" w:space="0"/>
              <w:right w:val="single" w:color="auto" w:sz="4" w:space="0"/>
            </w:tcBorders>
            <w:tcW w:w="551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color w:val="auto"/>
                <w:sz w:val="24"/>
                <w:szCs w:val="24"/>
              </w:rPr>
              <w:suppressLineNumbers w:val="0"/>
            </w:pPr>
            <w:r>
              <w:rPr>
                <w:rFonts w:hint="eastAsia" w:ascii="宋体" w:hAnsi="宋体"/>
                <w:color w:val="auto"/>
                <w:sz w:val="24"/>
                <w:szCs w:val="24"/>
              </w:rPr>
              <w:t xml:space="preserve">射阳河以</w:t>
            </w:r>
            <w:r>
              <w:rPr>
                <w:rFonts w:hint="eastAsia" w:ascii="宋体" w:hAnsi="宋体"/>
                <w:color w:val="auto"/>
                <w:sz w:val="24"/>
                <w:szCs w:val="24"/>
                <w:lang w:val="en-US" w:eastAsia="zh-CN"/>
              </w:rPr>
              <w:t xml:space="preserve">北</w:t>
            </w:r>
            <w:r>
              <w:rPr>
                <w:rFonts w:hint="eastAsia" w:ascii="宋体" w:hAnsi="宋体"/>
                <w:color w:val="auto"/>
                <w:sz w:val="24"/>
                <w:szCs w:val="24"/>
              </w:rPr>
              <w:t xml:space="preserve">：东至胜利路，西至城西路，南至射河北路，北至四通河</w:t>
            </w:r>
            <w:r>
              <w:rPr>
                <w:rFonts w:hint="eastAsia" w:ascii="宋体" w:hAnsi="宋体"/>
                <w:color w:val="auto"/>
                <w:sz w:val="24"/>
                <w:szCs w:val="24"/>
                <w:lang w:eastAsia="zh-CN"/>
              </w:rPr>
              <w:t xml:space="preserve">，主要为</w:t>
            </w:r>
            <w:r>
              <w:rPr>
                <w:rFonts w:hint="eastAsia" w:ascii="宋体" w:hAnsi="宋体"/>
                <w:color w:val="auto"/>
                <w:sz w:val="24"/>
                <w:szCs w:val="24"/>
              </w:rPr>
              <w:t xml:space="preserve">范围内绿地绿带绿化养护</w:t>
            </w:r>
            <w:r>
              <w:rPr>
                <w:rFonts w:hint="eastAsia" w:ascii="宋体" w:hAnsi="宋体"/>
                <w:color w:val="auto"/>
                <w:sz w:val="24"/>
                <w:szCs w:val="24"/>
                <w:lang w:eastAsia="zh-CN"/>
              </w:rPr>
              <w:t xml:space="preserve">、</w:t>
            </w:r>
            <w:r>
              <w:rPr>
                <w:rFonts w:hint="eastAsia" w:ascii="宋体" w:hAnsi="宋体"/>
                <w:color w:val="auto"/>
                <w:sz w:val="24"/>
                <w:szCs w:val="24"/>
              </w:rPr>
              <w:t xml:space="preserve">部分苗木补植等；具体内容及标准详见清单</w:t>
            </w:r>
            <w:r>
              <w:rPr>
                <w:rFonts w:hint="eastAsia" w:ascii="宋体" w:hAnsi="宋体"/>
                <w:color w:val="auto"/>
                <w:sz w:val="24"/>
                <w:szCs w:val="24"/>
                <w:lang w:eastAsia="zh-CN"/>
              </w:rPr>
              <w:t xml:space="preserve">和</w:t>
            </w:r>
            <w:r>
              <w:rPr>
                <w:rFonts w:hint="eastAsia" w:ascii="宋体" w:hAnsi="宋体" w:eastAsia="宋体" w:cs="宋体"/>
                <w:color w:val="auto"/>
                <w:sz w:val="24"/>
                <w:szCs w:val="24"/>
                <w:highlight w:val="none"/>
                <w:lang w:val="en-US" w:eastAsia="zh-CN"/>
              </w:rPr>
              <w:t xml:space="preserve">招标文件</w:t>
            </w:r>
            <w:r>
              <w:rPr>
                <w:rFonts w:hint="eastAsia" w:ascii="宋体" w:hAnsi="宋体"/>
                <w:color w:val="auto"/>
                <w:sz w:val="24"/>
                <w:szCs w:val="24"/>
              </w:rPr>
              <w:t xml:space="preserve">。</w:t>
            </w:r>
            <w:r/>
          </w:p>
        </w:tc>
      </w:tr>
      <w:tr>
        <w:trPr>
          <w:trHeight w:val="1295"/>
        </w:trPr>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jc w:val="center"/>
              <w:keepLines w:val="0"/>
              <w:keepNext w:val="0"/>
              <w:spacing w:before="0" w:beforeAutospacing="0" w:after="0" w:afterAutospacing="0" w:line="300" w:lineRule="exact"/>
              <w:rPr>
                <w:rStyle w:val="1348"/>
                <w:rFonts w:hint="eastAsia" w:ascii="宋体" w:hAnsi="宋体" w:cs="宋体"/>
                <w:color w:val="auto"/>
                <w:sz w:val="24"/>
                <w:szCs w:val="24"/>
                <w:shd w:val="clear" w:color="auto" w:fill="ffffff"/>
                <w:lang w:bidi="ar"/>
              </w:rPr>
              <w:suppressLineNumbers w:val="0"/>
            </w:pPr>
            <w:r>
              <w:rPr>
                <w:rFonts w:hint="eastAsia" w:ascii="宋体" w:hAnsi="宋体" w:eastAsia="宋体" w:cs="Times New Roman"/>
                <w:sz w:val="24"/>
                <w:lang w:eastAsia="zh-CN"/>
              </w:rPr>
              <w:t xml:space="preserve">二</w:t>
            </w:r>
            <w:r>
              <w:rPr>
                <w:rFonts w:hint="eastAsia" w:ascii="宋体" w:hAnsi="宋体" w:eastAsia="宋体" w:cs="Times New Roman"/>
                <w:sz w:val="24"/>
              </w:rPr>
              <w:t xml:space="preserve">标段</w:t>
            </w:r>
            <w:r/>
          </w:p>
        </w:tc>
        <w:tc>
          <w:tcPr>
            <w:tcBorders>
              <w:top w:val="single" w:color="auto" w:sz="4" w:space="0"/>
              <w:left w:val="single" w:color="auto" w:sz="4" w:space="0"/>
              <w:bottom w:val="single" w:color="auto" w:sz="4" w:space="0"/>
              <w:right w:val="single" w:color="auto" w:sz="4" w:space="0"/>
            </w:tcBorders>
            <w:tcW w:w="221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olor w:val="auto"/>
                <w:sz w:val="24"/>
                <w:szCs w:val="24"/>
                <w:lang w:eastAsia="zh-CN"/>
              </w:rPr>
              <w:suppressLineNumbers w:val="0"/>
            </w:pPr>
            <w:r>
              <w:rPr>
                <w:rFonts w:hint="eastAsia" w:ascii="宋体" w:hAnsi="宋体"/>
                <w:color w:val="auto"/>
                <w:sz w:val="24"/>
                <w:szCs w:val="24"/>
              </w:rPr>
              <w:t xml:space="preserve">射阳河以</w:t>
            </w:r>
            <w:r>
              <w:rPr>
                <w:rFonts w:hint="eastAsia" w:ascii="宋体" w:hAnsi="宋体"/>
                <w:color w:val="auto"/>
                <w:sz w:val="24"/>
                <w:szCs w:val="24"/>
                <w:lang w:val="en-US" w:eastAsia="zh-CN"/>
              </w:rPr>
              <w:t xml:space="preserve">北</w:t>
            </w:r>
            <w:r>
              <w:rPr>
                <w:rFonts w:hint="eastAsia" w:ascii="宋体" w:hAnsi="宋体"/>
                <w:color w:val="auto"/>
                <w:sz w:val="24"/>
                <w:szCs w:val="24"/>
              </w:rPr>
              <w:t xml:space="preserve">四通河</w:t>
            </w:r>
            <w:r>
              <w:rPr>
                <w:rFonts w:hint="eastAsia" w:ascii="宋体" w:hAnsi="宋体"/>
                <w:color w:val="auto"/>
                <w:sz w:val="24"/>
                <w:szCs w:val="24"/>
                <w:lang w:val="en-US" w:eastAsia="zh-CN"/>
              </w:rPr>
              <w:t xml:space="preserve">以南，</w:t>
            </w:r>
            <w:r>
              <w:rPr>
                <w:rFonts w:hint="eastAsia" w:ascii="宋体" w:hAnsi="宋体"/>
                <w:color w:val="auto"/>
                <w:sz w:val="24"/>
                <w:szCs w:val="24"/>
              </w:rPr>
              <w:t xml:space="preserve">东至开发区大道，西至通榆北路</w:t>
            </w:r>
            <w:r>
              <w:rPr>
                <w:rFonts w:hint="eastAsia" w:ascii="宋体" w:hAnsi="宋体"/>
                <w:sz w:val="24"/>
                <w:lang w:eastAsia="zh-CN"/>
              </w:rPr>
              <w:t xml:space="preserve">绿化养护服务</w:t>
            </w:r>
            <w:r/>
          </w:p>
        </w:tc>
        <w:tc>
          <w:tcPr>
            <w:tcBorders>
              <w:top w:val="single" w:color="auto" w:sz="4" w:space="0"/>
              <w:left w:val="single" w:color="auto" w:sz="4" w:space="0"/>
              <w:bottom w:val="single" w:color="auto" w:sz="4" w:space="0"/>
              <w:right w:val="single" w:color="auto" w:sz="4" w:space="0"/>
            </w:tcBorders>
            <w:tcW w:w="5510"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olor w:val="auto"/>
                <w:sz w:val="24"/>
                <w:szCs w:val="24"/>
                <w:lang w:eastAsia="zh-CN"/>
              </w:rPr>
              <w:suppressLineNumbers w:val="0"/>
            </w:pPr>
            <w:r>
              <w:rPr>
                <w:rFonts w:hint="eastAsia" w:ascii="宋体" w:hAnsi="宋体"/>
                <w:color w:val="auto"/>
                <w:sz w:val="24"/>
                <w:szCs w:val="24"/>
              </w:rPr>
              <w:t xml:space="preserve">射阳河以</w:t>
            </w:r>
            <w:r>
              <w:rPr>
                <w:rFonts w:hint="eastAsia" w:ascii="宋体" w:hAnsi="宋体"/>
                <w:color w:val="auto"/>
                <w:sz w:val="24"/>
                <w:szCs w:val="24"/>
                <w:lang w:val="en-US" w:eastAsia="zh-CN"/>
              </w:rPr>
              <w:t xml:space="preserve">北</w:t>
            </w:r>
            <w:r>
              <w:rPr>
                <w:rFonts w:hint="eastAsia" w:ascii="宋体" w:hAnsi="宋体"/>
                <w:color w:val="auto"/>
                <w:sz w:val="24"/>
                <w:szCs w:val="24"/>
              </w:rPr>
              <w:t xml:space="preserve">：东至开发区大道，西至通榆北路，南至射河北路，北至四通河</w:t>
            </w:r>
            <w:r>
              <w:rPr>
                <w:rFonts w:hint="eastAsia" w:ascii="宋体" w:hAnsi="宋体"/>
                <w:color w:val="auto"/>
                <w:sz w:val="24"/>
                <w:szCs w:val="24"/>
                <w:lang w:eastAsia="zh-CN"/>
              </w:rPr>
              <w:t xml:space="preserve">，主要为</w:t>
            </w:r>
            <w:r>
              <w:rPr>
                <w:rFonts w:hint="eastAsia" w:ascii="宋体" w:hAnsi="宋体"/>
                <w:color w:val="auto"/>
                <w:sz w:val="24"/>
                <w:szCs w:val="24"/>
              </w:rPr>
              <w:t xml:space="preserve">范围内绿地绿带绿化养护</w:t>
            </w:r>
            <w:r>
              <w:rPr>
                <w:rFonts w:hint="eastAsia" w:ascii="宋体" w:hAnsi="宋体"/>
                <w:color w:val="auto"/>
                <w:sz w:val="24"/>
                <w:szCs w:val="24"/>
                <w:lang w:eastAsia="zh-CN"/>
              </w:rPr>
              <w:t xml:space="preserve">、</w:t>
            </w:r>
            <w:r>
              <w:rPr>
                <w:rFonts w:hint="eastAsia" w:ascii="宋体" w:hAnsi="宋体"/>
                <w:color w:val="auto"/>
                <w:sz w:val="24"/>
                <w:szCs w:val="24"/>
              </w:rPr>
              <w:t xml:space="preserve">部分苗木补植等；具体内容及标准详见清单</w:t>
            </w:r>
            <w:r>
              <w:rPr>
                <w:rFonts w:hint="eastAsia" w:ascii="宋体" w:hAnsi="宋体"/>
                <w:color w:val="auto"/>
                <w:sz w:val="24"/>
                <w:szCs w:val="24"/>
                <w:lang w:eastAsia="zh-CN"/>
              </w:rPr>
              <w:t xml:space="preserve">和</w:t>
            </w:r>
            <w:r>
              <w:rPr>
                <w:rFonts w:hint="eastAsia" w:ascii="宋体" w:hAnsi="宋体" w:eastAsia="宋体" w:cs="宋体"/>
                <w:color w:val="auto"/>
                <w:sz w:val="24"/>
                <w:szCs w:val="24"/>
                <w:highlight w:val="none"/>
                <w:lang w:val="en-US" w:eastAsia="zh-CN"/>
              </w:rPr>
              <w:t xml:space="preserve">招标文件</w:t>
            </w:r>
            <w:r>
              <w:rPr>
                <w:rFonts w:hint="eastAsia" w:ascii="宋体" w:hAnsi="宋体"/>
                <w:color w:val="auto"/>
                <w:sz w:val="24"/>
                <w:szCs w:val="24"/>
              </w:rPr>
              <w:t xml:space="preserve">。</w:t>
            </w:r>
            <w:r/>
          </w:p>
        </w:tc>
      </w:tr>
      <w:tr>
        <w:trPr>
          <w:trHeight w:val="1260"/>
        </w:trPr>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Times New Roman"/>
                <w:sz w:val="24"/>
                <w:lang w:eastAsia="zh-CN"/>
              </w:rPr>
              <w:suppressLineNumbers w:val="0"/>
            </w:pPr>
            <w:r>
              <w:rPr>
                <w:rFonts w:hint="eastAsia" w:ascii="宋体" w:hAnsi="宋体" w:cs="Times New Roman"/>
                <w:sz w:val="24"/>
                <w:lang w:eastAsia="zh-CN"/>
              </w:rPr>
              <w:t xml:space="preserve">三</w:t>
            </w:r>
            <w:r>
              <w:rPr>
                <w:rFonts w:hint="eastAsia" w:ascii="宋体" w:hAnsi="宋体" w:eastAsia="宋体" w:cs="Times New Roman"/>
                <w:sz w:val="24"/>
              </w:rPr>
              <w:t xml:space="preserve">标段</w:t>
            </w:r>
            <w:r/>
          </w:p>
        </w:tc>
        <w:tc>
          <w:tcPr>
            <w:tcBorders>
              <w:top w:val="single" w:color="auto" w:sz="4" w:space="0"/>
              <w:left w:val="single" w:color="auto" w:sz="4" w:space="0"/>
              <w:bottom w:val="single" w:color="auto" w:sz="4" w:space="0"/>
              <w:right w:val="single" w:color="auto" w:sz="4" w:space="0"/>
            </w:tcBorders>
            <w:tcW w:w="2210" w:type="dxa"/>
            <w:vAlign w:val="center"/>
            <w:textDirection w:val="lrTb"/>
            <w:noWrap w:val="false"/>
          </w:tcPr>
          <w:p>
            <w:pPr>
              <w:ind w:left="0" w:right="0"/>
              <w:jc w:val="both"/>
              <w:keepLines w:val="0"/>
              <w:keepNext w:val="0"/>
              <w:spacing w:before="0" w:beforeAutospacing="0" w:after="0" w:afterAutospacing="0" w:line="300" w:lineRule="exact"/>
              <w:rPr>
                <w:rFonts w:hint="eastAsia" w:ascii="宋体" w:hAnsi="宋体"/>
                <w:color w:val="auto"/>
                <w:sz w:val="24"/>
                <w:szCs w:val="24"/>
                <w:lang w:eastAsia="zh-CN"/>
              </w:rPr>
              <w:suppressLineNumbers w:val="0"/>
            </w:pPr>
            <w:r>
              <w:rPr>
                <w:rFonts w:hint="eastAsia" w:ascii="宋体" w:hAnsi="宋体"/>
                <w:color w:val="auto"/>
                <w:sz w:val="24"/>
                <w:szCs w:val="24"/>
              </w:rPr>
              <w:t xml:space="preserve">串场河南侧绿地、大桥两侧匝道绿化、国土林、收费站游园及204国道两侧</w:t>
            </w:r>
            <w:r>
              <w:rPr>
                <w:rFonts w:hint="eastAsia" w:ascii="宋体" w:hAnsi="宋体"/>
                <w:sz w:val="24"/>
                <w:lang w:eastAsia="zh-CN"/>
              </w:rPr>
              <w:t xml:space="preserve">绿化养护服务</w:t>
            </w:r>
            <w:r/>
          </w:p>
        </w:tc>
        <w:tc>
          <w:tcPr>
            <w:tcBorders>
              <w:top w:val="single" w:color="auto" w:sz="4" w:space="0"/>
              <w:left w:val="single" w:color="auto" w:sz="4" w:space="0"/>
              <w:bottom w:val="single" w:color="auto" w:sz="4" w:space="0"/>
              <w:right w:val="single" w:color="auto" w:sz="4" w:space="0"/>
            </w:tcBorders>
            <w:tcW w:w="5510"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olor w:val="auto"/>
                <w:sz w:val="24"/>
                <w:szCs w:val="24"/>
                <w:lang w:eastAsia="zh-CN"/>
              </w:rPr>
              <w:suppressLineNumbers w:val="0"/>
            </w:pPr>
            <w:r>
              <w:rPr>
                <w:rFonts w:hint="eastAsia" w:ascii="宋体" w:hAnsi="宋体"/>
                <w:color w:val="auto"/>
                <w:sz w:val="24"/>
                <w:szCs w:val="24"/>
              </w:rPr>
              <w:t xml:space="preserve">串场河南侧绿地、大桥两侧匝道绿化、国土林、收费站游园及204国道两侧绿地</w:t>
            </w:r>
            <w:r>
              <w:rPr>
                <w:rFonts w:hint="eastAsia" w:ascii="宋体" w:hAnsi="宋体"/>
                <w:color w:val="auto"/>
                <w:sz w:val="24"/>
                <w:szCs w:val="24"/>
                <w:lang w:eastAsia="zh-CN"/>
              </w:rPr>
              <w:t xml:space="preserve">，主要为</w:t>
            </w:r>
            <w:r>
              <w:rPr>
                <w:rFonts w:hint="eastAsia" w:ascii="宋体" w:hAnsi="宋体"/>
                <w:color w:val="auto"/>
                <w:sz w:val="24"/>
                <w:szCs w:val="24"/>
              </w:rPr>
              <w:t xml:space="preserve">范围内绿地绿带绿化养护等；具体内容及标准详见清单</w:t>
            </w:r>
            <w:r>
              <w:rPr>
                <w:rFonts w:hint="eastAsia" w:ascii="宋体" w:hAnsi="宋体"/>
                <w:color w:val="auto"/>
                <w:sz w:val="24"/>
                <w:szCs w:val="24"/>
                <w:lang w:eastAsia="zh-CN"/>
              </w:rPr>
              <w:t xml:space="preserve">和</w:t>
            </w:r>
            <w:r>
              <w:rPr>
                <w:rFonts w:hint="eastAsia" w:ascii="宋体" w:hAnsi="宋体" w:eastAsia="宋体" w:cs="宋体"/>
                <w:color w:val="auto"/>
                <w:sz w:val="24"/>
                <w:szCs w:val="24"/>
                <w:highlight w:val="none"/>
                <w:lang w:val="en-US" w:eastAsia="zh-CN"/>
              </w:rPr>
              <w:t xml:space="preserve">招标文件</w:t>
            </w:r>
            <w:r>
              <w:rPr>
                <w:rFonts w:hint="eastAsia" w:ascii="宋体" w:hAnsi="宋体"/>
                <w:color w:val="auto"/>
                <w:sz w:val="24"/>
                <w:szCs w:val="24"/>
              </w:rPr>
              <w:t xml:space="preserve">。</w:t>
            </w:r>
            <w:r/>
          </w:p>
        </w:tc>
      </w:tr>
    </w:tbl>
    <w:p>
      <w:pPr>
        <w:ind w:firstLine="482"/>
        <w:keepLines w:val="0"/>
        <w:keepNext w:val="0"/>
        <w:pageBreakBefore w:val="0"/>
        <w:spacing w:line="420" w:lineRule="exact"/>
        <w:rPr>
          <w:rFonts w:hint="eastAsia" w:ascii="宋体" w:hAnsi="宋体" w:cs="宋体"/>
          <w:b/>
          <w:color w:val="auto"/>
          <w:sz w:val="24"/>
          <w:szCs w:val="20"/>
          <w:lang w:bidi="ar"/>
        </w:rPr>
      </w:pPr>
      <w:r>
        <w:rPr>
          <w:rFonts w:hint="eastAsia" w:ascii="宋体" w:hAnsi="宋体" w:cs="宋体"/>
          <w:b/>
          <w:sz w:val="24"/>
          <w:szCs w:val="20"/>
          <w:lang w:bidi="ar"/>
        </w:rPr>
        <w:t xml:space="preserve">注：同一投标人最多可投</w:t>
      </w:r>
      <w:r>
        <w:rPr>
          <w:rFonts w:hint="eastAsia" w:ascii="宋体" w:hAnsi="宋体" w:cs="宋体"/>
          <w:b/>
          <w:sz w:val="24"/>
          <w:szCs w:val="20"/>
          <w:lang w:val="en-US" w:eastAsia="zh-CN" w:bidi="ar"/>
        </w:rPr>
        <w:t xml:space="preserve">3</w:t>
      </w:r>
      <w:r>
        <w:rPr>
          <w:rFonts w:hint="eastAsia" w:ascii="宋体" w:hAnsi="宋体" w:cs="宋体"/>
          <w:b/>
          <w:sz w:val="24"/>
          <w:szCs w:val="20"/>
          <w:lang w:bidi="ar"/>
        </w:rPr>
        <w:t xml:space="preserve">个标段，</w:t>
      </w:r>
      <w:r>
        <w:rPr>
          <w:rFonts w:hint="eastAsia" w:ascii="宋体" w:hAnsi="宋体" w:cs="宋体"/>
          <w:b/>
          <w:color w:val="auto"/>
          <w:sz w:val="24"/>
          <w:szCs w:val="20"/>
          <w:lang w:bidi="ar"/>
        </w:rPr>
        <w:t xml:space="preserve">但只能中1个标段。</w:t>
      </w:r>
      <w:r/>
    </w:p>
    <w:p>
      <w:pPr>
        <w:ind w:firstLine="480"/>
        <w:jc w:val="left"/>
        <w:keepLines w:val="0"/>
        <w:keepNext w:val="0"/>
        <w:pageBreakBefore w:val="0"/>
        <w:spacing w:line="420" w:lineRule="exact"/>
        <w:widowControl/>
        <w:rPr>
          <w:rFonts w:hint="eastAsia" w:ascii="宋体" w:hAnsi="宋体" w:cs="宋体"/>
          <w:sz w:val="24"/>
          <w:lang w:bidi="ar"/>
        </w:rPr>
      </w:pPr>
      <w:r>
        <w:rPr>
          <w:rFonts w:hint="eastAsia" w:ascii="宋体" w:hAnsi="宋体" w:cs="宋体"/>
          <w:sz w:val="24"/>
          <w:lang w:val="en-US" w:eastAsia="zh-CN" w:bidi="ar"/>
        </w:rPr>
        <w:t xml:space="preserve">9</w:t>
      </w:r>
      <w:r>
        <w:rPr>
          <w:rFonts w:hint="eastAsia" w:ascii="宋体" w:hAnsi="宋体"/>
          <w:color w:val="auto"/>
          <w:sz w:val="24"/>
        </w:rPr>
        <w:t xml:space="preserve">.</w:t>
      </w:r>
      <w:r>
        <w:rPr>
          <w:rFonts w:hint="eastAsia" w:ascii="宋体" w:hAnsi="宋体" w:cs="宋体"/>
          <w:sz w:val="24"/>
          <w:lang w:bidi="ar"/>
        </w:rPr>
        <w:t xml:space="preserve">本项目不接受联合体投标。</w:t>
      </w:r>
      <w:r/>
    </w:p>
    <w:p>
      <w:pPr>
        <w:ind w:firstLine="482"/>
        <w:keepLines w:val="0"/>
        <w:keepNext w:val="0"/>
        <w:pageBreakBefore w:val="0"/>
        <w:spacing w:line="500" w:lineRule="exact"/>
        <w:widowControl w:val="off"/>
        <w:rPr>
          <w:rFonts w:ascii="宋体" w:hAnsi="宋体"/>
          <w:b/>
          <w:sz w:val="24"/>
          <w:highlight w:val="none"/>
        </w:rPr>
      </w:pPr>
      <w:r>
        <w:rPr>
          <w:rFonts w:hint="eastAsia" w:ascii="宋体" w:hAnsi="宋体"/>
          <w:b/>
          <w:sz w:val="24"/>
          <w:highlight w:val="none"/>
        </w:rPr>
        <w:t xml:space="preserve">二、申请人的资格要求：</w:t>
      </w:r>
      <w:bookmarkEnd w:id="8"/>
      <w:r/>
      <w:bookmarkEnd w:id="9"/>
      <w:r/>
      <w:bookmarkEnd w:id="10"/>
      <w:r/>
      <w:bookmarkEnd w:id="11"/>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eastAsia="zh-CN" w:bidi="ar"/>
        </w:rPr>
      </w:pPr>
      <w:r/>
      <w:bookmarkStart w:id="12" w:name="_Toc28359081"/>
      <w:r/>
      <w:bookmarkStart w:id="13" w:name="_Toc35393792"/>
      <w:r/>
      <w:bookmarkStart w:id="14" w:name="_Toc28359004"/>
      <w:r/>
      <w:bookmarkStart w:id="15" w:name="_Toc35393623"/>
      <w:r>
        <w:rPr>
          <w:rFonts w:hint="eastAsia" w:ascii="宋体" w:hAnsi="宋体" w:eastAsia="宋体" w:cs="宋体"/>
          <w:sz w:val="24"/>
          <w:lang w:val="en-US" w:eastAsia="zh-CN" w:bidi="ar"/>
        </w:rPr>
        <w:t xml:space="preserve">1、</w:t>
      </w:r>
      <w:r>
        <w:rPr>
          <w:rFonts w:hint="eastAsia" w:ascii="宋体" w:hAnsi="宋体" w:eastAsia="宋体" w:cs="宋体"/>
          <w:sz w:val="24"/>
          <w:lang w:eastAsia="zh-CN" w:bidi="ar"/>
        </w:rPr>
        <w:t xml:space="preserve">满足《中华人民共和国政府采购法》第二十二条规定并提供下列材料</w:t>
      </w:r>
      <w:r>
        <w:rPr>
          <w:rFonts w:hint="eastAsia" w:ascii="宋体" w:hAnsi="宋体" w:cs="宋体"/>
          <w:sz w:val="24"/>
          <w:lang w:eastAsia="zh-CN" w:bidi="ar"/>
        </w:rPr>
        <w:t xml:space="preserve">：</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eastAsia="zh-CN" w:bidi="ar"/>
        </w:rPr>
      </w:pPr>
      <w:r>
        <w:rPr>
          <w:rFonts w:hint="eastAsia" w:ascii="宋体" w:hAnsi="宋体" w:eastAsia="宋体" w:cs="宋体"/>
          <w:sz w:val="24"/>
          <w:lang w:eastAsia="zh-CN" w:bidi="ar"/>
        </w:rPr>
        <w:t xml:space="preserve">1.1具有独立承担民事责任的能力（提供法人或者其他组织的营业执照等证明文件原件彩色扫描件）；</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lang w:eastAsia="zh-CN" w:bidi="ar"/>
        </w:rPr>
      </w:pPr>
      <w:r>
        <w:rPr>
          <w:rFonts w:hint="eastAsia" w:ascii="宋体" w:hAnsi="宋体" w:eastAsia="宋体" w:cs="宋体"/>
          <w:sz w:val="24"/>
          <w:lang w:eastAsia="zh-CN" w:bidi="ar"/>
        </w:rPr>
        <w:t xml:space="preserve">1.2具有良好的商业信誉和健全的财务会计制度</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提供</w:t>
      </w:r>
      <w:r>
        <w:rPr>
          <w:rFonts w:hint="eastAsia" w:ascii="宋体" w:hAnsi="宋体" w:eastAsia="宋体" w:cs="宋体"/>
          <w:color w:val="auto"/>
          <w:sz w:val="24"/>
          <w:lang w:eastAsia="zh-CN" w:bidi="ar"/>
        </w:rPr>
        <w:t xml:space="preserve">投标人202</w:t>
      </w:r>
      <w:r>
        <w:rPr>
          <w:rFonts w:hint="eastAsia" w:ascii="宋体" w:hAnsi="宋体" w:cs="宋体"/>
          <w:color w:val="auto"/>
          <w:sz w:val="24"/>
          <w:lang w:val="en-US" w:eastAsia="zh-CN" w:bidi="ar"/>
        </w:rPr>
        <w:t xml:space="preserve">5</w:t>
      </w:r>
      <w:r>
        <w:rPr>
          <w:rFonts w:hint="eastAsia" w:ascii="宋体" w:hAnsi="宋体" w:eastAsia="宋体" w:cs="宋体"/>
          <w:color w:val="auto"/>
          <w:sz w:val="24"/>
          <w:lang w:eastAsia="zh-CN" w:bidi="ar"/>
        </w:rPr>
        <w:t xml:space="preserve">年度的财务报表原件彩色扫描件（财务报表至少应包括资产负债表、利润表；距投标截止之日止，成立不足一年的供应商，可不提供财务报表。）】；</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lang w:eastAsia="zh-CN" w:bidi="ar"/>
        </w:rPr>
      </w:pPr>
      <w:r>
        <w:rPr>
          <w:rFonts w:hint="eastAsia" w:ascii="宋体" w:hAnsi="宋体" w:eastAsia="宋体" w:cs="宋体"/>
          <w:sz w:val="24"/>
          <w:lang w:eastAsia="zh-CN" w:bidi="ar"/>
        </w:rPr>
        <w:t xml:space="preserve">1.3有依法缴纳税收和社会保障资金的良好记录【</w:t>
      </w:r>
      <w:r>
        <w:rPr>
          <w:rFonts w:hint="eastAsia" w:ascii="宋体" w:hAnsi="宋体" w:eastAsia="宋体" w:cs="宋体"/>
          <w:color w:val="000000"/>
          <w:sz w:val="24"/>
          <w:szCs w:val="24"/>
        </w:rPr>
        <w:t xml:space="preserve">提供提交</w:t>
      </w:r>
      <w:r>
        <w:rPr>
          <w:rFonts w:hint="eastAsia" w:ascii="宋体" w:hAnsi="宋体" w:cs="宋体"/>
          <w:color w:val="000000"/>
          <w:sz w:val="24"/>
          <w:szCs w:val="24"/>
          <w:lang w:eastAsia="zh-CN"/>
        </w:rPr>
        <w:t xml:space="preserve">投标</w:t>
      </w:r>
      <w:r>
        <w:rPr>
          <w:rFonts w:hint="eastAsia" w:ascii="宋体" w:hAnsi="宋体" w:eastAsia="宋体" w:cs="宋体"/>
          <w:color w:val="000000"/>
          <w:sz w:val="24"/>
          <w:szCs w:val="24"/>
        </w:rPr>
        <w:t xml:space="preserve">文件截止时间前一年内至少一个月</w:t>
      </w:r>
      <w:r>
        <w:rPr>
          <w:rFonts w:hint="eastAsia" w:ascii="宋体" w:hAnsi="宋体" w:eastAsia="宋体" w:cs="宋体"/>
          <w:sz w:val="24"/>
          <w:lang w:eastAsia="zh-CN" w:bidi="ar"/>
        </w:rPr>
        <w:t xml:space="preserve">依法缴纳税收和社会保障资金的证明（如提供的是网上电子缴纳的税收和社会保障资金截图证明，可直接上传网上证明材料截图，无需打印；如是打印的有关缴费证明，则必须要加盖投标人公章后，再进行扫描）。</w:t>
      </w:r>
      <w:r>
        <w:rPr>
          <w:rFonts w:hint="eastAsia" w:ascii="宋体" w:hAnsi="宋体" w:eastAsia="宋体" w:cs="宋体"/>
          <w:color w:val="000000"/>
          <w:sz w:val="24"/>
          <w:szCs w:val="24"/>
        </w:rPr>
        <w:t xml:space="preserve">供应商依法享受缓缴、免缴税收、社会保障资金的提供证明材料。</w:t>
      </w:r>
      <w:r>
        <w:rPr>
          <w:rFonts w:hint="eastAsia" w:ascii="宋体" w:hAnsi="宋体" w:eastAsia="宋体" w:cs="宋体"/>
          <w:sz w:val="24"/>
          <w:lang w:eastAsia="zh-CN" w:bidi="ar"/>
        </w:rPr>
        <w:t xml:space="preserve">】；</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eastAsia="zh-CN" w:bidi="ar"/>
        </w:rPr>
      </w:pPr>
      <w:r>
        <w:rPr>
          <w:rFonts w:hint="eastAsia" w:ascii="宋体" w:hAnsi="宋体" w:eastAsia="宋体" w:cs="宋体"/>
          <w:sz w:val="24"/>
          <w:lang w:eastAsia="zh-CN" w:bidi="ar"/>
        </w:rPr>
        <w:t xml:space="preserve">1.4具有履行合同所必需的设备和专业技术能力（提供投标人履行合同所必需的设备和专业技术能力声明的原件彩色扫描件）；</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lang w:eastAsia="zh-CN" w:bidi="ar"/>
        </w:rPr>
      </w:pPr>
      <w:r>
        <w:rPr>
          <w:rFonts w:hint="eastAsia" w:ascii="宋体" w:hAnsi="宋体" w:eastAsia="宋体" w:cs="宋体"/>
          <w:sz w:val="24"/>
          <w:lang w:eastAsia="zh-CN" w:bidi="ar"/>
        </w:rPr>
        <w:t xml:space="preserve">1.5参加政府采购活动前三年内，在经营活动中没有重大违法记录（提供投标人的前3年内在经营活动中没有重大违法记录声明的原件彩色扫描件）。</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1.6法律、行政法规规定的其他条件。</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1.7</w:t>
      </w:r>
      <w:r>
        <w:rPr>
          <w:rFonts w:hint="eastAsia" w:ascii="宋体" w:hAnsi="宋体" w:eastAsia="宋体" w:cs="宋体"/>
          <w:sz w:val="24"/>
          <w:lang w:eastAsia="zh-CN" w:bidi="ar"/>
        </w:rPr>
        <w:t xml:space="preserve">在“信用中国”网站查询，无被列入失信被执行人、重大税收违法失信主体、政府采购严重违法失信行为记录名单及其他不符合《中华人民共和国政府采购法》第二十二条规定条件的信用记录。（投标文件中无需提供证明材料）。</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lang w:eastAsia="zh-CN" w:bidi="ar"/>
        </w:rPr>
      </w:pPr>
      <w:r>
        <w:rPr>
          <w:rFonts w:hint="eastAsia" w:ascii="宋体" w:hAnsi="宋体" w:eastAsia="宋体" w:cs="宋体"/>
          <w:sz w:val="24"/>
          <w:lang w:val="en-US" w:eastAsia="zh-CN" w:bidi="ar"/>
        </w:rPr>
        <w:t xml:space="preserve">1.8</w:t>
      </w:r>
      <w:r>
        <w:rPr>
          <w:rFonts w:hint="eastAsia" w:ascii="宋体" w:hAnsi="宋体" w:eastAsia="宋体" w:cs="宋体"/>
          <w:sz w:val="24"/>
          <w:lang w:eastAsia="zh-CN" w:bidi="ar"/>
        </w:rPr>
        <w:t xml:space="preserve">单位负责人为同一人或者存在直接控股、管理关系的不同供应商，不得参加同一合同项下的政府采购活动。</w:t>
      </w:r>
      <w:r/>
    </w:p>
    <w:p>
      <w:pPr>
        <w:numPr>
          <w:ilvl w:val="0"/>
          <w:numId w:val="0"/>
        </w:numPr>
        <w:jc w:val="left"/>
        <w:keepLines w:val="0"/>
        <w:keepNext w:val="0"/>
        <w:pageBreakBefore w:val="0"/>
        <w:spacing w:line="400" w:lineRule="exact"/>
        <w:widowControl w:val="off"/>
        <w:rPr>
          <w:rFonts w:hint="eastAsia" w:ascii="宋体" w:hAnsi="宋体" w:eastAsia="宋体" w:cs="宋体"/>
          <w:sz w:val="24"/>
          <w:lang w:eastAsia="zh-CN" w:bidi="ar"/>
        </w:rPr>
      </w:pPr>
      <w:r>
        <w:rPr>
          <w:rFonts w:hint="eastAsia" w:ascii="宋体" w:hAnsi="宋体" w:cs="宋体"/>
          <w:sz w:val="24"/>
          <w:lang w:val="en-US" w:eastAsia="zh-CN" w:bidi="ar"/>
        </w:rPr>
        <w:t xml:space="preserve">2</w:t>
      </w:r>
      <w:r>
        <w:rPr>
          <w:rFonts w:hint="eastAsia" w:ascii="宋体" w:hAnsi="宋体" w:eastAsia="宋体" w:cs="宋体"/>
          <w:sz w:val="24"/>
          <w:lang w:val="en-US" w:eastAsia="zh-CN" w:bidi="ar"/>
        </w:rPr>
        <w:t xml:space="preserve">、</w:t>
      </w:r>
      <w:r>
        <w:rPr>
          <w:rFonts w:hint="eastAsia" w:ascii="宋体" w:hAnsi="宋体" w:eastAsia="宋体" w:cs="宋体"/>
          <w:sz w:val="24"/>
          <w:lang w:eastAsia="zh-CN" w:bidi="ar"/>
        </w:rPr>
        <w:t xml:space="preserve">落实政府采购政策需满足的资格要求：</w:t>
      </w:r>
      <w:r/>
    </w:p>
    <w:p>
      <w:pPr>
        <w:numPr>
          <w:ilvl w:val="0"/>
          <w:numId w:val="0"/>
        </w:numPr>
        <w:ind w:firstLine="482"/>
        <w:jc w:val="left"/>
        <w:keepLines w:val="0"/>
        <w:keepNext w:val="0"/>
        <w:pageBreakBefore w:val="0"/>
        <w:spacing w:line="400" w:lineRule="exact"/>
        <w:widowControl w:val="off"/>
        <w:rPr>
          <w:rFonts w:hint="eastAsia" w:ascii="宋体" w:hAnsi="宋体" w:eastAsia="宋体" w:cs="宋体"/>
          <w:b/>
          <w:bCs/>
          <w:sz w:val="24"/>
          <w:lang w:eastAsia="zh-CN" w:bidi="ar"/>
        </w:rPr>
      </w:pPr>
      <w:r>
        <w:rPr>
          <w:rFonts w:hint="eastAsia" w:ascii="宋体" w:hAnsi="宋体" w:eastAsia="宋体" w:cs="宋体"/>
          <w:b/>
          <w:bCs/>
          <w:sz w:val="24"/>
          <w:lang w:val="en-US" w:eastAsia="zh-CN" w:bidi="ar"/>
        </w:rPr>
        <w:t xml:space="preserve">本项目专门面向中小企业采购，只接受中小微企业投标</w:t>
      </w:r>
      <w:r>
        <w:rPr>
          <w:rFonts w:hint="eastAsia" w:ascii="宋体" w:hAnsi="宋体" w:eastAsia="宋体" w:cs="宋体"/>
          <w:b/>
          <w:bCs/>
          <w:sz w:val="24"/>
          <w:lang w:eastAsia="zh-CN" w:bidi="ar"/>
        </w:rPr>
        <w:t xml:space="preserve">，</w:t>
      </w:r>
      <w:r>
        <w:rPr>
          <w:rFonts w:hint="eastAsia" w:ascii="宋体" w:hAnsi="宋体" w:eastAsia="宋体" w:cs="宋体"/>
          <w:b/>
          <w:bCs/>
          <w:sz w:val="24"/>
          <w:lang w:val="en-US" w:eastAsia="zh-CN" w:bidi="ar"/>
        </w:rPr>
        <w:t xml:space="preserve">响应文件中提供《</w:t>
      </w:r>
      <w:r>
        <w:rPr>
          <w:rFonts w:hint="eastAsia" w:ascii="宋体" w:hAnsi="宋体" w:eastAsia="宋体" w:cs="宋体"/>
          <w:b/>
          <w:bCs/>
          <w:sz w:val="24"/>
          <w:lang w:eastAsia="zh-CN" w:bidi="ar"/>
        </w:rPr>
        <w:t xml:space="preserve">中小企业声明函</w:t>
      </w:r>
      <w:r>
        <w:rPr>
          <w:rFonts w:hint="eastAsia" w:ascii="宋体" w:hAnsi="宋体" w:eastAsia="宋体" w:cs="宋体"/>
          <w:b/>
          <w:bCs/>
          <w:sz w:val="24"/>
          <w:lang w:val="en-US" w:eastAsia="zh-CN" w:bidi="ar"/>
        </w:rPr>
        <w:t xml:space="preserve">》并加盖公章</w:t>
      </w:r>
      <w:r>
        <w:rPr>
          <w:rFonts w:hint="eastAsia" w:ascii="宋体" w:hAnsi="宋体" w:eastAsia="宋体" w:cs="宋体"/>
          <w:b/>
          <w:bCs/>
          <w:sz w:val="24"/>
          <w:lang w:eastAsia="zh-CN" w:bidi="ar"/>
        </w:rPr>
        <w:t xml:space="preserve">。</w:t>
      </w:r>
      <w:r/>
    </w:p>
    <w:p>
      <w:pPr>
        <w:numPr>
          <w:ilvl w:val="0"/>
          <w:numId w:val="0"/>
        </w:numPr>
        <w:ind w:firstLine="482"/>
        <w:jc w:val="left"/>
        <w:keepLines w:val="0"/>
        <w:keepNext w:val="0"/>
        <w:pageBreakBefore w:val="0"/>
        <w:spacing w:line="400" w:lineRule="exact"/>
        <w:widowControl w:val="off"/>
        <w:rPr>
          <w:rFonts w:hint="eastAsia" w:ascii="宋体" w:hAnsi="宋体" w:eastAsia="宋体" w:cs="宋体"/>
          <w:b/>
          <w:bCs/>
          <w:sz w:val="24"/>
          <w:szCs w:val="24"/>
          <w:lang w:val="en-US" w:eastAsia="zh-CN" w:bidi="ar"/>
        </w:rPr>
      </w:pPr>
      <w:r>
        <w:rPr>
          <w:rFonts w:hint="eastAsia" w:ascii="宋体" w:hAnsi="宋体" w:eastAsia="宋体" w:cs="宋体"/>
          <w:b/>
          <w:bCs/>
          <w:sz w:val="24"/>
          <w:lang w:val="en-US" w:eastAsia="zh-CN" w:bidi="ar"/>
        </w:rPr>
        <w:t xml:space="preserve"> </w:t>
      </w:r>
      <w:r>
        <w:rPr>
          <w:rFonts w:ascii="SimSun" w:hAnsi="SimSun" w:eastAsia="SimSun" w:cs="SimSun"/>
          <w:b/>
          <w:color w:val="000000"/>
          <w:sz w:val="24"/>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rPr>
          <w:rFonts w:hint="eastAsia" w:ascii="宋体" w:hAnsi="宋体" w:eastAsia="宋体" w:cs="宋体"/>
          <w:b/>
          <w:bCs/>
          <w:sz w:val="24"/>
          <w:lang w:val="en-US" w:eastAsia="zh-CN" w:bidi="ar"/>
        </w:rPr>
      </w:r>
      <w:r>
        <w:rPr>
          <w:rFonts w:hint="eastAsia" w:ascii="宋体" w:hAnsi="宋体" w:eastAsia="宋体" w:cs="宋体"/>
          <w:b/>
          <w:bCs/>
          <w:sz w:val="24"/>
          <w:szCs w:val="24"/>
          <w:lang w:val="en-US" w:eastAsia="zh-CN" w:bidi="ar"/>
        </w:rPr>
      </w:r>
    </w:p>
    <w:p>
      <w:pPr>
        <w:ind w:firstLine="480"/>
        <w:keepLines w:val="0"/>
        <w:keepNext w:val="0"/>
        <w:pageBreakBefore w:val="0"/>
        <w:spacing w:line="400" w:lineRule="exact"/>
        <w:widowControl w:val="off"/>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本项目的特定资格要求：</w:t>
      </w:r>
      <w:r/>
    </w:p>
    <w:p>
      <w:pPr>
        <w:numPr>
          <w:ilvl w:val="0"/>
          <w:numId w:val="0"/>
        </w:numPr>
        <w:ind w:firstLine="240"/>
        <w:keepLines w:val="0"/>
        <w:keepNext w:val="0"/>
        <w:pageBreakBefore w:val="0"/>
        <w:spacing w:line="400" w:lineRule="exact"/>
        <w:widowControl w:val="off"/>
        <w:rPr>
          <w:rFonts w:hint="default"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项目负责人具备园林绿化中级及以上职称</w:t>
      </w:r>
      <w:r>
        <w:rPr>
          <w:rFonts w:hint="eastAsia" w:ascii="宋体" w:hAnsi="宋体" w:eastAsia="宋体" w:cs="宋体"/>
          <w:b/>
          <w:bCs/>
          <w:color w:val="auto"/>
          <w:sz w:val="24"/>
          <w:szCs w:val="24"/>
          <w:highlight w:val="none"/>
        </w:rPr>
        <w:t xml:space="preserve">。</w:t>
      </w:r>
      <w:r>
        <w:rPr>
          <w:rFonts w:hint="eastAsia" w:ascii="宋体" w:hAnsi="宋体" w:cs="宋体"/>
          <w:color w:val="auto"/>
          <w:sz w:val="24"/>
          <w:lang w:val="en-US" w:eastAsia="zh-CN" w:bidi="ar"/>
        </w:rPr>
        <w:t xml:space="preserve">    </w:t>
      </w:r>
      <w:r/>
    </w:p>
    <w:p>
      <w:pPr>
        <w:numPr>
          <w:ilvl w:val="0"/>
          <w:numId w:val="0"/>
        </w:numP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b/>
          <w:sz w:val="24"/>
          <w:highlight w:val="none"/>
        </w:rPr>
        <w:t xml:space="preserve">三、</w:t>
      </w:r>
      <w:r>
        <w:rPr>
          <w:rFonts w:hint="eastAsia" w:ascii="宋体" w:hAnsi="宋体" w:eastAsia="宋体" w:cs="宋体"/>
          <w:b/>
          <w:color w:val="000000"/>
          <w:sz w:val="24"/>
          <w:szCs w:val="24"/>
          <w:highlight w:val="none"/>
        </w:rPr>
        <w:t xml:space="preserve">获取招标文件</w:t>
      </w:r>
      <w:r/>
    </w:p>
    <w:p>
      <w:pPr>
        <w:ind w:left="0" w:right="0" w:firstLine="480"/>
        <w:spacing w:before="0" w:after="0" w:line="479" w:lineRule="atLeast"/>
        <w:tabs>
          <w:tab w:val="left" w:pos="50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1、时间：自招标文件公告发布之日起5个工作日 </w:t>
      </w:r>
      <w:r>
        <w:rPr>
          <w:highlight w:val="white"/>
        </w:rPr>
      </w:r>
      <w:r/>
    </w:p>
    <w:p>
      <w:pPr>
        <w:ind w:left="0" w:right="0" w:firstLine="480"/>
        <w:spacing w:before="0" w:after="0" w:line="479" w:lineRule="atLeast"/>
        <w:tabs>
          <w:tab w:val="left" w:pos="5040" w:leader="none"/>
        </w:tabs>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2.地点：“苏采云”系统内免费下载（投标人必须在苏采云系统中获取招标文件，方能参与政府采购项目）</w:t>
      </w:r>
      <w:r>
        <w:rPr>
          <w:highlight w:val="white"/>
        </w:rPr>
      </w:r>
      <w:r/>
    </w:p>
    <w:p>
      <w:pPr>
        <w:ind w:left="0" w:right="0" w:firstLine="48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3.方式：本项目采用网上注册登记方式；</w:t>
      </w:r>
      <w:r>
        <w:rPr>
          <w:sz w:val="21"/>
          <w:highlight w:val="white"/>
        </w:rPr>
      </w:r>
      <w:r/>
    </w:p>
    <w:p>
      <w:pPr>
        <w:ind w:firstLine="480"/>
        <w:jc w:val="left"/>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4.售价：0元</w:t>
      </w:r>
      <w:bookmarkEnd w:id="12"/>
      <w:r/>
      <w:bookmarkEnd w:id="13"/>
      <w:r/>
      <w:bookmarkEnd w:id="14"/>
      <w:r/>
      <w:bookmarkEnd w:id="15"/>
      <w:r/>
      <w:r/>
    </w:p>
    <w:p>
      <w:pPr>
        <w:ind w:firstLine="482"/>
        <w:spacing w:line="480" w:lineRule="exact"/>
        <w:rPr>
          <w:rFonts w:hint="eastAsia" w:ascii="宋体" w:hAnsi="宋体"/>
          <w:b/>
          <w:sz w:val="24"/>
          <w:highlight w:val="none"/>
        </w:rPr>
      </w:pPr>
      <w:r/>
      <w:bookmarkStart w:id="16" w:name="_Toc28359005"/>
      <w:r/>
      <w:bookmarkStart w:id="17" w:name="_Toc28359082"/>
      <w:r/>
      <w:bookmarkStart w:id="18" w:name="_Toc35393624"/>
      <w:r/>
      <w:bookmarkStart w:id="19" w:name="_Toc35393793"/>
      <w:r>
        <w:rPr>
          <w:rFonts w:hint="eastAsia" w:ascii="宋体" w:hAnsi="宋体"/>
          <w:b/>
          <w:sz w:val="24"/>
          <w:highlight w:val="none"/>
        </w:rPr>
        <w:t xml:space="preserve">四、提交投标文件</w:t>
      </w:r>
      <w:bookmarkEnd w:id="16"/>
      <w:r/>
      <w:bookmarkEnd w:id="17"/>
      <w:r>
        <w:rPr>
          <w:rFonts w:hint="eastAsia" w:ascii="宋体" w:hAnsi="宋体"/>
          <w:b/>
          <w:sz w:val="24"/>
          <w:highlight w:val="none"/>
        </w:rPr>
        <w:t xml:space="preserve">截止时间、开标时间和地点</w:t>
      </w:r>
      <w:bookmarkEnd w:id="18"/>
      <w:r/>
      <w:bookmarkEnd w:id="19"/>
      <w:r/>
      <w:r/>
    </w:p>
    <w:p>
      <w:pPr>
        <w:ind w:firstLine="480"/>
        <w:keepLines w:val="0"/>
        <w:keepNext w:val="0"/>
        <w:pageBreakBefore w:val="0"/>
        <w:spacing w:line="400" w:lineRule="exact"/>
        <w:widowControl w:val="off"/>
        <w:rPr>
          <w:rFonts w:hint="eastAsia" w:ascii="宋体" w:hAnsi="宋体"/>
          <w:sz w:val="24"/>
        </w:rPr>
      </w:pPr>
      <w:r/>
      <w:bookmarkStart w:id="20" w:name="_Toc28359084"/>
      <w:r/>
      <w:bookmarkStart w:id="21" w:name="_Toc35393794"/>
      <w:r/>
      <w:bookmarkStart w:id="22" w:name="_Toc28359007"/>
      <w:r/>
      <w:bookmarkStart w:id="23" w:name="_Toc35393625"/>
      <w:r>
        <w:rPr>
          <w:rFonts w:hint="eastAsia" w:ascii="宋体" w:hAnsi="宋体"/>
          <w:sz w:val="24"/>
        </w:rPr>
        <w:t xml:space="preserve">1.时间</w:t>
      </w:r>
      <w:r>
        <w:rPr>
          <w:rFonts w:hint="eastAsia" w:ascii="宋体" w:hAnsi="宋体"/>
          <w:sz w:val="24"/>
          <w:highlight w:val="none"/>
        </w:rPr>
        <w:t xml:space="preserve">：</w:t>
      </w:r>
      <w:r>
        <w:rPr>
          <w:rFonts w:hint="eastAsia" w:ascii="宋体" w:hAnsi="宋体"/>
          <w:color w:val="auto"/>
          <w:sz w:val="24"/>
          <w:highlight w:val="none"/>
          <w:lang w:eastAsia="zh-CN"/>
        </w:rPr>
        <w:t xml:space="preserve">2026年</w:t>
      </w:r>
      <w:r>
        <w:rPr>
          <w:rFonts w:hint="eastAsia" w:ascii="宋体" w:hAnsi="宋体"/>
          <w:color w:val="auto"/>
          <w:sz w:val="24"/>
          <w:highlight w:val="none"/>
          <w:lang w:val="en-US" w:eastAsia="zh-CN"/>
        </w:rPr>
        <w:t xml:space="preserve">11</w:t>
      </w:r>
      <w:r>
        <w:rPr>
          <w:rFonts w:hint="eastAsia" w:ascii="宋体" w:hAnsi="宋体"/>
          <w:color w:val="auto"/>
          <w:sz w:val="24"/>
          <w:highlight w:val="none"/>
          <w:lang w:eastAsia="zh-CN"/>
        </w:rPr>
        <w:t xml:space="preserve">月</w:t>
      </w:r>
      <w:r>
        <w:rPr>
          <w:rFonts w:hint="eastAsia" w:ascii="宋体" w:hAnsi="宋体"/>
          <w:color w:val="auto"/>
          <w:sz w:val="24"/>
          <w:highlight w:val="none"/>
          <w:lang w:val="en-US" w:eastAsia="zh-CN"/>
        </w:rPr>
        <w:t xml:space="preserve">17</w:t>
      </w:r>
      <w:r>
        <w:rPr>
          <w:rFonts w:hint="eastAsia" w:ascii="宋体" w:hAnsi="宋体"/>
          <w:color w:val="auto"/>
          <w:sz w:val="24"/>
          <w:highlight w:val="none"/>
          <w:lang w:eastAsia="zh-CN"/>
        </w:rPr>
        <w:t xml:space="preserve">日</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点</w:t>
      </w:r>
      <w:r>
        <w:rPr>
          <w:rFonts w:hint="eastAsia" w:ascii="宋体" w:hAnsi="宋体"/>
          <w:color w:val="auto"/>
          <w:sz w:val="24"/>
          <w:highlight w:val="none"/>
          <w:lang w:val="en-US" w:eastAsia="zh-CN"/>
        </w:rPr>
        <w:t xml:space="preserve"> 00 </w:t>
      </w:r>
      <w:r>
        <w:rPr>
          <w:rFonts w:hint="eastAsia" w:ascii="宋体" w:hAnsi="宋体"/>
          <w:color w:val="auto"/>
          <w:sz w:val="24"/>
          <w:highlight w:val="none"/>
        </w:rPr>
        <w:t xml:space="preserve">分（北京时间）</w:t>
      </w:r>
      <w:r/>
    </w:p>
    <w:p>
      <w:pPr>
        <w:ind w:firstLine="480"/>
        <w:keepLines w:val="0"/>
        <w:keepNext w:val="0"/>
        <w:pageBreakBefore w:val="0"/>
        <w:spacing w:line="400" w:lineRule="exact"/>
        <w:widowControl w:val="off"/>
        <w:rPr>
          <w:rFonts w:hint="eastAsia" w:ascii="宋体" w:hAnsi="宋体"/>
          <w:color w:val="ff0000"/>
          <w:sz w:val="24"/>
        </w:rPr>
      </w:pPr>
      <w:r>
        <w:rPr>
          <w:rFonts w:hint="eastAsia" w:ascii="宋体" w:hAnsi="宋体"/>
          <w:sz w:val="24"/>
        </w:rPr>
        <w:t xml:space="preserve">2.开标地点：</w:t>
      </w:r>
      <w:r>
        <w:rPr>
          <w:rFonts w:ascii="SimSun" w:hAnsi="SimSun" w:eastAsia="SimSun" w:cs="SimSun"/>
          <w:color w:val="000000"/>
          <w:sz w:val="24"/>
          <w:highlight w:val="white"/>
        </w:rPr>
        <w:t xml:space="preserve">“苏采云”政府采购交易系统网上开标大厅</w:t>
      </w:r>
      <w:r>
        <w:rPr>
          <w:rFonts w:hint="eastAsia" w:ascii="宋体" w:hAnsi="宋体"/>
          <w:color w:val="ff0000"/>
          <w:sz w:val="24"/>
          <w:highlight w:val="white"/>
        </w:rPr>
      </w:r>
      <w:r/>
    </w:p>
    <w:p>
      <w:pPr>
        <w:ind w:firstLine="482"/>
        <w:keepLines w:val="0"/>
        <w:keepNext w:val="0"/>
        <w:pageBreakBefore w:val="0"/>
        <w:spacing w:line="440" w:lineRule="exact"/>
        <w:widowControl w:val="off"/>
        <w:rPr>
          <w:rFonts w:ascii="宋体" w:hAnsi="宋体"/>
          <w:b/>
          <w:sz w:val="24"/>
        </w:rPr>
      </w:pPr>
      <w:r>
        <w:rPr>
          <w:rFonts w:hint="eastAsia" w:ascii="宋体" w:hAnsi="宋体"/>
          <w:b/>
          <w:sz w:val="24"/>
        </w:rPr>
        <w:t xml:space="preserve">五、公告期限</w:t>
      </w:r>
      <w:bookmarkEnd w:id="20"/>
      <w:r/>
      <w:bookmarkEnd w:id="21"/>
      <w:r/>
      <w:bookmarkEnd w:id="22"/>
      <w:r/>
      <w:bookmarkEnd w:id="23"/>
      <w:r/>
      <w:r/>
    </w:p>
    <w:p>
      <w:pPr>
        <w:ind w:firstLine="480"/>
        <w:keepLines w:val="0"/>
        <w:keepNext w:val="0"/>
        <w:pageBreakBefore w:val="0"/>
        <w:spacing w:line="420" w:lineRule="exact"/>
        <w:widowControl w:val="off"/>
        <w:rPr>
          <w:rFonts w:ascii="宋体" w:hAnsi="宋体" w:cs="宋体"/>
          <w:sz w:val="24"/>
        </w:rPr>
      </w:pPr>
      <w:r>
        <w:rPr>
          <w:rFonts w:hint="eastAsia" w:ascii="宋体" w:hAnsi="宋体" w:cs="宋体"/>
          <w:sz w:val="24"/>
        </w:rPr>
        <w:t xml:space="preserve">自本公告发布之日起5个工作日。</w:t>
      </w:r>
      <w:r/>
    </w:p>
    <w:p>
      <w:pPr>
        <w:ind w:firstLine="482"/>
        <w:spacing w:line="440" w:lineRule="exact"/>
        <w:rPr>
          <w:rFonts w:ascii="宋体" w:hAnsi="宋体"/>
          <w:b/>
          <w:sz w:val="24"/>
        </w:rPr>
      </w:pPr>
      <w:r/>
      <w:bookmarkStart w:id="24" w:name="_Toc35393795"/>
      <w:r/>
      <w:bookmarkStart w:id="25" w:name="_Toc35393626"/>
      <w:r>
        <w:rPr>
          <w:rFonts w:hint="eastAsia" w:ascii="宋体" w:hAnsi="宋体"/>
          <w:b/>
          <w:sz w:val="24"/>
        </w:rPr>
        <w:t xml:space="preserve">六、其他补充事宜</w:t>
      </w:r>
      <w:bookmarkEnd w:id="24"/>
      <w:r/>
      <w:bookmarkEnd w:id="25"/>
      <w:r/>
      <w:r/>
    </w:p>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rFonts w:ascii="FangSong" w:hAnsi="FangSong" w:eastAsia="FangSong" w:cs="FangSong"/>
          <w:color w:val="000000"/>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highlight w:val="white"/>
        </w:rPr>
      </w:r>
      <w:r/>
    </w:p>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  地址：苏采云系统-右侧消息通知栏。</w:t>
      </w:r>
      <w:r>
        <w:rPr>
          <w:highlight w:val="white"/>
        </w:rPr>
      </w:r>
      <w:r/>
    </w:p>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 潜在供应商访问电子招标响应交易平台的网络地址和方法：    </w:t>
      </w:r>
      <w:r>
        <w:rPr>
          <w:highlight w:val="white"/>
        </w:rPr>
      </w:r>
      <w:r/>
    </w:p>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rPr>
          <w:highlight w:val="white"/>
        </w:rPr>
      </w:r>
      <w:r/>
    </w:p>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2.2潜在投标人访问“苏采云”系统方法：江苏省政府采购网首页-“苏采云”链接。 </w:t>
      </w:r>
      <w:r>
        <w:rPr>
          <w:highlight w:val="white"/>
        </w:rPr>
      </w:r>
      <w:r/>
    </w:p>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2.3 采购文件（后缀名为“.kedt”）、供应商操作手册及政府采购客户端工具可通过“苏采云”系统相应链接进行下载。 </w:t>
      </w:r>
      <w:r>
        <w:rPr>
          <w:highlight w:val="white"/>
        </w:rPr>
      </w:r>
      <w:r/>
    </w:p>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2.4采购代理机构将数据电文形式的采购文件加载至“苏采云”系统，供潜在供应商下载或者查阅。 </w:t>
      </w:r>
      <w:r>
        <w:rPr>
          <w:highlight w:val="white"/>
        </w:rPr>
      </w:r>
      <w:r/>
    </w:p>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2.5请潜在投标单位提前安装相应的控件（详见《“苏采云”系统供应商操作手册》）并使用谷歌浏览器登录“苏采云”系统参与不见面开评标。</w:t>
      </w:r>
      <w:r>
        <w:rPr>
          <w:highlight w:val="white"/>
        </w:rPr>
      </w:r>
      <w:r/>
    </w:p>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如潜在投标人未按上述要求操作，将自行承担所产生的风险。</w:t>
      </w:r>
      <w:r>
        <w:rPr>
          <w:highlight w:val="white"/>
        </w:rPr>
      </w:r>
      <w:r/>
    </w:p>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3.有关本次招标的事项若存在变动或修改，敬请及时关注采购人在“中国政府采购网”、“江苏政府采购网”、“盐城市政府采购网”“</w:t>
      </w:r>
      <w:hyperlink r:id="rId16" w:tooltip="http://222.188.117.130:8002/home" w:history="1">
        <w:r>
          <w:rPr>
            <w:rStyle w:val="999"/>
            <w:rFonts w:ascii="FangSong" w:hAnsi="FangSong" w:eastAsia="FangSong" w:cs="FangSong"/>
            <w:color w:val="000000"/>
            <w:sz w:val="24"/>
            <w:highlight w:val="white"/>
            <w:u w:val="single"/>
          </w:rPr>
          <w:t xml:space="preserve">阜宁县公共资源电子化综合交易平台</w:t>
        </w:r>
      </w:hyperlink>
      <w:r>
        <w:rPr>
          <w:rFonts w:ascii="FangSong" w:hAnsi="FangSong" w:eastAsia="FangSong" w:cs="FangSong"/>
          <w:color w:val="000000"/>
          <w:sz w:val="24"/>
          <w:highlight w:val="white"/>
        </w:rPr>
        <w:t xml:space="preserve">”发布的更正公告。</w:t>
      </w:r>
      <w:r>
        <w:rPr>
          <w:highlight w:val="white"/>
        </w:rPr>
      </w:r>
      <w:r/>
    </w:p>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4.供应商不得提供虚假材料谋取中标成交的或采取不正当手段诋毁、排挤其他供应商。</w:t>
      </w:r>
      <w:r>
        <w:rPr>
          <w:highlight w:val="white"/>
        </w:rPr>
      </w:r>
      <w:r/>
    </w:p>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5.供应商存在串通投标、以他人名义投标、弄虚作假等违法违规行为，或者无正当理由放弃投标、中标资格，造成项目招标失败的，不得参加该项目重新招标的投标。</w:t>
      </w:r>
      <w:r>
        <w:rPr>
          <w:highlight w:val="white"/>
        </w:rPr>
      </w:r>
      <w:r/>
    </w:p>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6.因供应商的系统环境、操作等原因导致项目参与、开评标过程中出现问题由供应商自行承担负责。</w:t>
      </w:r>
      <w:r>
        <w:rPr>
          <w:highlight w:val="white"/>
        </w:rPr>
      </w:r>
      <w:r/>
    </w:p>
    <w:p>
      <w:pPr>
        <w:ind w:left="0" w:right="0" w:firstLine="0"/>
        <w:jc w:val="both"/>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7.本次招标不收取投标保证金，不收取质量保证金。</w:t>
      </w:r>
      <w:r>
        <w:rPr>
          <w:sz w:val="24"/>
          <w:highlight w:val="white"/>
        </w:rPr>
      </w:r>
      <w:r/>
    </w:p>
    <w:p>
      <w:pPr>
        <w:ind w:firstLine="482"/>
        <w:keepLines w:val="0"/>
        <w:keepNext w:val="0"/>
        <w:pageBreakBefore w:val="0"/>
        <w:spacing w:line="480" w:lineRule="exact"/>
        <w:widowControl w:val="off"/>
        <w:rPr>
          <w:rFonts w:ascii="宋体" w:hAnsi="宋体"/>
          <w:b/>
          <w:sz w:val="24"/>
        </w:rPr>
      </w:pPr>
      <w:r>
        <w:rPr>
          <w:rFonts w:hint="eastAsia" w:ascii="宋体" w:hAnsi="宋体"/>
          <w:b/>
          <w:sz w:val="24"/>
        </w:rPr>
        <w:t xml:space="preserve">七、对本次招标提出询问，请按</w:t>
      </w:r>
      <w:r>
        <w:rPr>
          <w:rFonts w:ascii="宋体" w:hAnsi="宋体"/>
          <w:b/>
          <w:sz w:val="24"/>
        </w:rPr>
        <w:t xml:space="preserve">以下方式</w:t>
      </w:r>
      <w:r>
        <w:rPr>
          <w:rFonts w:hint="eastAsia" w:ascii="宋体" w:hAnsi="宋体"/>
          <w:b/>
          <w:sz w:val="24"/>
        </w:rPr>
        <w:t xml:space="preserve">联系。</w:t>
      </w:r>
      <w:r/>
    </w:p>
    <w:p>
      <w:pPr>
        <w:ind w:firstLine="520"/>
        <w:keepLines w:val="0"/>
        <w:keepNext w:val="0"/>
        <w:pageBreakBefore w:val="0"/>
        <w:spacing w:line="400" w:lineRule="exact"/>
        <w:rPr>
          <w:rFonts w:hint="eastAsia" w:ascii="宋体" w:hAnsi="宋体" w:cs="宋体"/>
          <w:sz w:val="26"/>
          <w:szCs w:val="26"/>
          <w:lang w:bidi="ar"/>
        </w:rPr>
      </w:pPr>
      <w:r>
        <w:rPr>
          <w:rFonts w:hint="eastAsia" w:ascii="宋体" w:hAnsi="宋体" w:cs="宋体"/>
          <w:sz w:val="26"/>
          <w:szCs w:val="26"/>
          <w:lang w:bidi="ar"/>
        </w:rPr>
        <w:t xml:space="preserve">1、采购人信息</w:t>
      </w:r>
      <w:r/>
    </w:p>
    <w:p>
      <w:pPr>
        <w:ind w:firstLine="480"/>
        <w:jc w:val="left"/>
        <w:keepLines w:val="0"/>
        <w:keepNext w:val="0"/>
        <w:pageBreakBefore w:val="0"/>
        <w:spacing w:line="380" w:lineRule="exact"/>
        <w:widowControl/>
        <w:rPr>
          <w:rFonts w:hint="eastAsia" w:ascii="宋体" w:hAnsi="宋体" w:cs="宋体"/>
          <w:sz w:val="24"/>
          <w:lang w:bidi="ar"/>
        </w:rPr>
      </w:pPr>
      <w:r>
        <w:rPr>
          <w:rFonts w:hint="eastAsia" w:ascii="宋体" w:hAnsi="宋体" w:cs="宋体"/>
          <w:sz w:val="24"/>
          <w:lang w:bidi="ar"/>
        </w:rPr>
        <w:t xml:space="preserve">名 称：</w:t>
      </w:r>
      <w:r>
        <w:rPr>
          <w:rFonts w:hint="eastAsia" w:ascii="宋体" w:hAnsi="宋体" w:cs="宋体"/>
          <w:sz w:val="24"/>
          <w:lang w:eastAsia="zh-CN" w:bidi="ar"/>
        </w:rPr>
        <w:t xml:space="preserve">阜宁县住房和城乡建设局</w:t>
      </w:r>
      <w:r/>
    </w:p>
    <w:p>
      <w:pPr>
        <w:ind w:firstLine="480"/>
        <w:jc w:val="left"/>
        <w:keepLines w:val="0"/>
        <w:keepNext w:val="0"/>
        <w:pageBreakBefore w:val="0"/>
        <w:spacing w:line="380" w:lineRule="exact"/>
        <w:widowControl/>
        <w:rPr>
          <w:rFonts w:hint="eastAsia" w:ascii="宋体" w:hAnsi="宋体" w:cs="宋体"/>
          <w:sz w:val="24"/>
          <w:lang w:bidi="ar"/>
        </w:rPr>
      </w:pPr>
      <w:r>
        <w:rPr>
          <w:rFonts w:hint="eastAsia" w:ascii="宋体" w:hAnsi="宋体" w:cs="宋体"/>
          <w:sz w:val="24"/>
          <w:lang w:bidi="ar"/>
        </w:rPr>
        <w:t xml:space="preserve">地 址：</w:t>
      </w:r>
      <w:r>
        <w:rPr>
          <w:rFonts w:hint="eastAsia" w:ascii="宋体" w:hAnsi="宋体" w:cs="宋体"/>
          <w:sz w:val="24"/>
          <w:lang w:eastAsia="zh-CN" w:bidi="ar"/>
        </w:rPr>
        <w:t xml:space="preserve">阜宁县城南大厦A座 </w:t>
      </w:r>
      <w:r>
        <w:rPr>
          <w:rFonts w:hint="eastAsia" w:ascii="宋体" w:hAnsi="宋体" w:cs="宋体"/>
          <w:sz w:val="24"/>
          <w:lang w:bidi="ar"/>
        </w:rPr>
        <w:t xml:space="preserve">  </w:t>
      </w:r>
      <w:r/>
    </w:p>
    <w:p>
      <w:pPr>
        <w:ind w:firstLine="480"/>
        <w:jc w:val="left"/>
        <w:keepLines w:val="0"/>
        <w:keepNext w:val="0"/>
        <w:pageBreakBefore w:val="0"/>
        <w:spacing w:line="380" w:lineRule="exact"/>
        <w:widowControl/>
        <w:rPr>
          <w:rFonts w:hint="eastAsia" w:ascii="宋体" w:hAnsi="宋体" w:cs="宋体"/>
          <w:color w:val="auto"/>
          <w:sz w:val="24"/>
          <w:lang w:eastAsia="zh-CN" w:bidi="ar"/>
        </w:rPr>
      </w:pPr>
      <w:r>
        <w:rPr>
          <w:rFonts w:hint="eastAsia" w:ascii="宋体" w:hAnsi="宋体" w:cs="宋体"/>
          <w:color w:val="auto"/>
          <w:sz w:val="24"/>
          <w:lang w:bidi="ar"/>
        </w:rPr>
        <w:t xml:space="preserve">联系方式：</w:t>
      </w:r>
      <w:r>
        <w:rPr>
          <w:rFonts w:hint="eastAsia" w:ascii="宋体" w:hAnsi="宋体" w:cs="宋体"/>
          <w:color w:val="auto"/>
          <w:sz w:val="24"/>
          <w:lang w:eastAsia="zh-CN" w:bidi="ar"/>
        </w:rPr>
        <w:t xml:space="preserve">朱荣荣13813211860</w:t>
      </w:r>
      <w:r/>
    </w:p>
    <w:p>
      <w:pPr>
        <w:ind w:firstLine="480"/>
        <w:jc w:val="left"/>
        <w:keepLines w:val="0"/>
        <w:keepNext w:val="0"/>
        <w:pageBreakBefore w:val="0"/>
        <w:spacing w:line="380" w:lineRule="exact"/>
        <w:widowControl/>
        <w:rPr>
          <w:rFonts w:hint="eastAsia" w:ascii="宋体" w:hAnsi="宋体" w:cs="宋体"/>
          <w:sz w:val="24"/>
          <w:lang w:bidi="ar"/>
        </w:rPr>
      </w:pPr>
      <w:r>
        <w:rPr>
          <w:rFonts w:hint="eastAsia" w:ascii="宋体" w:hAnsi="宋体" w:cs="宋体"/>
          <w:sz w:val="24"/>
          <w:lang w:bidi="ar"/>
        </w:rPr>
        <w:t xml:space="preserve">2、采购代理机构信息</w:t>
      </w:r>
      <w:r/>
    </w:p>
    <w:p>
      <w:pPr>
        <w:pStyle w:val="988"/>
        <w:ind w:right="0" w:firstLine="480"/>
        <w:jc w:val="both"/>
        <w:keepLines w:val="0"/>
        <w:keepNext w:val="0"/>
        <w:pageBreakBefore w:val="0"/>
        <w:spacing w:before="0" w:beforeAutospacing="0" w:after="0" w:afterAutospacing="0" w:line="440" w:lineRule="exact"/>
        <w:widowControl/>
        <w:rPr>
          <w:rFonts w:hint="eastAsia" w:ascii="宋体" w:hAnsi="宋体" w:cs="宋体"/>
          <w:sz w:val="24"/>
          <w:lang w:bidi="ar"/>
        </w:rPr>
        <w:suppressLineNumbers w:val="0"/>
      </w:pPr>
      <w:r>
        <w:rPr>
          <w:rFonts w:hint="eastAsia" w:ascii="宋体" w:hAnsi="宋体" w:cs="宋体"/>
          <w:sz w:val="24"/>
          <w:lang w:bidi="ar"/>
        </w:rPr>
        <w:t xml:space="preserve">名 称：</w:t>
      </w:r>
      <w:r>
        <w:rPr>
          <w:rFonts w:hint="eastAsia" w:ascii="宋体" w:hAnsi="宋体" w:eastAsia="宋体" w:cs="宋体"/>
          <w:i w:val="0"/>
          <w:iCs w:val="0"/>
          <w:caps w:val="0"/>
          <w:color w:val="000000"/>
          <w:spacing w:val="0"/>
          <w:sz w:val="24"/>
          <w:szCs w:val="24"/>
          <w:shd w:val="clear" w:color="auto" w:fill="ffffff"/>
          <w:lang w:val="en-US" w:eastAsia="zh-CN" w:bidi="ar"/>
        </w:rPr>
        <w:t xml:space="preserve">江苏省华厦工程项目管理有限公司</w:t>
      </w:r>
      <w:r/>
    </w:p>
    <w:p>
      <w:pPr>
        <w:pStyle w:val="988"/>
        <w:ind w:left="0" w:right="0" w:firstLine="482"/>
        <w:jc w:val="both"/>
        <w:keepLines w:val="0"/>
        <w:keepNext w:val="0"/>
        <w:pageBreakBefore w:val="0"/>
        <w:spacing w:before="0" w:beforeAutospacing="0" w:after="0" w:afterAutospacing="0" w:line="440" w:lineRule="exact"/>
        <w:widowControl/>
        <w:rPr>
          <w:rFonts w:hint="eastAsia" w:ascii="宋体" w:hAnsi="宋体" w:cs="宋体"/>
          <w:sz w:val="24"/>
          <w:lang w:bidi="ar"/>
        </w:rPr>
        <w:suppressLineNumbers w:val="0"/>
      </w:pPr>
      <w:r>
        <w:rPr>
          <w:rFonts w:hint="eastAsia" w:ascii="宋体" w:hAnsi="宋体" w:cs="宋体"/>
          <w:sz w:val="24"/>
          <w:lang w:bidi="ar"/>
        </w:rPr>
        <w:t xml:space="preserve">地 址：</w:t>
      </w:r>
      <w:r>
        <w:rPr>
          <w:rFonts w:hint="eastAsia" w:ascii="宋体" w:hAnsi="宋体" w:eastAsia="宋体" w:cs="宋体"/>
          <w:i w:val="0"/>
          <w:iCs w:val="0"/>
          <w:caps w:val="0"/>
          <w:color w:val="000000"/>
          <w:spacing w:val="0"/>
          <w:sz w:val="24"/>
          <w:szCs w:val="24"/>
          <w:shd w:val="clear" w:color="auto" w:fill="ffffff"/>
          <w:lang w:val="en-US" w:eastAsia="zh-CN" w:bidi="ar"/>
        </w:rPr>
        <w:t xml:space="preserve">沿海世贸广场A区16幢M03、M04室</w:t>
      </w:r>
      <w:r/>
    </w:p>
    <w:p>
      <w:pPr>
        <w:ind w:firstLine="480"/>
        <w:keepLines w:val="0"/>
        <w:keepNext w:val="0"/>
        <w:pageBreakBefore w:val="0"/>
        <w:spacing w:line="440" w:lineRule="exact"/>
        <w:rPr>
          <w:rFonts w:hint="eastAsia" w:ascii="宋体" w:hAnsi="宋体" w:cs="宋体"/>
          <w:sz w:val="24"/>
          <w:lang w:bidi="ar"/>
        </w:rPr>
      </w:pPr>
      <w:r>
        <w:rPr>
          <w:rFonts w:hint="eastAsia" w:ascii="宋体" w:hAnsi="宋体" w:cs="宋体"/>
          <w:sz w:val="24"/>
          <w:lang w:bidi="ar"/>
        </w:rPr>
        <w:t xml:space="preserve">联系方式：</w:t>
      </w:r>
      <w:r>
        <w:rPr>
          <w:rFonts w:hint="eastAsia" w:ascii="宋体" w:hAnsi="宋体" w:eastAsia="宋体" w:cs="宋体"/>
          <w:i w:val="0"/>
          <w:iCs w:val="0"/>
          <w:caps w:val="0"/>
          <w:color w:val="000000"/>
          <w:spacing w:val="0"/>
          <w:sz w:val="24"/>
          <w:szCs w:val="24"/>
          <w:shd w:val="clear" w:color="auto" w:fill="ffffff"/>
          <w:lang w:val="en-US" w:eastAsia="zh-CN" w:bidi="ar"/>
        </w:rPr>
        <w:t xml:space="preserve">徐子凡18932271208</w:t>
      </w:r>
      <w:r/>
    </w:p>
    <w:p>
      <w:pPr>
        <w:ind w:firstLine="480"/>
        <w:jc w:val="left"/>
        <w:keepLines w:val="0"/>
        <w:keepNext w:val="0"/>
        <w:pageBreakBefore w:val="0"/>
        <w:spacing w:line="380" w:lineRule="exact"/>
        <w:widowControl/>
        <w:rPr>
          <w:rFonts w:hint="eastAsia" w:ascii="宋体" w:hAnsi="宋体" w:cs="宋体"/>
          <w:sz w:val="24"/>
          <w:lang w:bidi="ar"/>
        </w:rPr>
      </w:pPr>
      <w:r>
        <w:rPr>
          <w:rFonts w:hint="eastAsia" w:ascii="宋体" w:hAnsi="宋体" w:cs="宋体"/>
          <w:sz w:val="24"/>
          <w:lang w:bidi="ar"/>
        </w:rPr>
        <w:t xml:space="preserve">3、项目联系方式</w:t>
      </w:r>
      <w:r/>
    </w:p>
    <w:p>
      <w:pPr>
        <w:ind w:firstLine="480"/>
        <w:jc w:val="left"/>
        <w:keepLines w:val="0"/>
        <w:keepNext w:val="0"/>
        <w:pageBreakBefore w:val="0"/>
        <w:spacing w:line="380" w:lineRule="exact"/>
        <w:widowControl/>
        <w:rPr>
          <w:rFonts w:hint="eastAsia" w:ascii="宋体" w:hAnsi="宋体" w:cs="宋体"/>
          <w:sz w:val="24"/>
          <w:lang w:bidi="ar"/>
        </w:rPr>
      </w:pPr>
      <w:r>
        <w:rPr>
          <w:rFonts w:hint="eastAsia" w:ascii="宋体" w:hAnsi="宋体" w:cs="宋体"/>
          <w:sz w:val="24"/>
          <w:lang w:bidi="ar"/>
        </w:rPr>
        <w:t xml:space="preserve">项目联系人：</w:t>
      </w:r>
      <w:r>
        <w:rPr>
          <w:rFonts w:hint="eastAsia" w:ascii="宋体" w:hAnsi="宋体" w:cs="宋体"/>
          <w:color w:val="auto"/>
          <w:sz w:val="24"/>
          <w:lang w:eastAsia="zh-CN" w:bidi="ar"/>
        </w:rPr>
        <w:t xml:space="preserve">朱荣荣</w:t>
      </w:r>
      <w:r>
        <w:rPr>
          <w:rFonts w:hint="eastAsia" w:ascii="宋体" w:hAnsi="宋体" w:cs="宋体"/>
          <w:sz w:val="24"/>
          <w:lang w:eastAsia="zh-CN" w:bidi="ar"/>
        </w:rPr>
        <w:t xml:space="preserve"> </w:t>
      </w:r>
      <w:r>
        <w:rPr>
          <w:rFonts w:hint="eastAsia" w:ascii="宋体" w:hAnsi="宋体" w:cs="宋体"/>
          <w:sz w:val="24"/>
          <w:lang w:bidi="ar"/>
        </w:rPr>
        <w:t xml:space="preserve">，</w:t>
      </w:r>
      <w:r>
        <w:rPr>
          <w:rFonts w:hint="eastAsia" w:ascii="宋体" w:hAnsi="宋体" w:eastAsia="宋体" w:cs="宋体"/>
          <w:i w:val="0"/>
          <w:iCs w:val="0"/>
          <w:caps w:val="0"/>
          <w:color w:val="000000"/>
          <w:spacing w:val="0"/>
          <w:sz w:val="24"/>
          <w:szCs w:val="24"/>
          <w:shd w:val="clear" w:color="auto" w:fill="ffffff"/>
          <w:lang w:val="en-US" w:eastAsia="zh-CN" w:bidi="ar"/>
        </w:rPr>
        <w:t xml:space="preserve">徐子凡</w:t>
      </w:r>
      <w:r/>
    </w:p>
    <w:p>
      <w:pPr>
        <w:ind w:firstLine="480"/>
        <w:jc w:val="left"/>
        <w:keepLines w:val="0"/>
        <w:keepNext w:val="0"/>
        <w:pageBreakBefore w:val="0"/>
        <w:spacing w:after="161" w:line="380" w:lineRule="exact"/>
        <w:widowControl/>
        <w:rPr>
          <w:rFonts w:hint="eastAsia" w:ascii="宋体" w:hAnsi="宋体" w:cs="宋体"/>
          <w:sz w:val="24"/>
          <w:lang w:bidi="ar"/>
        </w:rPr>
      </w:pPr>
      <w:r>
        <w:rPr>
          <w:rFonts w:hint="eastAsia" w:ascii="宋体" w:hAnsi="宋体" w:cs="宋体"/>
          <w:sz w:val="24"/>
          <w:lang w:bidi="ar"/>
        </w:rPr>
        <w:t xml:space="preserve">电 话：</w:t>
      </w:r>
      <w:r>
        <w:rPr>
          <w:rFonts w:hint="eastAsia" w:ascii="宋体" w:hAnsi="宋体" w:cs="宋体"/>
          <w:color w:val="auto"/>
          <w:sz w:val="24"/>
          <w:lang w:eastAsia="zh-CN" w:bidi="ar"/>
        </w:rPr>
        <w:t xml:space="preserve">13813211860</w:t>
      </w:r>
      <w:r>
        <w:rPr>
          <w:rFonts w:hint="eastAsia" w:ascii="宋体" w:hAnsi="宋体" w:cs="宋体"/>
          <w:sz w:val="24"/>
          <w:lang w:bidi="ar"/>
        </w:rPr>
        <w:t xml:space="preserve">，</w:t>
      </w:r>
      <w:r>
        <w:rPr>
          <w:rFonts w:hint="eastAsia" w:ascii="宋体" w:hAnsi="宋体" w:eastAsia="宋体" w:cs="宋体"/>
          <w:i w:val="0"/>
          <w:iCs w:val="0"/>
          <w:caps w:val="0"/>
          <w:color w:val="000000"/>
          <w:spacing w:val="0"/>
          <w:sz w:val="24"/>
          <w:szCs w:val="24"/>
          <w:shd w:val="clear" w:color="auto" w:fill="ffffff"/>
          <w:lang w:val="en-US" w:eastAsia="zh-CN" w:bidi="ar"/>
        </w:rPr>
        <w:t xml:space="preserve">18932271208</w:t>
      </w:r>
      <w:r>
        <w:rPr>
          <w:rFonts w:hint="eastAsia" w:ascii="宋体" w:hAnsi="宋体" w:cs="宋体"/>
          <w:sz w:val="24"/>
          <w:lang w:bidi="ar"/>
        </w:rPr>
        <w:fldChar w:fldCharType="begin"/>
      </w:r>
      <w:r>
        <w:rPr>
          <w:rFonts w:hint="eastAsia" w:ascii="宋体" w:hAnsi="宋体" w:cs="宋体"/>
          <w:sz w:val="24"/>
          <w:lang w:bidi="ar"/>
        </w:rPr>
        <w:instrText xml:space="preserve"> HYPERLINK "mailto:kent9355@163.com" </w:instrText>
      </w:r>
      <w:r>
        <w:rPr>
          <w:rFonts w:hint="eastAsia" w:ascii="宋体" w:hAnsi="宋体" w:cs="宋体"/>
          <w:sz w:val="24"/>
          <w:lang w:bidi="ar"/>
        </w:rPr>
        <w:fldChar w:fldCharType="separate"/>
      </w:r>
      <w:r>
        <w:rPr>
          <w:rFonts w:hint="eastAsia" w:ascii="宋体" w:hAnsi="宋体" w:cs="宋体"/>
          <w:sz w:val="24"/>
          <w:lang w:bidi="ar"/>
        </w:rPr>
        <w:fldChar w:fldCharType="end"/>
      </w:r>
      <w:r/>
    </w:p>
    <w:p>
      <w:pPr>
        <w:ind w:firstLine="6960"/>
        <w:keepLines w:val="0"/>
        <w:keepNext w:val="0"/>
        <w:pageBreakBefore w:val="0"/>
        <w:spacing w:line="480" w:lineRule="exact"/>
        <w:widowControl w:val="off"/>
        <w:rPr>
          <w:rFonts w:hint="eastAsia" w:ascii="宋体" w:hAnsi="宋体"/>
          <w:color w:val="auto"/>
          <w:sz w:val="24"/>
          <w:szCs w:val="24"/>
          <w:highlight w:val="none"/>
        </w:rPr>
      </w:pPr>
      <w:r>
        <w:rPr>
          <w:rFonts w:hint="eastAsia" w:ascii="宋体" w:hAnsi="宋体"/>
          <w:color w:val="auto"/>
          <w:sz w:val="24"/>
          <w:highlight w:val="none"/>
        </w:rPr>
      </w:r>
      <w:r>
        <w:rPr>
          <w:rFonts w:hint="eastAsia" w:ascii="宋体" w:hAnsi="宋体"/>
          <w:color w:val="auto"/>
          <w:sz w:val="24"/>
          <w:highlight w:val="none"/>
        </w:rPr>
      </w:r>
      <w:r/>
    </w:p>
    <w:p>
      <w:pPr>
        <w:ind w:firstLine="6960"/>
        <w:keepLines w:val="0"/>
        <w:keepNext w:val="0"/>
        <w:pageBreakBefore w:val="0"/>
        <w:spacing w:line="480" w:lineRule="exact"/>
        <w:widowControl w:val="off"/>
        <w:rPr>
          <w:rFonts w:hint="eastAsia" w:ascii="宋体" w:hAnsi="宋体"/>
          <w:color w:val="auto"/>
          <w:sz w:val="24"/>
          <w:szCs w:val="24"/>
          <w:highlight w:val="none"/>
        </w:rPr>
      </w:pPr>
      <w:r>
        <w:rPr>
          <w:rFonts w:hint="eastAsia" w:ascii="宋体" w:hAnsi="宋体"/>
          <w:color w:val="auto"/>
          <w:sz w:val="24"/>
          <w:highlight w:val="none"/>
          <w:lang w:val="en-US" w:eastAsia="zh-CN"/>
        </w:rPr>
        <w:t xml:space="preserve">2026</w:t>
      </w:r>
      <w:r>
        <w:rPr>
          <w:rFonts w:ascii="宋体" w:hAnsi="宋体"/>
          <w:color w:val="auto"/>
          <w:sz w:val="24"/>
          <w:highlight w:val="none"/>
        </w:rPr>
        <w:t xml:space="preserve">年</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23</w:t>
      </w:r>
      <w:r>
        <w:rPr>
          <w:rFonts w:ascii="宋体" w:hAnsi="宋体"/>
          <w:color w:val="auto"/>
          <w:sz w:val="24"/>
          <w:highlight w:val="none"/>
        </w:rPr>
        <w:t xml:space="preserve">日</w:t>
      </w:r>
      <w:r>
        <w:rPr>
          <w:rFonts w:hint="eastAsia" w:ascii="宋体" w:hAnsi="宋体"/>
          <w:color w:val="auto"/>
          <w:sz w:val="24"/>
          <w:highlight w:val="none"/>
        </w:rPr>
        <w:t xml:space="preserve"> </w:t>
      </w:r>
      <w:r/>
    </w:p>
    <w:p>
      <w:pPr>
        <w:pStyle w:val="964"/>
        <w:rPr>
          <w:rFonts w:hint="eastAsia" w:ascii="宋体" w:hAnsi="宋体"/>
          <w:sz w:val="24"/>
          <w:highlight w:val="yellow"/>
        </w:rPr>
      </w:pPr>
      <w:r>
        <w:rPr>
          <w:rFonts w:hint="eastAsia" w:ascii="宋体" w:hAnsi="宋体"/>
          <w:sz w:val="24"/>
          <w:highlight w:val="yellow"/>
        </w:rPr>
      </w:r>
      <w:r/>
    </w:p>
    <w:p>
      <w:pPr>
        <w:pStyle w:val="965"/>
        <w:rPr>
          <w:rFonts w:hint="eastAsia" w:ascii="宋体" w:hAnsi="宋体"/>
          <w:sz w:val="24"/>
          <w:highlight w:val="yellow"/>
        </w:rPr>
      </w:pPr>
      <w:r>
        <w:rPr>
          <w:rFonts w:hint="eastAsia" w:ascii="宋体" w:hAnsi="宋体"/>
          <w:sz w:val="24"/>
          <w:highlight w:val="yellow"/>
        </w:rPr>
      </w:r>
      <w:r/>
    </w:p>
    <w:p>
      <w:pPr>
        <w:pStyle w:val="965"/>
        <w:rPr>
          <w:rFonts w:hint="eastAsia" w:ascii="宋体" w:hAnsi="宋体"/>
          <w:sz w:val="24"/>
          <w:highlight w:val="yellow"/>
        </w:rPr>
      </w:pPr>
      <w:r>
        <w:rPr>
          <w:rFonts w:hint="eastAsia" w:ascii="宋体" w:hAnsi="宋体"/>
          <w:sz w:val="24"/>
          <w:highlight w:val="yellow"/>
        </w:rPr>
      </w:r>
      <w:r/>
    </w:p>
    <w:p>
      <w:pPr>
        <w:pStyle w:val="965"/>
        <w:rPr>
          <w:rFonts w:hint="eastAsia" w:ascii="宋体" w:hAnsi="宋体"/>
          <w:sz w:val="24"/>
          <w:highlight w:val="yellow"/>
        </w:rPr>
      </w:pPr>
      <w:r>
        <w:rPr>
          <w:rFonts w:hint="eastAsia" w:ascii="宋体" w:hAnsi="宋体"/>
          <w:sz w:val="24"/>
          <w:highlight w:val="yellow"/>
        </w:rPr>
      </w:r>
      <w:r/>
    </w:p>
    <w:p>
      <w:pPr>
        <w:pStyle w:val="965"/>
        <w:rPr>
          <w:rFonts w:hint="eastAsia" w:ascii="宋体" w:hAnsi="宋体"/>
          <w:sz w:val="24"/>
          <w:highlight w:val="yellow"/>
        </w:rPr>
      </w:pPr>
      <w:r>
        <w:rPr>
          <w:rFonts w:hint="eastAsia" w:ascii="宋体" w:hAnsi="宋体"/>
          <w:sz w:val="24"/>
          <w:highlight w:val="yellow"/>
        </w:rPr>
      </w:r>
      <w:r/>
    </w:p>
    <w:p>
      <w:pPr>
        <w:pStyle w:val="965"/>
        <w:rPr>
          <w:rFonts w:hint="eastAsia" w:ascii="宋体" w:hAnsi="宋体"/>
          <w:sz w:val="24"/>
          <w:highlight w:val="yellow"/>
        </w:rPr>
      </w:pPr>
      <w:r>
        <w:rPr>
          <w:rFonts w:hint="eastAsia" w:ascii="宋体" w:hAnsi="宋体"/>
          <w:sz w:val="24"/>
          <w:highlight w:val="yellow"/>
        </w:rPr>
      </w:r>
      <w:r/>
    </w:p>
    <w:p>
      <w:pPr>
        <w:pStyle w:val="965"/>
        <w:rPr>
          <w:rFonts w:hint="eastAsia" w:ascii="宋体" w:hAnsi="宋体"/>
          <w:sz w:val="24"/>
          <w:highlight w:val="yellow"/>
        </w:rPr>
      </w:pPr>
      <w:r>
        <w:rPr>
          <w:rFonts w:hint="eastAsia" w:ascii="宋体" w:hAnsi="宋体"/>
          <w:sz w:val="24"/>
          <w:highlight w:val="yellow"/>
        </w:rPr>
      </w:r>
      <w:r/>
    </w:p>
    <w:p>
      <w:pPr>
        <w:jc w:val="center"/>
        <w:spacing w:line="420" w:lineRule="exact"/>
        <w:rPr>
          <w:rFonts w:hint="eastAsia" w:ascii="黑体" w:hAnsi="宋体" w:eastAsia="黑体"/>
          <w:bCs/>
          <w:sz w:val="32"/>
          <w:szCs w:val="32"/>
        </w:rPr>
        <w:outlineLvl w:val="0"/>
      </w:pPr>
      <w:r/>
      <w:bookmarkStart w:id="30" w:name="_Toc75933127"/>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highlight w:val="none"/>
        </w:rPr>
        <w:outlineLvl w:val="0"/>
      </w:pPr>
      <w:r>
        <w:rPr>
          <w:highlight w:val="none"/>
        </w:rPr>
      </w:r>
      <w:r>
        <w:rPr>
          <w:highlight w:val="none"/>
        </w:rPr>
      </w:r>
      <w:r/>
    </w:p>
    <w:p>
      <w:pPr>
        <w:jc w:val="center"/>
        <w:spacing w:line="420" w:lineRule="exact"/>
        <w:rPr>
          <w:highlight w:val="none"/>
        </w:rPr>
        <w:outlineLvl w:val="0"/>
      </w:pPr>
      <w:r>
        <w:rPr>
          <w:rFonts w:hint="eastAsia" w:ascii="黑体" w:hAnsi="宋体" w:eastAsia="黑体"/>
          <w:bCs/>
          <w:sz w:val="32"/>
          <w:szCs w:val="32"/>
        </w:rPr>
        <w:t xml:space="preserve">第</w:t>
      </w:r>
      <w:r>
        <w:rPr>
          <w:rFonts w:hint="eastAsia" w:ascii="黑体" w:hAnsi="宋体" w:eastAsia="黑体"/>
          <w:bCs/>
          <w:sz w:val="32"/>
          <w:szCs w:val="32"/>
          <w:lang w:val="en-US" w:eastAsia="zh-CN"/>
        </w:rPr>
        <w:t xml:space="preserve">二</w:t>
      </w:r>
      <w:r>
        <w:rPr>
          <w:rFonts w:hint="eastAsia" w:ascii="黑体" w:hAnsi="宋体" w:eastAsia="黑体"/>
          <w:bCs/>
          <w:sz w:val="32"/>
          <w:szCs w:val="32"/>
        </w:rPr>
        <w:t xml:space="preserve">章  投标</w:t>
      </w:r>
      <w:r>
        <w:rPr>
          <w:rFonts w:hint="eastAsia" w:ascii="黑体" w:hAnsi="宋体" w:eastAsia="黑体"/>
          <w:bCs/>
          <w:sz w:val="32"/>
          <w:szCs w:val="32"/>
          <w:lang w:val="en-US" w:eastAsia="zh-CN"/>
        </w:rPr>
        <w:t xml:space="preserve">人</w:t>
      </w:r>
      <w:r>
        <w:rPr>
          <w:rFonts w:hint="eastAsia" w:ascii="黑体" w:hAnsi="宋体" w:eastAsia="黑体"/>
          <w:bCs/>
          <w:sz w:val="32"/>
          <w:szCs w:val="32"/>
        </w:rPr>
        <w:t xml:space="preserve">须知</w:t>
      </w:r>
      <w:bookmarkEnd w:id="30"/>
      <w:r/>
      <w:r/>
    </w:p>
    <w:p>
      <w:pPr>
        <w:pStyle w:val="1354"/>
        <w:ind w:firstLine="498"/>
        <w:jc w:val="both"/>
        <w:keepLines/>
        <w:keepNext/>
        <w:pageBreakBefore w:val="0"/>
        <w:spacing w:before="145" w:beforeAutospacing="0" w:after="145" w:afterAutospacing="0" w:line="480" w:lineRule="exact"/>
        <w:widowControl w:val="off"/>
        <w:rPr>
          <w:rFonts w:hint="eastAsia" w:ascii="宋体" w:hAnsi="宋体" w:eastAsia="宋体" w:cs="宋体"/>
          <w:b/>
          <w:bCs/>
          <w:sz w:val="26"/>
          <w:szCs w:val="26"/>
          <w:lang w:val="en-US" w:eastAsia="zh-CN" w:bidi="ar"/>
        </w:rPr>
      </w:pPr>
      <w:r/>
      <w:bookmarkStart w:id="31" w:name="_Toc120614214"/>
      <w:r/>
      <w:bookmarkStart w:id="32" w:name="_Toc16938519"/>
      <w:r/>
      <w:bookmarkStart w:id="33" w:name="_Toc20823275"/>
      <w:r/>
      <w:bookmarkStart w:id="34" w:name="_Toc513029203"/>
      <w:r>
        <w:rPr>
          <w:rFonts w:hint="eastAsia" w:ascii="宋体" w:hAnsi="宋体" w:eastAsia="宋体" w:cs="宋体"/>
          <w:b/>
          <w:bCs/>
          <w:sz w:val="26"/>
          <w:szCs w:val="26"/>
          <w:lang w:val="en-US" w:eastAsia="zh-CN" w:bidi="ar"/>
        </w:rPr>
        <w:t xml:space="preserve">一、总则</w:t>
      </w:r>
      <w:bookmarkEnd w:id="31"/>
      <w:r/>
      <w:bookmarkEnd w:id="32"/>
      <w:r/>
      <w:bookmarkEnd w:id="33"/>
      <w:r/>
      <w:bookmarkEnd w:id="34"/>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sz w:val="26"/>
          <w:szCs w:val="26"/>
          <w:lang w:val="en-US" w:eastAsia="zh-CN" w:bidi="ar"/>
        </w:rPr>
      </w:pPr>
      <w:r/>
      <w:bookmarkStart w:id="35" w:name="_Toc16938520"/>
      <w:r/>
      <w:bookmarkStart w:id="36" w:name="_Toc458694821"/>
      <w:r/>
      <w:bookmarkStart w:id="37" w:name="_Toc20823276"/>
      <w:r/>
      <w:bookmarkStart w:id="38" w:name="_Toc513029204"/>
      <w:r>
        <w:rPr>
          <w:rFonts w:hint="eastAsia" w:ascii="宋体" w:hAnsi="宋体" w:eastAsia="宋体" w:cs="宋体"/>
          <w:sz w:val="26"/>
          <w:szCs w:val="26"/>
          <w:lang w:val="en-US" w:eastAsia="zh-CN" w:bidi="ar"/>
        </w:rPr>
        <w:t xml:space="preserve">1</w:t>
      </w:r>
      <w:bookmarkEnd w:id="35"/>
      <w:r>
        <w:rPr>
          <w:rFonts w:hint="eastAsia" w:ascii="宋体" w:hAnsi="宋体" w:eastAsia="宋体" w:cs="宋体"/>
          <w:sz w:val="26"/>
          <w:szCs w:val="26"/>
          <w:lang w:val="en-US" w:eastAsia="zh-CN" w:bidi="ar"/>
        </w:rPr>
        <w:t xml:space="preserve">、招标方式</w:t>
      </w:r>
      <w:bookmarkEnd w:id="36"/>
      <w:r/>
      <w:bookmarkEnd w:id="37"/>
      <w:r/>
      <w:bookmarkEnd w:id="38"/>
      <w:r/>
      <w:r/>
    </w:p>
    <w:p>
      <w:pPr>
        <w:pStyle w:val="1354"/>
        <w:ind w:firstLine="48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1.1本次招标采取公开招标方式，本招标文件仅适用于招标公告中所述项目。</w:t>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sz w:val="26"/>
          <w:szCs w:val="26"/>
          <w:lang w:val="en-US" w:eastAsia="zh-CN" w:bidi="ar"/>
        </w:rPr>
      </w:pPr>
      <w:r/>
      <w:bookmarkStart w:id="39" w:name="_Toc513029205"/>
      <w:r/>
      <w:bookmarkStart w:id="40" w:name="_Toc20823277"/>
      <w:r/>
      <w:bookmarkStart w:id="41" w:name="_Toc16938521"/>
      <w:r>
        <w:rPr>
          <w:rFonts w:hint="eastAsia" w:ascii="宋体" w:hAnsi="宋体" w:eastAsia="宋体" w:cs="宋体"/>
          <w:sz w:val="26"/>
          <w:szCs w:val="26"/>
          <w:lang w:val="en-US" w:eastAsia="zh-CN" w:bidi="ar"/>
        </w:rPr>
        <w:t xml:space="preserve">2、合格的投标人</w:t>
      </w:r>
      <w:bookmarkEnd w:id="39"/>
      <w:r/>
      <w:bookmarkEnd w:id="40"/>
      <w:r/>
      <w:bookmarkEnd w:id="41"/>
      <w:r/>
      <w:r/>
    </w:p>
    <w:p>
      <w:pPr>
        <w:pStyle w:val="1354"/>
        <w:ind w:firstLine="48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2.1满足招标公告中供应商的资格要求的规定。</w:t>
      </w:r>
      <w:r/>
    </w:p>
    <w:p>
      <w:pPr>
        <w:pStyle w:val="1354"/>
        <w:ind w:firstLine="48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2.2满足本文件实质性要求和条件的规定。</w:t>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sz w:val="26"/>
          <w:szCs w:val="26"/>
          <w:lang w:val="en-US" w:eastAsia="zh-CN" w:bidi="ar"/>
        </w:rPr>
      </w:pPr>
      <w:r/>
      <w:bookmarkStart w:id="42" w:name="_Toc16938522"/>
      <w:r/>
      <w:bookmarkStart w:id="43" w:name="_Toc20823278"/>
      <w:r/>
      <w:bookmarkStart w:id="44" w:name="_Toc513029206"/>
      <w:r>
        <w:rPr>
          <w:rFonts w:hint="eastAsia" w:ascii="宋体" w:hAnsi="宋体" w:eastAsia="宋体" w:cs="宋体"/>
          <w:sz w:val="26"/>
          <w:szCs w:val="26"/>
          <w:lang w:val="en-US" w:eastAsia="zh-CN" w:bidi="ar"/>
        </w:rPr>
        <w:t xml:space="preserve">3、适用法律</w:t>
      </w:r>
      <w:bookmarkEnd w:id="42"/>
      <w:r/>
      <w:bookmarkEnd w:id="43"/>
      <w:r/>
      <w:bookmarkEnd w:id="44"/>
      <w:r/>
      <w:r/>
    </w:p>
    <w:p>
      <w:pPr>
        <w:pStyle w:val="1354"/>
        <w:ind w:firstLine="42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3.1本次招标及由此产生的合同受中华人民共和国有关的法律法规制约和保护。</w:t>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sz w:val="26"/>
          <w:szCs w:val="26"/>
          <w:lang w:val="en-US" w:eastAsia="zh-CN" w:bidi="ar"/>
        </w:rPr>
      </w:pPr>
      <w:r/>
      <w:bookmarkStart w:id="45" w:name="_Toc20823279"/>
      <w:r/>
      <w:bookmarkStart w:id="46" w:name="_Toc16938523"/>
      <w:r/>
      <w:bookmarkStart w:id="47" w:name="_Toc513029207"/>
      <w:r/>
      <w:bookmarkStart w:id="48" w:name="_Toc462564067"/>
      <w:r>
        <w:rPr>
          <w:rFonts w:hint="eastAsia" w:ascii="宋体" w:hAnsi="宋体" w:eastAsia="宋体" w:cs="宋体"/>
          <w:sz w:val="26"/>
          <w:szCs w:val="26"/>
          <w:lang w:val="en-US" w:eastAsia="zh-CN" w:bidi="ar"/>
        </w:rPr>
        <w:t xml:space="preserve">4、投标费用</w:t>
      </w:r>
      <w:bookmarkEnd w:id="45"/>
      <w:r/>
      <w:bookmarkEnd w:id="46"/>
      <w:r/>
      <w:bookmarkEnd w:id="47"/>
      <w:r/>
      <w:bookmarkEnd w:id="48"/>
      <w:r/>
      <w:r/>
    </w:p>
    <w:p>
      <w:pPr>
        <w:pStyle w:val="1354"/>
        <w:ind w:firstLine="48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4.1投标人应自行承担所有与参加投标有关的费用，无论投标过程中的做法和结果如何，采购代理在任何情况下均无义务和责任承担这些费用。</w:t>
      </w:r>
      <w:r/>
    </w:p>
    <w:p>
      <w:pPr>
        <w:pStyle w:val="1354"/>
        <w:ind w:firstLine="48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4.2本次招标采购代理和采购人不收取标书工本费。采购代理服务费将根据苏招协〔2022〕002号标准的21.89%向中标人收取服务费用，由中标人开取中标通知书前一次性支付。</w:t>
      </w:r>
      <w:r/>
    </w:p>
    <w:p>
      <w:pPr>
        <w:pStyle w:val="1354"/>
        <w:numPr>
          <w:ilvl w:val="0"/>
          <w:numId w:val="0"/>
        </w:numPr>
        <w:ind w:right="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cs="宋体"/>
          <w:sz w:val="26"/>
          <w:szCs w:val="26"/>
          <w:lang w:val="en-US" w:eastAsia="zh-CN" w:bidi="ar"/>
        </w:rPr>
        <w:t xml:space="preserve">5、</w:t>
      </w:r>
      <w:r>
        <w:rPr>
          <w:rFonts w:hint="eastAsia" w:ascii="宋体" w:hAnsi="宋体" w:eastAsia="宋体" w:cs="宋体"/>
          <w:sz w:val="26"/>
          <w:szCs w:val="26"/>
          <w:lang w:val="en-US" w:eastAsia="zh-CN" w:bidi="ar"/>
        </w:rPr>
        <w:t xml:space="preserve">招标文件的约束力</w:t>
      </w:r>
      <w:r/>
    </w:p>
    <w:p>
      <w:pPr>
        <w:pStyle w:val="1354"/>
        <w:ind w:firstLine="260"/>
        <w:jc w:val="both"/>
        <w:keepLines/>
        <w:keepNext/>
        <w:pageBreakBefore w:val="0"/>
        <w:spacing w:before="145" w:beforeAutospacing="0" w:after="145"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5.1投标人一旦参加本项目采购活动，即被认为接受了本招标文件的规定和约束。</w:t>
      </w:r>
      <w:r/>
    </w:p>
    <w:p>
      <w:pPr>
        <w:pStyle w:val="988"/>
        <w:jc w:val="both"/>
        <w:keepLines/>
        <w:keepNext/>
        <w:pageBreakBefore w:val="0"/>
        <w:spacing w:beforeAutospacing="0" w:afterAutospacing="0" w:line="520" w:lineRule="exact"/>
        <w:widowControl w:val="off"/>
        <w:rPr>
          <w:rFonts w:hint="eastAsia" w:ascii="宋体" w:hAnsi="宋体" w:eastAsia="宋体" w:cs="宋体"/>
          <w:sz w:val="26"/>
          <w:szCs w:val="26"/>
          <w:lang w:val="en-US" w:eastAsia="zh-CN" w:bidi="ar"/>
        </w:rPr>
      </w:pPr>
      <w:r/>
      <w:bookmarkStart w:id="49" w:name="_Toc513029209"/>
      <w:r/>
      <w:bookmarkStart w:id="50" w:name="_Toc20823281"/>
      <w:r/>
      <w:bookmarkStart w:id="51" w:name="_Toc120614215"/>
      <w:r/>
      <w:bookmarkStart w:id="52" w:name="_Toc16938525"/>
      <w:r>
        <w:rPr>
          <w:rFonts w:hint="eastAsia" w:ascii="宋体" w:hAnsi="宋体" w:eastAsia="宋体" w:cs="宋体"/>
          <w:b/>
          <w:bCs/>
          <w:sz w:val="26"/>
          <w:szCs w:val="26"/>
          <w:lang w:val="en-US" w:eastAsia="zh-CN" w:bidi="ar"/>
        </w:rPr>
        <w:t xml:space="preserve">二、招标文件</w:t>
      </w:r>
      <w:bookmarkEnd w:id="49"/>
      <w:r/>
      <w:bookmarkEnd w:id="50"/>
      <w:r/>
      <w:bookmarkEnd w:id="51"/>
      <w:r/>
      <w:bookmarkEnd w:id="52"/>
      <w:r/>
      <w:r/>
    </w:p>
    <w:p>
      <w:pPr>
        <w:pStyle w:val="1354"/>
        <w:ind w:firstLine="321"/>
        <w:jc w:val="both"/>
        <w:keepLines/>
        <w:keepNext/>
        <w:pageBreakBefore w:val="0"/>
        <w:spacing w:before="145" w:beforeAutospacing="0" w:after="145"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6、招标文件构成</w:t>
      </w:r>
      <w:r/>
    </w:p>
    <w:p>
      <w:pPr>
        <w:pStyle w:val="1354"/>
        <w:numPr>
          <w:ilvl w:val="0"/>
          <w:numId w:val="0"/>
        </w:numPr>
        <w:ind w:right="0" w:firstLine="260"/>
        <w:jc w:val="both"/>
        <w:pageBreakBefore w:val="0"/>
        <w:spacing w:beforeAutospacing="0" w:afterAutospacing="0" w:line="480" w:lineRule="exact"/>
        <w:widowControl w:val="off"/>
        <w:rPr>
          <w:rFonts w:hint="eastAsia" w:ascii="宋体" w:hAnsi="宋体" w:eastAsia="宋体" w:cs="宋体"/>
          <w:sz w:val="26"/>
          <w:szCs w:val="26"/>
          <w:highlight w:val="none"/>
          <w:lang w:val="en-US" w:eastAsia="zh-CN" w:bidi="ar"/>
        </w:rPr>
      </w:pPr>
      <w:r>
        <w:rPr>
          <w:rFonts w:hint="eastAsia" w:ascii="宋体" w:hAnsi="宋体" w:eastAsia="宋体" w:cs="宋体"/>
          <w:sz w:val="26"/>
          <w:szCs w:val="26"/>
          <w:lang w:val="en-US" w:eastAsia="zh-CN" w:bidi="ar"/>
        </w:rPr>
        <w:t xml:space="preserve">6.1 招标文件由以下部分组成：</w:t>
      </w:r>
      <w:r/>
    </w:p>
    <w:p>
      <w:pPr>
        <w:pStyle w:val="1354"/>
        <w:numPr>
          <w:ilvl w:val="0"/>
          <w:numId w:val="0"/>
        </w:numPr>
        <w:ind w:right="0" w:firstLine="2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r>
      <w:r>
        <w:rPr>
          <w:rFonts w:hint="eastAsia" w:ascii="宋体" w:hAnsi="宋体" w:eastAsia="宋体" w:cs="宋体"/>
          <w:sz w:val="26"/>
          <w:szCs w:val="26"/>
          <w:lang w:val="en-US" w:eastAsia="zh-CN" w:bidi="ar"/>
        </w:rPr>
      </w:r>
    </w:p>
    <w:p>
      <w:pPr>
        <w:pStyle w:val="1354"/>
        <w:numPr>
          <w:ilvl w:val="0"/>
          <w:numId w:val="0"/>
        </w:numPr>
        <w:ind w:right="0" w:firstLine="2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highlight w:val="none"/>
          <w:lang w:val="en-US" w:eastAsia="zh-CN" w:bidi="ar"/>
        </w:rPr>
      </w:r>
      <w:r>
        <w:rPr>
          <w:rFonts w:hint="eastAsia" w:ascii="宋体" w:hAnsi="宋体" w:eastAsia="宋体" w:cs="宋体"/>
          <w:sz w:val="26"/>
          <w:szCs w:val="26"/>
          <w:highlight w:val="none"/>
          <w:lang w:val="en-US" w:eastAsia="zh-CN" w:bidi="ar"/>
        </w:rPr>
      </w:r>
    </w:p>
    <w:p>
      <w:pPr>
        <w:pStyle w:val="1354"/>
        <w:ind w:firstLine="321"/>
        <w:jc w:val="both"/>
        <w:keepLines/>
        <w:keepNext/>
        <w:pageBreakBefore w:val="0"/>
        <w:spacing w:before="145" w:beforeAutospacing="0" w:after="145"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（1）招标公告</w:t>
      </w:r>
      <w:r/>
    </w:p>
    <w:p>
      <w:pPr>
        <w:pStyle w:val="1354"/>
        <w:ind w:firstLine="321"/>
        <w:jc w:val="both"/>
        <w:keepLines/>
        <w:keepNext/>
        <w:pageBreakBefore w:val="0"/>
        <w:spacing w:before="145" w:beforeAutospacing="0" w:after="145"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（2）投标人须知</w:t>
      </w:r>
      <w:r/>
    </w:p>
    <w:p>
      <w:pPr>
        <w:pStyle w:val="1354"/>
        <w:ind w:firstLine="3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（3）合同文本</w:t>
      </w:r>
      <w:r/>
    </w:p>
    <w:p>
      <w:pPr>
        <w:pStyle w:val="1354"/>
        <w:ind w:firstLine="3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（4）采购需求</w:t>
      </w:r>
      <w:r/>
    </w:p>
    <w:p>
      <w:pPr>
        <w:pStyle w:val="1354"/>
        <w:ind w:firstLine="3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（5）评标方法与评标标准</w:t>
      </w:r>
      <w:r/>
    </w:p>
    <w:p>
      <w:pPr>
        <w:pStyle w:val="1354"/>
        <w:ind w:firstLine="3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（6）投标文件格式</w:t>
      </w:r>
      <w:r/>
    </w:p>
    <w:p>
      <w:pPr>
        <w:pStyle w:val="1354"/>
        <w:ind w:firstLine="3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请仔细检查招标文件是否齐全，如有缺漏请立即与采购代理联系解决。</w:t>
      </w:r>
      <w:r/>
    </w:p>
    <w:p>
      <w:pPr>
        <w:pStyle w:val="1354"/>
        <w:ind w:firstLine="3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354"/>
        <w:ind w:firstLine="3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bookmarkStart w:id="53" w:name="_Toc16938527"/>
      <w:r/>
      <w:bookmarkStart w:id="54" w:name="_Toc462564070"/>
      <w:r/>
      <w:bookmarkStart w:id="55" w:name="_Toc513029211"/>
      <w:r/>
      <w:bookmarkStart w:id="56" w:name="_Toc20823283"/>
      <w:r>
        <w:rPr>
          <w:rFonts w:hint="eastAsia" w:ascii="宋体" w:hAnsi="宋体" w:eastAsia="宋体" w:cs="宋体"/>
          <w:sz w:val="26"/>
          <w:szCs w:val="26"/>
          <w:lang w:val="en-US" w:eastAsia="zh-CN" w:bidi="ar"/>
        </w:rPr>
        <w:t xml:space="preserve">7、招标文件的澄清</w:t>
      </w:r>
      <w:bookmarkEnd w:id="53"/>
      <w:r/>
      <w:bookmarkEnd w:id="54"/>
      <w:r/>
      <w:bookmarkEnd w:id="55"/>
      <w:r/>
      <w:bookmarkEnd w:id="56"/>
      <w:r/>
      <w:r/>
    </w:p>
    <w:p>
      <w:pPr>
        <w:pStyle w:val="1354"/>
        <w:ind w:firstLine="3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7.1任何要求对招标文件进行澄清的投标人，应在投标截止期十日前按招标公告中的通讯地址，以书面形式通知采购代理。</w:t>
      </w:r>
      <w:r/>
    </w:p>
    <w:p>
      <w:pPr>
        <w:pStyle w:val="1354"/>
        <w:ind w:firstLine="3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bookmarkStart w:id="57" w:name="_Toc16938528"/>
      <w:r/>
      <w:bookmarkStart w:id="58" w:name="_Toc20823284"/>
      <w:r/>
      <w:bookmarkStart w:id="59" w:name="_Toc513029212"/>
      <w:r/>
      <w:bookmarkStart w:id="60" w:name="_Toc462564071"/>
      <w:r>
        <w:rPr>
          <w:rFonts w:hint="eastAsia" w:ascii="宋体" w:hAnsi="宋体" w:eastAsia="宋体" w:cs="宋体"/>
          <w:sz w:val="26"/>
          <w:szCs w:val="26"/>
          <w:lang w:val="en-US" w:eastAsia="zh-CN" w:bidi="ar"/>
        </w:rPr>
        <w:t xml:space="preserve">8、招标文件的修改</w:t>
      </w:r>
      <w:bookmarkEnd w:id="57"/>
      <w:r/>
      <w:bookmarkEnd w:id="58"/>
      <w:r/>
      <w:bookmarkEnd w:id="59"/>
      <w:r/>
      <w:bookmarkEnd w:id="60"/>
      <w:r/>
      <w:r/>
    </w:p>
    <w:p>
      <w:pPr>
        <w:pStyle w:val="1354"/>
        <w:ind w:firstLine="3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8.1在投标截止时间前，采购代理可以对招标文件进行修改。</w:t>
      </w:r>
      <w:r/>
    </w:p>
    <w:p>
      <w:pPr>
        <w:pStyle w:val="1354"/>
        <w:ind w:firstLine="3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8.2采购代理有权按照法定的要求推迟投标截止日期和开标日期。</w:t>
      </w:r>
      <w:r/>
    </w:p>
    <w:p>
      <w:pPr>
        <w:pStyle w:val="1354"/>
        <w:ind w:firstLine="360"/>
        <w:jc w:val="both"/>
        <w:pageBreakBefore w:val="0"/>
        <w:spacing w:beforeAutospacing="0" w:afterAutospacing="0" w:line="48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8.3招标文件的修改将在江苏政府采购网、</w:t>
      </w:r>
      <w:r>
        <w:rPr>
          <w:rFonts w:hint="eastAsia" w:asciiTheme="minorEastAsia" w:hAnsiTheme="minorEastAsia" w:eastAsiaTheme="minorEastAsia" w:cstheme="minorEastAsia"/>
          <w:color w:val="000000"/>
          <w:sz w:val="24"/>
          <w:szCs w:val="24"/>
          <w:highlight w:val="none"/>
          <w:lang w:val="en-US" w:eastAsia="zh-CN"/>
        </w:rPr>
        <w:t xml:space="preserve">盐城市政府采购网</w:t>
      </w:r>
      <w:r>
        <w:rPr>
          <w:rFonts w:hint="eastAsia" w:ascii="宋体" w:hAnsi="宋体" w:eastAsia="宋体" w:cs="宋体"/>
          <w:sz w:val="26"/>
          <w:szCs w:val="26"/>
          <w:lang w:val="en-US" w:eastAsia="zh-CN" w:bidi="ar"/>
        </w:rPr>
        <w:t xml:space="preserve">公布，补充文件将作为招标文件的组成部分，并对投标人具有约束力。</w:t>
      </w:r>
      <w:r/>
    </w:p>
    <w:p>
      <w:pPr>
        <w:pStyle w:val="988"/>
        <w:jc w:val="both"/>
        <w:keepLines/>
        <w:keepNext/>
        <w:pageBreakBefore w:val="0"/>
        <w:spacing w:beforeAutospacing="0" w:afterAutospacing="0" w:line="520" w:lineRule="exact"/>
        <w:widowControl w:val="off"/>
        <w:rPr>
          <w:rFonts w:hint="eastAsia" w:ascii="宋体" w:hAnsi="宋体" w:eastAsia="宋体" w:cs="宋体"/>
          <w:sz w:val="26"/>
          <w:szCs w:val="26"/>
          <w:lang w:val="en-US" w:eastAsia="zh-CN" w:bidi="ar"/>
        </w:rPr>
      </w:pPr>
      <w:r/>
      <w:bookmarkStart w:id="61" w:name="_Toc462564072"/>
      <w:r/>
      <w:bookmarkStart w:id="62" w:name="_Toc513029213"/>
      <w:r/>
      <w:bookmarkStart w:id="63" w:name="_Toc16938529"/>
      <w:r/>
      <w:bookmarkStart w:id="64" w:name="_Toc20823285"/>
      <w:r/>
      <w:bookmarkStart w:id="65" w:name="_Toc120614216"/>
      <w:r>
        <w:rPr>
          <w:rFonts w:hint="eastAsia" w:ascii="宋体" w:hAnsi="宋体" w:eastAsia="宋体" w:cs="宋体"/>
          <w:b/>
          <w:bCs/>
          <w:sz w:val="26"/>
          <w:szCs w:val="26"/>
          <w:lang w:val="en-US" w:eastAsia="zh-CN" w:bidi="ar"/>
        </w:rPr>
        <w:t xml:space="preserve">三、投标文件的编制</w:t>
      </w:r>
      <w:bookmarkEnd w:id="61"/>
      <w:r/>
      <w:bookmarkEnd w:id="62"/>
      <w:r/>
      <w:bookmarkEnd w:id="63"/>
      <w:r/>
      <w:bookmarkEnd w:id="64"/>
      <w:r/>
      <w:bookmarkEnd w:id="65"/>
      <w:r/>
      <w:r/>
    </w:p>
    <w:p>
      <w:pPr>
        <w:pStyle w:val="1354"/>
        <w:ind w:firstLine="48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66" w:name="_Toc20823286"/>
      <w:r/>
      <w:bookmarkStart w:id="67" w:name="_Toc513029214"/>
      <w:r/>
      <w:bookmarkStart w:id="68" w:name="_Toc16938530"/>
      <w:r/>
      <w:bookmarkStart w:id="69" w:name="_Toc462564073"/>
      <w:r>
        <w:rPr>
          <w:rFonts w:hint="eastAsia" w:ascii="宋体" w:hAnsi="宋体" w:eastAsia="宋体" w:cs="宋体"/>
          <w:color w:val="000000"/>
          <w:sz w:val="24"/>
          <w:szCs w:val="24"/>
          <w:highlight w:val="none"/>
        </w:rPr>
        <w:t xml:space="preserve">9、投标文件的语言及度量衡单位</w:t>
      </w:r>
      <w:bookmarkEnd w:id="66"/>
      <w:r/>
      <w:bookmarkEnd w:id="67"/>
      <w:r/>
      <w:bookmarkEnd w:id="68"/>
      <w:r/>
      <w:bookmarkEnd w:id="69"/>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70" w:name="_Toc462564074"/>
      <w:r/>
      <w:bookmarkStart w:id="71" w:name="_Toc20823287"/>
      <w:r/>
      <w:bookmarkStart w:id="72" w:name="_Toc513029215"/>
      <w:r/>
      <w:bookmarkStart w:id="73" w:name="_Toc16938531"/>
      <w:r>
        <w:rPr>
          <w:rFonts w:hint="eastAsia" w:ascii="宋体" w:hAnsi="宋体" w:eastAsia="宋体" w:cs="宋体"/>
          <w:color w:val="000000"/>
          <w:sz w:val="24"/>
          <w:szCs w:val="24"/>
          <w:highlight w:val="none"/>
        </w:rPr>
        <w:t xml:space="preserve">10、投标文件构成</w:t>
      </w:r>
      <w:bookmarkEnd w:id="70"/>
      <w:r/>
      <w:bookmarkEnd w:id="71"/>
      <w:r/>
      <w:bookmarkEnd w:id="72"/>
      <w:r/>
      <w:bookmarkEnd w:id="73"/>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“江苏政府采购网”、“盐城市政府采购网”发布的招标文件为准。</w:t>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74" w:name="_Toc49090507"/>
      <w:r/>
      <w:bookmarkStart w:id="75" w:name="_Toc49090509"/>
      <w:r/>
      <w:bookmarkStart w:id="76" w:name="_Toc513029216"/>
      <w:r/>
      <w:bookmarkStart w:id="77" w:name="_Toc513029219"/>
      <w:r/>
      <w:bookmarkStart w:id="78" w:name="_Toc14577357"/>
      <w:r/>
      <w:bookmarkStart w:id="79" w:name="_Toc14577354"/>
      <w:r>
        <w:rPr>
          <w:rFonts w:hint="eastAsia" w:ascii="宋体" w:hAnsi="宋体" w:eastAsia="宋体" w:cs="宋体"/>
          <w:color w:val="000000"/>
          <w:sz w:val="24"/>
          <w:szCs w:val="24"/>
          <w:highlight w:val="none"/>
        </w:rPr>
        <w:t xml:space="preserve">11、证明投标人及投标标的符合招标文件规定的文件</w:t>
      </w:r>
      <w:bookmarkEnd w:id="74"/>
      <w:r/>
      <w:bookmarkEnd w:id="75"/>
      <w:r/>
      <w:bookmarkEnd w:id="76"/>
      <w:r/>
      <w:bookmarkEnd w:id="77"/>
      <w:r/>
      <w:bookmarkEnd w:id="78"/>
      <w:r/>
      <w:bookmarkEnd w:id="79"/>
      <w:r/>
      <w:r/>
    </w:p>
    <w:p>
      <w:pPr>
        <w:pStyle w:val="1354"/>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80" w:name="_Toc49090508"/>
      <w:r/>
      <w:bookmarkStart w:id="81" w:name="_Toc14577355"/>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80"/>
      <w:r/>
      <w:bookmarkEnd w:id="81"/>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1354"/>
        <w:ind w:firstLine="420"/>
        <w:jc w:val="both"/>
        <w:keepLines/>
        <w:keepNext/>
        <w:spacing w:beforeAutospacing="0" w:afterAutospacing="0" w:line="360" w:lineRule="auto"/>
        <w:rPr>
          <w:rFonts w:hint="eastAsia" w:ascii="宋体" w:hAnsi="宋体" w:eastAsia="宋体" w:cs="宋体"/>
          <w:b/>
          <w:bCs/>
          <w:color w:val="000000"/>
          <w:highlight w:val="none"/>
        </w:rPr>
      </w:pPr>
      <w:r>
        <w:rPr>
          <w:rFonts w:hint="eastAsia" w:ascii="宋体" w:hAnsi="宋体" w:eastAsia="宋体" w:cs="宋体"/>
          <w:b w:val="0"/>
          <w:bCs w:val="0"/>
          <w:color w:val="000000"/>
          <w:highlight w:val="none"/>
        </w:rPr>
        <w:t xml:space="preserve">12、</w:t>
      </w:r>
      <w:r>
        <w:rPr>
          <w:rFonts w:hint="eastAsia" w:ascii="宋体" w:hAnsi="宋体" w:eastAsia="宋体" w:cs="宋体"/>
          <w:color w:val="000000"/>
          <w:sz w:val="24"/>
          <w:szCs w:val="24"/>
          <w:highlight w:val="none"/>
        </w:rPr>
        <w:t xml:space="preserve">投标分项报价表</w:t>
      </w:r>
      <w:r/>
    </w:p>
    <w:p>
      <w:pPr>
        <w:pStyle w:val="1354"/>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12.1</w:t>
      </w:r>
      <w:r>
        <w:rPr>
          <w:rFonts w:hint="eastAsia" w:ascii="宋体" w:hAnsi="宋体" w:eastAsia="宋体" w:cs="宋体"/>
          <w:color w:val="000000"/>
          <w:sz w:val="24"/>
          <w:szCs w:val="24"/>
          <w:highlight w:val="none"/>
        </w:rPr>
        <w:t xml:space="preserve">投标人应按照招标文件规定格式填报投标分项报价表。</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12.3其它费用处理</w:t>
      </w:r>
      <w:r/>
    </w:p>
    <w:p>
      <w:p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招标文件未列明，而投标人认为必需的费用也需列入报价。</w:t>
      </w:r>
      <w:r/>
    </w:p>
    <w:p>
      <w:p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12.4投标货币</w:t>
      </w:r>
      <w:r/>
    </w:p>
    <w:p>
      <w:p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投标文件中的服务单价和总价无特殊规定的采用人民币报价，以元为单位标注。招标文件中另有规定的按规定执行。</w:t>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、技术要求响应及偏离表、商务要求响应及偏离表</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.1投标人需对招标文件中的技术要求与商务要求逐项作出响应或偏离，并说明原因。</w:t>
      </w:r>
      <w:r/>
    </w:p>
    <w:p>
      <w:pPr>
        <w:pStyle w:val="1354"/>
        <w:ind w:firstLine="480"/>
        <w:jc w:val="both"/>
        <w:pageBreakBefore w:val="0"/>
        <w:spacing w:beforeAutospacing="0" w:afterAutospacing="0" w:line="480" w:lineRule="exact"/>
        <w:widowControl w:val="off"/>
        <w:tabs>
          <w:tab w:val="left" w:pos="103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.2投标人可在投标文件中提供认为需要的其他技术文件或说明。</w:t>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bookmarkStart w:id="82" w:name="_Toc14577359"/>
      <w:r/>
      <w:bookmarkStart w:id="83" w:name="_Toc49090510"/>
      <w:r>
        <w:rPr>
          <w:rFonts w:hint="eastAsia" w:ascii="宋体" w:hAnsi="宋体" w:eastAsia="宋体" w:cs="宋体"/>
          <w:color w:val="000000"/>
          <w:sz w:val="24"/>
          <w:szCs w:val="24"/>
          <w:highlight w:val="none"/>
          <w:lang w:val="en-US" w:eastAsia="zh-CN" w:bidi="ar"/>
        </w:rPr>
        <w:t xml:space="preserve">14、投标函和开标一览表</w:t>
      </w:r>
      <w:bookmarkEnd w:id="82"/>
      <w:r/>
      <w:bookmarkEnd w:id="83"/>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14.1投标人应按照招标文件中提供的格式完整、正确填写投标函、开标一览表。</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14.2对于采用货币报价的项目，开标一览表中的投标总报价应与投标分项报价表中的投标总报价一致，如不一致，不作为无效投标处理，但评标时按开标一览表中价格为准。</w:t>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bookmarkStart w:id="84" w:name="_Toc49090511"/>
      <w:r/>
      <w:bookmarkStart w:id="85" w:name="_Toc14577360"/>
      <w:r>
        <w:rPr>
          <w:rFonts w:hint="eastAsia" w:ascii="宋体" w:hAnsi="宋体" w:eastAsia="宋体" w:cs="宋体"/>
          <w:color w:val="000000"/>
          <w:sz w:val="24"/>
          <w:szCs w:val="24"/>
          <w:highlight w:val="none"/>
          <w:lang w:val="en-US" w:eastAsia="zh-CN" w:bidi="ar"/>
        </w:rPr>
        <w:t xml:space="preserve">15、投标有效期</w:t>
      </w:r>
      <w:bookmarkEnd w:id="84"/>
      <w:r/>
      <w:bookmarkEnd w:id="85"/>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15.1投标有效期为采购代理规定的开标之日后</w:t>
      </w:r>
      <w:r>
        <w:rPr>
          <w:rFonts w:hint="eastAsia" w:ascii="宋体" w:hAnsi="宋体" w:cs="宋体"/>
          <w:color w:val="000000"/>
          <w:sz w:val="24"/>
          <w:szCs w:val="24"/>
          <w:highlight w:val="none"/>
          <w:lang w:val="en-US" w:eastAsia="zh-CN" w:bidi="ar"/>
        </w:rPr>
        <w:t xml:space="preserve">六</w:t>
      </w:r>
      <w:r>
        <w:rPr>
          <w:rFonts w:hint="eastAsia" w:ascii="宋体" w:hAnsi="宋体" w:eastAsia="宋体" w:cs="宋体"/>
          <w:color w:val="000000"/>
          <w:sz w:val="24"/>
          <w:szCs w:val="24"/>
          <w:highlight w:val="none"/>
          <w:lang w:val="en-US" w:eastAsia="zh-CN" w:bidi="ar"/>
        </w:rPr>
        <w:t xml:space="preserve">十（</w:t>
      </w: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0）天。投标有效期比规定短的将被视为未实质性响应招标文件而予以拒绝。</w:t>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16、投标有效期的延长</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w:t>
      </w:r>
      <w:r/>
    </w:p>
    <w:p>
      <w:pPr>
        <w:pStyle w:val="988"/>
        <w:jc w:val="both"/>
        <w:keepLines/>
        <w:keepNext/>
        <w:pageBreakBefore w:val="0"/>
        <w:spacing w:beforeAutospacing="0" w:afterAutospacing="0" w:line="520" w:lineRule="exact"/>
        <w:widowControl w:val="off"/>
        <w:rPr>
          <w:rFonts w:hint="eastAsia" w:ascii="宋体" w:hAnsi="宋体" w:eastAsia="宋体" w:cs="宋体"/>
          <w:color w:val="000000"/>
          <w:sz w:val="24"/>
          <w:szCs w:val="24"/>
          <w:highlight w:val="none"/>
          <w:lang w:val="en-US" w:eastAsia="zh-CN" w:bidi="ar"/>
        </w:rPr>
      </w:pPr>
      <w:r/>
      <w:bookmarkStart w:id="86" w:name="_Toc120614217"/>
      <w:r/>
      <w:bookmarkStart w:id="87" w:name="_Toc513029224"/>
      <w:r/>
      <w:bookmarkStart w:id="88" w:name="_Toc20823296"/>
      <w:r/>
      <w:bookmarkStart w:id="89" w:name="_Toc16938540"/>
      <w:r>
        <w:rPr>
          <w:rFonts w:hint="eastAsia" w:ascii="宋体" w:hAnsi="宋体" w:eastAsia="宋体" w:cs="宋体"/>
          <w:b/>
          <w:bCs/>
          <w:sz w:val="26"/>
          <w:szCs w:val="26"/>
          <w:lang w:val="en-US" w:eastAsia="zh-CN" w:bidi="ar"/>
        </w:rPr>
        <w:t xml:space="preserve">四、投标文件的递交</w:t>
      </w:r>
      <w:bookmarkEnd w:id="86"/>
      <w:r/>
      <w:bookmarkEnd w:id="87"/>
      <w:r/>
      <w:bookmarkEnd w:id="88"/>
      <w:r/>
      <w:bookmarkEnd w:id="89"/>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bookmarkStart w:id="90" w:name="_Toc462564084"/>
      <w:r/>
      <w:bookmarkStart w:id="91" w:name="_Toc16938541"/>
      <w:r/>
      <w:bookmarkStart w:id="92" w:name="_Toc20823297"/>
      <w:r/>
      <w:bookmarkStart w:id="93" w:name="_Toc513029225"/>
      <w:r>
        <w:rPr>
          <w:rFonts w:hint="eastAsia" w:ascii="宋体" w:hAnsi="宋体" w:eastAsia="宋体" w:cs="宋体"/>
          <w:color w:val="000000"/>
          <w:sz w:val="24"/>
          <w:szCs w:val="24"/>
          <w:highlight w:val="none"/>
          <w:lang w:val="en-US" w:eastAsia="zh-CN" w:bidi="ar"/>
        </w:rPr>
        <w:t xml:space="preserve">17、投标文件</w:t>
      </w:r>
      <w:bookmarkEnd w:id="90"/>
      <w:r/>
      <w:bookmarkEnd w:id="91"/>
      <w:r/>
      <w:bookmarkEnd w:id="92"/>
      <w:r/>
      <w:bookmarkEnd w:id="93"/>
      <w:r>
        <w:rPr>
          <w:rFonts w:hint="eastAsia" w:ascii="宋体" w:hAnsi="宋体" w:eastAsia="宋体" w:cs="宋体"/>
          <w:color w:val="000000"/>
          <w:sz w:val="24"/>
          <w:szCs w:val="24"/>
          <w:highlight w:val="none"/>
          <w:lang w:val="en-US" w:eastAsia="zh-CN" w:bidi="ar"/>
        </w:rPr>
        <w:t xml:space="preserve">的递交</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17.1 电子投标文件的递交</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投标人应当按照《操作手册》规定，在投标截止时间前制作并上传电子投标文件。</w:t>
      </w:r>
      <w:bookmarkStart w:id="94" w:name="_Toc20823298"/>
      <w:r/>
      <w:bookmarkEnd w:id="94"/>
      <w:r/>
      <w:bookmarkStart w:id="95" w:name="_Toc16938542"/>
      <w:r/>
      <w:bookmarkEnd w:id="95"/>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18、投标截止时间</w:t>
      </w:r>
      <w:r/>
    </w:p>
    <w:p>
      <w:pPr>
        <w:pStyle w:val="1354"/>
        <w:ind w:firstLine="480"/>
        <w:jc w:val="both"/>
        <w:pageBreakBefore w:val="0"/>
        <w:spacing w:beforeAutospacing="0" w:afterAutospacing="0" w:line="480" w:lineRule="exact"/>
        <w:widowControl w:val="off"/>
        <w:rPr>
          <w:rFonts w:hint="eastAsia" w:ascii="宋体" w:hAnsi="宋体" w:eastAsia="宋体" w:cs="宋体"/>
          <w:b w:val="0"/>
          <w:bCs w:val="0"/>
          <w:i/>
          <w:iCs w:val="0"/>
          <w:color w:val="000000"/>
          <w:sz w:val="24"/>
          <w:szCs w:val="24"/>
          <w:highlight w:val="none"/>
        </w:rPr>
      </w:pPr>
      <w:r>
        <w:rPr>
          <w:rFonts w:hint="eastAsia" w:ascii="宋体" w:hAnsi="宋体" w:eastAsia="宋体" w:cs="宋体"/>
          <w:b w:val="0"/>
          <w:bCs w:val="0"/>
          <w:i/>
          <w:iCs w:val="0"/>
          <w:color w:val="000000"/>
          <w:sz w:val="24"/>
          <w:szCs w:val="24"/>
          <w:highlight w:val="none"/>
          <w:u w:val="single"/>
        </w:rPr>
        <w:t xml:space="preserve">18.1投标人上传电子投标文件的时间不得迟于招标公告中规定的投标截止时间。</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投标人应充分考虑到网络环境、网络带宽等风险因素，如因投标人自身原因造成的电子投标文件上传不成功的按照本招标文件第二章第26.1.2条 规定做无效投标处理。</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18.2采购代理可以按照规定，通过修改招标文件酌情延长投标截止时间，在此情况下，投标人的所有权利和义务以及投标人受制的截止时间均应以延长后新的截止时间为准。</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bookmarkStart w:id="96" w:name="_Toc20823299"/>
      <w:r/>
      <w:bookmarkStart w:id="97" w:name="_Toc16938543"/>
      <w:r/>
      <w:bookmarkStart w:id="98" w:name="_Toc513029227"/>
      <w:r>
        <w:rPr>
          <w:rFonts w:hint="eastAsia" w:ascii="宋体" w:hAnsi="宋体" w:eastAsia="宋体" w:cs="宋体"/>
          <w:color w:val="000000"/>
          <w:sz w:val="24"/>
          <w:szCs w:val="24"/>
          <w:highlight w:val="none"/>
          <w:lang w:val="en-US" w:eastAsia="zh-CN" w:bidi="ar"/>
        </w:rPr>
        <w:t xml:space="preserve">19、投标文件</w:t>
      </w:r>
      <w:bookmarkEnd w:id="96"/>
      <w:r/>
      <w:bookmarkEnd w:id="97"/>
      <w:r/>
      <w:bookmarkEnd w:id="98"/>
      <w:r>
        <w:rPr>
          <w:rFonts w:hint="eastAsia" w:ascii="宋体" w:hAnsi="宋体" w:eastAsia="宋体" w:cs="宋体"/>
          <w:color w:val="000000"/>
          <w:sz w:val="24"/>
          <w:szCs w:val="24"/>
          <w:highlight w:val="none"/>
          <w:lang w:val="en-US" w:eastAsia="zh-CN" w:bidi="ar"/>
        </w:rPr>
        <w:t xml:space="preserve">的拒收</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19.1采购代理拒绝接收在其规定的投标截止时间后上传的任何投标文件。</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bookmarkStart w:id="99" w:name="_Toc513029228"/>
      <w:r/>
      <w:bookmarkStart w:id="100" w:name="_Toc16938544"/>
      <w:r/>
      <w:bookmarkStart w:id="101" w:name="_Toc20823300"/>
      <w:r>
        <w:rPr>
          <w:rFonts w:hint="eastAsia" w:ascii="宋体" w:hAnsi="宋体" w:eastAsia="宋体" w:cs="宋体"/>
          <w:color w:val="000000"/>
          <w:sz w:val="24"/>
          <w:szCs w:val="24"/>
          <w:highlight w:val="none"/>
          <w:lang w:val="en-US" w:eastAsia="zh-CN" w:bidi="ar"/>
        </w:rPr>
        <w:t xml:space="preserve">20、投标文件的撤回和修改</w:t>
      </w:r>
      <w:bookmarkEnd w:id="99"/>
      <w:r/>
      <w:bookmarkEnd w:id="100"/>
      <w:r/>
      <w:bookmarkEnd w:id="101"/>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20.1投标文件的撤回</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21.1.1电子投标文件的撤回</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投标人可在投标截止时间前，撤回其电子投标文件，具体操作方法见《操作手册》。</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21.1.2投标人撤回电子投标文件，则认为其不再参与本项目投标活动。</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20.2 投标文件的修改</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20.2.1投标人可在投标截止时间前，对其电子投标文件进行修改，具体操作方法见《操作手册》。</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20.2.2在投标截止时间之后，投标人不得对其电子投标文件作任何修改。</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20.3在投标截止时间至招标文件中规定的投标有效期满之间的这段时间内，投标人不得撤回其投标。</w:t>
      </w:r>
      <w:r/>
    </w:p>
    <w:p>
      <w:pPr>
        <w:pStyle w:val="988"/>
        <w:jc w:val="both"/>
        <w:keepLines/>
        <w:keepNext/>
        <w:pageBreakBefore w:val="0"/>
        <w:spacing w:beforeAutospacing="0" w:afterAutospacing="0" w:line="520" w:lineRule="exact"/>
        <w:widowControl w:val="off"/>
        <w:rPr>
          <w:rFonts w:hint="eastAsia" w:ascii="宋体" w:hAnsi="宋体" w:eastAsia="宋体" w:cs="宋体"/>
          <w:color w:val="000000"/>
          <w:sz w:val="24"/>
          <w:szCs w:val="24"/>
          <w:highlight w:val="none"/>
          <w:lang w:val="en-US" w:eastAsia="zh-CN" w:bidi="ar"/>
        </w:rPr>
      </w:pPr>
      <w:r/>
      <w:bookmarkStart w:id="102" w:name="_Toc20823301"/>
      <w:r/>
      <w:bookmarkStart w:id="103" w:name="_Toc513029229"/>
      <w:r/>
      <w:bookmarkStart w:id="104" w:name="_Toc120614218"/>
      <w:r/>
      <w:bookmarkStart w:id="105" w:name="_Toc16938545"/>
      <w:r>
        <w:rPr>
          <w:rFonts w:ascii="Times New Roman" w:hAnsi="Times New Roman" w:cs="Times New Roman"/>
          <w:b/>
          <w:color w:val="000000"/>
          <w:sz w:val="24"/>
          <w:szCs w:val="24"/>
        </w:rPr>
        <w:t xml:space="preserve">五、开标与评标</w:t>
      </w:r>
      <w:bookmarkEnd w:id="102"/>
      <w:r/>
      <w:bookmarkEnd w:id="103"/>
      <w:r/>
      <w:bookmarkEnd w:id="104"/>
      <w:r/>
      <w:bookmarkEnd w:id="105"/>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106" w:name="_Toc20823302"/>
      <w:r/>
      <w:bookmarkStart w:id="107" w:name="_Toc16938546"/>
      <w:r/>
      <w:bookmarkStart w:id="108" w:name="_Toc513029230"/>
      <w:r>
        <w:rPr>
          <w:rFonts w:hint="eastAsia" w:ascii="宋体" w:hAnsi="宋体" w:eastAsia="宋体" w:cs="宋体"/>
          <w:color w:val="000000"/>
          <w:sz w:val="24"/>
          <w:szCs w:val="24"/>
          <w:highlight w:val="none"/>
        </w:rPr>
        <w:t xml:space="preserve">21、开标</w:t>
      </w:r>
      <w:bookmarkEnd w:id="106"/>
      <w:r/>
      <w:bookmarkEnd w:id="107"/>
      <w:r/>
      <w:bookmarkEnd w:id="108"/>
      <w:r/>
      <w:r/>
    </w:p>
    <w:p>
      <w:pPr>
        <w:pStyle w:val="1354"/>
        <w:ind w:firstLine="36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1354"/>
        <w:ind w:firstLine="24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21.2开标仪式由</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组织。苏采云系统将自动对项目进行开标，并宣布各投标人名称和投标价格。</w:t>
      </w:r>
      <w:r/>
    </w:p>
    <w:p>
      <w:pPr>
        <w:pStyle w:val="1354"/>
        <w:ind w:firstLine="24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21.3投标人在开标过程中涉及到的投标文件解密、开标结果确认等工作，应按照《操作手册》规定执行。</w:t>
      </w:r>
      <w:r/>
    </w:p>
    <w:p>
      <w:pPr>
        <w:pStyle w:val="1354"/>
        <w:ind w:firstLine="24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109" w:name="_Toc16938547"/>
      <w:r/>
      <w:bookmarkStart w:id="110" w:name="_Toc20823303"/>
      <w:r/>
      <w:bookmarkStart w:id="111" w:name="_Toc513029231"/>
      <w:r>
        <w:rPr>
          <w:rFonts w:hint="eastAsia" w:ascii="宋体" w:hAnsi="宋体" w:eastAsia="宋体" w:cs="宋体"/>
          <w:color w:val="000000"/>
          <w:sz w:val="24"/>
          <w:szCs w:val="24"/>
          <w:highlight w:val="none"/>
        </w:rPr>
        <w:t xml:space="preserve">22、评标委员会</w:t>
      </w:r>
      <w:bookmarkEnd w:id="109"/>
      <w:r/>
      <w:bookmarkEnd w:id="110"/>
      <w:r/>
      <w:bookmarkEnd w:id="111"/>
      <w:r/>
      <w:r/>
    </w:p>
    <w:p>
      <w:pPr>
        <w:pStyle w:val="1354"/>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将立即组织评标委员会（以下简称评委会）进行评标。</w:t>
      </w:r>
      <w:r/>
    </w:p>
    <w:p>
      <w:pPr>
        <w:pStyle w:val="1354"/>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1354"/>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rPr>
        <w:t xml:space="preserve">。</w:t>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均不得向投标人或与评标无关的其他人员透露。</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和评标委员会不向未中标的投标人解释未中标原因，也不公布评标过程中的相关细节。</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23.4采用综合评分法的项目，未中标的投标人可于中标结果公告期限届满之日起通过苏采云系统查看自己的评审得分及排序情况。</w:t>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112" w:name="_Toc513029232"/>
      <w:r/>
      <w:bookmarkStart w:id="113" w:name="_Toc20823304"/>
      <w:r/>
      <w:bookmarkStart w:id="114" w:name="_Toc16938548"/>
      <w:r>
        <w:rPr>
          <w:rFonts w:hint="eastAsia" w:ascii="宋体" w:hAnsi="宋体" w:eastAsia="宋体" w:cs="宋体"/>
          <w:color w:val="000000"/>
          <w:sz w:val="24"/>
          <w:szCs w:val="24"/>
          <w:highlight w:val="none"/>
        </w:rPr>
        <w:t xml:space="preserve">24、投标文件的澄清</w:t>
      </w:r>
      <w:bookmarkEnd w:id="112"/>
      <w:r/>
      <w:bookmarkEnd w:id="113"/>
      <w:r/>
      <w:bookmarkEnd w:id="114"/>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354"/>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24.3接到评委会澄清、说明和补正要求的投标人如未按规定做出澄清、说明和补正，其风险由投标人自行承担。</w:t>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115" w:name="_Toc513029233"/>
      <w:r/>
      <w:bookmarkStart w:id="116" w:name="_Toc16938549"/>
      <w:r/>
      <w:bookmarkStart w:id="117" w:name="_Toc20823305"/>
      <w:r>
        <w:rPr>
          <w:rFonts w:hint="eastAsia" w:ascii="宋体" w:hAnsi="宋体" w:eastAsia="宋体" w:cs="宋体"/>
          <w:color w:val="000000"/>
          <w:sz w:val="24"/>
          <w:szCs w:val="24"/>
          <w:highlight w:val="none"/>
        </w:rPr>
        <w:t xml:space="preserve">25、对投标文件的初审</w:t>
      </w:r>
      <w:bookmarkEnd w:id="115"/>
      <w:r/>
      <w:bookmarkEnd w:id="116"/>
      <w:r/>
      <w:bookmarkEnd w:id="117"/>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25.1.3未通过资格审查或符合性审查的投标人，</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将在苏采云系统中告知未通过资格审查或符合性审查的原因，评标结束后，</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将不再告知未通过资格审查和符合性审查的原因。</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000000"/>
          <w:sz w:val="24"/>
          <w:szCs w:val="24"/>
          <w:highlight w:val="none"/>
          <w:lang w:val="en-US" w:eastAsia="zh-CN"/>
        </w:rPr>
        <w:t xml:space="preserve">不符合</w:t>
      </w:r>
      <w:r>
        <w:rPr>
          <w:rFonts w:hint="eastAsia" w:ascii="宋体" w:hAnsi="宋体" w:eastAsia="宋体" w:cs="宋体"/>
          <w:color w:val="000000"/>
          <w:sz w:val="24"/>
          <w:szCs w:val="24"/>
          <w:highlight w:val="none"/>
        </w:rPr>
        <w:t xml:space="preserve">要求的偏离或保留而使其投标成为实质性响应的投标。</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1354"/>
        <w:ind w:firstLine="42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118" w:name="_Toc16938550"/>
      <w:r/>
      <w:bookmarkStart w:id="119" w:name="_Toc513029234"/>
      <w:r/>
      <w:bookmarkStart w:id="120" w:name="_Toc20823306"/>
      <w:r>
        <w:rPr>
          <w:rFonts w:hint="eastAsia" w:ascii="宋体" w:hAnsi="宋体" w:eastAsia="宋体" w:cs="宋体"/>
          <w:color w:val="000000"/>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及评标委员会联系。</w:t>
      </w:r>
      <w:bookmarkEnd w:id="118"/>
      <w:r/>
      <w:bookmarkEnd w:id="119"/>
      <w:r/>
      <w:bookmarkEnd w:id="120"/>
      <w:r/>
      <w:r/>
    </w:p>
    <w:p>
      <w:pPr>
        <w:pStyle w:val="1354"/>
        <w:ind w:firstLine="42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26、无效投标条款和废标条款</w:t>
      </w:r>
      <w:r/>
    </w:p>
    <w:p>
      <w:pPr>
        <w:pStyle w:val="1354"/>
        <w:ind w:left="479"/>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121" w:name="_Toc20823307"/>
      <w:r/>
      <w:bookmarkStart w:id="122" w:name="_Toc16938551"/>
      <w:r/>
      <w:bookmarkStart w:id="123" w:name="_Toc513029235"/>
      <w:r>
        <w:rPr>
          <w:rFonts w:hint="eastAsia" w:ascii="宋体" w:hAnsi="宋体" w:eastAsia="宋体" w:cs="宋体"/>
          <w:color w:val="000000"/>
          <w:sz w:val="24"/>
          <w:szCs w:val="24"/>
          <w:highlight w:val="none"/>
        </w:rPr>
        <w:t xml:space="preserve">26.1无效投标条款</w:t>
      </w:r>
      <w:bookmarkEnd w:id="121"/>
      <w:r/>
      <w:bookmarkEnd w:id="122"/>
      <w:r/>
      <w:bookmarkEnd w:id="123"/>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26.1.1投标人在苏采云系统规定的时间内未成功解密电子投标文件的。</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26.1.2投标人未按照招标文件要求上传电子投标文件的。</w:t>
      </w:r>
      <w:r/>
    </w:p>
    <w:p>
      <w:pPr>
        <w:pStyle w:val="1354"/>
        <w:ind w:left="479"/>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26.1.3同一投标人提交两个（含两个）以上不同的投标报价的。</w:t>
      </w:r>
      <w:r/>
    </w:p>
    <w:p>
      <w:pPr>
        <w:pStyle w:val="1354"/>
        <w:ind w:left="479"/>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26.1.4投标人不具备招标文件中规定资格要求的。</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1354"/>
        <w:ind w:firstLine="36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1354"/>
        <w:ind w:firstLine="480"/>
        <w:jc w:val="both"/>
        <w:pageBreakBefore w:val="0"/>
        <w:spacing w:beforeAutospacing="0" w:afterAutospacing="0"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1354"/>
        <w:ind w:firstLine="480"/>
        <w:jc w:val="both"/>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b/>
          <w:bCs/>
          <w:color w:val="000000"/>
          <w:sz w:val="24"/>
          <w:szCs w:val="24"/>
          <w:lang w:eastAsia="zh-CN"/>
        </w:rPr>
        <w:t xml:space="preserve">根据江苏省财政厅《关于推动解决政府采购异常低价问题相关工作的通知》（苏财购〔2025〕62号）的规定要求：（一）评审过程中出现下列情形之一的，评审委员会应当启动异常低价投标（响应）审查程序： 1．投标（响应）报价低于采购项目预算 50% 的，即投标（响应）报价&lt;采购项目预算×50% ； 2．投标（响应）报价低于采购项目最高限价 45% 的，即投标（响应）报价&lt;采购项目最高限价×45% ； 3．评审委员会认定的供应商报价过低、有可能</w:t>
      </w:r>
      <w:r>
        <w:rPr>
          <w:rFonts w:hint="eastAsia" w:ascii="宋体" w:hAnsi="宋体"/>
          <w:b/>
          <w:bCs/>
          <w:color w:val="000000"/>
          <w:sz w:val="24"/>
          <w:szCs w:val="24"/>
          <w:lang w:eastAsia="zh-CN"/>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26.1.11投标文件未按照招标文件要求加盖CA电子公章的。</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26.1.12其他法律、法规及本招标文件规定的属无效投标的情形。</w:t>
      </w:r>
      <w:r/>
    </w:p>
    <w:p>
      <w:pPr>
        <w:pStyle w:val="1354"/>
        <w:ind w:left="479"/>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26.2废标条款</w:t>
      </w:r>
      <w:r/>
    </w:p>
    <w:p>
      <w:pPr>
        <w:pStyle w:val="1354"/>
        <w:ind w:left="479"/>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26.2.1符合专业条件的供应商或者对招标文件作实质响应的供应商不足三家的。26.2.2出现影响采购公正的违法、违规行为的。</w:t>
      </w:r>
      <w:r/>
    </w:p>
    <w:p>
      <w:pPr>
        <w:pStyle w:val="1354"/>
        <w:ind w:left="479"/>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26.2.3因重大变故，采购任务取消的。</w:t>
      </w:r>
      <w:r/>
    </w:p>
    <w:p>
      <w:pPr>
        <w:pStyle w:val="1354"/>
        <w:ind w:left="479"/>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26.2.4评标委员会认定招标文件存在歧义、重大缺陷导致评审工作无法进行。</w:t>
      </w:r>
      <w:r/>
    </w:p>
    <w:p>
      <w:pPr>
        <w:pStyle w:val="1354"/>
        <w:ind w:left="479"/>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26.2.5因苏采云系统系统故障原因造成开标不成功的。</w:t>
      </w:r>
      <w:r/>
    </w:p>
    <w:p>
      <w:pPr>
        <w:pStyle w:val="1354"/>
        <w:ind w:left="479"/>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投标截止时间结束后参加投标的供应商不足三家的处理：</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988"/>
        <w:jc w:val="both"/>
        <w:keepLines/>
        <w:keepNext/>
        <w:pageBreakBefore w:val="0"/>
        <w:spacing w:beforeAutospacing="0" w:afterAutospacing="0" w:line="520" w:lineRule="exact"/>
        <w:widowControl w:val="off"/>
        <w:rPr>
          <w:rFonts w:hint="eastAsia" w:ascii="宋体" w:hAnsi="宋体" w:eastAsia="宋体" w:cs="宋体"/>
          <w:color w:val="000000"/>
          <w:sz w:val="24"/>
          <w:szCs w:val="24"/>
          <w:highlight w:val="none"/>
        </w:rPr>
      </w:pPr>
      <w:r/>
      <w:bookmarkStart w:id="124" w:name="_Toc120614219"/>
      <w:r>
        <w:rPr>
          <w:rFonts w:ascii="Times New Roman" w:hAnsi="Times New Roman" w:cs="Times New Roman"/>
          <w:b/>
          <w:color w:val="000000"/>
          <w:sz w:val="24"/>
          <w:szCs w:val="24"/>
          <w:highlight w:val="none"/>
        </w:rPr>
        <w:t xml:space="preserve">六、定标</w:t>
      </w:r>
      <w:bookmarkEnd w:id="124"/>
      <w:r/>
      <w:r/>
    </w:p>
    <w:p>
      <w:pPr>
        <w:pStyle w:val="1354"/>
        <w:ind w:firstLine="48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125" w:name="_Toc20823310"/>
      <w:r/>
      <w:bookmarkStart w:id="126" w:name="_Toc16938554"/>
      <w:r/>
      <w:bookmarkStart w:id="127" w:name="_Toc513029238"/>
      <w:r>
        <w:rPr>
          <w:rFonts w:hint="eastAsia" w:ascii="宋体" w:hAnsi="宋体" w:eastAsia="宋体" w:cs="宋体"/>
          <w:color w:val="000000"/>
          <w:sz w:val="24"/>
          <w:szCs w:val="24"/>
          <w:highlight w:val="none"/>
        </w:rPr>
        <w:t xml:space="preserve">27、</w:t>
      </w:r>
      <w:bookmarkEnd w:id="125"/>
      <w:r>
        <w:rPr>
          <w:rFonts w:hint="eastAsia" w:ascii="宋体" w:hAnsi="宋体" w:eastAsia="宋体" w:cs="宋体"/>
          <w:color w:val="000000"/>
          <w:sz w:val="24"/>
          <w:szCs w:val="24"/>
          <w:highlight w:val="none"/>
        </w:rPr>
        <w:t xml:space="preserve">确定</w:t>
      </w:r>
      <w:bookmarkEnd w:id="126"/>
      <w:r/>
      <w:bookmarkEnd w:id="127"/>
      <w:r>
        <w:rPr>
          <w:rFonts w:hint="eastAsia" w:ascii="宋体" w:hAnsi="宋体" w:eastAsia="宋体" w:cs="宋体"/>
          <w:color w:val="000000"/>
          <w:sz w:val="24"/>
          <w:szCs w:val="24"/>
          <w:highlight w:val="none"/>
        </w:rPr>
        <w:t xml:space="preserve">中标单位</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Theme="minorEastAsia" w:hAnsiTheme="minorEastAsia" w:eastAsiaTheme="minorEastAsia" w:cstheme="minorEastAsia"/>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”发布中标公告，公告期限为1个工作日。</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行贿或者提供其他不正当利益的。</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128" w:name="_Toc200451960"/>
      <w:r>
        <w:rPr>
          <w:rFonts w:hint="eastAsia" w:ascii="宋体" w:hAnsi="宋体" w:eastAsia="宋体" w:cs="宋体"/>
          <w:color w:val="000000"/>
          <w:sz w:val="24"/>
          <w:szCs w:val="24"/>
          <w:highlight w:val="none"/>
        </w:rPr>
        <w:t xml:space="preserve">27.5 有下列情形之一的，视为投标人串通投标，投标无效：</w:t>
      </w:r>
      <w:bookmarkEnd w:id="128"/>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1354"/>
        <w:ind w:firstLine="48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28、质疑处理</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或采购人提出质疑。上述应知其权益受到损害之日，是指：</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、采购人将只对供应商第一次质疑作出答复。</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1354"/>
        <w:ind w:firstLine="482"/>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28.4供应商（含潜在供应商）对采购方式、</w:t>
      </w:r>
      <w:r>
        <w:rPr>
          <w:rFonts w:hint="eastAsia"/>
          <w:color w:val="000000"/>
          <w:highlight w:val="none"/>
          <w:lang w:val="en-US" w:eastAsia="zh-CN"/>
        </w:rPr>
        <w:t xml:space="preserve">招标文件中采购需求、供应商资格条件、评标方法和评标标准、合同文本及资格审查结果的询问</w:t>
      </w:r>
      <w:r>
        <w:rPr>
          <w:rFonts w:hint="eastAsia" w:ascii="宋体" w:hAnsi="宋体" w:eastAsia="宋体" w:cs="宋体"/>
          <w:color w:val="000000"/>
          <w:sz w:val="24"/>
          <w:szCs w:val="24"/>
          <w:highlight w:val="none"/>
        </w:rPr>
        <w:t xml:space="preserve">、质疑请向采购人提出，由采购人负责答复。供应商对除上述事项以外其他事项的询问、质疑请向</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负责答复。</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13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1354"/>
        <w:ind w:firstLine="468"/>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ind w:left="0" w:firstLine="42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29、中标通知书</w:t>
      </w:r>
      <w:r/>
    </w:p>
    <w:p>
      <w:p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29.l 中标结果确定后，代理机构将向中标人发出中标通知书。</w:t>
      </w:r>
      <w:r/>
    </w:p>
    <w:p>
      <w:p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29.2 中标人可在“政府采购管理交易系统（苏采云）”中标通知书下载模块中自行下载中标通知书。</w:t>
      </w:r>
      <w:r/>
    </w:p>
    <w:p>
      <w:p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29.3中标通知书将是合同的一个组成部分。对采购人和中标人均具有法律效力。中标通知书发出后，采购人改变中标结果的，或者中标人放弃中标项目的，应当依法承担法律责任。</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
        </w:rPr>
      </w:pPr>
      <w:r/>
      <w:bookmarkStart w:id="129" w:name="_Toc513029236"/>
      <w:r/>
      <w:bookmarkStart w:id="130" w:name="_Toc120614220"/>
      <w:r/>
      <w:bookmarkStart w:id="131" w:name="_Toc16938552"/>
      <w:r/>
      <w:bookmarkStart w:id="132" w:name="_Toc20823308"/>
      <w:r>
        <w:rPr>
          <w:rFonts w:hint="eastAsia" w:ascii="宋体" w:hAnsi="宋体" w:eastAsia="宋体" w:cs="宋体"/>
          <w:b/>
          <w:bCs/>
          <w:color w:val="000000"/>
          <w:sz w:val="24"/>
          <w:szCs w:val="24"/>
          <w:highlight w:val="none"/>
          <w:lang w:val="en-US" w:eastAsia="zh-CN" w:bidi="ar"/>
        </w:rPr>
        <w:t xml:space="preserve">七、授予合同</w:t>
      </w:r>
      <w:bookmarkEnd w:id="129"/>
      <w:r/>
      <w:bookmarkEnd w:id="130"/>
      <w:r/>
      <w:bookmarkEnd w:id="131"/>
      <w:r/>
      <w:bookmarkEnd w:id="132"/>
      <w:r/>
      <w:r/>
    </w:p>
    <w:p>
      <w:p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 签订合同</w:t>
      </w:r>
      <w:r/>
    </w:p>
    <w:p>
      <w:p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30.l中标人应在中标通知书发出之日起十五日内，按照招标文件确定的事项与采购人签订政府采购合同。</w:t>
      </w:r>
      <w:r/>
    </w:p>
    <w:p>
      <w:p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30.2 招标文件、中标人的投标文件及招标过程中有关澄清、承诺文件均应作为合同附件。</w:t>
      </w:r>
      <w:r/>
    </w:p>
    <w:p>
      <w:p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30.3 合同在“政府采购管理交易系统（苏采云）”中签订，签订合同后，</w:t>
      </w:r>
      <w:r>
        <w:rPr>
          <w:rFonts w:hint="eastAsia" w:ascii="宋体" w:hAnsi="宋体" w:eastAsia="宋体" w:cs="宋体"/>
          <w:bCs/>
          <w:i/>
          <w:iCs/>
          <w:color w:val="auto"/>
          <w:sz w:val="24"/>
          <w:szCs w:val="24"/>
          <w:highlight w:val="none"/>
          <w:u w:val="single"/>
        </w:rPr>
        <w:t xml:space="preserve">中标人不得将货物或服务及其他服务进行转包</w:t>
      </w:r>
      <w:r>
        <w:rPr>
          <w:rFonts w:hint="eastAsia" w:ascii="宋体" w:hAnsi="宋体" w:eastAsia="宋体" w:cs="宋体"/>
          <w:bCs/>
          <w:color w:val="auto"/>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988"/>
        <w:ind w:firstLine="480"/>
        <w:jc w:val="both"/>
        <w:keepLines/>
        <w:keepNext/>
        <w:spacing w:beforeAutospacing="0" w:afterAutospacing="0"/>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31、服务（包含与服务相关的货物）的追加</w:t>
      </w:r>
      <w:r/>
    </w:p>
    <w:p>
      <w:pPr>
        <w:pStyle w:val="988"/>
        <w:ind w:firstLine="482"/>
        <w:jc w:val="both"/>
        <w:keepLines w:val="0"/>
        <w:keepNext w:val="0"/>
        <w:pageBreakBefore w:val="0"/>
        <w:spacing w:beforeAutospacing="0" w:afterAutospacing="0" w:line="440" w:lineRule="atLeas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88"/>
        <w:ind w:firstLine="480"/>
        <w:jc w:val="both"/>
        <w:keepLines/>
        <w:keepNext/>
        <w:spacing w:beforeAutospacing="0" w:afterAutospacing="0"/>
        <w:rPr>
          <w:rFonts w:hint="eastAsia" w:ascii="宋体" w:hAnsi="宋体" w:eastAsia="宋体" w:cs="宋体"/>
          <w:b w:val="0"/>
          <w:bCs w:val="0"/>
          <w:color w:val="000000"/>
          <w:sz w:val="24"/>
          <w:szCs w:val="24"/>
          <w:highlight w:val="none"/>
          <w:lang w:val="en-US" w:eastAsia="zh-CN" w:bidi="ar"/>
        </w:rPr>
      </w:pPr>
      <w:r/>
      <w:bookmarkStart w:id="133" w:name="_Toc20823314"/>
      <w:r/>
      <w:bookmarkStart w:id="134" w:name="_Toc120614221"/>
      <w:r/>
      <w:bookmarkStart w:id="135" w:name="_Toc479757207"/>
      <w:r/>
      <w:bookmarkStart w:id="136" w:name="_Toc513029242"/>
      <w:r/>
      <w:bookmarkStart w:id="137" w:name="_Toc16938558"/>
      <w:r>
        <w:rPr>
          <w:rFonts w:hint="eastAsia" w:ascii="宋体" w:hAnsi="宋体" w:eastAsia="宋体" w:cs="宋体"/>
          <w:b w:val="0"/>
          <w:bCs w:val="0"/>
          <w:color w:val="000000"/>
          <w:sz w:val="24"/>
          <w:szCs w:val="24"/>
          <w:highlight w:val="none"/>
          <w:lang w:val="en-US" w:eastAsia="zh-CN" w:bidi="ar"/>
        </w:rPr>
        <w:t xml:space="preserve">32、</w:t>
      </w:r>
      <w:bookmarkEnd w:id="133"/>
      <w:r/>
      <w:bookmarkEnd w:id="134"/>
      <w:r/>
      <w:bookmarkEnd w:id="135"/>
      <w:r/>
      <w:bookmarkEnd w:id="136"/>
      <w:r/>
      <w:bookmarkEnd w:id="137"/>
      <w:r>
        <w:rPr>
          <w:rFonts w:hint="eastAsia" w:ascii="宋体" w:hAnsi="宋体" w:eastAsia="宋体" w:cs="宋体"/>
          <w:b w:val="0"/>
          <w:bCs w:val="0"/>
          <w:color w:val="000000"/>
          <w:sz w:val="24"/>
          <w:szCs w:val="24"/>
          <w:highlight w:val="none"/>
          <w:lang w:val="en-US" w:eastAsia="zh-CN" w:bidi="ar"/>
        </w:rPr>
        <w:t xml:space="preserve">政府采购线上合同信用融资政策</w:t>
      </w:r>
      <w:r/>
    </w:p>
    <w:p>
      <w:pPr>
        <w:pStyle w:val="988"/>
        <w:ind w:firstLine="482"/>
        <w:jc w:val="both"/>
        <w:keepLines w:val="0"/>
        <w:keepNext w:val="0"/>
        <w:pageBreakBefore w:val="0"/>
        <w:spacing w:beforeAutospacing="0" w:afterAutospacing="0" w:line="440" w:lineRule="atLeas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0"/>
        <w:spacing w:line="48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中标供应商如需获得合同信用融资支持，可凭政府采购合同办理“政采贷”融资贷款。</w:t>
      </w:r>
      <w:r/>
    </w:p>
    <w:p>
      <w:pPr>
        <w:pStyle w:val="988"/>
        <w:ind w:firstLine="480"/>
        <w:jc w:val="both"/>
        <w:keepLines w:val="0"/>
        <w:keepNext w:val="0"/>
        <w:pageBreakBefore w:val="0"/>
        <w:spacing w:beforeAutospacing="0" w:afterAutospacing="0" w:line="460" w:lineRule="exact"/>
        <w:widowControl w:val="off"/>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33、其他</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33.1供应商对于投标产品的商品包装、快递包装应按照《关于印发《商品包装政府采购需求标准（试行）》、《快递包装政府采购需求标准（试行）》的通知》（财办库〔2020〕123号）执行。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33.2本文件中若涉及到数据中心采购，应按照《&lt;绿色数据中心政府采购需求标准（试行）&gt;的通知》（财库〔2023〕7号）执行。</w:t>
      </w:r>
      <w:r/>
    </w:p>
    <w:p>
      <w:pPr>
        <w:pStyle w:val="988"/>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33.3 本项目落实预付款制度，预付款比例为</w:t>
      </w:r>
      <w:r>
        <w:rPr>
          <w:rFonts w:hint="eastAsia" w:cs="宋体"/>
          <w:color w:val="000000"/>
          <w:sz w:val="24"/>
          <w:szCs w:val="24"/>
          <w:highlight w:val="none"/>
          <w:lang w:val="en-US" w:eastAsia="zh-CN" w:bidi="ar"/>
        </w:rPr>
        <w:t xml:space="preserve">一年的绿化养护费用的2</w:t>
      </w:r>
      <w:r>
        <w:rPr>
          <w:rFonts w:hint="eastAsia" w:ascii="宋体" w:hAnsi="宋体" w:eastAsia="宋体" w:cs="宋体"/>
          <w:color w:val="000000"/>
          <w:sz w:val="24"/>
          <w:szCs w:val="24"/>
          <w:highlight w:val="none"/>
          <w:lang w:val="en-US" w:eastAsia="zh-CN" w:bidi="ar"/>
        </w:rPr>
        <w:t xml:space="preserve">0%。在签订合同时，中标、成交供应商明确书面表示无需预付款或者主动要求降低预付款比例的，采购人可就预付款比例作相应调整。</w:t>
      </w:r>
      <w:r/>
    </w:p>
    <w:p>
      <w:pPr>
        <w:pStyle w:val="988"/>
        <w:ind w:firstLine="480"/>
        <w:jc w:val="both"/>
        <w:keepLines w:val="0"/>
        <w:keepNext w:val="0"/>
        <w:pageBreakBefore w:val="0"/>
        <w:spacing w:beforeAutospacing="0" w:afterAutospacing="0" w:line="460" w:lineRule="exact"/>
        <w:widowControl w:val="off"/>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34、履约保证金缴纳:</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34.1本项目履约保证金按中标（合同）价的5%执行，在本项目签订合同前按招标文件约定方式足额提交履约保证金，否则招标人可以取消其中标资格。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供应商可以采用保函（保险）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34.2依据盐财购〔2021〕19号文件规定，乙方具有AA评级及以上（或80分及以上）信用等级的且信用报告通过信用管理部门备案并通过“信用盐城网”可查实或信用报告概述页等内容通过“信用盐城网”可查实（需向阜宁县住房和城乡建设局提供第三方信用报告原件和加盖乙方公章的第三方信用报告的复印件），履约保证金将减按3%缴纳。</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34.4 履约保证金退还:</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保函（保险），在到期时自行失效。</w:t>
      </w:r>
      <w:r/>
    </w:p>
    <w:p>
      <w:pPr>
        <w:ind w:left="0" w:right="0" w:firstLine="482"/>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35. 预付款制度</w:t>
      </w:r>
      <w:r>
        <w:rPr>
          <w:highlight w:val="white"/>
        </w:rPr>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本项目落实预付款制度，</w:t>
      </w:r>
      <w:r>
        <w:rPr>
          <w:rFonts w:ascii="SimSun" w:hAnsi="SimSun" w:eastAsia="SimSun" w:cs="SimSun"/>
          <w:color w:val="000000"/>
          <w:sz w:val="24"/>
          <w:highlight w:val="white"/>
        </w:rPr>
        <w:t xml:space="preserve">预付款比例为</w:t>
      </w:r>
      <w:r>
        <w:rPr>
          <w:rFonts w:ascii="SimSun" w:hAnsi="SimSun" w:eastAsia="SimSun" w:cs="SimSun"/>
          <w:b/>
          <w:color w:val="000000"/>
          <w:sz w:val="24"/>
          <w:highlight w:val="white"/>
        </w:rPr>
        <w:t xml:space="preserve">一年绿化养护费用的</w:t>
      </w:r>
      <w:r>
        <w:rPr>
          <w:rFonts w:ascii="SimSun" w:hAnsi="SimSun" w:eastAsia="SimSun" w:cs="SimSun"/>
          <w:color w:val="000000"/>
          <w:sz w:val="24"/>
          <w:highlight w:val="white"/>
        </w:rPr>
        <w:t xml:space="preserve">20%</w:t>
      </w:r>
      <w:r>
        <w:rPr>
          <w:rFonts w:ascii="SimSun" w:hAnsi="SimSun" w:eastAsia="SimSun" w:cs="SimSun"/>
          <w:color w:val="000000"/>
          <w:sz w:val="24"/>
          <w:highlight w:val="white"/>
        </w:rPr>
        <w:t xml:space="preserve">。在签订合同时，中标、成交供应商明确书面表示无需预付款或者主动要求降低预付款比例的，采购人可就预付款比例作相应调整。</w:t>
      </w:r>
      <w:r/>
    </w:p>
    <w:p>
      <w:pPr>
        <w:jc w:val="center"/>
        <w:rPr>
          <w:rFonts w:hint="eastAsia" w:ascii="黑体" w:hAnsi="宋体" w:eastAsia="黑体"/>
          <w:sz w:val="32"/>
        </w:rPr>
      </w:pPr>
      <w:r/>
      <w:bookmarkStart w:id="138" w:name="_Toc2418113"/>
      <w:r/>
      <w:bookmarkStart w:id="139" w:name="_Toc10899"/>
      <w:r/>
      <w:bookmarkStart w:id="140" w:name="_Toc514332455"/>
      <w:r/>
      <w:r/>
    </w:p>
    <w:p>
      <w:pPr>
        <w:jc w:val="both"/>
        <w:rPr>
          <w:rFonts w:hint="eastAsia" w:ascii="黑体" w:hAnsi="宋体" w:eastAsia="黑体"/>
          <w:sz w:val="32"/>
        </w:rPr>
      </w:pPr>
      <w:r>
        <w:rPr>
          <w:rFonts w:hint="eastAsia" w:ascii="黑体" w:hAnsi="宋体" w:eastAsia="黑体"/>
          <w:sz w:val="32"/>
        </w:rPr>
      </w:r>
      <w:r/>
    </w:p>
    <w:p>
      <w:pPr>
        <w:numPr>
          <w:ilvl w:val="0"/>
          <w:numId w:val="0"/>
        </w:numPr>
        <w:jc w:val="center"/>
        <w:keepLines w:val="0"/>
        <w:keepNext w:val="0"/>
        <w:pageBreakBefore w:val="0"/>
        <w:spacing w:after="161" w:line="400" w:lineRule="exact"/>
        <w:widowControl w:val="off"/>
        <w:rPr>
          <w:rFonts w:hint="eastAsia" w:ascii="黑体" w:hAnsi="宋体" w:eastAsia="黑体"/>
          <w:bCs/>
          <w:color w:val="auto"/>
          <w:sz w:val="32"/>
          <w:szCs w:val="32"/>
          <w:highlight w:val="none"/>
          <w:lang w:val="en-US" w:eastAsia="zh-CN"/>
        </w:rPr>
      </w:pPr>
      <w:r>
        <w:rPr>
          <w:rFonts w:hint="eastAsia" w:ascii="黑体" w:hAnsi="宋体" w:eastAsia="黑体"/>
          <w:bCs/>
          <w:color w:val="auto"/>
          <w:sz w:val="32"/>
          <w:szCs w:val="32"/>
          <w:highlight w:val="none"/>
          <w:lang w:val="en-US" w:eastAsia="zh-CN"/>
        </w:rPr>
      </w:r>
      <w:r/>
    </w:p>
    <w:p>
      <w:pPr>
        <w:numPr>
          <w:ilvl w:val="0"/>
          <w:numId w:val="0"/>
        </w:numPr>
        <w:jc w:val="center"/>
        <w:keepLines w:val="0"/>
        <w:keepNext w:val="0"/>
        <w:pageBreakBefore w:val="0"/>
        <w:spacing w:after="161" w:line="400" w:lineRule="exact"/>
        <w:widowControl w:val="off"/>
        <w:rPr>
          <w:rFonts w:hint="eastAsia" w:ascii="黑体" w:hAnsi="宋体" w:eastAsia="黑体"/>
          <w:bCs/>
          <w:color w:val="auto"/>
          <w:sz w:val="32"/>
          <w:szCs w:val="32"/>
          <w:highlight w:val="none"/>
          <w:lang w:val="en-US" w:eastAsia="zh-CN"/>
        </w:rPr>
      </w:pPr>
      <w:r>
        <w:rPr>
          <w:rFonts w:hint="eastAsia" w:ascii="黑体" w:hAnsi="宋体" w:eastAsia="黑体"/>
          <w:bCs/>
          <w:color w:val="auto"/>
          <w:sz w:val="32"/>
          <w:szCs w:val="32"/>
          <w:highlight w:val="none"/>
          <w:lang w:val="en-US" w:eastAsia="zh-CN"/>
        </w:rPr>
      </w:r>
      <w:r/>
    </w:p>
    <w:p>
      <w:pPr>
        <w:numPr>
          <w:ilvl w:val="0"/>
          <w:numId w:val="0"/>
        </w:numPr>
        <w:jc w:val="center"/>
        <w:keepLines w:val="0"/>
        <w:keepNext w:val="0"/>
        <w:pageBreakBefore w:val="0"/>
        <w:spacing w:after="161" w:line="400" w:lineRule="exact"/>
        <w:widowControl w:val="off"/>
        <w:rPr>
          <w:rFonts w:hint="eastAsia" w:ascii="黑体" w:hAnsi="宋体" w:eastAsia="黑体"/>
          <w:bCs/>
          <w:color w:val="auto"/>
          <w:sz w:val="32"/>
          <w:szCs w:val="32"/>
          <w:highlight w:val="none"/>
          <w:lang w:val="en-US" w:eastAsia="zh-CN"/>
        </w:rPr>
      </w:pPr>
      <w:r>
        <w:rPr>
          <w:rFonts w:hint="eastAsia" w:ascii="黑体" w:hAnsi="宋体" w:eastAsia="黑体"/>
          <w:bCs/>
          <w:color w:val="auto"/>
          <w:sz w:val="32"/>
          <w:szCs w:val="32"/>
          <w:highlight w:val="none"/>
          <w:lang w:val="en-US" w:eastAsia="zh-CN"/>
        </w:rPr>
      </w:r>
      <w:r/>
    </w:p>
    <w:p>
      <w:pPr>
        <w:numPr>
          <w:ilvl w:val="0"/>
          <w:numId w:val="0"/>
        </w:numPr>
        <w:jc w:val="center"/>
        <w:keepLines w:val="0"/>
        <w:keepNext w:val="0"/>
        <w:pageBreakBefore w:val="0"/>
        <w:spacing w:after="161" w:line="400" w:lineRule="exact"/>
        <w:widowControl w:val="off"/>
        <w:rPr>
          <w:rFonts w:hint="eastAsia" w:ascii="黑体" w:hAnsi="宋体" w:eastAsia="黑体"/>
          <w:bCs/>
          <w:color w:val="auto"/>
          <w:sz w:val="32"/>
          <w:szCs w:val="32"/>
          <w:highlight w:val="none"/>
          <w:lang w:val="en-US" w:eastAsia="zh-CN"/>
        </w:rPr>
      </w:pPr>
      <w:r>
        <w:rPr>
          <w:rFonts w:hint="eastAsia" w:ascii="黑体" w:hAnsi="宋体" w:eastAsia="黑体"/>
          <w:bCs/>
          <w:color w:val="auto"/>
          <w:sz w:val="32"/>
          <w:szCs w:val="32"/>
          <w:highlight w:val="none"/>
          <w:lang w:val="en-US" w:eastAsia="zh-CN"/>
        </w:rPr>
      </w:r>
      <w:r/>
    </w:p>
    <w:p>
      <w:pPr>
        <w:numPr>
          <w:ilvl w:val="0"/>
          <w:numId w:val="0"/>
        </w:numPr>
        <w:jc w:val="center"/>
        <w:keepLines w:val="0"/>
        <w:keepNext w:val="0"/>
        <w:pageBreakBefore w:val="0"/>
        <w:spacing w:after="161" w:line="400" w:lineRule="exact"/>
        <w:widowControl w:val="off"/>
        <w:rPr>
          <w:rFonts w:hint="eastAsia" w:ascii="黑体" w:hAnsi="宋体" w:eastAsia="黑体"/>
          <w:bCs/>
          <w:color w:val="auto"/>
          <w:sz w:val="32"/>
          <w:szCs w:val="32"/>
          <w:highlight w:val="none"/>
          <w:lang w:val="en-US" w:eastAsia="zh-CN"/>
        </w:rPr>
      </w:pPr>
      <w:r>
        <w:rPr>
          <w:rFonts w:hint="eastAsia" w:ascii="黑体" w:hAnsi="宋体" w:eastAsia="黑体"/>
          <w:bCs/>
          <w:color w:val="auto"/>
          <w:sz w:val="32"/>
          <w:szCs w:val="32"/>
          <w:highlight w:val="none"/>
          <w:lang w:val="en-US" w:eastAsia="zh-CN"/>
        </w:rPr>
      </w:r>
      <w:r/>
    </w:p>
    <w:p>
      <w:pPr>
        <w:numPr>
          <w:ilvl w:val="0"/>
          <w:numId w:val="0"/>
        </w:numPr>
        <w:jc w:val="center"/>
        <w:keepLines w:val="0"/>
        <w:keepNext w:val="0"/>
        <w:pageBreakBefore w:val="0"/>
        <w:spacing w:after="161" w:line="400" w:lineRule="exact"/>
        <w:widowControl w:val="off"/>
        <w:rPr>
          <w:rFonts w:hint="eastAsia" w:ascii="黑体" w:hAnsi="宋体" w:eastAsia="黑体"/>
          <w:bCs/>
          <w:color w:val="auto"/>
          <w:sz w:val="32"/>
          <w:szCs w:val="32"/>
          <w:highlight w:val="none"/>
          <w:lang w:val="en-US" w:eastAsia="zh-CN"/>
        </w:rPr>
      </w:pPr>
      <w:r>
        <w:rPr>
          <w:rFonts w:hint="eastAsia" w:ascii="黑体" w:hAnsi="宋体" w:eastAsia="黑体"/>
          <w:bCs/>
          <w:color w:val="auto"/>
          <w:sz w:val="32"/>
          <w:szCs w:val="32"/>
          <w:highlight w:val="none"/>
          <w:lang w:val="en-US" w:eastAsia="zh-CN"/>
        </w:rPr>
      </w:r>
      <w:r/>
    </w:p>
    <w:p>
      <w:pPr>
        <w:numPr>
          <w:ilvl w:val="0"/>
          <w:numId w:val="0"/>
        </w:numPr>
        <w:jc w:val="center"/>
        <w:keepLines w:val="0"/>
        <w:keepNext w:val="0"/>
        <w:pageBreakBefore w:val="0"/>
        <w:spacing w:after="161" w:line="400" w:lineRule="exact"/>
        <w:widowControl w:val="off"/>
        <w:rPr>
          <w:rFonts w:hint="eastAsia" w:ascii="黑体" w:hAnsi="宋体" w:eastAsia="黑体"/>
          <w:bCs/>
          <w:color w:val="auto"/>
          <w:sz w:val="32"/>
          <w:szCs w:val="32"/>
          <w:highlight w:val="none"/>
          <w:lang w:val="en-US" w:eastAsia="zh-CN"/>
        </w:rPr>
      </w:pPr>
      <w:r>
        <w:rPr>
          <w:rFonts w:hint="eastAsia" w:ascii="黑体" w:hAnsi="宋体" w:eastAsia="黑体"/>
          <w:bCs/>
          <w:color w:val="auto"/>
          <w:sz w:val="32"/>
          <w:szCs w:val="32"/>
          <w:highlight w:val="none"/>
          <w:lang w:val="en-US" w:eastAsia="zh-CN"/>
        </w:rPr>
      </w:r>
      <w:r/>
    </w:p>
    <w:p>
      <w:pPr>
        <w:numPr>
          <w:ilvl w:val="0"/>
          <w:numId w:val="0"/>
        </w:numPr>
        <w:jc w:val="center"/>
        <w:keepLines w:val="0"/>
        <w:keepNext w:val="0"/>
        <w:pageBreakBefore w:val="0"/>
        <w:spacing w:after="161" w:line="400" w:lineRule="exact"/>
        <w:widowControl w:val="off"/>
        <w:rPr>
          <w:rFonts w:hint="eastAsia" w:ascii="黑体" w:hAnsi="宋体" w:eastAsia="黑体"/>
          <w:color w:val="auto"/>
          <w:sz w:val="32"/>
          <w:szCs w:val="32"/>
          <w:highlight w:val="none"/>
        </w:rPr>
      </w:pPr>
      <w:r>
        <w:rPr>
          <w:rFonts w:hint="eastAsia" w:ascii="黑体" w:hAnsi="宋体" w:eastAsia="黑体"/>
          <w:bCs/>
          <w:color w:val="auto"/>
          <w:sz w:val="32"/>
          <w:szCs w:val="32"/>
          <w:highlight w:val="none"/>
          <w:lang w:val="en-US" w:eastAsia="zh-CN"/>
        </w:rPr>
        <w:t xml:space="preserve">第三章  </w:t>
      </w:r>
      <w:r>
        <w:rPr>
          <w:rFonts w:hint="eastAsia" w:ascii="黑体" w:hAnsi="宋体" w:eastAsia="黑体"/>
          <w:bCs/>
          <w:color w:val="auto"/>
          <w:sz w:val="32"/>
          <w:szCs w:val="32"/>
          <w:highlight w:val="none"/>
        </w:rPr>
        <w:t xml:space="preserve">合同主要条款</w:t>
      </w:r>
      <w:r/>
    </w:p>
    <w:p>
      <w:pPr>
        <w:jc w:val="left"/>
        <w:keepLines w:val="0"/>
        <w:keepNext w:val="0"/>
        <w:pageBreakBefore w:val="0"/>
        <w:spacing w:line="460" w:lineRule="exact"/>
        <w:widowControl w:val="off"/>
        <w:rPr>
          <w:rFonts w:hint="eastAsia" w:ascii="宋体" w:hAnsi="宋体" w:eastAsia="宋体" w:cs="Times New Roman"/>
          <w:sz w:val="24"/>
          <w:lang w:val="en-US" w:eastAsia="zh-CN"/>
        </w:rPr>
      </w:pPr>
      <w:r>
        <w:rPr>
          <w:rFonts w:hint="eastAsia" w:ascii="宋体" w:hAnsi="宋体" w:cs="宋体"/>
          <w:bCs/>
          <w:color w:val="auto"/>
          <w:sz w:val="24"/>
          <w:highlight w:val="none"/>
        </w:rPr>
        <w:t xml:space="preserve">项目名称：</w:t>
      </w:r>
      <w:r>
        <w:rPr>
          <w:rFonts w:hint="eastAsia" w:ascii="宋体" w:hAnsi="宋体" w:eastAsia="宋体" w:cs="Times New Roman"/>
          <w:sz w:val="24"/>
          <w:lang w:eastAsia="zh-CN"/>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lang w:eastAsia="zh-CN"/>
        </w:rPr>
        <w:t xml:space="preserve">年</w:t>
      </w:r>
      <w:r>
        <w:rPr>
          <w:rFonts w:hint="eastAsia" w:ascii="宋体" w:hAnsi="宋体" w:eastAsia="宋体" w:cs="Times New Roman"/>
          <w:sz w:val="24"/>
          <w:lang w:val="en-US" w:eastAsia="zh-CN"/>
        </w:rPr>
        <w:t xml:space="preserve">阜宁</w:t>
      </w:r>
      <w:r>
        <w:rPr>
          <w:rFonts w:hint="eastAsia" w:ascii="宋体" w:hAnsi="宋体" w:eastAsia="宋体" w:cs="Times New Roman"/>
          <w:sz w:val="24"/>
          <w:lang w:eastAsia="zh-CN"/>
        </w:rPr>
        <w:t xml:space="preserve">县</w:t>
      </w:r>
      <w:r>
        <w:rPr>
          <w:rFonts w:hint="eastAsia" w:ascii="宋体" w:hAnsi="宋体" w:eastAsia="宋体" w:cs="Times New Roman"/>
          <w:sz w:val="24"/>
          <w:lang w:val="en-US" w:eastAsia="zh-CN"/>
        </w:rPr>
        <w:t xml:space="preserve">射阳河以北、串场河部分绿化</w:t>
      </w:r>
      <w:r>
        <w:rPr>
          <w:rFonts w:hint="eastAsia" w:ascii="宋体" w:hAnsi="宋体" w:eastAsia="宋体" w:cs="Times New Roman"/>
          <w:sz w:val="24"/>
          <w:lang w:eastAsia="zh-CN"/>
        </w:rPr>
        <w:t xml:space="preserve">养护</w:t>
      </w:r>
      <w:r>
        <w:rPr>
          <w:rFonts w:hint="eastAsia" w:ascii="宋体" w:hAnsi="宋体" w:eastAsia="宋体" w:cs="Times New Roman"/>
          <w:sz w:val="24"/>
          <w:lang w:val="en-US" w:eastAsia="zh-CN"/>
        </w:rPr>
        <w:t xml:space="preserve">服务</w:t>
      </w:r>
      <w:r/>
    </w:p>
    <w:p>
      <w:pPr>
        <w:jc w:val="left"/>
        <w:keepLines w:val="0"/>
        <w:keepNext w:val="0"/>
        <w:pageBreakBefore w:val="0"/>
        <w:spacing w:line="460" w:lineRule="exact"/>
        <w:widowControl w:val="off"/>
        <w:rPr>
          <w:rFonts w:hint="eastAsia" w:ascii="宋体" w:hAnsi="宋体" w:cs="宋体"/>
          <w:color w:val="auto"/>
          <w:sz w:val="24"/>
        </w:rPr>
      </w:pPr>
      <w:r>
        <w:rPr>
          <w:rFonts w:hint="eastAsia" w:ascii="宋体" w:hAnsi="宋体" w:cs="宋体"/>
          <w:color w:val="auto"/>
          <w:sz w:val="24"/>
        </w:rPr>
        <w:t xml:space="preserve">甲方（采购人）：</w:t>
      </w:r>
      <w:r>
        <w:rPr>
          <w:rFonts w:hint="eastAsia" w:ascii="宋体" w:hAnsi="宋体"/>
          <w:color w:val="auto"/>
          <w:sz w:val="24"/>
          <w:lang w:eastAsia="zh-CN"/>
        </w:rPr>
        <w:t xml:space="preserve">阜宁县住房和城乡建设局</w:t>
      </w:r>
      <w:r>
        <w:rPr>
          <w:rFonts w:hint="eastAsia" w:ascii="宋体" w:hAnsi="宋体" w:cs="宋体"/>
          <w:color w:val="auto"/>
          <w:sz w:val="24"/>
        </w:rPr>
        <w:t xml:space="preserve"> </w:t>
      </w:r>
      <w:r/>
    </w:p>
    <w:p>
      <w:pPr>
        <w:keepLines w:val="0"/>
        <w:keepNext w:val="0"/>
        <w:pageBreakBefore w:val="0"/>
        <w:spacing w:line="460" w:lineRule="exact"/>
        <w:widowControl w:val="off"/>
        <w:rPr>
          <w:rFonts w:hint="eastAsia" w:ascii="宋体" w:hAnsi="宋体" w:cs="宋体"/>
          <w:color w:val="auto"/>
          <w:sz w:val="24"/>
        </w:rPr>
      </w:pPr>
      <w:r>
        <w:rPr>
          <w:rFonts w:hint="eastAsia" w:ascii="宋体" w:hAnsi="宋体" w:cs="宋体"/>
          <w:color w:val="auto"/>
          <w:sz w:val="24"/>
        </w:rPr>
        <w:t xml:space="preserve">乙方（供应商）：                  </w:t>
      </w:r>
      <w:r>
        <w:rPr>
          <w:rFonts w:hint="eastAsia" w:ascii="宋体" w:hAnsi="宋体" w:cs="宋体"/>
          <w:color w:val="auto"/>
          <w:sz w:val="24"/>
          <w:lang w:val="en-US" w:eastAsia="zh-CN"/>
        </w:rPr>
        <w:t xml:space="preserve">   </w:t>
      </w:r>
      <w:r>
        <w:rPr>
          <w:rFonts w:hint="eastAsia" w:ascii="宋体" w:hAnsi="宋体" w:cs="宋体"/>
          <w:color w:val="auto"/>
          <w:sz w:val="24"/>
        </w:rPr>
        <w:t xml:space="preserve">（本次采购招标活动的中标供应商）</w:t>
      </w:r>
      <w:r/>
    </w:p>
    <w:p>
      <w:pPr>
        <w:ind w:firstLine="590"/>
        <w:keepLines w:val="0"/>
        <w:keepNext w:val="0"/>
        <w:pageBreakBefore w:val="0"/>
        <w:spacing w:line="420" w:lineRule="exact"/>
        <w:widowControl w:val="off"/>
        <w:rPr>
          <w:rFonts w:hAnsi="宋体"/>
          <w:sz w:val="24"/>
        </w:rPr>
      </w:pPr>
      <w:r>
        <w:rPr>
          <w:rFonts w:hAnsi="宋体"/>
          <w:sz w:val="24"/>
        </w:rPr>
        <w:t xml:space="preserve">甲方组织的</w:t>
      </w:r>
      <w:r>
        <w:rPr>
          <w:rFonts w:hint="eastAsia" w:ascii="宋体" w:hAnsi="宋体" w:eastAsia="宋体" w:cs="Times New Roman"/>
          <w:sz w:val="24"/>
          <w:lang w:eastAsia="zh-CN"/>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lang w:eastAsia="zh-CN"/>
        </w:rPr>
        <w:t xml:space="preserve">年</w:t>
      </w:r>
      <w:r>
        <w:rPr>
          <w:rFonts w:hint="eastAsia" w:ascii="宋体" w:hAnsi="宋体" w:eastAsia="宋体" w:cs="Times New Roman"/>
          <w:sz w:val="24"/>
          <w:lang w:val="en-US" w:eastAsia="zh-CN"/>
        </w:rPr>
        <w:t xml:space="preserve">阜宁</w:t>
      </w:r>
      <w:r>
        <w:rPr>
          <w:rFonts w:hint="eastAsia" w:ascii="宋体" w:hAnsi="宋体" w:eastAsia="宋体" w:cs="Times New Roman"/>
          <w:sz w:val="24"/>
          <w:lang w:eastAsia="zh-CN"/>
        </w:rPr>
        <w:t xml:space="preserve">县</w:t>
      </w:r>
      <w:r>
        <w:rPr>
          <w:rFonts w:hint="eastAsia" w:ascii="宋体" w:hAnsi="宋体" w:eastAsia="宋体" w:cs="Times New Roman"/>
          <w:sz w:val="24"/>
          <w:lang w:val="en-US" w:eastAsia="zh-CN"/>
        </w:rPr>
        <w:t xml:space="preserve">射阳河以北、串场河部分绿化</w:t>
      </w:r>
      <w:r>
        <w:rPr>
          <w:rFonts w:hint="eastAsia" w:ascii="宋体" w:hAnsi="宋体" w:eastAsia="宋体" w:cs="Times New Roman"/>
          <w:sz w:val="24"/>
          <w:lang w:eastAsia="zh-CN"/>
        </w:rPr>
        <w:t xml:space="preserve">养护</w:t>
      </w:r>
      <w:r>
        <w:rPr>
          <w:rFonts w:hint="eastAsia" w:ascii="宋体" w:hAnsi="宋体" w:eastAsia="宋体" w:cs="Times New Roman"/>
          <w:sz w:val="24"/>
          <w:lang w:val="en-US" w:eastAsia="zh-CN"/>
        </w:rPr>
        <w:t xml:space="preserve">服务</w:t>
      </w:r>
      <w:r>
        <w:rPr>
          <w:rFonts w:hAnsi="宋体"/>
          <w:sz w:val="24"/>
        </w:rPr>
        <w:t xml:space="preserve">（项目编号：</w:t>
      </w:r>
      <w:r>
        <w:rPr>
          <w:rFonts w:ascii="Segoe UI" w:hAnsi="Segoe UI" w:eastAsia="Segoe UI" w:cs="Segoe UI"/>
          <w:i w:val="0"/>
          <w:iCs w:val="0"/>
          <w:caps w:val="0"/>
          <w:spacing w:val="0"/>
          <w:sz w:val="21"/>
          <w:szCs w:val="21"/>
          <w:shd w:val="clear" w:color="auto" w:fill="ffffff"/>
        </w:rPr>
        <w:t xml:space="preserve">JSZC-320923-HXZC-G2026-0049</w:t>
      </w:r>
      <w:r>
        <w:rPr>
          <w:rFonts w:hAnsi="宋体"/>
          <w:sz w:val="24"/>
        </w:rPr>
        <w:t xml:space="preserve">）招标活动，确认乙方为</w:t>
      </w:r>
      <w:r>
        <w:rPr>
          <w:rFonts w:hint="eastAsia" w:hAnsi="宋体"/>
          <w:sz w:val="24"/>
          <w:u w:val="single"/>
          <w:lang w:val="en-US" w:eastAsia="zh-CN"/>
        </w:rPr>
        <w:t xml:space="preserve">     </w:t>
      </w:r>
      <w:r>
        <w:rPr>
          <w:rFonts w:hint="eastAsia" w:hAnsi="宋体"/>
          <w:sz w:val="24"/>
        </w:rPr>
        <w:t xml:space="preserve">标段</w:t>
      </w:r>
      <w:r>
        <w:rPr>
          <w:rFonts w:hAnsi="宋体"/>
          <w:sz w:val="24"/>
        </w:rPr>
        <w:t xml:space="preserve">中标（成交）供应商。现依据《</w:t>
      </w:r>
      <w:r>
        <w:rPr>
          <w:rFonts w:hint="eastAsia" w:hAnsi="宋体"/>
          <w:sz w:val="24"/>
          <w:lang w:eastAsia="zh-CN"/>
        </w:rPr>
        <w:t xml:space="preserve">中华人民共和国民法典</w:t>
      </w:r>
      <w:r>
        <w:rPr>
          <w:rFonts w:hAnsi="宋体"/>
          <w:sz w:val="24"/>
        </w:rPr>
        <w:t xml:space="preserve">》和其他有关法规，经甲、乙双方协商，就有关事项达成如下合同，双方同意严格执行本合同规定的所有条款。</w:t>
      </w:r>
      <w:r/>
    </w:p>
    <w:p>
      <w:pPr>
        <w:ind w:left="0" w:firstLine="482"/>
        <w:keepLines w:val="0"/>
        <w:keepNext w:val="0"/>
        <w:pageBreakBefore w:val="0"/>
        <w:spacing w:line="440" w:lineRule="exact"/>
        <w:widowControl w:val="off"/>
        <w:rPr>
          <w:rFonts w:hint="eastAsia" w:ascii="宋体" w:hAnsi="宋体"/>
          <w:b/>
          <w:bCs/>
          <w:sz w:val="24"/>
        </w:rPr>
      </w:pPr>
      <w:r>
        <w:rPr>
          <w:rFonts w:hint="eastAsia" w:ascii="宋体" w:hAnsi="宋体"/>
          <w:b/>
          <w:bCs/>
          <w:sz w:val="24"/>
        </w:rPr>
        <w:t xml:space="preserve">一、定义</w:t>
      </w:r>
      <w:r/>
    </w:p>
    <w:p>
      <w:pPr>
        <w:ind w:left="0" w:firstLine="480"/>
        <w:keepLines w:val="0"/>
        <w:keepNext w:val="0"/>
        <w:pageBreakBefore w:val="0"/>
        <w:spacing w:line="420" w:lineRule="exact"/>
        <w:widowControl w:val="off"/>
        <w:rPr>
          <w:rFonts w:hint="eastAsia" w:ascii="宋体" w:hAnsi="宋体"/>
          <w:sz w:val="24"/>
        </w:rPr>
      </w:pPr>
      <w:r>
        <w:rPr>
          <w:rFonts w:hint="eastAsia" w:ascii="宋体" w:hAnsi="宋体"/>
          <w:sz w:val="24"/>
        </w:rPr>
        <w:t xml:space="preserve">本合同中的下列术语应解释为：</w:t>
      </w:r>
      <w:r/>
    </w:p>
    <w:p>
      <w:pPr>
        <w:ind w:left="0" w:firstLine="480"/>
        <w:keepLines w:val="0"/>
        <w:keepNext w:val="0"/>
        <w:pageBreakBefore w:val="0"/>
        <w:spacing w:line="420" w:lineRule="exact"/>
        <w:widowControl w:val="off"/>
        <w:rPr>
          <w:rFonts w:hint="eastAsia" w:ascii="宋体" w:hAnsi="宋体"/>
          <w:sz w:val="24"/>
        </w:rPr>
      </w:pPr>
      <w:r>
        <w:rPr>
          <w:rFonts w:hint="eastAsia" w:ascii="宋体" w:hAnsi="宋体"/>
          <w:sz w:val="24"/>
        </w:rPr>
        <w:t xml:space="preserve">1、“合同”系指甲方与乙方签署的、合同条款中载明的甲方与乙方所达成的协议，包括所有的附件、附录和构成合同的所有文件。</w:t>
      </w:r>
      <w:r/>
    </w:p>
    <w:p>
      <w:pPr>
        <w:ind w:left="0" w:firstLine="480"/>
        <w:keepLines w:val="0"/>
        <w:keepNext w:val="0"/>
        <w:pageBreakBefore w:val="0"/>
        <w:spacing w:line="420" w:lineRule="exact"/>
        <w:widowControl w:val="off"/>
        <w:rPr>
          <w:rFonts w:hint="eastAsia" w:ascii="宋体" w:hAnsi="宋体"/>
          <w:sz w:val="24"/>
        </w:rPr>
      </w:pPr>
      <w:r>
        <w:rPr>
          <w:rFonts w:hint="eastAsia" w:ascii="宋体" w:hAnsi="宋体"/>
          <w:sz w:val="24"/>
        </w:rPr>
        <w:t xml:space="preserve">2、“货物”系指乙方根据合同规定须向甲方提供的一切有关</w:t>
      </w:r>
      <w:r>
        <w:rPr>
          <w:rFonts w:hint="eastAsia" w:ascii="宋体" w:hAnsi="宋体" w:eastAsia="宋体" w:cs="Times New Roman"/>
          <w:sz w:val="24"/>
          <w:lang w:eastAsia="zh-CN"/>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lang w:eastAsia="zh-CN"/>
        </w:rPr>
        <w:t xml:space="preserve">年</w:t>
      </w:r>
      <w:r>
        <w:rPr>
          <w:rFonts w:hint="eastAsia" w:ascii="宋体" w:hAnsi="宋体" w:eastAsia="宋体" w:cs="Times New Roman"/>
          <w:sz w:val="24"/>
          <w:lang w:val="en-US" w:eastAsia="zh-CN"/>
        </w:rPr>
        <w:t xml:space="preserve">阜宁</w:t>
      </w:r>
      <w:r>
        <w:rPr>
          <w:rFonts w:hint="eastAsia" w:ascii="宋体" w:hAnsi="宋体" w:eastAsia="宋体" w:cs="Times New Roman"/>
          <w:sz w:val="24"/>
          <w:lang w:eastAsia="zh-CN"/>
        </w:rPr>
        <w:t xml:space="preserve">县</w:t>
      </w:r>
      <w:r>
        <w:rPr>
          <w:rFonts w:hint="eastAsia" w:ascii="宋体" w:hAnsi="宋体" w:eastAsia="宋体" w:cs="Times New Roman"/>
          <w:sz w:val="24"/>
          <w:lang w:val="en-US" w:eastAsia="zh-CN"/>
        </w:rPr>
        <w:t xml:space="preserve">射阳河以北、串场河部分绿化</w:t>
      </w:r>
      <w:r>
        <w:rPr>
          <w:rFonts w:hint="eastAsia" w:ascii="宋体" w:hAnsi="宋体" w:eastAsia="宋体" w:cs="Times New Roman"/>
          <w:sz w:val="24"/>
          <w:lang w:eastAsia="zh-CN"/>
        </w:rPr>
        <w:t xml:space="preserve">养护</w:t>
      </w:r>
      <w:r>
        <w:rPr>
          <w:rFonts w:hint="eastAsia" w:ascii="宋体" w:hAnsi="宋体" w:eastAsia="宋体" w:cs="Times New Roman"/>
          <w:sz w:val="24"/>
          <w:lang w:val="en-US" w:eastAsia="zh-CN"/>
        </w:rPr>
        <w:t xml:space="preserve">服务</w:t>
      </w:r>
      <w:r>
        <w:rPr>
          <w:rFonts w:hint="eastAsia" w:ascii="宋体" w:hAnsi="宋体"/>
          <w:sz w:val="24"/>
          <w:szCs w:val="20"/>
        </w:rPr>
        <w:t xml:space="preserve">项目</w:t>
      </w:r>
      <w:r>
        <w:rPr>
          <w:rFonts w:hint="eastAsia" w:ascii="宋体" w:hAnsi="宋体"/>
          <w:sz w:val="24"/>
        </w:rPr>
        <w:t xml:space="preserve">中工具、设备、手册、技术资料及其他相关材料。</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3、“服务”系指根据合同规定乙方须承担与</w:t>
      </w:r>
      <w:r>
        <w:rPr>
          <w:rFonts w:hint="eastAsia" w:ascii="宋体" w:hAnsi="宋体" w:eastAsia="宋体" w:cs="Times New Roman"/>
          <w:sz w:val="24"/>
          <w:lang w:eastAsia="zh-CN"/>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lang w:eastAsia="zh-CN"/>
        </w:rPr>
        <w:t xml:space="preserve">年</w:t>
      </w:r>
      <w:r>
        <w:rPr>
          <w:rFonts w:hint="eastAsia" w:ascii="宋体" w:hAnsi="宋体" w:eastAsia="宋体" w:cs="Times New Roman"/>
          <w:sz w:val="24"/>
          <w:lang w:val="en-US" w:eastAsia="zh-CN"/>
        </w:rPr>
        <w:t xml:space="preserve">阜宁</w:t>
      </w:r>
      <w:r>
        <w:rPr>
          <w:rFonts w:hint="eastAsia" w:ascii="宋体" w:hAnsi="宋体" w:eastAsia="宋体" w:cs="Times New Roman"/>
          <w:sz w:val="24"/>
          <w:lang w:eastAsia="zh-CN"/>
        </w:rPr>
        <w:t xml:space="preserve">县</w:t>
      </w:r>
      <w:r>
        <w:rPr>
          <w:rFonts w:hint="eastAsia" w:ascii="宋体" w:hAnsi="宋体" w:eastAsia="宋体" w:cs="Times New Roman"/>
          <w:sz w:val="24"/>
          <w:lang w:val="en-US" w:eastAsia="zh-CN"/>
        </w:rPr>
        <w:t xml:space="preserve">射阳河以北、串场河部分绿化</w:t>
      </w:r>
      <w:r>
        <w:rPr>
          <w:rFonts w:hint="eastAsia" w:ascii="宋体" w:hAnsi="宋体" w:eastAsia="宋体" w:cs="Times New Roman"/>
          <w:sz w:val="24"/>
          <w:lang w:eastAsia="zh-CN"/>
        </w:rPr>
        <w:t xml:space="preserve">养护</w:t>
      </w:r>
      <w:r>
        <w:rPr>
          <w:rFonts w:hint="eastAsia" w:ascii="宋体" w:hAnsi="宋体" w:eastAsia="宋体" w:cs="Times New Roman"/>
          <w:sz w:val="24"/>
          <w:lang w:val="en-US" w:eastAsia="zh-CN"/>
        </w:rPr>
        <w:t xml:space="preserve">服务</w:t>
      </w:r>
      <w:r>
        <w:rPr>
          <w:rFonts w:hint="eastAsia" w:ascii="宋体" w:hAnsi="宋体"/>
          <w:sz w:val="24"/>
          <w:szCs w:val="20"/>
        </w:rPr>
        <w:t xml:space="preserve">项目</w:t>
      </w:r>
      <w:r>
        <w:rPr>
          <w:rFonts w:hint="eastAsia" w:ascii="宋体" w:hAnsi="宋体"/>
          <w:sz w:val="24"/>
        </w:rPr>
        <w:t xml:space="preserve">售后有关的所有服务，比如提供技术援助、培训和其他类似的乙方应承担的义务。</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4、签订合同文件的依据</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（1）合同签订后双方有关项目的洽商、变更等书面协议或文件；</w:t>
      </w:r>
      <w:r/>
    </w:p>
    <w:p>
      <w:pPr>
        <w:ind w:left="0" w:firstLine="480"/>
        <w:keepLines w:val="0"/>
        <w:keepNext w:val="0"/>
        <w:pageBreakBefore w:val="0"/>
        <w:spacing w:line="400" w:lineRule="exact"/>
        <w:widowControl w:val="off"/>
        <w:rPr>
          <w:rFonts w:hint="eastAsia" w:ascii="宋体" w:hAnsi="宋体"/>
          <w:b/>
          <w:sz w:val="24"/>
        </w:rPr>
      </w:pPr>
      <w:r>
        <w:rPr>
          <w:rFonts w:hint="eastAsia" w:ascii="宋体" w:hAnsi="宋体"/>
          <w:sz w:val="24"/>
        </w:rPr>
        <w:t xml:space="preserve">（2）甲方的《</w:t>
      </w:r>
      <w:r>
        <w:rPr>
          <w:rFonts w:hint="eastAsia" w:ascii="宋体" w:hAnsi="宋体" w:eastAsia="宋体" w:cs="Times New Roman"/>
          <w:sz w:val="24"/>
          <w:lang w:eastAsia="zh-CN"/>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lang w:eastAsia="zh-CN"/>
        </w:rPr>
        <w:t xml:space="preserve">年</w:t>
      </w:r>
      <w:r>
        <w:rPr>
          <w:rFonts w:hint="eastAsia" w:ascii="宋体" w:hAnsi="宋体" w:eastAsia="宋体" w:cs="Times New Roman"/>
          <w:sz w:val="24"/>
          <w:lang w:val="en-US" w:eastAsia="zh-CN"/>
        </w:rPr>
        <w:t xml:space="preserve">阜宁</w:t>
      </w:r>
      <w:r>
        <w:rPr>
          <w:rFonts w:hint="eastAsia" w:ascii="宋体" w:hAnsi="宋体" w:eastAsia="宋体" w:cs="Times New Roman"/>
          <w:sz w:val="24"/>
          <w:lang w:eastAsia="zh-CN"/>
        </w:rPr>
        <w:t xml:space="preserve">县</w:t>
      </w:r>
      <w:r>
        <w:rPr>
          <w:rFonts w:hint="eastAsia" w:ascii="宋体" w:hAnsi="宋体" w:eastAsia="宋体" w:cs="Times New Roman"/>
          <w:sz w:val="24"/>
          <w:lang w:val="en-US" w:eastAsia="zh-CN"/>
        </w:rPr>
        <w:t xml:space="preserve">射阳河以北、串场河部分绿化</w:t>
      </w:r>
      <w:r>
        <w:rPr>
          <w:rFonts w:hint="eastAsia" w:ascii="宋体" w:hAnsi="宋体" w:eastAsia="宋体" w:cs="Times New Roman"/>
          <w:sz w:val="24"/>
          <w:lang w:eastAsia="zh-CN"/>
        </w:rPr>
        <w:t xml:space="preserve">养护</w:t>
      </w:r>
      <w:r>
        <w:rPr>
          <w:rFonts w:hint="eastAsia" w:ascii="宋体" w:hAnsi="宋体" w:eastAsia="宋体" w:cs="Times New Roman"/>
          <w:sz w:val="24"/>
          <w:lang w:val="en-US" w:eastAsia="zh-CN"/>
        </w:rPr>
        <w:t xml:space="preserve">服务</w:t>
      </w:r>
      <w:r>
        <w:rPr>
          <w:rFonts w:hint="eastAsia" w:ascii="宋体" w:hAnsi="宋体"/>
          <w:sz w:val="24"/>
          <w:szCs w:val="20"/>
        </w:rPr>
        <w:t xml:space="preserve">项目</w:t>
      </w:r>
      <w:r>
        <w:rPr>
          <w:rFonts w:hint="eastAsia" w:ascii="宋体" w:hAnsi="宋体"/>
          <w:sz w:val="24"/>
        </w:rPr>
        <w:t xml:space="preserve">》</w:t>
      </w:r>
      <w:r>
        <w:rPr>
          <w:rFonts w:ascii="宋体" w:hAnsi="宋体"/>
          <w:sz w:val="24"/>
        </w:rPr>
        <w:t xml:space="preserve">（</w:t>
      </w:r>
      <w:r>
        <w:rPr>
          <w:rFonts w:hAnsi="宋体"/>
          <w:sz w:val="24"/>
        </w:rPr>
        <w:t xml:space="preserve">项目编号：</w:t>
      </w:r>
      <w:r>
        <w:rPr>
          <w:rFonts w:ascii="Segoe UI" w:hAnsi="Segoe UI" w:eastAsia="Segoe UI" w:cs="Segoe UI"/>
          <w:i w:val="0"/>
          <w:iCs w:val="0"/>
          <w:caps w:val="0"/>
          <w:spacing w:val="0"/>
          <w:sz w:val="21"/>
          <w:szCs w:val="21"/>
          <w:shd w:val="clear" w:color="auto" w:fill="ffffff"/>
        </w:rPr>
        <w:t xml:space="preserve">JSZC-320923-HXZC-G2026-0049</w:t>
      </w:r>
      <w:r>
        <w:rPr>
          <w:rFonts w:ascii="宋体" w:hAnsi="宋体"/>
          <w:sz w:val="24"/>
        </w:rPr>
        <w:t xml:space="preserve">）</w:t>
      </w:r>
      <w:r>
        <w:rPr>
          <w:rFonts w:hint="eastAsia" w:ascii="宋体" w:hAnsi="宋体"/>
          <w:sz w:val="24"/>
        </w:rPr>
        <w:t xml:space="preserve">以及相关的补充文件；</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（3）乙方所有的竞标文件及澄清文件；</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（4）成交（中标）通知书；</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（5）标准、规范及有关技术文件</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（6）合同附件：含乙方</w:t>
      </w:r>
      <w:r>
        <w:rPr>
          <w:rFonts w:hint="eastAsia" w:ascii="宋体" w:hAnsi="宋体" w:cs="宋体"/>
          <w:sz w:val="24"/>
        </w:rPr>
        <w:t xml:space="preserve">投标</w:t>
      </w:r>
      <w:r>
        <w:rPr>
          <w:rFonts w:hint="eastAsia" w:ascii="宋体" w:hAnsi="宋体"/>
          <w:sz w:val="24"/>
        </w:rPr>
        <w:t xml:space="preserve">文件、以及</w:t>
      </w:r>
      <w:r>
        <w:rPr>
          <w:rFonts w:hint="eastAsia" w:ascii="宋体" w:hAnsi="宋体" w:cs="宋体"/>
          <w:sz w:val="24"/>
        </w:rPr>
        <w:t xml:space="preserve">投标</w:t>
      </w:r>
      <w:r>
        <w:rPr>
          <w:rFonts w:hint="eastAsia" w:ascii="宋体" w:hAnsi="宋体"/>
          <w:sz w:val="24"/>
        </w:rPr>
        <w:t xml:space="preserve">文件中的各类服务承诺、产品配置情况成果文件、技术说明文件等。</w:t>
      </w:r>
      <w:r/>
    </w:p>
    <w:p>
      <w:pPr>
        <w:ind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二、</w:t>
      </w:r>
      <w:r>
        <w:rPr>
          <w:rFonts w:hint="eastAsia" w:ascii="宋体" w:hAnsi="宋体"/>
          <w:b/>
          <w:sz w:val="24"/>
        </w:rPr>
        <w:t xml:space="preserve">合同金额</w:t>
      </w:r>
      <w:r/>
    </w:p>
    <w:p>
      <w:p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1、本合同总金额(人民币大写)∶</w:t>
      </w:r>
      <w:r>
        <w:rPr>
          <w:rFonts w:hint="eastAsia" w:ascii="宋体" w:hAnsi="宋体" w:eastAsia="宋体" w:cs="宋体"/>
          <w:sz w:val="24"/>
          <w:u w:val="single"/>
        </w:rPr>
        <w:t xml:space="preserve">              </w:t>
      </w:r>
      <w:r>
        <w:rPr>
          <w:rFonts w:hint="eastAsia" w:ascii="宋体" w:hAnsi="宋体" w:eastAsia="宋体" w:cs="宋体"/>
          <w:sz w:val="24"/>
        </w:rPr>
        <w:t xml:space="preserve">；(人民币小写)</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上述金额是乙方对本次招标项目提出的各项支付金额的总和。上述金额包括乙方为完成招标文件和工程量清单所确定的全部内容，以及为完成上述内容所必须的苗木采购、移栽、补植、运输、装卸、保管、整地、碎土、垃圾清除</w:t>
      </w:r>
      <w:r>
        <w:rPr>
          <w:rFonts w:hint="eastAsia" w:ascii="宋体" w:hAnsi="宋体" w:cs="宋体"/>
          <w:sz w:val="24"/>
          <w:lang w:val="en-US" w:eastAsia="zh-CN"/>
        </w:rPr>
        <w:t xml:space="preserve">处理</w:t>
      </w:r>
      <w:r>
        <w:rPr>
          <w:rFonts w:hint="eastAsia" w:ascii="宋体" w:hAnsi="宋体" w:eastAsia="宋体" w:cs="宋体"/>
          <w:sz w:val="24"/>
        </w:rPr>
        <w:t xml:space="preserve">、检测、养护、除草、施肥、水、电、便道、矛盾协调、赶工费、人工工资、管理费、利润、</w:t>
      </w:r>
      <w:r>
        <w:rPr>
          <w:rFonts w:hint="eastAsia" w:ascii="宋体" w:hAnsi="宋体" w:eastAsia="宋体" w:cs="宋体"/>
          <w:color w:val="auto"/>
          <w:sz w:val="24"/>
        </w:rPr>
        <w:t xml:space="preserve">税金、</w:t>
      </w:r>
      <w:r>
        <w:rPr>
          <w:rFonts w:hint="eastAsia" w:ascii="宋体" w:hAnsi="宋体" w:eastAsia="宋体" w:cs="宋体"/>
          <w:sz w:val="24"/>
        </w:rPr>
        <w:t xml:space="preserve">苗木三年养护管理、代理服务费用和政策性文件规定的各项所需的全部费用、不可预见费及其它一切相关费用。</w:t>
      </w:r>
      <w:r/>
    </w:p>
    <w:p>
      <w:pPr>
        <w:ind w:left="0" w:firstLine="480"/>
        <w:jc w:val="left"/>
        <w:keepLines w:val="0"/>
        <w:keepNext w:val="0"/>
        <w:pageBreakBefore w:val="0"/>
        <w:spacing w:before="0" w:after="0" w:line="400" w:lineRule="exact"/>
        <w:widowControl/>
        <w:rPr>
          <w:rFonts w:hint="eastAsia" w:asciiTheme="minorEastAsia" w:hAnsiTheme="minorEastAsia" w:eastAsiaTheme="minorEastAsia" w:cstheme="minorEastAsia"/>
          <w:b w:val="0"/>
          <w:bCs/>
          <w:caps/>
          <w:color w:val="auto"/>
          <w:sz w:val="24"/>
          <w:highlight w:val="none"/>
          <w:lang w:eastAsia="zh-CN"/>
        </w:rPr>
      </w:pPr>
      <w:r>
        <w:rPr>
          <w:rFonts w:hint="eastAsia" w:asciiTheme="minorEastAsia" w:hAnsiTheme="minorEastAsia" w:eastAsiaTheme="minorEastAsia" w:cstheme="minorEastAsia"/>
          <w:b w:val="0"/>
          <w:bCs/>
          <w:caps/>
          <w:color w:val="auto"/>
          <w:sz w:val="24"/>
          <w:highlight w:val="none"/>
          <w:lang w:val="en-US" w:eastAsia="zh-CN"/>
        </w:rPr>
        <w:t xml:space="preserve">3、</w:t>
      </w:r>
      <w:r>
        <w:rPr>
          <w:rFonts w:hint="eastAsia" w:asciiTheme="minorEastAsia" w:hAnsiTheme="minorEastAsia" w:eastAsiaTheme="minorEastAsia" w:cstheme="minorEastAsia"/>
          <w:b w:val="0"/>
          <w:bCs/>
          <w:caps/>
          <w:color w:val="auto"/>
          <w:sz w:val="24"/>
          <w:highlight w:val="none"/>
          <w:lang w:eastAsia="zh-CN"/>
        </w:rPr>
        <w:t xml:space="preserve">结算时按实际养护面积为计算基数乘以中标单价。如实际养护面积与招标时</w:t>
      </w:r>
      <w:r>
        <w:rPr>
          <w:rFonts w:hint="eastAsia" w:asciiTheme="minorEastAsia" w:hAnsiTheme="minorEastAsia" w:eastAsiaTheme="minorEastAsia" w:cstheme="minorEastAsia"/>
          <w:b w:val="0"/>
          <w:bCs/>
          <w:caps/>
          <w:color w:val="auto"/>
          <w:sz w:val="24"/>
          <w:highlight w:val="none"/>
          <w:lang w:val="en-US" w:eastAsia="zh-CN"/>
        </w:rPr>
        <w:t xml:space="preserve">清单报</w:t>
      </w:r>
      <w:r>
        <w:rPr>
          <w:rFonts w:hint="eastAsia" w:asciiTheme="minorEastAsia" w:hAnsiTheme="minorEastAsia" w:eastAsiaTheme="minorEastAsia" w:cstheme="minorEastAsia"/>
          <w:b w:val="0"/>
          <w:bCs/>
          <w:caps/>
          <w:color w:val="auto"/>
          <w:sz w:val="24"/>
          <w:highlight w:val="none"/>
          <w:lang w:eastAsia="zh-CN"/>
        </w:rPr>
        <w:t xml:space="preserve">价表中面积不</w:t>
      </w:r>
      <w:r>
        <w:rPr>
          <w:rFonts w:hint="eastAsia" w:asciiTheme="minorEastAsia" w:hAnsiTheme="minorEastAsia" w:eastAsiaTheme="minorEastAsia" w:cstheme="minorEastAsia"/>
          <w:b w:val="0"/>
          <w:bCs/>
          <w:caps/>
          <w:color w:val="auto"/>
          <w:sz w:val="24"/>
          <w:highlight w:val="none"/>
          <w:lang w:val="en-US" w:eastAsia="zh-CN"/>
        </w:rPr>
        <w:t xml:space="preserve">同</w:t>
      </w:r>
      <w:r>
        <w:rPr>
          <w:rFonts w:hint="eastAsia" w:asciiTheme="minorEastAsia" w:hAnsiTheme="minorEastAsia" w:eastAsiaTheme="minorEastAsia" w:cstheme="minorEastAsia"/>
          <w:b w:val="0"/>
          <w:bCs/>
          <w:caps/>
          <w:color w:val="auto"/>
          <w:sz w:val="24"/>
          <w:highlight w:val="none"/>
          <w:lang w:eastAsia="zh-CN"/>
        </w:rPr>
        <w:t xml:space="preserve">，最终结算时按实际养护面积为准。养护期内因规划调整、建设需要或其他原因发生养护面积增减或养护等级调整的，依据实际养护面积及相应养护等级投标报价结算养护经费（养护面积发生调减的，甲方不作任何补偿）。</w:t>
      </w:r>
      <w:r/>
    </w:p>
    <w:p>
      <w:pPr>
        <w:ind w:firstLine="479"/>
        <w:spacing w:line="440" w:lineRule="exact"/>
        <w:rPr>
          <w:rFonts w:hint="eastAsia" w:ascii="宋体" w:hAnsi="宋体"/>
          <w:b/>
          <w:bCs/>
          <w:sz w:val="24"/>
        </w:rPr>
      </w:pPr>
      <w:r>
        <w:rPr>
          <w:rFonts w:hint="eastAsia" w:ascii="宋体" w:hAnsi="宋体"/>
          <w:b/>
          <w:bCs/>
          <w:sz w:val="24"/>
        </w:rPr>
        <w:t xml:space="preserve">三、税费</w:t>
      </w:r>
      <w:r/>
    </w:p>
    <w:p>
      <w:pPr>
        <w:ind w:firstLine="477"/>
        <w:spacing w:line="420" w:lineRule="exact"/>
        <w:rPr>
          <w:rFonts w:hint="eastAsia" w:ascii="宋体" w:hAnsi="宋体"/>
          <w:sz w:val="24"/>
        </w:rPr>
      </w:pPr>
      <w:r>
        <w:rPr>
          <w:rFonts w:hint="eastAsia" w:ascii="宋体" w:hAnsi="宋体"/>
          <w:sz w:val="24"/>
        </w:rPr>
        <w:t xml:space="preserve">1、中国政府根据现行税法规定对乙方征收的、与本合同有关的一切税费，均由乙方负担。</w:t>
      </w:r>
      <w:r/>
    </w:p>
    <w:p>
      <w:pPr>
        <w:ind w:firstLine="480"/>
        <w:spacing w:line="420" w:lineRule="exact"/>
        <w:rPr>
          <w:rFonts w:hint="eastAsia" w:ascii="宋体" w:hAnsi="宋体"/>
          <w:sz w:val="24"/>
        </w:rPr>
      </w:pPr>
      <w:r>
        <w:rPr>
          <w:rFonts w:hint="eastAsia" w:ascii="宋体" w:hAnsi="宋体"/>
          <w:sz w:val="24"/>
        </w:rPr>
        <w:t xml:space="preserve">2、在中国境外发生的与本合同执行过程的一切税费由乙方负担。</w:t>
      </w:r>
      <w:r/>
    </w:p>
    <w:p>
      <w:pPr>
        <w:ind w:firstLine="479"/>
        <w:spacing w:line="440" w:lineRule="exact"/>
        <w:rPr>
          <w:rFonts w:hint="eastAsia" w:ascii="宋体" w:hAnsi="宋体" w:cs="Times New Roman"/>
          <w:b/>
          <w:bCs/>
          <w:sz w:val="24"/>
        </w:rPr>
      </w:pPr>
      <w:r>
        <w:rPr>
          <w:rFonts w:hint="eastAsia" w:ascii="宋体" w:hAnsi="宋体" w:cs="Times New Roman"/>
          <w:b/>
          <w:bCs/>
          <w:sz w:val="24"/>
        </w:rPr>
        <w:t xml:space="preserve">四、合同工期和养护期限</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苗木补植部分，必须在甲方规定时间内完成全部栽植，并确保工程验收，不得以任何借口停工怠工。如因乙方原因延误工期的，乙方应承担违约责任。延误工期的第1至第7天乙方按每拖延一天向甲方支付500元的违约金；如拖延超过7天，甲方有权直接委托第三方代为赶工，所发生的费用（第三方代为实施分项价格按招标文件约定的工程结算计价方法计算价格的2倍结算，数量按实际发生结算）由乙方承担，同时承担因工期延误带来的其他损失，相关费用直接从</w:t>
      </w:r>
      <w:r>
        <w:rPr>
          <w:rFonts w:hint="eastAsia" w:asciiTheme="minorEastAsia" w:hAnsiTheme="minorEastAsia" w:eastAsiaTheme="minorEastAsia" w:cstheme="minorEastAsia"/>
          <w:sz w:val="24"/>
          <w:lang w:eastAsia="zh-CN"/>
        </w:rPr>
        <w:t xml:space="preserve">服务费</w:t>
      </w:r>
      <w:r>
        <w:rPr>
          <w:rFonts w:hint="eastAsia" w:asciiTheme="minorEastAsia" w:hAnsiTheme="minorEastAsia" w:eastAsiaTheme="minorEastAsia" w:cstheme="minorEastAsia"/>
          <w:sz w:val="24"/>
        </w:rPr>
        <w:t xml:space="preserve">中扣除。如乙方拒绝执行前述条款的，甲方有权清退乙方，乙方已完成的工作量按照50%结算，同时由此造成的损失均有乙方承担，并承担违约责任（该项违约金为2%</w:t>
      </w:r>
      <w:r>
        <w:rPr>
          <w:rFonts w:hint="eastAsia" w:asciiTheme="minorEastAsia" w:hAnsiTheme="minorEastAsia" w:eastAsiaTheme="minorEastAsia" w:cstheme="minorEastAsia"/>
          <w:sz w:val="24"/>
          <w:lang w:eastAsia="zh-CN"/>
        </w:rPr>
        <w:t xml:space="preserve">服务</w:t>
      </w:r>
      <w:r>
        <w:rPr>
          <w:rFonts w:hint="eastAsia" w:asciiTheme="minorEastAsia" w:hAnsiTheme="minorEastAsia" w:eastAsiaTheme="minorEastAsia" w:cstheme="minorEastAsia"/>
          <w:sz w:val="24"/>
        </w:rPr>
        <w:t xml:space="preserve">结算价）。</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养护期限自乙方接管之日起计算养护期，养护期限为三年(包括半年试用期)，在合同签订半年养护期限内，中标人未按招标人要求履行养护职责的，或一年期内养护考核有4次达不到85分以上的，招标人有权单方面取消中标人的中标资格，终止合同，并没收履约保证金，由此产生的责任和损失均由中标人负责。 </w:t>
      </w:r>
      <w:r/>
    </w:p>
    <w:p>
      <w:pPr>
        <w:pStyle w:val="991"/>
        <w:keepLines w:val="0"/>
        <w:keepNext w:val="0"/>
        <w:pageBreakBefore w:val="0"/>
        <w:spacing w:after="0" w:line="420" w:lineRule="exact"/>
        <w:widowControl w:val="off"/>
        <w:rPr>
          <w:rFonts w:ascii="Arial" w:hAnsi="Arial" w:eastAsia="Arial" w:cs="Arial"/>
          <w:color w:val="000000"/>
          <w:sz w:val="24"/>
          <w:szCs w:val="24"/>
        </w:rPr>
      </w:pPr>
      <w:r>
        <w:rPr>
          <w:rFonts w:hint="eastAsia" w:asciiTheme="minorEastAsia" w:hAnsiTheme="minorEastAsia" w:eastAsiaTheme="minorEastAsia" w:cstheme="minorEastAsia"/>
          <w:sz w:val="24"/>
        </w:rPr>
        <w:t xml:space="preserve">3、补植苗木的养护期与中标标段绿化养护工程养护期同步。三年养护期满后苗木的成活率必须达到100%，如达不到要求甲方有权进行违约处罚。</w:t>
      </w:r>
      <w:r>
        <w:rPr>
          <w:rFonts w:hint="eastAsia" w:asciiTheme="minorEastAsia" w:hAnsiTheme="minorEastAsia" w:eastAsiaTheme="minorEastAsia" w:cstheme="minorEastAsia"/>
          <w:sz w:val="24"/>
        </w:rPr>
        <w:br/>
      </w:r>
      <w:r>
        <w:rPr>
          <w:rFonts w:hint="eastAsia" w:ascii="宋体" w:hAnsi="宋体" w:cs="Times New Roman"/>
          <w:b/>
          <w:bCs/>
          <w:sz w:val="24"/>
          <w:lang w:val="en-US" w:eastAsia="zh-CN"/>
        </w:rPr>
        <w:t xml:space="preserve">   </w:t>
      </w:r>
      <w:r>
        <w:rPr>
          <w:rFonts w:hint="eastAsia" w:asciiTheme="minorEastAsia" w:hAnsiTheme="minorEastAsia" w:eastAsiaTheme="minorEastAsia" w:cstheme="minorEastAsia"/>
          <w:b/>
          <w:bCs/>
          <w:sz w:val="24"/>
        </w:rPr>
        <w:t xml:space="preserve"> </w:t>
      </w:r>
      <w:r>
        <w:rPr>
          <w:rFonts w:ascii="Arial" w:hAnsi="Arial" w:eastAsia="Arial" w:cs="Arial"/>
          <w:b/>
          <w:color w:val="000000"/>
          <w:sz w:val="24"/>
        </w:rPr>
        <w:t xml:space="preserve"> 五、养护地点</w:t>
      </w:r>
      <w:r>
        <w:rPr>
          <w:rFonts w:hint="eastAsia" w:asciiTheme="minorEastAsia" w:hAnsiTheme="minorEastAsia" w:eastAsiaTheme="minorEastAsia" w:cstheme="minorEastAsia"/>
          <w:b/>
          <w:bCs/>
          <w:sz w:val="24"/>
        </w:rPr>
      </w:r>
      <w:r>
        <w:rPr>
          <w:rFonts w:ascii="Arial" w:hAnsi="Arial" w:eastAsia="Arial" w:cs="Arial"/>
          <w:color w:val="000000"/>
          <w:sz w:val="24"/>
        </w:rPr>
      </w:r>
      <w:r>
        <w:rPr>
          <w:rFonts w:hint="eastAsia" w:asciiTheme="minorEastAsia" w:hAnsiTheme="minorEastAsia" w:eastAsiaTheme="minorEastAsia" w:cstheme="minorEastAsia"/>
          <w:color w:val="auto"/>
          <w:sz w:val="24"/>
          <w:szCs w:val="24"/>
        </w:rPr>
      </w:r>
    </w:p>
    <w:p>
      <w:pPr>
        <w:pStyle w:val="991"/>
        <w:keepLines w:val="0"/>
        <w:keepNext w:val="0"/>
        <w:pageBreakBefore w:val="0"/>
        <w:spacing w:after="0" w:line="420" w:lineRule="exact"/>
        <w:widowControl w:val="off"/>
        <w:rPr>
          <w:rFonts w:hint="eastAsia" w:asciiTheme="minorEastAsia" w:hAnsiTheme="minorEastAsia" w:eastAsiaTheme="minorEastAsia" w:cstheme="minorEastAsia"/>
          <w:color w:val="auto"/>
          <w:sz w:val="24"/>
          <w:szCs w:val="24"/>
        </w:rPr>
      </w:pPr>
      <w:r>
        <w:rPr>
          <w:rFonts w:ascii="Arial" w:hAnsi="Arial" w:eastAsia="Arial" w:cs="Arial"/>
          <w:color w:val="000000"/>
          <w:sz w:val="24"/>
        </w:rPr>
        <w:t xml:space="preserve"> 甲方指定的地点。</w:t>
      </w:r>
      <w:r/>
      <w:r/>
    </w:p>
    <w:p>
      <w:pPr>
        <w:pStyle w:val="991"/>
        <w:ind w:left="0" w:firstLine="0"/>
        <w:keepLines w:val="0"/>
        <w:keepNext w:val="0"/>
        <w:pageBreakBefore w:val="0"/>
        <w:spacing w:after="0"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r>
      <w:r>
        <w:rPr>
          <w:rFonts w:hint="eastAsia" w:asciiTheme="minorEastAsia" w:hAnsiTheme="minorEastAsia" w:eastAsiaTheme="minorEastAsia" w:cstheme="minorEastAsia"/>
          <w:color w:val="auto"/>
          <w:sz w:val="24"/>
          <w:szCs w:val="24"/>
        </w:rPr>
        <w:br/>
      </w:r>
      <w:r>
        <w:rPr>
          <w:rFonts w:hint="eastAsia" w:ascii="宋体" w:hAnsi="宋体" w:cs="宋体"/>
          <w:color w:val="auto"/>
          <w:sz w:val="22"/>
          <w:szCs w:val="22"/>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 </w:t>
      </w:r>
      <w:r>
        <w:rPr>
          <w:rFonts w:ascii="SimSun" w:hAnsi="SimSun" w:eastAsia="SimSun" w:cs="SimSun"/>
          <w:b/>
          <w:color w:val="000000"/>
          <w:sz w:val="22"/>
        </w:rPr>
        <w:t xml:space="preserve"> </w:t>
      </w:r>
      <w:r>
        <w:rPr>
          <w:rFonts w:ascii="Arial" w:hAnsi="Arial" w:eastAsia="Arial" w:cs="Arial"/>
          <w:b/>
          <w:color w:val="000000"/>
          <w:sz w:val="24"/>
        </w:rPr>
        <w:t xml:space="preserve">六、质量标准</w:t>
      </w:r>
      <w:r>
        <w:rPr>
          <w:rFonts w:hint="eastAsia" w:asciiTheme="minorEastAsia" w:hAnsiTheme="minorEastAsia" w:eastAsiaTheme="minorEastAsia" w:cstheme="minorEastAsia"/>
          <w:color w:val="auto"/>
          <w:sz w:val="24"/>
          <w:szCs w:val="24"/>
        </w:rPr>
      </w:r>
      <w:r>
        <w:rPr>
          <w:rFonts w:ascii="Arial" w:hAnsi="Arial" w:eastAsia="Arial" w:cs="Arial"/>
          <w:b/>
          <w:bCs/>
          <w:color w:val="000000"/>
          <w:sz w:val="24"/>
          <w:szCs w:val="24"/>
        </w:rPr>
      </w:r>
    </w:p>
    <w:p>
      <w:pPr>
        <w:pStyle w:val="991"/>
        <w:ind w:left="0" w:firstLine="0"/>
        <w:keepLines w:val="0"/>
        <w:keepNext w:val="0"/>
        <w:pageBreakBefore w:val="0"/>
        <w:spacing w:after="0" w:line="420" w:lineRule="exact"/>
        <w:widowControl w:val="off"/>
        <w:rPr>
          <w:rFonts w:ascii="Arial" w:hAnsi="Arial" w:eastAsia="Arial" w:cs="Arial"/>
          <w:b/>
          <w:bCs/>
          <w:color w:val="000000"/>
          <w:sz w:val="24"/>
          <w:szCs w:val="24"/>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1、</w:t>
      </w:r>
      <w:r>
        <w:rPr>
          <w:rStyle w:val="1208"/>
          <w:rFonts w:hint="eastAsia" w:asciiTheme="minorEastAsia" w:hAnsiTheme="minorEastAsia" w:eastAsiaTheme="minorEastAsia" w:cstheme="minorEastAsia"/>
          <w:color w:val="auto"/>
          <w:sz w:val="24"/>
          <w:szCs w:val="24"/>
        </w:rPr>
        <w:t xml:space="preserve">苗木补植部分：</w:t>
      </w:r>
      <w:r>
        <w:rPr>
          <w:rFonts w:hint="eastAsia" w:ascii="宋体" w:hAnsi="宋体" w:eastAsia="宋体" w:cs="宋体"/>
          <w:color w:val="auto"/>
          <w:sz w:val="24"/>
          <w:szCs w:val="24"/>
          <w:highlight w:val="none"/>
          <w:lang w:val="en-US" w:eastAsia="zh-CN"/>
        </w:rPr>
        <w:t xml:space="preserve">合格，苗木成活率100%</w:t>
      </w:r>
      <w:r>
        <w:rPr>
          <w:rFonts w:hint="eastAsia" w:asciiTheme="minorEastAsia" w:hAnsiTheme="minorEastAsia" w:eastAsiaTheme="minorEastAsia" w:cstheme="minorEastAsia"/>
          <w:color w:val="auto"/>
          <w:sz w:val="24"/>
          <w:szCs w:val="24"/>
        </w:rPr>
        <w:t xml:space="preserve">。</w:t>
      </w:r>
      <w:r>
        <w:rPr>
          <w:rFonts w:ascii="Arial" w:hAnsi="Arial" w:eastAsia="Arial" w:cs="Arial"/>
          <w:b/>
          <w:bCs/>
          <w:color w:val="000000"/>
          <w:sz w:val="24"/>
          <w:szCs w:val="24"/>
        </w:rPr>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1.1、</w:t>
      </w:r>
      <w:r>
        <w:rPr>
          <w:rStyle w:val="1208"/>
          <w:rFonts w:hint="eastAsia" w:asciiTheme="minorEastAsia" w:hAnsiTheme="minorEastAsia" w:eastAsiaTheme="minorEastAsia" w:cstheme="minorEastAsia"/>
          <w:color w:val="auto"/>
          <w:sz w:val="24"/>
          <w:szCs w:val="24"/>
        </w:rPr>
        <w:t xml:space="preserve">苗木补植部分</w:t>
      </w:r>
      <w:r>
        <w:rPr>
          <w:rFonts w:hint="eastAsia" w:asciiTheme="minorEastAsia" w:hAnsiTheme="minorEastAsia" w:eastAsiaTheme="minorEastAsia" w:cstheme="minorEastAsia"/>
          <w:color w:val="auto"/>
          <w:sz w:val="24"/>
          <w:szCs w:val="24"/>
        </w:rPr>
        <w:t xml:space="preserve">如果达不到</w:t>
      </w:r>
      <w:r>
        <w:rPr>
          <w:rFonts w:hint="eastAsia" w:asciiTheme="minorEastAsia" w:hAnsiTheme="minorEastAsia" w:eastAsiaTheme="minorEastAsia" w:cstheme="minorEastAsia"/>
          <w:color w:val="auto"/>
          <w:sz w:val="24"/>
          <w:szCs w:val="24"/>
          <w:lang w:eastAsia="zh-CN"/>
        </w:rPr>
        <w:t xml:space="preserve">招标文件质量要求或投标人</w:t>
      </w:r>
      <w:r>
        <w:rPr>
          <w:rFonts w:hint="eastAsia" w:asciiTheme="minorEastAsia" w:hAnsiTheme="minorEastAsia" w:eastAsiaTheme="minorEastAsia" w:cstheme="minorEastAsia"/>
          <w:color w:val="auto"/>
          <w:sz w:val="24"/>
          <w:szCs w:val="24"/>
        </w:rPr>
        <w:t xml:space="preserve">承诺质量目标，中标人除必须无偿整改达到</w:t>
      </w:r>
      <w:r>
        <w:rPr>
          <w:rFonts w:hint="eastAsia" w:asciiTheme="minorEastAsia" w:hAnsiTheme="minorEastAsia" w:eastAsiaTheme="minorEastAsia" w:cstheme="minorEastAsia"/>
          <w:color w:val="auto"/>
          <w:sz w:val="24"/>
          <w:szCs w:val="24"/>
          <w:lang w:eastAsia="zh-CN"/>
        </w:rPr>
        <w:t xml:space="preserve">相应要求</w:t>
      </w:r>
      <w:r>
        <w:rPr>
          <w:rFonts w:hint="eastAsia" w:asciiTheme="minorEastAsia" w:hAnsiTheme="minorEastAsia" w:eastAsiaTheme="minorEastAsia" w:cstheme="minorEastAsia"/>
          <w:color w:val="auto"/>
          <w:sz w:val="24"/>
          <w:szCs w:val="24"/>
        </w:rPr>
        <w:t xml:space="preserve">外，甲方还要对乙方按</w:t>
      </w:r>
      <w:r>
        <w:rPr>
          <w:rFonts w:hint="eastAsia" w:asciiTheme="minorEastAsia" w:hAnsiTheme="minorEastAsia" w:eastAsiaTheme="minorEastAsia" w:cstheme="minorEastAsia"/>
          <w:color w:val="auto"/>
          <w:sz w:val="24"/>
          <w:szCs w:val="24"/>
          <w:lang w:eastAsia="zh-CN"/>
        </w:rPr>
        <w:t xml:space="preserve">项目</w:t>
      </w:r>
      <w:r>
        <w:rPr>
          <w:rFonts w:hint="eastAsia" w:asciiTheme="minorEastAsia" w:hAnsiTheme="minorEastAsia" w:eastAsiaTheme="minorEastAsia" w:cstheme="minorEastAsia"/>
          <w:color w:val="auto"/>
          <w:sz w:val="24"/>
          <w:szCs w:val="24"/>
        </w:rPr>
        <w:t xml:space="preserve">中标价的1.0%进行扣罚</w:t>
      </w:r>
      <w:r>
        <w:rPr>
          <w:rFonts w:hint="eastAsia" w:asciiTheme="minorEastAsia" w:hAnsiTheme="minorEastAsia" w:eastAsiaTheme="minorEastAsia" w:cstheme="minorEastAsia"/>
          <w:color w:val="auto"/>
          <w:sz w:val="24"/>
          <w:szCs w:val="24"/>
          <w:lang w:eastAsia="zh-CN"/>
        </w:rPr>
        <w:t xml:space="preserve">服务费</w:t>
      </w:r>
      <w:r>
        <w:rPr>
          <w:rFonts w:hint="eastAsia" w:asciiTheme="minorEastAsia" w:hAnsiTheme="minorEastAsia" w:eastAsiaTheme="minorEastAsia" w:cstheme="minorEastAsia"/>
          <w:color w:val="auto"/>
          <w:sz w:val="24"/>
          <w:szCs w:val="24"/>
        </w:rPr>
        <w:t xml:space="preserve">，并从履约保证金中直接扣除。由此造成的工期延误将不予顺延，给甲方造成实际损失的还将承担经济赔偿责任。非甲方原因，质量整改期间工期不予顺延（除不可抗力）。</w:t>
      </w:r>
      <w:r/>
    </w:p>
    <w:p>
      <w:pPr>
        <w:ind w:firstLine="24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养护质量标准：</w:t>
      </w:r>
      <w:r>
        <w:rPr>
          <w:rFonts w:hint="eastAsia" w:asciiTheme="minorEastAsia" w:hAnsiTheme="minorEastAsia" w:eastAsiaTheme="minorEastAsia" w:cstheme="minorEastAsia"/>
          <w:color w:val="auto"/>
          <w:sz w:val="24"/>
          <w:szCs w:val="24"/>
          <w:highlight w:val="none"/>
          <w:lang w:val="en-US" w:eastAsia="zh-CN"/>
        </w:rPr>
        <w:t xml:space="preserve">养护标准为江苏省城市园林绿化养护管理二级管护标准，同时</w:t>
      </w:r>
      <w:r>
        <w:rPr>
          <w:rFonts w:hint="eastAsia" w:asciiTheme="minorEastAsia" w:hAnsiTheme="minorEastAsia" w:eastAsiaTheme="minorEastAsia" w:cstheme="minorEastAsia"/>
          <w:color w:val="auto"/>
          <w:sz w:val="24"/>
          <w:szCs w:val="24"/>
        </w:rPr>
        <w:t xml:space="preserve">质量要求符合国家、省</w:t>
      </w:r>
      <w:r>
        <w:rPr>
          <w:rFonts w:hint="eastAsia" w:asciiTheme="minorEastAsia" w:hAnsiTheme="minorEastAsia" w:eastAsiaTheme="minorEastAsia" w:cstheme="minorEastAsia"/>
          <w:color w:val="auto"/>
          <w:sz w:val="24"/>
          <w:szCs w:val="24"/>
          <w:lang w:eastAsia="zh-CN"/>
        </w:rPr>
        <w:t xml:space="preserve">、市</w:t>
      </w:r>
      <w:r>
        <w:rPr>
          <w:rFonts w:hint="eastAsia" w:asciiTheme="minorEastAsia" w:hAnsiTheme="minorEastAsia" w:eastAsiaTheme="minorEastAsia" w:cstheme="minorEastAsia"/>
          <w:color w:val="auto"/>
          <w:sz w:val="24"/>
          <w:szCs w:val="24"/>
        </w:rPr>
        <w:t xml:space="preserve">及阜宁县地方绿化养护管理相应规范合格标准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如果达不到质量标准，中标人除必须无偿整改达到</w:t>
      </w:r>
      <w:r>
        <w:rPr>
          <w:rFonts w:hint="eastAsia" w:asciiTheme="minorEastAsia" w:hAnsiTheme="minorEastAsia" w:eastAsiaTheme="minorEastAsia" w:cstheme="minorEastAsia"/>
          <w:color w:val="auto"/>
          <w:sz w:val="24"/>
          <w:szCs w:val="24"/>
          <w:lang w:eastAsia="zh-CN"/>
        </w:rPr>
        <w:t xml:space="preserve">质量要求</w:t>
      </w:r>
      <w:r>
        <w:rPr>
          <w:rFonts w:hint="eastAsia" w:asciiTheme="minorEastAsia" w:hAnsiTheme="minorEastAsia" w:eastAsiaTheme="minorEastAsia" w:cstheme="minorEastAsia"/>
          <w:color w:val="auto"/>
          <w:sz w:val="24"/>
          <w:szCs w:val="24"/>
        </w:rPr>
        <w:t xml:space="preserve">外，并按合同规定及 《阜宁县城市绿化养护</w:t>
      </w:r>
      <w:r>
        <w:rPr>
          <w:rFonts w:hint="eastAsia" w:asciiTheme="minorEastAsia" w:hAnsiTheme="minorEastAsia" w:eastAsiaTheme="minorEastAsia" w:cstheme="minorEastAsia"/>
          <w:color w:val="auto"/>
          <w:sz w:val="24"/>
          <w:szCs w:val="24"/>
          <w:lang w:val="en-US" w:eastAsia="zh-CN"/>
        </w:rPr>
        <w:t xml:space="preserve">技术规定（试行）</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《阜宁县住建局绿化养护项目管理规定》、 《阜宁县住建局绿化养护月度百分制考核标准》扣除违约金和养护费，且质量整改期间工期不顺延。</w:t>
      </w:r>
      <w:r>
        <w:rPr>
          <w:rFonts w:hint="eastAsia" w:asciiTheme="minorEastAsia" w:hAnsiTheme="minorEastAsia" w:eastAsiaTheme="minorEastAsia" w:cstheme="minorEastAsia"/>
          <w:color w:val="auto"/>
          <w:sz w:val="24"/>
          <w:szCs w:val="24"/>
          <w:lang w:val="en-US" w:eastAsia="zh-CN"/>
        </w:rPr>
        <w:t xml:space="preserve">本次招标的养护服务项目</w:t>
      </w:r>
      <w:r>
        <w:rPr>
          <w:rFonts w:hint="eastAsia" w:asciiTheme="minorEastAsia" w:hAnsiTheme="minorEastAsia" w:eastAsiaTheme="minorEastAsia" w:cstheme="minorEastAsia"/>
          <w:color w:val="auto"/>
          <w:sz w:val="24"/>
          <w:szCs w:val="24"/>
          <w:highlight w:val="none"/>
          <w:lang w:val="en-US" w:eastAsia="zh-CN"/>
        </w:rPr>
        <w:t xml:space="preserve">涉及的管护及考核评分标准、考核办法等按现有制度执行，如合同期内阜宁县住建局出台新的管护及考核评分标准、管护考核办法等相关制度，则按新的标准执行。</w:t>
      </w:r>
      <w:r/>
    </w:p>
    <w:p>
      <w:pPr>
        <w:pStyle w:val="99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 </w:t>
      </w:r>
      <w:r>
        <w:rPr>
          <w:rFonts w:hint="eastAsia" w:asciiTheme="minorEastAsia" w:hAnsiTheme="minorEastAsia" w:eastAsiaTheme="minorEastAsia" w:cstheme="minorEastAsia"/>
          <w:b/>
          <w:bCs/>
          <w:color w:val="auto"/>
          <w:sz w:val="24"/>
          <w:szCs w:val="24"/>
          <w:lang w:val="en-US" w:eastAsia="zh-CN"/>
        </w:rPr>
        <w:t xml:space="preserve"> </w:t>
      </w:r>
      <w:r>
        <w:rPr>
          <w:rFonts w:hint="eastAsia" w:asciiTheme="minorEastAsia" w:hAnsiTheme="minorEastAsia" w:eastAsiaTheme="minorEastAsia" w:cstheme="minorEastAsia"/>
          <w:b/>
          <w:bCs/>
          <w:color w:val="auto"/>
          <w:sz w:val="24"/>
          <w:szCs w:val="24"/>
        </w:rPr>
        <w:t xml:space="preserve">七、苗木及材料供应</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本项目由乙方自行组织采购苗木，苗木品种和规格必须与</w:t>
      </w:r>
      <w:r>
        <w:rPr>
          <w:rFonts w:hint="eastAsia" w:asciiTheme="minorEastAsia" w:hAnsiTheme="minorEastAsia" w:eastAsiaTheme="minorEastAsia" w:cstheme="minorEastAsia"/>
          <w:color w:val="auto"/>
          <w:sz w:val="24"/>
          <w:szCs w:val="24"/>
          <w:lang w:eastAsia="zh-CN"/>
        </w:rPr>
        <w:t xml:space="preserve">招标文件</w:t>
      </w:r>
      <w:r>
        <w:rPr>
          <w:rFonts w:hint="eastAsia" w:asciiTheme="minorEastAsia" w:hAnsiTheme="minorEastAsia" w:eastAsiaTheme="minorEastAsia" w:cstheme="minorEastAsia"/>
          <w:color w:val="auto"/>
          <w:sz w:val="24"/>
          <w:szCs w:val="24"/>
        </w:rPr>
        <w:t xml:space="preserve">相一致，</w:t>
      </w:r>
      <w:r>
        <w:rPr>
          <w:rFonts w:hint="eastAsia" w:asciiTheme="minorEastAsia" w:hAnsiTheme="minorEastAsia" w:eastAsiaTheme="minorEastAsia" w:cstheme="minorEastAsia"/>
          <w:b/>
          <w:color w:val="auto"/>
          <w:sz w:val="24"/>
          <w:szCs w:val="24"/>
        </w:rPr>
        <w:t xml:space="preserve">必须经甲方或监理人员的检验确认后方可运进现场进行栽植</w:t>
      </w:r>
      <w:r>
        <w:rPr>
          <w:rFonts w:hint="eastAsia" w:asciiTheme="minorEastAsia" w:hAnsiTheme="minorEastAsia" w:eastAsiaTheme="minorEastAsia" w:cstheme="minorEastAsia"/>
          <w:color w:val="auto"/>
          <w:sz w:val="24"/>
          <w:szCs w:val="24"/>
        </w:rPr>
        <w:t xml:space="preserve">。如发生与</w:t>
      </w:r>
      <w:r>
        <w:rPr>
          <w:rFonts w:hint="eastAsia" w:asciiTheme="minorEastAsia" w:hAnsiTheme="minorEastAsia" w:eastAsiaTheme="minorEastAsia" w:cstheme="minorEastAsia"/>
          <w:color w:val="auto"/>
          <w:sz w:val="24"/>
          <w:szCs w:val="24"/>
          <w:lang w:eastAsia="zh-CN"/>
        </w:rPr>
        <w:t xml:space="preserve">招标文件</w:t>
      </w:r>
      <w:r>
        <w:rPr>
          <w:rFonts w:hint="eastAsia" w:asciiTheme="minorEastAsia" w:hAnsiTheme="minorEastAsia" w:eastAsiaTheme="minorEastAsia" w:cstheme="minorEastAsia"/>
          <w:color w:val="auto"/>
          <w:sz w:val="24"/>
          <w:szCs w:val="24"/>
        </w:rPr>
        <w:t xml:space="preserve">不一致、或验收不合格的，清运出场，由此造成的工期延误将不予顺延，给甲方造成实际损失的还将承担经济赔偿责任。</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苗木支撑必须为杉木材质等适合苗木种类的硬质支撑，形式统一优美。</w:t>
      </w:r>
      <w:r/>
    </w:p>
    <w:p>
      <w:pPr>
        <w:pStyle w:val="991"/>
        <w:ind w:firstLine="482"/>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八、养护要求和方案</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严格按照本项目招标文件中各项规定执行，文件中未涉及到的由甲乙双方协商制定合理的养护方案和要求。</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养护期内，因乙方管养不到位而导致苗木死亡的，由乙方负责补植（同品种、同规格、同密度），或按当年同规格苗木工程价从养护费用中直接扣除；因受自然灾害等原因或其它不可抗力因素导致苗木死亡的，乙方不承担相应赔偿责任。</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凡在中标养护绿地范围内，因新建工程养护期满移交过来的苗木直接纳入养护管理，不另追加绿地面积；凡追加行道树的，按招标清单中对应行道树的养护单价执行；凡在中标养护绿地范围外，因新建工程养护期满移交过来的绿地，追加绿地面积的，按移交面积追加工作量，养护单价参照原中标单价，同时由甲方提供“会办纪要”或报告及清单等证明类材料，以便审计。</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因重大活动产生的额外工作量，以现场实际发生的工作量签证为准（工作量签证必须在实际工作发生</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个工作日内完成方可有效），后统一汇总核算养护费用。</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各中标养护单位所承包的养护标段必须有独立的养护队伍和项目经理，不可兼担其它标段养护任务。</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养护单位在养护期间因日常养护发生的相关矛盾由养护单位自行处理。</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养护地段内的垃圾外运费用由养护单位自行承担（含标段内他人倾倒的建筑垃圾、生活垃圾、绿化养护产生的垃圾以及树挂、白色垃圾等一切可见垃圾。）</w:t>
      </w:r>
      <w:r>
        <w:rPr>
          <w:rFonts w:hint="eastAsia" w:ascii="宋体" w:hAnsi="宋体" w:eastAsia="宋体" w:cs="宋体"/>
          <w:color w:val="auto"/>
          <w:sz w:val="24"/>
          <w:szCs w:val="24"/>
        </w:rPr>
      </w:r>
      <w:r>
        <w:rPr>
          <w:rFonts w:hint="eastAsia" w:ascii="宋体" w:hAnsi="宋体" w:eastAsia="宋体" w:cs="宋体"/>
          <w:sz w:val="24"/>
          <w:szCs w:val="24"/>
        </w:rP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b/>
          <w:bCs/>
          <w:color w:val="auto"/>
          <w:sz w:val="24"/>
          <w:szCs w:val="24"/>
        </w:rPr>
        <w:t xml:space="preserve">九</w:t>
      </w:r>
      <w:r>
        <w:rPr>
          <w:rFonts w:hint="eastAsia" w:ascii="宋体" w:hAnsi="宋体" w:eastAsia="宋体" w:cs="宋体"/>
          <w:b/>
          <w:bCs/>
          <w:color w:val="auto"/>
          <w:sz w:val="24"/>
          <w:szCs w:val="24"/>
        </w:rPr>
        <w:t xml:space="preserve">、</w:t>
      </w:r>
      <w:r>
        <w:rPr>
          <w:rFonts w:hint="eastAsia" w:ascii="宋体" w:hAnsi="宋体" w:cs="宋体"/>
          <w:b/>
          <w:bCs/>
          <w:color w:val="auto"/>
          <w:sz w:val="22"/>
          <w:szCs w:val="22"/>
        </w:rPr>
        <w:t xml:space="preserve">付款</w:t>
      </w:r>
      <w:r>
        <w:rPr>
          <w:rFonts w:hint="eastAsia" w:ascii="宋体" w:hAnsi="宋体" w:cs="宋体"/>
          <w:color w:val="auto"/>
          <w:sz w:val="22"/>
          <w:szCs w:val="22"/>
        </w:rPr>
        <w:br/>
      </w:r>
      <w:r>
        <w:rPr>
          <w:rFonts w:hint="eastAsia" w:ascii="宋体" w:hAnsi="宋体" w:cs="宋体"/>
          <w:color w:val="auto"/>
          <w:sz w:val="22"/>
          <w:szCs w:val="22"/>
        </w:rPr>
        <w:t xml:space="preserve">  </w:t>
      </w:r>
      <w:r>
        <w:rPr>
          <w:rFonts w:hint="eastAsia" w:ascii="宋体" w:hAnsi="宋体" w:cs="宋体"/>
          <w:color w:val="auto"/>
          <w:sz w:val="22"/>
          <w:szCs w:val="22"/>
          <w:lang w:val="en-US" w:eastAsia="zh-CN"/>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ff0000"/>
          <w:sz w:val="24"/>
          <w:szCs w:val="24"/>
          <w:lang w:val="en-US" w:eastAsia="zh-CN"/>
        </w:rPr>
        <w:t xml:space="preserve"> </w:t>
      </w:r>
      <w:r>
        <w:rPr>
          <w:rFonts w:hint="eastAsia" w:ascii="宋体" w:hAnsi="宋体" w:eastAsia="宋体" w:cs="宋体"/>
          <w:color w:val="auto"/>
          <w:sz w:val="24"/>
          <w:szCs w:val="24"/>
        </w:rPr>
        <w:t xml:space="preserve">以人民币通过银行付款，统一汇至乙方的银行账户。</w:t>
      </w:r>
      <w:r>
        <w:rPr>
          <w:rFonts w:hint="eastAsia" w:ascii="宋体" w:hAnsi="宋体" w:eastAsia="宋体" w:cs="宋体"/>
          <w:sz w:val="24"/>
          <w:szCs w:val="24"/>
        </w:rPr>
      </w:r>
      <w:r/>
    </w:p>
    <w:p>
      <w:pPr>
        <w:numPr>
          <w:ilvl w:val="0"/>
          <w:numId w:val="0"/>
        </w:numPr>
        <w:ind w:firstLine="240"/>
        <w:keepLines w:val="0"/>
        <w:keepNext w:val="0"/>
        <w:pageBreakBefore w:val="0"/>
        <w:spacing w:line="420" w:lineRule="exact"/>
        <w:widowControl w:val="off"/>
        <w:rPr>
          <w:rFonts w:hint="eastAsia" w:ascii="宋体" w:hAnsi="宋体" w:cs="宋体"/>
          <w:b/>
          <w:bCs/>
          <w:color w:val="auto"/>
          <w:sz w:val="24"/>
          <w:highlight w:val="none"/>
          <w:lang w:val="en-US" w:eastAsia="zh-CN"/>
        </w:rPr>
      </w:pPr>
      <w:r>
        <w:rPr>
          <w:rFonts w:hint="eastAsia" w:ascii="宋体" w:hAnsi="宋体" w:eastAsia="宋体" w:cs="宋体"/>
          <w:color w:val="auto"/>
          <w:sz w:val="24"/>
          <w:szCs w:val="24"/>
          <w:lang w:val="en-US" w:eastAsia="zh-CN"/>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宋体" w:hAnsi="宋体" w:cs="宋体"/>
          <w:b/>
          <w:bCs/>
          <w:color w:val="auto"/>
          <w:sz w:val="24"/>
          <w:highlight w:val="none"/>
          <w:lang w:val="en-US" w:eastAsia="zh-CN"/>
        </w:rPr>
        <w:t xml:space="preserve">合同签订后，在收到</w:t>
      </w:r>
      <w:r>
        <w:rPr>
          <w:rFonts w:hint="eastAsia" w:cs="宋体"/>
          <w:b/>
          <w:bCs/>
          <w:color w:val="000000"/>
          <w:sz w:val="24"/>
          <w:szCs w:val="24"/>
          <w:highlight w:val="none"/>
          <w:lang w:val="en-US" w:eastAsia="zh-CN" w:bidi="ar"/>
        </w:rPr>
        <w:t xml:space="preserve">一年绿化养护费用</w:t>
      </w:r>
      <w:r>
        <w:rPr>
          <w:rFonts w:hint="eastAsia" w:ascii="宋体" w:hAnsi="宋体" w:cs="宋体"/>
          <w:b/>
          <w:bCs/>
          <w:color w:val="auto"/>
          <w:sz w:val="24"/>
          <w:highlight w:val="none"/>
          <w:lang w:val="en-US" w:eastAsia="zh-CN"/>
        </w:rPr>
        <w:t xml:space="preserve">预付款发票 15 日内，支付20%合同款中</w:t>
      </w:r>
      <w:r>
        <w:rPr>
          <w:rFonts w:hint="eastAsia" w:cs="宋体"/>
          <w:b/>
          <w:bCs/>
          <w:color w:val="000000"/>
          <w:sz w:val="24"/>
          <w:szCs w:val="24"/>
          <w:highlight w:val="none"/>
          <w:lang w:val="en-US" w:eastAsia="zh-CN" w:bidi="ar"/>
        </w:rPr>
        <w:t xml:space="preserve">一年的绿化养护费用</w:t>
      </w:r>
      <w:r>
        <w:rPr>
          <w:rFonts w:hint="eastAsia" w:ascii="宋体" w:hAnsi="宋体" w:cs="宋体"/>
          <w:b/>
          <w:bCs/>
          <w:color w:val="auto"/>
          <w:sz w:val="24"/>
          <w:highlight w:val="none"/>
          <w:lang w:val="en-US" w:eastAsia="zh-CN"/>
        </w:rPr>
        <w:t xml:space="preserve">为预付款至供应商账户。</w:t>
      </w:r>
      <w:r/>
    </w:p>
    <w:p>
      <w:pPr>
        <w:ind w:firstLine="479"/>
        <w:keepLines w:val="0"/>
        <w:keepNext w:val="0"/>
        <w:pageBreakBefore w:val="0"/>
        <w:spacing w:line="440" w:lineRule="exact"/>
        <w:widowControl w:val="off"/>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三年养护期每年农历年年底最后一个月付</w:t>
      </w:r>
      <w:r>
        <w:rPr>
          <w:rFonts w:hint="eastAsia" w:ascii="新宋体" w:hAnsi="新宋体" w:eastAsia="新宋体" w:cs="新宋体"/>
          <w:b/>
          <w:bCs/>
          <w:color w:val="auto"/>
          <w:sz w:val="24"/>
          <w:szCs w:val="24"/>
          <w:highlight w:val="none"/>
          <w:lang w:eastAsia="zh-CN"/>
        </w:rPr>
        <w:t xml:space="preserve">至</w:t>
      </w:r>
      <w:r>
        <w:rPr>
          <w:rFonts w:hint="eastAsia" w:ascii="新宋体" w:hAnsi="新宋体" w:eastAsia="新宋体" w:cs="新宋体"/>
          <w:b/>
          <w:bCs/>
          <w:color w:val="auto"/>
          <w:sz w:val="24"/>
          <w:szCs w:val="24"/>
          <w:highlight w:val="none"/>
        </w:rPr>
        <w:t xml:space="preserve">扣除罚金后全年养护费用的80%；三年养护期满</w:t>
      </w:r>
      <w:r>
        <w:rPr>
          <w:rFonts w:hint="eastAsia" w:ascii="新宋体" w:hAnsi="新宋体" w:eastAsia="新宋体" w:cs="新宋体"/>
          <w:b/>
          <w:bCs/>
          <w:color w:val="auto"/>
          <w:sz w:val="24"/>
          <w:szCs w:val="24"/>
          <w:highlight w:val="none"/>
          <w:lang w:val="en-US" w:eastAsia="zh-CN"/>
        </w:rPr>
        <w:t xml:space="preserve">并经审计结束</w:t>
      </w:r>
      <w:r>
        <w:rPr>
          <w:rFonts w:hint="eastAsia" w:ascii="新宋体" w:hAnsi="新宋体" w:eastAsia="新宋体" w:cs="新宋体"/>
          <w:b/>
          <w:bCs/>
          <w:color w:val="auto"/>
          <w:sz w:val="24"/>
          <w:szCs w:val="24"/>
          <w:highlight w:val="none"/>
        </w:rPr>
        <w:t xml:space="preserve">后一个月内</w:t>
      </w:r>
      <w:r>
        <w:rPr>
          <w:rFonts w:hint="eastAsia" w:ascii="新宋体" w:hAnsi="新宋体" w:eastAsia="新宋体" w:cs="新宋体"/>
          <w:b/>
          <w:bCs/>
          <w:color w:val="auto"/>
          <w:sz w:val="24"/>
          <w:szCs w:val="24"/>
          <w:highlight w:val="none"/>
          <w:lang w:val="en-US" w:eastAsia="zh-CN"/>
        </w:rPr>
        <w:t xml:space="preserve">按审计价</w:t>
      </w:r>
      <w:r>
        <w:rPr>
          <w:rFonts w:hint="eastAsia" w:ascii="新宋体" w:hAnsi="新宋体" w:eastAsia="新宋体" w:cs="新宋体"/>
          <w:b/>
          <w:bCs/>
          <w:color w:val="auto"/>
          <w:sz w:val="24"/>
          <w:szCs w:val="24"/>
          <w:highlight w:val="none"/>
          <w:lang w:eastAsia="zh-CN"/>
        </w:rPr>
        <w:t xml:space="preserve">结清</w:t>
      </w:r>
      <w:r>
        <w:rPr>
          <w:rFonts w:hint="eastAsia" w:ascii="新宋体" w:hAnsi="新宋体" w:eastAsia="新宋体" w:cs="新宋体"/>
          <w:b/>
          <w:bCs/>
          <w:color w:val="auto"/>
          <w:sz w:val="24"/>
          <w:szCs w:val="24"/>
          <w:highlight w:val="none"/>
        </w:rPr>
        <w:t xml:space="preserve">余款</w:t>
      </w:r>
      <w:r>
        <w:rPr>
          <w:rFonts w:hint="eastAsia" w:ascii="新宋体" w:hAnsi="新宋体" w:eastAsia="新宋体" w:cs="新宋体"/>
          <w:b/>
          <w:bCs/>
          <w:color w:val="auto"/>
          <w:sz w:val="24"/>
          <w:szCs w:val="24"/>
          <w:highlight w:val="none"/>
          <w:lang w:eastAsia="zh-CN"/>
        </w:rPr>
        <w:t xml:space="preserve">（</w:t>
      </w:r>
      <w:r>
        <w:rPr>
          <w:rFonts w:hint="eastAsia" w:ascii="新宋体" w:hAnsi="新宋体" w:eastAsia="新宋体" w:cs="新宋体"/>
          <w:b/>
          <w:bCs/>
          <w:color w:val="auto"/>
          <w:sz w:val="24"/>
          <w:szCs w:val="24"/>
          <w:highlight w:val="none"/>
        </w:rPr>
        <w:t xml:space="preserve">以上付款均无息</w:t>
      </w:r>
      <w:r>
        <w:rPr>
          <w:rFonts w:hint="eastAsia" w:ascii="新宋体" w:hAnsi="新宋体" w:eastAsia="新宋体" w:cs="新宋体"/>
          <w:b/>
          <w:bCs/>
          <w:color w:val="auto"/>
          <w:sz w:val="24"/>
          <w:szCs w:val="24"/>
          <w:highlight w:val="none"/>
          <w:lang w:eastAsia="zh-CN"/>
        </w:rPr>
        <w:t xml:space="preserve">）</w:t>
      </w:r>
      <w:r>
        <w:rPr>
          <w:rFonts w:hint="eastAsia" w:ascii="新宋体" w:hAnsi="新宋体" w:eastAsia="新宋体" w:cs="新宋体"/>
          <w:b/>
          <w:bCs/>
          <w:color w:val="auto"/>
          <w:sz w:val="24"/>
          <w:szCs w:val="24"/>
          <w:highlight w:val="none"/>
        </w:rPr>
        <w:t xml:space="preserve">。</w:t>
      </w:r>
      <w:r/>
    </w:p>
    <w:p>
      <w:pPr>
        <w:ind w:firstLine="479"/>
        <w:keepLines w:val="0"/>
        <w:keepNext w:val="0"/>
        <w:pageBreakBefore w:val="0"/>
        <w:spacing w:line="440" w:lineRule="exact"/>
        <w:widowControl w:val="off"/>
        <w:rPr>
          <w:rFonts w:hint="eastAsia"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结算方式：本项目结算方式为按月考核按月结算，每月的养护费用结算包括日常养护费和其他费用。</w:t>
      </w:r>
      <w:r/>
    </w:p>
    <w:p>
      <w:pPr>
        <w:ind w:firstLine="479"/>
        <w:keepLines w:val="0"/>
        <w:keepNext w:val="0"/>
        <w:pageBreakBefore w:val="0"/>
        <w:spacing w:line="440" w:lineRule="exact"/>
        <w:widowControl w:val="off"/>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月养护费=（</w:t>
      </w:r>
      <w:r>
        <w:rPr>
          <w:rFonts w:hint="eastAsia" w:ascii="新宋体" w:hAnsi="新宋体" w:eastAsia="新宋体" w:cs="新宋体"/>
          <w:b/>
          <w:bCs/>
          <w:color w:val="auto"/>
          <w:sz w:val="24"/>
          <w:szCs w:val="24"/>
          <w:highlight w:val="none"/>
          <w:lang w:eastAsia="zh-CN"/>
        </w:rPr>
        <w:t xml:space="preserve">当月养护</w:t>
      </w:r>
      <w:r>
        <w:rPr>
          <w:rFonts w:hint="eastAsia" w:ascii="新宋体" w:hAnsi="新宋体" w:eastAsia="新宋体" w:cs="新宋体"/>
          <w:b/>
          <w:bCs/>
          <w:color w:val="auto"/>
          <w:sz w:val="24"/>
          <w:szCs w:val="24"/>
          <w:highlight w:val="none"/>
        </w:rPr>
        <w:t xml:space="preserve">行道树数量*养护单价/12+</w:t>
      </w:r>
      <w:r>
        <w:rPr>
          <w:rFonts w:hint="eastAsia" w:ascii="新宋体" w:hAnsi="新宋体" w:eastAsia="新宋体" w:cs="新宋体"/>
          <w:b/>
          <w:bCs/>
          <w:color w:val="auto"/>
          <w:sz w:val="24"/>
          <w:szCs w:val="24"/>
          <w:highlight w:val="none"/>
          <w:lang w:eastAsia="zh-CN"/>
        </w:rPr>
        <w:t xml:space="preserve">当月</w:t>
      </w:r>
      <w:r>
        <w:rPr>
          <w:rFonts w:hint="eastAsia" w:ascii="新宋体" w:hAnsi="新宋体" w:eastAsia="新宋体" w:cs="新宋体"/>
          <w:b/>
          <w:bCs/>
          <w:color w:val="auto"/>
          <w:sz w:val="24"/>
          <w:szCs w:val="24"/>
          <w:highlight w:val="none"/>
        </w:rPr>
        <w:t xml:space="preserve">养护绿地面积*中标单价/12）*月份系数*月考核系数。</w:t>
      </w:r>
      <w:r/>
    </w:p>
    <w:p>
      <w:pPr>
        <w:ind w:firstLine="479"/>
        <w:keepLines w:val="0"/>
        <w:keepNext w:val="0"/>
        <w:pageBreakBefore w:val="0"/>
        <w:spacing w:line="440" w:lineRule="exact"/>
        <w:widowControl w:val="off"/>
        <w:rPr>
          <w:rFonts w:hint="eastAsia" w:ascii="新宋体" w:hAnsi="新宋体" w:eastAsia="新宋体" w:cs="新宋体"/>
          <w:sz w:val="24"/>
          <w:szCs w:val="24"/>
          <w:highlight w:val="yellow"/>
        </w:rPr>
      </w:pPr>
      <w:r>
        <w:rPr>
          <w:rFonts w:hint="eastAsia" w:ascii="新宋体" w:hAnsi="新宋体" w:eastAsia="新宋体" w:cs="新宋体"/>
          <w:b/>
          <w:bCs/>
          <w:sz w:val="24"/>
          <w:szCs w:val="24"/>
          <w:highlight w:val="none"/>
        </w:rPr>
        <w:t xml:space="preserve">其他费用：按招标人签证确认的费用计入，包括奖励和扣款等。</w:t>
      </w:r>
      <w:r/>
    </w:p>
    <w:p>
      <w:pPr>
        <w:ind w:firstLine="477"/>
        <w:keepLines w:val="0"/>
        <w:keepNext w:val="0"/>
        <w:pageBreakBefore w:val="0"/>
        <w:spacing w:line="440" w:lineRule="exact"/>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月系数参考下表：</w:t>
      </w:r>
      <w:r/>
    </w:p>
    <w:tbl>
      <w:tblPr>
        <w:tblStyle w:val="957"/>
        <w:tblW w:w="0" w:type="auto"/>
        <w:tblInd w:w="4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51"/>
        <w:gridCol w:w="1701"/>
        <w:gridCol w:w="1134"/>
        <w:gridCol w:w="1559"/>
        <w:gridCol w:w="1063"/>
        <w:gridCol w:w="1595"/>
      </w:tblGrid>
      <w:tr>
        <w:trPr>
          <w:trHeight w:val="519"/>
        </w:trPr>
        <w:tc>
          <w:tcPr>
            <w:tcW w:w="185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rPr>
              <w:suppressLineNumbers w:val="0"/>
            </w:pPr>
            <w:r>
              <w:rPr>
                <w:rFonts w:hint="eastAsia" w:ascii="新宋体" w:hAnsi="新宋体" w:eastAsia="新宋体" w:cs="新宋体"/>
                <w:b/>
                <w:sz w:val="24"/>
                <w:szCs w:val="24"/>
              </w:rPr>
              <w:t xml:space="preserve">月份</w:t>
            </w:r>
            <w:r/>
          </w:p>
        </w:tc>
        <w:tc>
          <w:tcPr>
            <w:tcW w:w="170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rPr>
              <w:suppressLineNumbers w:val="0"/>
            </w:pPr>
            <w:r>
              <w:rPr>
                <w:rFonts w:hint="eastAsia" w:ascii="新宋体" w:hAnsi="新宋体" w:eastAsia="新宋体" w:cs="新宋体"/>
                <w:b/>
                <w:sz w:val="24"/>
                <w:szCs w:val="24"/>
              </w:rPr>
              <w:t xml:space="preserve">月份系数</w:t>
            </w:r>
            <w:r/>
          </w:p>
        </w:tc>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rPr>
              <w:suppressLineNumbers w:val="0"/>
            </w:pPr>
            <w:r>
              <w:rPr>
                <w:rFonts w:hint="eastAsia" w:ascii="新宋体" w:hAnsi="新宋体" w:eastAsia="新宋体" w:cs="新宋体"/>
                <w:b/>
                <w:sz w:val="24"/>
                <w:szCs w:val="24"/>
              </w:rPr>
              <w:t xml:space="preserve">月份</w:t>
            </w:r>
            <w:r/>
          </w:p>
        </w:tc>
        <w:tc>
          <w:tcPr>
            <w:tcW w:w="1559"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rPr>
              <w:suppressLineNumbers w:val="0"/>
            </w:pPr>
            <w:r>
              <w:rPr>
                <w:rFonts w:hint="eastAsia" w:ascii="新宋体" w:hAnsi="新宋体" w:eastAsia="新宋体" w:cs="新宋体"/>
                <w:b/>
                <w:sz w:val="24"/>
                <w:szCs w:val="24"/>
              </w:rPr>
              <w:t xml:space="preserve">月份系数</w:t>
            </w:r>
            <w:r/>
          </w:p>
        </w:tc>
        <w:tc>
          <w:tcPr>
            <w:tcW w:w="1063"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rPr>
              <w:suppressLineNumbers w:val="0"/>
            </w:pPr>
            <w:r>
              <w:rPr>
                <w:rFonts w:hint="eastAsia" w:ascii="新宋体" w:hAnsi="新宋体" w:eastAsia="新宋体" w:cs="新宋体"/>
                <w:b/>
                <w:sz w:val="24"/>
                <w:szCs w:val="24"/>
              </w:rPr>
              <w:t xml:space="preserve">月份</w:t>
            </w:r>
            <w:r/>
          </w:p>
        </w:tc>
        <w:tc>
          <w:tcPr>
            <w:tcW w:w="1595"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rPr>
              <w:suppressLineNumbers w:val="0"/>
            </w:pPr>
            <w:r>
              <w:rPr>
                <w:rFonts w:hint="eastAsia" w:ascii="新宋体" w:hAnsi="新宋体" w:eastAsia="新宋体" w:cs="新宋体"/>
                <w:b/>
                <w:sz w:val="24"/>
                <w:szCs w:val="24"/>
              </w:rPr>
              <w:t xml:space="preserve">月份系数</w:t>
            </w:r>
            <w:r/>
          </w:p>
        </w:tc>
      </w:tr>
      <w:tr>
        <w:trPr/>
        <w:tc>
          <w:tcPr>
            <w:tcW w:w="185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highlight w:val="yellow"/>
              </w:rPr>
              <w:suppressLineNumbers w:val="0"/>
            </w:pPr>
            <w:r>
              <w:rPr>
                <w:rFonts w:hint="eastAsia" w:ascii="新宋体" w:hAnsi="新宋体" w:eastAsia="新宋体" w:cs="新宋体"/>
                <w:b/>
                <w:sz w:val="24"/>
                <w:szCs w:val="24"/>
              </w:rPr>
              <w:t xml:space="preserve">1月</w:t>
            </w:r>
            <w:r/>
          </w:p>
        </w:tc>
        <w:tc>
          <w:tcPr>
            <w:tcW w:w="170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highlight w:val="yellow"/>
              </w:rPr>
              <w:suppressLineNumbers w:val="0"/>
            </w:pPr>
            <w:r>
              <w:rPr>
                <w:rFonts w:hint="eastAsia" w:ascii="新宋体" w:hAnsi="新宋体" w:eastAsia="新宋体" w:cs="新宋体"/>
                <w:b/>
                <w:sz w:val="24"/>
                <w:szCs w:val="24"/>
              </w:rPr>
              <w:t xml:space="preserve">0.7</w:t>
            </w:r>
            <w:r/>
          </w:p>
        </w:tc>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5月</w:t>
            </w:r>
            <w:r/>
          </w:p>
        </w:tc>
        <w:tc>
          <w:tcPr>
            <w:tcW w:w="1559"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1.2</w:t>
            </w:r>
            <w:r/>
          </w:p>
        </w:tc>
        <w:tc>
          <w:tcPr>
            <w:tcW w:w="1063"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9月</w:t>
            </w:r>
            <w:r/>
          </w:p>
        </w:tc>
        <w:tc>
          <w:tcPr>
            <w:tcW w:w="1595"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1.3</w:t>
            </w:r>
            <w:r/>
          </w:p>
        </w:tc>
      </w:tr>
      <w:tr>
        <w:trPr/>
        <w:tc>
          <w:tcPr>
            <w:tcW w:w="185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2月</w:t>
            </w:r>
            <w:r/>
          </w:p>
        </w:tc>
        <w:tc>
          <w:tcPr>
            <w:tcW w:w="170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0.7</w:t>
            </w:r>
            <w:r/>
          </w:p>
        </w:tc>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6月</w:t>
            </w:r>
            <w:r/>
          </w:p>
        </w:tc>
        <w:tc>
          <w:tcPr>
            <w:tcW w:w="1559"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1.2</w:t>
            </w:r>
            <w:r/>
          </w:p>
        </w:tc>
        <w:tc>
          <w:tcPr>
            <w:tcW w:w="1063"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10月</w:t>
            </w:r>
            <w:r/>
          </w:p>
        </w:tc>
        <w:tc>
          <w:tcPr>
            <w:tcW w:w="1595"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1.2</w:t>
            </w:r>
            <w:r/>
          </w:p>
        </w:tc>
      </w:tr>
      <w:tr>
        <w:trPr/>
        <w:tc>
          <w:tcPr>
            <w:tcW w:w="185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3月</w:t>
            </w:r>
            <w:r/>
          </w:p>
        </w:tc>
        <w:tc>
          <w:tcPr>
            <w:tcW w:w="170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0.8</w:t>
            </w:r>
            <w:r/>
          </w:p>
        </w:tc>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7月</w:t>
            </w:r>
            <w:r/>
          </w:p>
        </w:tc>
        <w:tc>
          <w:tcPr>
            <w:tcW w:w="1559"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1.3</w:t>
            </w:r>
            <w:r/>
          </w:p>
        </w:tc>
        <w:tc>
          <w:tcPr>
            <w:tcW w:w="1063"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11月</w:t>
            </w:r>
            <w:r/>
          </w:p>
        </w:tc>
        <w:tc>
          <w:tcPr>
            <w:tcW w:w="1595"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0.8</w:t>
            </w:r>
            <w:r/>
          </w:p>
        </w:tc>
      </w:tr>
      <w:tr>
        <w:trPr/>
        <w:tc>
          <w:tcPr>
            <w:tcW w:w="185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4月</w:t>
            </w:r>
            <w:r/>
          </w:p>
        </w:tc>
        <w:tc>
          <w:tcPr>
            <w:tcW w:w="170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0.8</w:t>
            </w:r>
            <w:r/>
          </w:p>
        </w:tc>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8月</w:t>
            </w:r>
            <w:r/>
          </w:p>
        </w:tc>
        <w:tc>
          <w:tcPr>
            <w:tcW w:w="1559"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1.3</w:t>
            </w:r>
            <w:r/>
          </w:p>
        </w:tc>
        <w:tc>
          <w:tcPr>
            <w:tcW w:w="1063"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12月</w:t>
            </w:r>
            <w:r/>
          </w:p>
        </w:tc>
        <w:tc>
          <w:tcPr>
            <w:tcW w:w="1595"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0.7</w:t>
            </w:r>
            <w:r/>
          </w:p>
        </w:tc>
      </w:tr>
    </w:tbl>
    <w:p>
      <w:pPr>
        <w:pStyle w:val="1001"/>
        <w:keepLines w:val="0"/>
        <w:keepNext w:val="0"/>
        <w:pageBreakBefore w:val="0"/>
        <w:spacing w:line="440" w:lineRule="exact"/>
        <w:widowControl w:val="off"/>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1"/>
        <w:ind w:firstLine="480"/>
        <w:keepLines w:val="0"/>
        <w:keepNext w:val="0"/>
        <w:pageBreakBefore w:val="0"/>
        <w:spacing w:line="440" w:lineRule="exact"/>
        <w:widowControl w:val="off"/>
        <w:rPr>
          <w:rFonts w:hint="eastAsia" w:ascii="新宋体" w:hAnsi="新宋体" w:eastAsia="新宋体" w:cs="新宋体"/>
          <w:color w:val="auto"/>
          <w:sz w:val="24"/>
          <w:szCs w:val="24"/>
        </w:rPr>
      </w:pPr>
      <w:r>
        <w:rPr>
          <w:rFonts w:hint="eastAsia" w:ascii="新宋体" w:hAnsi="新宋体" w:eastAsia="新宋体" w:cs="新宋体"/>
          <w:sz w:val="24"/>
          <w:szCs w:val="24"/>
        </w:rPr>
        <w:t xml:space="preserve">养护月考核得分数按</w:t>
      </w:r>
      <w:r>
        <w:rPr>
          <w:rFonts w:hint="eastAsia" w:ascii="新宋体" w:hAnsi="新宋体" w:eastAsia="新宋体" w:cs="新宋体"/>
          <w:color w:val="auto"/>
          <w:sz w:val="24"/>
          <w:szCs w:val="24"/>
        </w:rPr>
        <w:t xml:space="preserve">《阜宁县住建局绿化养护月度百分制考核标准》</w:t>
      </w:r>
      <w:r>
        <w:rPr>
          <w:rFonts w:hint="eastAsia" w:ascii="新宋体" w:hAnsi="新宋体" w:eastAsia="新宋体" w:cs="新宋体"/>
          <w:sz w:val="24"/>
          <w:szCs w:val="24"/>
        </w:rPr>
        <w:t xml:space="preserve">，由住建局</w:t>
      </w:r>
      <w:r>
        <w:rPr>
          <w:rFonts w:hint="eastAsia" w:ascii="新宋体" w:hAnsi="新宋体" w:eastAsia="新宋体" w:cs="新宋体"/>
          <w:sz w:val="24"/>
          <w:szCs w:val="24"/>
          <w:lang w:val="en-US" w:eastAsia="zh-CN"/>
        </w:rPr>
        <w:t xml:space="preserve">绿化养护</w:t>
      </w:r>
      <w:r>
        <w:rPr>
          <w:rFonts w:hint="eastAsia" w:ascii="新宋体" w:hAnsi="新宋体" w:eastAsia="新宋体" w:cs="新宋体"/>
          <w:sz w:val="24"/>
          <w:szCs w:val="24"/>
        </w:rPr>
        <w:t xml:space="preserve">考核小组考核计分</w:t>
      </w:r>
      <w:r>
        <w:rPr>
          <w:rFonts w:hint="eastAsia" w:ascii="新宋体" w:hAnsi="新宋体" w:eastAsia="新宋体" w:cs="新宋体"/>
          <w:sz w:val="24"/>
          <w:szCs w:val="24"/>
          <w:lang w:eastAsia="zh-CN"/>
        </w:rPr>
        <w:t xml:space="preserve">，</w:t>
      </w:r>
      <w:r>
        <w:rPr>
          <w:rFonts w:hint="eastAsia" w:ascii="新宋体" w:hAnsi="新宋体" w:eastAsia="新宋体" w:cs="新宋体"/>
          <w:color w:val="auto"/>
          <w:sz w:val="24"/>
          <w:szCs w:val="24"/>
          <w:highlight w:val="none"/>
        </w:rPr>
        <w:t xml:space="preserve">满分100分，考核分≥</w:t>
      </w:r>
      <w:r>
        <w:rPr>
          <w:rFonts w:hint="eastAsia" w:ascii="新宋体" w:hAnsi="新宋体" w:eastAsia="新宋体" w:cs="新宋体"/>
          <w:color w:val="auto"/>
          <w:sz w:val="24"/>
          <w:szCs w:val="24"/>
          <w:highlight w:val="none"/>
          <w:lang w:val="en-US" w:eastAsia="zh-CN"/>
        </w:rPr>
        <w:t xml:space="preserve">8</w:t>
      </w:r>
      <w:r>
        <w:rPr>
          <w:rFonts w:hint="eastAsia" w:ascii="新宋体" w:hAnsi="新宋体" w:eastAsia="新宋体" w:cs="新宋体"/>
          <w:color w:val="auto"/>
          <w:sz w:val="24"/>
          <w:szCs w:val="24"/>
          <w:highlight w:val="none"/>
        </w:rPr>
        <w:t xml:space="preserve">5分</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月考核系数</w:t>
      </w:r>
      <w:r>
        <w:rPr>
          <w:rFonts w:hint="eastAsia" w:ascii="新宋体" w:hAnsi="新宋体" w:eastAsia="新宋体" w:cs="新宋体"/>
          <w:color w:val="auto"/>
          <w:sz w:val="24"/>
          <w:szCs w:val="24"/>
          <w:highlight w:val="none"/>
          <w:lang w:val="en-US" w:eastAsia="zh-CN"/>
        </w:rPr>
        <w:t xml:space="preserve">为“1”，</w:t>
      </w:r>
      <w:r>
        <w:rPr>
          <w:rFonts w:hint="eastAsia" w:ascii="新宋体" w:hAnsi="新宋体" w:eastAsia="新宋体" w:cs="新宋体"/>
          <w:color w:val="auto"/>
          <w:sz w:val="24"/>
          <w:szCs w:val="24"/>
          <w:highlight w:val="none"/>
        </w:rPr>
        <w:t xml:space="preserve">全额支付当月养护管理费用；考核</w:t>
      </w:r>
      <w:r>
        <w:rPr>
          <w:rFonts w:hint="eastAsia" w:ascii="新宋体" w:hAnsi="新宋体" w:eastAsia="新宋体" w:cs="新宋体"/>
          <w:color w:val="auto"/>
          <w:sz w:val="24"/>
          <w:szCs w:val="24"/>
          <w:highlight w:val="none"/>
          <w:lang w:val="en-US" w:eastAsia="zh-CN"/>
        </w:rPr>
        <w:t xml:space="preserve">分</w:t>
      </w:r>
      <w:r>
        <w:rPr>
          <w:rFonts w:hint="eastAsia" w:ascii="新宋体" w:hAnsi="新宋体" w:eastAsia="新宋体" w:cs="新宋体"/>
          <w:color w:val="auto"/>
          <w:sz w:val="24"/>
          <w:szCs w:val="24"/>
          <w:highlight w:val="none"/>
        </w:rPr>
        <w:t xml:space="preserve">&lt;</w:t>
      </w:r>
      <w:r>
        <w:rPr>
          <w:rFonts w:hint="eastAsia" w:ascii="新宋体" w:hAnsi="新宋体" w:eastAsia="新宋体" w:cs="新宋体"/>
          <w:color w:val="auto"/>
          <w:sz w:val="24"/>
          <w:szCs w:val="24"/>
          <w:highlight w:val="none"/>
          <w:lang w:val="en-US" w:eastAsia="zh-CN"/>
        </w:rPr>
        <w:t xml:space="preserve">8</w:t>
      </w:r>
      <w:r>
        <w:rPr>
          <w:rFonts w:hint="eastAsia" w:ascii="新宋体" w:hAnsi="新宋体" w:eastAsia="新宋体" w:cs="新宋体"/>
          <w:color w:val="auto"/>
          <w:sz w:val="24"/>
          <w:szCs w:val="24"/>
          <w:highlight w:val="none"/>
        </w:rPr>
        <w:t xml:space="preserve">5分</w:t>
      </w:r>
      <w:r>
        <w:rPr>
          <w:rFonts w:hint="eastAsia" w:ascii="新宋体" w:hAnsi="新宋体" w:eastAsia="新宋体" w:cs="新宋体"/>
          <w:color w:val="auto"/>
          <w:sz w:val="24"/>
          <w:szCs w:val="24"/>
          <w:highlight w:val="none"/>
          <w:lang w:val="en-US" w:eastAsia="zh-CN"/>
        </w:rPr>
        <w:t xml:space="preserve">的</w:t>
      </w:r>
      <w:r>
        <w:rPr>
          <w:rFonts w:hint="eastAsia" w:ascii="新宋体" w:hAnsi="新宋体" w:eastAsia="新宋体" w:cs="新宋体"/>
          <w:color w:val="auto"/>
          <w:sz w:val="24"/>
          <w:szCs w:val="24"/>
          <w:highlight w:val="none"/>
        </w:rPr>
        <w:t xml:space="preserve">，月考核系数</w:t>
      </w:r>
      <w:r>
        <w:rPr>
          <w:rFonts w:hint="eastAsia" w:ascii="新宋体" w:hAnsi="新宋体" w:eastAsia="新宋体" w:cs="新宋体"/>
          <w:color w:val="auto"/>
          <w:sz w:val="24"/>
          <w:szCs w:val="24"/>
          <w:highlight w:val="none"/>
          <w:lang w:val="en-US" w:eastAsia="zh-CN"/>
        </w:rPr>
        <w:t xml:space="preserve">为“（100 - 月养护百分考核实际总扣分）</w:t>
      </w:r>
      <w:r>
        <w:rPr>
          <w:rFonts w:hint="eastAsia" w:ascii="新宋体" w:hAnsi="新宋体" w:eastAsia="新宋体" w:cs="新宋体"/>
          <w:color w:val="auto"/>
          <w:sz w:val="24"/>
          <w:szCs w:val="24"/>
          <w:highlight w:val="none"/>
        </w:rPr>
        <w:t xml:space="preserve">/100</w:t>
      </w:r>
      <w:r>
        <w:rPr>
          <w:rFonts w:hint="eastAsia" w:ascii="新宋体" w:hAnsi="新宋体" w:eastAsia="新宋体" w:cs="新宋体"/>
          <w:color w:val="auto"/>
          <w:sz w:val="24"/>
          <w:szCs w:val="24"/>
          <w:highlight w:val="none"/>
          <w:lang w:val="en-US" w:eastAsia="zh-CN"/>
        </w:rPr>
        <w:t xml:space="preserve">”</w:t>
      </w:r>
      <w:r>
        <w:rPr>
          <w:rFonts w:hint="eastAsia" w:ascii="新宋体" w:hAnsi="新宋体" w:eastAsia="新宋体" w:cs="新宋体"/>
          <w:color w:val="auto"/>
          <w:sz w:val="24"/>
          <w:szCs w:val="24"/>
          <w:highlight w:val="none"/>
          <w:lang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注：在签订合同时，中标人明确表示无需预付款或者主动要求降低预付款比例的，采购人可不适用前述预付款规定。</w:t>
      </w:r>
      <w:r/>
    </w:p>
    <w:p>
      <w:pPr>
        <w:ind w:left="479" w:firstLine="0"/>
        <w:jc w:val="left"/>
        <w:keepLines w:val="0"/>
        <w:keepNext w:val="0"/>
        <w:pageBreakBefore w:val="0"/>
        <w:spacing w:line="420" w:lineRule="exact"/>
        <w:widowControl w:val="off"/>
        <w:rPr>
          <w:rFonts w:hint="eastAsia" w:ascii="宋体" w:hAnsi="宋体" w:cs="宋体"/>
          <w:color w:val="auto"/>
          <w:sz w:val="24"/>
          <w:szCs w:val="24"/>
        </w:rPr>
      </w:pPr>
      <w:r>
        <w:rPr>
          <w:rFonts w:hint="eastAsia" w:asciiTheme="minorEastAsia" w:hAnsiTheme="minorEastAsia" w:eastAsiaTheme="minorEastAsia" w:cstheme="minorEastAsia"/>
          <w:b/>
          <w:bCs/>
          <w:color w:val="auto"/>
          <w:sz w:val="24"/>
          <w:szCs w:val="24"/>
          <w:lang w:val="en-US" w:eastAsia="zh-CN" w:bidi="ar-SA"/>
        </w:rPr>
        <w:t xml:space="preserve">十、转让</w:t>
      </w:r>
      <w:r>
        <w:rPr>
          <w:rFonts w:hint="eastAsia" w:asciiTheme="minorEastAsia" w:hAnsiTheme="minorEastAsia" w:eastAsiaTheme="minorEastAsia" w:cstheme="minorEastAsia"/>
          <w:b/>
          <w:bCs/>
          <w:color w:val="auto"/>
          <w:sz w:val="24"/>
          <w:szCs w:val="24"/>
          <w:lang w:val="en-US" w:eastAsia="zh-CN" w:bidi="ar-SA"/>
        </w:rPr>
        <w:br/>
      </w:r>
      <w:r>
        <w:rPr>
          <w:rFonts w:hint="eastAsia" w:ascii="宋体" w:hAnsi="宋体" w:cs="宋体"/>
          <w:color w:val="auto"/>
          <w:sz w:val="24"/>
          <w:szCs w:val="24"/>
        </w:rPr>
        <w:t xml:space="preserve">除甲方事先书面同意外，乙方不得转让任何其应履行的合同义务。</w:t>
      </w:r>
      <w:r/>
    </w:p>
    <w:p>
      <w:pPr>
        <w:ind w:firstLine="482"/>
        <w:jc w:val="left"/>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lang w:val="en-US" w:eastAsia="zh-CN" w:bidi="ar-SA"/>
        </w:rPr>
      </w:pPr>
      <w:r>
        <w:rPr>
          <w:rFonts w:hint="eastAsia" w:asciiTheme="minorEastAsia" w:hAnsiTheme="minorEastAsia" w:eastAsiaTheme="minorEastAsia" w:cstheme="minorEastAsia"/>
          <w:b/>
          <w:bCs/>
          <w:color w:val="auto"/>
          <w:sz w:val="24"/>
          <w:szCs w:val="24"/>
          <w:lang w:val="en-US" w:eastAsia="zh-CN" w:bidi="ar-SA"/>
        </w:rPr>
        <w:t xml:space="preserve">十一、安全问题</w:t>
      </w:r>
      <w:r/>
    </w:p>
    <w:p>
      <w:pPr>
        <w:ind w:firstLine="480"/>
        <w:jc w:val="left"/>
        <w:keepLines w:val="0"/>
        <w:keepNext w:val="0"/>
        <w:pageBreakBefore w:val="0"/>
        <w:spacing w:line="42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乙方必须考虑栽植和养护过程中可能出现的安全问题。如因操作不当，以及一切人身伤害事故（不包括不可抗力因素），由乙方承担全部责任。</w:t>
      </w:r>
      <w:r/>
    </w:p>
    <w:p>
      <w:pPr>
        <w:ind w:firstLine="482"/>
        <w:spacing w:line="440" w:lineRule="exact"/>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eastAsia="zh-CN"/>
        </w:rPr>
        <w:t xml:space="preserve">二</w:t>
      </w:r>
      <w:r>
        <w:rPr>
          <w:rFonts w:hint="eastAsia" w:ascii="宋体" w:hAnsi="宋体" w:cs="宋体"/>
          <w:b/>
          <w:sz w:val="24"/>
        </w:rPr>
        <w:t xml:space="preserve">、不可抗力</w:t>
      </w:r>
      <w:r/>
    </w:p>
    <w:p>
      <w:pPr>
        <w:ind w:firstLine="480"/>
        <w:keepLines w:val="0"/>
        <w:keepNext w:val="0"/>
        <w:pageBreakBefore w:val="0"/>
        <w:spacing w:line="420" w:lineRule="exact"/>
        <w:widowControl w:val="off"/>
        <w:rPr>
          <w:rFonts w:hint="eastAsia" w:ascii="宋体" w:hAnsi="宋体" w:cs="宋体"/>
          <w:sz w:val="24"/>
        </w:rPr>
      </w:pPr>
      <w:r>
        <w:rPr>
          <w:rFonts w:hint="eastAsia" w:ascii="宋体" w:hAnsi="宋体" w:cs="宋体"/>
          <w:sz w:val="24"/>
        </w:rPr>
        <w:t xml:space="preserve">1.如果甲、乙双方因不可抗力而导致合同实施延误或不能履行合同义务，在不可抗力影响的范围内不应该被没收合同履约及维护保证金或已支付的款项，也不应该承担误期赔偿或延期付款赔偿或终止合同的责任。</w:t>
      </w:r>
      <w:r/>
    </w:p>
    <w:p>
      <w:pPr>
        <w:ind w:firstLine="480"/>
        <w:keepLines w:val="0"/>
        <w:keepNext w:val="0"/>
        <w:pageBreakBefore w:val="0"/>
        <w:spacing w:line="420" w:lineRule="exact"/>
        <w:widowControl w:val="off"/>
        <w:rPr>
          <w:rFonts w:hint="eastAsia" w:ascii="宋体" w:hAnsi="宋体" w:cs="宋体"/>
          <w:sz w:val="24"/>
        </w:rPr>
      </w:pPr>
      <w:r>
        <w:rPr>
          <w:rFonts w:hint="eastAsia" w:ascii="宋体" w:hAnsi="宋体" w:cs="宋体"/>
          <w:sz w:val="24"/>
        </w:rPr>
        <w:t xml:space="preserve">2.本条所述的“不可抗力”系指那些双方不能预见、不能克服并无法避免的事件，但不包括任何一方的违约或疏忽。不可预见的事件包括，战争、严重火灾、洪水、台风、地震及其他双方同意的情况。</w:t>
      </w:r>
      <w:r/>
    </w:p>
    <w:p>
      <w:pPr>
        <w:ind w:firstLine="480"/>
        <w:keepLines w:val="0"/>
        <w:keepNext w:val="0"/>
        <w:pageBreakBefore w:val="0"/>
        <w:spacing w:line="420" w:lineRule="exact"/>
        <w:widowControl w:val="off"/>
        <w:rPr>
          <w:rFonts w:hint="eastAsia" w:ascii="宋体" w:hAnsi="宋体" w:cs="宋体"/>
          <w:sz w:val="24"/>
        </w:rPr>
      </w:pPr>
      <w:r>
        <w:rPr>
          <w:rFonts w:hint="eastAsia" w:ascii="宋体" w:hAnsi="宋体" w:cs="宋体"/>
          <w:sz w:val="24"/>
        </w:rPr>
        <w:t xml:space="preserve">3.在不可抗力事件发生后，受损方应尽快以书面形式将不可抗力的情况和原因通知对方，除对方书面另行要求外，受损方方应尽实际可能继续履行合同义务，以及寻求采取合理的方案履行因受不可抗力影响的其他事项。如果不可抗力事件影响延续超过规定的项目竣工交付日期，双方应通过友好协商在合理的时间内就进一步实施合同达成协议。</w:t>
      </w:r>
      <w:r/>
    </w:p>
    <w:p>
      <w:pPr>
        <w:ind w:firstLine="361"/>
        <w:spacing w:line="440" w:lineRule="exact"/>
        <w:rPr>
          <w:rFonts w:hint="eastAsia" w:ascii="宋体" w:hAnsi="宋体" w:cs="宋体"/>
          <w:sz w:val="24"/>
        </w:rPr>
      </w:pPr>
      <w:r>
        <w:rPr>
          <w:rFonts w:hint="eastAsia" w:ascii="宋体" w:hAnsi="宋体" w:cs="宋体"/>
          <w:b/>
          <w:bCs/>
          <w:sz w:val="24"/>
        </w:rPr>
        <w:t xml:space="preserve">十</w:t>
      </w:r>
      <w:r>
        <w:rPr>
          <w:rFonts w:hint="eastAsia" w:ascii="宋体" w:hAnsi="宋体" w:cs="宋体"/>
          <w:b/>
          <w:bCs/>
          <w:sz w:val="24"/>
          <w:lang w:eastAsia="zh-CN"/>
        </w:rPr>
        <w:t xml:space="preserve">三</w:t>
      </w:r>
      <w:r>
        <w:rPr>
          <w:rFonts w:hint="eastAsia" w:ascii="宋体" w:hAnsi="宋体" w:cs="宋体"/>
          <w:b/>
          <w:bCs/>
          <w:sz w:val="24"/>
        </w:rPr>
        <w:t xml:space="preserve">、投诉</w:t>
      </w:r>
      <w:r/>
    </w:p>
    <w:p>
      <w:pPr>
        <w:ind w:firstLine="480"/>
        <w:keepLines w:val="0"/>
        <w:keepNext w:val="0"/>
        <w:pageBreakBefore w:val="0"/>
        <w:spacing w:line="420" w:lineRule="exact"/>
        <w:widowControl w:val="off"/>
        <w:rPr>
          <w:rFonts w:hint="eastAsia" w:ascii="宋体" w:hAnsi="宋体"/>
          <w:sz w:val="24"/>
        </w:rPr>
      </w:pPr>
      <w:r>
        <w:rPr>
          <w:rFonts w:hint="eastAsia" w:ascii="宋体" w:hAnsi="宋体"/>
          <w:sz w:val="24"/>
        </w:rPr>
        <w:t xml:space="preserve">为了保障甲方和乙方的合法权益，保证本合同顺利执行，在合同有效期内将建立投诉监管制度。具体方式为：</w:t>
      </w:r>
      <w:r/>
    </w:p>
    <w:p>
      <w:pPr>
        <w:ind w:firstLine="360"/>
        <w:keepLines w:val="0"/>
        <w:keepNext w:val="0"/>
        <w:pageBreakBefore w:val="0"/>
        <w:spacing w:line="420" w:lineRule="exact"/>
        <w:widowControl w:val="off"/>
        <w:rPr>
          <w:rFonts w:hint="eastAsia" w:ascii="宋体" w:hAnsi="宋体"/>
          <w:sz w:val="24"/>
        </w:rPr>
      </w:pPr>
      <w:r>
        <w:rPr>
          <w:rFonts w:hint="eastAsia" w:ascii="宋体" w:hAnsi="宋体"/>
          <w:sz w:val="24"/>
        </w:rPr>
        <w:t xml:space="preserve">1、甲方可就乙方提供货物的质量、价格、售后服务等问题以及其它乙方的违约行为可以向相关行业监管部门投诉；</w:t>
      </w:r>
      <w:r/>
    </w:p>
    <w:p>
      <w:pPr>
        <w:ind w:firstLine="360"/>
        <w:keepLines w:val="0"/>
        <w:keepNext w:val="0"/>
        <w:pageBreakBefore w:val="0"/>
        <w:spacing w:line="420" w:lineRule="exact"/>
        <w:widowControl w:val="off"/>
        <w:rPr>
          <w:rFonts w:hint="eastAsia" w:ascii="宋体" w:hAnsi="宋体"/>
          <w:sz w:val="24"/>
        </w:rPr>
      </w:pPr>
      <w:r>
        <w:rPr>
          <w:rFonts w:hint="eastAsia" w:ascii="宋体" w:hAnsi="宋体"/>
          <w:sz w:val="24"/>
        </w:rPr>
        <w:t xml:space="preserve">2、乙方可就甲方的违约行为和违纪事项，可以向相关部门起诉或检举。</w:t>
      </w:r>
      <w:r/>
    </w:p>
    <w:p>
      <w:pPr>
        <w:ind w:firstLine="482"/>
        <w:keepLines w:val="0"/>
        <w:keepNext w:val="0"/>
        <w:pageBreakBefore w:val="0"/>
        <w:spacing w:line="440" w:lineRule="exact"/>
        <w:widowControl w:val="off"/>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val="en-US" w:eastAsia="zh-CN"/>
        </w:rPr>
        <w:t xml:space="preserve">四</w:t>
      </w:r>
      <w:r>
        <w:rPr>
          <w:rFonts w:hint="eastAsia" w:ascii="宋体" w:hAnsi="宋体" w:cs="宋体"/>
          <w:b/>
          <w:sz w:val="24"/>
        </w:rPr>
        <w:t xml:space="preserve">、其他</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1、项目实施期间的一切矛盾均由乙方自行协调解决，涉及相关费用由乙方承担。</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乙方在签订合同后十日内必须进入现场工作；甲方将随时检查乙方的人员是否到位，如甲方发现签到登记表不实或以上人员没有在现场履行职责，且未向甲方事先书面说明并获得书面同意，则甲方可按乙方上述人员缺岗每人每天</w:t>
      </w:r>
      <w:r>
        <w:rPr>
          <w:rFonts w:hint="eastAsia" w:asciiTheme="minorEastAsia" w:hAnsiTheme="minorEastAsia" w:eastAsiaTheme="minorEastAsia" w:cstheme="minorEastAsia"/>
          <w:color w:val="auto"/>
          <w:sz w:val="24"/>
          <w:szCs w:val="24"/>
          <w:u w:val="single"/>
          <w:lang w:val="en-US" w:eastAsia="zh-CN"/>
        </w:rPr>
        <w:t xml:space="preserve">200</w:t>
      </w:r>
      <w:r>
        <w:rPr>
          <w:rFonts w:hint="eastAsia" w:asciiTheme="minorEastAsia" w:hAnsiTheme="minorEastAsia" w:eastAsiaTheme="minorEastAsia" w:cstheme="minorEastAsia"/>
          <w:color w:val="auto"/>
          <w:sz w:val="24"/>
          <w:szCs w:val="24"/>
        </w:rPr>
        <w:t xml:space="preserve">元的标准处罚乙方，其罚款由甲方直接从乙方的</w:t>
      </w:r>
      <w:r>
        <w:rPr>
          <w:rFonts w:hint="eastAsia" w:asciiTheme="minorEastAsia" w:hAnsiTheme="minorEastAsia" w:eastAsiaTheme="minorEastAsia" w:cstheme="minorEastAsia"/>
          <w:color w:val="auto"/>
          <w:sz w:val="24"/>
          <w:szCs w:val="24"/>
          <w:lang w:eastAsia="zh-CN"/>
        </w:rPr>
        <w:t xml:space="preserve">服务费</w:t>
      </w:r>
      <w:r>
        <w:rPr>
          <w:rFonts w:hint="eastAsia" w:asciiTheme="minorEastAsia" w:hAnsiTheme="minorEastAsia" w:eastAsiaTheme="minorEastAsia" w:cstheme="minorEastAsia"/>
          <w:color w:val="auto"/>
          <w:sz w:val="24"/>
          <w:szCs w:val="24"/>
        </w:rPr>
        <w:t xml:space="preserve">中扣除。如甲方在组织抽检中三次及以上发现乙方投入人员缺岗的，甲方有权单方面取消乙方的中标资格，终止合同，没收履约保证金，由此产生的责任和损失均由乙方负责。</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乙方应考虑中标后对整个周边环境、设施、道路等的保护，并将有关费用全部考虑在投标报价中。施工期间如发生对环境、设施、道路等产生破坏，应立即采取措施恢复原状，如未立即采取恢复措施或未恢复至原状，处以被损坏设施、道路等二倍的罚款，在应付工程款中扣除。</w:t>
      </w:r>
      <w:r/>
    </w:p>
    <w:p>
      <w:pPr>
        <w:pStyle w:val="991"/>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4、对违反招标文件养护技术标准和要求的</w:t>
      </w:r>
      <w:r>
        <w:rPr>
          <w:rFonts w:hint="eastAsia" w:asciiTheme="minorEastAsia" w:hAnsiTheme="minorEastAsia" w:eastAsiaTheme="minorEastAsia" w:cstheme="minorEastAsia"/>
          <w:color w:val="auto"/>
          <w:sz w:val="24"/>
          <w:szCs w:val="24"/>
          <w:lang w:val="en-US" w:eastAsia="zh-CN"/>
        </w:rPr>
        <w:t xml:space="preserve">必须</w:t>
      </w:r>
      <w:r>
        <w:rPr>
          <w:rFonts w:hint="eastAsia" w:asciiTheme="minorEastAsia" w:hAnsiTheme="minorEastAsia" w:eastAsiaTheme="minorEastAsia" w:cstheme="minorEastAsia"/>
          <w:color w:val="auto"/>
          <w:sz w:val="24"/>
          <w:szCs w:val="24"/>
        </w:rPr>
        <w:t xml:space="preserve">限期整改。整改不到位的加倍扣处，同时招标人组织队伍进行替代作业。实行替代作业的，招标人另行组织队伍，替代中标单位完成养护任务，此项费用从被替代的中标单位的养护费中扣除。文件中未涉及到的其他养护标准，由招标人和中标人结合实际情况另行约定。</w:t>
      </w:r>
      <w:r/>
    </w:p>
    <w:p>
      <w:pPr>
        <w:ind w:firstLine="480"/>
        <w:keepLines w:val="0"/>
        <w:keepNext w:val="0"/>
        <w:pageBreakBefore w:val="0"/>
        <w:spacing w:line="420" w:lineRule="exact"/>
        <w:widowControl w:val="off"/>
        <w:rPr>
          <w:rFonts w:ascii="宋体" w:hAnsi="宋体"/>
          <w:sz w:val="24"/>
        </w:rPr>
      </w:pPr>
      <w:r>
        <w:rPr>
          <w:rFonts w:hint="eastAsia" w:ascii="宋体" w:hAnsi="宋体"/>
          <w:sz w:val="24"/>
          <w:lang w:val="en-US" w:eastAsia="zh-CN"/>
        </w:rPr>
        <w:t xml:space="preserve">5</w:t>
      </w:r>
      <w:r>
        <w:rPr>
          <w:rFonts w:hint="eastAsia" w:ascii="宋体" w:hAnsi="宋体"/>
          <w:sz w:val="24"/>
        </w:rPr>
        <w:t xml:space="preserve">、本合同在履行中如遇争议，双方可以通过协商和解、依法申请调解、向有关行政部门申诉、提请仲裁机构仲裁、向甲方所在地人民法院提起起诉等方式解决。</w:t>
      </w:r>
      <w:r/>
    </w:p>
    <w:p>
      <w:pPr>
        <w:ind w:firstLine="480"/>
        <w:keepLines w:val="0"/>
        <w:keepNext w:val="0"/>
        <w:pageBreakBefore w:val="0"/>
        <w:spacing w:line="420" w:lineRule="exact"/>
        <w:widowControl w:val="off"/>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合同双方可以就本合同主要内容以外的事项进行协商。本合同若有未尽事宜，双方可协商解决。</w:t>
      </w:r>
      <w:r/>
    </w:p>
    <w:p>
      <w:pPr>
        <w:ind w:firstLine="480"/>
        <w:keepLines w:val="0"/>
        <w:keepNext w:val="0"/>
        <w:pageBreakBefore w:val="0"/>
        <w:spacing w:line="420" w:lineRule="exact"/>
        <w:widowControl w:val="off"/>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本合同一式捌份，甲、乙双方各执叁份，</w:t>
      </w:r>
      <w:r>
        <w:rPr>
          <w:rFonts w:ascii="宋体" w:hAnsi="宋体" w:cs="Tahoma"/>
          <w:bCs/>
          <w:sz w:val="24"/>
        </w:rPr>
        <w:t xml:space="preserve">阜宁县行政审批局</w:t>
      </w:r>
      <w:r>
        <w:rPr>
          <w:rFonts w:hint="eastAsia" w:ascii="宋体" w:hAnsi="宋体"/>
          <w:sz w:val="24"/>
        </w:rPr>
        <w:t xml:space="preserve">执贰份。</w:t>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r>
      <w:r/>
    </w:p>
    <w:p>
      <w:pPr>
        <w:ind w:left="0" w:firstLine="840"/>
        <w:keepLines w:val="0"/>
        <w:keepNext w:val="0"/>
        <w:pageBreakBefore w:val="0"/>
        <w:spacing w:line="440" w:lineRule="exact"/>
        <w:widowControl w:val="off"/>
        <w:tabs>
          <w:tab w:val="left" w:pos="4620" w:leader="none"/>
          <w:tab w:val="left" w:pos="4830" w:leader="none"/>
          <w:tab w:val="left" w:pos="5040" w:leader="none"/>
          <w:tab w:val="left" w:pos="5250" w:leader="none"/>
          <w:tab w:val="left" w:pos="5460" w:leader="none"/>
        </w:tabs>
        <w:rPr>
          <w:rFonts w:hint="eastAsia" w:ascii="宋体" w:hAnsi="宋体"/>
          <w:sz w:val="24"/>
        </w:rPr>
      </w:pPr>
      <w:r>
        <w:rPr>
          <w:rFonts w:hint="eastAsia" w:ascii="宋体" w:hAnsi="宋体"/>
          <w:sz w:val="24"/>
        </w:rPr>
      </w:r>
      <w:r/>
    </w:p>
    <w:p>
      <w:pPr>
        <w:ind w:left="0" w:firstLine="840"/>
        <w:keepLines w:val="0"/>
        <w:keepNext w:val="0"/>
        <w:pageBreakBefore w:val="0"/>
        <w:spacing w:line="440" w:lineRule="exact"/>
        <w:widowControl w:val="off"/>
        <w:tabs>
          <w:tab w:val="left" w:pos="4620" w:leader="none"/>
          <w:tab w:val="left" w:pos="4830" w:leader="none"/>
          <w:tab w:val="left" w:pos="5040" w:leader="none"/>
          <w:tab w:val="left" w:pos="5250" w:leader="none"/>
          <w:tab w:val="left" w:pos="5460" w:leader="none"/>
        </w:tabs>
        <w:rPr>
          <w:rFonts w:hint="eastAsia" w:ascii="宋体" w:hAnsi="宋体"/>
          <w:sz w:val="24"/>
        </w:rPr>
      </w:pPr>
      <w:r>
        <w:rPr>
          <w:rFonts w:hint="eastAsia" w:ascii="宋体" w:hAnsi="宋体"/>
          <w:sz w:val="24"/>
        </w:rPr>
        <w:t xml:space="preserve">甲方（公章）：</w:t>
      </w:r>
      <w:r>
        <w:rPr>
          <w:rFonts w:hint="eastAsia" w:hAnsi="宋体"/>
          <w:sz w:val="24"/>
        </w:rPr>
        <w:t xml:space="preserve">                      </w:t>
      </w:r>
      <w:r>
        <w:rPr>
          <w:rFonts w:hint="eastAsia" w:ascii="宋体" w:hAnsi="宋体"/>
          <w:sz w:val="24"/>
        </w:rPr>
        <w:t xml:space="preserve">乙方（公章）：</w:t>
      </w:r>
      <w:r/>
    </w:p>
    <w:p>
      <w:pPr>
        <w:ind w:left="0" w:firstLine="840"/>
        <w:keepLines w:val="0"/>
        <w:keepNext w:val="0"/>
        <w:pageBreakBefore w:val="0"/>
        <w:spacing w:line="440" w:lineRule="exact"/>
        <w:widowControl w:val="off"/>
        <w:tabs>
          <w:tab w:val="left" w:pos="4620" w:leader="none"/>
          <w:tab w:val="left" w:pos="4830" w:leader="none"/>
          <w:tab w:val="left" w:pos="5040" w:leader="none"/>
          <w:tab w:val="left" w:pos="5250" w:leader="none"/>
          <w:tab w:val="left" w:pos="5460" w:leader="none"/>
        </w:tabs>
        <w:rPr>
          <w:rFonts w:hint="eastAsia" w:ascii="宋体" w:hAnsi="宋体"/>
          <w:sz w:val="24"/>
        </w:rPr>
      </w:pPr>
      <w:r>
        <w:rPr>
          <w:rFonts w:hint="eastAsia" w:ascii="宋体" w:hAnsi="宋体"/>
          <w:sz w:val="24"/>
        </w:rPr>
        <w:t xml:space="preserve">法定代表人（签字）：                法定代表人（签字）：</w:t>
      </w:r>
      <w:r/>
    </w:p>
    <w:p>
      <w:pPr>
        <w:ind w:left="0" w:firstLine="840"/>
        <w:keepLines w:val="0"/>
        <w:keepNext w:val="0"/>
        <w:pageBreakBefore w:val="0"/>
        <w:spacing w:line="440" w:lineRule="exact"/>
        <w:widowControl w:val="off"/>
        <w:tabs>
          <w:tab w:val="left" w:pos="4620" w:leader="none"/>
          <w:tab w:val="left" w:pos="4830" w:leader="none"/>
          <w:tab w:val="left" w:pos="5040" w:leader="none"/>
          <w:tab w:val="left" w:pos="5250" w:leader="none"/>
          <w:tab w:val="left" w:pos="5460" w:leader="none"/>
        </w:tabs>
        <w:rPr>
          <w:rFonts w:hint="eastAsia" w:ascii="宋体" w:hAnsi="宋体"/>
          <w:sz w:val="24"/>
        </w:rPr>
      </w:pPr>
      <w:r>
        <w:rPr>
          <w:rFonts w:hint="eastAsia" w:ascii="宋体" w:hAnsi="宋体"/>
          <w:sz w:val="24"/>
        </w:rPr>
        <w:t xml:space="preserve">委托代理人（签字）：                委托代理人（签字）：          </w:t>
      </w:r>
      <w:r/>
    </w:p>
    <w:p>
      <w:pPr>
        <w:ind w:left="0" w:firstLine="840"/>
        <w:keepLines w:val="0"/>
        <w:keepNext w:val="0"/>
        <w:pageBreakBefore w:val="0"/>
        <w:spacing w:line="440" w:lineRule="exact"/>
        <w:widowControl w:val="off"/>
        <w:tabs>
          <w:tab w:val="left" w:pos="4620" w:leader="none"/>
          <w:tab w:val="left" w:pos="4830" w:leader="none"/>
          <w:tab w:val="left" w:pos="5040" w:leader="none"/>
          <w:tab w:val="left" w:pos="5250" w:leader="none"/>
          <w:tab w:val="left" w:pos="5460" w:leader="none"/>
        </w:tabs>
        <w:rPr>
          <w:rFonts w:hint="eastAsia" w:ascii="宋体" w:hAnsi="宋体"/>
          <w:sz w:val="24"/>
        </w:rPr>
      </w:pPr>
      <w:r>
        <w:rPr>
          <w:rFonts w:hint="eastAsia" w:ascii="宋体" w:hAnsi="宋体"/>
          <w:sz w:val="24"/>
        </w:rPr>
        <w:t xml:space="preserve">联系电话：                          联系电话：</w:t>
      </w:r>
      <w:r/>
    </w:p>
    <w:p>
      <w:pPr>
        <w:ind w:left="0" w:firstLine="840"/>
        <w:keepLines w:val="0"/>
        <w:keepNext w:val="0"/>
        <w:pageBreakBefore w:val="0"/>
        <w:spacing w:line="440" w:lineRule="exact"/>
        <w:widowControl w:val="off"/>
        <w:tabs>
          <w:tab w:val="left" w:pos="4620" w:leader="none"/>
          <w:tab w:val="left" w:pos="4830" w:leader="none"/>
          <w:tab w:val="left" w:pos="5040" w:leader="none"/>
          <w:tab w:val="left" w:pos="5250" w:leader="none"/>
          <w:tab w:val="left" w:pos="5460" w:leader="none"/>
        </w:tabs>
        <w:rPr>
          <w:rFonts w:hint="eastAsia" w:ascii="宋体" w:hAnsi="宋体"/>
          <w:sz w:val="24"/>
        </w:rPr>
      </w:pPr>
      <w:r>
        <w:rPr>
          <w:rFonts w:hint="eastAsia" w:ascii="宋体" w:hAnsi="宋体"/>
          <w:sz w:val="24"/>
        </w:rPr>
        <w:t xml:space="preserve">传    真                            传    真：</w:t>
      </w:r>
      <w:r/>
    </w:p>
    <w:p>
      <w:pPr>
        <w:ind w:left="0" w:firstLine="840"/>
        <w:keepLines w:val="0"/>
        <w:keepNext w:val="0"/>
        <w:pageBreakBefore w:val="0"/>
        <w:spacing w:line="440" w:lineRule="exact"/>
        <w:widowControl w:val="off"/>
        <w:tabs>
          <w:tab w:val="left" w:pos="4620" w:leader="none"/>
          <w:tab w:val="left" w:pos="4830" w:leader="none"/>
          <w:tab w:val="left" w:pos="5040" w:leader="none"/>
          <w:tab w:val="left" w:pos="5250" w:leader="none"/>
          <w:tab w:val="left" w:pos="5460" w:leader="none"/>
        </w:tabs>
        <w:rPr>
          <w:rFonts w:hint="eastAsia" w:ascii="宋体" w:hAnsi="宋体"/>
          <w:sz w:val="24"/>
        </w:rPr>
      </w:pPr>
      <w:r>
        <w:rPr>
          <w:rFonts w:hint="eastAsia" w:ascii="宋体" w:hAnsi="宋体"/>
          <w:sz w:val="24"/>
        </w:rPr>
        <w:t xml:space="preserve">经营地址：                          经营地址：</w:t>
      </w:r>
      <w:r/>
    </w:p>
    <w:p>
      <w:pPr>
        <w:ind w:left="0" w:firstLine="840"/>
        <w:keepLines w:val="0"/>
        <w:keepNext w:val="0"/>
        <w:pageBreakBefore w:val="0"/>
        <w:spacing w:line="440" w:lineRule="exact"/>
        <w:widowControl w:val="off"/>
        <w:tabs>
          <w:tab w:val="left" w:pos="4620" w:leader="none"/>
          <w:tab w:val="left" w:pos="4830" w:leader="none"/>
          <w:tab w:val="left" w:pos="5040" w:leader="none"/>
          <w:tab w:val="left" w:pos="5250" w:leader="none"/>
          <w:tab w:val="left" w:pos="5460" w:leader="none"/>
        </w:tabs>
        <w:rPr>
          <w:rFonts w:hint="eastAsia" w:ascii="宋体" w:hAnsi="宋体"/>
          <w:sz w:val="24"/>
        </w:rPr>
      </w:pPr>
      <w:r>
        <w:rPr>
          <w:rFonts w:hint="eastAsia" w:ascii="宋体" w:hAnsi="宋体"/>
          <w:sz w:val="24"/>
        </w:rPr>
        <w:t xml:space="preserve">开户银行：                          开户银行：</w:t>
      </w:r>
      <w:r/>
    </w:p>
    <w:p>
      <w:pPr>
        <w:ind w:left="0" w:firstLine="840"/>
        <w:keepLines w:val="0"/>
        <w:keepNext w:val="0"/>
        <w:pageBreakBefore w:val="0"/>
        <w:spacing w:line="440" w:lineRule="exact"/>
        <w:widowControl w:val="off"/>
        <w:tabs>
          <w:tab w:val="left" w:pos="4620" w:leader="none"/>
          <w:tab w:val="left" w:pos="4830" w:leader="none"/>
          <w:tab w:val="left" w:pos="5040" w:leader="none"/>
          <w:tab w:val="left" w:pos="5250" w:leader="none"/>
          <w:tab w:val="left" w:pos="5460" w:leader="none"/>
        </w:tabs>
        <w:rPr>
          <w:rFonts w:hint="eastAsia" w:ascii="宋体" w:hAnsi="宋体"/>
          <w:sz w:val="24"/>
        </w:rPr>
      </w:pPr>
      <w:r>
        <w:rPr>
          <w:rFonts w:hint="eastAsia" w:ascii="宋体" w:hAnsi="宋体"/>
          <w:sz w:val="24"/>
        </w:rPr>
        <w:t xml:space="preserve">帐    号：                          帐    号：</w:t>
      </w:r>
      <w:r/>
    </w:p>
    <w:p>
      <w:pPr>
        <w:pStyle w:val="964"/>
        <w:ind w:left="0" w:firstLine="840"/>
        <w:keepLines w:val="0"/>
        <w:keepNext w:val="0"/>
        <w:pageBreakBefore w:val="0"/>
        <w:spacing w:line="440" w:lineRule="exact"/>
        <w:widowControl w:val="off"/>
        <w:rPr>
          <w:rFonts w:hint="eastAsia" w:ascii="宋体" w:hAnsi="宋体"/>
          <w:sz w:val="24"/>
        </w:rPr>
      </w:pPr>
      <w:r>
        <w:rPr>
          <w:rFonts w:hint="eastAsia" w:ascii="宋体" w:hAnsi="宋体" w:eastAsia="宋体" w:cs="Times New Roman"/>
          <w:sz w:val="24"/>
          <w:szCs w:val="24"/>
          <w:lang w:val="en-US" w:eastAsia="zh-CN" w:bidi="ar-SA"/>
        </w:rPr>
        <w:t xml:space="preserve">合同签订地点：   </w:t>
      </w:r>
      <w:r>
        <w:rPr>
          <w:rFonts w:hint="eastAsia" w:ascii="宋体" w:hAnsi="宋体"/>
          <w:sz w:val="24"/>
        </w:rPr>
        <w:t xml:space="preserve">                    </w:t>
      </w:r>
      <w:r/>
    </w:p>
    <w:p>
      <w:pPr>
        <w:pStyle w:val="964"/>
        <w:ind w:left="0" w:firstLine="840"/>
        <w:keepLines w:val="0"/>
        <w:keepNext w:val="0"/>
        <w:pageBreakBefore w:val="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合同签订时间：       年    月    日</w:t>
      </w:r>
      <w:bookmarkEnd w:id="138"/>
      <w:r/>
      <w:bookmarkEnd w:id="139"/>
      <w:r/>
      <w:bookmarkEnd w:id="140"/>
      <w:r/>
      <w:r/>
    </w:p>
    <w:p>
      <w:pPr>
        <w:jc w:val="center"/>
        <w:spacing w:line="420" w:lineRule="exact"/>
        <w:rPr>
          <w:rFonts w:hint="eastAsia" w:ascii="黑体" w:hAnsi="宋体" w:eastAsia="黑体"/>
          <w:bCs/>
          <w:sz w:val="32"/>
          <w:szCs w:val="32"/>
        </w:rPr>
        <w:outlineLvl w:val="0"/>
      </w:pPr>
      <w:r/>
      <w:bookmarkStart w:id="141" w:name="_Toc75933130"/>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pStyle w:val="1353"/>
        <w:jc w:val="both"/>
        <w:spacing w:line="500" w:lineRule="exact"/>
        <w:rPr>
          <w:rFonts w:hint="eastAsia" w:ascii="黑体" w:hAnsi="黑体" w:eastAsia="黑体" w:cs="黑体"/>
          <w:b/>
          <w:bCs w:val="0"/>
          <w:strike w:val="0"/>
          <w:sz w:val="44"/>
          <w:szCs w:val="44"/>
        </w:rPr>
      </w:pPr>
      <w:r>
        <w:rPr>
          <w:rFonts w:hint="eastAsia" w:ascii="黑体" w:hAnsi="黑体" w:eastAsia="黑体" w:cs="黑体"/>
          <w:b/>
          <w:bCs w:val="0"/>
          <w:strike w:val="0"/>
          <w:sz w:val="44"/>
          <w:szCs w:val="44"/>
        </w:rPr>
      </w:r>
      <w:r/>
    </w:p>
    <w:p>
      <w:pPr>
        <w:pStyle w:val="1353"/>
        <w:jc w:val="center"/>
        <w:spacing w:line="500" w:lineRule="exact"/>
        <w:rPr>
          <w:rFonts w:ascii="黑体" w:hAnsi="黑体" w:eastAsia="黑体" w:cs="黑体"/>
          <w:b/>
          <w:bCs w:val="0"/>
          <w:strike w:val="0"/>
          <w:sz w:val="44"/>
          <w:szCs w:val="44"/>
        </w:rPr>
      </w:pPr>
      <w:r>
        <w:rPr>
          <w:rFonts w:hint="eastAsia" w:ascii="黑体" w:hAnsi="黑体" w:eastAsia="黑体" w:cs="黑体"/>
          <w:b/>
          <w:bCs w:val="0"/>
          <w:strike w:val="0"/>
          <w:sz w:val="44"/>
          <w:szCs w:val="44"/>
        </w:rPr>
        <w:t xml:space="preserve">绿化养护安全生产协议书</w:t>
      </w:r>
      <w:r/>
    </w:p>
    <w:p>
      <w:pPr>
        <w:pStyle w:val="1353"/>
        <w:jc w:val="center"/>
        <w:spacing w:line="500" w:lineRule="exact"/>
        <w:rPr>
          <w:rFonts w:ascii="宋体" w:hAnsi="宋体"/>
          <w:b/>
          <w:sz w:val="36"/>
          <w:szCs w:val="36"/>
        </w:rPr>
      </w:pPr>
      <w:r>
        <w:rPr>
          <w:rFonts w:ascii="宋体" w:hAnsi="宋体"/>
          <w:b/>
          <w:sz w:val="36"/>
          <w:szCs w:val="36"/>
        </w:rPr>
      </w:r>
      <w:r/>
    </w:p>
    <w:p>
      <w:pPr>
        <w:pStyle w:val="1353"/>
        <w:jc w:val="left"/>
        <w:spacing w:line="520" w:lineRule="exact"/>
        <w:rPr>
          <w:rFonts w:ascii="仿宋" w:hAnsi="仿宋" w:eastAsia="仿宋" w:cs="仿宋"/>
          <w:b/>
          <w:color w:val="auto"/>
          <w:spacing w:val="-20"/>
          <w:sz w:val="24"/>
          <w:szCs w:val="24"/>
        </w:rPr>
      </w:pPr>
      <w:r>
        <w:rPr>
          <w:rFonts w:hint="eastAsia" w:ascii="仿宋" w:hAnsi="仿宋" w:eastAsia="仿宋" w:cs="仿宋"/>
          <w:b/>
          <w:color w:val="auto"/>
          <w:spacing w:val="-20"/>
          <w:sz w:val="24"/>
          <w:szCs w:val="24"/>
        </w:rPr>
        <w:t xml:space="preserve">发包人（全称）</w:t>
      </w:r>
      <w:r>
        <w:rPr>
          <w:rFonts w:hint="eastAsia" w:ascii="仿宋" w:hAnsi="仿宋" w:eastAsia="仿宋" w:cs="仿宋"/>
          <w:b/>
          <w:color w:val="auto"/>
          <w:spacing w:val="-20"/>
          <w:sz w:val="24"/>
          <w:szCs w:val="24"/>
          <w:u w:val="single"/>
        </w:rPr>
        <w:t xml:space="preserve">   阜宁县住房和城乡建设局        </w:t>
      </w:r>
      <w:r>
        <w:rPr>
          <w:rFonts w:hint="eastAsia" w:ascii="仿宋" w:hAnsi="仿宋" w:eastAsia="仿宋" w:cs="仿宋"/>
          <w:b/>
          <w:color w:val="auto"/>
          <w:spacing w:val="-20"/>
          <w:sz w:val="24"/>
          <w:szCs w:val="24"/>
        </w:rPr>
        <w:t xml:space="preserve">（以下简称“发包人”）</w:t>
      </w:r>
      <w:r/>
    </w:p>
    <w:p>
      <w:pPr>
        <w:pStyle w:val="1353"/>
        <w:jc w:val="left"/>
        <w:spacing w:line="520" w:lineRule="exact"/>
        <w:rPr>
          <w:rFonts w:ascii="仿宋" w:hAnsi="仿宋" w:eastAsia="仿宋" w:cs="仿宋"/>
          <w:b/>
          <w:color w:val="auto"/>
          <w:spacing w:val="-20"/>
          <w:sz w:val="24"/>
          <w:szCs w:val="24"/>
        </w:rPr>
      </w:pPr>
      <w:r>
        <w:rPr>
          <w:rFonts w:hint="eastAsia" w:ascii="仿宋" w:hAnsi="仿宋" w:eastAsia="仿宋" w:cs="仿宋"/>
          <w:b/>
          <w:color w:val="auto"/>
          <w:spacing w:val="-20"/>
          <w:sz w:val="24"/>
          <w:szCs w:val="24"/>
        </w:rPr>
        <w:t xml:space="preserve">承包人（全称）</w:t>
      </w:r>
      <w:r>
        <w:rPr>
          <w:rFonts w:hint="eastAsia" w:ascii="仿宋" w:hAnsi="仿宋" w:eastAsia="仿宋" w:cs="仿宋"/>
          <w:b/>
          <w:color w:val="auto"/>
          <w:spacing w:val="-20"/>
          <w:sz w:val="24"/>
          <w:szCs w:val="24"/>
          <w:u w:val="single"/>
        </w:rPr>
        <w:t xml:space="preserve">  </w:t>
      </w:r>
      <w:r>
        <w:rPr>
          <w:rFonts w:hint="eastAsia" w:ascii="仿宋" w:hAnsi="仿宋" w:eastAsia="仿宋" w:cs="仿宋"/>
          <w:b/>
          <w:color w:val="auto"/>
          <w:spacing w:val="-20"/>
          <w:sz w:val="24"/>
          <w:szCs w:val="24"/>
          <w:u w:val="single"/>
          <w:lang w:val="en-US" w:eastAsia="zh-CN"/>
        </w:rPr>
        <w:t xml:space="preserve">                            </w:t>
      </w:r>
      <w:r>
        <w:rPr>
          <w:rFonts w:hint="eastAsia" w:ascii="仿宋" w:hAnsi="仿宋" w:eastAsia="仿宋" w:cs="仿宋"/>
          <w:b/>
          <w:color w:val="auto"/>
          <w:spacing w:val="-20"/>
          <w:sz w:val="24"/>
          <w:szCs w:val="24"/>
          <w:u w:val="single"/>
        </w:rPr>
        <w:t xml:space="preserve">      </w:t>
      </w:r>
      <w:r>
        <w:rPr>
          <w:rFonts w:hint="eastAsia" w:ascii="仿宋" w:hAnsi="仿宋" w:eastAsia="仿宋" w:cs="仿宋"/>
          <w:b/>
          <w:bCs/>
          <w:color w:val="auto"/>
          <w:spacing w:val="-20"/>
          <w:sz w:val="24"/>
          <w:szCs w:val="24"/>
        </w:rPr>
        <w:t xml:space="preserve">（</w:t>
      </w:r>
      <w:r>
        <w:rPr>
          <w:rFonts w:hint="eastAsia" w:ascii="仿宋" w:hAnsi="仿宋" w:eastAsia="仿宋" w:cs="仿宋"/>
          <w:b/>
          <w:color w:val="auto"/>
          <w:spacing w:val="-20"/>
          <w:sz w:val="24"/>
          <w:szCs w:val="24"/>
        </w:rPr>
        <w:t xml:space="preserve">以下简称“承包人”)</w:t>
      </w:r>
      <w:r/>
    </w:p>
    <w:p>
      <w:pPr>
        <w:pStyle w:val="1353"/>
        <w:ind w:firstLine="420"/>
        <w:jc w:val="left"/>
        <w:spacing w:line="520" w:lineRule="exact"/>
        <w:rPr>
          <w:rFonts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为进一步强化园林绿化安全生产管理工作，认真贯彻“安全第一，预防为主，综合治理”的方针，严格落实安全生产责任制，切实抓好安全生产工作。结合园林绿化养护实际，双方本着平等、自愿的原则订立本协议，签订如下条款双方共同遵守:</w:t>
      </w:r>
      <w:r/>
    </w:p>
    <w:p>
      <w:pPr>
        <w:pStyle w:val="1353"/>
        <w:numPr>
          <w:ilvl w:val="0"/>
          <w:numId w:val="38"/>
        </w:numPr>
        <w:spacing w:line="52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项目概况</w:t>
      </w:r>
      <w:r/>
    </w:p>
    <w:p>
      <w:pPr>
        <w:pStyle w:val="1353"/>
        <w:ind w:left="420"/>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1.工程名称：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p>
    <w:p>
      <w:pPr>
        <w:pStyle w:val="1353"/>
        <w:spacing w:line="52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   2.工程地址：</w:t>
      </w:r>
      <w:r>
        <w:rPr>
          <w:rFonts w:hint="eastAsia" w:ascii="仿宋" w:hAnsi="仿宋" w:eastAsia="仿宋" w:cs="仿宋"/>
          <w:color w:val="auto"/>
          <w:sz w:val="24"/>
          <w:szCs w:val="24"/>
          <w:u w:val="single"/>
        </w:rPr>
        <w:t xml:space="preserve">                                 </w:t>
      </w:r>
      <w:r/>
    </w:p>
    <w:p>
      <w:pPr>
        <w:pStyle w:val="1353"/>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   3.承包范围：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p>
    <w:p>
      <w:pPr>
        <w:pStyle w:val="1353"/>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   4.工程期限：</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p>
    <w:p>
      <w:pPr>
        <w:pStyle w:val="1353"/>
        <w:ind w:firstLine="420"/>
        <w:spacing w:line="52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二、发包人职责</w:t>
      </w:r>
      <w:r/>
    </w:p>
    <w:p>
      <w:pPr>
        <w:pStyle w:val="1353"/>
        <w:ind w:firstLine="420"/>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1．严格遵守国家有关安全生产的法律法规，认真执行工程承包合同中的有关安全要求。</w:t>
      </w:r>
      <w:r/>
    </w:p>
    <w:p>
      <w:pPr>
        <w:pStyle w:val="1353"/>
        <w:ind w:firstLine="420"/>
        <w:spacing w:line="520" w:lineRule="exact"/>
        <w:rPr>
          <w:rFonts w:ascii="仿宋" w:hAnsi="仿宋" w:eastAsia="仿宋" w:cs="仿宋"/>
          <w:b w:val="0"/>
          <w:bCs w:val="0"/>
          <w:color w:val="auto"/>
          <w:sz w:val="24"/>
          <w:szCs w:val="24"/>
        </w:rPr>
      </w:pPr>
      <w:r>
        <w:rPr>
          <w:rFonts w:hint="eastAsia" w:ascii="仿宋" w:hAnsi="仿宋" w:eastAsia="仿宋" w:cs="仿宋"/>
          <w:color w:val="auto"/>
          <w:sz w:val="24"/>
          <w:szCs w:val="24"/>
        </w:rPr>
        <w:t xml:space="preserve">2．按照“安全第一、预防为主”和坚持“管生产必须管安全”的原则进行安全生产管理，做到生产与安全工作同时计划、布置、</w:t>
      </w:r>
      <w:r>
        <w:rPr>
          <w:rFonts w:hint="eastAsia" w:ascii="仿宋" w:hAnsi="仿宋" w:eastAsia="仿宋" w:cs="仿宋"/>
          <w:b w:val="0"/>
          <w:bCs w:val="0"/>
          <w:color w:val="auto"/>
          <w:sz w:val="24"/>
          <w:szCs w:val="24"/>
        </w:rPr>
        <w:t xml:space="preserve">检查、总结和评比。</w:t>
      </w:r>
      <w:r/>
    </w:p>
    <w:p>
      <w:pPr>
        <w:pStyle w:val="1353"/>
        <w:ind w:firstLine="420"/>
        <w:spacing w:line="520" w:lineRule="exact"/>
        <w:rPr>
          <w:rFonts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3．定期召开安全生产调度会，及时传达中央及地方有关安全生产的政策和法规。</w:t>
      </w:r>
      <w:r/>
    </w:p>
    <w:p>
      <w:pPr>
        <w:pStyle w:val="1353"/>
        <w:ind w:firstLine="420"/>
        <w:spacing w:line="520" w:lineRule="exact"/>
        <w:rPr>
          <w:rFonts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4．定期组织对承包人施工现场安全生产检查，监督承包人及时整改检查中发现的各类安全隐患。</w:t>
      </w:r>
      <w:r/>
    </w:p>
    <w:p>
      <w:pPr>
        <w:pStyle w:val="1353"/>
        <w:ind w:firstLine="420"/>
        <w:spacing w:line="52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三、承包人职责</w:t>
      </w:r>
      <w:r/>
    </w:p>
    <w:p>
      <w:pPr>
        <w:pStyle w:val="1353"/>
        <w:ind w:firstLine="420"/>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1．严格遵守国家有关安全生产的法律法规，认真执行工程承包合同中的有关安全要求。</w:t>
      </w:r>
      <w:r/>
    </w:p>
    <w:p>
      <w:pPr>
        <w:pStyle w:val="1353"/>
        <w:ind w:firstLine="420"/>
        <w:spacing w:line="520" w:lineRule="exact"/>
        <w:rPr>
          <w:rFonts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坚持“安全第一、预防为主”和“管生产必须管安全”的原则，加强安全生产宣传教育，增强全员安全生产意识，建立健全各项安全生产管理制度，配备专职和兼职安全检查人员，有领导、有计划、有步骤、有措施地开展安全生产活动。各级领导、工程技术人员、生产管理人员和具体操作人员，必须熟悉和遵守本条款的各项规定，做到生产与安全工作同时计划、布置、检查、总结和评比。</w:t>
      </w:r>
      <w:r/>
    </w:p>
    <w:p>
      <w:pPr>
        <w:ind w:firstLine="480"/>
        <w:spacing w:line="520" w:lineRule="exact"/>
        <w:rPr>
          <w:rFonts w:ascii="仿宋" w:hAnsi="仿宋" w:eastAsia="仿宋" w:cs="仿宋"/>
          <w:color w:val="auto"/>
          <w:sz w:val="24"/>
          <w:szCs w:val="24"/>
        </w:rPr>
      </w:pPr>
      <w:r>
        <w:rPr>
          <w:rFonts w:hint="eastAsia" w:ascii="仿宋" w:hAnsi="仿宋" w:eastAsia="仿宋" w:cs="仿宋"/>
          <w:b w:val="0"/>
          <w:bCs w:val="0"/>
          <w:color w:val="auto"/>
          <w:sz w:val="24"/>
          <w:szCs w:val="24"/>
        </w:rPr>
        <w:t xml:space="preserve">3.建立健全安全生产管理机制，认真落实园林绿化养护各级安全生产责任制。各养护单位项目负责人负总责，明确并落实各职能部门安全生产责任制及责任追究</w:t>
      </w:r>
      <w:r>
        <w:rPr>
          <w:rFonts w:hint="eastAsia" w:ascii="仿宋" w:hAnsi="仿宋" w:eastAsia="仿宋" w:cs="仿宋"/>
          <w:color w:val="auto"/>
          <w:sz w:val="24"/>
          <w:szCs w:val="24"/>
        </w:rPr>
        <w:t xml:space="preserve">制，严格落实安全生产管理制度，实行园林绿化安全生产监督管理覆盖面达到100%。</w:t>
      </w:r>
      <w:r/>
    </w:p>
    <w:p>
      <w:pPr>
        <w:ind w:firstLine="480"/>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4.对照招标文件制定年度安全生产工作方案和安全生产专项治理方案。养护单位应确保各种安全项目措施到位，无安全隐患，对养护责任范围内发生的安全事故负全部责任。养护单位负责人要对养护一线人员进行定期督查，各项养护操作必须达到行业标准规范要求。</w:t>
      </w:r>
      <w:r/>
    </w:p>
    <w:p>
      <w:pPr>
        <w:ind w:firstLine="480"/>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5.严格执行安全生产例会制度。每季度各养护单位项目负责人主持召开一次安全生产专题会议，研究解决安全生产中存在的问题，并形成会议纪要。每季度以及元旦、春节、五一、国庆节、中元节、冬至、清明节、除夕等重大节假日和国家、省、市、县重大活动前，组织安全生产大检查，项目负责人亲自参加和指导工作。</w:t>
      </w:r>
      <w:r/>
    </w:p>
    <w:p>
      <w:pPr>
        <w:ind w:firstLine="480"/>
        <w:spacing w:line="520" w:lineRule="exact"/>
        <w:rPr>
          <w:rFonts w:ascii="仿宋" w:hAnsi="仿宋" w:eastAsia="仿宋" w:cs="仿宋"/>
          <w:color w:val="auto"/>
          <w:sz w:val="24"/>
          <w:szCs w:val="24"/>
        </w:rPr>
      </w:pPr>
      <w:r>
        <w:rPr>
          <w:rFonts w:hint="eastAsia" w:ascii="仿宋" w:hAnsi="仿宋" w:eastAsia="仿宋" w:cs="仿宋"/>
          <w:b w:val="0"/>
          <w:bCs w:val="0"/>
          <w:color w:val="auto"/>
          <w:sz w:val="24"/>
          <w:szCs w:val="24"/>
        </w:rPr>
        <w:t xml:space="preserve">6.从生产细节上贯彻安全注意事项，常抓不懈。养护单位必须为养护人员购买人身意外伤害保险，施工时统一着工作服，遵守交通法规，不得酒后上岗；修剪乔木、清死树枯枝、高空作业现场必须拉警戒线、设安全屏障，作业人员必须佩戴安全帽、系安全带，有专人负责现场安全管理；洒水车、高空作业车、货车、三轮车等车辆必须保持车况良好，驾驶人员必须证照齐全、身体健康，遵守交通法规，规范操作，安全驾</w:t>
      </w:r>
      <w:r>
        <w:rPr>
          <w:rFonts w:hint="eastAsia" w:ascii="仿宋" w:hAnsi="仿宋" w:eastAsia="仿宋" w:cs="仿宋"/>
          <w:color w:val="auto"/>
          <w:sz w:val="24"/>
          <w:szCs w:val="24"/>
        </w:rPr>
        <w:t xml:space="preserve">驶；所有园林机械必须规范操作，熟练使用，远离剪口、刀口、打草头、排气管等可能存在安全隐患的机械部件，加油时禁止吸烟，远离火源，必须佩戴防护用品的按要求佩戴到位；夜晚施工、治虫打药必须制定安全工作计划，采取切实可行的安全防范措施，有专职安全员跟随作业，确保不发生安全责任事故。</w:t>
      </w:r>
      <w:r/>
    </w:p>
    <w:p>
      <w:pPr>
        <w:ind w:firstLine="480"/>
        <w:spacing w:line="520" w:lineRule="exact"/>
        <w:rPr>
          <w:rFonts w:ascii="仿宋" w:hAnsi="仿宋" w:eastAsia="仿宋" w:cs="仿宋"/>
          <w:sz w:val="24"/>
          <w:szCs w:val="24"/>
        </w:rPr>
      </w:pPr>
      <w:r>
        <w:rPr>
          <w:rFonts w:hint="eastAsia" w:ascii="仿宋" w:hAnsi="仿宋" w:eastAsia="仿宋" w:cs="仿宋"/>
          <w:color w:val="auto"/>
          <w:sz w:val="24"/>
          <w:szCs w:val="24"/>
        </w:rPr>
        <w:t xml:space="preserve">7.从日常管理上杜绝安全生产隐患，现场、仓库内机具、物品</w:t>
      </w:r>
      <w:r>
        <w:rPr>
          <w:rFonts w:hint="eastAsia" w:ascii="仿宋" w:hAnsi="仿宋" w:eastAsia="仿宋" w:cs="仿宋"/>
          <w:sz w:val="24"/>
          <w:szCs w:val="24"/>
        </w:rPr>
        <w:t xml:space="preserve">摆放整齐有序，保持整洁。农药、化肥、汽油等存放必须分类保管，做好进出库登记。空包装袋、瓶等及时回收处理，购买时原则上用多少买多少，不留库存；农药、化肥使用不得随意增加或减少用量，严格参照使用说明，喷洒农药时做好个人防护，避开人流高峰、高温天气，喷药后及时清洗喷洒设备，以免药物残留。园林机械设备、用具要分类存放，发现故障及时维修，做好登记。</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8.养护地段内窨井、路灯、管线等公共设施或园林小品、设施发生破损或缺失，养护单位必须在第一时间发现并立即采取有效安全防范措施，及时拍照上报。</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9.加大日常养护路段巡查力度，认真组织安全生产隐患源普查建档、事故隐患排查整改等工作，制定和完善安全生产应急救援预案，做好安全生产相关台账资料，确保养护标段内无任何安全生产事故。</w:t>
      </w:r>
      <w:r/>
    </w:p>
    <w:p>
      <w:pPr>
        <w:pStyle w:val="1353"/>
        <w:ind w:firstLine="420"/>
        <w:spacing w:line="520" w:lineRule="exact"/>
        <w:rPr>
          <w:rFonts w:ascii="仿宋" w:hAnsi="仿宋" w:eastAsia="仿宋" w:cs="仿宋"/>
          <w:b/>
          <w:sz w:val="24"/>
          <w:szCs w:val="24"/>
        </w:rPr>
      </w:pPr>
      <w:r>
        <w:rPr>
          <w:rFonts w:hint="eastAsia" w:ascii="仿宋" w:hAnsi="仿宋" w:eastAsia="仿宋" w:cs="仿宋"/>
          <w:b/>
          <w:sz w:val="24"/>
          <w:szCs w:val="24"/>
        </w:rPr>
        <w:t xml:space="preserve">四、违约责任</w:t>
      </w:r>
      <w:r/>
    </w:p>
    <w:p>
      <w:pPr>
        <w:pStyle w:val="1353"/>
        <w:ind w:firstLine="420"/>
        <w:spacing w:line="520" w:lineRule="exact"/>
        <w:rPr>
          <w:rFonts w:ascii="仿宋" w:hAnsi="仿宋" w:eastAsia="仿宋" w:cs="仿宋"/>
          <w:sz w:val="24"/>
          <w:szCs w:val="24"/>
        </w:rPr>
      </w:pPr>
      <w:r>
        <w:rPr>
          <w:rFonts w:hint="eastAsia"/>
          <w:sz w:val="24"/>
          <w:szCs w:val="24"/>
        </w:rPr>
        <w:t xml:space="preserve"> </w:t>
      </w:r>
      <w:r>
        <w:rPr>
          <w:rFonts w:hint="eastAsia" w:ascii="仿宋" w:hAnsi="仿宋" w:eastAsia="仿宋" w:cs="仿宋"/>
          <w:sz w:val="24"/>
          <w:szCs w:val="24"/>
        </w:rPr>
        <w:t xml:space="preserve">凡施工现场内发生安全生产事故或造成人员伤亡的,所产生的经济赔偿均由承包人承担。</w:t>
      </w:r>
      <w:r>
        <w:rPr>
          <w:rStyle w:val="1084"/>
          <w:rFonts w:hint="eastAsia" w:ascii="仿宋" w:hAnsi="仿宋" w:eastAsia="仿宋" w:cs="仿宋"/>
          <w:sz w:val="24"/>
          <w:szCs w:val="24"/>
        </w:rPr>
        <w:t xml:space="preserve">发包人</w:t>
      </w:r>
      <w:r>
        <w:rPr>
          <w:rFonts w:hint="eastAsia" w:ascii="仿宋" w:hAnsi="仿宋" w:eastAsia="仿宋" w:cs="仿宋"/>
          <w:sz w:val="24"/>
          <w:szCs w:val="24"/>
        </w:rPr>
        <w:t xml:space="preserve">派员参与劳动行政部门、司法机关的调查处理。若事故给</w:t>
      </w:r>
      <w:r>
        <w:rPr>
          <w:rStyle w:val="1084"/>
          <w:rFonts w:hint="eastAsia" w:ascii="仿宋" w:hAnsi="仿宋" w:eastAsia="仿宋" w:cs="仿宋"/>
          <w:sz w:val="24"/>
          <w:szCs w:val="24"/>
        </w:rPr>
        <w:t xml:space="preserve">发包人</w:t>
      </w:r>
      <w:r>
        <w:rPr>
          <w:rFonts w:hint="eastAsia" w:ascii="仿宋" w:hAnsi="仿宋" w:eastAsia="仿宋" w:cs="仿宋"/>
          <w:sz w:val="24"/>
          <w:szCs w:val="24"/>
        </w:rPr>
        <w:t xml:space="preserve">造成损失,</w:t>
      </w:r>
      <w:r>
        <w:rPr>
          <w:rStyle w:val="1084"/>
          <w:rFonts w:hint="eastAsia" w:ascii="仿宋" w:hAnsi="仿宋" w:eastAsia="仿宋" w:cs="仿宋"/>
          <w:sz w:val="24"/>
          <w:szCs w:val="24"/>
        </w:rPr>
        <w:t xml:space="preserve"> 承包人</w:t>
      </w:r>
      <w:r>
        <w:rPr>
          <w:rFonts w:hint="eastAsia" w:ascii="仿宋" w:hAnsi="仿宋" w:eastAsia="仿宋" w:cs="仿宋"/>
          <w:sz w:val="24"/>
          <w:szCs w:val="24"/>
        </w:rPr>
        <w:t xml:space="preserve">应赔偿</w:t>
      </w:r>
      <w:r>
        <w:rPr>
          <w:rStyle w:val="1084"/>
          <w:rFonts w:hint="eastAsia" w:ascii="仿宋" w:hAnsi="仿宋" w:eastAsia="仿宋" w:cs="仿宋"/>
          <w:sz w:val="24"/>
          <w:szCs w:val="24"/>
        </w:rPr>
        <w:t xml:space="preserve">发包人</w:t>
      </w:r>
      <w:r>
        <w:rPr>
          <w:rFonts w:hint="eastAsia" w:ascii="仿宋" w:hAnsi="仿宋" w:eastAsia="仿宋" w:cs="仿宋"/>
          <w:sz w:val="24"/>
          <w:szCs w:val="24"/>
        </w:rPr>
        <w:t xml:space="preserve">全部损失(包括直接损失和间接损失)，同时将依法追究责任。</w:t>
      </w:r>
      <w:r/>
    </w:p>
    <w:p>
      <w:pPr>
        <w:pStyle w:val="1353"/>
        <w:ind w:firstLine="420"/>
        <w:spacing w:line="520" w:lineRule="exact"/>
        <w:rPr>
          <w:rFonts w:ascii="仿宋" w:hAnsi="仿宋" w:eastAsia="仿宋" w:cs="仿宋"/>
          <w:b/>
          <w:sz w:val="24"/>
          <w:szCs w:val="24"/>
        </w:rPr>
      </w:pPr>
      <w:r>
        <w:rPr>
          <w:rFonts w:hint="eastAsia" w:ascii="仿宋" w:hAnsi="仿宋" w:eastAsia="仿宋" w:cs="仿宋"/>
          <w:b/>
          <w:sz w:val="24"/>
          <w:szCs w:val="24"/>
        </w:rPr>
        <w:t xml:space="preserve">五、附则</w:t>
      </w:r>
      <w:r/>
    </w:p>
    <w:p>
      <w:pPr>
        <w:pStyle w:val="1353"/>
        <w:ind w:firstLine="420"/>
        <w:spacing w:line="520" w:lineRule="exact"/>
        <w:rPr>
          <w:rFonts w:ascii="仿宋" w:hAnsi="仿宋" w:eastAsia="仿宋" w:cs="仿宋"/>
          <w:sz w:val="24"/>
          <w:szCs w:val="24"/>
        </w:rPr>
      </w:pPr>
      <w:r>
        <w:rPr>
          <w:rFonts w:hint="eastAsia" w:ascii="仿宋" w:hAnsi="仿宋" w:eastAsia="仿宋" w:cs="仿宋"/>
          <w:sz w:val="24"/>
          <w:szCs w:val="24"/>
        </w:rPr>
        <w:t xml:space="preserve">1.本协议中未涉及的有关条款,</w:t>
      </w:r>
      <w:r>
        <w:rPr>
          <w:rStyle w:val="1084"/>
          <w:rFonts w:hint="eastAsia" w:ascii="仿宋" w:hAnsi="仿宋" w:eastAsia="仿宋" w:cs="仿宋"/>
          <w:sz w:val="24"/>
          <w:szCs w:val="24"/>
        </w:rPr>
        <w:t xml:space="preserve"> 发包人、承包人</w:t>
      </w:r>
      <w:r>
        <w:rPr>
          <w:rFonts w:hint="eastAsia" w:ascii="仿宋" w:hAnsi="仿宋" w:eastAsia="仿宋" w:cs="仿宋"/>
          <w:sz w:val="24"/>
          <w:szCs w:val="24"/>
        </w:rPr>
        <w:t xml:space="preserve">双方可根据需要协商补充修改。如与国家相关法律法规不符的,应按国家相关法律法规执行。</w:t>
      </w:r>
      <w:r/>
    </w:p>
    <w:p>
      <w:pPr>
        <w:pStyle w:val="1353"/>
        <w:ind w:firstLine="420"/>
        <w:spacing w:line="520" w:lineRule="exact"/>
        <w:rPr>
          <w:rFonts w:ascii="仿宋" w:hAnsi="仿宋" w:eastAsia="仿宋" w:cs="仿宋"/>
          <w:sz w:val="24"/>
          <w:szCs w:val="24"/>
        </w:rPr>
      </w:pPr>
      <w:r>
        <w:rPr>
          <w:rFonts w:hint="eastAsia" w:ascii="仿宋" w:hAnsi="仿宋" w:eastAsia="仿宋" w:cs="仿宋"/>
          <w:sz w:val="24"/>
          <w:szCs w:val="24"/>
        </w:rPr>
        <w:t xml:space="preserve">2、本协议执行过程中,如发生争议,由双方协商解决;若经协商不能解决争议的,任何一方均可向当地人民法院提起诉讼。</w:t>
      </w:r>
      <w:r/>
    </w:p>
    <w:p>
      <w:pPr>
        <w:pStyle w:val="1353"/>
        <w:ind w:firstLine="420"/>
        <w:spacing w:line="520" w:lineRule="exact"/>
        <w:rPr>
          <w:rFonts w:ascii="仿宋" w:hAnsi="仿宋" w:eastAsia="仿宋" w:cs="仿宋"/>
          <w:sz w:val="24"/>
          <w:szCs w:val="24"/>
        </w:rPr>
      </w:pPr>
      <w:r>
        <w:rPr>
          <w:rFonts w:hint="eastAsia" w:ascii="仿宋" w:hAnsi="仿宋" w:eastAsia="仿宋" w:cs="仿宋"/>
          <w:sz w:val="24"/>
          <w:szCs w:val="24"/>
        </w:rPr>
        <w:t xml:space="preserve">3.本协议一式四份，双方各执两份。本协议作为双方养护工程合同附件，在养护工程合同签约后生效，与养护工程合同具有同等法律效力。工程全部竣工验收后失效。</w:t>
      </w:r>
      <w:r/>
    </w:p>
    <w:p>
      <w:pPr>
        <w:pStyle w:val="1353"/>
        <w:spacing w:line="560" w:lineRule="exact"/>
        <w:rPr>
          <w:rFonts w:ascii="仿宋" w:hAnsi="仿宋" w:eastAsia="仿宋" w:cs="仿宋"/>
          <w:sz w:val="24"/>
          <w:szCs w:val="24"/>
        </w:rPr>
      </w:pPr>
      <w:r>
        <w:rPr>
          <w:rFonts w:ascii="仿宋" w:hAnsi="仿宋" w:eastAsia="仿宋" w:cs="仿宋"/>
          <w:sz w:val="24"/>
          <w:szCs w:val="24"/>
        </w:rPr>
      </w:r>
      <w:r/>
    </w:p>
    <w:p>
      <w:pPr>
        <w:pStyle w:val="1353"/>
        <w:spacing w:line="560" w:lineRule="exact"/>
        <w:rPr>
          <w:rFonts w:ascii="仿宋" w:hAnsi="仿宋" w:eastAsia="仿宋" w:cs="仿宋"/>
          <w:sz w:val="24"/>
          <w:szCs w:val="24"/>
        </w:rPr>
      </w:pPr>
      <w:r>
        <w:rPr>
          <w:rFonts w:hint="eastAsia" w:ascii="仿宋" w:hAnsi="仿宋" w:eastAsia="仿宋" w:cs="仿宋"/>
          <w:sz w:val="24"/>
          <w:szCs w:val="24"/>
        </w:rPr>
        <w:t xml:space="preserve">发  包  人：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承 包 人：</w:t>
      </w:r>
      <w:r/>
    </w:p>
    <w:p>
      <w:pPr>
        <w:spacing w:line="560" w:lineRule="exact"/>
        <w:rPr>
          <w:rFonts w:ascii="仿宋" w:hAnsi="仿宋" w:eastAsia="仿宋" w:cs="仿宋"/>
          <w:sz w:val="24"/>
          <w:szCs w:val="24"/>
        </w:rPr>
      </w:pPr>
      <w:r>
        <w:rPr>
          <w:rFonts w:hint="eastAsia" w:ascii="仿宋" w:hAnsi="仿宋" w:eastAsia="仿宋" w:cs="仿宋"/>
          <w:sz w:val="24"/>
          <w:szCs w:val="24"/>
        </w:rPr>
        <w:t xml:space="preserve">地      址：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地    址：</w:t>
      </w:r>
      <w:r/>
    </w:p>
    <w:p>
      <w:pPr>
        <w:pStyle w:val="1353"/>
        <w:spacing w:line="56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法定代表人或其授权的代理人</w:t>
      </w:r>
      <w:r>
        <w:rPr>
          <w:rFonts w:hint="eastAsia" w:ascii="仿宋" w:hAnsi="仿宋" w:eastAsia="仿宋" w:cs="仿宋"/>
          <w:sz w:val="24"/>
          <w:szCs w:val="24"/>
        </w:rPr>
        <w:t xml:space="preserve">：（</w:t>
      </w:r>
      <w:r>
        <w:rPr>
          <w:rFonts w:hint="eastAsia" w:ascii="仿宋" w:hAnsi="仿宋" w:eastAsia="仿宋" w:cs="仿宋"/>
          <w:sz w:val="24"/>
          <w:szCs w:val="24"/>
        </w:rPr>
        <w:t xml:space="preserve">签名）    法定代表人或其授权的代理人</w:t>
      </w:r>
      <w:r>
        <w:rPr>
          <w:rFonts w:hint="eastAsia" w:ascii="仿宋" w:hAnsi="仿宋" w:eastAsia="仿宋" w:cs="仿宋"/>
          <w:sz w:val="24"/>
          <w:szCs w:val="24"/>
        </w:rPr>
        <w:t xml:space="preserve">：（</w:t>
      </w:r>
      <w:r>
        <w:rPr>
          <w:rFonts w:hint="eastAsia" w:ascii="仿宋" w:hAnsi="仿宋" w:eastAsia="仿宋" w:cs="仿宋"/>
          <w:sz w:val="24"/>
          <w:szCs w:val="24"/>
        </w:rPr>
        <w:t xml:space="preserve">签名）</w:t>
      </w:r>
      <w:r/>
    </w:p>
    <w:p>
      <w:pPr>
        <w:pStyle w:val="1353"/>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联系电话：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联系电话：</w:t>
      </w:r>
      <w:r/>
    </w:p>
    <w:p>
      <w:pPr>
        <w:pStyle w:val="1353"/>
        <w:spacing w:line="560" w:lineRule="exact"/>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  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pStyle w:val="1353"/>
        <w:ind w:firstLine="420"/>
        <w:spacing w:line="560" w:lineRule="exact"/>
        <w:rPr>
          <w:rFonts w:ascii="仿宋" w:hAnsi="仿宋" w:eastAsia="仿宋" w:cs="仿宋"/>
          <w:sz w:val="24"/>
          <w:szCs w:val="24"/>
        </w:rPr>
      </w:pPr>
      <w:r>
        <w:rPr>
          <w:rFonts w:hint="eastAsia" w:ascii="仿宋" w:hAnsi="仿宋" w:eastAsia="仿宋" w:cs="仿宋"/>
          <w:sz w:val="24"/>
          <w:szCs w:val="24"/>
        </w:rPr>
        <w:t xml:space="preserve">                               </w:t>
      </w:r>
      <w:r/>
    </w:p>
    <w:p>
      <w:pPr>
        <w:pStyle w:val="1353"/>
        <w:spacing w:line="560" w:lineRule="exact"/>
        <w:rPr>
          <w:rFonts w:ascii="仿宋" w:hAnsi="仿宋" w:eastAsia="仿宋" w:cs="仿宋"/>
          <w:sz w:val="24"/>
          <w:szCs w:val="24"/>
        </w:rPr>
      </w:pPr>
      <w:r>
        <w:rPr>
          <w:rFonts w:hint="eastAsia" w:ascii="仿宋" w:hAnsi="仿宋" w:eastAsia="仿宋" w:cs="仿宋"/>
          <w:sz w:val="24"/>
          <w:szCs w:val="24"/>
        </w:rPr>
        <w:t xml:space="preserve">        </w:t>
      </w:r>
      <w:r/>
    </w:p>
    <w:p>
      <w:pPr>
        <w:ind w:firstLine="480"/>
        <w:spacing w:line="560" w:lineRule="exact"/>
        <w:rPr>
          <w:rFonts w:ascii="仿宋" w:hAnsi="仿宋" w:eastAsia="仿宋" w:cs="仿宋"/>
          <w:sz w:val="24"/>
          <w:szCs w:val="24"/>
        </w:rPr>
      </w:pPr>
      <w:r>
        <w:rPr>
          <w:rFonts w:hint="eastAsia" w:ascii="仿宋" w:hAnsi="仿宋" w:eastAsia="仿宋" w:cs="仿宋"/>
          <w:sz w:val="24"/>
          <w:szCs w:val="24"/>
        </w:rPr>
        <w:t xml:space="preserve">                                                  </w:t>
      </w:r>
      <w:r/>
    </w:p>
    <w:p>
      <w:pPr>
        <w:pStyle w:val="1353"/>
        <w:ind w:firstLine="735"/>
        <w:jc w:val="center"/>
        <w:spacing w:line="560" w:lineRule="exact"/>
        <w:rPr>
          <w:rFonts w:hint="eastAsia" w:ascii="黑体" w:hAnsi="宋体" w:eastAsia="黑体"/>
          <w:sz w:val="32"/>
          <w:szCs w:val="32"/>
        </w:rPr>
      </w:pPr>
      <w:r>
        <w:rPr>
          <w:rFonts w:hint="eastAsia" w:ascii="黑体" w:hAnsi="宋体" w:eastAsia="黑体"/>
          <w:sz w:val="32"/>
          <w:highlight w:val="none"/>
        </w:rPr>
      </w:r>
      <w:r>
        <w:rPr>
          <w:rFonts w:hint="eastAsia" w:ascii="黑体" w:hAnsi="宋体" w:eastAsia="黑体"/>
          <w:sz w:val="32"/>
          <w:highlight w:val="none"/>
        </w:rPr>
      </w:r>
      <w:r/>
    </w:p>
    <w:p>
      <w:pPr>
        <w:pStyle w:val="1353"/>
        <w:ind w:firstLine="735"/>
        <w:jc w:val="center"/>
        <w:spacing w:line="560" w:lineRule="exact"/>
        <w:rPr>
          <w:rFonts w:hint="eastAsia" w:ascii="黑体" w:hAnsi="宋体" w:eastAsia="黑体"/>
          <w:sz w:val="32"/>
          <w:szCs w:val="32"/>
          <w:highlight w:val="none"/>
        </w:rPr>
      </w:pPr>
      <w:r>
        <w:rPr>
          <w:rFonts w:hint="eastAsia" w:ascii="黑体" w:hAnsi="宋体" w:eastAsia="黑体"/>
          <w:sz w:val="32"/>
        </w:rPr>
        <w:t xml:space="preserve">第</w:t>
      </w:r>
      <w:r>
        <w:rPr>
          <w:rFonts w:hint="eastAsia" w:ascii="黑体" w:hAnsi="宋体" w:eastAsia="黑体"/>
          <w:sz w:val="32"/>
          <w:lang w:val="en-US" w:eastAsia="zh-CN"/>
        </w:rPr>
        <w:t xml:space="preserve">四</w:t>
      </w:r>
      <w:r>
        <w:rPr>
          <w:rFonts w:hint="eastAsia" w:ascii="黑体" w:hAnsi="宋体" w:eastAsia="黑体"/>
          <w:sz w:val="32"/>
        </w:rPr>
        <w:t xml:space="preserve">章  </w:t>
      </w:r>
      <w:r>
        <w:rPr>
          <w:rFonts w:hint="eastAsia" w:ascii="黑体" w:hAnsi="宋体" w:eastAsia="黑体"/>
          <w:sz w:val="32"/>
          <w:lang w:val="en-US" w:eastAsia="zh-CN"/>
        </w:rPr>
        <w:t xml:space="preserve">采购</w:t>
      </w:r>
      <w:r>
        <w:rPr>
          <w:rFonts w:hint="eastAsia" w:ascii="黑体" w:hAnsi="宋体" w:eastAsia="黑体"/>
          <w:sz w:val="32"/>
        </w:rPr>
        <w:t xml:space="preserve">需求</w:t>
      </w:r>
      <w:r/>
    </w:p>
    <w:p>
      <w:pPr>
        <w:ind w:firstLine="482"/>
        <w:keepLines w:val="0"/>
        <w:keepNext w:val="0"/>
        <w:pageBreakBefore w:val="0"/>
        <w:spacing w:after="146" w:line="460" w:lineRule="exact"/>
        <w:widowControl w:val="off"/>
        <w:rPr>
          <w:rFonts w:hint="eastAsia" w:ascii="宋体" w:hAnsi="宋体"/>
          <w:b/>
          <w:sz w:val="24"/>
        </w:rPr>
      </w:pPr>
      <w:r>
        <w:rPr>
          <w:rFonts w:hint="eastAsia" w:ascii="宋体" w:hAnsi="宋体"/>
          <w:b/>
          <w:sz w:val="24"/>
        </w:rPr>
        <w:t xml:space="preserve">一、项目概述</w:t>
      </w:r>
      <w:r/>
    </w:p>
    <w:p>
      <w:pPr>
        <w:ind w:firstLine="480"/>
        <w:keepLines w:val="0"/>
        <w:keepNext w:val="0"/>
        <w:pageBreakBefore w:val="0"/>
        <w:spacing w:line="440" w:lineRule="exact"/>
        <w:rPr>
          <w:rFonts w:hint="eastAsia"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项目属性</w:t>
      </w:r>
      <w:r>
        <w:rPr>
          <w:rFonts w:hint="eastAsia" w:ascii="宋体" w:hAnsi="宋体"/>
          <w:color w:val="000000"/>
          <w:sz w:val="24"/>
          <w:szCs w:val="24"/>
          <w:lang w:eastAsia="zh-CN"/>
        </w:rPr>
        <w:t xml:space="preserve">：</w:t>
      </w:r>
      <w:r>
        <w:rPr>
          <w:rFonts w:hint="eastAsia" w:ascii="宋体" w:hAnsi="宋体"/>
          <w:color w:val="000000"/>
          <w:sz w:val="24"/>
          <w:szCs w:val="24"/>
        </w:rPr>
        <w:t xml:space="preserve">服务类项目。</w:t>
      </w:r>
      <w:r/>
    </w:p>
    <w:p>
      <w:pPr>
        <w:pStyle w:val="988"/>
        <w:ind w:firstLine="482"/>
        <w:jc w:val="both"/>
        <w:keepLines w:val="0"/>
        <w:keepNext w:val="0"/>
        <w:pageBreakBefore w:val="0"/>
        <w:spacing w:beforeAutospacing="0" w:afterAutospacing="0" w:line="420" w:lineRule="exact"/>
        <w:widowControl w:val="off"/>
        <w:rPr>
          <w:rFonts w:hint="eastAsia" w:asciiTheme="minorEastAsia" w:hAnsiTheme="minorEastAsia" w:eastAsiaTheme="minorEastAsia" w:cstheme="minorEastAsia"/>
          <w:color w:val="000000"/>
          <w:sz w:val="24"/>
          <w:szCs w:val="24"/>
          <w:lang w:val="en-US" w:eastAsia="zh-CN"/>
        </w:rPr>
      </w:pPr>
      <w:r>
        <w:rPr>
          <w:rFonts w:hint="eastAsia" w:ascii="宋体" w:hAnsi="宋体"/>
          <w:color w:val="auto"/>
          <w:sz w:val="24"/>
          <w:lang w:val="en-US" w:eastAsia="zh-CN"/>
        </w:rPr>
        <w:t xml:space="preserve">2</w:t>
      </w:r>
      <w:r>
        <w:rPr>
          <w:rFonts w:hint="eastAsia" w:ascii="宋体" w:hAnsi="宋体"/>
          <w:color w:val="auto"/>
          <w:sz w:val="24"/>
        </w:rPr>
        <w:t xml:space="preserve">.</w:t>
      </w:r>
      <w:r>
        <w:rPr>
          <w:rFonts w:hint="eastAsia" w:hAnsi="宋体"/>
          <w:color w:val="auto"/>
          <w:sz w:val="24"/>
        </w:rPr>
        <w:t xml:space="preserve">采购需求：</w:t>
      </w:r>
      <w:r>
        <w:rPr>
          <w:rFonts w:hint="eastAsia" w:ascii="宋体" w:hAnsi="宋体" w:eastAsia="宋体" w:cs="宋体"/>
          <w:i/>
          <w:iCs/>
          <w:strike w:val="0"/>
          <w:color w:val="auto"/>
          <w:sz w:val="24"/>
          <w:szCs w:val="24"/>
          <w:highlight w:val="none"/>
          <w:u w:val="single"/>
          <w:lang w:val="en-US" w:eastAsia="zh-CN"/>
        </w:rPr>
        <w:t xml:space="preserve">主要为范围内</w:t>
      </w:r>
      <w:r>
        <w:rPr>
          <w:rFonts w:hint="eastAsia" w:ascii="宋体" w:hAnsi="宋体"/>
          <w:i/>
          <w:iCs/>
          <w:strike w:val="0"/>
          <w:color w:val="auto"/>
          <w:sz w:val="24"/>
          <w:szCs w:val="24"/>
          <w:u w:val="single"/>
        </w:rPr>
        <w:t xml:space="preserve">绿地绿带绿化养护</w:t>
      </w:r>
      <w:r>
        <w:rPr>
          <w:rFonts w:hint="eastAsia" w:ascii="宋体" w:hAnsi="宋体"/>
          <w:i/>
          <w:iCs/>
          <w:strike w:val="0"/>
          <w:color w:val="auto"/>
          <w:sz w:val="24"/>
          <w:szCs w:val="24"/>
          <w:u w:val="single"/>
          <w:lang w:eastAsia="zh-CN"/>
        </w:rPr>
        <w:t xml:space="preserve">、</w:t>
      </w:r>
      <w:r>
        <w:rPr>
          <w:rFonts w:hint="eastAsia" w:ascii="宋体" w:hAnsi="宋体"/>
          <w:i/>
          <w:iCs/>
          <w:strike w:val="0"/>
          <w:color w:val="auto"/>
          <w:sz w:val="24"/>
          <w:szCs w:val="24"/>
          <w:u w:val="single"/>
        </w:rPr>
        <w:t xml:space="preserve">部分苗木补植等</w:t>
      </w:r>
      <w:r>
        <w:rPr>
          <w:rFonts w:hint="eastAsia" w:ascii="宋体" w:hAnsi="宋体" w:eastAsia="宋体" w:cs="宋体"/>
          <w:i/>
          <w:iCs/>
          <w:strike w:val="0"/>
          <w:color w:val="auto"/>
          <w:sz w:val="24"/>
          <w:szCs w:val="24"/>
          <w:highlight w:val="none"/>
          <w:u w:val="single"/>
          <w:lang w:val="en-US" w:eastAsia="zh-CN"/>
        </w:rPr>
        <w:t xml:space="preserve">，</w:t>
      </w:r>
      <w:r>
        <w:rPr>
          <w:rFonts w:hint="eastAsia" w:ascii="宋体" w:hAnsi="宋体" w:cs="宋体"/>
          <w:i/>
          <w:iCs/>
          <w:strike w:val="0"/>
          <w:color w:val="auto"/>
          <w:sz w:val="24"/>
          <w:szCs w:val="24"/>
          <w:highlight w:val="none"/>
          <w:u w:val="single"/>
          <w:lang w:val="en-US" w:eastAsia="zh-CN"/>
        </w:rPr>
        <w:t xml:space="preserve">养护标准为江苏省城市园林绿化养护管理二级管护标准</w:t>
      </w:r>
      <w:r>
        <w:rPr>
          <w:rFonts w:hint="eastAsia" w:ascii="宋体" w:hAnsi="宋体" w:eastAsia="宋体" w:cs="宋体"/>
          <w:i/>
          <w:iCs/>
          <w:strike w:val="0"/>
          <w:color w:val="auto"/>
          <w:sz w:val="24"/>
          <w:szCs w:val="24"/>
          <w:highlight w:val="none"/>
          <w:u w:val="single"/>
          <w:lang w:val="en-US" w:eastAsia="zh-CN"/>
        </w:rPr>
        <w:t xml:space="preserve">。</w:t>
      </w:r>
      <w:r/>
    </w:p>
    <w:p>
      <w:pPr>
        <w:ind w:firstLine="437"/>
        <w:keepLines w:val="0"/>
        <w:keepNext w:val="0"/>
        <w:pageBreakBefore w:val="0"/>
        <w:spacing w:line="420" w:lineRule="exact"/>
        <w:widowControl w:val="off"/>
        <w:rPr>
          <w:rFonts w:hint="eastAsia" w:ascii="宋体" w:hAnsi="宋体" w:eastAsia="宋体" w:cs="Times New Roman"/>
          <w:i/>
          <w:iCs/>
          <w:sz w:val="24"/>
          <w:u w:val="single"/>
          <w:lang w:eastAsia="zh-CN"/>
        </w:rPr>
      </w:pPr>
      <w:r>
        <w:rPr>
          <w:rFonts w:hint="eastAsia" w:ascii="宋体" w:hAnsi="宋体"/>
          <w:color w:val="auto"/>
          <w:sz w:val="24"/>
          <w:lang w:val="en-US" w:eastAsia="zh-CN"/>
        </w:rPr>
        <w:t xml:space="preserve">3</w:t>
      </w:r>
      <w:r>
        <w:rPr>
          <w:rFonts w:hint="eastAsia" w:ascii="宋体" w:hAnsi="宋体"/>
          <w:color w:val="auto"/>
          <w:sz w:val="24"/>
        </w:rPr>
        <w:t xml:space="preserve">.合同履行期限：</w:t>
      </w:r>
      <w:r>
        <w:rPr>
          <w:rFonts w:hint="eastAsia" w:ascii="宋体" w:hAnsi="宋体" w:eastAsia="宋体" w:cs="Times New Roman"/>
          <w:i/>
          <w:iCs/>
          <w:sz w:val="24"/>
          <w:u w:val="single"/>
          <w:lang w:eastAsia="zh-CN"/>
        </w:rPr>
        <w:t xml:space="preserve">三年（包括半年试用期），其中苗木补植部分工期以招标人指定为准。</w:t>
      </w:r>
      <w:r/>
    </w:p>
    <w:p>
      <w:pPr>
        <w:numPr>
          <w:ilvl w:val="0"/>
          <w:numId w:val="39"/>
        </w:numPr>
        <w:ind w:firstLine="482"/>
        <w:keepLines w:val="0"/>
        <w:keepNext w:val="0"/>
        <w:pageBreakBefore w:val="0"/>
        <w:spacing w:line="460" w:lineRule="exact"/>
        <w:widowControl w:val="off"/>
        <w:rPr>
          <w:rFonts w:hint="eastAsia" w:ascii="宋体" w:hAnsi="宋体" w:eastAsia="宋体" w:cs="宋体"/>
          <w:b/>
          <w:color w:val="auto"/>
          <w:sz w:val="24"/>
          <w:szCs w:val="24"/>
        </w:rPr>
      </w:pPr>
      <w:r/>
      <w:bookmarkStart w:id="142" w:name="_Hlk36489257"/>
      <w:r>
        <w:rPr>
          <w:rFonts w:hint="eastAsia" w:ascii="宋体" w:hAnsi="宋体" w:eastAsia="宋体" w:cs="宋体"/>
          <w:b/>
          <w:color w:val="auto"/>
          <w:sz w:val="24"/>
          <w:szCs w:val="24"/>
        </w:rPr>
        <w:t xml:space="preserve">采购项目内容</w:t>
      </w:r>
      <w:bookmarkEnd w:id="142"/>
      <w:r>
        <w:rPr>
          <w:rFonts w:hint="eastAsia" w:ascii="宋体" w:hAnsi="宋体" w:eastAsia="宋体" w:cs="宋体"/>
          <w:b/>
          <w:color w:val="auto"/>
          <w:sz w:val="24"/>
          <w:szCs w:val="24"/>
        </w:rPr>
        <w:t xml:space="preserve">及要求</w:t>
      </w:r>
      <w:r/>
    </w:p>
    <w:p>
      <w:pPr>
        <w:ind w:firstLine="482"/>
        <w:jc w:val="left"/>
        <w:keepLines w:val="0"/>
        <w:keepNext w:val="0"/>
        <w:pageBreakBefore w:val="0"/>
        <w:spacing w:line="450" w:lineRule="exact"/>
        <w:widowControl w:val="off"/>
        <w:rPr>
          <w:rFonts w:hint="eastAsia" w:ascii="宋体" w:hAnsi="宋体" w:eastAsia="宋体" w:cs="宋体"/>
          <w:b/>
          <w:i/>
          <w:iCs/>
          <w:color w:val="auto"/>
          <w:sz w:val="24"/>
          <w:szCs w:val="24"/>
          <w:u w:val="single"/>
        </w:rPr>
      </w:pPr>
      <w:r>
        <w:rPr>
          <w:rFonts w:hint="eastAsia" w:ascii="宋体" w:hAnsi="宋体" w:eastAsia="宋体" w:cs="宋体"/>
          <w:b/>
          <w:bCs/>
          <w:i/>
          <w:iCs/>
          <w:color w:val="auto"/>
          <w:sz w:val="24"/>
          <w:szCs w:val="24"/>
          <w:u w:val="single"/>
          <w:lang w:val="en-US" w:eastAsia="zh-CN"/>
        </w:rPr>
        <w:t xml:space="preserve">1、</w:t>
      </w:r>
      <w:r>
        <w:rPr>
          <w:rFonts w:hint="eastAsia" w:ascii="宋体" w:hAnsi="宋体" w:eastAsia="宋体" w:cs="宋体"/>
          <w:b/>
          <w:i/>
          <w:iCs/>
          <w:color w:val="auto"/>
          <w:sz w:val="24"/>
          <w:szCs w:val="24"/>
          <w:u w:val="single"/>
        </w:rPr>
        <w:t xml:space="preserve">养护管理期限</w:t>
      </w:r>
      <w:r/>
    </w:p>
    <w:p>
      <w:pPr>
        <w:pStyle w:val="991"/>
        <w:ind w:firstLine="480"/>
        <w:keepLines w:val="0"/>
        <w:keepNext w:val="0"/>
        <w:pageBreakBefore w:val="0"/>
        <w:spacing w:after="0" w:line="440" w:lineRule="exact"/>
        <w:widowControl w:val="off"/>
        <w:rPr>
          <w:rFonts w:hint="eastAsia" w:ascii="宋体" w:hAnsi="宋体" w:eastAsia="宋体" w:cs="宋体"/>
          <w:b/>
          <w:i/>
          <w:iCs/>
          <w:strike w:val="0"/>
          <w:color w:val="auto"/>
          <w:sz w:val="24"/>
          <w:szCs w:val="24"/>
          <w:u w:val="single"/>
        </w:rPr>
      </w:pPr>
      <w:r>
        <w:rPr>
          <w:rFonts w:hint="eastAsia" w:ascii="宋体" w:hAnsi="宋体" w:eastAsia="宋体" w:cs="宋体"/>
          <w:i/>
          <w:iCs/>
          <w:strike w:val="0"/>
          <w:color w:val="auto"/>
          <w:sz w:val="24"/>
          <w:szCs w:val="24"/>
          <w:u w:val="single"/>
          <w:lang w:eastAsia="zh-CN"/>
        </w:rPr>
        <w:t xml:space="preserve">中标人应按招标文件要求的养护管理期限养护管理</w:t>
      </w:r>
      <w:r>
        <w:rPr>
          <w:rFonts w:hint="eastAsia" w:ascii="宋体" w:hAnsi="宋体" w:eastAsia="宋体" w:cs="宋体"/>
          <w:i/>
          <w:iCs/>
          <w:strike w:val="0"/>
          <w:color w:val="auto"/>
          <w:sz w:val="24"/>
          <w:szCs w:val="24"/>
          <w:u w:val="single"/>
        </w:rPr>
        <w:t xml:space="preserve">，不得以任何借口停工怠工。</w:t>
      </w:r>
      <w:r>
        <w:rPr>
          <w:rStyle w:val="1208"/>
          <w:rFonts w:hint="eastAsia" w:ascii="宋体" w:hAnsi="宋体" w:eastAsia="宋体" w:cs="宋体"/>
          <w:i/>
          <w:iCs/>
          <w:strike w:val="0"/>
          <w:color w:val="auto"/>
          <w:sz w:val="24"/>
          <w:szCs w:val="24"/>
          <w:u w:val="single"/>
        </w:rPr>
        <w:t xml:space="preserve">养护期限自</w:t>
      </w:r>
      <w:r>
        <w:rPr>
          <w:rStyle w:val="1208"/>
          <w:rFonts w:hint="eastAsia" w:ascii="宋体" w:hAnsi="宋体" w:eastAsia="宋体" w:cs="宋体"/>
          <w:i/>
          <w:iCs/>
          <w:strike w:val="0"/>
          <w:color w:val="auto"/>
          <w:sz w:val="24"/>
          <w:szCs w:val="24"/>
          <w:u w:val="single"/>
          <w:lang w:eastAsia="zh-CN"/>
        </w:rPr>
        <w:t xml:space="preserve">中标人</w:t>
      </w:r>
      <w:r>
        <w:rPr>
          <w:rStyle w:val="1208"/>
          <w:rFonts w:hint="eastAsia" w:ascii="宋体" w:hAnsi="宋体" w:eastAsia="宋体" w:cs="宋体"/>
          <w:i/>
          <w:iCs/>
          <w:strike w:val="0"/>
          <w:color w:val="auto"/>
          <w:sz w:val="24"/>
          <w:szCs w:val="24"/>
          <w:u w:val="single"/>
        </w:rPr>
        <w:t xml:space="preserve">接管之日起计算养护期，养护期限为三年</w:t>
      </w:r>
      <w:r>
        <w:rPr>
          <w:rStyle w:val="1208"/>
          <w:rFonts w:hint="eastAsia" w:ascii="宋体" w:hAnsi="宋体" w:eastAsia="宋体" w:cs="宋体"/>
          <w:i/>
          <w:iCs/>
          <w:strike w:val="0"/>
          <w:color w:val="auto"/>
          <w:sz w:val="24"/>
          <w:szCs w:val="24"/>
          <w:u w:val="single"/>
          <w:lang w:eastAsia="zh-CN"/>
        </w:rPr>
        <w:t xml:space="preserve">（</w:t>
      </w:r>
      <w:r>
        <w:rPr>
          <w:rFonts w:hint="eastAsia" w:ascii="宋体" w:hAnsi="宋体" w:eastAsia="宋体" w:cs="宋体"/>
          <w:i/>
          <w:iCs/>
          <w:strike w:val="0"/>
          <w:color w:val="auto"/>
          <w:sz w:val="24"/>
          <w:szCs w:val="24"/>
          <w:u w:val="single"/>
        </w:rPr>
        <w:t xml:space="preserve">包括半年试用期</w:t>
      </w:r>
      <w:r>
        <w:rPr>
          <w:rFonts w:hint="eastAsia" w:ascii="宋体" w:hAnsi="宋体" w:eastAsia="宋体" w:cs="宋体"/>
          <w:i/>
          <w:iCs/>
          <w:strike w:val="0"/>
          <w:color w:val="auto"/>
          <w:sz w:val="24"/>
          <w:szCs w:val="24"/>
          <w:u w:val="single"/>
          <w:lang w:eastAsia="zh-CN"/>
        </w:rPr>
        <w:t xml:space="preserve">）</w:t>
      </w:r>
      <w:r>
        <w:rPr>
          <w:rStyle w:val="1208"/>
          <w:rFonts w:hint="eastAsia" w:ascii="宋体" w:hAnsi="宋体" w:eastAsia="宋体" w:cs="宋体"/>
          <w:i/>
          <w:iCs/>
          <w:strike w:val="0"/>
          <w:color w:val="auto"/>
          <w:sz w:val="24"/>
          <w:szCs w:val="24"/>
          <w:u w:val="single"/>
        </w:rPr>
        <w:t xml:space="preserve">，</w:t>
      </w:r>
      <w:r>
        <w:rPr>
          <w:rFonts w:hint="eastAsia" w:ascii="宋体" w:hAnsi="宋体" w:eastAsia="宋体" w:cs="宋体"/>
          <w:i/>
          <w:iCs/>
          <w:strike w:val="0"/>
          <w:color w:val="auto"/>
          <w:sz w:val="24"/>
          <w:szCs w:val="24"/>
          <w:u w:val="single"/>
        </w:rPr>
        <w:t xml:space="preserve">在合同签订半年养护期限内，中标人未按招标人要求履行养护职责的，或一年期内养护考核有4次达不到85分以上的，招标人有权单方面取消中标人的中标资格，终止合同，并没收履约保证金，由此产生的责任和损失均由中标人负责。</w:t>
      </w:r>
      <w:r/>
    </w:p>
    <w:p>
      <w:pPr>
        <w:ind w:firstLine="482"/>
        <w:jc w:val="left"/>
        <w:keepLines w:val="0"/>
        <w:keepNext w:val="0"/>
        <w:pageBreakBefore w:val="0"/>
        <w:spacing w:line="440" w:lineRule="exact"/>
        <w:widowControl w:val="off"/>
        <w:rPr>
          <w:rFonts w:hint="eastAsia" w:ascii="宋体" w:hAnsi="宋体" w:eastAsia="宋体" w:cs="宋体"/>
          <w:b/>
          <w:i/>
          <w:iCs/>
          <w:color w:val="auto"/>
          <w:sz w:val="24"/>
          <w:szCs w:val="24"/>
          <w:u w:val="single"/>
        </w:rPr>
      </w:pPr>
      <w:r>
        <w:rPr>
          <w:rFonts w:hint="eastAsia" w:ascii="宋体" w:hAnsi="宋体" w:eastAsia="宋体" w:cs="宋体"/>
          <w:b/>
          <w:i/>
          <w:iCs/>
          <w:color w:val="auto"/>
          <w:sz w:val="24"/>
          <w:szCs w:val="24"/>
          <w:u w:val="single"/>
          <w:lang w:val="en-US" w:eastAsia="zh-CN"/>
        </w:rPr>
        <w:t xml:space="preserve">2</w:t>
      </w:r>
      <w:r>
        <w:rPr>
          <w:rFonts w:hint="eastAsia" w:ascii="宋体" w:hAnsi="宋体" w:eastAsia="宋体" w:cs="宋体"/>
          <w:b/>
          <w:i/>
          <w:iCs/>
          <w:color w:val="auto"/>
          <w:sz w:val="24"/>
          <w:szCs w:val="24"/>
          <w:u w:val="single"/>
        </w:rPr>
        <w:t xml:space="preserve">、质量要求</w:t>
      </w:r>
      <w:r/>
    </w:p>
    <w:p>
      <w:pPr>
        <w:ind w:firstLine="480"/>
        <w:keepLines w:val="0"/>
        <w:keepNext w:val="0"/>
        <w:pageBreakBefore w:val="0"/>
        <w:spacing w:line="44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lang w:eastAsia="zh-CN"/>
        </w:rPr>
        <w:t xml:space="preserve">本项目</w:t>
      </w:r>
      <w:r>
        <w:rPr>
          <w:rFonts w:hint="eastAsia" w:ascii="宋体" w:hAnsi="宋体" w:eastAsia="宋体" w:cs="宋体"/>
          <w:i/>
          <w:iCs/>
          <w:color w:val="auto"/>
          <w:sz w:val="24"/>
          <w:szCs w:val="24"/>
          <w:u w:val="single"/>
        </w:rPr>
        <w:t xml:space="preserve">质量必须符合国家、省</w:t>
      </w:r>
      <w:r>
        <w:rPr>
          <w:rFonts w:hint="eastAsia" w:ascii="宋体" w:hAnsi="宋体" w:eastAsia="宋体" w:cs="宋体"/>
          <w:i/>
          <w:iCs/>
          <w:color w:val="auto"/>
          <w:sz w:val="24"/>
          <w:szCs w:val="24"/>
          <w:u w:val="single"/>
          <w:lang w:eastAsia="zh-CN"/>
        </w:rPr>
        <w:t xml:space="preserve">、市</w:t>
      </w:r>
      <w:r>
        <w:rPr>
          <w:rFonts w:hint="eastAsia" w:ascii="宋体" w:hAnsi="宋体" w:eastAsia="宋体" w:cs="宋体"/>
          <w:i/>
          <w:iCs/>
          <w:color w:val="auto"/>
          <w:sz w:val="24"/>
          <w:szCs w:val="24"/>
          <w:u w:val="single"/>
        </w:rPr>
        <w:t xml:space="preserve">及阜宁县地方绿化养护管理相应规范合格标准。投标人投标报价时的质量和养护等级低于规定标准的，作无效标书。如果达不到</w:t>
      </w:r>
      <w:r>
        <w:rPr>
          <w:rFonts w:hint="eastAsia" w:ascii="宋体" w:hAnsi="宋体" w:eastAsia="宋体" w:cs="宋体"/>
          <w:i/>
          <w:iCs/>
          <w:color w:val="auto"/>
          <w:sz w:val="24"/>
          <w:szCs w:val="24"/>
          <w:u w:val="single"/>
          <w:lang w:eastAsia="zh-CN"/>
        </w:rPr>
        <w:t xml:space="preserve">招标文件质量要求或投标人</w:t>
      </w:r>
      <w:r>
        <w:rPr>
          <w:rFonts w:hint="eastAsia" w:ascii="宋体" w:hAnsi="宋体" w:eastAsia="宋体" w:cs="宋体"/>
          <w:i/>
          <w:iCs/>
          <w:color w:val="auto"/>
          <w:sz w:val="24"/>
          <w:szCs w:val="24"/>
          <w:u w:val="single"/>
        </w:rPr>
        <w:t xml:space="preserve">承</w:t>
      </w:r>
      <w:r>
        <w:rPr>
          <w:rFonts w:hint="eastAsia" w:ascii="宋体" w:hAnsi="宋体" w:eastAsia="宋体" w:cs="宋体"/>
          <w:i/>
          <w:iCs/>
          <w:color w:val="auto"/>
          <w:sz w:val="24"/>
          <w:szCs w:val="24"/>
          <w:u w:val="single"/>
          <w:lang w:eastAsia="zh-CN"/>
        </w:rPr>
        <w:t xml:space="preserve">诺的</w:t>
      </w:r>
      <w:r>
        <w:rPr>
          <w:rFonts w:hint="eastAsia" w:ascii="宋体" w:hAnsi="宋体" w:eastAsia="宋体" w:cs="宋体"/>
          <w:i/>
          <w:iCs/>
          <w:color w:val="auto"/>
          <w:sz w:val="24"/>
          <w:szCs w:val="24"/>
          <w:u w:val="single"/>
        </w:rPr>
        <w:t xml:space="preserve">质量目标，中标人除必须无偿整改达到</w:t>
      </w:r>
      <w:r>
        <w:rPr>
          <w:rFonts w:hint="eastAsia" w:ascii="宋体" w:hAnsi="宋体" w:eastAsia="宋体" w:cs="宋体"/>
          <w:i/>
          <w:iCs/>
          <w:color w:val="auto"/>
          <w:sz w:val="24"/>
          <w:szCs w:val="24"/>
          <w:u w:val="single"/>
          <w:lang w:eastAsia="zh-CN"/>
        </w:rPr>
        <w:t xml:space="preserve">相应要求</w:t>
      </w:r>
      <w:r>
        <w:rPr>
          <w:rFonts w:hint="eastAsia" w:ascii="宋体" w:hAnsi="宋体" w:eastAsia="宋体" w:cs="宋体"/>
          <w:i/>
          <w:iCs/>
          <w:color w:val="auto"/>
          <w:sz w:val="24"/>
          <w:szCs w:val="24"/>
          <w:u w:val="single"/>
        </w:rPr>
        <w:t xml:space="preserve">外，并</w:t>
      </w:r>
      <w:r>
        <w:rPr>
          <w:rFonts w:hint="eastAsia" w:ascii="宋体" w:hAnsi="宋体" w:eastAsia="宋体" w:cs="宋体"/>
          <w:i/>
          <w:iCs/>
          <w:color w:val="auto"/>
          <w:sz w:val="24"/>
          <w:szCs w:val="24"/>
          <w:u w:val="single"/>
          <w:lang w:eastAsia="zh-CN"/>
        </w:rPr>
        <w:t xml:space="preserve">按照</w:t>
      </w:r>
      <w:r>
        <w:rPr>
          <w:rFonts w:hint="eastAsia" w:ascii="宋体" w:hAnsi="宋体" w:eastAsia="宋体" w:cs="宋体"/>
          <w:i/>
          <w:iCs/>
          <w:color w:val="auto"/>
          <w:sz w:val="24"/>
          <w:szCs w:val="24"/>
          <w:u w:val="single"/>
        </w:rPr>
        <w:t xml:space="preserve">合同规定及《阜宁县城市绿化养护</w:t>
      </w:r>
      <w:r>
        <w:rPr>
          <w:rFonts w:hint="eastAsia" w:ascii="宋体" w:hAnsi="宋体" w:eastAsia="宋体" w:cs="宋体"/>
          <w:i/>
          <w:iCs/>
          <w:color w:val="auto"/>
          <w:sz w:val="24"/>
          <w:szCs w:val="24"/>
          <w:u w:val="single"/>
          <w:lang w:val="en-US" w:eastAsia="zh-CN"/>
        </w:rPr>
        <w:t xml:space="preserve">技术规定（试行）》《</w:t>
      </w:r>
      <w:r>
        <w:rPr>
          <w:rFonts w:hint="eastAsia" w:ascii="宋体" w:hAnsi="宋体" w:eastAsia="宋体" w:cs="宋体"/>
          <w:i/>
          <w:iCs/>
          <w:color w:val="auto"/>
          <w:sz w:val="24"/>
          <w:szCs w:val="24"/>
          <w:u w:val="single"/>
        </w:rPr>
        <w:t xml:space="preserve">阜宁县住建局绿化养护项目管理规定</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阜宁县住建局绿化养护月度百分制考核标准》扣除违约金和养护费，且质量整改期间工期不顺延。</w:t>
      </w:r>
      <w:r>
        <w:rPr>
          <w:rFonts w:hint="eastAsia" w:ascii="宋体" w:hAnsi="宋体" w:eastAsia="宋体" w:cs="宋体"/>
          <w:i/>
          <w:iCs/>
          <w:color w:val="auto"/>
          <w:sz w:val="24"/>
          <w:szCs w:val="24"/>
          <w:u w:val="single"/>
          <w:lang w:val="en-US" w:eastAsia="zh-CN"/>
        </w:rPr>
        <w:t xml:space="preserve">本次招标的养护服务项目</w:t>
      </w:r>
      <w:r>
        <w:rPr>
          <w:rFonts w:hint="eastAsia" w:ascii="宋体" w:hAnsi="宋体" w:eastAsia="宋体" w:cs="宋体"/>
          <w:i/>
          <w:iCs/>
          <w:color w:val="auto"/>
          <w:sz w:val="24"/>
          <w:szCs w:val="24"/>
          <w:highlight w:val="none"/>
          <w:u w:val="single"/>
          <w:lang w:val="en-US" w:eastAsia="zh-CN"/>
        </w:rPr>
        <w:t xml:space="preserve">涉及的管护及考核评分标准、考核办法等按现有制度执行，如合同期内阜宁县住建局出台新的管护及考核评分标准、管护考核办法等相关制度，则按新的标准执行。</w:t>
      </w:r>
      <w:r/>
    </w:p>
    <w:p>
      <w:pPr>
        <w:jc w:val="left"/>
        <w:keepLines w:val="0"/>
        <w:keepNext w:val="0"/>
        <w:pageBreakBefore w:val="0"/>
        <w:spacing w:before="161" w:line="440" w:lineRule="exact"/>
        <w:widowControl w:val="off"/>
        <w:rPr>
          <w:rFonts w:hint="eastAsia" w:ascii="新宋体" w:hAnsi="新宋体" w:eastAsia="新宋体" w:cs="新宋体"/>
          <w:b/>
          <w:bCs/>
          <w:color w:val="auto"/>
          <w:sz w:val="24"/>
          <w:lang w:val="en-US" w:eastAsia="zh-CN"/>
        </w:rPr>
      </w:pPr>
      <w:r>
        <w:rPr>
          <w:rFonts w:hint="eastAsia" w:ascii="新宋体" w:hAnsi="新宋体" w:eastAsia="新宋体" w:cs="新宋体"/>
          <w:b/>
          <w:bCs/>
          <w:color w:val="auto"/>
          <w:sz w:val="24"/>
          <w:lang w:val="en-US" w:eastAsia="zh-CN"/>
        </w:rPr>
      </w:r>
      <w:r/>
    </w:p>
    <w:p>
      <w:pPr>
        <w:jc w:val="left"/>
        <w:keepLines w:val="0"/>
        <w:keepNext w:val="0"/>
        <w:pageBreakBefore w:val="0"/>
        <w:spacing w:before="161" w:line="500" w:lineRule="exact"/>
        <w:widowControl w:val="off"/>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jc w:val="left"/>
        <w:keepLines w:val="0"/>
        <w:keepNext w:val="0"/>
        <w:pageBreakBefore w:val="0"/>
        <w:spacing w:before="161" w:line="500" w:lineRule="exact"/>
        <w:widowControl w:val="off"/>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jc w:val="left"/>
        <w:keepLines w:val="0"/>
        <w:keepNext w:val="0"/>
        <w:pageBreakBefore w:val="0"/>
        <w:spacing w:before="161" w:line="500" w:lineRule="exact"/>
        <w:widowControl w:val="off"/>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jc w:val="left"/>
        <w:keepLines w:val="0"/>
        <w:keepNext w:val="0"/>
        <w:pageBreakBefore w:val="0"/>
        <w:spacing w:before="161" w:line="500" w:lineRule="exact"/>
        <w:widowControl w:val="off"/>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jc w:val="left"/>
        <w:keepLines w:val="0"/>
        <w:keepNext w:val="0"/>
        <w:pageBreakBefore w:val="0"/>
        <w:spacing w:before="161" w:line="500" w:lineRule="exact"/>
        <w:widowControl w:val="off"/>
        <w:rPr>
          <w:rFonts w:hint="default"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highlight w:val="none"/>
          <w:lang w:val="en-US" w:eastAsia="zh-CN"/>
        </w:rPr>
      </w:r>
      <w:r>
        <w:rPr>
          <w:rFonts w:hint="eastAsia" w:ascii="新宋体" w:hAnsi="新宋体" w:eastAsia="新宋体" w:cs="新宋体"/>
          <w:b/>
          <w:bCs/>
          <w:color w:val="000000"/>
          <w:sz w:val="24"/>
          <w:highlight w:val="none"/>
          <w:lang w:val="en-US" w:eastAsia="zh-CN"/>
        </w:rPr>
      </w:r>
      <w:r/>
    </w:p>
    <w:p>
      <w:pPr>
        <w:jc w:val="left"/>
        <w:keepLines w:val="0"/>
        <w:keepNext w:val="0"/>
        <w:pageBreakBefore w:val="0"/>
        <w:spacing w:before="161" w:line="500" w:lineRule="exact"/>
        <w:widowControl w:val="off"/>
        <w:rPr>
          <w:rFonts w:hint="eastAsia" w:ascii="新宋体" w:hAnsi="新宋体" w:eastAsia="新宋体" w:cs="新宋体"/>
          <w:b/>
          <w:bCs/>
          <w:color w:val="000000"/>
          <w:sz w:val="24"/>
          <w:szCs w:val="24"/>
          <w:highlight w:val="none"/>
          <w:lang w:val="en-US" w:eastAsia="zh-CN"/>
        </w:rPr>
      </w:pPr>
      <w:r>
        <w:rPr>
          <w:rFonts w:hint="eastAsia" w:ascii="新宋体" w:hAnsi="新宋体" w:eastAsia="新宋体" w:cs="新宋体"/>
          <w:b/>
          <w:bCs/>
          <w:color w:val="000000"/>
          <w:sz w:val="24"/>
          <w:lang w:val="en-US" w:eastAsia="zh-CN"/>
        </w:rPr>
        <w:t xml:space="preserve">养护管理及考核标准1：</w:t>
      </w:r>
      <w:r/>
    </w:p>
    <w:p>
      <w:pPr>
        <w:pStyle w:val="947"/>
        <w:numPr>
          <w:ilvl w:val="0"/>
          <w:numId w:val="0"/>
        </w:numPr>
        <w:ind w:firstLine="723"/>
        <w:jc w:val="center"/>
        <w:keepLines/>
        <w:keepNext/>
        <w:pageBreakBefore w:val="0"/>
        <w:spacing w:line="240" w:lineRule="auto"/>
        <w:widowControl w:val="off"/>
        <w:tabs>
          <w:tab w:val="clear" w:pos="282" w:leader="none"/>
        </w:tabs>
        <w:rPr>
          <w:rFonts w:hint="eastAsia" w:ascii="宋体" w:hAnsi="宋体" w:eastAsia="宋体" w:cs="宋体"/>
          <w:sz w:val="36"/>
          <w:szCs w:val="36"/>
          <w:lang w:val="en-US" w:eastAsia="zh-CN"/>
        </w:rPr>
      </w:pPr>
      <w:r>
        <w:rPr>
          <w:rFonts w:hint="eastAsia"/>
          <w:sz w:val="36"/>
          <w:szCs w:val="36"/>
          <w:lang w:val="en-US" w:eastAsia="zh-CN"/>
        </w:rPr>
        <w:t xml:space="preserve">阜宁县城</w:t>
      </w:r>
      <w:r>
        <w:rPr>
          <w:rFonts w:hint="eastAsia" w:ascii="宋体" w:hAnsi="宋体" w:eastAsia="宋体" w:cs="宋体"/>
          <w:sz w:val="36"/>
          <w:szCs w:val="36"/>
          <w:lang w:val="en-US" w:eastAsia="zh-CN"/>
        </w:rPr>
        <w:t xml:space="preserve">市绿化养护技术规定（试行）</w:t>
      </w:r>
      <w:r/>
    </w:p>
    <w:p>
      <w:pPr>
        <w:numPr>
          <w:ilvl w:val="0"/>
          <w:numId w:val="0"/>
        </w:numPr>
        <w:jc w:val="center"/>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第一章</w:t>
      </w:r>
      <w:r>
        <w:rPr>
          <w:rFonts w:hint="eastAsia" w:ascii="宋体" w:hAnsi="宋体" w:eastAsia="宋体" w:cs="宋体"/>
          <w:b/>
          <w:bCs/>
          <w:sz w:val="24"/>
          <w:szCs w:val="24"/>
          <w:lang w:val="en-US" w:eastAsia="zh-CN"/>
        </w:rPr>
        <w:t xml:space="preserve">  总 则</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第1.0.1条  为了加强阜宁县城市绿化养护管理，提高城市绿化养护质量和技术水平，根据《江苏省城市园林绿化植物养护技术规定》和《盐城市城市绿化管理办法》及《盐城市市区城市绿化养护技术规定（试行）》，结合阜宁县实际，制定本养护技术规定。</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第1.0.2条  本规定适用于本县城内的公共绿地、防护绿地、生产绿地、附属绿地及其其他绿地内的树木、花卉、地被和草坪等植物的养护技术工作。</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第1.0.3条  各类植物凡种植一年以上的，其保存率应达98%，受自然灾害或环境污染等原因而死亡的除外。</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第1.0.4条  各类绿地管理单位应结合绿地植物设计和实际情况，根据本规定，不断总结经验，开展科学实验、推广新技术、实现科学管理。</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第1.0.5条  加强对职工的技术培训和考核，提高职工的技术素质，按本规定指导绿化植物的养护。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第1.0.6条  各单位应根据分级管理的要求和质量标准，制订全年的养护计划。</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第1.0.7条  应严格按照有关安全生产操作规程组织作业，保证作业人员和行人人身安全。</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第二章</w:t>
      </w:r>
      <w:r>
        <w:rPr>
          <w:rFonts w:hint="eastAsia" w:ascii="宋体" w:hAnsi="宋体" w:eastAsia="宋体" w:cs="宋体"/>
          <w:b/>
          <w:bCs/>
          <w:sz w:val="24"/>
          <w:szCs w:val="24"/>
          <w:lang w:val="en-US" w:eastAsia="zh-CN"/>
        </w:rPr>
        <w:t xml:space="preserve"> 树木养护</w:t>
      </w:r>
      <w:r/>
    </w:p>
    <w:p>
      <w:pPr>
        <w:numPr>
          <w:ilvl w:val="0"/>
          <w:numId w:val="0"/>
        </w:numPr>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第一节</w:t>
      </w:r>
      <w:r>
        <w:rPr>
          <w:rFonts w:hint="eastAsia" w:ascii="宋体" w:hAnsi="宋体" w:eastAsia="宋体" w:cs="宋体"/>
          <w:b/>
          <w:bCs/>
          <w:sz w:val="24"/>
          <w:szCs w:val="24"/>
          <w:lang w:val="en-US" w:eastAsia="zh-CN"/>
        </w:rPr>
        <w:t xml:space="preserve"> 树体保护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第2.1.1条  树体保护应贯彻防重于治的精神，做好宣传教育工作，使人们认识到“保护树木，人人有责”，做好对各种自然灾害的预防工作。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第2.1.2条  及时清理树体上的缠绕物、绑扎物等杂物，保证树体主干无明显的倾斜。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第2.1.3条  对树体上出现的修剪伤口等，应清理后药剂消毒，涂保护剂或抹灰膏，做到早治，防止伤口腐朽。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第2.1.4条  发现树洞要及时修补，防止腐朽进一步扩大；对腐朽部位应按外科方法进行处理。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第2.1.5条  为防止树干和树穴内虫卵春季孵化后危害树木，乔木和有部分主干的灌木冬季要进行涂白。涂白要均匀，高度要一致，高度为100-120cm。</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第二节</w:t>
      </w:r>
      <w:r>
        <w:rPr>
          <w:rFonts w:hint="eastAsia" w:ascii="宋体" w:hAnsi="宋体" w:eastAsia="宋体" w:cs="宋体"/>
          <w:b/>
          <w:bCs/>
          <w:sz w:val="24"/>
          <w:szCs w:val="24"/>
          <w:lang w:val="en-US" w:eastAsia="zh-CN"/>
        </w:rPr>
        <w:t xml:space="preserve"> 灌溉与排水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第2.2.1条  应根据本县土壤特点及养护植物的习性，适时适量进行浇水，满足其生长需要。新植树木应在连续3年内加强浇灌，保证成活。对水分和空气湿度要求较高的树种，需在清晨或傍晚进行浇水，有条件的可进行叶面喷雾。</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第2.2.2条  各类绿地应保持各自灌溉与排水系统的畅通。</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第2.2.3条  对于名贵树木、引种树木及新种植树木，视天气干旱情况好植物生长情况对树干好树体进行喷雾。</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第2.2.4条  浇水前应先松土，并围堰做好积水坑。夏季浇水宜早、晚进行，冬季浇水宜在中午进行。浇水要一次浇透，特别是春、夏季节。</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第2.2.5条  用水车浇灌树木时，应接软管，进行缓流浇灌，保证一次浇足浇透，严禁用高压水流急冲树围。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第2.2.6条  喷灌时应开关定时，专人看管，以地面达到径流为准。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第2.2.7条  在雨季可采用开沟、打孔等排水措施及时对绿地和树池排涝，防止植物因涝至死。绿地和树穴内积水不得超过24小时；宿根花卉种植积水不得超过12小时。</w:t>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第三节</w:t>
      </w:r>
      <w:r>
        <w:rPr>
          <w:rFonts w:hint="eastAsia" w:ascii="宋体" w:hAnsi="宋体" w:eastAsia="宋体" w:cs="宋体"/>
          <w:b/>
          <w:bCs/>
          <w:sz w:val="24"/>
          <w:szCs w:val="24"/>
          <w:lang w:val="en-US" w:eastAsia="zh-CN"/>
        </w:rPr>
        <w:t xml:space="preserve"> 松土、除草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第2.3.1条  树木根部周围的土壤要保持疏松，易板结的土壤在蒸腾旺季须每月松土多次，松土深度以不妨碍根系生长为限。种植在草坪切边。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第2.3.2条  在植物生长季节要不间断地进行中耕除草，应除小、除早、除了。除下的杂草要及时清运，集中处理。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第2.3.3条  松土除草应选在晴朗或初晴天气，且土壤不过分潮湿（一般在土壤含水50%）的时候进行，不得在土壤泥泞状态下进行，以免破坏土壤结构。</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第2.3.4条  在绿地内使用除草剂，应先试验，再应用。使用除草剂除草必须保证园林植物的安全，不得对植物及环境产生危害。</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第2.3.5条  在野越游憩地段可根据景观需要，采用除草、割草等方法，使其高矮一致。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第2.3.6条  及时发现、清楚一枝黄花等危害性较强的杂草，并及时向有关部门报告，以防止生物入侵物种的蔓延和扩大。</w:t>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第四节</w:t>
      </w:r>
      <w:r>
        <w:rPr>
          <w:rFonts w:hint="eastAsia" w:ascii="宋体" w:hAnsi="宋体" w:eastAsia="宋体" w:cs="宋体"/>
          <w:b/>
          <w:bCs/>
          <w:sz w:val="24"/>
          <w:szCs w:val="24"/>
          <w:lang w:val="en-US" w:eastAsia="zh-CN"/>
        </w:rPr>
        <w:t xml:space="preserve"> 施肥及土壤改良</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第2.4.1条  应根据树木生长需要和土壤肥力情况，合理施肥，平衡土壤中各种矿质营养元素，保持土壤肥力和结构。</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第2.4.2条  用树穴板封闭的树穴，应预留专门的灌溉和施肥口。</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第2.4.3条  在树木生长季节可根据需要，进行土壤追肥或叶面喷施。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第2.4.4条  在树木休眠期以施有机肥为主，采用穴施、环施和放射状沟施等方法。施肥后回土压实，并整理场地。</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第2.4.5条  树木施肥量应根据树木不同树种、树龄、生长势和土壤理化性状而定。施基肥应于落叶后至发芽前进行，基肥要充分腐熟；无机肥要粉碎。根外施肥宜在晴天的早晚进行，浓度不得超过5%，施肥半天后，宜淋水冲刷叶表残存的肥料。</w:t>
      </w:r>
      <w:r/>
    </w:p>
    <w:p>
      <w:pPr>
        <w:numPr>
          <w:ilvl w:val="0"/>
          <w:numId w:val="0"/>
        </w:numPr>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第五节</w:t>
      </w:r>
      <w:r>
        <w:rPr>
          <w:rFonts w:hint="eastAsia" w:ascii="宋体" w:hAnsi="宋体" w:eastAsia="宋体" w:cs="宋体"/>
          <w:b/>
          <w:bCs/>
          <w:sz w:val="24"/>
          <w:szCs w:val="24"/>
          <w:lang w:val="en-US" w:eastAsia="zh-CN"/>
        </w:rPr>
        <w:t xml:space="preserve"> 修剪整形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第2.5.1条  树木修剪应依据城市绿化的功能需要和设计要求，在不违背树木的生长特性和自然分枝规律的前提下（特性树木除外），充分考虑树木与生长环境的关系，并根据树龄生长势强弱进行修剪。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第2.5.2条  自然型树木的修剪应以树木自然分枝习性所形成的树冠形状为基础进行修剪。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第2.5.3条  造型树木的修剪应根据城市绿化对树木的特定要求，适当控制树木部分枝干，按照绿化美化要求把树木剪成各种理想形态。</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第2.5.4条  每年修剪树木前必须制定修剪技术方案，对工人进行培训后进行操作，要做到因地制宜、因树修剪。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第2.5.5条  树木修剪的时期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1.树木可在休眠期和生长期进行修剪，但更新修剪必须在休眠期进行。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2.有严重伤流和易流胶的树种应避开生长季和落叶后伤流严重期。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3.抗寒性差、易抽条的树种宜于早春进行。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4.常绿树的修剪应避开生长旺盛期。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第2.5.6条  乔木修剪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（一）乔木类：主要修建内膛枝、徒长枝、病虫枝、交叉枝、下垂枝、扭伤枝及枯枝烂头。行道树枝下高度根据道路的功能严格控制，遇有架空线按杯状形修剪、分枝均匀、树冠圆整。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（二）凡主轴干性明显的树种，修建时应注意保护中央领导枝，使其向上直至生长。原中央领导枝受损、折断，应利用顶端侧枝重新培养新的领导枝。</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（三）应逐年调整树干与树冠的合理比例；银杏、雪松修剪只能疏枝，不能短截；对轮生枝可分阶段疏间。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（四）行道树中乔木的修剪，除应按以上要求操作外，还应注意以下规定:</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1.行道树的树型和分枝点高度应基本一致，分枝点高度最低标准为2.8m，快车道树木分枝点还须适当提高。</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2.树木与架空线有矛盾时，应修剪树枝，使其与架空线保持安全距离。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3.在交通路口视角范围内的树冠不能遮挡交通信号灯。</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4.路灯和变压设备附近的树枝应与其保留出足够的安全距离。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（五）乔木修剪的安全措施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1.做好树木安全修剪前的安全教育和技术培训，使养护职工思想上重视安全，熟悉和掌握树木修剪的操作规程。</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2.修剪时职工要集中思想，不得说笑打闹。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3.选派有实践经验的职工当安全质量检查员，负责安全的检查、监督、技术指导和示范。</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4.职工在修剪时，必须佩戴规定的劳保设施，要戴安全帽，穿着醒目的工作服和胶衣鞋。</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5.修剪使用的梯子要牢固，立地要平稳，单面梯要与树身捆连，人字梯中腰要用绳子拴好，角度要立20度-40度之间。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树下指挥和维持秩序的人员也要配戴安全帽。修剪路树要设专人维持现场秩序，围护范围是树冠直径的双倍；树上树下人员应密切取得联系，避免砸伤行人。几个人同在一棵树上操作时，应注意互相照应，避免误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7.五级以上的大风天，不准上高树修剪。心脏病、高血压患者不准上树。情绪不好者不准上树，饮酒者不准上树。一棵修完后，不准跳到另一棵上，必须下树重上。</w:t>
      </w:r>
      <w:r/>
    </w:p>
    <w:p>
      <w:pPr>
        <w:numPr>
          <w:ilvl w:val="0"/>
          <w:numId w:val="0"/>
        </w:numPr>
        <w:ind w:firstLine="480"/>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第2.5.7条  灌木修剪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（一）灌木类：灌木修剪应促其枝繁叶茂、分布均匀。花灌木修剪要有利于短枝和花芽的形成，遵循“先上后下、先内后外、去弱留强、去老留新”的原则进行修剪。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（二）灌木造型修剪应使造型内高外低，形成自然丰满的圆头形或其它合适树型。</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（三）灌木内膛小枝应适量疏剪，强壮枝应进行适当短截，下垂细弱枝及地表萌蘖应彻底疏除。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（四）栽种多年的丛生灌木应逐年更新衰老枝，疏剪内膛密生枝，培育新枝。栽植多年的有主干的灌木，每年应采取交替回缩主枝控制树冠的剪法，防止树势上强下弱。</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（五）生长于树冠外的徒长枝，应及时疏除或趁早短截，促生二次枝。</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（六）花落后形成的残花、残果，若无观赏价值或其它需要的，宜尽早剪除。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(七)成片栽植的灌木丛，修剪时应形成中间高四周低或前面低后面高的丛形。</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(八)多品种栽植的灌木丛，修剪时应突出主栽品种，并留出适当生长空间。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(九)造型的灌木修剪应保持外型轮廓清楚。</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(十)花灌木修剪应特别注意:</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1.当年生枝条开花灌木，休眠期修剪时，为控制树木高度，对于生长健壮枝条应在保留3个--5个芽处短截，促发新枝。1年可数次开花灌木如月季等，花落后应及时剪去残花，促使再次开花。</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2.隔年生枝条开花的灌木，休眠期适当整形修剪，生长期花落后10天--15天将已开花枝条进行中或重短截，疏剪过密枝，以利来年促生健壮新枝。</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3.多年生条开花灌木，应注意培育和保护老枝，剪除干扰树型并影响通风透光的过密枝、细弱枝、交叉枝、枯死枝或病虫枝，达到密而不挤、希而不空，内外通透的要求。</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第2.5.8条  绿篱及平台绿篱修剪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(一)绿篱类:绿篱修剪应促其分枝,保持全株枝叶丰满;也可作整形修剪,特殊造型的绿篱要逐步修剪成形。</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(二)修剪应使绿篱及平台绿篱轮廓清楚，线条整齐，顶面平整，高度一致。每年整形修剪平均不少于6次(女贞绿篱不少于8次)。</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(三)修剪时，不同种类绿篱之间应剪留10-15cm的沟槽。</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(四)绿篱及平台绿篱每次修剪高度较前一次修剪应提高1cm。(五)绿篱的边缘侧面要略成外斜面，保证光照，防止绿篱脱脚。(六)修剪后残留在绿篱表面的枝叶应及时清除干净。</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第2.5.9条  藤木修剪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(一)吸附类藤木，应在生长季剪去未能吸附墙体而下垂的枝条，未完全覆盖的植物应短截空隙周围枝条，以便发生副梢，填补空缺。</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(二)钩刺类藤木，可按灌木修剪方法疏枝;生长到一定程度，树势衰弱时，应进行回缩修剪，强壮树势。</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(三)生长于棚架的藤木，落叶后应疏剪过密枝条，清除枯死枝，使枝条均匀分布架面。</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(四)成年和老年藤木应常疏枝，并适当进行回缩修剪。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第2.5.10条  树木修剪时，一般不留枝桩，针叶树需留1cm--2cm长的枝桩;修剪的剪口必须平滑，不得劈裂，并注意留芽的方位;直径超过4cm 以上的剪锯口，须涂抹石硫合剂等防腐剂;锯除大树杈时应注意保护皮脊。</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第六节  树木养护穴(沟)</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第2.6.11条  乔木做直径100cm以上的养护穴;花灌木和球类做直径100cm的养护穴;绿篱和花卉与草坪分界处做30cm宽的养护沟;群植密植的花灌木和球类等做出连片造型的养护沟，养护沟还可根据地形、排水等需要结合进行。养护穴(沟)要经常松土平整，每月不少于2次。铲除延伸到养护穴(沟)的草坪，确保养护六(沟)轮廓浑圆清楚，养护穴内无杂草和杂物。</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第七节  更新、调整和砍伐</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第2.7.1条  </w:t>
      </w:r>
      <w:r>
        <w:rPr>
          <w:rFonts w:hint="eastAsia" w:ascii="宋体" w:hAnsi="宋体" w:eastAsia="宋体" w:cs="宋体"/>
          <w:spacing w:val="-6"/>
          <w:sz w:val="24"/>
          <w:szCs w:val="24"/>
          <w:lang w:val="en-US" w:eastAsia="zh-CN"/>
        </w:rPr>
        <w:t xml:space="preserve">植物配置调整和砍伐应按有关规定，经园林部门批准后方可进</w:t>
      </w:r>
      <w:r>
        <w:rPr>
          <w:rFonts w:hint="eastAsia" w:ascii="宋体" w:hAnsi="宋体" w:eastAsia="宋体" w:cs="宋体"/>
          <w:sz w:val="24"/>
          <w:szCs w:val="24"/>
          <w:lang w:val="en-US" w:eastAsia="zh-CN"/>
        </w:rPr>
        <w:t xml:space="preserve">行。</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第2.7.2条  具备以下条件，可申请移植或砍伐:</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1.密植林的调整。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2.更新树种。</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3.枯朽、衰老、严重倾斜、对人和物体构成危险的。</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4.配合有关供电、建筑或市政工程需要。</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第2.7.3条  砍伐树木时，应设安全员，划定安全范围并围拦，严格执行操作规程;伐除的树干、树枝等要随时清运;树桩要及时刨除，并同时采取补种或铺装措施，做到场光地净，确保绿化景观的完美和行人、车辆的安全。</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第八节  死树、长势不良苗木的清理和补植</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第2.8.1条  对绿地内的枯死树必须做到及时发现、及时清理，不得影响绿化景观。</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第2.8.2条  枯死的大树和古树名木在挖除前，必须报城市园林绿化行政主管部门审批，任何单位和个人均不得擅自挖除。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第2.8.3条  对长势不良、影响景观的不合格苗木，如半截苗、半边苗、半冠苗、半死苗、破皮苗、病虫苗、该发叶而未发叶苗等(同种苗木 90%以上已发叶而未发叶的)，应从绿地中移到苗圃进行专门养护。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第2.8.4条  死树、长势不良苗木清理后，须及时进行补植。 </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第2.8.5条  补植季节与绿化种植季节相同。</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第2.8.6条  补植树木应选用原树种,规格也应相近,若改变树种或规格,则须与原来的景观相协调。补植行道树树种必须与原路段树种相一致,规格要尽量一致。</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第三章 地被植物和草坪养护</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第一节  地被植物</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第3.1.1条  地被植物在未覆盖前,每年应及时进行松土、除草,松土除草时要防止损伤根系和地下茎。</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第312条    天气干旱,土壤干燥时要适时、适量浇水。早春发芽前要施肥生长季节采取薄肥勤施。</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第3.1.3条  枯死植物应及时挖除,枯枝残叶、残花要随时清理。</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第3.1.4条  木本地被植物应在冬季休眠期修剪,应使植株在生长期间保 持高度不超过60cm的低矮状态。</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第3.1.5条  球根、宿根类地被植物,经3-4年生长后,根部拥挤以致影响其正常生长时,必须按不同类群的生理习性进行分株或更新移植。</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第31.6条   草本类地被植物养护管理技术措施参照草坪和花卉的养护管理技术措施。</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第3.1.7条  本类地被植物养护管理技术措施参照树木的养护管理技术措施。</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第二节  草坪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第3.2.1条  草坪覆盖面不得少于95%，应控制病虫害，及时挑除杂草,保证草坪色泽正常,生长良好,无明显杂草。</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第3.2.2条  每年秋、冬季可采用刺孔在草坪上打洞,除去打出的老土,撒入泥炭土或沙粒,增加草坪土壤的透气性,促进草坪生长,洞穴应相互错开。对枯草层每年一、二次用耙或疏草机清除出草坪。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第3.2.3条  观赏型草坪严禁进入践踏,草坪萌芽期,土壤地湿或板结,浇水后暂停开放。</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第3.2.4条  浇水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(一)除土壤封冻期外，浇水必须湿透根系层,应浸湿的土层深度为10cm,不发生地面长时间积水。灌溉量应根据土质、生长势、草种等因素确定。灌溉应以喷灌为主,也可用浸灌的办法。</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（二）及时排除草坪上的积水，可用地表排水和暗沟排水。雨季应注意排水，干热天气尤其是冷季型草应适当喷水降温保护草地。11月下旬至12月上旬封冻前要浇足浇透防冻水。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第3.2.5条   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(一)草坪的修剪应根据不同草种的习性和观赏效果，进行定期修剪，使草的高度一致，边缘整齐。</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(二)剪草的高度以草种、季节、环境等因素而定。一次修剪高度原则上不大于草高的1/3-1/2。</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草坪植物的修剪次数依不同的草种、不同的管理水平和不同的环境条件业确定，一般情况下，冷季型草坪修剪8-10次/年，暖季型草坪修剪3-4次/年。修后的高度，冷季型草坪宜为8-10cm,暖季型草坪宜为5-7cm;修剪要平整，边角无遗留，草屑应及时清运。暖季型草坪最后一次修剪需重修。</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(四)草坪中的树坛、花坛边缘应进行切边,保持线条清晰、整齐。</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第3.2.6条  施肥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(一)草坪建植时应施基肥，之后每年应根据草坪草的生长状况进行适当追肥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(二)草坪施肥必须均匀，撒施后及时灌水。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第3.2.7条  除杂草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(一)要及时清除杂草，杂草做到日产日清。</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(二)使用除草剂必须慎重，应先试验，再应用。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(三)使草坪保持完整，无裸露地面。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(四)秋季追播时，应设围栏，禁止人为践踏。</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第四章  花坛和花卉养护</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第一节  花坛</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第4.1.1条  花坛的防护设施应保持清洁完好,并尽量保证行人和游客的安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第4.1.2条  立体花坛要与周围环境相协调,设置在路边的立体花坛不得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影响交通视线,立体花坛要稳固，防止大风刮倒。</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第4.1.3条  主要花坛换花时空置期在10天之内,花卉覆盖率为85%以上。</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第4.1.4条 花坛和各种容器栽植花卉应及时灌水，宿根花卉应特别注意返青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水和冻水的浇灌时期和灌水量，忌水涝花卉应注意排除积水，花池应在适当位置加设排水孔。</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第二节  花卉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第4.2.1条  应根据不同花卉植物的生态习性、生物学特性、应用要求和周围环境状况，进行养护管理，使其适时开花，花繁色艳。</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第4.2.2条  各类花卉的种植,在最高气温25℃以下时可全天种植;当气温高于25℃时,应避开中午高温时间,宜在早晨、傍晚或阴天进行,移栽后应立即浇透水;浇水时防止土壤冲到茎叶上,保持植株清洁。</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第4.2.3条  选择生长健壮的花苗移栽,花苗需带花蕾方可移栽,枯萎的花蒂和黄叶要及时修剪,缺株要及时补栽,保持花坛的清洁、完整。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第4.2.4条  及时更换草花,观叶类必须在开花前掉换,观花类必须在花朵凋谢前掉换。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第4.25条  木本花卉应及时整枝、整形;宿根、球根花卉要及时更新，易倒伏的花卉要立柱绑扎。</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第4.2.6条  及时中耕除草，作业时不能伤根及造成根系裸露，宿根花卉萌芽期应特别注意保护新生嫩芽，同时及时剪除多余萌蘖。</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第4.2.7条  宿根花卉花谢后应及时去除残花、残枝和枯叶，并加强肥水管理;1年生草花花后失去观赏价值的，应及时更换。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第4.2.8条  及时清理死苗。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第4.2.9条  对不耐寒的宿根花卉应采取覆土、盖草等防寒措施，确保安全越冬。</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第五章 竹类养护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第5.1.1条  本规定是以本县生长及引种成功的刚竹、淡竹、乌铺鸡竹、慈孝竹、凤尾竹、箬竹等养护管理方法为主，其它品种可参照执行。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第5.1.2条  竹林应加强抚育管理，保留适当密度，使竹林通风透光、生长健壮。</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 5.1.3条  间伐修剪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(一)竹林的间伐修剪应在晚秋或冬季进行，间伐以保留 4、5年生以下立竹去除6、7年以上、尤其是10年生以上老竹的原则进行。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 应及时清除枯死竹干和枝条，砍除老竹、病竹和倒伏竹。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(三)竹林过密应适当间伐或间移，使留竹分布均匀，并及时用土杂肥回填土坑</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第5.1.4条  施肥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(一)竹林应以施有机肥为主，并适量加入含铁的复合肥料，最佳施肥时间为早春3月和9月-10月。</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(二)应在竹林计划延伸的位置，深翻土地，并压入青草或填有机质含量高的+杂肥。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第5.1.5条  水应于每年春季出笋前4月)浇足催笋水，5、6月浇足拔节水。雨季可视降雨情况浇水，秋季(11月、12月上旬)浇孕笋水，冬季过于干旱时可适当喷水。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第5.1.6条  发笋季节应设围栏禁止人为采伐，做好新笋的保护工作。</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第六章 古树名木养护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第6.1.1条  古树是活文物，是不可再生的宝贵资源，是园林景观的重要细成部分。针对古树生态环境的变化和古树生长的特点，加大科学研究力度，实现科学管理和养护。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第6.1.2条  除对古树生长有利的部分植物可进行适量保留外，必须对古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树周围生长的阔叶树、速生树和杂灌草进行控制。</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第6.1.3条  应保持古树及周围环境的清洁。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第6.1.4条  应加强古树的病虫害防治工作。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第6.1.5条  应因地制宜地设置围栏保护古树，孤立树或树群围栏与树干的距离不小于 3m。</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第6.1.6条  在古树保护范围内(树冠垂直投影外沿5m范围内)，禁止动土或铺砌不透气材料。各种施工范围内的古树，必须在其保护范围边缘事先采取保护措施。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第6.1.7条  在古树根系分布范围内，严禁设置临时厨房或厕所等有污染气体、液体的设施和排放污水的渗沟;严禁在树下堆放污染古树根系、土壤的物品如石灰、撒过盐的积雪、人粪尿、垃圾、废料或倒污水等。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第6.1.8条  严禁在树体上钉钉子、绕铁丝、挂杂物或作为施工的支撑点。严禁攀折、刮蹭和刻划树皮等伤害古树的行为。</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第6.1.9条 对枯枝采取防腐处理。需修剪的应制定修剪方案，报主管部门批准。古树树体上的伤疤或空洞应及时填充修补，防止进水。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第6.1.10条  古树树体及大有倾劈裂或折断的可能时，应及时采取加固或支撑等保护措施。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第6.1.11条  对高大树体必须安装避雷装置，以防雷击。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第62.12条  树复壮要严格采用成功的方法，吸收和运用新的研究成果，及时报请主管部门审查。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第6.1.13条  古树复壮和移植工程必须由具有二级或二级以上的园林绿化施工资质的企业承担。古树移植必须确保成活。施工技术方案必须经专家组论证，报请园林部门审查批准后，并在园林部门监督下实施。移后要落实养护管理责任制，及时制定养护方案，并进行跟踪管理，确保质量。</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第61.14条  城市古树后续资源养护参照古树养护的技术要求执行。</w:t>
      </w:r>
      <w:r/>
    </w:p>
    <w:p>
      <w:pPr>
        <w:numPr>
          <w:ilvl w:val="0"/>
          <w:numId w:val="0"/>
        </w:numPr>
        <w:ind w:firstLine="482"/>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第七章  城市绿地保护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第7.1.1条  围栏:为防止车辆和人为破坏绿地和碰撞树木,可在不影响游览、观赏和景观的前提下,在树木周围用各种栅栏、绿篱或其它形式围栏防护。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1.2条  高大乔木在风暴来临前夕，应做好防止刮倒的预防工作。根据树木的实际情况,分别采取立支柱、绑扎、加土、扶正、疏枝、打地桩等综合措施。预防工作应在六月下旬前做好。整个台风季节,应随时检查,发现问题及时解决。</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第7.1.3条  抢救工作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(一)风暴来临时,应将已倒伏而影响交通的树木顺势拉到人行道上,及时修剪树冠部分枝条,尽量保证行路方便。</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(二)风暴后,应分轻重缓急进行抢救。首先对妨碍交通和行将倒伏的树木进行抢救;对于就地种植难以成活的树木,应将树冠强截后送苗圃种植养护,对树体歪倒的树木及时扶正。</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(三)风暴过后应及时拆除有碍交通、观瞻的加固物。</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第7.1.4条  易受冻害的树木,冬季应采取根际培土、主杆包扎、设防</w:t>
      </w:r>
      <w:r>
        <w:rPr>
          <w:rFonts w:hint="eastAsia" w:ascii="宋体" w:hAnsi="宋体" w:cs="宋体"/>
          <w:sz w:val="24"/>
          <w:szCs w:val="24"/>
          <w:lang w:val="en-US" w:eastAsia="zh-CN"/>
        </w:rPr>
        <w:t xml:space="preserve">风</w:t>
      </w:r>
      <w:r>
        <w:rPr>
          <w:rFonts w:hint="eastAsia" w:ascii="宋体" w:hAnsi="宋体" w:eastAsia="宋体" w:cs="宋体"/>
          <w:sz w:val="24"/>
          <w:szCs w:val="24"/>
          <w:lang w:val="en-US" w:eastAsia="zh-CN"/>
        </w:rPr>
        <w:t xml:space="preserve">障等防寒措施,防寒工作应在12月底前结束。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5条  对耐寒性差且树皮较薄的树种，在新植2年内可采取主干绕草绳加裹塑料薄膜等进行防寒。对抗寒性差的灌木、地被采用草帘、盖膜等形式御寒。</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第7.1.6条 枝叶积雪应及时清除,有倒伏危险的树木应立支撑保护。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第7.1.7条 保持绿地内无垃圾杂物、无鼠洞和蚊蝇滋生地等，发现鼠洞要随时堵塞。及时清除“树挂”等白色污染物及绿地内水面的杂物。</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第7.1.8条 清除垃圾杂物要及时收集处理，严禁焚烧垃圾和枯枝落叶。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第7.1.9条 应保护好绿地内的花草树木，保持绿地的完整。临时占用绿地或移植苗木的，必须办理行政审批手续;经行政审批临时占用的绿地，应进行路踪管理，按时收回，并监督恢复原状;发现超期、超范围占用的情况，必须及时处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第7.1.10条 应保证护栏、护网、绿化供水及观赏、游憩等设施的完整美观。对损坏的园林设施，要及时修补或更换。</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第八章  防止污染和防止病虫害</w:t>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第一节 防止污染</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第8.1.1条 绿地内的排污管网和排水管网应保证通畅、有效,不得有漏点。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第8.1.2条 绿地周围如发现有危害植物生长的废气时,应及时向环保部门报告,防止污染,必要时应调整种植抗有害气体的植物种类。严禁在树木根际附近堆放盛有废液的容器、废渣和倾倒有害植物生长的物质。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第8.1.3条 施用化肥,药剂要合理,不得污染环境。有机肥必须腐熟后使用,不得使用人粪尿和国家明令禁止使用的药品。</w:t>
      </w:r>
      <w:r/>
    </w:p>
    <w:p>
      <w:pPr>
        <w:numPr>
          <w:ilvl w:val="0"/>
          <w:numId w:val="0"/>
        </w:numPr>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第二节  病虫害防治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第8.2.1条 防治植物病虫害，应贯彻“预防为主，综合防治”的方针，维护生态平衡，充分利用园林植物的多样性来保护和增殖天敌。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第8.2.2条 引进和输出种苗，必须严格遵守有关植物检疫法规和有关规章制度。</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第8.2.3条 应科学、有针对性地进行养护管理，使植株生长健壮，以增强抗病虫害的能力。</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第8.2.4条 及时清理带病虫的落叶、杂草等，并将其焚烧、填埋，消灭病源、虫源，防止病虫扩散、蔓延。</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第8.2.5条 树木病虫害综合防治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应加强园林植物病虫害的预测预报工作，主要病虫害应根据虫情预报及时采取防治措施。对于危险性严重的病虫害，一旦发现疫情应及时上报主管部门，并迅速采取扑灭措施。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(一)栽培防治。应科学养护，增强植物抗病虫能力，人工捕捉、挖蛹或虫、采摘卵块虫包、刮除虫或卵、刺杀蛀干害虫、摘除病叶病梢、刮除病斑、结合修剪剪除病虫枝等。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(二)生物防治。应保护和利用天敌，创造有利于其生存发展的环境条件。具体方法主要包括以微生物治虫、以虫治虫、以鸟治虫、以螨治虫、以激素治虫，以菌治病虫等。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(三)物理防治。主要包括饵料诱杀、灯光诱杀、热处理等。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(四)化学防治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应选用高效、低毒、无污染、对天敌较安全的药剂，不得使用国家明令禁止使用的农药。用药时，对不同的防治对象，应抓住防治适期，对症下药、安全用药不得随意加大浓度。注意不同药剂的交替使用，同时，尽量采取兼治，减少喷药次数。</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pacing w:val="-6"/>
          <w:sz w:val="24"/>
          <w:szCs w:val="24"/>
          <w:lang w:val="en-US" w:eastAsia="zh-CN"/>
        </w:rPr>
        <w:t xml:space="preserve">.选用新的药剂和方法时，应先经试验，证明有效和安全时，才能大面积推</w:t>
      </w:r>
      <w:r>
        <w:rPr>
          <w:rFonts w:hint="eastAsia" w:ascii="宋体" w:hAnsi="宋体" w:eastAsia="宋体" w:cs="宋体"/>
          <w:sz w:val="24"/>
          <w:szCs w:val="24"/>
          <w:lang w:val="en-US" w:eastAsia="zh-CN"/>
        </w:rPr>
        <w:t xml:space="preserve">广。</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3.施药的品种、浓度、时间要根据绿地周边人居环境状况和天气状况慎重选择。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第8.2.6条  草坪病虫害防治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(一)草坪病害以冷季型草坪最为严重。化学防治应在5月初开始，此后根据病情适时喷药。</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(二)草坪害虫主要有:蛴螬、蚜虫、螨类、黏虫、叶蝉金龟子、蜗牛、油剑夜蛾、地老虎等，可用辛硫磷、敌百虫等农药防治。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第8.2.7条  竹类病虫害防治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(一)应以控制红蜘蛛、蚜虫等为主，经常检查，掌握虫情发展规律，及时防治。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(二)应注意因干旱、水湿、冷冻、日灼、风害、缺肥等所致生理性病害的防治。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(三)竹林主要病害防治：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1.竹丛枝病:加强抚育管理，2月-4月清除病枝或病株。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2.竹杆锈病:合理砍伐，使林内通风透光，及早砍除病竹。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第8.2.8条  严禁使用剧毒化学药剂和有机汞化学农药，使用化学农药应按有关安全操作规定进行作业。</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第8.2.9条  操作人员必须按照《农药操作规程》及《园林树木病虫害防治技术操作质量标准》进行作业。</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第九章 技术档案</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第9.1.1条  各单位必须建立完整的园林植物养护技术档案,及时收集、整理和积累资料,总结经验。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第9.1.2条  技术档案内容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(一)绿地气候、物候、水分、土质、地形、地下构筑物等自然条件及变化资料</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(二)绿地建设历史及发展状况。</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(三)园林植物及养护记录表。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(四)应用新技术,新工艺和新成果的单项技术资料。</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(五)枯死树木记录表。</w:t>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(六)各类统计表和调查报告、总结等技术档案每年应分类整理，装订成册，编好目录,分类归档</w:t>
      </w:r>
      <w:r>
        <w:rPr>
          <w:rFonts w:hint="eastAsia" w:ascii="宋体" w:hAnsi="宋体" w:cs="宋体"/>
          <w:sz w:val="24"/>
          <w:szCs w:val="24"/>
          <w:lang w:val="en-US" w:eastAsia="zh-CN"/>
        </w:rPr>
        <w:t xml:space="preserve">。</w:t>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宋体" w:hAnsi="宋体" w:eastAsia="宋体" w:cs="宋体"/>
          <w:sz w:val="56"/>
          <w:szCs w:val="56"/>
          <w:lang w:val="en-US" w:eastAsia="zh-CN"/>
        </w:rPr>
      </w:pPr>
      <w:r>
        <w:rPr>
          <w:rFonts w:hint="eastAsia" w:ascii="宋体" w:hAnsi="宋体" w:eastAsia="宋体" w:cs="宋体"/>
          <w:sz w:val="28"/>
          <w:szCs w:val="28"/>
          <w:highlight w:val="none"/>
          <w:lang w:val="en-US" w:eastAsia="zh-CN"/>
        </w:rPr>
      </w:r>
      <w:r>
        <w:rPr>
          <w:rFonts w:hint="eastAsia" w:ascii="宋体" w:hAnsi="宋体" w:eastAsia="宋体" w:cs="宋体"/>
          <w:sz w:val="28"/>
          <w:szCs w:val="28"/>
          <w:highlight w:val="none"/>
          <w:lang w:val="en-US" w:eastAsia="zh-CN"/>
        </w:rPr>
      </w:r>
      <w:r/>
    </w:p>
    <w:p>
      <w:pPr>
        <w:rPr>
          <w:rFonts w:hint="eastAsia" w:ascii="宋体" w:hAnsi="宋体" w:eastAsia="宋体" w:cs="宋体"/>
          <w:sz w:val="28"/>
          <w:szCs w:val="28"/>
          <w:highlight w:val="none"/>
          <w:lang w:val="en-US" w:eastAsia="zh-CN"/>
        </w:rPr>
      </w:pPr>
      <w:r>
        <w:rPr>
          <w:rFonts w:hint="eastAsia" w:ascii="新宋体" w:hAnsi="新宋体" w:eastAsia="新宋体" w:cs="新宋体"/>
          <w:b/>
          <w:bCs/>
          <w:color w:val="000000"/>
          <w:sz w:val="24"/>
          <w:lang w:val="en-US" w:eastAsia="zh-CN"/>
        </w:rPr>
        <w:t xml:space="preserve">养护管理及考核标准</w:t>
      </w:r>
      <w:r>
        <w:rPr>
          <w:rFonts w:hint="eastAsia" w:ascii="宋体" w:hAnsi="宋体" w:eastAsia="宋体" w:cs="宋体"/>
          <w:sz w:val="28"/>
          <w:szCs w:val="28"/>
          <w:lang w:val="en-US" w:eastAsia="zh-CN"/>
        </w:rPr>
        <w:t xml:space="preserve">2：</w:t>
      </w:r>
      <w:r/>
    </w:p>
    <w:p>
      <w:pPr>
        <w:pStyle w:val="948"/>
        <w:numPr>
          <w:ilvl w:val="1"/>
          <w:numId w:val="0"/>
        </w:numPr>
        <w:jc w:val="center"/>
        <w:rPr>
          <w:rFonts w:hint="eastAsia"/>
          <w:sz w:val="21"/>
          <w:szCs w:val="21"/>
          <w:lang w:val="en-US" w:eastAsia="zh-CN"/>
        </w:rPr>
      </w:pPr>
      <w:r>
        <w:rPr>
          <w:rFonts w:hint="eastAsia"/>
          <w:sz w:val="36"/>
          <w:szCs w:val="36"/>
          <w:lang w:val="en-US" w:eastAsia="zh-CN"/>
        </w:rPr>
        <w:t xml:space="preserve">阜宁县住建局绿化养护项目管理规定</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为规范绿化养护单位的养护项目管理行为，积极推进精细化管理，提高绿化养护管理质量，根据有关法律、法规、政策和标准定额，制定本规定。</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本规定所称绿化养护项目指县住建局建设管理的，由绿化养护单位承担的，已进入养护期由政府提供经费管养的城市绿地。</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县住建局依据养护合同约定的养护内容和标准、考核办法以及国家和省、市、县行业法律、法规、标准、规范等对养护项目进行管理。养护单位必须认真、自觉、全面履行合同规定的内容。</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一、养护队伍管理</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(一)组织养护项目管理应具备的基本要求</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1.有健全的专职养护项目部。</w:t>
      </w:r>
      <w:r/>
    </w:p>
    <w:p>
      <w:pPr>
        <w:ind w:firstLine="480"/>
        <w:jc w:val="left"/>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2.配备有作业机械，绿化养护项目部专门配备至少为能进入县城作业的垃圾清运车和洒水车各一辆，割草机2台，绿篱修剪机2台，高压泵1台，高压雾化设备1台，</w:t>
      </w:r>
      <w:r>
        <w:rPr>
          <w:rFonts w:hint="eastAsia" w:ascii="宋体" w:hAnsi="宋体" w:eastAsia="宋体" w:cs="宋体"/>
          <w:sz w:val="24"/>
          <w:szCs w:val="24"/>
          <w:highlight w:val="none"/>
          <w:lang w:val="en-US" w:eastAsia="zh-CN"/>
        </w:rPr>
        <w:t xml:space="preserve">小型雾化器2台。</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3.管理人员和专业技术人员应持证上岗。其中项目经理和技术员必须具有从事园林绿化专业资格</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项目经理还必须持有园林绿化中级或中级以上职称证书。</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4.应有完善的人员岗位管理制度和员工教育培训计划。</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5.应有科学的病虫害测报能力，并建立科学的应急机制。应有详尽的养护突击、灾害性天气、重大活动等各类突发事件的应急预案和防范处置能力。</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 1、3的，每发现一次扣减养护费 10000元;违反本条规定2的，每发现缺少一项扣减养护费5000元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违反本条规定4的，每发现一次扣减养护费1000元。同时责令限期整改，未整改或整改不到位的，双倍扣减。</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(二)项目部及管护人员要求</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单位项目部各类人员必须齐全。项目部应根据项目任务的大小确定人员、数量，可以兼岗，但一人最多不得超过两个岗。项目部的项目经理、项目副经理、技术员、考核员(质检员)、安全员、资料员、考勤员、养护班组长等岗位都必须明确专人负责。项目部各类人员分工合理，职责明确，管理有序，正常在位。并有严格的内部检查考核机制。确因标段任务小而减少管理人员或仅设项目经理的，需要报告并获批准。</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养护单位项目经理(项目负责人)、技术员、安全员等工作人员都必须与县绿化管理所通讯联系保持全天畅通，资料员每天必须与县绿化管理所做好工作衔接，确保县绿化管理所下达的各项任务能第一时间落实到位。项目经理正常上班时间未经县绿化管理所批准不得擅自离开养护现场。</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3.养护项目管护人员培训要求:养护单位必须定期组织技术员在养护一线对养护人员进行操作技能培训示范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应有管理人员例会制度及会议记录</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定期组织培训讲课</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组织管理人员、技术人员外出参观学习</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积极参加上级组织的各类技能竞赛、测试和其他集体活动。</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项目部组成人员参加培训时间每年不得少于20个工作日，技工参加培训时间每年不得少于10个工作日。培训工作应及时向县绿化管理所汇报、考核确认。</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技工要求:养护单位按照10万㎡养护面积配备至少2名与任务相应的、能完成有一定技术含量养护任务的、足够的技工(含绿化工、植保工、花卉工、盆景工等)，工人技术等级应符合绿地养护等级要求，技工必须持证上岗。经县绿化管理所现场考核，达不到岗位要求的，责令养护单位撤换。</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5.养护单位项目部每年牵头组织绿化养护专业培训不少于1 次，其余各养护单位项目部技术员、安全员必须参加培训。不得缺席。</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6.养护人员统一着园林标志服。班组长以上管理人员必须佩戴标志，到岗到位。</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7.因工作需要，县绿化管理所通知养护单位有关人员到养护现场或其它指定地点，相关人员必须按时到达。</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违反本条规定第1、2、3、4款的，每发现一次扣减养护费2000元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违反第5款规定的，每发现一次扣减养护费10000元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违反第6-7款规定的，每发现一人扣减养护费100元。同时责令限期整改，拒不整改或整改不到位的双倍扣减。</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(三)养护情况对接、交流</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1.项目经理必须正常到养护现场组织养护工作，定期与县绿化管理所进行养护情况交流，每周不得少于一次。</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2.养护班组长必须正常在养护段面上组织养护工作，每日与县绿化管理所现场管理人员进行养护情况对接，并在日巡查记录上签字。</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单位必须制定每月养护计划，报县绿化管理所审批并根据审批意见和工作通知修改执行计划。同时每周必须有周工作安排和上周工作自查自评情况书面报告，对每天的工作安排以短信、微信或相关管理平台报告管理单位。</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违反本条规定的，每发现一次扣减养护费 500元。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(四)法定代表人在以下情况，必须到场(因故不能到场的，请假获批后，可派企业副总到场 )。</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1.养护不到位。</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2.安全事件。</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3.重大活动。</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法定代表人不在现场且未完成养护任务的，每发现一次扣减养护费10000元。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(五)养护人员配备</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养护单位必须按照人均养护面积 5000m</w:t>
      </w:r>
      <w:r>
        <w:rPr>
          <w:rFonts w:hint="eastAsia" w:ascii="宋体" w:hAnsi="宋体" w:cs="宋体"/>
          <w:sz w:val="24"/>
          <w:szCs w:val="24"/>
          <w:vertAlign w:val="superscript"/>
          <w:lang w:val="en-US" w:eastAsia="zh-CN"/>
        </w:rPr>
        <w:t xml:space="preserve">2</w:t>
      </w:r>
      <w:r>
        <w:rPr>
          <w:rFonts w:hint="eastAsia" w:ascii="宋体" w:hAnsi="宋体" w:eastAsia="宋体" w:cs="宋体"/>
          <w:sz w:val="24"/>
          <w:szCs w:val="24"/>
          <w:lang w:val="en-US" w:eastAsia="zh-CN"/>
        </w:rPr>
        <w:t xml:space="preserve">配备固定的日常养护人员。养护人员应按标段编班编组报县绿化管理所备案。养护人员变更需报批。接受现场管理单位制订的考核检查方法。</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违反本条规定的，养护人员不在岗每缺一人扣减养护费200元。未按要求汇报养护人员编班编组情况的每次扣减养护费1000元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养护人员变更未及时汇报的每次扣减养护费 500元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养护单位未汇报周自考自评情况的每次扣减养护费500元。</w:t>
      </w:r>
      <w:r/>
    </w:p>
    <w:p>
      <w:pPr>
        <w:ind w:firstLine="482"/>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(六)履行合同、服从指挥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1.县绿化管理所依据合同规定和养护工作需要，对养护单位的养护及相关工作发出书面指令，养护单位必须服从县绿化管理所的监管和指挥，不得有拒领通知、拒在通知单上签字、拒接电话等行为。</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2.因养护任务需要，对阶段性工作县绿化管理所可明确提出养护人员数量、技术素质和相关设备、施工养护技术方案等方面的要求。</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违反本条规定的，每发现一次扣减养护费</w:t>
      </w:r>
      <w:r>
        <w:rPr>
          <w:rFonts w:hint="eastAsia" w:ascii="宋体" w:hAnsi="宋体" w:cs="宋体"/>
          <w:b w:val="0"/>
          <w:bCs w:val="0"/>
          <w:color w:val="auto"/>
          <w:sz w:val="24"/>
          <w:szCs w:val="24"/>
          <w:lang w:val="en-US" w:eastAsia="zh-CN"/>
        </w:rPr>
        <w:t xml:space="preserve">3000</w:t>
      </w:r>
      <w:r>
        <w:rPr>
          <w:rFonts w:hint="eastAsia" w:ascii="宋体" w:hAnsi="宋体" w:eastAsia="宋体" w:cs="宋体"/>
          <w:b w:val="0"/>
          <w:bCs w:val="0"/>
          <w:color w:val="auto"/>
          <w:sz w:val="24"/>
          <w:szCs w:val="24"/>
          <w:lang w:val="en-US" w:eastAsia="zh-CN"/>
        </w:rPr>
        <w:t xml:space="preserve">元，并</w:t>
      </w:r>
      <w:r>
        <w:rPr>
          <w:rFonts w:hint="eastAsia" w:ascii="宋体" w:hAnsi="宋体" w:cs="宋体"/>
          <w:b w:val="0"/>
          <w:bCs w:val="0"/>
          <w:color w:val="auto"/>
          <w:sz w:val="24"/>
          <w:szCs w:val="24"/>
          <w:lang w:val="en-US" w:eastAsia="zh-CN"/>
        </w:rPr>
        <w:t xml:space="preserve">责令</w:t>
      </w:r>
      <w:r>
        <w:rPr>
          <w:rFonts w:hint="eastAsia" w:ascii="宋体" w:hAnsi="宋体" w:eastAsia="宋体" w:cs="宋体"/>
          <w:sz w:val="24"/>
          <w:szCs w:val="24"/>
          <w:lang w:val="en-US" w:eastAsia="zh-CN"/>
        </w:rPr>
        <w:t xml:space="preserve">限期整改。拒不整改或整改不到位的子以通报批评，公布上</w:t>
      </w:r>
      <w:r>
        <w:rPr>
          <w:rFonts w:hint="eastAsia" w:ascii="宋体" w:hAnsi="宋体" w:cs="宋体"/>
          <w:b w:val="0"/>
          <w:bCs w:val="0"/>
          <w:color w:val="auto"/>
          <w:sz w:val="24"/>
          <w:szCs w:val="24"/>
          <w:lang w:val="en-US" w:eastAsia="zh-CN"/>
        </w:rPr>
        <w:t xml:space="preserve">墙、</w:t>
      </w:r>
      <w:r>
        <w:rPr>
          <w:rFonts w:hint="eastAsia" w:ascii="宋体" w:hAnsi="宋体" w:eastAsia="宋体" w:cs="宋体"/>
          <w:sz w:val="24"/>
          <w:szCs w:val="24"/>
          <w:lang w:val="en-US" w:eastAsia="zh-CN"/>
        </w:rPr>
        <w:t xml:space="preserve">列入黑名单，同时双倍扣款并替代作业。</w:t>
      </w:r>
      <w:r/>
    </w:p>
    <w:p>
      <w:pPr>
        <w:ind w:firstLine="482"/>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二、基本项目</w:t>
      </w:r>
      <w:r/>
    </w:p>
    <w:p>
      <w:pPr>
        <w:ind w:firstLine="482"/>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(七)日常养护要求</w:t>
      </w:r>
      <w:r/>
    </w:p>
    <w:p>
      <w:pPr>
        <w:ind w:firstLine="480"/>
        <w:jc w:val="left"/>
        <w:keepLines w:val="0"/>
        <w:keepNext w:val="0"/>
        <w:pageBreakBefore w:val="0"/>
        <w:spacing w:line="36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保持绿地平整、无垃圾杂物、无鼠</w:t>
      </w:r>
      <w:r>
        <w:rPr>
          <w:rFonts w:hint="eastAsia" w:ascii="宋体" w:hAnsi="宋体" w:cs="宋体"/>
          <w:b w:val="0"/>
          <w:bCs w:val="0"/>
          <w:color w:val="auto"/>
          <w:sz w:val="24"/>
          <w:szCs w:val="24"/>
          <w:lang w:val="en-US" w:eastAsia="zh-CN"/>
        </w:rPr>
        <w:t xml:space="preserve">洞</w:t>
      </w:r>
      <w:r>
        <w:rPr>
          <w:rFonts w:hint="eastAsia" w:ascii="宋体" w:hAnsi="宋体" w:eastAsia="宋体" w:cs="宋体"/>
          <w:b w:val="0"/>
          <w:bCs w:val="0"/>
          <w:color w:val="auto"/>
          <w:sz w:val="24"/>
          <w:szCs w:val="24"/>
          <w:lang w:val="en-US" w:eastAsia="zh-CN"/>
        </w:rPr>
        <w:t xml:space="preserve">和蚁蝇滋生地等:及时清除“树挂”等白色污染物;绿地水面需保持整</w:t>
      </w:r>
      <w:r>
        <w:rPr>
          <w:rFonts w:hint="eastAsia" w:ascii="宋体" w:hAnsi="宋体" w:cs="宋体"/>
          <w:b w:val="0"/>
          <w:bCs w:val="0"/>
          <w:color w:val="auto"/>
          <w:sz w:val="24"/>
          <w:szCs w:val="24"/>
          <w:lang w:val="en-US" w:eastAsia="zh-CN"/>
        </w:rPr>
        <w:t xml:space="preserve">洁</w:t>
      </w:r>
      <w:r>
        <w:rPr>
          <w:rFonts w:hint="eastAsia" w:ascii="宋体" w:hAnsi="宋体" w:eastAsia="宋体" w:cs="宋体"/>
          <w:b w:val="0"/>
          <w:bCs w:val="0"/>
          <w:color w:val="auto"/>
          <w:sz w:val="24"/>
          <w:szCs w:val="24"/>
          <w:lang w:val="en-US" w:eastAsia="zh-CN"/>
        </w:rPr>
        <w:t xml:space="preserve">无杂物。水体无异味</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严禁焚烧垃圾和枯枝落叶。</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2.草坪修剪必须平整，修剪频率根据各品种自身的生长习性来定。冷季型(高羊茅、黑麦草)草坪修剪不</w:t>
      </w:r>
      <w:r>
        <w:rPr>
          <w:rFonts w:hint="eastAsia" w:ascii="宋体" w:hAnsi="宋体" w:cs="宋体"/>
          <w:b w:val="0"/>
          <w:bCs w:val="0"/>
          <w:color w:val="auto"/>
          <w:sz w:val="24"/>
          <w:szCs w:val="24"/>
          <w:lang w:val="en-US" w:eastAsia="zh-CN"/>
        </w:rPr>
        <w:t xml:space="preserve">少</w:t>
      </w:r>
      <w:r>
        <w:rPr>
          <w:rFonts w:hint="eastAsia" w:ascii="宋体" w:hAnsi="宋体" w:eastAsia="宋体" w:cs="宋体"/>
          <w:sz w:val="24"/>
          <w:szCs w:val="24"/>
          <w:lang w:val="en-US" w:eastAsia="zh-CN"/>
        </w:rPr>
        <w:t xml:space="preserve">于8次1年;暖季型(天堂草、马尼拉)草坪修剪不少于6次/年;冷暖复合型(秋季复种黑麦草)全年割草不少于12次，每次割草后草坪高度一般宜为6-8cm。草坪要及时清除杂草，保持草坪纯度:使用除草剂必须慎重，应先申报试验，再使用</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对被破坏或其他原因引起死亡的草坪应及时补植，保持草坪完整，无裸露地面</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暖季型和冷暖复合型三年生以上草坪针对不同的草坪</w:t>
      </w:r>
      <w:r>
        <w:rPr>
          <w:rFonts w:hint="eastAsia" w:ascii="宋体" w:hAnsi="宋体" w:cs="宋体"/>
          <w:sz w:val="24"/>
          <w:szCs w:val="24"/>
          <w:lang w:val="en-US" w:eastAsia="zh-CN"/>
        </w:rPr>
        <w:t xml:space="preserve">状</w:t>
      </w:r>
      <w:r>
        <w:rPr>
          <w:rFonts w:hint="eastAsia" w:ascii="宋体" w:hAnsi="宋体" w:cs="宋体"/>
          <w:b w:val="0"/>
          <w:bCs w:val="0"/>
          <w:color w:val="auto"/>
          <w:sz w:val="24"/>
          <w:szCs w:val="24"/>
          <w:lang w:val="en-US" w:eastAsia="zh-CN"/>
        </w:rPr>
        <w:t xml:space="preserve">况</w:t>
      </w:r>
      <w:r>
        <w:rPr>
          <w:rFonts w:hint="eastAsia" w:ascii="宋体" w:hAnsi="宋体" w:eastAsia="宋体" w:cs="宋体"/>
          <w:sz w:val="24"/>
          <w:szCs w:val="24"/>
          <w:lang w:val="en-US" w:eastAsia="zh-CN"/>
        </w:rPr>
        <w:t xml:space="preserve">选择合适的时机采取打孔透气、疏草等措施。(注:草坪修剪时必须先清除杂草</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3.养护穴(沟)每月必须修整一次以上，树穴直径与树木规格协调，穴内应及时松土、除草，破旧草绳、枯枝、断枝</w:t>
      </w:r>
      <w:r>
        <w:rPr>
          <w:rFonts w:hint="eastAsia" w:ascii="宋体" w:hAnsi="宋体" w:cs="宋体"/>
          <w:b w:val="0"/>
          <w:bCs w:val="0"/>
          <w:color w:val="auto"/>
          <w:sz w:val="24"/>
          <w:szCs w:val="24"/>
          <w:lang w:val="en-US" w:eastAsia="zh-CN"/>
        </w:rPr>
        <w:t xml:space="preserve">必</w:t>
      </w:r>
      <w:r>
        <w:rPr>
          <w:rFonts w:hint="eastAsia" w:ascii="宋体" w:hAnsi="宋体" w:eastAsia="宋体" w:cs="宋体"/>
          <w:sz w:val="24"/>
          <w:szCs w:val="24"/>
          <w:lang w:val="en-US" w:eastAsia="zh-CN"/>
        </w:rPr>
        <w:t xml:space="preserve">须及时清理，支撑不得脱落、松动。</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4.做好树木扶正压实，保证树木生长整齐一致，做好树木生长期内的剥芽、去蘖、疏枝等工作。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抗旱排涝:在发生干旱性天气期间，养护单位须保证道路、绿地苗木和地被植物等每三天浇一遍透水(至少相当于2cm降水量)，同时向县绿化管理所书面汇报浇水情况。在发生连续降水天气期间，养护单位必须保证绿地无积水。</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6.修剪:①对树木的修</w:t>
      </w:r>
      <w:r>
        <w:rPr>
          <w:rFonts w:hint="eastAsia" w:ascii="宋体" w:hAnsi="宋体" w:cs="宋体"/>
          <w:b w:val="0"/>
          <w:bCs w:val="0"/>
          <w:color w:val="auto"/>
          <w:sz w:val="24"/>
          <w:szCs w:val="24"/>
          <w:lang w:val="en-US" w:eastAsia="zh-CN"/>
        </w:rPr>
        <w:t xml:space="preserve">剪</w:t>
      </w:r>
      <w:r>
        <w:rPr>
          <w:rFonts w:hint="eastAsia" w:ascii="宋体" w:hAnsi="宋体" w:eastAsia="宋体" w:cs="宋体"/>
          <w:sz w:val="24"/>
          <w:szCs w:val="24"/>
          <w:lang w:val="en-US" w:eastAsia="zh-CN"/>
        </w:rPr>
        <w:t xml:space="preserve">按县绿化管理所制定的修剪方案进行修剪。修剪须先做好样板段，经县绿化管理所现场验收符合要求后再逐步推开。②绿篱平台的修剪应使绿篱及模纹轮廓清楚，线条整齐。对球类的修剪，既注意大小结合、高矮结合，毛球剪成光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修剪后残留绿篱面的枝叶应及时清除干净。③乔木修剪时应配合整形，疏除萌蘖枝、过密枝、内膛枝、交叉枝、病虫枝等，同一树龄和树种行道树的树型和分枝点高度应基本一致</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花灌木的修剪应剪去徒长枝、萌蘖枝、病虫枝、不均衡枝，保持乔灌木树型美观、匀称。花谢后影响景观的残花、残果宜尽早剪除。④竹类植物的修剪应定期清理细竹、密竹、枯竹、弱竹、老竹、病竹和倒伏竹，散生竹林外围应设置隔根沟。⑤乔、花灌木修剪全年不少于2次，球类、绿篱平台的修剪全年不少于5次。</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7.病虫害防治:防治园林植物病虫害应贯彻“预防为主，综合防治”的方针。病虫害防治工作要专人负责，发生局部虫害的，应当在4小时之内进行防治;发生大面积虫害的，须增加治虫机械或其他设备</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所有养护绿地须在4小时之内进行防治，且8小时之内防治结束，并及时汇报病虫防治情况。养护单位对香樟黄化病、栀子花缺素症等植物生理性病害要制定专项防治方案。对于大面积危险性和检疫性病虫害，一旦发现疫情应及时上报县绿化管理所。</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8.施肥:乔木、灌木、地被植物和草坪，在每年的12月至下年的2月份，需施一次基肥，肥料种类为氮、磷、钾各</w:t>
      </w:r>
      <w:r>
        <w:rPr>
          <w:rFonts w:hint="eastAsia" w:ascii="宋体" w:hAnsi="宋体" w:eastAsia="宋体" w:cs="宋体"/>
          <w:b w:val="0"/>
          <w:bCs w:val="0"/>
          <w:color w:val="auto"/>
          <w:sz w:val="24"/>
          <w:szCs w:val="24"/>
          <w:lang w:val="en-US" w:eastAsia="zh-CN"/>
        </w:rPr>
        <w:t xml:space="preserve">15</w:t>
      </w:r>
      <w:r>
        <w:rPr>
          <w:rFonts w:hint="eastAsia" w:ascii="宋体" w:hAnsi="宋体" w:cs="宋体"/>
          <w:b w:val="0"/>
          <w:bCs w:val="0"/>
          <w:color w:val="auto"/>
          <w:sz w:val="24"/>
          <w:szCs w:val="24"/>
          <w:lang w:val="en-US" w:eastAsia="zh-CN"/>
        </w:rPr>
        <w:t xml:space="preserve">％</w:t>
      </w:r>
      <w:r>
        <w:rPr>
          <w:rFonts w:hint="eastAsia" w:ascii="宋体" w:hAnsi="宋体" w:eastAsia="宋体" w:cs="宋体"/>
          <w:sz w:val="24"/>
          <w:szCs w:val="24"/>
          <w:lang w:val="en-US" w:eastAsia="zh-CN"/>
        </w:rPr>
        <w:t xml:space="preserve">的三元复合肥。施用量:乔木，按胸径计算，每厘米100 克</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灌木，按冠径，每10厘米50克</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地被植物，每平方</w:t>
      </w:r>
      <w:r>
        <w:rPr>
          <w:rFonts w:hint="eastAsia" w:ascii="宋体" w:hAnsi="宋体" w:cs="宋体"/>
          <w:sz w:val="24"/>
          <w:szCs w:val="24"/>
          <w:lang w:val="en-US" w:eastAsia="zh-CN"/>
        </w:rPr>
        <w:t xml:space="preserve">米</w:t>
      </w:r>
      <w:r>
        <w:rPr>
          <w:rFonts w:hint="eastAsia" w:ascii="宋体" w:hAnsi="宋体" w:eastAsia="宋体" w:cs="宋体"/>
          <w:sz w:val="24"/>
          <w:szCs w:val="24"/>
          <w:lang w:val="en-US" w:eastAsia="zh-CN"/>
        </w:rPr>
        <w:t xml:space="preserve">35克</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草坪，每平方米25克。每年</w:t>
      </w:r>
      <w:r>
        <w:rPr>
          <w:rFonts w:hint="eastAsia" w:ascii="宋体" w:hAnsi="宋体" w:cs="宋体"/>
          <w:b w:val="0"/>
          <w:bCs w:val="0"/>
          <w:color w:val="auto"/>
          <w:sz w:val="24"/>
          <w:szCs w:val="24"/>
          <w:lang w:val="en-US" w:eastAsia="zh-CN"/>
        </w:rPr>
        <w:t xml:space="preserve">追</w:t>
      </w:r>
      <w:r>
        <w:rPr>
          <w:rFonts w:hint="eastAsia" w:ascii="宋体" w:hAnsi="宋体" w:eastAsia="宋体" w:cs="宋体"/>
          <w:sz w:val="24"/>
          <w:szCs w:val="24"/>
          <w:lang w:val="en-US" w:eastAsia="zh-CN"/>
        </w:rPr>
        <w:t xml:space="preserve">施尿素2次，时间分别为3月下旬至4月上旬和5月下旬至6月上旬,其中常绿植物适当早追每次的追肥量:乔木，每厘米胸径 50克</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灌木，每1</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厘米冠径25克</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地被植物，每平方米20克</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草坪，每平方米15 克。</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9.抗台防汛:制订详细的抗台防汛预案，人员、机械到位检查风灾、涝灾可能造成的危害，并尽力做好提前防控</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采用开沟、打孔等排水措施，及时对绿地和树池排涝，防止植物因涝致死。绿地和树穴内积水不得超过24小时</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宿根花卉种植地积水不得超过12小时</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因风雨造成树木倾斜倒伏影响交通安全的须立即扶正或清理</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风倒大树、风折断枝要在6小时之内清除，减少对交通的影响，雨后立即对雨水冲刷和积水地块进行场地平整和整理。</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10.根据县绿化管理所植物调整、造景和行政审批需要</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按时按质完成局部树木、地形调整任务，调整量在合同约定的工程量5%范围内。</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11.防泥浆污浊路面:分车带、绿地边缘养护沟必须保持低于道牙(铺装)5厘米，养护沟内整洁干净，无泥土、树叶等杂物堆积。雨后积土及时进行清理，确保泥浆不污浊路面，</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12.保持绿篱模纹地被表面无灰尘，天气晴好在一周以上时各类绿地及道路分车带绿篱模纹、地被、灌木必须保持每周洗尘一次，确保植物表面干净整洁，无灰尘污浊。</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13.绿化养护工作要有针对性，品种不同、规格不同需制定不同的养护方案。对于古树名木及一些特殊树木，养护单位要定期检查记录树木生长状况，制定专项养护方案并报县绿化管理所审查。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14.养护单位应针对草坪、竹类、花卉、水生植物、宿根花卉养护工作需制定具体养护方案，及时松土、除草、清理残花枯枝，长期保证最佳效果。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15.对绿地内应该采取的其他各类技术措施如防寒、防晒、土壤改良等都要精心施工、精细施工，保证绿化生长良好，景观效果优秀。</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16.鼓励养护单位进行新技术引用，新措施探索，新方法应用。但使用前必须事先报告，小范围试验，确认效果后再推广，对已明确有效的新技术成果，养护单位应积极服从管理单位的推荐。</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违反本条规定的，每次扣减养护费 2000元，如有因干旱、病虫害等原因造成苗木大面积枯萎、黄化、枯死、缺叶等长势不良情况，破坏了绿地景观的，还可扣减养护费5000元。在病虫害、干旱大面积发生期间，养护企业应增加机械设备而未增加的或所涉及路段未在8小时内控制病虫害疫情的，还可再扣减养护费10000元，同时县绿化管理所有权组织队伍进行替代作业。</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行替代作业的，县绿化管理所另行组织队伍，替代养护单位完成养护任务，费用按最新版《江苏省城市绿化养护管理预算定额》标准或养护费结算标准的双倍计算，此项费用从被替代的养护单位的养护费中扣减。</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（八）园林绿化行政审批配合工作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配合开展园林绿化行政审批工作，对经行政审批临时占用的绿地，应进行跟踪管理，发现超期、超范围和私自占用的情况，必须立即电话报告，同时应立即采取制止措施并以书面形式报告给县绿化管理所</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无行政审批手续的，擅自同意有关单位移植、砍伐树木的，占用绿地的，发现一次扣减养护费5000元。同时，责令赔偿，并视情节轻重，移交相应执法部门查处。发现因管理不到位造成绿地被占、树木破坏或对超期、超范围占用等不执行行政审批有关规定的情况采取措施不力或不报告的，发现一次扣减养护费2000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(九)严禁发生五大重点问题</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单位养护责任范围内严禁发生绿地大面积被破坏占用、绿地有大面积杂草及垃圾、苗木出现大面积病虫害、苗木大面积倾斜或倒伏、苗木大面积死亡等问题。一旦发生上述问题，必须在第一时间内采取措施并及时向县绿化管理所汇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现一处，县绿化管理所将根据植物景观破坏及损失情况组织相关人员进行评估，养护单位除按景观破坏损失评估价的双倍赔偿。被曝光或造成不良社会影响的，仍未采取有效措施的或未改变局面的可再扣减养护费10000元，直至解除合同、列入黑名单。</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(十)树木年保存率</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管养绿地树木年保存率不低于98%，乔灌木、球类死亡树木依照《绿化养护死亡苗木清理申报表》</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数量统计计算，其总数量按标段同一品种计算树木保存率。</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管养绿地树木年保存率低于98%的，除按同期市场招标价进行赔偿或补植外，同时每少一个百分点，扣减养护费5000元。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(十一)对绿地内的一般违规行为的发现与处理</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养护单位必须及时发现和处理绿地内的一般违规行为(如在绿地内或树木上晒衣被、挂拖把、乱刻乱画、人为践踏、倾倒垃圾等)。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违反本条规定的，发现一处每次扣减养护费500元。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(十二)枯死树木的清理及苗木补植完善</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1.对绿地内的枯死树每周须清理一次，清理前须办理树木死亡清除审批手续。</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养护期限内树木出现缺株的，养护单位必须按县绿化管理所的总体规划要求进行补植。补植和换植苗木前，养护单位须先向县绿化管理所报送补植计划，经批准后方可施工。施工时须按初植苗木施工的管理规定，通知县绿化管理所管理人员到场，并按栽植管理要求，逐项验收。</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3.养护期满的前6个月内出现苗木死亡不予补植，死亡苗木费用按照同期综合价格直接在养护费用中扣减。</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每次扣减养护费1000元，并责令限期整改。限期内未清除(移)的，县绿化管理所有权组织队伍替代作业，清除(移)时不再另行通知，清除(移)费用按实际发生工作量双倍计算，直接从养护费中扣减。养护单位接通知后未在规定期限内补植苗木，县绿化管理所可按中标综合单价的两倍组织队伍进行替代作业。替代作业时不再另行通知，扣款结算办法在15天内通知养护单位。</w:t>
      </w:r>
      <w:r/>
    </w:p>
    <w:p>
      <w:pPr>
        <w:ind w:firstLine="482"/>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(十三)养护台帐资料</w:t>
      </w:r>
      <w:r/>
    </w:p>
    <w:p>
      <w:pPr>
        <w:ind w:firstLine="480"/>
        <w:jc w:val="left"/>
        <w:keepLines w:val="0"/>
        <w:keepNext w:val="0"/>
        <w:pageBreakBefore w:val="0"/>
        <w:spacing w:line="36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sz w:val="24"/>
          <w:szCs w:val="24"/>
          <w:lang w:val="en-US" w:eastAsia="zh-CN"/>
        </w:rPr>
        <w:t xml:space="preserve">1.养护单位必须根据绿化养护精细化要求，建立完善的养护资料，随时接受县绿化管理所检查</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有建立电子文档资料要求的，必须建立电子文档</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有报送时间要求的，必须按时报送对台帐</w:t>
      </w:r>
      <w:r>
        <w:rPr>
          <w:rFonts w:hint="eastAsia" w:ascii="宋体" w:hAnsi="宋体" w:cs="宋体"/>
          <w:b/>
          <w:bCs/>
          <w:color w:val="auto"/>
          <w:sz w:val="24"/>
          <w:szCs w:val="24"/>
          <w:lang w:val="en-US" w:eastAsia="zh-CN"/>
        </w:rPr>
        <w:t xml:space="preserve">；</w:t>
      </w:r>
      <w:r>
        <w:rPr>
          <w:rFonts w:hint="eastAsia" w:ascii="宋体" w:hAnsi="宋体" w:eastAsia="宋体" w:cs="宋体"/>
          <w:sz w:val="24"/>
          <w:szCs w:val="24"/>
          <w:lang w:val="en-US" w:eastAsia="zh-CN"/>
        </w:rPr>
        <w:t xml:space="preserve">有格式要求的</w:t>
      </w:r>
      <w:r>
        <w:rPr>
          <w:rFonts w:hint="eastAsia" w:ascii="宋体" w:hAnsi="宋体" w:eastAsia="宋体" w:cs="宋体"/>
          <w:b w:val="0"/>
          <w:bCs w:val="0"/>
          <w:color w:val="auto"/>
          <w:sz w:val="24"/>
          <w:szCs w:val="24"/>
          <w:lang w:val="en-US" w:eastAsia="zh-CN"/>
        </w:rPr>
        <w:t xml:space="preserve">，必须按格式要求执行。</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违反本款规定的，扣减养护费500元，并责令限期整改。未整改或整改不到位的，加倍扣处，直至解除养护合同、列入黑名单。</w:t>
      </w:r>
      <w:r/>
    </w:p>
    <w:p>
      <w:pPr>
        <w:ind w:firstLine="480"/>
        <w:jc w:val="left"/>
        <w:keepLines w:val="0"/>
        <w:keepNext w:val="0"/>
        <w:pageBreakBefore w:val="0"/>
        <w:spacing w:line="36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2.养护台帐应包含以下内容:</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(1)养护方案包括养护项目的任务和目标、人员配备及分工、养护措施、管理制度等。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(2)养护工作计划包括年度计划、月度计划、修剪计划、病虫害防治计划、暴风大雨等灾害性天气应急计划、职工培训计划、重大活动保障计划、临时布置任务应急计划等。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(3)养护技术资料包括养护日记，病虫害防治、施肥、排涝、抗早、修剪、死树清理等重要养护措施的工作记录，死亡树木的鉴定记录等。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(4)管理工作资料包括年度工作总结、绿地苗木实测登记表、苗木变动台帐、成活率(保存率)月度统计表、工作月报、考勤表、检查考核记录、任务申请单、工作验收单、整改意见单、处罚单、项目核算单等。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(5)安全工作记录包括安全检查日记、安全责任制、安全隐患排查、整治情况等。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(6)推进绿化精细化管理的方案，质量目标体系方案，围绕质量目标开展活动的记录，质量检查记录，技术保证措施方案等。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(7)其他资料包括合同、标准、规章、规范、考核管理办法、各类管理文件、养护通报、会议记录等。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资料缺项的，缺一项扣减养护费100元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发现台帐造假的，每发现一次扣减养护费3000元。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三、保证保障项目</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(十四)重大活动、专题活动、节假日保障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单位必须确保完成县绿化管理所下达的活动保障任务和其它应急突击任务。如各类创建等重大活动、专题活动保障及节假日保障等。县绿化管理所发现养护单位存在不能按时完成任务的，可指令养护单位临时增加一定数量的人员和设备到场。</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违反本条规定，人员、设备不足的，每发生一次扣减养护费2000元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不接受任务或执行不力的，每次扣减养护费5000元，视保障需要采取替代作业措施。替代作业费用按实际发生费用的双倍由养护单位承担。出现两次替代作业以上的，以后再次发生上述现象，造成社会不良影响的，可召开反面现场会公开通报并终止合同。</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(十五)安全保障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1.养护单位应确保各种安全措施到位，无安全隐患，对养护责任范围内发生的安全事故负全部责任。</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2.清死树枯枝、高空作业安全防范必须设定安全操作空间</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夜晚施工、治虫打药必须制定安全工作计划，采取切实可行的安全防范措施，有专职安全员跟随作业，确保不发生安全责任事故。</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3.养护地段内窨井、路灯、管线等公共设施或园林小品、设施发生破损或缺失，养护单位必须在第一时间发现并立即采取有效安全防范措施，及时报告县绿化管理所。</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4.养护现场机具材料整齐有序，垃圾随产随清同步进行，现场保持整洁。养护人员不得与市民、游客争执。 </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违反本条规定的，发现一处每次扣减养护费2000元。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(十六)抗台防汛等灾害性天气应急工作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1.根据气象预报，在灾害性天气(大风、暴雨等)发生前养护单位应成立灾害性天气应急工作领导小组和突击队，组长和突击队长由项目经理(项目负责人)担任。</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2.在灾害性天气(大风、暴雨等)发生前，必须做好打坝</w:t>
      </w:r>
      <w:r>
        <w:rPr>
          <w:rFonts w:hint="eastAsia" w:ascii="宋体" w:hAnsi="宋体" w:cs="宋体"/>
          <w:b/>
          <w:bCs/>
          <w:color w:val="ff0000"/>
          <w:sz w:val="24"/>
          <w:szCs w:val="24"/>
          <w:lang w:val="en-US" w:eastAsia="zh-CN"/>
        </w:rPr>
        <w:t xml:space="preserve">、</w:t>
      </w:r>
      <w:r>
        <w:rPr>
          <w:rFonts w:hint="eastAsia" w:ascii="宋体" w:hAnsi="宋体" w:eastAsia="宋体" w:cs="宋体"/>
          <w:sz w:val="24"/>
          <w:szCs w:val="24"/>
          <w:lang w:val="en-US" w:eastAsia="zh-CN"/>
        </w:rPr>
        <w:t xml:space="preserve">理排水沟、加固支撑、树木围堰等一切应急准备工作。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发生灾害性天气时，养护单位须立即启动应急预案，实行24小时值班制度，所有抗灾人员通讯工具24小时保持开机状态，确保信息畅通。在上午7时前、下午1时前赶到相应的绿化养护标段进行巡查，确保养护人员在上午8:30前处理好夜间发生情况、下午2:30前处理好上午发生情况。</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4.对各类易损易折树木做好排查和登记，设立明显的警示标志，防止安全事故的发生，确保在树木倒伏、折断等情况发生时第一时间发现和处理。</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5.实行灾情一日一报，在下午5时前上报县绿化管理所，特殊灾情必须随时报告。</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6.灾害性天气发生期间，养护单位对本标段绿化苗木受灾情况要拍照存档，并作详细记录。</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7.出现重大情况时，养护单位突击队人员必须服从各类应急施工和替代施工，服从县绿化管理所统一调遣，不得以任何理由拒绝。</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8.养护单位未能在规定期限内完成抗灾任务的，须及时汇报。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9.应急工作预案每年须至少组织进行1次应急演练。组织不少于3次的人、财、物等准备工作的检查。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违反本条规定的，每发现一次扣减养护费2000元。对未能在规定期限内完成抗灾任务的，县绿化管理所有权组织替代作业，替代作业费用按实际发生费用的双倍由养护单位承担。</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(十七)情况汇报制度</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1.养护地段发生病虫害情况，养护单位必须在第一时间发现，及时采取措施并应及时向县绿化管理所作出书面汇报。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2.7级以上大风和暴雨等自然灾害发生后，养护单位要每隔十二小时以书面形式向县绿化管理所汇报风倒和积水情况，重大问题立即汇报。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3.养护地段发生干旱，苗木出现萎蔫、枯黄等缺水现象，养护单位必须在第一时间发现，及时采取抗旱措施同时向县绿化管理所作出书面汇报。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绿化成品保护必须列为专项任务，并进行专项反馈。养护地段发生单位和个人擅自砍伐、移植城市树木或非法占用城市绿地的，养护单位必须及时发现、及时制止，并应在8小时内以书面形式报告给县绿化管理所。养护单位必须做好成品保护执法的配合工作，负责安排养护人员阻止、报警、看守等，并主动联系相关处理事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养护单位须做好管养绿地内在建工程苗木的情况汇报工作，养护时发现管养绿地在建苗木成片死亡、杂草未清理等养护不到位现象，需及时以书面形式报告给县绿化管理所。违反本条规定的，每发现一次扣减养护费1000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四、养护项目移交</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(十八)解除合同的养护项目移交程序</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管养绿地在绿化养护过程中，养护单位违反绿化养护合同约定而解除合同的，养护单位必须在规定时间内组织撤场，合同到期同时办理各项移交手续。</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拒不撤场或不办理移交手续的，县绿化管理所有权不与养护单位结算养护费，并可采取强撤措施，由此引起的一切损失均由养护单位承担。</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(十九)养护期满的工程资料移交</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1.养护期满移交条件</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养护期满，办理工程移交手续时，必须满足合同约定的质量要求，同时须提供完整的养护台帐资料(有电子文档资料要求的，必须报送电子文档资料)。</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养护期满养护质量不符合合同要求的，限期整改。整改期间，整改费用由原养护单位承担，直至整改合格;养护资料缺项的，缺一项扣减养护费1000元，并责令限期整改，整改合格后方可办理移交手续。</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(二十)移交时质量问题处理</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1.养护质量。养护单位必须保证移交时项目的养护质量达到合同要求。移交验收时发现养护质量不合格的，养护单位必须整改，整改期间，整改费用由原养护单位承担，直至整改合格，方可办理移交手续。</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2.在规定期限内整改仍达不到规定要求的，县绿化管理所有权组织队伍进行替代作业，所发生的费用按实际发生费用的双倍计算，费用由原养护单位承担。</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五、养护考核办法</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(二十一)养护考核办法</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1.县绿化管理所依据《江苏省城市园林绿化植物养护技术规定(试行)》及《阜宁县住建局绿化养护月度百分制考核办法》和本规定对养护单位进行综合考核，分日常考核和月度考核两级</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日常考核，由县绿化管理所负责，即在平时检查的基础上，进行月度考核，由县住建局职能科室和县绿化管理所共同负责，月度考核要结合平时考核、以及具体园林绿化项目的检查和督查。县绿化管理所把日常考核和月度考核汇总后形成月度综合考核结果，综合考核分作为养护工程款的结算依据。考核扣分与按本规定扣款同时执行，不相互抵冲。</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2.养护单位对考核结果有异议的，应当于考核结果告知之日起三日内提出并提供相关证明材料，逾期不提出或没有相关证明材料的，视同认可县绿化管理所的考核结果。</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3.养护单位养护考核得分</w:t>
      </w:r>
      <w:r>
        <w:rPr>
          <w:rFonts w:hint="eastAsia" w:ascii="宋体" w:hAnsi="宋体" w:eastAsia="宋体" w:cs="宋体"/>
          <w:color w:val="auto"/>
          <w:sz w:val="24"/>
          <w:szCs w:val="24"/>
          <w:lang w:val="en-US" w:eastAsia="zh-CN"/>
        </w:rPr>
        <w:t xml:space="preserve">，年累计三个月在75分以下</w:t>
      </w:r>
      <w:r>
        <w:rPr>
          <w:rFonts w:hint="eastAsia" w:ascii="宋体" w:hAnsi="宋体" w:eastAsia="宋体" w:cs="宋体"/>
          <w:sz w:val="24"/>
          <w:szCs w:val="24"/>
          <w:lang w:val="en-US" w:eastAsia="zh-CN"/>
        </w:rPr>
        <w:t xml:space="preserve">，或因养护不善致使工程质量不合格的，县绿化管理所有权解除养护合同，并列入“黑名单”。</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六、养护合同履行中有关经济技术文件、规定、标准规范的适用和处理</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(二十二)按照符合实际，从严，从高的原则，经确定有园林绿化养护合同履行中，适用下列经济技术文件和规定。准规范，其优先顺序</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1.养护合同及设计文件</w:t>
      </w:r>
      <w:r>
        <w:rPr>
          <w:rFonts w:hint="eastAsia" w:ascii="宋体" w:hAnsi="宋体" w:cs="宋体"/>
          <w:sz w:val="24"/>
          <w:szCs w:val="24"/>
          <w:lang w:val="en-US" w:eastAsia="zh-CN"/>
        </w:rPr>
        <w:t xml:space="preserve">。</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2.《江苏省城市园林绿化植物种植技术规定(试行)》。</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江</w:t>
      </w:r>
      <w:r>
        <w:rPr>
          <w:rFonts w:hint="eastAsia" w:ascii="宋体" w:hAnsi="宋体" w:eastAsia="宋体" w:cs="宋体"/>
          <w:color w:val="auto"/>
          <w:sz w:val="24"/>
          <w:szCs w:val="24"/>
          <w:lang w:val="en-US" w:eastAsia="zh-CN"/>
        </w:rPr>
        <w:t xml:space="preserve">苏省城市园林绿</w:t>
      </w:r>
      <w:r>
        <w:rPr>
          <w:rFonts w:hint="eastAsia" w:ascii="宋体" w:hAnsi="宋体" w:eastAsia="宋体" w:cs="宋体"/>
          <w:sz w:val="24"/>
          <w:szCs w:val="24"/>
          <w:lang w:val="en-US" w:eastAsia="zh-CN"/>
        </w:rPr>
        <w:t xml:space="preserve">化植物养护技术规定(试行)》。《江苏省园林绿化工程质量评定标准》。《江苏省城市绿化养护管理预算定额》《江苏省公园服务规范》。</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3.国家现行园林绿化养护管理规范、规定。</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对违反以上经济技术文件和规定的行为，本规定及养护合同已有规定的，按照本规定和合同执行;本规定未作规定的，按照每违反有关经济技术文件和规定每项每次扣减养护费1000元。</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本规定由县住建局负责解释。此前有关园林绿化养护管理规定与本规定不一致的，以本规定为准。</w:t>
      </w:r>
      <w:r/>
    </w:p>
    <w:p>
      <w:pPr>
        <w:numPr>
          <w:ilvl w:val="0"/>
          <w:numId w:val="0"/>
        </w:numPr>
        <w:keepLines w:val="0"/>
        <w:keepNext w:val="0"/>
        <w:pageBreakBefore w:val="0"/>
        <w:spacing w:line="340" w:lineRule="exact"/>
        <w:widowControl w:val="off"/>
        <w:rPr>
          <w:rFonts w:hint="default" w:ascii="宋体" w:hAnsi="宋体" w:eastAsia="宋体" w:cs="宋体"/>
          <w:b/>
          <w:bCs/>
          <w:sz w:val="28"/>
          <w:szCs w:val="28"/>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numPr>
          <w:ilvl w:val="0"/>
          <w:numId w:val="0"/>
        </w:numPr>
        <w:keepLines w:val="0"/>
        <w:keepNext w:val="0"/>
        <w:pageBreakBefore w:val="0"/>
        <w:spacing w:line="34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numPr>
          <w:ilvl w:val="0"/>
          <w:numId w:val="0"/>
        </w:numPr>
        <w:keepLines w:val="0"/>
        <w:keepNext w:val="0"/>
        <w:pageBreakBefore w:val="0"/>
        <w:spacing w:line="34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numPr>
          <w:ilvl w:val="0"/>
          <w:numId w:val="0"/>
        </w:numPr>
        <w:keepLines w:val="0"/>
        <w:keepNext w:val="0"/>
        <w:pageBreakBefore w:val="0"/>
        <w:spacing w:line="34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numPr>
          <w:ilvl w:val="0"/>
          <w:numId w:val="0"/>
        </w:numPr>
        <w:keepLines w:val="0"/>
        <w:keepNext w:val="0"/>
        <w:pageBreakBefore w:val="0"/>
        <w:spacing w:line="340" w:lineRule="exact"/>
        <w:widowControl w:val="off"/>
        <w:rPr>
          <w:rFonts w:hint="eastAsia" w:ascii="宋体" w:hAnsi="宋体" w:eastAsia="宋体" w:cs="宋体"/>
          <w:b/>
          <w:bCs/>
          <w:sz w:val="28"/>
          <w:szCs w:val="28"/>
          <w:highlight w:val="none"/>
          <w:lang w:val="en-US" w:eastAsia="zh-CN"/>
        </w:rPr>
      </w:pPr>
      <w:r>
        <w:rPr>
          <w:rFonts w:hint="eastAsia" w:ascii="宋体" w:hAnsi="宋体" w:cs="宋体"/>
          <w:b/>
          <w:bCs/>
          <w:sz w:val="28"/>
          <w:szCs w:val="28"/>
          <w:lang w:val="en-US" w:eastAsia="zh-CN"/>
        </w:rPr>
        <w:t xml:space="preserve">养护管理及考核标准</w:t>
      </w:r>
      <w:r>
        <w:rPr>
          <w:rFonts w:hint="eastAsia" w:ascii="宋体" w:hAnsi="宋体" w:eastAsia="宋体" w:cs="宋体"/>
          <w:b/>
          <w:bCs/>
          <w:sz w:val="28"/>
          <w:szCs w:val="28"/>
          <w:lang w:val="en-US" w:eastAsia="zh-CN"/>
        </w:rPr>
        <w:t xml:space="preserve">3：</w:t>
      </w:r>
      <w:r/>
    </w:p>
    <w:p>
      <w:pPr>
        <w:jc w:val="center"/>
        <w:rPr>
          <w:rFonts w:hint="eastAsia"/>
          <w:b/>
          <w:bCs/>
          <w:sz w:val="36"/>
          <w:szCs w:val="36"/>
          <w:lang w:val="en-US" w:eastAsia="zh-CN"/>
        </w:rPr>
      </w:pPr>
      <w:r>
        <w:rPr>
          <w:rFonts w:hint="eastAsia"/>
          <w:b/>
          <w:bCs/>
          <w:sz w:val="36"/>
          <w:szCs w:val="36"/>
          <w:lang w:val="en-US" w:eastAsia="zh-CN"/>
        </w:rPr>
        <w:t xml:space="preserve">阜宁县住建局绿化养护月度百分制考核标准</w:t>
      </w:r>
      <w:r/>
    </w:p>
    <w:tbl>
      <w:tblPr>
        <w:tblStyle w:val="993"/>
        <w:tblW w:w="87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507"/>
        <w:gridCol w:w="3144"/>
        <w:gridCol w:w="3420"/>
      </w:tblGrid>
      <w:tr>
        <w:trPr>
          <w:jc w:val="center"/>
          <w:trHeight w:val="757"/>
        </w:trPr>
        <w:tc>
          <w:tcPr>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类别</w:t>
            </w:r>
            <w:r/>
          </w:p>
        </w:tc>
        <w:tc>
          <w:tcPr>
            <w:tcW w:w="15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项目</w:t>
            </w:r>
            <w:r/>
          </w:p>
        </w:tc>
        <w:tc>
          <w:tcPr>
            <w:tcW w:w="314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工作要求</w:t>
            </w:r>
            <w:r/>
          </w:p>
        </w:tc>
        <w:tc>
          <w:tcPr>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扣分项目和标准</w:t>
            </w:r>
            <w:r/>
          </w:p>
        </w:tc>
      </w:tr>
      <w:tr>
        <w:trPr>
          <w:jc w:val="center"/>
          <w:trHeight w:val="2354"/>
        </w:trPr>
        <w:tc>
          <w:tcPr>
            <w:tcW w:w="72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绿</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化</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护</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现</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场</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考</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核</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84</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分</w:t>
            </w:r>
            <w:r/>
          </w:p>
        </w:tc>
        <w:tc>
          <w:tcPr>
            <w:tcW w:w="15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绿地、绿带保洁（6分）</w:t>
            </w:r>
            <w:r/>
          </w:p>
        </w:tc>
        <w:tc>
          <w:tcPr>
            <w:tcW w:w="314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保持绿地、绿带内无垃圾杂物，及时清除“树挂”等白色污染物及绿地内水面上的杂物。及时清扫台阶、游路、广场，及时清理花池、水池、幕墙、坐凳、栏杆等绿地内各种设施，保持绿地内清洁卫生</w:t>
            </w:r>
            <w:r/>
          </w:p>
        </w:tc>
        <w:tc>
          <w:tcPr>
            <w:tcW w:w="34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绿地、绿带内有白色垃圾每处扣0.2分；建筑垃圾如砖头、水泥块每处扣0.5分</w:t>
            </w:r>
            <w:r/>
          </w:p>
        </w:tc>
      </w:tr>
      <w:tr>
        <w:trPr>
          <w:jc w:val="center"/>
          <w:trHeight w:val="2414"/>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5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除杂草、绿地平整（15分）</w:t>
            </w:r>
            <w:r/>
          </w:p>
        </w:tc>
        <w:tc>
          <w:tcPr>
            <w:tcW w:w="314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及时除杂草，杂草做到日产日清，慎重使用除草剂，草坪保持完整，无裸露地面，绿地要平整，农作物视同杂草</w:t>
            </w:r>
            <w:r/>
          </w:p>
        </w:tc>
        <w:tc>
          <w:tcPr>
            <w:tcW w:w="34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除草不及时，草生长超15cm以上的每平方扣0.2分；杂草未做到日产日清的每平方扣0.5分；滥用除草剂的扣2分；草坪不完整裸露地面的扣1分；绿地不平整的一处扣1分；绿地内农作物不足一平方按一平方计算，每平方扣0.5分</w:t>
            </w:r>
            <w:r/>
          </w:p>
        </w:tc>
      </w:tr>
      <w:tr>
        <w:trPr>
          <w:jc w:val="center"/>
          <w:trHeight w:val="3260"/>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5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养护穴、养护沟（6分）</w:t>
            </w:r>
            <w:r/>
          </w:p>
        </w:tc>
        <w:tc>
          <w:tcPr>
            <w:tcW w:w="314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护穴：穴圆、穴边深、轮廓清晰、穴内无杂物。养护沟：沟宽、沟边深、轮廓流畅、沟内无碎杂物。行道树养护穴与栽植穴同大，其他乔木养护穴直径100cm以上，花灌木直径100cm。球类养护穴与球径同大，绿篱和花卉与草坪分界处养护沟15-20cm，养护穴（沟）松土平整每月不少于2次</w:t>
            </w:r>
            <w:r/>
          </w:p>
        </w:tc>
        <w:tc>
          <w:tcPr>
            <w:tcW w:w="34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养护穴不符合标准，做的不精细的每10株扣0.2分；养护沟线条平整的不规范、不流畅每10米扣0.2分</w:t>
            </w:r>
            <w:r/>
          </w:p>
        </w:tc>
      </w:tr>
      <w:tr>
        <w:trPr>
          <w:jc w:val="center"/>
          <w:trHeight w:val="204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5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树木扶正、萌蘖枝修剪（8分）</w:t>
            </w:r>
            <w:r/>
          </w:p>
        </w:tc>
        <w:tc>
          <w:tcPr>
            <w:tcW w:w="314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做好树木扶正压实，保证树木生长整齐一致，做好树木生长期内的剥芽、去蘖、疏枝等工作</w:t>
            </w:r>
            <w:r/>
          </w:p>
        </w:tc>
        <w:tc>
          <w:tcPr>
            <w:tcW w:w="34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未做好树木扶正压实，或雨后48小时内有倾斜树木的每10株扣0.5分；树木修剪不整齐一致的每10株扣0.5分；未做好树木生长期内的剥芽、去蘖、疏枝等工作每10株扣.5分</w:t>
            </w:r>
            <w:r/>
          </w:p>
        </w:tc>
      </w:tr>
      <w:tr>
        <w:trPr>
          <w:jc w:val="center"/>
          <w:trHeight w:val="1695"/>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5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死树杂树清理、垃圾清运（8分）</w:t>
            </w:r>
            <w:r/>
          </w:p>
        </w:tc>
        <w:tc>
          <w:tcPr>
            <w:tcW w:w="314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每月清理1次死树、杂树，清理前办理审批手续，及时清除垃圾杂物，严禁焚烧垃圾、枯枝落叶</w:t>
            </w:r>
            <w:r/>
          </w:p>
        </w:tc>
        <w:tc>
          <w:tcPr>
            <w:tcW w:w="34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每月死树、杂树，清理前未办理审批手续的扣2分；死树、杂树未清理每株扣0.2分；未及时清除垃圾杂物，焚烧垃圾、枯枝落叶的扣2分</w:t>
            </w:r>
            <w:r/>
          </w:p>
        </w:tc>
      </w:tr>
    </w:tbl>
    <w:p>
      <w:pPr>
        <w:jc w:val="center"/>
        <w:rPr>
          <w:rFonts w:hint="default"/>
          <w:b/>
          <w:bCs/>
          <w:sz w:val="18"/>
          <w:szCs w:val="18"/>
          <w:lang w:val="en-US" w:eastAsia="zh-CN"/>
        </w:rPr>
        <w:sectPr>
          <w:footerReference w:type="default" r:id="rId12"/>
          <w:footnotePr/>
          <w:endnotePr/>
          <w:type w:val="nextPage"/>
          <w:pgSz w:w="11906" w:h="16838" w:orient="portrait"/>
          <w:pgMar w:top="1134" w:right="850" w:bottom="1134" w:left="1701" w:header="851" w:footer="992" w:gutter="0"/>
          <w:cols w:num="1" w:sep="0" w:space="425" w:equalWidth="1"/>
          <w:docGrid w:linePitch="360"/>
        </w:sectPr>
      </w:pPr>
      <w:r>
        <w:rPr>
          <w:rFonts w:hint="default"/>
          <w:b/>
          <w:bCs/>
          <w:sz w:val="18"/>
          <w:szCs w:val="18"/>
          <w:lang w:val="en-US" w:eastAsia="zh-CN"/>
        </w:rPr>
      </w:r>
      <w:r/>
    </w:p>
    <w:tbl>
      <w:tblPr>
        <w:tblStyle w:val="993"/>
        <w:tblW w:w="87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620"/>
        <w:gridCol w:w="3127"/>
        <w:gridCol w:w="3255"/>
      </w:tblGrid>
      <w:tr>
        <w:trPr>
          <w:trHeight w:val="482"/>
        </w:trPr>
        <w:tc>
          <w:tcPr>
            <w:tcW w:w="69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类别</w:t>
            </w:r>
            <w:r/>
          </w:p>
        </w:tc>
        <w:tc>
          <w:tcPr>
            <w:tcW w:w="16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项目</w:t>
            </w:r>
            <w:r/>
          </w:p>
        </w:tc>
        <w:tc>
          <w:tcPr>
            <w:tcW w:w="312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工作要求</w:t>
            </w:r>
            <w:r/>
          </w:p>
        </w:tc>
        <w:tc>
          <w:tcPr>
            <w:tcW w:w="3255"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扣分项目和标准</w:t>
            </w:r>
            <w:r/>
          </w:p>
        </w:tc>
      </w:tr>
      <w:tr>
        <w:trPr>
          <w:trHeight w:val="2379"/>
        </w:trPr>
        <w:tc>
          <w:tcPr>
            <w:tcW w:w="69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绿</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化</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护</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现</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场</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考</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核</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84</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lang w:val="en-US" w:eastAsia="zh-CN"/>
              </w:rPr>
              <w:t xml:space="preserve">分</w:t>
            </w:r>
            <w:r/>
          </w:p>
        </w:tc>
        <w:tc>
          <w:tcPr>
            <w:tcW w:w="16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绿篱平台草坪、球类等修剪（15分）</w:t>
            </w:r>
            <w:r/>
          </w:p>
        </w:tc>
        <w:tc>
          <w:tcPr>
            <w:tcW w:w="312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球类、草坪等修剪在两次绿篱平台修剪期间须剪去局部超过绿篱平台10cm以上嫩枝，绿篱平台形状常年保持基本一致；草坪割草必须平整，全年割草不少于12次，每次割草后草坪高度一般宜为6-8cm</w:t>
            </w:r>
            <w:r/>
          </w:p>
        </w:tc>
        <w:tc>
          <w:tcPr>
            <w:tcW w:w="325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在两次绿篱平台修剪期间未剪去局部超过绿篱平台10cm以上嫩枝及平台形状不保持一致的每100㎡扣1分；每10株球扣1分；草坪超过15cm每100㎡扣1分</w:t>
            </w:r>
            <w:r/>
          </w:p>
        </w:tc>
      </w:tr>
      <w:tr>
        <w:trPr>
          <w:trHeight w:val="1648"/>
        </w:trPr>
        <w:tc>
          <w:tcPr>
            <w:tcW w:w="699"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6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病虫害防治（12分）</w:t>
            </w:r>
            <w:r/>
          </w:p>
        </w:tc>
        <w:tc>
          <w:tcPr>
            <w:tcW w:w="312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对范围在10株以内乔木、花灌木和范围在30平方米以内绿篱平台的病虫害进行人工摘除或喷药防治，将病虫害消灭在萌芽状态</w:t>
            </w:r>
            <w:r/>
          </w:p>
        </w:tc>
        <w:tc>
          <w:tcPr>
            <w:tcW w:w="325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乔木、花灌木发生病虫害未进行防治，每10株扣1分；绿篱平台、球类、地被发生病虫害未进行防治的，每10㎡扣2分</w:t>
            </w:r>
            <w:r/>
          </w:p>
        </w:tc>
      </w:tr>
      <w:tr>
        <w:trPr>
          <w:trHeight w:val="1423"/>
        </w:trPr>
        <w:tc>
          <w:tcPr>
            <w:tcW w:w="699"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6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施肥（5分）</w:t>
            </w:r>
            <w:r/>
          </w:p>
        </w:tc>
        <w:tc>
          <w:tcPr>
            <w:tcW w:w="312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乔木和灌木采用穴施和沟施方法施肥，绿篱模纹和地被采用撒施的方法施肥，施肥必须均匀</w:t>
            </w:r>
            <w:r/>
          </w:p>
        </w:tc>
        <w:tc>
          <w:tcPr>
            <w:tcW w:w="325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未按规定要求进行施肥扣5分；乔木、灌木、球类内每10株扣1分；坪块、地被、草坪等每100㎡扣1分</w:t>
            </w:r>
            <w:r/>
          </w:p>
        </w:tc>
      </w:tr>
      <w:tr>
        <w:trPr>
          <w:trHeight w:val="3677"/>
        </w:trPr>
        <w:tc>
          <w:tcPr>
            <w:tcW w:w="699"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6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坑台防汛、抗旱（5分）</w:t>
            </w:r>
            <w:r/>
          </w:p>
        </w:tc>
        <w:tc>
          <w:tcPr>
            <w:tcW w:w="312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有详细的绿地防汛、抗旱预案，人员、机械到位；采用开沟、打孔等排水设施，及时对绿地和树池排涝，防止植物因涝或干旱致死。绿地和树穴内积水不得超过24小时；宿根花卉种植地积水不得超过12小时；因风雨造成树木倾斜、倒伏影响交通安全的须立即扶正或清理；雨后立即对雨水冲刷和积水地块进行场地平整和整理。</w:t>
            </w:r>
            <w:r/>
          </w:p>
        </w:tc>
        <w:tc>
          <w:tcPr>
            <w:tcW w:w="325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default"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没有详细的绿地防汛、抗旱预案扣3分；人员、机械不到位扣2分；</w:t>
            </w:r>
            <w:r>
              <w:rPr>
                <w:rFonts w:hint="eastAsia" w:ascii="宋体" w:hAnsi="宋体" w:cs="宋体"/>
                <w:b w:val="0"/>
                <w:bCs w:val="0"/>
                <w:color w:val="auto"/>
                <w:sz w:val="21"/>
                <w:szCs w:val="21"/>
                <w:vertAlign w:val="baseline"/>
                <w:lang w:val="en-US" w:eastAsia="zh-CN"/>
              </w:rPr>
              <w:t xml:space="preserve">未</w:t>
            </w:r>
            <w:r>
              <w:rPr>
                <w:rFonts w:hint="eastAsia" w:ascii="宋体" w:hAnsi="宋体" w:eastAsia="宋体" w:cs="宋体"/>
                <w:sz w:val="21"/>
                <w:szCs w:val="21"/>
                <w:vertAlign w:val="baseline"/>
                <w:lang w:val="en-US" w:eastAsia="zh-CN"/>
              </w:rPr>
              <w:t xml:space="preserve">及时对绿地和树池排涝和抗旱的每次扣5分，导致植物因涝或旱致死的乔木、灌木、球类每株扣1分，灌木坪块、地被等</w:t>
            </w:r>
            <w:r>
              <w:rPr>
                <w:rFonts w:hint="eastAsia" w:ascii="宋体" w:hAnsi="宋体" w:eastAsia="宋体" w:cs="宋体"/>
                <w:color w:val="auto"/>
                <w:sz w:val="21"/>
                <w:szCs w:val="21"/>
                <w:vertAlign w:val="baseline"/>
                <w:lang w:val="en-US" w:eastAsia="zh-CN"/>
              </w:rPr>
              <w:t xml:space="preserve">每100㎡</w:t>
            </w:r>
            <w:r>
              <w:rPr>
                <w:rFonts w:hint="eastAsia" w:ascii="宋体" w:hAnsi="宋体" w:cs="宋体"/>
                <w:b w:val="0"/>
                <w:bCs w:val="0"/>
                <w:color w:val="auto"/>
                <w:sz w:val="21"/>
                <w:szCs w:val="21"/>
                <w:vertAlign w:val="baseline"/>
                <w:lang w:val="en-US" w:eastAsia="zh-CN"/>
              </w:rPr>
              <w:t xml:space="preserve">扣1分；</w:t>
            </w:r>
            <w:r>
              <w:rPr>
                <w:rFonts w:hint="eastAsia" w:ascii="宋体" w:hAnsi="宋体" w:eastAsia="宋体" w:cs="宋体"/>
                <w:b w:val="0"/>
                <w:bCs w:val="0"/>
                <w:color w:val="auto"/>
                <w:sz w:val="21"/>
                <w:szCs w:val="21"/>
                <w:vertAlign w:val="baseline"/>
                <w:lang w:val="en-US" w:eastAsia="zh-CN"/>
              </w:rPr>
              <w:t xml:space="preserve">绿地和树穴内积水超过24小时</w:t>
            </w:r>
            <w:r>
              <w:rPr>
                <w:rFonts w:hint="eastAsia" w:ascii="宋体" w:hAnsi="宋体" w:cs="宋体"/>
                <w:b w:val="0"/>
                <w:bCs w:val="0"/>
                <w:color w:val="auto"/>
                <w:sz w:val="21"/>
                <w:szCs w:val="21"/>
                <w:vertAlign w:val="baseline"/>
                <w:lang w:val="en-US" w:eastAsia="zh-CN"/>
              </w:rPr>
              <w:t xml:space="preserve">、</w:t>
            </w:r>
            <w:r>
              <w:rPr>
                <w:rFonts w:hint="eastAsia" w:ascii="宋体" w:hAnsi="宋体" w:eastAsia="宋体" w:cs="宋体"/>
                <w:b w:val="0"/>
                <w:bCs w:val="0"/>
                <w:color w:val="auto"/>
                <w:sz w:val="21"/>
                <w:szCs w:val="21"/>
                <w:vertAlign w:val="baseline"/>
                <w:lang w:val="en-US" w:eastAsia="zh-CN"/>
              </w:rPr>
              <w:t xml:space="preserve">宿根花卉种植地积水超过12小时</w:t>
            </w:r>
            <w:r>
              <w:rPr>
                <w:rFonts w:hint="eastAsia" w:ascii="宋体" w:hAnsi="宋体" w:cs="宋体"/>
                <w:b w:val="0"/>
                <w:bCs w:val="0"/>
                <w:color w:val="auto"/>
                <w:sz w:val="21"/>
                <w:szCs w:val="21"/>
                <w:vertAlign w:val="baseline"/>
                <w:lang w:val="en-US" w:eastAsia="zh-CN"/>
              </w:rPr>
              <w:t xml:space="preserve">的一处扣3分</w:t>
            </w:r>
            <w:r>
              <w:rPr>
                <w:rFonts w:hint="eastAsia" w:ascii="宋体" w:hAnsi="宋体" w:eastAsia="宋体" w:cs="宋体"/>
                <w:b w:val="0"/>
                <w:bCs w:val="0"/>
                <w:color w:val="auto"/>
                <w:sz w:val="21"/>
                <w:szCs w:val="21"/>
                <w:vertAlign w:val="baseline"/>
                <w:lang w:val="en-US" w:eastAsia="zh-CN"/>
              </w:rPr>
              <w:t xml:space="preserve">；因风雨造成树木倾斜、倒伏影响交通安全</w:t>
            </w:r>
            <w:r>
              <w:rPr>
                <w:rFonts w:hint="eastAsia" w:ascii="宋体" w:hAnsi="宋体" w:cs="宋体"/>
                <w:b w:val="0"/>
                <w:bCs w:val="0"/>
                <w:color w:val="auto"/>
                <w:sz w:val="21"/>
                <w:szCs w:val="21"/>
                <w:vertAlign w:val="baseline"/>
                <w:lang w:val="en-US" w:eastAsia="zh-CN"/>
              </w:rPr>
              <w:t xml:space="preserve">未及时处理扣5分</w:t>
            </w:r>
            <w:r>
              <w:rPr>
                <w:rFonts w:hint="eastAsia" w:ascii="宋体" w:hAnsi="宋体" w:eastAsia="宋体" w:cs="宋体"/>
                <w:b w:val="0"/>
                <w:bCs w:val="0"/>
                <w:color w:val="auto"/>
                <w:sz w:val="21"/>
                <w:szCs w:val="21"/>
                <w:vertAlign w:val="baseline"/>
                <w:lang w:val="en-US" w:eastAsia="zh-CN"/>
              </w:rPr>
              <w:t xml:space="preserve">；雨后</w:t>
            </w:r>
            <w:r>
              <w:rPr>
                <w:rFonts w:hint="eastAsia" w:ascii="宋体" w:hAnsi="宋体" w:cs="宋体"/>
                <w:b w:val="0"/>
                <w:bCs w:val="0"/>
                <w:color w:val="auto"/>
                <w:sz w:val="21"/>
                <w:szCs w:val="21"/>
                <w:vertAlign w:val="baseline"/>
                <w:lang w:val="en-US" w:eastAsia="zh-CN"/>
              </w:rPr>
              <w:t xml:space="preserve">未</w:t>
            </w:r>
            <w:r>
              <w:rPr>
                <w:rFonts w:hint="eastAsia" w:ascii="宋体" w:hAnsi="宋体" w:eastAsia="宋体" w:cs="宋体"/>
                <w:b w:val="0"/>
                <w:bCs w:val="0"/>
                <w:color w:val="auto"/>
                <w:sz w:val="21"/>
                <w:szCs w:val="21"/>
                <w:vertAlign w:val="baseline"/>
                <w:lang w:val="en-US" w:eastAsia="zh-CN"/>
              </w:rPr>
              <w:t xml:space="preserve">立即对雨水冲刷和积水地块进行场地平整和整理</w:t>
            </w:r>
            <w:r>
              <w:rPr>
                <w:rFonts w:hint="eastAsia" w:ascii="宋体" w:hAnsi="宋体" w:cs="宋体"/>
                <w:b w:val="0"/>
                <w:bCs w:val="0"/>
                <w:color w:val="auto"/>
                <w:sz w:val="21"/>
                <w:szCs w:val="21"/>
                <w:vertAlign w:val="baseline"/>
                <w:lang w:val="en-US" w:eastAsia="zh-CN"/>
              </w:rPr>
              <w:t xml:space="preserve">的一处扣3分</w:t>
            </w:r>
            <w:r>
              <w:rPr>
                <w:rFonts w:hint="eastAsia" w:ascii="宋体" w:hAnsi="宋体" w:eastAsia="宋体" w:cs="宋体"/>
                <w:b w:val="0"/>
                <w:bCs w:val="0"/>
                <w:color w:val="auto"/>
                <w:sz w:val="21"/>
                <w:szCs w:val="21"/>
                <w:vertAlign w:val="baseline"/>
                <w:lang w:val="en-US" w:eastAsia="zh-CN"/>
              </w:rPr>
              <w:t xml:space="preserve">。</w:t>
            </w:r>
            <w:r/>
          </w:p>
        </w:tc>
      </w:tr>
      <w:tr>
        <w:trPr>
          <w:trHeight w:val="3682"/>
        </w:trPr>
        <w:tc>
          <w:tcPr>
            <w:tcW w:w="699"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6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行政审核项目看护和</w:t>
            </w:r>
            <w:r/>
          </w:p>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跟踪</w:t>
            </w:r>
            <w:r/>
          </w:p>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cs="宋体"/>
                <w:sz w:val="21"/>
                <w:szCs w:val="21"/>
                <w:vertAlign w:val="baseline"/>
                <w:lang w:val="en-US" w:eastAsia="zh-CN"/>
              </w:rPr>
              <w:t xml:space="preserve">（4分）</w:t>
            </w:r>
            <w:r/>
          </w:p>
        </w:tc>
        <w:tc>
          <w:tcPr>
            <w:tcW w:w="312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保护好绿地内花草树木，保持绿地完整、无人为损坏、无拉绳晒被，及时发现和制止违法行为，对占用绿地的行政审批项目进行跟踪管理，及时发现超期、超范围占用，并在第一时间内报告给管理部门</w:t>
            </w:r>
            <w:r/>
          </w:p>
        </w:tc>
        <w:tc>
          <w:tcPr>
            <w:tcW w:w="3255"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未保护好绿地内花草树木，未保持绿地完整每次扣1分；造成人为损坏的每次扣1分；有拉绳晒被现象的每处扣0.5分；未及时发现和制止违法行为的每次扣1分；对占用绿地的行政审批项目未进行跟踪管理每次扣1分；未及时发现超期、超范围占用的每次扣1分；未在第一时间内报告给管理部门的每次扣2分</w:t>
            </w:r>
            <w:r/>
          </w:p>
        </w:tc>
      </w:tr>
      <w:tr>
        <w:trPr>
          <w:trHeight w:val="639"/>
        </w:trPr>
        <w:tc>
          <w:tcPr>
            <w:tcW w:w="699"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类别</w:t>
            </w:r>
            <w:r/>
          </w:p>
        </w:tc>
        <w:tc>
          <w:tcPr>
            <w:tcW w:w="16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项目</w:t>
            </w:r>
            <w:r/>
          </w:p>
        </w:tc>
        <w:tc>
          <w:tcPr>
            <w:tcW w:w="312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工作要求</w:t>
            </w:r>
            <w:r/>
          </w:p>
        </w:tc>
        <w:tc>
          <w:tcPr>
            <w:tcW w:w="3255"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扣分项目和标准</w:t>
            </w:r>
            <w:r/>
          </w:p>
        </w:tc>
      </w:tr>
      <w:tr>
        <w:trPr>
          <w:trHeight w:val="4261"/>
        </w:trPr>
        <w:tc>
          <w:tcPr>
            <w:tcW w:w="699"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组</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织</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管</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理</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6</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分</w:t>
            </w:r>
            <w:r/>
          </w:p>
        </w:tc>
        <w:tc>
          <w:tcPr>
            <w:tcW w:w="16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情况汇报制度（2分）</w:t>
            </w:r>
            <w:r/>
          </w:p>
        </w:tc>
        <w:tc>
          <w:tcPr>
            <w:tcW w:w="312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养护地段发生单位和个人擅自砍伐、移植城市树木或非法占用城市绿地的，养护单位须及时发现、及时制止，并在第一时间内报告给管理部门，随后补书面报告给管理部门；养护地段发生病虫害情况养护单位须在第一时间发现，并在4小时内向管理部门做书面汇报；7级以上大风和暴雨后，养护单位应立即以书面形式向管理部门汇报风倒和积水情况</w:t>
            </w:r>
            <w:r/>
          </w:p>
        </w:tc>
        <w:tc>
          <w:tcPr>
            <w:tcW w:w="325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养护地段发生单位和个人擅自砍伐、移植城市树木或非法占用城市绿地的，养护单位未及时发现、未及时制止的每次扣1分；并未第一时间内报告给管理部门，随后补书面报告给管理部门的每次扣1分；养护地段发生病虫害情况养护单位未在第一时间发现，并未在4小时内向管理部门做书面汇报的每次扣1分；7级以上大风和暴雨后，养护单位未立即以书面形式向管理部门汇报风倒和积水的情况的每次扣1分</w:t>
            </w:r>
            <w:r/>
          </w:p>
        </w:tc>
      </w:tr>
      <w:tr>
        <w:trPr>
          <w:trHeight w:val="3677"/>
        </w:trPr>
        <w:tc>
          <w:tcPr>
            <w:tcW w:w="699" w:type="dxa"/>
            <w:vAlign w:val="center"/>
            <w:vMerge w:val="continue"/>
            <w:textDirection w:val="tbRlV"/>
            <w:noWrap w:val="false"/>
          </w:tcPr>
          <w:p>
            <w:pPr>
              <w:numPr>
                <w:ilvl w:val="0"/>
                <w:numId w:val="0"/>
              </w:numPr>
              <w:ind w:left="113" w:right="113"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6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安全生产（4分）</w:t>
            </w:r>
            <w:r/>
          </w:p>
        </w:tc>
        <w:tc>
          <w:tcPr>
            <w:tcW w:w="312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严格执行《安全生产法》，制定安全生产应急预案，建立安全生产工作台账，加强安全生产管理，落实安全责任制。自觉承担因养护管理不善造成的一切安全事故</w:t>
            </w:r>
            <w:r/>
          </w:p>
        </w:tc>
        <w:tc>
          <w:tcPr>
            <w:tcW w:w="325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没有安全生产应急预案的扣2分；没有安全生产工作台账的扣2分；对危树及绿地、绿带内存在安全隐患未及时采取有效措施并因此造成事故的，每次扣4分；紧急情况下，因树木倒伏、清理不及时造成交通堵塞的每次扣2分；未按要求做好安全用电、防火等工作的每次扣1分；绿地、绿带内存在安全隐患未及时上报的每次扣1分</w:t>
            </w:r>
            <w:r/>
          </w:p>
        </w:tc>
      </w:tr>
      <w:tr>
        <w:trPr>
          <w:trHeight w:val="979"/>
        </w:trPr>
        <w:tc>
          <w:tcPr>
            <w:tcW w:w="699"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养</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护</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工</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作</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基</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础</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台</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账</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10</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分</w:t>
            </w:r>
            <w:r/>
          </w:p>
        </w:tc>
        <w:tc>
          <w:tcPr>
            <w:tcW w:w="16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管理工作月报（3分）</w:t>
            </w:r>
            <w:r/>
          </w:p>
        </w:tc>
        <w:tc>
          <w:tcPr>
            <w:tcW w:w="312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每月28日前将下月工作计划报管理部门，工作计划内容要全面</w:t>
            </w:r>
            <w:r/>
          </w:p>
        </w:tc>
        <w:tc>
          <w:tcPr>
            <w:tcW w:w="325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无工作计划扣3分；内容不全面，每少一项扣1分</w:t>
            </w:r>
            <w:r/>
          </w:p>
        </w:tc>
      </w:tr>
      <w:tr>
        <w:trPr>
          <w:trHeight w:val="1448"/>
        </w:trPr>
        <w:tc>
          <w:tcPr>
            <w:tcW w:w="699"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6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管理制度（3分）</w:t>
            </w:r>
            <w:r/>
          </w:p>
        </w:tc>
        <w:tc>
          <w:tcPr>
            <w:tcW w:w="312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健全管理人员岗位责任制，每月至少召开一次管护工作会议，有专门会议记录</w:t>
            </w:r>
            <w:r/>
          </w:p>
        </w:tc>
        <w:tc>
          <w:tcPr>
            <w:tcW w:w="325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没有制定岗位责任制度的扣2分；没有召开工作会议的扣1分；没有专门会议记录的扣0.5分；没有考核制度的扣0.5分</w:t>
            </w:r>
            <w:r/>
          </w:p>
        </w:tc>
      </w:tr>
      <w:tr>
        <w:trPr>
          <w:trHeight w:val="1151"/>
        </w:trPr>
        <w:tc>
          <w:tcPr>
            <w:tcW w:w="699"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6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养护记录（3分）</w:t>
            </w:r>
            <w:r/>
          </w:p>
        </w:tc>
        <w:tc>
          <w:tcPr>
            <w:tcW w:w="312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具有完整、真实的当日养护记录</w:t>
            </w:r>
            <w:r/>
          </w:p>
        </w:tc>
        <w:tc>
          <w:tcPr>
            <w:tcW w:w="325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无养护记录的扣3分；养护记录不全的扣1分；养护记录不真实的扣2分</w:t>
            </w:r>
            <w:r/>
          </w:p>
        </w:tc>
      </w:tr>
      <w:tr>
        <w:trPr>
          <w:trHeight w:val="1167"/>
        </w:trPr>
        <w:tc>
          <w:tcPr>
            <w:tcW w:w="699"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6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监督意见簿</w:t>
            </w:r>
            <w:r>
              <w:rPr>
                <w:rFonts w:hint="eastAsia" w:ascii="宋体" w:hAnsi="宋体" w:cs="宋体"/>
                <w:sz w:val="21"/>
                <w:szCs w:val="21"/>
                <w:vertAlign w:val="baseline"/>
                <w:lang w:val="en-US" w:eastAsia="zh-CN"/>
              </w:rPr>
              <w:t xml:space="preserve">   </w:t>
            </w:r>
            <w:r>
              <w:rPr>
                <w:rFonts w:hint="eastAsia" w:ascii="宋体" w:hAnsi="宋体" w:eastAsia="宋体" w:cs="宋体"/>
                <w:sz w:val="21"/>
                <w:szCs w:val="21"/>
                <w:vertAlign w:val="baseline"/>
                <w:lang w:val="en-US" w:eastAsia="zh-CN"/>
              </w:rPr>
              <w:t xml:space="preserve">（1分）</w:t>
            </w:r>
            <w:r/>
          </w:p>
        </w:tc>
        <w:tc>
          <w:tcPr>
            <w:tcW w:w="312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社会各方面的意见如实记录，及时整理，上报给管理部门</w:t>
            </w:r>
            <w:r/>
          </w:p>
        </w:tc>
        <w:tc>
          <w:tcPr>
            <w:tcW w:w="325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对意见未记录的扣1分；记录不全、未如实记录的扣0.5分</w:t>
            </w:r>
            <w:r/>
          </w:p>
        </w:tc>
      </w:tr>
    </w:tbl>
    <w:p>
      <w:pPr>
        <w:numPr>
          <w:ilvl w:val="0"/>
          <w:numId w:val="0"/>
        </w:numPr>
        <w:jc w:val="both"/>
        <w:keepLines w:val="0"/>
        <w:keepNext w:val="0"/>
        <w:pageBreakBefore w:val="0"/>
        <w:widowControl w:val="off"/>
        <w:rPr>
          <w:rFonts w:hint="default"/>
          <w:sz w:val="18"/>
          <w:szCs w:val="18"/>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sz w:val="18"/>
          <w:szCs w:val="18"/>
          <w:lang w:val="en-US" w:eastAsia="zh-CN"/>
        </w:rPr>
      </w:r>
      <w:r/>
    </w:p>
    <w:p>
      <w:pPr>
        <w:ind w:firstLine="422"/>
        <w:jc w:val="left"/>
        <w:spacing w:line="370" w:lineRule="exact"/>
        <w:rPr>
          <w:rFonts w:hint="eastAsia" w:ascii="宋体" w:hAnsi="宋体" w:cs="宋体"/>
          <w:b/>
          <w:bCs/>
          <w:color w:val="auto"/>
          <w:sz w:val="22"/>
          <w:szCs w:val="22"/>
          <w:lang w:val="en-US" w:eastAsia="zh-CN"/>
        </w:rPr>
      </w:pPr>
      <w:r>
        <w:rPr>
          <w:rFonts w:hint="eastAsia" w:ascii="宋体" w:hAnsi="宋体" w:cs="宋体"/>
          <w:b/>
          <w:bCs/>
          <w:sz w:val="21"/>
          <w:szCs w:val="21"/>
          <w:lang w:val="en-US" w:eastAsia="zh-CN"/>
        </w:rPr>
        <w:t xml:space="preserve">一、</w:t>
      </w:r>
      <w:r>
        <w:rPr>
          <w:rFonts w:hint="eastAsia" w:ascii="宋体" w:hAnsi="宋体" w:cs="宋体"/>
          <w:b/>
          <w:bCs/>
          <w:color w:val="auto"/>
          <w:sz w:val="22"/>
          <w:szCs w:val="22"/>
          <w:lang w:val="en-US" w:eastAsia="zh-CN"/>
        </w:rPr>
        <w:t xml:space="preserve">说明:</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1.每项扣分标准的分值为0分至该分值的区间值。各大类别累计扣分不得超过该类总分值。如某项扣2分，根据存在问题的具体情况扣除0-2分之间的分值。</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2.同一问题经通知限期整改，不能按时整改到位的，按扣分标准的2-5倍扣分，该项扣分不受到类别总分值的限制。</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3.绿化养护月度百分考核得分为:100-总扣分值，总扣分值为考核项目扣分后的累计分值。</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4.养护管理部门每月进行一次养护考核，每月考核得分 85分以上(含 85 分)的不予扣款;低于 85 分的，每扣一分按当月养护费的百分之一予以扣款。</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5.每季度对月度养护考核进行汇总评比，对当季度月考核平均分为前三名，且得分大于90分的养护单位予以奖励，第一、二、三名分别奖励5000元、3000元、1000元；对当季度月度考核平均分排名后三名，且得分低于 85 分的养护单位予以处罚，倒数第一、二、三名分别扣款3000 元、2000元、1000元。上述相关费用纳入养护经费，每季度予以结算。</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6.现护场养工人不穿统一标志工作服的发现一次扣100元。</w:t>
      </w:r>
      <w:r/>
    </w:p>
    <w:p>
      <w:pPr>
        <w:ind w:firstLine="442"/>
        <w:jc w:val="left"/>
        <w:spacing w:line="370" w:lineRule="exact"/>
        <w:rPr>
          <w:rFonts w:hint="eastAsia" w:ascii="宋体" w:hAnsi="宋体" w:cs="宋体"/>
          <w:b/>
          <w:bCs/>
          <w:color w:val="auto"/>
          <w:sz w:val="22"/>
          <w:szCs w:val="22"/>
        </w:rPr>
      </w:pPr>
      <w:r>
        <w:rPr>
          <w:rFonts w:hint="eastAsia" w:ascii="宋体" w:hAnsi="宋体" w:cs="宋体"/>
          <w:b/>
          <w:bCs/>
          <w:color w:val="auto"/>
          <w:sz w:val="22"/>
          <w:szCs w:val="22"/>
          <w:lang w:val="en-US" w:eastAsia="zh-CN"/>
        </w:rPr>
        <w:t xml:space="preserve">二</w:t>
      </w:r>
      <w:r>
        <w:rPr>
          <w:rFonts w:hint="eastAsia" w:ascii="宋体" w:hAnsi="宋体" w:cs="宋体"/>
          <w:b/>
          <w:bCs/>
          <w:color w:val="auto"/>
          <w:sz w:val="22"/>
          <w:szCs w:val="22"/>
        </w:rPr>
        <w:t xml:space="preserve">、其它要求</w:t>
      </w:r>
      <w:r/>
    </w:p>
    <w:p>
      <w:pPr>
        <w:ind w:firstLine="440"/>
        <w:jc w:val="left"/>
        <w:spacing w:line="370" w:lineRule="exact"/>
        <w:rPr>
          <w:rFonts w:hint="eastAsia" w:ascii="宋体" w:hAnsi="宋体" w:cs="宋体"/>
          <w:i/>
          <w:iCs/>
          <w:color w:val="auto"/>
          <w:sz w:val="22"/>
          <w:szCs w:val="22"/>
        </w:rPr>
      </w:pPr>
      <w:r>
        <w:rPr>
          <w:rFonts w:hint="eastAsia" w:ascii="宋体" w:hAnsi="宋体" w:cs="宋体"/>
          <w:i/>
          <w:iCs/>
          <w:color w:val="auto"/>
          <w:sz w:val="22"/>
          <w:szCs w:val="22"/>
          <w:lang w:val="en-US" w:eastAsia="zh-CN"/>
        </w:rPr>
        <w:t xml:space="preserve">3</w:t>
      </w:r>
      <w:r>
        <w:rPr>
          <w:rFonts w:hint="eastAsia" w:ascii="宋体" w:hAnsi="宋体" w:cs="宋体"/>
          <w:i/>
          <w:iCs/>
          <w:color w:val="auto"/>
          <w:sz w:val="22"/>
          <w:szCs w:val="22"/>
        </w:rPr>
        <w:t xml:space="preserve">.1 养护期内，因中标人管养不到位而导致苗木死亡的，由中标人负责补植（同品种、同规格、同密度），或按当年同规格苗木工程价从养护工程费用中直接扣除；因受自然灾害等原因或其它不可抗力因素导致苗木死亡的，中标人不承担相应赔偿责任。</w:t>
      </w:r>
      <w:r/>
    </w:p>
    <w:p>
      <w:pPr>
        <w:ind w:firstLine="440"/>
        <w:jc w:val="left"/>
        <w:spacing w:line="370" w:lineRule="exact"/>
        <w:rPr>
          <w:rFonts w:hint="eastAsia" w:ascii="宋体" w:hAnsi="宋体" w:cs="宋体"/>
          <w:i/>
          <w:iCs/>
          <w:color w:val="auto"/>
          <w:sz w:val="22"/>
          <w:szCs w:val="22"/>
        </w:rPr>
      </w:pPr>
      <w:r>
        <w:rPr>
          <w:rFonts w:hint="eastAsia" w:ascii="宋体" w:hAnsi="宋体" w:cs="宋体"/>
          <w:i/>
          <w:iCs/>
          <w:color w:val="auto"/>
          <w:sz w:val="22"/>
          <w:szCs w:val="22"/>
          <w:lang w:val="en-US" w:eastAsia="zh-CN"/>
        </w:rPr>
        <w:t xml:space="preserve">3</w:t>
      </w:r>
      <w:r>
        <w:rPr>
          <w:rFonts w:hint="eastAsia" w:ascii="宋体" w:hAnsi="宋体" w:cs="宋体"/>
          <w:i/>
          <w:iCs/>
          <w:color w:val="auto"/>
          <w:sz w:val="22"/>
          <w:szCs w:val="22"/>
        </w:rPr>
        <w:t xml:space="preserve">.2凡在中标养护绿地范围内，因新建工程养护期满移交过来的苗木直接纳入养护管理，不另追加绿地面积；凡追加行道树的，按招标清单中对应行道树的养护单价执行；凡在中标养护绿地范围外，因新建工程养护期满移交过来的绿地，追加绿地面积的，按移交面积追加工作量，养护单价参照原中标单价，同时由甲方提供“会办纪要”或报告及清单等证明类材料，以便审计。</w:t>
      </w:r>
      <w:r/>
    </w:p>
    <w:p>
      <w:pPr>
        <w:ind w:firstLine="440"/>
        <w:jc w:val="left"/>
        <w:spacing w:line="370" w:lineRule="exact"/>
        <w:rPr>
          <w:rFonts w:hint="eastAsia" w:ascii="宋体" w:hAnsi="宋体" w:cs="宋体"/>
          <w:i/>
          <w:iCs/>
          <w:color w:val="auto"/>
          <w:sz w:val="22"/>
          <w:szCs w:val="22"/>
        </w:rPr>
      </w:pPr>
      <w:r>
        <w:rPr>
          <w:rFonts w:hint="eastAsia" w:ascii="宋体" w:hAnsi="宋体" w:cs="宋体"/>
          <w:i/>
          <w:iCs/>
          <w:color w:val="auto"/>
          <w:sz w:val="22"/>
          <w:szCs w:val="22"/>
          <w:lang w:val="en-US" w:eastAsia="zh-CN"/>
        </w:rPr>
        <w:t xml:space="preserve">3</w:t>
      </w:r>
      <w:r>
        <w:rPr>
          <w:rFonts w:hint="eastAsia" w:ascii="宋体" w:hAnsi="宋体" w:cs="宋体"/>
          <w:i/>
          <w:iCs/>
          <w:color w:val="auto"/>
          <w:sz w:val="22"/>
          <w:szCs w:val="22"/>
        </w:rPr>
        <w:t xml:space="preserve">.3 因重大活动产生的额外工作量，以现场实际发生的工作量签证为准（工作量签证必须在实际工作发生</w:t>
      </w:r>
      <w:r>
        <w:rPr>
          <w:rFonts w:hint="eastAsia" w:ascii="宋体" w:hAnsi="宋体" w:cs="宋体"/>
          <w:i/>
          <w:iCs/>
          <w:color w:val="auto"/>
          <w:sz w:val="22"/>
          <w:szCs w:val="22"/>
          <w:lang w:val="en-US" w:eastAsia="zh-CN"/>
        </w:rPr>
        <w:t xml:space="preserve">10</w:t>
      </w:r>
      <w:r>
        <w:rPr>
          <w:rFonts w:hint="eastAsia" w:ascii="宋体" w:hAnsi="宋体" w:cs="宋体"/>
          <w:i/>
          <w:iCs/>
          <w:color w:val="auto"/>
          <w:sz w:val="22"/>
          <w:szCs w:val="22"/>
        </w:rPr>
        <w:t xml:space="preserve">个工作日内完成方可有效），后统一汇总核算养护费用。</w:t>
      </w:r>
      <w:r/>
    </w:p>
    <w:p>
      <w:pPr>
        <w:ind w:firstLine="440"/>
        <w:jc w:val="left"/>
        <w:spacing w:line="370" w:lineRule="exact"/>
        <w:rPr>
          <w:rFonts w:hint="eastAsia" w:ascii="宋体" w:hAnsi="宋体" w:cs="宋体"/>
          <w:i/>
          <w:iCs/>
          <w:color w:val="auto"/>
          <w:sz w:val="22"/>
          <w:szCs w:val="22"/>
        </w:rPr>
      </w:pPr>
      <w:r>
        <w:rPr>
          <w:rFonts w:hint="eastAsia" w:ascii="宋体" w:hAnsi="宋体" w:cs="宋体"/>
          <w:i/>
          <w:iCs/>
          <w:color w:val="auto"/>
          <w:sz w:val="22"/>
          <w:szCs w:val="22"/>
          <w:lang w:val="en-US" w:eastAsia="zh-CN"/>
        </w:rPr>
        <w:t xml:space="preserve">3</w:t>
      </w:r>
      <w:r>
        <w:rPr>
          <w:rFonts w:hint="eastAsia" w:ascii="宋体" w:hAnsi="宋体" w:cs="宋体"/>
          <w:i/>
          <w:iCs/>
          <w:color w:val="auto"/>
          <w:sz w:val="22"/>
          <w:szCs w:val="22"/>
        </w:rPr>
        <w:t xml:space="preserve">.4 各中标养护单位所承包的养护标段必须有独立的养护队伍和项目经理，不可兼担其它标段养护任务。</w:t>
      </w:r>
      <w:r/>
    </w:p>
    <w:p>
      <w:pPr>
        <w:ind w:firstLine="440"/>
        <w:jc w:val="left"/>
        <w:spacing w:line="370" w:lineRule="exact"/>
        <w:rPr>
          <w:rFonts w:hint="eastAsia" w:ascii="宋体" w:hAnsi="宋体" w:cs="宋体"/>
          <w:i/>
          <w:iCs/>
          <w:color w:val="auto"/>
          <w:sz w:val="22"/>
          <w:szCs w:val="22"/>
        </w:rPr>
      </w:pPr>
      <w:r>
        <w:rPr>
          <w:rFonts w:hint="eastAsia" w:ascii="宋体" w:hAnsi="宋体" w:cs="宋体"/>
          <w:i/>
          <w:iCs/>
          <w:color w:val="auto"/>
          <w:sz w:val="22"/>
          <w:szCs w:val="22"/>
          <w:lang w:val="en-US" w:eastAsia="zh-CN"/>
        </w:rPr>
        <w:t xml:space="preserve">3</w:t>
      </w:r>
      <w:r>
        <w:rPr>
          <w:rFonts w:hint="eastAsia" w:ascii="宋体" w:hAnsi="宋体" w:cs="宋体"/>
          <w:i/>
          <w:iCs/>
          <w:color w:val="auto"/>
          <w:sz w:val="22"/>
          <w:szCs w:val="22"/>
        </w:rPr>
        <w:t xml:space="preserve">.5养护单位在养护期间因日常养护发生的相关矛盾由养护单位自行处理。</w:t>
      </w:r>
      <w:r/>
    </w:p>
    <w:p>
      <w:pPr>
        <w:ind w:firstLine="440"/>
        <w:jc w:val="left"/>
        <w:spacing w:line="370" w:lineRule="exact"/>
        <w:rPr>
          <w:rFonts w:hint="eastAsia" w:ascii="宋体" w:hAnsi="宋体" w:cs="宋体"/>
          <w:i/>
          <w:iCs/>
          <w:color w:val="auto"/>
          <w:sz w:val="22"/>
          <w:szCs w:val="22"/>
        </w:rPr>
      </w:pPr>
      <w:r>
        <w:rPr>
          <w:rFonts w:hint="eastAsia" w:ascii="宋体" w:hAnsi="宋体" w:cs="宋体"/>
          <w:i/>
          <w:iCs/>
          <w:color w:val="auto"/>
          <w:sz w:val="22"/>
          <w:szCs w:val="22"/>
          <w:lang w:val="en-US" w:eastAsia="zh-CN"/>
        </w:rPr>
        <w:t xml:space="preserve">3</w:t>
      </w:r>
      <w:r>
        <w:rPr>
          <w:rFonts w:hint="eastAsia" w:ascii="宋体" w:hAnsi="宋体" w:cs="宋体"/>
          <w:i/>
          <w:iCs/>
          <w:color w:val="auto"/>
          <w:sz w:val="22"/>
          <w:szCs w:val="22"/>
        </w:rPr>
        <w:t xml:space="preserve">.6养护地段内的垃圾外运费用由养护单位自行承担（含标段内他人倾倒的建筑垃圾、生活垃圾、绿化养护产生的垃圾以及树挂、白色垃圾等一切可见垃圾。）</w:t>
      </w:r>
      <w:r/>
    </w:p>
    <w:p>
      <w:pPr>
        <w:ind w:firstLine="442"/>
        <w:jc w:val="left"/>
        <w:spacing w:line="370" w:lineRule="exact"/>
        <w:rPr>
          <w:rFonts w:hint="eastAsia" w:ascii="宋体" w:hAnsi="宋体" w:cs="宋体"/>
          <w:b/>
          <w:bCs/>
          <w:color w:val="auto"/>
          <w:sz w:val="22"/>
          <w:szCs w:val="22"/>
          <w:lang w:val="en-US" w:eastAsia="zh-CN"/>
        </w:rPr>
      </w:pPr>
      <w:r>
        <w:rPr>
          <w:rFonts w:hint="eastAsia" w:ascii="宋体" w:hAnsi="宋体" w:cs="宋体"/>
          <w:b/>
          <w:bCs/>
          <w:color w:val="auto"/>
          <w:sz w:val="22"/>
          <w:szCs w:val="22"/>
          <w:lang w:val="en-US" w:eastAsia="zh-CN"/>
        </w:rPr>
        <w:t xml:space="preserve">三、履约能力要求</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1.投标人具有绿化养护业绩。</w:t>
      </w:r>
      <w:r/>
    </w:p>
    <w:p>
      <w:pPr>
        <w:ind w:firstLine="440"/>
        <w:jc w:val="left"/>
        <w:spacing w:line="370" w:lineRule="exact"/>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2.投标人具备相应的车辆、机械设备。</w:t>
      </w:r>
      <w:r/>
    </w:p>
    <w:p>
      <w:pPr>
        <w:ind w:firstLine="440"/>
        <w:jc w:val="left"/>
        <w:spacing w:line="370" w:lineRule="exact"/>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3.投标人具备相应的技术人员。</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4.养护服务方案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zh-CN" w:eastAsia="zh-CN"/>
        </w:rPr>
        <w:t xml:space="preserve">投标人应按照招标要求提交以下</w:t>
      </w:r>
      <w:r>
        <w:rPr>
          <w:rFonts w:hint="eastAsia" w:ascii="宋体" w:hAnsi="宋体" w:cs="宋体"/>
          <w:color w:val="auto"/>
          <w:sz w:val="22"/>
          <w:szCs w:val="22"/>
          <w:lang w:val="en-US" w:eastAsia="zh-CN"/>
        </w:rPr>
        <w:t xml:space="preserve">养护服务</w:t>
      </w:r>
      <w:r>
        <w:rPr>
          <w:rFonts w:hint="eastAsia" w:ascii="宋体" w:hAnsi="宋体" w:cs="宋体"/>
          <w:color w:val="auto"/>
          <w:sz w:val="22"/>
          <w:szCs w:val="22"/>
          <w:lang w:val="zh-CN" w:eastAsia="zh-CN"/>
        </w:rPr>
        <w:t xml:space="preserve">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（1）基本情况分析</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针对项目需求，合理设置组织架构、对项目基本情况实施的重点及难点等环节进行分析并制定提升措施。</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要求具有客观性、准确性、全面性、系统性、针对性。</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（2）年度养护计划方案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投标人结合本项目需求，编制年度养护计划方案。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基于基本情况分析、符合养护等级标准、目标导向明确，具有科学性、专业性、可操作性。</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（3）作业工段配置方案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至少包含各养护工段每班次人员、车辆、工具等数量及配备方案。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要求基于项目实际，具有效率与均衡性、专业性与适配性、安全与可操作性。</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（4）管养精细化专项方案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投标人结合本项目实际，编制管养精细化专项方案，方案须针对本项目绿地现状，制定精细化管养措施（含病虫害防治方案、草坪养护方案、苗木修剪方案、施肥方案）。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要求具有可行性、精准性、技术前瞻性。</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（5）季节性养护措施方案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根据本项目制定季节性养护措施。</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要求气候精准适配、灾害预防前置、资源动态调配。</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（6）机械化作业方案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至少包含卡车、洒水车、高空作业车、雾炮机作业方案。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要求基于项目实际，具有安全性、可行性。</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（7）安全管理方案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方案内容至少包含安全管理制度、安全教育培训、安全设施、安全风险防控等。</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结合项目的具体规模、复杂程度、所在地域法规要求以及招标的具体要求进行细化，具有针对性、可操作性。</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（8）采用有效措施，达到养护要求质量标准方案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根据采购文件要求采用有效措施，达到养护要求质量标准满足采购需求，编制质量标准方案，确保绿化植物生长健壮、景观优美、生态功能稳定，提升项目区域环境品质。</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（9）养护期内死亡苗木补植项目实施进度计划及控制措施方案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具体明确的实施进度计划及控制措施，并且目标具体明确，养护管理工作程序规范，自查体系完善，反馈渠道畅通，整改保障措施到位。</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（10）灾害性天气和突发事件应急预案方案。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投标人提供灾害性天气和突发事件应急预案，确保快速响应、科学处置，最大限度减少损失。</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要求基于项目实际，具有安全性、可行性。</w:t>
      </w:r>
      <w:r/>
    </w:p>
    <w:p>
      <w:pPr>
        <w:ind w:firstLine="442"/>
        <w:jc w:val="left"/>
        <w:spacing w:line="370" w:lineRule="exact"/>
        <w:rPr>
          <w:rFonts w:hint="eastAsia" w:ascii="宋体" w:hAnsi="宋体" w:cs="宋体"/>
          <w:b/>
          <w:bCs/>
          <w:color w:val="auto"/>
          <w:sz w:val="22"/>
          <w:szCs w:val="22"/>
        </w:rPr>
      </w:pPr>
      <w:r>
        <w:rPr>
          <w:rFonts w:hint="eastAsia" w:ascii="宋体" w:hAnsi="宋体" w:cs="宋体"/>
          <w:b/>
          <w:bCs/>
          <w:color w:val="auto"/>
          <w:sz w:val="22"/>
          <w:szCs w:val="22"/>
          <w:lang w:val="en-US" w:eastAsia="zh-CN"/>
        </w:rPr>
        <w:t xml:space="preserve">四</w:t>
      </w:r>
      <w:r>
        <w:rPr>
          <w:rFonts w:hint="eastAsia" w:ascii="宋体" w:hAnsi="宋体" w:cs="宋体"/>
          <w:b/>
          <w:bCs/>
          <w:color w:val="auto"/>
          <w:sz w:val="22"/>
          <w:szCs w:val="22"/>
        </w:rPr>
        <w:t xml:space="preserve">、报价要求</w:t>
      </w:r>
      <w:r/>
    </w:p>
    <w:p>
      <w:pPr>
        <w:ind w:firstLine="440"/>
        <w:jc w:val="left"/>
        <w:spacing w:line="370" w:lineRule="exact"/>
        <w:rPr>
          <w:rFonts w:hint="eastAsia" w:ascii="宋体" w:hAnsi="宋体" w:cs="宋体"/>
          <w:color w:val="auto"/>
          <w:sz w:val="22"/>
          <w:szCs w:val="22"/>
        </w:rPr>
      </w:pPr>
      <w:r>
        <w:rPr>
          <w:rFonts w:hint="eastAsia" w:ascii="宋体" w:hAnsi="宋体" w:cs="宋体"/>
          <w:color w:val="auto"/>
          <w:sz w:val="22"/>
          <w:szCs w:val="22"/>
        </w:rPr>
        <w:t xml:space="preserve">1、本项目采用全费用</w:t>
      </w:r>
      <w:r>
        <w:rPr>
          <w:rFonts w:hint="eastAsia" w:ascii="宋体" w:hAnsi="宋体" w:cs="宋体"/>
          <w:color w:val="auto"/>
          <w:sz w:val="22"/>
          <w:szCs w:val="22"/>
          <w:lang w:eastAsia="zh-CN"/>
        </w:rPr>
        <w:t xml:space="preserve">综合单价</w:t>
      </w:r>
      <w:r>
        <w:rPr>
          <w:rFonts w:hint="eastAsia" w:ascii="宋体" w:hAnsi="宋体" w:cs="宋体"/>
          <w:color w:val="auto"/>
          <w:sz w:val="22"/>
          <w:szCs w:val="22"/>
        </w:rPr>
        <w:t xml:space="preserve">报价。本次招标结算价以采购人和中标人双方确认的数量乘以中标人的投标单价计算（投标报价不随市场和国家政策性文件调整而调整）；投标人按招标文件要求的服务范围，充分考虑服务期间招标人提出变更和国家政策性调整风险系数和招标人对服务等的要求，结合自身实力并充分考虑实际所需进行自主报价，中标后全费用</w:t>
      </w:r>
      <w:r>
        <w:rPr>
          <w:rFonts w:hint="eastAsia" w:ascii="宋体" w:hAnsi="宋体" w:cs="宋体"/>
          <w:color w:val="auto"/>
          <w:sz w:val="22"/>
          <w:szCs w:val="22"/>
          <w:lang w:eastAsia="zh-CN"/>
        </w:rPr>
        <w:t xml:space="preserve">综合单价</w:t>
      </w:r>
      <w:r>
        <w:rPr>
          <w:rFonts w:hint="eastAsia" w:ascii="宋体" w:hAnsi="宋体" w:cs="宋体"/>
          <w:color w:val="auto"/>
          <w:sz w:val="22"/>
          <w:szCs w:val="22"/>
        </w:rPr>
        <w:t xml:space="preserve">不予调整。</w:t>
      </w:r>
      <w:r/>
    </w:p>
    <w:p>
      <w:pPr>
        <w:ind w:firstLine="440"/>
        <w:jc w:val="left"/>
        <w:spacing w:line="370" w:lineRule="exact"/>
        <w:rPr>
          <w:rFonts w:hint="eastAsia" w:ascii="宋体" w:hAnsi="宋体" w:cs="宋体"/>
          <w:color w:val="auto"/>
          <w:sz w:val="22"/>
          <w:szCs w:val="22"/>
        </w:rPr>
      </w:pPr>
      <w:r>
        <w:rPr>
          <w:rFonts w:hint="eastAsia" w:ascii="宋体" w:hAnsi="宋体" w:cs="宋体"/>
          <w:color w:val="auto"/>
          <w:sz w:val="22"/>
          <w:szCs w:val="22"/>
          <w:lang w:val="en-US" w:eastAsia="zh-CN"/>
        </w:rPr>
        <w:t xml:space="preserve">2、</w:t>
      </w:r>
      <w:r>
        <w:rPr>
          <w:rFonts w:hint="eastAsia" w:ascii="宋体" w:hAnsi="宋体" w:cs="宋体"/>
          <w:color w:val="auto"/>
          <w:sz w:val="22"/>
          <w:szCs w:val="22"/>
        </w:rPr>
        <w:t xml:space="preserve">报价应包括</w:t>
      </w:r>
      <w:r>
        <w:rPr>
          <w:rFonts w:hint="eastAsia" w:ascii="宋体" w:hAnsi="宋体" w:cs="宋体"/>
          <w:color w:val="auto"/>
          <w:sz w:val="22"/>
          <w:szCs w:val="22"/>
          <w:lang w:eastAsia="zh-CN"/>
        </w:rPr>
        <w:t xml:space="preserve">投标人</w:t>
      </w:r>
      <w:r>
        <w:rPr>
          <w:rFonts w:hint="eastAsia" w:ascii="宋体" w:hAnsi="宋体" w:cs="宋体"/>
          <w:color w:val="auto"/>
          <w:sz w:val="22"/>
          <w:szCs w:val="22"/>
        </w:rPr>
        <w:t xml:space="preserve">为完成本次</w:t>
      </w:r>
      <w:r>
        <w:rPr>
          <w:rFonts w:hint="eastAsia" w:ascii="宋体" w:hAnsi="宋体" w:cs="宋体"/>
          <w:color w:val="auto"/>
          <w:sz w:val="22"/>
          <w:szCs w:val="22"/>
          <w:lang w:eastAsia="zh-CN"/>
        </w:rPr>
        <w:t xml:space="preserve">招标</w:t>
      </w:r>
      <w:r>
        <w:rPr>
          <w:rFonts w:hint="eastAsia" w:ascii="宋体" w:hAnsi="宋体" w:cs="宋体"/>
          <w:color w:val="auto"/>
          <w:sz w:val="22"/>
          <w:szCs w:val="22"/>
        </w:rPr>
        <w:t xml:space="preserve">文件所确定的</w:t>
      </w:r>
      <w:r>
        <w:rPr>
          <w:rFonts w:hint="eastAsia" w:ascii="宋体" w:hAnsi="宋体" w:cs="宋体"/>
          <w:color w:val="auto"/>
          <w:sz w:val="22"/>
          <w:szCs w:val="22"/>
          <w:lang w:eastAsia="zh-CN"/>
        </w:rPr>
        <w:t xml:space="preserve">招标</w:t>
      </w:r>
      <w:r>
        <w:rPr>
          <w:rFonts w:hint="eastAsia" w:ascii="宋体" w:hAnsi="宋体" w:cs="宋体"/>
          <w:color w:val="auto"/>
          <w:sz w:val="22"/>
          <w:szCs w:val="22"/>
        </w:rPr>
        <w:t xml:space="preserve">范围内的全部内容，其投标报价包含但不限于：为完成本项目所发生的所有的机械、人工、材料费用、保险费、运输费、管理费、利润、规费、税金</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代理服务费用、政策性文件规定等以及所有不可预见的全部相关费用（应充分考虑所有风险、责任等）。</w:t>
      </w:r>
      <w:r/>
    </w:p>
    <w:p>
      <w:pPr>
        <w:ind w:firstLine="440"/>
        <w:jc w:val="left"/>
        <w:spacing w:line="370" w:lineRule="exact"/>
        <w:rPr>
          <w:rFonts w:hint="eastAsia" w:ascii="宋体" w:hAnsi="宋体" w:cs="宋体"/>
          <w:color w:val="auto"/>
          <w:sz w:val="22"/>
          <w:szCs w:val="22"/>
          <w:lang w:eastAsia="zh-CN"/>
        </w:rPr>
      </w:pPr>
      <w:r>
        <w:rPr>
          <w:rFonts w:hint="eastAsia" w:ascii="宋体" w:hAnsi="宋体" w:cs="宋体"/>
          <w:color w:val="auto"/>
          <w:sz w:val="22"/>
          <w:szCs w:val="22"/>
          <w:lang w:val="en-US" w:eastAsia="zh-CN"/>
        </w:rPr>
        <w:t xml:space="preserve">3、</w:t>
      </w:r>
      <w:r>
        <w:rPr>
          <w:rFonts w:hint="eastAsia" w:ascii="宋体" w:hAnsi="宋体" w:cs="宋体"/>
          <w:color w:val="auto"/>
          <w:sz w:val="22"/>
          <w:szCs w:val="22"/>
        </w:rPr>
        <w:t xml:space="preserve">报价单必须按照</w:t>
      </w:r>
      <w:r>
        <w:rPr>
          <w:rFonts w:hint="eastAsia" w:ascii="宋体" w:hAnsi="宋体" w:cs="宋体"/>
          <w:color w:val="auto"/>
          <w:sz w:val="22"/>
          <w:szCs w:val="22"/>
          <w:lang w:eastAsia="zh-CN"/>
        </w:rPr>
        <w:t xml:space="preserve">招标</w:t>
      </w:r>
      <w:r>
        <w:rPr>
          <w:rFonts w:hint="eastAsia" w:ascii="宋体" w:hAnsi="宋体" w:cs="宋体"/>
          <w:color w:val="auto"/>
          <w:sz w:val="22"/>
          <w:szCs w:val="22"/>
        </w:rPr>
        <w:t xml:space="preserve">文件所提供的格式填入，其中的序号、项目名称、项目特征、计量单位、工程量等，</w:t>
      </w:r>
      <w:r>
        <w:rPr>
          <w:rFonts w:hint="eastAsia" w:ascii="宋体" w:hAnsi="宋体" w:cs="宋体"/>
          <w:color w:val="auto"/>
          <w:sz w:val="22"/>
          <w:szCs w:val="22"/>
          <w:lang w:eastAsia="zh-CN"/>
        </w:rPr>
        <w:t xml:space="preserve">投标人</w:t>
      </w:r>
      <w:r>
        <w:rPr>
          <w:rFonts w:hint="eastAsia" w:ascii="宋体" w:hAnsi="宋体" w:cs="宋体"/>
          <w:color w:val="auto"/>
          <w:sz w:val="22"/>
          <w:szCs w:val="22"/>
        </w:rPr>
        <w:t xml:space="preserve">在投标报价时不得作任何更改变动，否则一切责任由</w:t>
      </w:r>
      <w:r>
        <w:rPr>
          <w:rFonts w:hint="eastAsia" w:ascii="宋体" w:hAnsi="宋体" w:cs="宋体"/>
          <w:color w:val="auto"/>
          <w:sz w:val="22"/>
          <w:szCs w:val="22"/>
          <w:lang w:eastAsia="zh-CN"/>
        </w:rPr>
        <w:t xml:space="preserve">投标人</w:t>
      </w:r>
      <w:r>
        <w:rPr>
          <w:rFonts w:hint="eastAsia" w:ascii="宋体" w:hAnsi="宋体" w:cs="宋体"/>
          <w:color w:val="auto"/>
          <w:sz w:val="22"/>
          <w:szCs w:val="22"/>
        </w:rPr>
        <w:t xml:space="preserve">自负</w:t>
      </w:r>
      <w:r>
        <w:rPr>
          <w:rFonts w:hint="eastAsia" w:ascii="宋体" w:hAnsi="宋体" w:cs="宋体"/>
          <w:color w:val="auto"/>
          <w:sz w:val="22"/>
          <w:szCs w:val="22"/>
          <w:lang w:eastAsia="zh-CN"/>
        </w:rPr>
        <w:t xml:space="preserve">。</w:t>
      </w:r>
      <w:r/>
    </w:p>
    <w:p>
      <w:pPr>
        <w:ind w:firstLine="442"/>
        <w:jc w:val="left"/>
        <w:spacing w:line="370" w:lineRule="exact"/>
        <w:rPr>
          <w:rFonts w:hint="eastAsia" w:ascii="宋体" w:hAnsi="宋体" w:cs="宋体"/>
          <w:b/>
          <w:bCs/>
          <w:color w:val="auto"/>
          <w:sz w:val="22"/>
          <w:szCs w:val="22"/>
        </w:rPr>
      </w:pPr>
      <w:r>
        <w:rPr>
          <w:rFonts w:hint="eastAsia" w:ascii="宋体" w:hAnsi="宋体" w:cs="宋体"/>
          <w:b/>
          <w:bCs/>
          <w:color w:val="auto"/>
          <w:sz w:val="22"/>
          <w:szCs w:val="22"/>
          <w:lang w:val="en-US" w:eastAsia="zh-CN"/>
        </w:rPr>
        <w:t xml:space="preserve">五</w:t>
      </w:r>
      <w:r>
        <w:rPr>
          <w:rFonts w:hint="eastAsia" w:ascii="宋体" w:hAnsi="宋体" w:cs="宋体"/>
          <w:b/>
          <w:bCs/>
          <w:color w:val="auto"/>
          <w:sz w:val="22"/>
          <w:szCs w:val="22"/>
        </w:rPr>
        <w:t xml:space="preserve">、付款方式</w:t>
      </w:r>
      <w:r/>
    </w:p>
    <w:p>
      <w:pPr>
        <w:ind w:firstLine="440"/>
        <w:jc w:val="left"/>
        <w:spacing w:line="370" w:lineRule="exact"/>
        <w:rPr>
          <w:rFonts w:hint="eastAsia" w:ascii="宋体" w:hAnsi="宋体" w:cs="宋体"/>
          <w:color w:val="auto"/>
          <w:sz w:val="22"/>
          <w:szCs w:val="22"/>
        </w:rPr>
      </w:pPr>
      <w:r>
        <w:rPr>
          <w:rFonts w:hint="eastAsia" w:ascii="宋体" w:hAnsi="宋体" w:cs="宋体"/>
          <w:color w:val="auto"/>
          <w:sz w:val="22"/>
          <w:szCs w:val="22"/>
        </w:rPr>
        <w:t xml:space="preserve">按本文件第三章合同条款中的相关条款执行。</w:t>
      </w:r>
      <w:r/>
    </w:p>
    <w:p>
      <w:pPr>
        <w:ind w:firstLine="442"/>
        <w:jc w:val="left"/>
        <w:spacing w:line="370" w:lineRule="exact"/>
        <w:rPr>
          <w:rFonts w:hint="eastAsia" w:ascii="宋体" w:hAnsi="宋体" w:cs="宋体"/>
          <w:b/>
          <w:bCs/>
          <w:color w:val="auto"/>
          <w:sz w:val="22"/>
          <w:szCs w:val="22"/>
        </w:rPr>
      </w:pPr>
      <w:r>
        <w:rPr>
          <w:rFonts w:hint="eastAsia" w:ascii="宋体" w:hAnsi="宋体" w:cs="宋体"/>
          <w:b/>
          <w:bCs/>
          <w:color w:val="auto"/>
          <w:sz w:val="22"/>
          <w:szCs w:val="22"/>
          <w:lang w:val="en-US" w:eastAsia="zh-CN"/>
        </w:rPr>
        <w:t xml:space="preserve">六</w:t>
      </w:r>
      <w:r>
        <w:rPr>
          <w:rFonts w:hint="eastAsia" w:ascii="宋体" w:hAnsi="宋体" w:cs="宋体"/>
          <w:b/>
          <w:bCs/>
          <w:color w:val="auto"/>
          <w:sz w:val="22"/>
          <w:szCs w:val="22"/>
        </w:rPr>
        <w:t xml:space="preserve">、采购标的对应的中小企业划分标准所属行业</w:t>
      </w:r>
      <w:r/>
    </w:p>
    <w:p>
      <w:pPr>
        <w:ind w:firstLine="440"/>
        <w:jc w:val="left"/>
        <w:spacing w:line="370" w:lineRule="exact"/>
        <w:rPr>
          <w:rFonts w:hint="eastAsia" w:ascii="宋体" w:hAnsi="宋体" w:cs="宋体"/>
          <w:color w:val="auto"/>
          <w:sz w:val="22"/>
          <w:szCs w:val="22"/>
          <w:lang w:eastAsia="zh-CN"/>
        </w:rPr>
      </w:pPr>
      <w:r>
        <w:rPr>
          <w:rFonts w:hint="eastAsia" w:ascii="宋体" w:hAnsi="宋体" w:cs="宋体"/>
          <w:color w:val="auto"/>
          <w:sz w:val="22"/>
          <w:szCs w:val="22"/>
          <w:lang w:val="en-US" w:eastAsia="zh-CN"/>
        </w:rPr>
        <w:t xml:space="preserve">本项目</w:t>
      </w:r>
      <w:r>
        <w:rPr>
          <w:rFonts w:hint="eastAsia" w:ascii="宋体" w:hAnsi="宋体" w:cs="宋体"/>
          <w:color w:val="auto"/>
          <w:sz w:val="22"/>
          <w:szCs w:val="22"/>
        </w:rPr>
        <w:t xml:space="preserve">采购标的对应的中小企业划分标准所属行业</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w:t>
      </w:r>
      <w:r>
        <w:rPr>
          <w:rFonts w:hint="eastAsia" w:ascii="宋体" w:hAnsi="宋体" w:cs="宋体"/>
          <w:color w:val="auto"/>
          <w:sz w:val="22"/>
          <w:szCs w:val="22"/>
          <w:lang w:eastAsia="zh-CN"/>
        </w:rPr>
        <w:t xml:space="preserve">其他未列明行业</w:t>
      </w:r>
      <w:r>
        <w:rPr>
          <w:rFonts w:hint="eastAsia" w:ascii="宋体" w:hAnsi="宋体" w:cs="宋体"/>
          <w:color w:val="auto"/>
          <w:sz w:val="22"/>
          <w:szCs w:val="22"/>
        </w:rPr>
        <w:t xml:space="preserve">”。</w:t>
      </w:r>
      <w:r/>
    </w:p>
    <w:p>
      <w:pPr>
        <w:ind w:firstLine="442"/>
        <w:jc w:val="left"/>
        <w:spacing w:line="370" w:lineRule="exact"/>
        <w:rPr>
          <w:rFonts w:hint="eastAsia" w:ascii="宋体" w:hAnsi="宋体" w:cs="宋体"/>
          <w:b/>
          <w:bCs/>
          <w:color w:val="auto"/>
          <w:sz w:val="22"/>
          <w:szCs w:val="22"/>
        </w:rPr>
      </w:pPr>
      <w:r>
        <w:rPr>
          <w:rFonts w:hint="eastAsia" w:ascii="宋体" w:hAnsi="宋体" w:cs="宋体"/>
          <w:b/>
          <w:bCs/>
          <w:color w:val="auto"/>
          <w:sz w:val="22"/>
          <w:szCs w:val="22"/>
          <w:lang w:val="en-US" w:eastAsia="zh-CN"/>
        </w:rPr>
        <w:t xml:space="preserve">七</w:t>
      </w:r>
      <w:r>
        <w:rPr>
          <w:rFonts w:hint="eastAsia" w:ascii="宋体" w:hAnsi="宋体" w:cs="宋体"/>
          <w:b/>
          <w:bCs/>
          <w:color w:val="auto"/>
          <w:sz w:val="22"/>
          <w:szCs w:val="22"/>
        </w:rPr>
        <w:t xml:space="preserve">、</w:t>
      </w:r>
      <w:r>
        <w:rPr>
          <w:rFonts w:hint="eastAsia" w:ascii="宋体" w:hAnsi="宋体" w:cs="宋体"/>
          <w:b/>
          <w:bCs/>
          <w:color w:val="auto"/>
          <w:sz w:val="22"/>
          <w:szCs w:val="22"/>
          <w:lang w:eastAsia="zh-CN"/>
        </w:rPr>
        <w:t xml:space="preserve">其他</w:t>
      </w:r>
      <w:r/>
    </w:p>
    <w:p>
      <w:pPr>
        <w:ind w:firstLine="440"/>
        <w:jc w:val="left"/>
        <w:spacing w:line="370" w:lineRule="exact"/>
        <w:rPr>
          <w:rFonts w:hint="eastAsia" w:ascii="宋体" w:hAnsi="宋体" w:cs="宋体"/>
          <w:color w:val="auto"/>
          <w:sz w:val="22"/>
          <w:szCs w:val="22"/>
        </w:rPr>
      </w:pPr>
      <w:r>
        <w:rPr>
          <w:rFonts w:hint="eastAsia" w:ascii="宋体" w:hAnsi="宋体" w:cs="宋体"/>
          <w:color w:val="auto"/>
          <w:sz w:val="22"/>
          <w:szCs w:val="22"/>
          <w:lang w:eastAsia="zh-CN"/>
        </w:rPr>
        <w:t xml:space="preserve">其他</w:t>
      </w:r>
      <w:r>
        <w:rPr>
          <w:rFonts w:hint="eastAsia" w:ascii="宋体" w:hAnsi="宋体" w:cs="宋体"/>
          <w:color w:val="auto"/>
          <w:sz w:val="22"/>
          <w:szCs w:val="22"/>
        </w:rPr>
        <w:t xml:space="preserve">未尽事项按国家、地方有关法律、法规、规章规定办理。</w:t>
      </w:r>
      <w:r/>
    </w:p>
    <w:p>
      <w:pPr>
        <w:ind w:firstLine="440"/>
        <w:jc w:val="left"/>
        <w:spacing w:line="370" w:lineRule="exact"/>
        <w:rPr>
          <w:rFonts w:hint="eastAsia" w:ascii="宋体" w:hAnsi="宋体" w:cs="宋体"/>
          <w:color w:val="auto"/>
          <w:sz w:val="22"/>
          <w:szCs w:val="22"/>
        </w:rPr>
      </w:pPr>
      <w:r>
        <w:rPr>
          <w:rFonts w:hint="eastAsia" w:ascii="宋体" w:hAnsi="宋体" w:cs="宋体"/>
          <w:color w:val="auto"/>
          <w:sz w:val="22"/>
          <w:szCs w:val="22"/>
        </w:rPr>
      </w:r>
      <w:r/>
    </w:p>
    <w:p>
      <w:pPr>
        <w:ind w:firstLine="440"/>
        <w:jc w:val="left"/>
        <w:spacing w:line="370" w:lineRule="exact"/>
        <w:rPr>
          <w:rFonts w:hint="eastAsia" w:ascii="宋体" w:hAnsi="宋体" w:cs="宋体"/>
          <w:color w:val="auto"/>
          <w:sz w:val="22"/>
          <w:szCs w:val="22"/>
        </w:rPr>
      </w:pPr>
      <w:r>
        <w:rPr>
          <w:rFonts w:hint="eastAsia" w:ascii="宋体" w:hAnsi="宋体" w:cs="宋体"/>
          <w:color w:val="auto"/>
          <w:sz w:val="22"/>
          <w:szCs w:val="22"/>
        </w:rPr>
      </w:r>
      <w:r/>
    </w:p>
    <w:p>
      <w:pPr>
        <w:numPr>
          <w:ilvl w:val="0"/>
          <w:numId w:val="0"/>
        </w:numPr>
        <w:jc w:val="left"/>
        <w:keepLines w:val="0"/>
        <w:keepNext w:val="0"/>
        <w:pageBreakBefore w:val="0"/>
        <w:spacing w:line="420" w:lineRule="exact"/>
        <w:widowControl/>
        <w:rPr>
          <w:rFonts w:hint="eastAsia" w:ascii="宋体" w:hAnsi="宋体" w:cs="宋体"/>
          <w:sz w:val="24"/>
          <w:lang w:bidi="ar"/>
        </w:rPr>
      </w:pPr>
      <w:r>
        <w:rPr>
          <w:rFonts w:hint="eastAsia" w:ascii="宋体" w:hAnsi="宋体" w:cs="宋体"/>
          <w:sz w:val="24"/>
          <w:lang w:bidi="ar"/>
        </w:rPr>
      </w:r>
      <w:r/>
    </w:p>
    <w:p>
      <w:pPr>
        <w:jc w:val="both"/>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both"/>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bookmarkEnd w:id="141"/>
      <w:r/>
      <w:r/>
    </w:p>
    <w:p>
      <w:pPr>
        <w:pStyle w:val="988"/>
        <w:jc w:val="center"/>
        <w:keepNext/>
        <w:spacing w:beforeAutospacing="0" w:afterAutospacing="0"/>
        <w:rPr>
          <w:rFonts w:hint="eastAsia" w:ascii="楷体_GB2312" w:eastAsia="楷体_GB2312"/>
          <w:iCs/>
          <w:sz w:val="24"/>
        </w:rPr>
      </w:pPr>
      <w:r>
        <w:rPr>
          <w:rFonts w:hint="eastAsia" w:ascii="黑体" w:hAnsi="宋体" w:eastAsia="黑体"/>
          <w:bCs/>
          <w:sz w:val="32"/>
          <w:szCs w:val="32"/>
        </w:rPr>
        <w:t xml:space="preserve">第五章  评标方法与评标标准</w:t>
      </w:r>
      <w:r/>
    </w:p>
    <w:p>
      <w:pPr>
        <w:pStyle w:val="1302"/>
        <w:ind w:firstLine="420"/>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一、评标方法</w:t>
      </w:r>
      <w:r/>
    </w:p>
    <w:p>
      <w:pPr>
        <w:pStyle w:val="1302"/>
        <w:ind w:firstLine="42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本项目采用</w:t>
      </w:r>
      <w:r>
        <w:rPr>
          <w:rFonts w:hint="eastAsia" w:ascii="宋体" w:hAnsi="宋体" w:eastAsia="宋体" w:cs="宋体"/>
          <w:b/>
          <w:bCs/>
          <w:color w:val="auto"/>
          <w:sz w:val="24"/>
          <w:szCs w:val="24"/>
          <w:u w:val="single"/>
          <w:lang w:val="en-US" w:eastAsia="zh-CN" w:bidi="ar-SA"/>
        </w:rPr>
        <w:t xml:space="preserve">综合评分</w:t>
      </w:r>
      <w:r>
        <w:rPr>
          <w:rFonts w:hint="eastAsia" w:ascii="宋体" w:hAnsi="宋体" w:eastAsia="宋体" w:cs="宋体"/>
          <w:b/>
          <w:bCs/>
          <w:color w:val="auto"/>
          <w:sz w:val="24"/>
          <w:szCs w:val="24"/>
          <w:u w:val="none"/>
          <w:lang w:val="en-US" w:eastAsia="zh-CN" w:bidi="ar-SA"/>
        </w:rPr>
        <w:t xml:space="preserve">法，</w:t>
      </w:r>
      <w:r>
        <w:rPr>
          <w:rFonts w:hint="eastAsia" w:ascii="宋体" w:hAnsi="宋体" w:eastAsia="宋体" w:cs="宋体"/>
          <w:b w:val="0"/>
          <w:bCs w:val="0"/>
          <w:color w:val="auto"/>
          <w:sz w:val="24"/>
          <w:szCs w:val="24"/>
          <w:lang w:val="en-US" w:eastAsia="zh-CN" w:bidi="ar-SA"/>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302"/>
        <w:ind w:firstLine="420"/>
        <w:rPr>
          <w:rFonts w:hint="eastAsia" w:ascii="宋体" w:hAnsi="宋体" w:eastAsia="宋体" w:cs="宋体"/>
          <w:b/>
          <w:bCs/>
          <w:color w:val="auto"/>
          <w:sz w:val="24"/>
          <w:szCs w:val="24"/>
          <w:lang w:val="en-US" w:eastAsia="zh-CN" w:bidi="ar-SA"/>
        </w:rPr>
      </w:pPr>
      <w:r/>
      <w:bookmarkStart w:id="143" w:name="_Toc449017024"/>
      <w:r/>
      <w:bookmarkStart w:id="144" w:name="_Toc449016388"/>
      <w:r>
        <w:rPr>
          <w:rFonts w:hint="eastAsia" w:ascii="宋体" w:hAnsi="宋体" w:eastAsia="宋体" w:cs="宋体"/>
          <w:b/>
          <w:bCs/>
          <w:color w:val="auto"/>
          <w:sz w:val="24"/>
          <w:szCs w:val="24"/>
          <w:lang w:val="en-US" w:eastAsia="zh-CN" w:bidi="ar-SA"/>
        </w:rPr>
        <w:t xml:space="preserve">二、政府采购政策功能落实</w:t>
      </w:r>
      <w:bookmarkEnd w:id="143"/>
      <w:r/>
      <w:bookmarkEnd w:id="144"/>
      <w:r/>
      <w:r/>
    </w:p>
    <w:p>
      <w:pPr>
        <w:pStyle w:val="1302"/>
        <w:ind w:firstLine="420"/>
        <w:keepLines w:val="0"/>
        <w:keepNext w:val="0"/>
        <w:pageBreakBefore w:val="0"/>
        <w:spacing w:line="40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1.因本项目属专门面向中小企业采购项目，只接受中小微企业投标，故本项目在评审时，不再对小型和微型企业投标价格给予扣除，请各供应商予以关注。</w:t>
      </w:r>
      <w:r/>
    </w:p>
    <w:p>
      <w:pPr>
        <w:pStyle w:val="1302"/>
        <w:ind w:firstLine="420"/>
        <w:keepLines w:val="0"/>
        <w:keepNext w:val="0"/>
        <w:pageBreakBefore w:val="0"/>
        <w:spacing w:line="40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2.中小微企业供应商参加本项目政府采购活动的，应当按照采购文件的要求提供相应的《中小企业声明函》。除此之外，供应商无需提供《中小企业声明函》之外的中小企业身份证明文件。</w:t>
      </w:r>
      <w:r/>
    </w:p>
    <w:p>
      <w:pPr>
        <w:pStyle w:val="1302"/>
        <w:ind w:firstLine="420"/>
        <w:keepLines w:val="0"/>
        <w:keepNext w:val="0"/>
        <w:pageBreakBefore w:val="0"/>
        <w:spacing w:line="40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3.企业标准请参照《关于印发中小企业划型标准规定的通知》（工信部联企业〔2011〕300号）文件规定自行填写。</w:t>
      </w:r>
      <w:r/>
    </w:p>
    <w:p>
      <w:pPr>
        <w:pStyle w:val="1302"/>
        <w:ind w:firstLine="420"/>
        <w:keepLines w:val="0"/>
        <w:keepNext w:val="0"/>
        <w:pageBreakBefore w:val="0"/>
        <w:spacing w:line="40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r/>
    </w:p>
    <w:p>
      <w:pPr>
        <w:pStyle w:val="1302"/>
        <w:ind w:firstLine="420"/>
        <w:keepLines w:val="0"/>
        <w:keepNext w:val="0"/>
        <w:pageBreakBefore w:val="0"/>
        <w:spacing w:line="40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r/>
    </w:p>
    <w:p>
      <w:pPr>
        <w:pStyle w:val="1302"/>
        <w:ind w:firstLine="420"/>
        <w:keepLines w:val="0"/>
        <w:keepNext w:val="0"/>
        <w:pageBreakBefore w:val="0"/>
        <w:spacing w:line="40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6.严格执行政府采购关于支持</w:t>
      </w:r>
      <w:r>
        <w:rPr>
          <w:rFonts w:hint="eastAsia" w:ascii="宋体" w:hAnsi="宋体" w:eastAsia="宋体" w:cs="宋体"/>
          <w:b w:val="0"/>
          <w:bCs w:val="0"/>
          <w:color w:val="auto"/>
          <w:sz w:val="24"/>
          <w:szCs w:val="24"/>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354"/>
        <w:ind w:firstLine="482"/>
        <w:spacing w:before="120" w:beforeAutospacing="0" w:after="120" w:afterAutospacing="0" w:line="0" w:lineRule="atLeast"/>
        <w:rPr>
          <w:rFonts w:hint="eastAsia" w:ascii="宋体" w:hAnsi="宋体" w:cs="宋体"/>
          <w:b/>
          <w:bCs/>
          <w:color w:val="000000"/>
          <w:sz w:val="24"/>
          <w:highlight w:val="none"/>
          <w:lang w:val="en-US" w:eastAsia="zh-CN"/>
        </w:rPr>
      </w:pPr>
      <w:r>
        <w:rPr>
          <w:rFonts w:hint="eastAsia" w:ascii="宋体" w:hAnsi="宋体" w:eastAsia="宋体" w:cs="宋体"/>
          <w:b/>
          <w:color w:val="000000"/>
          <w:highlight w:val="none"/>
          <w:lang w:val="en-US" w:eastAsia="zh-CN"/>
        </w:rPr>
        <w:t xml:space="preserve">三、</w:t>
      </w:r>
      <w:r>
        <w:rPr>
          <w:rFonts w:hint="eastAsia" w:ascii="宋体" w:hAnsi="宋体" w:eastAsia="宋体" w:cs="宋体"/>
          <w:b/>
          <w:color w:val="000000"/>
          <w:highlight w:val="none"/>
        </w:rPr>
        <w:t xml:space="preserve">评标方法与评标标准</w:t>
      </w:r>
      <w:r/>
    </w:p>
    <w:p>
      <w:pPr>
        <w:ind w:right="0" w:firstLine="480"/>
        <w:pageBreakBefore w:val="0"/>
        <w:spacing w:beforeAutospacing="0"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评标时，评标委员会各成员独立对每个投标人的投标文件进行评价，并汇总每个投标人的得分。</w:t>
      </w:r>
      <w:r>
        <w:rPr>
          <w:rFonts w:hint="eastAsia" w:ascii="宋体" w:hAnsi="宋体" w:cs="宋体"/>
          <w:bCs/>
          <w:color w:val="000000"/>
          <w:sz w:val="24"/>
          <w:highlight w:val="none"/>
        </w:rPr>
        <w:t xml:space="preserve">本项目评分总分值为100分。</w:t>
      </w:r>
      <w:r/>
    </w:p>
    <w:p>
      <w:pPr>
        <w:rPr>
          <w:rFonts w:hint="eastAsia"/>
        </w:rPr>
      </w:pPr>
      <w:r>
        <w:rPr>
          <w:rFonts w:hint="eastAsia"/>
        </w:rPr>
      </w:r>
      <w:r/>
    </w:p>
    <w:tbl>
      <w:tblPr>
        <w:tblStyle w:val="957"/>
        <w:tblW w:w="94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6"/>
        <w:gridCol w:w="1161"/>
        <w:gridCol w:w="7382"/>
      </w:tblGrid>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量化因素和权重比值</w:t>
            </w:r>
            <w:r/>
          </w:p>
        </w:tc>
        <w:tc>
          <w:tcPr>
            <w:shd w:val="clear" w:color="auto" w:fill="auto"/>
            <w:tcBorders>
              <w:top w:val="single" w:color="000000" w:sz="4" w:space="0"/>
              <w:left w:val="single" w:color="000000" w:sz="4" w:space="0"/>
              <w:bottom w:val="single" w:color="000000" w:sz="4" w:space="0"/>
              <w:right w:val="single" w:color="000000" w:sz="4" w:space="0"/>
            </w:tcBorders>
            <w:tcW w:w="738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评分标准</w:t>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一、投标价格（</w:t>
            </w:r>
            <w:r>
              <w:rPr>
                <w:rFonts w:hint="eastAsia" w:ascii="宋体" w:hAnsi="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8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价格分采用低价优先法计算，即满足招标文件要求且报价最低的投标单位报价为评标基准价，其价格分为满分</w:t>
            </w:r>
            <w:r>
              <w:rPr>
                <w:rFonts w:hint="eastAsia" w:ascii="宋体" w:hAnsi="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t xml:space="preserve">分，其他投标人的价格分统一按照以下公式计算：投标报价得分=（评标基准价/该投标人的投标报价）×1</w:t>
            </w:r>
            <w:r>
              <w:rPr>
                <w:rFonts w:hint="eastAsia" w:ascii="宋体" w:hAnsi="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t xml:space="preserve">分。（得分小数点后保留两位，第三位四舍五入）</w:t>
            </w:r>
            <w:r/>
          </w:p>
        </w:tc>
      </w:tr>
      <w:tr>
        <w:trPr>
          <w:trHeight w:val="90"/>
        </w:trPr>
        <w:tc>
          <w:tcPr>
            <w:shd w:val="clear" w:color="auto" w:fill="auto"/>
            <w:tcBorders>
              <w:top w:val="none" w:color="000000" w:sz="4" w:space="0"/>
              <w:left w:val="single" w:color="000000" w:sz="4" w:space="0"/>
              <w:bottom w:val="none" w:color="000000" w:sz="4" w:space="0"/>
              <w:right w:val="single" w:color="000000" w:sz="4" w:space="0"/>
            </w:tcBorders>
            <w:tcW w:w="9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二、综合能力（</w:t>
            </w:r>
            <w:r>
              <w:rPr>
                <w:rFonts w:hint="eastAsia" w:ascii="宋体" w:hAnsi="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lang w:val="en-US" w:eastAsia="zh-CN" w:bidi="ar"/>
              </w:rPr>
              <w:t xml:space="preserve">分）</w:t>
            </w:r>
            <w:r/>
          </w:p>
          <w:p>
            <w:pPr>
              <w:pStyle w:val="964"/>
              <w:ind w:left="0" w:right="0"/>
              <w:keepLines w:val="0"/>
              <w:keepNext w:val="0"/>
              <w:spacing w:before="0" w:beforeAutospacing="0" w:after="0" w:afterAutospacing="0"/>
              <w:rPr>
                <w:rFonts w:hint="eastAsia"/>
              </w:rPr>
              <w:suppressLineNumbers w:val="0"/>
            </w:pPr>
            <w:r>
              <w:rPr>
                <w:rFonts w:hint="eastAsia"/>
              </w:rPr>
            </w:r>
            <w:r/>
          </w:p>
        </w:tc>
        <w:tc>
          <w:tcPr>
            <w:shd w:val="clear" w:color="auto" w:fill="auto"/>
            <w:tcBorders>
              <w:top w:val="single" w:color="000000" w:sz="4" w:space="0"/>
              <w:left w:val="none" w:color="000000" w:sz="4" w:space="0"/>
              <w:bottom w:val="none" w:color="000000" w:sz="4" w:space="0"/>
              <w:right w:val="single" w:color="000000" w:sz="4" w:space="0"/>
            </w:tcBorders>
            <w:tcW w:w="11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投标人业绩（</w:t>
            </w:r>
            <w:r>
              <w:rPr>
                <w:rFonts w:hint="eastAsia" w:ascii="宋体" w:hAnsi="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738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投标人业绩（</w:t>
            </w:r>
            <w:r>
              <w:rPr>
                <w:rFonts w:hint="eastAsia" w:ascii="宋体" w:hAnsi="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t xml:space="preserve">分）：提供自202</w:t>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年1月1日（以合同签订时间为准）以来承担过绿化养护服务业绩合同的，每提供一份得2分，最高得</w:t>
            </w:r>
            <w:r>
              <w:rPr>
                <w:rFonts w:hint="eastAsia" w:ascii="宋体" w:hAnsi="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t xml:space="preserve">分。                                                  注：提供合同原件彩色扫描件，未提供或提供不符合要求的均不得分；合同中必须体现甲乙双方单位名称，否则不予认可。</w:t>
            </w:r>
            <w:r/>
          </w:p>
        </w:tc>
      </w:tr>
      <w:tr>
        <w:trPr>
          <w:trHeight w:val="90"/>
        </w:trPr>
        <w:tc>
          <w:tcPr>
            <w:shd w:val="clear" w:color="auto" w:fill="auto"/>
            <w:tcBorders>
              <w:top w:val="none" w:color="000000" w:sz="4" w:space="0"/>
              <w:left w:val="single" w:color="000000" w:sz="4" w:space="0"/>
              <w:bottom w:val="none" w:color="000000" w:sz="4" w:space="0"/>
              <w:right w:val="single" w:color="000000" w:sz="4" w:space="0"/>
            </w:tcBorders>
            <w:tcW w:w="9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none" w:color="000000" w:sz="4" w:space="0"/>
              <w:right w:val="single" w:color="000000" w:sz="4" w:space="0"/>
            </w:tcBorders>
            <w:tcW w:w="11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用于本项目的绿化车辆（</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738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1.投标人自有或租赁核定载质量1.5T及以上卡车的得2分；                                               2.投标人自有或租赁核定载质量5T及以上洒水车的得3分；                                               3.投标人自有或租赁高空作业车的得</w:t>
            </w: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分。                              注：投入的车辆如为自购车辆，投标时需提供以上车辆是投标人本单位车辆的证明（需</w:t>
            </w:r>
            <w:r>
              <w:rPr>
                <w:rFonts w:hint="eastAsia" w:ascii="宋体" w:hAnsi="宋体" w:eastAsia="宋体" w:cs="宋体"/>
                <w:i w:val="0"/>
                <w:iCs w:val="0"/>
                <w:color w:val="000000"/>
                <w:sz w:val="22"/>
                <w:szCs w:val="22"/>
                <w:u w:val="none"/>
                <w:lang w:val="en-US" w:eastAsia="zh-CN" w:bidi="ar"/>
              </w:rPr>
              <w:t xml:space="preserve">提供购买发票原件彩色扫描件或车辆行驶证原件彩色扫描件，否则不予认可）；如为租赁车辆，投标时需提供出租方的购买发票原件彩色扫描件或车辆行驶证原件彩色扫描件，同时提供车辆租赁合同原件彩色扫描件。卡车、洒水车提供的上述材料如未能体现核定载质量的，需同时提供相应车辆的机动车登记证书原件彩色扫描件，需体现上述指标，否则不予认可。                                        以上所有车辆在项目进场前送到招标人指定位置，供招标人核查，用于整个服务期，费用纳入本次报价之内，招标人不另支付。</w:t>
            </w:r>
            <w:r/>
          </w:p>
        </w:tc>
      </w:tr>
      <w:tr>
        <w:trPr>
          <w:trHeight w:val="90"/>
        </w:trPr>
        <w:tc>
          <w:tcPr>
            <w:shd w:val="clear" w:color="auto" w:fill="auto"/>
            <w:tcBorders>
              <w:top w:val="none" w:color="000000" w:sz="4" w:space="0"/>
              <w:left w:val="single" w:color="000000" w:sz="4" w:space="0"/>
              <w:bottom w:val="none" w:color="000000" w:sz="4" w:space="0"/>
              <w:right w:val="single" w:color="000000" w:sz="4" w:space="0"/>
            </w:tcBorders>
            <w:tcW w:w="9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none" w:color="000000" w:sz="4" w:space="0"/>
              <w:right w:val="single" w:color="000000" w:sz="4" w:space="0"/>
            </w:tcBorders>
            <w:tcW w:w="11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用于本项目的机械工具配置（13分）</w:t>
            </w:r>
            <w:r/>
          </w:p>
        </w:tc>
        <w:tc>
          <w:tcPr>
            <w:shd w:val="clear" w:color="auto" w:fill="auto"/>
            <w:tcBorders>
              <w:top w:val="single" w:color="000000" w:sz="4" w:space="0"/>
              <w:left w:val="none" w:color="000000" w:sz="4" w:space="0"/>
              <w:bottom w:val="single" w:color="000000" w:sz="4" w:space="0"/>
              <w:right w:val="single" w:color="000000" w:sz="4" w:space="0"/>
            </w:tcBorders>
            <w:tcW w:w="7382" w:type="dxa"/>
            <w:vAlign w:val="center"/>
            <w:textDirection w:val="lrTb"/>
            <w:noWrap w:val="false"/>
          </w:tcPr>
          <w:p>
            <w:pPr>
              <w:numPr>
                <w:ilvl w:val="0"/>
                <w:numId w:val="4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投标人自有或租赁雾炮机的得1分。                                     2.投标人自有或租赁高射程药械泵的得1分。                                    </w:t>
            </w:r>
            <w:r>
              <w:rPr>
                <w:rFonts w:hint="eastAsia" w:ascii="宋体" w:hAnsi="宋体" w:eastAsia="宋体" w:cs="宋体"/>
                <w:i w:val="0"/>
                <w:iCs w:val="0"/>
                <w:color w:val="000000"/>
                <w:sz w:val="22"/>
                <w:szCs w:val="22"/>
                <w:u w:val="none"/>
                <w:lang w:val="en-US" w:eastAsia="zh-CN" w:bidi="ar"/>
              </w:rPr>
              <w:t xml:space="preserve">               3.投标人自有或租赁高枝剪锯的，每有1台得1分，最高得2分。                                                                      4.投标人自有或租赁绿篱机的，每有1台得1分，最高得2分。                               5.投标人自有或租赁割灌机的，每有1台得1分，最高得2分。                   6.投标人自有或租赁草坪机的，每有1台得1分，最高得2分。    </w:t>
            </w:r>
            <w:bookmarkStart w:id="157" w:name="_GoBack"/>
            <w:r/>
            <w:bookmarkEnd w:id="157"/>
            <w:r>
              <w:rPr>
                <w:rFonts w:hint="eastAsia" w:ascii="宋体" w:hAnsi="宋体" w:eastAsia="宋体" w:cs="宋体"/>
                <w:i w:val="0"/>
                <w:iCs w:val="0"/>
                <w:color w:val="000000"/>
                <w:sz w:val="22"/>
                <w:szCs w:val="22"/>
                <w:u w:val="none"/>
                <w:lang w:val="en-US" w:eastAsia="zh-CN" w:bidi="ar"/>
              </w:rPr>
              <w:t xml:space="preserve">    </w:t>
            </w:r>
            <w:r/>
          </w:p>
          <w:p>
            <w:pPr>
              <w:numPr>
                <w:numId w:val="0"/>
              </w:numPr>
              <w:ind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7.投标人自有或租赁疏草机的得1分。                                   8.投标人自有或租赁水泵的，每有1台得1分，最高得2分。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注:投入的设备如为自购设备，需提供以上设备是投标人本单位的权属证明（需提供购买发票原件彩色扫描件）；如为租赁设备，投标时需提供出租方的购买发票原件彩色扫描件和租赁合同原件彩色扫描件。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以上所有机械和工具在项目进场前送到招标人指定位置，供招标人核查，用于整个服务期，费用纳入本次报价之内，招标人不另支付。</w:t>
            </w:r>
            <w:r/>
          </w:p>
        </w:tc>
      </w:tr>
      <w:tr>
        <w:trPr>
          <w:trHeight w:val="90"/>
        </w:trPr>
        <w:tc>
          <w:tcPr>
            <w:shd w:val="clear" w:color="auto" w:fill="auto"/>
            <w:tcBorders>
              <w:top w:val="none" w:color="000000" w:sz="4" w:space="0"/>
              <w:left w:val="single" w:color="000000" w:sz="4" w:space="0"/>
              <w:bottom w:val="none" w:color="000000" w:sz="4" w:space="0"/>
              <w:right w:val="single" w:color="000000" w:sz="4" w:space="0"/>
            </w:tcBorders>
            <w:tcW w:w="9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none" w:color="000000" w:sz="4" w:space="0"/>
              <w:right w:val="single" w:color="000000" w:sz="4" w:space="0"/>
            </w:tcBorders>
            <w:tcW w:w="11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人员配置能力（12分）</w:t>
            </w:r>
            <w:r/>
          </w:p>
        </w:tc>
        <w:tc>
          <w:tcPr>
            <w:shd w:val="clear" w:color="auto" w:fill="auto"/>
            <w:tcBorders>
              <w:top w:val="single" w:color="000000" w:sz="4" w:space="0"/>
              <w:left w:val="none" w:color="000000" w:sz="4" w:space="0"/>
              <w:bottom w:val="none" w:color="000000" w:sz="4" w:space="0"/>
              <w:right w:val="single" w:color="000000" w:sz="4" w:space="0"/>
            </w:tcBorders>
            <w:tcW w:w="7382" w:type="dxa"/>
            <w:vAlign w:val="center"/>
            <w:textDirection w:val="lrTb"/>
            <w:noWrap w:val="false"/>
          </w:tcPr>
          <w:p>
            <w:pPr>
              <w:numPr>
                <w:ilvl w:val="0"/>
                <w:numId w:val="0"/>
              </w:numPr>
              <w:ind w:left="0" w:right="0"/>
              <w:jc w:val="both"/>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投标人投入本项目的其他人员（不含项目负责人）（6分）：具有中级及以上园林绿化相关专业职称的每有1人得2分，最高得6分。以最高等级计分，同一人员不重复不累计计分。需提供职称证书原件彩色扫描件，如职称证书上专业不明确的，还需提供职称申报材料原件彩色扫描件或毕业证书原件彩色扫描件。 </w:t>
            </w:r>
            <w:r/>
          </w:p>
          <w:p>
            <w:pPr>
              <w:numPr>
                <w:ilvl w:val="0"/>
                <w:numId w:val="0"/>
              </w:numPr>
              <w:ind w:left="0" w:right="0"/>
              <w:jc w:val="both"/>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投标人投入本项目的人员（含项目负责人）（6分）：具有人力资源和社会保障部门（或原劳动和社会保障部门）颁发的绿化工证书或花卉工证书的每有1人得2分，最高得6分。以最高等级计分，同一人员不重复不累计计分。需提供上述人员证书原件彩色扫描件。</w:t>
            </w:r>
            <w:r/>
          </w:p>
        </w:tc>
      </w:tr>
      <w:tr>
        <w:trPr>
          <w:trHeight w:val="90"/>
        </w:trPr>
        <w:tc>
          <w:tcPr>
            <w:shd w:val="clear" w:color="auto" w:fill="auto"/>
            <w:tcBorders>
              <w:top w:val="single" w:color="000000" w:sz="4" w:space="0"/>
              <w:left w:val="single" w:color="000000" w:sz="4" w:space="0"/>
              <w:right w:val="single" w:color="000000" w:sz="4" w:space="0"/>
            </w:tcBorders>
            <w:tcW w:w="9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三、服务方案（43分）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1.基本情况分析：优于项目需求得5分，满足项目需求得3分，不满足或不提供得0分。</w:t>
            </w:r>
            <w:r/>
          </w:p>
        </w:tc>
      </w:tr>
      <w:tr>
        <w:trPr>
          <w:trHeight w:val="90"/>
        </w:trPr>
        <w:tc>
          <w:tcPr>
            <w:shd w:val="clear" w:color="auto" w:fill="auto"/>
            <w:tcBorders>
              <w:left w:val="single" w:color="000000" w:sz="4" w:space="0"/>
              <w:right w:val="single" w:color="000000" w:sz="4" w:space="0"/>
            </w:tcBorders>
            <w:tcW w:w="9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2.年度养护计划方案：优于项目需求得5分，满足项目需求得3分，不满足或不提供得0分。</w:t>
            </w:r>
            <w:r/>
          </w:p>
        </w:tc>
      </w:tr>
      <w:tr>
        <w:trPr>
          <w:trHeight w:val="90"/>
        </w:trPr>
        <w:tc>
          <w:tcPr>
            <w:shd w:val="clear" w:color="auto" w:fill="auto"/>
            <w:tcBorders>
              <w:left w:val="single" w:color="000000" w:sz="4" w:space="0"/>
              <w:right w:val="single" w:color="000000" w:sz="4" w:space="0"/>
            </w:tcBorders>
            <w:tcW w:w="9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3.作业工段配置方案：优于项目需求得5分，满足项目需求得3分，不满足或不提供得0分。</w:t>
            </w:r>
            <w:r/>
          </w:p>
        </w:tc>
      </w:tr>
      <w:tr>
        <w:trPr>
          <w:trHeight w:val="90"/>
        </w:trPr>
        <w:tc>
          <w:tcPr>
            <w:shd w:val="clear" w:color="auto" w:fill="auto"/>
            <w:tcBorders>
              <w:left w:val="single" w:color="000000" w:sz="4" w:space="0"/>
              <w:right w:val="single" w:color="000000" w:sz="4" w:space="0"/>
            </w:tcBorders>
            <w:tcW w:w="9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4.管养精细化专项方案：优于项目需求得4分，满足项目需求得2分，不满足或不提供得0分。</w:t>
            </w:r>
            <w:r/>
          </w:p>
        </w:tc>
      </w:tr>
      <w:tr>
        <w:trPr>
          <w:trHeight w:val="90"/>
        </w:trPr>
        <w:tc>
          <w:tcPr>
            <w:shd w:val="clear" w:color="auto" w:fill="auto"/>
            <w:tcBorders>
              <w:left w:val="single" w:color="000000" w:sz="4" w:space="0"/>
              <w:right w:val="single" w:color="000000" w:sz="4" w:space="0"/>
            </w:tcBorders>
            <w:tcW w:w="9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5.季节性养护措施方案：优于项目需求得4分，满足项目需求得2分，不满足或不提供得0分。</w:t>
            </w:r>
            <w:r/>
          </w:p>
        </w:tc>
      </w:tr>
      <w:tr>
        <w:trPr>
          <w:trHeight w:val="90"/>
        </w:trPr>
        <w:tc>
          <w:tcPr>
            <w:shd w:val="clear" w:color="auto" w:fill="auto"/>
            <w:tcBorders>
              <w:left w:val="single" w:color="000000" w:sz="4" w:space="0"/>
              <w:right w:val="single" w:color="000000" w:sz="4" w:space="0"/>
            </w:tcBorders>
            <w:tcW w:w="9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6.机械化作业方案：优于项目需求得4分，满足项目需求得2分，不满足或不提供得0分。</w:t>
            </w:r>
            <w:r/>
          </w:p>
        </w:tc>
      </w:tr>
      <w:tr>
        <w:trPr>
          <w:trHeight w:val="90"/>
        </w:trPr>
        <w:tc>
          <w:tcPr>
            <w:shd w:val="clear" w:color="auto" w:fill="auto"/>
            <w:tcBorders>
              <w:left w:val="single" w:color="000000" w:sz="4" w:space="0"/>
              <w:right w:val="single" w:color="000000" w:sz="4" w:space="0"/>
            </w:tcBorders>
            <w:tcW w:w="9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7.安全管理方案：优于项目需求得4分，满足项目需求得2分，不满足或不提供得0分。</w:t>
            </w:r>
            <w:r/>
          </w:p>
        </w:tc>
      </w:tr>
      <w:tr>
        <w:trPr>
          <w:trHeight w:val="90"/>
        </w:trPr>
        <w:tc>
          <w:tcPr>
            <w:shd w:val="clear" w:color="auto" w:fill="auto"/>
            <w:tcBorders>
              <w:left w:val="single" w:color="000000" w:sz="4" w:space="0"/>
              <w:right w:val="single" w:color="000000" w:sz="4" w:space="0"/>
            </w:tcBorders>
            <w:tcW w:w="9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8.采用有效措施，达到养护要求质量标准方案：优于项目需求得4分，满足项目需求得2分，不满足或不提供得0分。</w:t>
            </w:r>
            <w:r/>
          </w:p>
        </w:tc>
      </w:tr>
      <w:tr>
        <w:trPr>
          <w:trHeight w:val="90"/>
        </w:trPr>
        <w:tc>
          <w:tcPr>
            <w:shd w:val="clear" w:color="auto" w:fill="auto"/>
            <w:tcBorders>
              <w:left w:val="single" w:color="000000" w:sz="4" w:space="0"/>
              <w:right w:val="single" w:color="000000" w:sz="4" w:space="0"/>
            </w:tcBorders>
            <w:tcW w:w="9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9.养护期内死亡苗木补植项目实施进度计划及控制措施方案：优于项目需求得4分，满足项目需求得2分，不满足或不提供得0分。</w:t>
            </w:r>
            <w:r/>
          </w:p>
        </w:tc>
      </w:tr>
      <w:tr>
        <w:trPr>
          <w:trHeight w:val="90"/>
        </w:trPr>
        <w:tc>
          <w:tcPr>
            <w:shd w:val="clear" w:color="auto" w:fill="auto"/>
            <w:tcBorders>
              <w:left w:val="single" w:color="000000" w:sz="4" w:space="0"/>
              <w:bottom w:val="single" w:color="000000" w:sz="4" w:space="0"/>
              <w:right w:val="single" w:color="000000" w:sz="4" w:space="0"/>
            </w:tcBorders>
            <w:tcW w:w="9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10.灾害性天气和突发事件应急预案方案：优于项目需求得4分，满足项目需求得2分，不满足或不提供得0分。</w:t>
            </w:r>
            <w:r/>
          </w:p>
        </w:tc>
      </w:tr>
    </w:tbl>
    <w:p>
      <w:pPr>
        <w:rPr>
          <w:rFonts w:hint="eastAsia"/>
        </w:rPr>
      </w:pPr>
      <w:r>
        <w:rPr>
          <w:rFonts w:hint="eastAsia"/>
        </w:rPr>
      </w:r>
      <w:r/>
    </w:p>
    <w:p>
      <w:pPr>
        <w:ind w:left="38" w:firstLine="506"/>
        <w:spacing w:line="400" w:lineRule="exact"/>
        <w:rPr>
          <w:rFonts w:hint="eastAsia" w:ascii="宋体" w:hAnsi="宋体"/>
          <w:b/>
          <w:bCs/>
          <w:sz w:val="24"/>
        </w:rPr>
      </w:pPr>
      <w:r>
        <w:rPr>
          <w:rFonts w:hint="eastAsia" w:ascii="宋体" w:hAnsi="宋体"/>
          <w:sz w:val="24"/>
        </w:rPr>
        <w:t xml:space="preserve">注：各投标人按照招标文件格式要求编制评分索引表（招标文件中的评分索引表格式供投标人参考），投标人按照评分内容提供评分索引，评分索引应该准确，便于评委评标。</w:t>
      </w:r>
      <w:r/>
    </w:p>
    <w:p>
      <w:pPr>
        <w:ind w:firstLine="482"/>
        <w:spacing w:line="420" w:lineRule="exact"/>
        <w:rPr>
          <w:rFonts w:hint="eastAsia" w:ascii="宋体" w:hAnsi="宋体" w:eastAsia="宋体" w:cs="Times New Roman"/>
          <w:b/>
          <w:bCs/>
          <w:sz w:val="24"/>
        </w:rPr>
      </w:pPr>
      <w:r>
        <w:rPr>
          <w:rFonts w:hint="eastAsia" w:ascii="宋体" w:hAnsi="宋体" w:eastAsia="宋体" w:cs="Times New Roman"/>
          <w:b/>
          <w:bCs/>
          <w:sz w:val="24"/>
          <w:lang w:val="en-US" w:eastAsia="zh-CN"/>
        </w:rPr>
        <w:t xml:space="preserve">四、</w:t>
      </w:r>
      <w:r>
        <w:rPr>
          <w:rFonts w:hint="eastAsia" w:ascii="宋体" w:hAnsi="宋体" w:eastAsia="宋体" w:cs="Times New Roman"/>
          <w:b/>
          <w:bCs/>
          <w:sz w:val="24"/>
        </w:rPr>
        <w:t xml:space="preserve">多标段定标方法</w:t>
      </w:r>
      <w:r/>
    </w:p>
    <w:p>
      <w:pPr>
        <w:ind w:left="38" w:firstLine="506"/>
        <w:spacing w:line="400" w:lineRule="exact"/>
        <w:rPr>
          <w:rFonts w:hint="eastAsia" w:ascii="宋体" w:hAnsi="宋体" w:eastAsia="宋体" w:cs="Times New Roman"/>
          <w:sz w:val="24"/>
        </w:rPr>
      </w:pPr>
      <w:r>
        <w:rPr>
          <w:rFonts w:hint="eastAsia" w:ascii="宋体" w:hAnsi="宋体" w:eastAsia="宋体" w:cs="Times New Roman"/>
          <w:sz w:val="24"/>
        </w:rPr>
        <w:t xml:space="preserve">多标段项目评标定标时执行如下规定：</w:t>
      </w:r>
      <w:r/>
    </w:p>
    <w:p>
      <w:pPr>
        <w:ind w:left="38" w:firstLine="506"/>
        <w:spacing w:line="400" w:lineRule="exact"/>
        <w:rPr>
          <w:rFonts w:hint="eastAsia" w:ascii="宋体" w:hAnsi="宋体" w:eastAsia="宋体" w:cs="Times New Roman"/>
          <w:sz w:val="24"/>
        </w:rPr>
      </w:pPr>
      <w:r>
        <w:rPr>
          <w:rFonts w:hint="eastAsia" w:ascii="宋体" w:hAnsi="宋体" w:eastAsia="宋体" w:cs="Times New Roman"/>
          <w:sz w:val="24"/>
        </w:rPr>
        <w:t xml:space="preserve">兼投不兼中：</w:t>
      </w:r>
      <w:r/>
    </w:p>
    <w:p>
      <w:pPr>
        <w:ind w:left="38" w:firstLine="506"/>
        <w:spacing w:line="400" w:lineRule="exact"/>
        <w:rPr>
          <w:rFonts w:hint="eastAsia" w:ascii="宋体" w:hAnsi="宋体" w:eastAsia="宋体" w:cs="Times New Roman"/>
          <w:sz w:val="24"/>
        </w:rPr>
      </w:pPr>
      <w:r>
        <w:rPr>
          <w:rFonts w:hint="eastAsia" w:ascii="宋体" w:hAnsi="宋体" w:eastAsia="宋体" w:cs="Times New Roman"/>
          <w:sz w:val="24"/>
        </w:rPr>
        <w:t xml:space="preserve">（1）同一投标人最多只能中一个标段。</w:t>
      </w:r>
      <w:r/>
    </w:p>
    <w:p>
      <w:pPr>
        <w:ind w:left="38" w:firstLine="506"/>
        <w:spacing w:line="400" w:lineRule="exact"/>
        <w:rPr>
          <w:rFonts w:hint="eastAsia" w:ascii="宋体" w:hAnsi="宋体" w:eastAsia="宋体" w:cs="Times New Roman"/>
          <w:sz w:val="24"/>
        </w:rPr>
      </w:pPr>
      <w:r>
        <w:rPr>
          <w:rFonts w:hint="eastAsia" w:ascii="宋体" w:hAnsi="宋体" w:eastAsia="宋体" w:cs="Times New Roman"/>
          <w:sz w:val="24"/>
        </w:rPr>
        <w:t xml:space="preserve">（2）定标顺序为</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一标段</w:t>
      </w:r>
      <w:r>
        <w:rPr>
          <w:rFonts w:hint="eastAsia" w:ascii="宋体" w:hAnsi="宋体" w:eastAsia="宋体" w:cs="宋体"/>
          <w:sz w:val="24"/>
          <w:highlight w:val="none"/>
          <w:lang w:val="zh-TW" w:eastAsia="zh-CN"/>
        </w:rPr>
        <w:t xml:space="preserve">→</w:t>
      </w:r>
      <w:r>
        <w:rPr>
          <w:rFonts w:hint="eastAsia" w:ascii="宋体" w:hAnsi="宋体" w:eastAsia="宋体" w:cs="Times New Roman"/>
          <w:sz w:val="24"/>
          <w:lang w:val="en-US" w:eastAsia="zh-CN"/>
        </w:rPr>
        <w:t xml:space="preserve">二标段</w:t>
      </w:r>
      <w:r>
        <w:rPr>
          <w:rFonts w:hint="eastAsia" w:ascii="宋体" w:hAnsi="宋体" w:eastAsia="宋体" w:cs="宋体"/>
          <w:sz w:val="24"/>
          <w:highlight w:val="none"/>
          <w:lang w:val="zh-TW" w:eastAsia="zh-CN"/>
        </w:rPr>
        <w:t xml:space="preserve">→</w:t>
      </w:r>
      <w:r>
        <w:rPr>
          <w:rFonts w:hint="eastAsia" w:ascii="宋体" w:hAnsi="宋体" w:cs="Times New Roman"/>
          <w:sz w:val="24"/>
          <w:lang w:val="en-US" w:eastAsia="zh-CN"/>
        </w:rPr>
        <w:t xml:space="preserve">三标段</w:t>
      </w:r>
      <w:r>
        <w:rPr>
          <w:rFonts w:hint="eastAsia" w:ascii="宋体" w:hAnsi="宋体" w:eastAsia="宋体" w:cs="Times New Roman"/>
          <w:sz w:val="24"/>
        </w:rPr>
        <w:t xml:space="preserve">。</w:t>
      </w:r>
      <w:r/>
    </w:p>
    <w:p>
      <w:pPr>
        <w:ind w:left="38" w:firstLine="506"/>
        <w:spacing w:line="400" w:lineRule="exact"/>
        <w:rPr>
          <w:rFonts w:hint="eastAsia" w:ascii="宋体" w:hAnsi="宋体"/>
          <w:b/>
          <w:bCs/>
          <w:sz w:val="24"/>
        </w:rPr>
      </w:pPr>
      <w:r>
        <w:rPr>
          <w:rFonts w:hint="eastAsia" w:ascii="宋体" w:hAnsi="宋体" w:eastAsia="宋体" w:cs="Times New Roman"/>
          <w:sz w:val="24"/>
        </w:rPr>
        <w:t xml:space="preserve">（3）当投标人在前面标段中已确定为第一中标候选人时，其投标文件仍参与下面标段的评审，但不作为中标候选人进行排序，以此类推。</w:t>
      </w:r>
      <w:r/>
    </w:p>
    <w:p>
      <w:pPr>
        <w:ind w:firstLine="482"/>
        <w:spacing w:line="420" w:lineRule="exact"/>
        <w:rPr>
          <w:rFonts w:hint="eastAsia" w:ascii="宋体" w:hAnsi="宋体"/>
          <w:b/>
          <w:bCs/>
          <w:sz w:val="24"/>
        </w:rPr>
      </w:pPr>
      <w:r>
        <w:rPr>
          <w:rFonts w:hint="eastAsia" w:ascii="宋体" w:hAnsi="宋体"/>
          <w:b/>
          <w:bCs/>
          <w:sz w:val="24"/>
          <w:lang w:eastAsia="zh-CN"/>
        </w:rPr>
        <w:t xml:space="preserve">五</w:t>
      </w:r>
      <w:r>
        <w:rPr>
          <w:rFonts w:hint="eastAsia" w:ascii="宋体" w:hAnsi="宋体"/>
          <w:b/>
          <w:bCs/>
          <w:sz w:val="24"/>
        </w:rPr>
        <w:t xml:space="preserve">、 其它</w:t>
      </w:r>
      <w:r/>
    </w:p>
    <w:p>
      <w:pPr>
        <w:ind w:firstLine="482"/>
        <w:spacing w:line="396" w:lineRule="exact"/>
        <w:rPr>
          <w:rFonts w:hint="eastAsia" w:ascii="宋体" w:hAnsi="宋体"/>
          <w:b/>
          <w:bCs/>
          <w:sz w:val="24"/>
        </w:rPr>
      </w:pPr>
      <w:r>
        <w:rPr>
          <w:rFonts w:hint="eastAsia" w:ascii="宋体" w:hAnsi="宋体"/>
          <w:b/>
          <w:bCs/>
          <w:sz w:val="24"/>
        </w:rPr>
        <w:t xml:space="preserve">1、本次采购服务属于“</w:t>
      </w:r>
      <w:r>
        <w:rPr>
          <w:rFonts w:hint="eastAsia" w:ascii="宋体" w:hAnsi="宋体"/>
          <w:b/>
          <w:bCs/>
          <w:sz w:val="24"/>
          <w:lang w:eastAsia="zh-CN"/>
        </w:rPr>
        <w:t xml:space="preserve">其他未列明行业</w:t>
      </w:r>
      <w:r>
        <w:rPr>
          <w:rFonts w:hint="eastAsia" w:ascii="宋体" w:hAnsi="宋体"/>
          <w:b/>
          <w:bCs/>
          <w:sz w:val="24"/>
        </w:rPr>
        <w:t xml:space="preserve">”。</w:t>
      </w:r>
      <w:r/>
    </w:p>
    <w:p>
      <w:pPr>
        <w:ind w:firstLine="480"/>
        <w:spacing w:line="420" w:lineRule="exact"/>
        <w:rPr>
          <w:rFonts w:hint="eastAsia" w:ascii="宋体" w:hAnsi="宋体"/>
          <w:sz w:val="24"/>
        </w:rPr>
      </w:pPr>
      <w:r>
        <w:rPr>
          <w:rFonts w:hint="eastAsia" w:ascii="宋体" w:hAnsi="宋体"/>
          <w:sz w:val="24"/>
        </w:rPr>
        <w:t xml:space="preserve">2、本办法未述及的事宜，由评标委员会依据法律法规规定处理。</w:t>
      </w:r>
      <w:r/>
    </w:p>
    <w:p>
      <w:pPr>
        <w:ind w:firstLine="482"/>
        <w:spacing w:line="400" w:lineRule="exact"/>
        <w:rPr>
          <w:rFonts w:hint="eastAsia" w:ascii="宋体" w:hAnsi="宋体" w:eastAsia="宋体" w:cs="Times New Roman"/>
          <w:b/>
          <w:sz w:val="24"/>
          <w:lang w:val="en-US" w:eastAsia="zh-CN"/>
        </w:rPr>
      </w:pPr>
      <w:r>
        <w:rPr>
          <w:rFonts w:hint="eastAsia" w:ascii="宋体" w:hAnsi="宋体" w:eastAsia="宋体" w:cs="Times New Roman"/>
          <w:b/>
          <w:sz w:val="24"/>
          <w:lang w:val="en-US" w:eastAsia="zh-CN"/>
        </w:rPr>
      </w:r>
      <w:r/>
    </w:p>
    <w:p>
      <w:pPr>
        <w:pStyle w:val="967"/>
        <w:rPr>
          <w:rFonts w:hint="eastAsia"/>
        </w:rPr>
      </w:pPr>
      <w:r>
        <w:rPr>
          <w:rFonts w:hint="eastAsia"/>
        </w:rPr>
      </w:r>
      <w:r/>
    </w:p>
    <w:p>
      <w:pPr>
        <w:jc w:val="center"/>
        <w:rPr>
          <w:rFonts w:hint="eastAsia" w:ascii="黑体" w:hAnsi="宋体" w:eastAsia="黑体"/>
          <w:spacing w:val="20"/>
          <w:sz w:val="44"/>
          <w:szCs w:val="44"/>
        </w:rPr>
        <w:outlineLvl w:val="0"/>
      </w:pPr>
      <w:r>
        <w:rPr>
          <w:rFonts w:hint="eastAsia" w:ascii="黑体" w:hAnsi="宋体" w:eastAsia="黑体"/>
          <w:spacing w:val="20"/>
          <w:sz w:val="44"/>
          <w:szCs w:val="44"/>
        </w:rPr>
      </w:r>
      <w:r/>
    </w:p>
    <w:p>
      <w:pPr>
        <w:jc w:val="center"/>
        <w:rPr>
          <w:rFonts w:hint="eastAsia" w:ascii="黑体" w:hAnsi="宋体" w:eastAsia="黑体"/>
          <w:spacing w:val="20"/>
          <w:sz w:val="44"/>
          <w:szCs w:val="44"/>
        </w:rPr>
        <w:outlineLvl w:val="0"/>
      </w:pPr>
      <w:r>
        <w:rPr>
          <w:rFonts w:hint="eastAsia" w:ascii="黑体" w:hAnsi="宋体" w:eastAsia="黑体"/>
          <w:spacing w:val="20"/>
          <w:sz w:val="44"/>
          <w:szCs w:val="44"/>
        </w:rPr>
      </w:r>
      <w:r/>
    </w:p>
    <w:p>
      <w:pPr>
        <w:jc w:val="center"/>
        <w:rPr>
          <w:rFonts w:hint="eastAsia" w:ascii="黑体" w:hAnsi="宋体" w:eastAsia="黑体"/>
          <w:spacing w:val="20"/>
          <w:sz w:val="44"/>
          <w:szCs w:val="44"/>
        </w:rPr>
        <w:outlineLvl w:val="0"/>
      </w:pPr>
      <w:r>
        <w:rPr>
          <w:rFonts w:hint="eastAsia" w:ascii="黑体" w:hAnsi="宋体" w:eastAsia="黑体"/>
          <w:spacing w:val="20"/>
          <w:sz w:val="44"/>
          <w:szCs w:val="44"/>
        </w:rPr>
      </w:r>
      <w:r/>
    </w:p>
    <w:p>
      <w:pPr>
        <w:jc w:val="center"/>
        <w:rPr>
          <w:rFonts w:hint="eastAsia" w:ascii="黑体" w:hAnsi="宋体" w:eastAsia="黑体"/>
          <w:spacing w:val="20"/>
          <w:sz w:val="44"/>
          <w:szCs w:val="44"/>
        </w:rPr>
        <w:outlineLvl w:val="0"/>
      </w:pPr>
      <w:r>
        <w:rPr>
          <w:rFonts w:hint="eastAsia" w:ascii="黑体" w:hAnsi="宋体" w:eastAsia="黑体"/>
          <w:spacing w:val="20"/>
          <w:sz w:val="44"/>
          <w:szCs w:val="44"/>
        </w:rPr>
      </w:r>
      <w:r/>
    </w:p>
    <w:p>
      <w:pPr>
        <w:jc w:val="center"/>
        <w:rPr>
          <w:rFonts w:hint="eastAsia" w:ascii="黑体" w:hAnsi="宋体" w:eastAsia="黑体"/>
          <w:spacing w:val="20"/>
          <w:sz w:val="44"/>
          <w:szCs w:val="44"/>
        </w:rPr>
        <w:outlineLvl w:val="0"/>
      </w:pPr>
      <w:r>
        <w:rPr>
          <w:rFonts w:hint="eastAsia" w:ascii="黑体" w:hAnsi="宋体" w:eastAsia="黑体"/>
          <w:spacing w:val="20"/>
          <w:sz w:val="44"/>
          <w:szCs w:val="44"/>
        </w:rPr>
      </w:r>
      <w:r/>
    </w:p>
    <w:p>
      <w:pPr>
        <w:jc w:val="center"/>
        <w:rPr>
          <w:rFonts w:hint="eastAsia" w:ascii="黑体" w:hAnsi="宋体" w:eastAsia="黑体"/>
          <w:spacing w:val="20"/>
          <w:sz w:val="44"/>
          <w:szCs w:val="44"/>
        </w:rPr>
        <w:outlineLvl w:val="0"/>
      </w:pPr>
      <w:r>
        <w:rPr>
          <w:rFonts w:hint="eastAsia" w:ascii="黑体" w:hAnsi="宋体" w:eastAsia="黑体"/>
          <w:spacing w:val="20"/>
          <w:sz w:val="44"/>
          <w:szCs w:val="44"/>
        </w:rPr>
      </w:r>
      <w:r/>
    </w:p>
    <w:p>
      <w:pPr>
        <w:jc w:val="both"/>
        <w:rPr>
          <w:rFonts w:hint="eastAsia" w:ascii="黑体" w:hAnsi="宋体" w:eastAsia="黑体"/>
          <w:spacing w:val="20"/>
          <w:sz w:val="44"/>
          <w:szCs w:val="44"/>
        </w:rPr>
        <w:outlineLvl w:val="0"/>
      </w:pPr>
      <w:r>
        <w:rPr>
          <w:rFonts w:hint="eastAsia" w:ascii="黑体" w:hAnsi="宋体" w:eastAsia="黑体"/>
          <w:spacing w:val="20"/>
          <w:sz w:val="44"/>
          <w:szCs w:val="44"/>
        </w:rPr>
      </w:r>
      <w:r/>
    </w:p>
    <w:p>
      <w:pPr>
        <w:rPr>
          <w:rFonts w:hint="eastAsia" w:ascii="宋体" w:hAnsi="宋体"/>
          <w:spacing w:val="20"/>
        </w:rPr>
      </w:pPr>
      <w:r>
        <w:rPr>
          <w:rFonts w:hint="eastAsia" w:ascii="宋体" w:hAnsi="宋体"/>
          <w:spacing w:val="20"/>
        </w:rPr>
      </w:r>
      <w:r/>
    </w:p>
    <w:p>
      <w:pPr>
        <w:jc w:val="both"/>
        <w:spacing w:line="520" w:lineRule="exact"/>
        <w:rPr>
          <w:rFonts w:hint="eastAsia" w:ascii="黑体" w:hAnsi="宋体" w:eastAsia="黑体"/>
          <w:spacing w:val="20"/>
          <w:sz w:val="44"/>
        </w:rPr>
      </w:pPr>
      <w:r>
        <w:rPr>
          <w:rFonts w:hint="eastAsia" w:ascii="黑体" w:hAnsi="宋体" w:eastAsia="黑体"/>
          <w:spacing w:val="20"/>
          <w:sz w:val="44"/>
        </w:rPr>
      </w:r>
      <w:r/>
    </w:p>
    <w:p>
      <w:pPr>
        <w:jc w:val="center"/>
        <w:keepLines w:val="0"/>
        <w:keepNext w:val="0"/>
        <w:pageBreakBefore w:val="0"/>
        <w:spacing w:line="460" w:lineRule="exact"/>
        <w:widowControl w:val="off"/>
        <w:rPr>
          <w:rFonts w:hint="eastAsia" w:ascii="黑体" w:hAnsi="黑体" w:eastAsia="黑体"/>
          <w:b/>
          <w:sz w:val="44"/>
          <w:szCs w:val="44"/>
          <w:lang w:eastAsia="zh-CN"/>
        </w:rPr>
      </w:pPr>
      <w:r>
        <w:rPr>
          <w:rFonts w:hint="eastAsia" w:ascii="黑体" w:hAnsi="黑体" w:eastAsia="黑体"/>
          <w:b/>
          <w:sz w:val="44"/>
          <w:szCs w:val="44"/>
          <w:lang w:eastAsia="zh-CN"/>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both"/>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both"/>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color w:val="000000"/>
          <w:highlight w:val="none"/>
        </w:rPr>
      </w:pPr>
      <w:r>
        <w:rPr>
          <w:rFonts w:hint="eastAsia" w:ascii="黑体" w:hAnsi="宋体" w:eastAsia="黑体" w:cs="黑体"/>
          <w:color w:val="000000"/>
          <w:sz w:val="44"/>
          <w:szCs w:val="44"/>
          <w:highlight w:val="none"/>
        </w:rPr>
        <w:t xml:space="preserve">第六章  投标文件格式</w:t>
      </w:r>
      <w:r/>
    </w:p>
    <w:p>
      <w:pPr>
        <w:pStyle w:val="1354"/>
        <w:jc w:val="center"/>
        <w:spacing w:beforeAutospacing="0" w:afterAutospacing="0"/>
        <w:rPr>
          <w:rFonts w:ascii="宋体" w:hAnsi="宋体" w:eastAsia="宋体" w:cs="宋体"/>
          <w:b/>
          <w:color w:val="000000"/>
          <w:sz w:val="72"/>
          <w:szCs w:val="72"/>
          <w:highlight w:val="none"/>
        </w:rPr>
      </w:pPr>
      <w:r/>
      <w:bookmarkStart w:id="145" w:name="_Hlt26955039"/>
      <w:r/>
      <w:bookmarkEnd w:id="145"/>
      <w:r/>
      <w:bookmarkStart w:id="146" w:name="_Hlt26671244"/>
      <w:r/>
      <w:bookmarkEnd w:id="146"/>
      <w:r/>
      <w:bookmarkStart w:id="147" w:name="_Toc26554094"/>
      <w:r/>
      <w:bookmarkEnd w:id="147"/>
      <w:r/>
      <w:r/>
    </w:p>
    <w:p>
      <w:pPr>
        <w:pStyle w:val="1354"/>
        <w:jc w:val="center"/>
        <w:spacing w:beforeAutospacing="0" w:afterAutospacing="0"/>
        <w:rPr>
          <w:rFonts w:ascii="宋体" w:hAnsi="宋体" w:eastAsia="宋体" w:cs="宋体"/>
          <w:b/>
          <w:color w:val="000000"/>
          <w:sz w:val="72"/>
          <w:szCs w:val="72"/>
          <w:highlight w:val="none"/>
        </w:rPr>
      </w:pPr>
      <w:r>
        <w:rPr>
          <w:rFonts w:ascii="宋体" w:hAnsi="宋体" w:eastAsia="宋体" w:cs="宋体"/>
          <w:b/>
          <w:color w:val="000000"/>
          <w:sz w:val="72"/>
          <w:szCs w:val="72"/>
          <w:highlight w:val="none"/>
        </w:rPr>
      </w:r>
      <w:r/>
    </w:p>
    <w:p>
      <w:pPr>
        <w:pStyle w:val="1354"/>
        <w:jc w:val="center"/>
        <w:spacing w:beforeAutospacing="0" w:afterAutospacing="0"/>
        <w:rPr>
          <w:color w:val="000000"/>
          <w:highlight w:val="none"/>
        </w:rPr>
      </w:pPr>
      <w:r>
        <w:rPr>
          <w:rFonts w:hint="eastAsia" w:ascii="宋体" w:hAnsi="宋体" w:eastAsia="宋体" w:cs="宋体"/>
          <w:b/>
          <w:color w:val="000000"/>
          <w:sz w:val="72"/>
          <w:szCs w:val="72"/>
          <w:highlight w:val="none"/>
        </w:rPr>
        <w:t xml:space="preserve">投  标  文  件</w:t>
      </w:r>
      <w:r/>
    </w:p>
    <w:p>
      <w:pPr>
        <w:pStyle w:val="1354"/>
        <w:jc w:val="center"/>
        <w:spacing w:beforeAutospacing="0" w:afterAutospacing="0"/>
        <w:rPr>
          <w:color w:val="000000"/>
          <w:highlight w:val="none"/>
        </w:rPr>
      </w:pPr>
      <w:r>
        <w:rPr>
          <w:color w:val="000000"/>
          <w:highlight w:val="none"/>
        </w:rPr>
        <w:t xml:space="preserve"> </w:t>
      </w:r>
      <w:r/>
    </w:p>
    <w:p>
      <w:pPr>
        <w:pStyle w:val="1354"/>
        <w:jc w:val="center"/>
        <w:spacing w:beforeAutospacing="0" w:afterAutospacing="0"/>
        <w:rPr>
          <w:color w:val="000000"/>
          <w:highlight w:val="none"/>
        </w:rPr>
      </w:pPr>
      <w:r>
        <w:rPr>
          <w:color w:val="000000"/>
          <w:highlight w:val="none"/>
        </w:rPr>
        <w:t xml:space="preserve"> </w:t>
      </w:r>
      <w:r/>
    </w:p>
    <w:p>
      <w:pPr>
        <w:pStyle w:val="1354"/>
        <w:jc w:val="center"/>
        <w:spacing w:beforeAutospacing="0" w:afterAutospacing="0"/>
        <w:rPr>
          <w:color w:val="000000"/>
          <w:highlight w:val="none"/>
        </w:rPr>
      </w:pPr>
      <w:r>
        <w:rPr>
          <w:color w:val="000000"/>
          <w:highlight w:val="none"/>
        </w:rPr>
        <w:t xml:space="preserve"> </w:t>
      </w:r>
      <w:r/>
    </w:p>
    <w:p>
      <w:pPr>
        <w:pStyle w:val="1354"/>
        <w:jc w:val="center"/>
        <w:spacing w:beforeAutospacing="0" w:afterAutospacing="0"/>
        <w:rPr>
          <w:color w:val="000000"/>
          <w:highlight w:val="none"/>
        </w:rPr>
      </w:pPr>
      <w:r>
        <w:rPr>
          <w:color w:val="000000"/>
          <w:highlight w:val="none"/>
        </w:rPr>
        <w:t xml:space="preserve"> </w:t>
      </w:r>
      <w:r/>
    </w:p>
    <w:p>
      <w:pPr>
        <w:pStyle w:val="1354"/>
        <w:jc w:val="center"/>
        <w:spacing w:beforeAutospacing="0" w:afterAutospacing="0"/>
        <w:rPr>
          <w:color w:val="000000"/>
          <w:highlight w:val="none"/>
        </w:rPr>
      </w:pPr>
      <w:r>
        <w:rPr>
          <w:color w:val="000000"/>
          <w:highlight w:val="none"/>
        </w:rPr>
        <w:t xml:space="preserve"> </w:t>
      </w:r>
      <w:r/>
    </w:p>
    <w:p>
      <w:pPr>
        <w:pStyle w:val="1354"/>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项目名 称：</w:t>
      </w:r>
      <w:r>
        <w:rPr>
          <w:rFonts w:hint="eastAsia" w:ascii="宋体" w:hAnsi="宋体" w:eastAsia="宋体" w:cs="宋体"/>
          <w:b/>
          <w:color w:val="000000"/>
          <w:sz w:val="36"/>
          <w:szCs w:val="36"/>
          <w:highlight w:val="none"/>
          <w:u w:val="single"/>
        </w:rPr>
        <w:t xml:space="preserve">               </w:t>
      </w:r>
      <w:r/>
    </w:p>
    <w:p>
      <w:pPr>
        <w:pStyle w:val="1354"/>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rPr>
        <w:t xml:space="preserve">           </w:t>
      </w:r>
      <w:r/>
    </w:p>
    <w:p>
      <w:pPr>
        <w:pStyle w:val="135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135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1354"/>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jc w:val="both"/>
        <w:keepLines w:val="0"/>
        <w:keepNext w:val="0"/>
        <w:pageBreakBefore w:val="0"/>
        <w:spacing w:line="460" w:lineRule="exact"/>
        <w:widowControl w:val="off"/>
        <w:rPr>
          <w:rFonts w:hint="eastAsia" w:ascii="黑体" w:hAnsi="黑体" w:eastAsia="黑体"/>
          <w:b/>
          <w:sz w:val="44"/>
          <w:szCs w:val="44"/>
          <w:lang w:eastAsia="zh-CN"/>
        </w:rPr>
      </w:pPr>
      <w:r>
        <w:rPr>
          <w:rFonts w:hint="eastAsia" w:ascii="黑体" w:hAnsi="黑体" w:eastAsia="黑体"/>
          <w:b/>
          <w:sz w:val="44"/>
          <w:szCs w:val="44"/>
          <w:lang w:eastAsia="zh-CN"/>
        </w:rPr>
      </w:r>
      <w:r/>
    </w:p>
    <w:p>
      <w:pPr>
        <w:pStyle w:val="1003"/>
        <w:ind w:firstLine="480"/>
        <w:rPr>
          <w:rFonts w:hint="eastAsia" w:ascii="Tahoma" w:hAnsi="Tahoma"/>
          <w:sz w:val="24"/>
          <w:szCs w:val="20"/>
        </w:rPr>
      </w:pPr>
      <w:r>
        <w:rPr>
          <w:rFonts w:hint="eastAsia" w:ascii="Tahoma" w:hAnsi="Tahoma"/>
          <w:sz w:val="24"/>
          <w:szCs w:val="20"/>
        </w:rPr>
      </w:r>
      <w:r/>
    </w:p>
    <w:p>
      <w:pPr>
        <w:pStyle w:val="988"/>
        <w:jc w:val="center"/>
        <w:spacing w:beforeAutospacing="0" w:afterAutospacing="0" w:line="0" w:lineRule="atLeast"/>
        <w:rPr>
          <w:color w:val="auto"/>
        </w:rPr>
      </w:pPr>
      <w:r>
        <w:rPr>
          <w:rFonts w:hint="eastAsia" w:ascii="宋体" w:hAnsi="宋体" w:eastAsia="宋体" w:cs="宋体"/>
          <w:b/>
          <w:color w:val="auto"/>
          <w:sz w:val="32"/>
          <w:szCs w:val="32"/>
        </w:rPr>
        <w:t xml:space="preserve">投标文件目录</w:t>
      </w:r>
      <w:r/>
    </w:p>
    <w:p>
      <w:pPr>
        <w:pStyle w:val="988"/>
        <w:jc w:val="center"/>
        <w:spacing w:beforeAutospacing="0" w:afterAutospacing="0" w:line="0" w:lineRule="atLeast"/>
      </w:pPr>
      <w:r>
        <w:t xml:space="preserve"> </w:t>
      </w:r>
      <w:r/>
    </w:p>
    <w:p>
      <w:pPr>
        <w:pStyle w:val="988"/>
        <w:ind w:left="480"/>
        <w:jc w:val="both"/>
        <w:keepLines w:val="0"/>
        <w:keepNext w:val="0"/>
        <w:pageBreakBefore w:val="0"/>
        <w:spacing w:beforeAutospacing="0" w:afterAutospacing="0" w:line="440" w:lineRule="exact"/>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left="480"/>
        <w:keepLines w:val="0"/>
        <w:keepNext w:val="0"/>
        <w:pageBreakBefore w:val="0"/>
        <w:spacing w:line="440" w:lineRule="exact"/>
        <w:rPr>
          <w:rFonts w:hint="eastAsia" w:ascii="宋体" w:hAnsi="宋体" w:eastAsia="宋体" w:cs="宋体"/>
          <w:i/>
          <w:color w:val="auto"/>
          <w:sz w:val="24"/>
          <w:szCs w:val="24"/>
          <w:u w:val="single"/>
          <w:lang w:eastAsia="zh-CN"/>
        </w:rPr>
      </w:pPr>
      <w:r>
        <w:rPr>
          <w:rFonts w:hint="eastAsia" w:ascii="宋体" w:hAnsi="宋体" w:eastAsia="宋体" w:cs="宋体"/>
          <w:i/>
          <w:color w:val="auto"/>
          <w:sz w:val="24"/>
          <w:szCs w:val="24"/>
          <w:u w:val="single"/>
        </w:rPr>
        <w:t xml:space="preserve">二、</w:t>
      </w:r>
      <w:r>
        <w:rPr>
          <w:rFonts w:hint="eastAsia" w:ascii="宋体" w:hAnsi="宋体" w:eastAsia="宋体" w:cs="宋体"/>
          <w:i/>
          <w:color w:val="auto"/>
          <w:sz w:val="24"/>
          <w:szCs w:val="24"/>
          <w:u w:val="single"/>
          <w:lang w:eastAsia="zh-CN"/>
        </w:rPr>
        <w:t xml:space="preserve">投标人202</w:t>
      </w:r>
      <w:r>
        <w:rPr>
          <w:rFonts w:hint="eastAsia" w:ascii="宋体" w:hAnsi="宋体" w:cs="宋体"/>
          <w:i/>
          <w:color w:val="auto"/>
          <w:sz w:val="24"/>
          <w:szCs w:val="24"/>
          <w:u w:val="single"/>
          <w:lang w:val="en-US" w:eastAsia="zh-CN"/>
        </w:rPr>
        <w:t xml:space="preserve">5</w:t>
      </w:r>
      <w:r>
        <w:rPr>
          <w:rFonts w:hint="eastAsia" w:ascii="宋体" w:hAnsi="宋体" w:eastAsia="宋体" w:cs="宋体"/>
          <w:i/>
          <w:color w:val="auto"/>
          <w:sz w:val="24"/>
          <w:szCs w:val="24"/>
          <w:u w:val="single"/>
          <w:lang w:eastAsia="zh-CN"/>
        </w:rPr>
        <w:t xml:space="preserve">年度的财务状况报告（财务状况报告至少应包括资产负债表、利润表；距投标截止之日止，成立不足一年的供应商，可不提供财务状况报告。）</w:t>
      </w:r>
      <w:r/>
    </w:p>
    <w:p>
      <w:pPr>
        <w:pStyle w:val="988"/>
        <w:ind w:left="480"/>
        <w:jc w:val="both"/>
        <w:keepLines w:val="0"/>
        <w:keepNext w:val="0"/>
        <w:pageBreakBefore w:val="0"/>
        <w:spacing w:beforeAutospacing="0" w:afterAutospacing="0" w:line="440" w:lineRule="exact"/>
        <w:rPr>
          <w:rFonts w:hint="eastAsia" w:ascii="宋体" w:hAnsi="宋体" w:eastAsia="宋体" w:cs="宋体"/>
          <w:i/>
          <w:color w:val="000000"/>
          <w:u w:val="single"/>
        </w:rPr>
      </w:pPr>
      <w:r>
        <w:rPr>
          <w:rFonts w:hint="eastAsia" w:ascii="宋体" w:hAnsi="宋体" w:eastAsia="宋体" w:cs="宋体"/>
          <w:i/>
          <w:color w:val="000000"/>
          <w:highlight w:val="none"/>
          <w:u w:val="single"/>
          <w:lang w:val="en-US" w:eastAsia="zh-CN"/>
        </w:rPr>
        <w:t xml:space="preserve">三</w:t>
      </w:r>
      <w:r>
        <w:rPr>
          <w:rFonts w:hint="eastAsia" w:ascii="宋体" w:hAnsi="宋体" w:eastAsia="宋体" w:cs="宋体"/>
          <w:i/>
          <w:color w:val="000000"/>
          <w:highlight w:val="none"/>
          <w:u w:val="single"/>
        </w:rPr>
        <w:t xml:space="preserve">、具备履行合同所必需的设备和专业技术能力的书面声</w:t>
      </w:r>
      <w:r>
        <w:rPr>
          <w:rFonts w:hint="eastAsia" w:ascii="宋体" w:hAnsi="宋体" w:eastAsia="宋体" w:cs="宋体"/>
          <w:i/>
          <w:color w:val="000000"/>
          <w:u w:val="single"/>
        </w:rPr>
        <w:t xml:space="preserve">明</w:t>
      </w:r>
      <w:r/>
    </w:p>
    <w:p>
      <w:pPr>
        <w:pStyle w:val="988"/>
        <w:ind w:left="480"/>
        <w:jc w:val="both"/>
        <w:keepLines w:val="0"/>
        <w:keepNext w:val="0"/>
        <w:pageBreakBefore w:val="0"/>
        <w:spacing w:beforeAutospacing="0" w:afterAutospacing="0" w:line="440" w:lineRule="exact"/>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88"/>
        <w:ind w:left="480"/>
        <w:jc w:val="both"/>
        <w:keepLines w:val="0"/>
        <w:keepNext w:val="0"/>
        <w:pageBreakBefore w:val="0"/>
        <w:spacing w:beforeAutospacing="0" w:afterAutospacing="0" w:line="440" w:lineRule="exact"/>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numPr>
          <w:ilvl w:val="0"/>
          <w:numId w:val="41"/>
        </w:numPr>
        <w:ind w:firstLine="480"/>
        <w:spacing w:line="440" w:lineRule="exact"/>
        <w:rPr>
          <w:rFonts w:hint="eastAsia" w:ascii="宋体" w:hAnsi="宋体" w:eastAsia="宋体" w:cs="Times New Roman"/>
          <w:i/>
          <w:color w:val="auto"/>
          <w:sz w:val="24"/>
          <w:u w:val="single"/>
          <w:lang w:eastAsia="zh-CN"/>
        </w:rPr>
      </w:pPr>
      <w:r>
        <w:rPr>
          <w:rFonts w:hint="eastAsia" w:ascii="宋体" w:hAnsi="宋体" w:eastAsia="宋体" w:cs="Times New Roman"/>
          <w:i/>
          <w:color w:val="auto"/>
          <w:sz w:val="24"/>
          <w:u w:val="single"/>
          <w:lang w:eastAsia="zh-CN"/>
        </w:rPr>
        <w:t xml:space="preserve">特定资格要求的证明文件：提供投标项目负责人有效的园林绿化专业中级及以上职称证书原件彩色扫描件（如职称证书上专业不明确的，还需提供职称申报材料原件彩色扫描件或毕业证书原件彩色扫描件）；</w:t>
      </w:r>
      <w:r/>
    </w:p>
    <w:p>
      <w:pPr>
        <w:pStyle w:val="988"/>
        <w:ind w:left="480"/>
        <w:jc w:val="both"/>
        <w:keepLines w:val="0"/>
        <w:keepNext w:val="0"/>
        <w:pageBreakBefore w:val="0"/>
        <w:spacing w:beforeAutospacing="0" w:afterAutospacing="0" w:line="440" w:lineRule="exact"/>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988"/>
        <w:ind w:left="480"/>
        <w:jc w:val="both"/>
        <w:keepLines w:val="0"/>
        <w:keepNext w:val="0"/>
        <w:pageBreakBefore w:val="0"/>
        <w:spacing w:beforeAutospacing="0" w:afterAutospacing="0" w:line="440" w:lineRule="exact"/>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ind w:firstLine="480"/>
        <w:spacing w:line="440" w:lineRule="exact"/>
        <w:rPr>
          <w:rFonts w:hint="eastAsia" w:ascii="宋体" w:hAnsi="宋体" w:eastAsia="宋体" w:cs="Times New Roman"/>
          <w:i/>
          <w:color w:val="auto"/>
          <w:sz w:val="24"/>
          <w:u w:val="single"/>
        </w:rPr>
      </w:pPr>
      <w:r>
        <w:rPr>
          <w:rFonts w:hint="eastAsia" w:ascii="宋体" w:hAnsi="宋体" w:eastAsia="宋体" w:cs="Times New Roman"/>
          <w:i/>
          <w:color w:val="auto"/>
          <w:sz w:val="24"/>
          <w:u w:val="single"/>
          <w:lang w:eastAsia="zh-CN"/>
        </w:rPr>
        <w:t xml:space="preserve">九</w:t>
      </w:r>
      <w:r>
        <w:rPr>
          <w:rFonts w:hint="eastAsia" w:ascii="宋体" w:hAnsi="宋体" w:eastAsia="宋体" w:cs="Times New Roman"/>
          <w:i/>
          <w:color w:val="auto"/>
          <w:sz w:val="24"/>
          <w:u w:val="single"/>
        </w:rPr>
        <w:t xml:space="preserve">、</w:t>
      </w:r>
      <w:r>
        <w:rPr>
          <w:rFonts w:hint="eastAsia" w:ascii="宋体" w:hAnsi="宋体" w:eastAsia="宋体" w:cs="Times New Roman"/>
          <w:i/>
          <w:color w:val="auto"/>
          <w:sz w:val="24"/>
          <w:u w:val="single"/>
          <w:lang w:eastAsia="zh-CN"/>
        </w:rPr>
        <w:t xml:space="preserve">中</w:t>
      </w:r>
      <w:r>
        <w:rPr>
          <w:rFonts w:hint="eastAsia" w:ascii="宋体" w:hAnsi="宋体" w:eastAsia="宋体" w:cs="Times New Roman"/>
          <w:i/>
          <w:color w:val="auto"/>
          <w:sz w:val="24"/>
          <w:u w:val="single"/>
        </w:rPr>
        <w:t xml:space="preserve">小企业声明函</w:t>
      </w:r>
      <w:r/>
    </w:p>
    <w:p>
      <w:pPr>
        <w:pStyle w:val="1354"/>
        <w:numPr>
          <w:ilvl w:val="0"/>
          <w:numId w:val="0"/>
        </w:numPr>
        <w:ind w:right="0" w:firstLine="480"/>
        <w:jc w:val="both"/>
        <w:spacing w:beforeAutospacing="0" w:afterAutospacing="0" w:line="0" w:lineRule="atLeast"/>
        <w:rPr>
          <w:rFonts w:hint="eastAsia" w:ascii="宋体" w:hAnsi="宋体" w:eastAsia="宋体" w:cs="Times New Roman"/>
          <w:i/>
          <w:color w:val="auto"/>
          <w:sz w:val="24"/>
          <w:szCs w:val="24"/>
          <w:u w:val="single"/>
          <w:lang w:val="en-US" w:eastAsia="zh-CN" w:bidi="ar-SA"/>
        </w:rPr>
      </w:pPr>
      <w:r>
        <w:rPr>
          <w:rFonts w:hint="eastAsia" w:ascii="宋体" w:hAnsi="宋体" w:cs="Times New Roman"/>
          <w:i/>
          <w:color w:val="auto"/>
          <w:sz w:val="24"/>
          <w:u w:val="single"/>
          <w:lang w:val="en-US" w:eastAsia="zh-CN"/>
        </w:rPr>
        <w:t xml:space="preserve">十、</w:t>
      </w:r>
      <w:r>
        <w:rPr>
          <w:rFonts w:hint="eastAsia" w:ascii="宋体" w:hAnsi="宋体" w:eastAsia="宋体" w:cs="Times New Roman"/>
          <w:i/>
          <w:color w:val="auto"/>
          <w:sz w:val="24"/>
          <w:szCs w:val="24"/>
          <w:u w:val="single"/>
          <w:lang w:val="en-US" w:eastAsia="zh-CN" w:bidi="ar-SA"/>
        </w:rPr>
        <w:t xml:space="preserve">残疾人福利性单位声明函 </w:t>
      </w:r>
      <w:r/>
    </w:p>
    <w:p>
      <w:pPr>
        <w:pStyle w:val="1354"/>
        <w:numPr>
          <w:ilvl w:val="0"/>
          <w:numId w:val="0"/>
        </w:numPr>
        <w:ind w:right="0" w:firstLine="480"/>
        <w:jc w:val="both"/>
        <w:spacing w:beforeAutospacing="0" w:afterAutospacing="0" w:line="0" w:lineRule="atLeast"/>
        <w:rPr>
          <w:rFonts w:hint="default" w:ascii="宋体" w:hAnsi="宋体" w:eastAsia="宋体" w:cs="Times New Roman"/>
          <w:i/>
          <w:color w:val="auto"/>
          <w:sz w:val="24"/>
          <w:u w:val="single"/>
          <w:lang w:val="en-US" w:eastAsia="zh-CN"/>
        </w:rPr>
      </w:pPr>
      <w:r>
        <w:rPr>
          <w:rFonts w:hint="eastAsia" w:ascii="宋体" w:hAnsi="宋体" w:cs="Times New Roman"/>
          <w:i/>
          <w:color w:val="auto"/>
          <w:sz w:val="24"/>
          <w:szCs w:val="24"/>
          <w:u w:val="single"/>
          <w:lang w:val="en-US" w:eastAsia="zh-CN" w:bidi="ar-SA"/>
        </w:rPr>
        <w:t xml:space="preserve">十一、</w:t>
      </w:r>
      <w:r>
        <w:rPr>
          <w:rFonts w:hint="eastAsia" w:ascii="宋体" w:hAnsi="宋体" w:eastAsia="宋体" w:cs="Times New Roman"/>
          <w:i/>
          <w:color w:val="auto"/>
          <w:sz w:val="24"/>
          <w:szCs w:val="24"/>
          <w:u w:val="single"/>
          <w:lang w:val="en-US" w:eastAsia="zh-CN" w:bidi="ar-SA"/>
        </w:rPr>
        <w:t xml:space="preserve">属于监狱企业的证明文件</w:t>
      </w:r>
      <w:r/>
    </w:p>
    <w:p>
      <w:pPr>
        <w:pStyle w:val="988"/>
        <w:ind w:left="480"/>
        <w:jc w:val="both"/>
        <w:keepLines w:val="0"/>
        <w:keepNext w:val="0"/>
        <w:pageBreakBefore w:val="0"/>
        <w:spacing w:beforeAutospacing="0" w:afterAutospacing="0" w:line="460" w:lineRule="exact"/>
        <w:rPr>
          <w:rFonts w:hint="eastAsia" w:ascii="宋体" w:hAnsi="宋体" w:eastAsia="宋体" w:cs="宋体"/>
          <w:i/>
          <w:color w:val="auto"/>
          <w:sz w:val="24"/>
          <w:szCs w:val="24"/>
          <w:u w:val="single"/>
        </w:rPr>
      </w:pPr>
      <w:r>
        <w:rPr>
          <w:rFonts w:hint="eastAsia" w:cs="宋体"/>
          <w:i/>
          <w:color w:val="auto"/>
          <w:sz w:val="24"/>
          <w:szCs w:val="24"/>
          <w:u w:val="single"/>
          <w:lang w:eastAsia="zh-CN"/>
        </w:rPr>
        <w:t xml:space="preserve">十</w:t>
      </w:r>
      <w:r>
        <w:rPr>
          <w:rFonts w:hint="eastAsia" w:cs="宋体"/>
          <w:i/>
          <w:color w:val="auto"/>
          <w:sz w:val="24"/>
          <w:szCs w:val="24"/>
          <w:u w:val="single"/>
          <w:lang w:val="en-US" w:eastAsia="zh-CN"/>
        </w:rPr>
        <w:t xml:space="preserve">二</w:t>
      </w:r>
      <w:r>
        <w:rPr>
          <w:rFonts w:hint="eastAsia" w:ascii="宋体" w:hAnsi="宋体" w:eastAsia="宋体" w:cs="宋体"/>
          <w:i/>
          <w:color w:val="auto"/>
          <w:sz w:val="24"/>
          <w:szCs w:val="24"/>
          <w:u w:val="single"/>
          <w:lang w:eastAsia="zh-CN"/>
        </w:rPr>
        <w:t xml:space="preserve">、</w:t>
      </w:r>
      <w:r>
        <w:rPr>
          <w:rFonts w:hint="eastAsia" w:ascii="宋体" w:hAnsi="宋体" w:eastAsia="宋体" w:cs="宋体"/>
          <w:i/>
          <w:color w:val="auto"/>
          <w:sz w:val="24"/>
          <w:szCs w:val="24"/>
          <w:u w:val="single"/>
          <w:lang w:val="en-US" w:eastAsia="zh-CN"/>
        </w:rPr>
        <w:t xml:space="preserve">投标分项报价表</w:t>
      </w:r>
      <w:r>
        <w:rPr>
          <w:rFonts w:hint="eastAsia" w:ascii="宋体" w:hAnsi="宋体" w:eastAsia="宋体" w:cs="宋体"/>
          <w:i/>
          <w:color w:val="auto"/>
          <w:sz w:val="24"/>
          <w:szCs w:val="24"/>
          <w:u w:val="single"/>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i w:val="0"/>
          <w:iCs/>
          <w:color w:val="auto"/>
          <w:sz w:val="24"/>
          <w:u w:val="none"/>
          <w:lang w:eastAsia="zh-CN"/>
        </w:rPr>
      </w:pPr>
      <w:r>
        <w:rPr>
          <w:rFonts w:hint="eastAsia" w:ascii="宋体" w:hAnsi="宋体" w:eastAsia="宋体" w:cs="Times New Roman"/>
          <w:i w:val="0"/>
          <w:iCs/>
          <w:color w:val="auto"/>
          <w:sz w:val="24"/>
          <w:u w:val="none"/>
          <w:lang w:eastAsia="zh-CN"/>
        </w:rPr>
        <w:t xml:space="preserve">十</w:t>
      </w:r>
      <w:r>
        <w:rPr>
          <w:rFonts w:hint="eastAsia" w:ascii="宋体" w:hAnsi="宋体" w:cs="Times New Roman"/>
          <w:i w:val="0"/>
          <w:iCs/>
          <w:color w:val="auto"/>
          <w:sz w:val="24"/>
          <w:u w:val="none"/>
          <w:lang w:val="en-US" w:eastAsia="zh-CN"/>
        </w:rPr>
        <w:t xml:space="preserve">三</w:t>
      </w:r>
      <w:r>
        <w:rPr>
          <w:rFonts w:hint="eastAsia" w:ascii="宋体" w:hAnsi="宋体" w:eastAsia="宋体" w:cs="Times New Roman"/>
          <w:i w:val="0"/>
          <w:iCs/>
          <w:color w:val="auto"/>
          <w:sz w:val="24"/>
          <w:u w:val="none"/>
          <w:lang w:eastAsia="zh-CN"/>
        </w:rPr>
        <w:t xml:space="preserve">、</w:t>
      </w:r>
      <w:r>
        <w:rPr>
          <w:rFonts w:hint="eastAsia" w:ascii="宋体" w:hAnsi="宋体" w:eastAsia="宋体" w:cs="Times New Roman"/>
          <w:i w:val="0"/>
          <w:iCs/>
          <w:color w:val="auto"/>
          <w:sz w:val="24"/>
          <w:u w:val="none"/>
        </w:rPr>
        <w:t xml:space="preserve">投入</w:t>
      </w:r>
      <w:r>
        <w:rPr>
          <w:rFonts w:hint="eastAsia" w:ascii="宋体" w:hAnsi="宋体" w:eastAsia="宋体" w:cs="Times New Roman"/>
          <w:i w:val="0"/>
          <w:iCs/>
          <w:color w:val="auto"/>
          <w:sz w:val="24"/>
          <w:u w:val="none"/>
          <w:lang w:eastAsia="zh-CN"/>
        </w:rPr>
        <w:t xml:space="preserve">本项目</w:t>
      </w:r>
      <w:r>
        <w:rPr>
          <w:rFonts w:hint="eastAsia" w:ascii="宋体" w:hAnsi="宋体" w:eastAsia="宋体" w:cs="Times New Roman"/>
          <w:i w:val="0"/>
          <w:iCs/>
          <w:color w:val="auto"/>
          <w:sz w:val="24"/>
          <w:u w:val="none"/>
          <w:lang w:val="en-US" w:eastAsia="zh-CN"/>
        </w:rPr>
        <w:t xml:space="preserve">人员</w:t>
      </w:r>
      <w:r>
        <w:rPr>
          <w:rFonts w:hint="eastAsia" w:ascii="宋体" w:hAnsi="宋体" w:eastAsia="宋体" w:cs="Times New Roman"/>
          <w:i w:val="0"/>
          <w:iCs/>
          <w:color w:val="auto"/>
          <w:sz w:val="24"/>
          <w:u w:val="none"/>
        </w:rPr>
        <w:t xml:space="preserve">一览表</w:t>
      </w:r>
      <w:r>
        <w:rPr>
          <w:rFonts w:hint="eastAsia" w:ascii="宋体" w:hAnsi="宋体" w:eastAsia="宋体" w:cs="Times New Roman"/>
          <w:i w:val="0"/>
          <w:iCs/>
          <w:color w:val="auto"/>
          <w:sz w:val="24"/>
          <w:u w:val="none"/>
          <w:lang w:eastAsia="zh-CN"/>
        </w:rPr>
        <w:t xml:space="preserve">；</w:t>
      </w:r>
      <w:r/>
    </w:p>
    <w:p>
      <w:pPr>
        <w:pStyle w:val="988"/>
        <w:ind w:firstLine="480"/>
        <w:jc w:val="both"/>
        <w:keepLines w:val="0"/>
        <w:keepNext w:val="0"/>
        <w:pageBreakBefore w:val="0"/>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w:t>
      </w:r>
      <w:r>
        <w:rPr>
          <w:rFonts w:hint="eastAsia" w:cs="宋体"/>
          <w:color w:val="000000"/>
          <w:lang w:val="en-US" w:eastAsia="zh-CN"/>
        </w:rPr>
        <w:t xml:space="preserve">四</w:t>
      </w:r>
      <w:r>
        <w:rPr>
          <w:rFonts w:hint="eastAsia" w:ascii="宋体" w:hAnsi="宋体" w:eastAsia="宋体" w:cs="宋体"/>
          <w:color w:val="000000"/>
        </w:rPr>
        <w:t xml:space="preserve">、技术要求响应及偏离表</w:t>
      </w:r>
      <w:r/>
    </w:p>
    <w:p>
      <w:pPr>
        <w:pStyle w:val="988"/>
        <w:ind w:firstLine="480"/>
        <w:jc w:val="both"/>
        <w:keepLines w:val="0"/>
        <w:keepNext w:val="0"/>
        <w:pageBreakBefore w:val="0"/>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w:t>
      </w:r>
      <w:r>
        <w:rPr>
          <w:rFonts w:hint="eastAsia" w:cs="宋体"/>
          <w:color w:val="000000"/>
          <w:lang w:val="en-US" w:eastAsia="zh-CN"/>
        </w:rPr>
        <w:t xml:space="preserve">五</w:t>
      </w:r>
      <w:r>
        <w:rPr>
          <w:rFonts w:hint="eastAsia" w:ascii="宋体" w:hAnsi="宋体" w:eastAsia="宋体" w:cs="宋体"/>
          <w:color w:val="000000"/>
        </w:rPr>
        <w:t xml:space="preserve">、商务要求响应及偏离表</w:t>
      </w:r>
      <w:r/>
    </w:p>
    <w:p>
      <w:pPr>
        <w:pStyle w:val="988"/>
        <w:ind w:left="480"/>
        <w:jc w:val="both"/>
        <w:keepLines w:val="0"/>
        <w:keepNext w:val="0"/>
        <w:pageBreakBefore w:val="0"/>
        <w:spacing w:beforeAutospacing="0" w:afterAutospacing="0" w:line="440" w:lineRule="exact"/>
        <w:rPr>
          <w:rFonts w:ascii="宋体" w:hAnsi="宋体" w:eastAsia="宋体" w:cs="宋体"/>
          <w:i/>
          <w:color w:val="000000"/>
          <w:highlight w:val="none"/>
          <w:u w:val="single"/>
        </w:rPr>
      </w:pPr>
      <w:r>
        <w:rPr>
          <w:rFonts w:hint="eastAsia" w:ascii="宋体" w:hAnsi="宋体" w:eastAsia="宋体" w:cs="宋体"/>
          <w:i/>
          <w:color w:val="000000"/>
          <w:highlight w:val="none"/>
          <w:u w:val="single"/>
        </w:rPr>
        <w:t xml:space="preserve">十</w:t>
      </w:r>
      <w:r>
        <w:rPr>
          <w:rFonts w:hint="eastAsia" w:cs="宋体"/>
          <w:i/>
          <w:color w:val="000000"/>
          <w:highlight w:val="none"/>
          <w:u w:val="single"/>
          <w:lang w:val="en-US" w:eastAsia="zh-CN"/>
        </w:rPr>
        <w:t xml:space="preserve">六</w:t>
      </w:r>
      <w:r>
        <w:rPr>
          <w:rFonts w:hint="eastAsia" w:ascii="宋体" w:hAnsi="宋体" w:eastAsia="宋体" w:cs="宋体"/>
          <w:i/>
          <w:color w:val="000000"/>
          <w:highlight w:val="none"/>
          <w:u w:val="single"/>
        </w:rPr>
        <w:t xml:space="preserve">、开标一览表</w:t>
      </w:r>
      <w:r/>
    </w:p>
    <w:p>
      <w:pPr>
        <w:ind w:firstLine="480"/>
        <w:keepLines w:val="0"/>
        <w:keepNext w:val="0"/>
        <w:pageBreakBefore w:val="0"/>
        <w:spacing w:before="50" w:after="50"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十七、技术方案、养护机械承诺、质量保证书、服务保证书等</w:t>
      </w:r>
      <w:r/>
    </w:p>
    <w:p>
      <w:pPr>
        <w:pStyle w:val="988"/>
        <w:ind w:firstLine="480"/>
        <w:jc w:val="both"/>
        <w:keepLines w:val="0"/>
        <w:keepNext w:val="0"/>
        <w:pageBreakBefore w:val="0"/>
        <w:spacing w:beforeAutospacing="0" w:afterAutospacing="0" w:line="440" w:lineRule="exact"/>
        <w:rPr>
          <w:rFonts w:hint="eastAsia" w:ascii="黑体" w:hAnsi="宋体" w:eastAsia="黑体"/>
          <w:color w:val="auto"/>
          <w:sz w:val="32"/>
          <w:szCs w:val="32"/>
        </w:rPr>
      </w:pPr>
      <w:r>
        <w:rPr>
          <w:rFonts w:hint="eastAsia" w:ascii="宋体" w:hAnsi="宋体" w:eastAsia="宋体" w:cs="宋体"/>
          <w:color w:val="000000"/>
          <w:highlight w:val="none"/>
        </w:rPr>
        <w:t xml:space="preserve">十</w:t>
      </w:r>
      <w:r>
        <w:rPr>
          <w:rFonts w:hint="eastAsia" w:cs="宋体"/>
          <w:color w:val="000000"/>
          <w:highlight w:val="none"/>
          <w:lang w:val="en-US" w:eastAsia="zh-CN"/>
        </w:rPr>
        <w:t xml:space="preserve">八</w:t>
      </w:r>
      <w:r>
        <w:rPr>
          <w:rFonts w:hint="eastAsia" w:ascii="宋体" w:hAnsi="宋体" w:eastAsia="宋体" w:cs="宋体"/>
          <w:color w:val="000000"/>
          <w:highlight w:val="none"/>
        </w:rPr>
        <w:t xml:space="preserve">、盐城市政府采购事前信用承诺书</w:t>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pStyle w:val="988"/>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988"/>
        <w:ind w:firstLine="480"/>
        <w:jc w:val="both"/>
        <w:spacing w:beforeAutospacing="0" w:afterAutospacing="0" w:line="0" w:lineRule="atLeast"/>
      </w:pPr>
      <w:r>
        <w:t xml:space="preserve"> </w:t>
      </w:r>
      <w:r/>
    </w:p>
    <w:p>
      <w:pPr>
        <w:pStyle w:val="988"/>
        <w:jc w:val="both"/>
        <w:spacing w:beforeAutospacing="0" w:afterAutospacing="0"/>
        <w:rPr>
          <w:rFonts w:eastAsia="黑体"/>
          <w:highlight w:val="none"/>
        </w:rPr>
      </w:pPr>
      <w:r>
        <w:rPr>
          <w:rFonts w:hint="eastAsia" w:ascii="黑体" w:hAnsi="宋体" w:eastAsia="黑体" w:cs="黑体"/>
          <w:i/>
          <w:color w:val="000000"/>
          <w:sz w:val="32"/>
          <w:szCs w:val="32"/>
          <w:u w:val="single"/>
        </w:rPr>
        <w:t xml:space="preserve">二、上一年度的财务状况</w:t>
      </w:r>
      <w:r>
        <w:rPr>
          <w:rFonts w:hint="eastAsia" w:ascii="黑体" w:hAnsi="宋体" w:eastAsia="黑体" w:cs="黑体"/>
          <w:i/>
          <w:color w:val="000000"/>
          <w:sz w:val="32"/>
          <w:szCs w:val="32"/>
          <w:highlight w:val="none"/>
          <w:u w:val="single"/>
        </w:rPr>
        <w:t xml:space="preserve">报表</w:t>
      </w:r>
      <w:r/>
    </w:p>
    <w:p>
      <w:pPr>
        <w:ind w:firstLine="210"/>
        <w:keepLines w:val="0"/>
        <w:keepNext w:val="0"/>
        <w:pageBreakBefore w:val="0"/>
        <w:spacing w:line="440" w:lineRule="exact"/>
        <w:widowControl w:val="off"/>
        <w:rPr>
          <w:rFonts w:hint="eastAsia" w:ascii="宋体" w:hAnsi="宋体" w:eastAsia="宋体" w:cs="宋体"/>
          <w:i w:val="0"/>
          <w:iCs/>
          <w:color w:val="000000"/>
          <w:sz w:val="24"/>
          <w:u w:val="none"/>
          <w:lang w:eastAsia="zh-CN"/>
        </w:rPr>
      </w:pPr>
      <w:r>
        <w:t xml:space="preserve"> </w:t>
      </w:r>
      <w:r>
        <w:rPr>
          <w:rFonts w:hint="eastAsia" w:ascii="宋体" w:hAnsi="宋体" w:eastAsia="宋体" w:cs="宋体"/>
          <w:i w:val="0"/>
          <w:iCs/>
          <w:color w:val="000000"/>
          <w:sz w:val="24"/>
          <w:u w:val="none"/>
          <w:lang w:eastAsia="zh-CN"/>
        </w:rPr>
        <w:t xml:space="preserve">202</w:t>
      </w:r>
      <w:r>
        <w:rPr>
          <w:rFonts w:hint="eastAsia" w:ascii="宋体" w:hAnsi="宋体" w:cs="宋体"/>
          <w:i w:val="0"/>
          <w:iCs/>
          <w:color w:val="000000"/>
          <w:sz w:val="24"/>
          <w:u w:val="none"/>
          <w:lang w:val="en-US" w:eastAsia="zh-CN"/>
        </w:rPr>
        <w:t xml:space="preserve">5</w:t>
      </w:r>
      <w:r>
        <w:rPr>
          <w:rFonts w:hint="eastAsia" w:ascii="宋体" w:hAnsi="宋体" w:eastAsia="宋体" w:cs="宋体"/>
          <w:i w:val="0"/>
          <w:iCs/>
          <w:color w:val="000000"/>
          <w:sz w:val="24"/>
          <w:u w:val="none"/>
          <w:lang w:eastAsia="zh-CN"/>
        </w:rPr>
        <w:t xml:space="preserve">年度的财务状况报告（财务状况报告至少应包括资产负债表、利润表；距投标截止之日止，成立不足一年的供应商，可不提供财务状况报告。）</w:t>
      </w:r>
      <w:r/>
    </w:p>
    <w:p>
      <w:pPr>
        <w:pStyle w:val="988"/>
        <w:jc w:val="both"/>
        <w:keepLines w:val="0"/>
        <w:keepNext w:val="0"/>
        <w:pageBreakBefore w:val="0"/>
        <w:spacing w:before="157" w:beforeAutospacing="0" w:afterAutospacing="0"/>
        <w:widowControl w:val="off"/>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988"/>
        <w:ind w:firstLine="492"/>
        <w:jc w:val="both"/>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988"/>
        <w:ind w:firstLine="492"/>
        <w:jc w:val="both"/>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88"/>
        <w:jc w:val="both"/>
        <w:keepLines w:val="0"/>
        <w:keepNext w:val="0"/>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right="1559" w:firstLine="480"/>
        <w:jc w:val="center"/>
        <w:keepLines w:val="0"/>
        <w:keepNext w:val="0"/>
        <w:pageBreakBefore w:val="0"/>
        <w:spacing w:line="500" w:lineRule="exact"/>
        <w:widowControl w:val="off"/>
        <w:tabs>
          <w:tab w:val="left" w:pos="4860" w:leader="none"/>
        </w:tabs>
        <w:rPr>
          <w:rFonts w:hint="eastAsia" w:ascii="宋体" w:hAnsi="宋体"/>
          <w:sz w:val="24"/>
          <w:szCs w:val="24"/>
        </w:rPr>
      </w:pPr>
      <w:r>
        <w:rPr>
          <w:rFonts w:hint="eastAsia" w:ascii="宋体" w:hAnsi="宋体"/>
          <w:sz w:val="24"/>
          <w:szCs w:val="24"/>
        </w:rPr>
      </w:r>
      <w:r/>
    </w:p>
    <w:p>
      <w:pPr>
        <w:ind w:right="1559" w:firstLine="480"/>
        <w:jc w:val="center"/>
        <w:keepLines w:val="0"/>
        <w:keepNext w:val="0"/>
        <w:pageBreakBefore w:val="0"/>
        <w:spacing w:line="500" w:lineRule="exact"/>
        <w:widowControl w:val="off"/>
        <w:tabs>
          <w:tab w:val="left" w:pos="4860" w:leader="none"/>
        </w:tabs>
        <w:rPr>
          <w:rFonts w:hint="eastAsia" w:ascii="宋体" w:hAnsi="宋体"/>
          <w:sz w:val="24"/>
          <w:szCs w:val="24"/>
        </w:rPr>
      </w:pPr>
      <w:r>
        <w:rPr>
          <w:rFonts w:hint="eastAsia" w:ascii="宋体" w:hAnsi="宋体"/>
          <w:sz w:val="24"/>
          <w:szCs w:val="24"/>
        </w:rPr>
        <w:t xml:space="preserve">单位名称（加盖CA电子公章）：</w:t>
      </w:r>
      <w:r/>
    </w:p>
    <w:p>
      <w:pPr>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p>
    <w:p>
      <w:pPr>
        <w:pStyle w:val="988"/>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r>
      <w:r/>
    </w:p>
    <w:p>
      <w:pPr>
        <w:pStyle w:val="988"/>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988"/>
        <w:ind w:firstLine="482"/>
        <w:jc w:val="both"/>
        <w:keepLines w:val="0"/>
        <w:keepNext w:val="0"/>
        <w:pageBreakBefore w:val="0"/>
        <w:spacing w:beforeAutospacing="0" w:afterAutospacing="0" w:line="440" w:lineRule="exact"/>
        <w:widowControl w:val="off"/>
      </w:pPr>
      <w:r/>
      <w:bookmarkStart w:id="148"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48"/>
      <w:r/>
      <w:r/>
    </w:p>
    <w:p>
      <w:pPr>
        <w:pStyle w:val="988"/>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988"/>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988"/>
        <w:jc w:val="both"/>
        <w:spacing w:beforeAutospacing="0" w:afterAutospacing="0" w:line="0" w:lineRule="atLeast"/>
      </w:pP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lang w:val="en-US" w:eastAsia="zh-CN"/>
        </w:rPr>
        <w:t xml:space="preserve">   </w:t>
      </w:r>
      <w:r>
        <w:rPr>
          <w:rFonts w:hint="eastAsia" w:ascii="宋体" w:hAnsi="宋体" w:eastAsia="宋体" w:cs="宋体"/>
          <w:b/>
          <w:color w:val="000000"/>
          <w:sz w:val="44"/>
          <w:szCs w:val="44"/>
        </w:rPr>
        <w:t xml:space="preserve">声  明</w:t>
      </w:r>
      <w:r/>
    </w:p>
    <w:p>
      <w:pPr>
        <w:pStyle w:val="98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88"/>
        <w:jc w:val="both"/>
        <w:spacing w:beforeAutospacing="0" w:afterAutospacing="0"/>
      </w:pPr>
      <w:r>
        <w:t xml:space="preserve"> </w:t>
      </w:r>
      <w:r/>
    </w:p>
    <w:p>
      <w:pPr>
        <w:pStyle w:val="988"/>
        <w:jc w:val="both"/>
        <w:spacing w:beforeAutospacing="0" w:afterAutospacing="0" w:line="0" w:lineRule="atLeast"/>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宋体" w:hAnsi="宋体"/>
          <w:sz w:val="24"/>
          <w:szCs w:val="24"/>
        </w:rPr>
        <w:t xml:space="preserve">单位名称（加盖CA电子公章）：</w:t>
      </w:r>
      <w:r/>
    </w:p>
    <w:p>
      <w:pPr>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p>
    <w:p>
      <w:pPr>
        <w:pStyle w:val="988"/>
        <w:jc w:val="both"/>
        <w:spacing w:beforeAutospacing="0" w:afterAutospacing="0"/>
      </w:pPr>
      <w:r/>
      <w:r/>
    </w:p>
    <w:p>
      <w:pPr>
        <w:pStyle w:val="988"/>
        <w:jc w:val="both"/>
        <w:keepLines w:val="0"/>
        <w:keepNext w:val="0"/>
        <w:pageBreakBefore w:val="0"/>
        <w:spacing w:before="157" w:beforeAutospacing="0" w:afterAutospacing="0"/>
        <w:widowControl w:val="off"/>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988"/>
        <w:jc w:val="both"/>
        <w:keepLines w:val="0"/>
        <w:keepNext w:val="0"/>
        <w:pageBreakBefore w:val="0"/>
        <w:spacing w:before="157" w:beforeAutospacing="0" w:afterAutospacing="0"/>
        <w:widowControl w:val="off"/>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六、特定资格要求的证明文件</w:t>
      </w:r>
      <w:r/>
    </w:p>
    <w:p>
      <w:pPr>
        <w:pStyle w:val="988"/>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提供投标项目负责人有效的园林绿化专业中级及以上职称证书原件彩色扫描件（如职称证书上专业不明确的，还需提供职称申报材料原件彩色扫描件或毕业证书原件彩色扫描件）；</w:t>
      </w:r>
      <w:r/>
    </w:p>
    <w:p>
      <w:pPr>
        <w:pStyle w:val="988"/>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1354"/>
        <w:jc w:val="both"/>
        <w:spacing w:beforeAutospacing="0" w:afterAutospacing="0" w:line="0" w:lineRule="atLeast"/>
        <w:rPr>
          <w:iCs/>
          <w:color w:val="000000"/>
          <w:highlight w:val="none"/>
        </w:rPr>
      </w:pPr>
      <w:r>
        <w:rPr>
          <w:iCs/>
          <w:color w:val="000000"/>
          <w:highlight w:val="none"/>
        </w:rPr>
        <w:t xml:space="preserve"> </w:t>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center"/>
        <w:spacing w:beforeAutospacing="0" w:afterAutospacing="0"/>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pStyle w:val="1354"/>
        <w:jc w:val="center"/>
        <w:spacing w:beforeAutospacing="0" w:afterAutospacing="0"/>
        <w:rPr>
          <w:rFonts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t xml:space="preserve">七、法人授权书</w:t>
      </w:r>
      <w:r/>
    </w:p>
    <w:p>
      <w:pPr>
        <w:pStyle w:val="1354"/>
        <w:ind w:firstLine="480"/>
        <w:jc w:val="both"/>
        <w:spacing w:beforeAutospacing="0" w:afterAutospacing="0"/>
        <w:tabs>
          <w:tab w:val="left" w:pos="360" w:leader="none"/>
        </w:tabs>
        <w:rPr>
          <w:iCs/>
          <w:color w:val="000000"/>
          <w:highlight w:val="none"/>
        </w:rPr>
      </w:pPr>
      <w:r>
        <w:rPr>
          <w:rFonts w:ascii="Times New Roman" w:hAnsi="Times New Roman"/>
          <w:iCs/>
          <w:color w:val="000000"/>
          <w:highlight w:val="none"/>
        </w:rPr>
        <w:t xml:space="preserve">本授权书声明：____________（投标人名称）授权________________（被授权人的姓名）为我方就</w:t>
      </w:r>
      <w:r>
        <w:rPr>
          <w:rFonts w:ascii="Segoe UI" w:hAnsi="Segoe UI" w:eastAsia="Segoe UI" w:cs="Segoe UI"/>
          <w:i w:val="0"/>
          <w:iCs w:val="0"/>
          <w:caps w:val="0"/>
          <w:spacing w:val="0"/>
          <w:sz w:val="21"/>
          <w:szCs w:val="21"/>
          <w:u w:val="single"/>
          <w:shd w:val="clear" w:color="auto" w:fill="ffffff"/>
        </w:rPr>
        <w:t xml:space="preserve">JSZC-320923-HXZC-G2026-0049</w:t>
      </w:r>
      <w:r>
        <w:rPr>
          <w:rFonts w:ascii="Times New Roman" w:hAnsi="Times New Roman"/>
          <w:iCs/>
          <w:color w:val="000000"/>
          <w:highlight w:val="none"/>
          <w:u w:val="single"/>
        </w:rPr>
        <w:t xml:space="preserve"> </w:t>
      </w:r>
      <w:r>
        <w:rPr>
          <w:rFonts w:ascii="Times New Roman" w:hAnsi="Times New Roman"/>
          <w:iCs/>
          <w:color w:val="000000"/>
          <w:highlight w:val="none"/>
        </w:rPr>
        <w:t xml:space="preserve">号项目采购活动的合法代理人，以本单位名义全权处理一切与该项目采购有关的事务。</w:t>
      </w:r>
      <w:r/>
    </w:p>
    <w:p>
      <w:pPr>
        <w:pStyle w:val="1354"/>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本授权书于______年____月____日起生效，特此声明。</w:t>
      </w:r>
      <w:r/>
    </w:p>
    <w:p>
      <w:pPr>
        <w:pStyle w:val="1354"/>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1354"/>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1354"/>
        <w:ind w:firstLine="72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1354"/>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1354"/>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日期：</w:t>
      </w:r>
      <w:r>
        <w:rPr>
          <w:rFonts w:ascii="Times New Roman" w:hAnsi="Times New Roman"/>
          <w:color w:val="000000"/>
          <w:highlight w:val="none"/>
          <w:u w:val="single"/>
        </w:rPr>
        <w:t xml:space="preserve">                                         </w:t>
      </w:r>
      <w:r/>
    </w:p>
    <w:p>
      <w:pPr>
        <w:pStyle w:val="988"/>
        <w:jc w:val="both"/>
        <w:spacing w:beforeAutospacing="0" w:afterAutospacing="0" w:line="0" w:lineRule="atLeast"/>
      </w:pPr>
      <w:r>
        <w:t xml:space="preserve"> </w:t>
      </w:r>
      <w:r/>
    </w:p>
    <w:p>
      <w:pPr>
        <w:pStyle w:val="1354"/>
        <w:jc w:val="both"/>
        <w:spacing w:beforeAutospacing="0" w:afterAutospacing="0" w:line="0" w:lineRule="atLeast"/>
        <w:rPr>
          <w:iCs/>
          <w:color w:val="000000"/>
          <w:highlight w:val="none"/>
        </w:rPr>
      </w:pPr>
      <w:r>
        <w:rPr>
          <w:iCs/>
          <w:color w:val="000000"/>
          <w:highlight w:val="none"/>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pStyle w:val="1354"/>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黑体" w:hAnsi="宋体" w:eastAsia="黑体" w:cs="黑体"/>
          <w:b/>
          <w:i w:val="0"/>
          <w:iCs w:val="0"/>
          <w:color w:val="000000"/>
          <w:sz w:val="32"/>
          <w:szCs w:val="32"/>
          <w:highlight w:val="none"/>
        </w:rPr>
        <w:t xml:space="preserve">八、投标函</w:t>
      </w:r>
      <w:r/>
    </w:p>
    <w:p>
      <w:pPr>
        <w:pStyle w:val="1354"/>
        <w:spacing w:beforeAutospacing="0" w:afterAutospacing="0" w:line="0" w:lineRule="atLeast"/>
        <w:rPr>
          <w:rFonts w:eastAsia="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auto"/>
          <w:lang w:eastAsia="zh-CN"/>
        </w:rPr>
        <w:t xml:space="preserve">阜宁县住房和城乡建设局</w:t>
      </w:r>
      <w:r>
        <w:rPr>
          <w:rFonts w:hint="eastAsia" w:ascii="宋体" w:hAnsi="宋体" w:eastAsia="宋体" w:cs="宋体"/>
          <w:color w:val="000000"/>
          <w:highlight w:val="none"/>
        </w:rPr>
        <w:t xml:space="preserve"> </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根据贵方的</w:t>
      </w:r>
      <w:r>
        <w:rPr>
          <w:rFonts w:ascii="Segoe UI" w:hAnsi="Segoe UI" w:eastAsia="Segoe UI" w:cs="Segoe UI"/>
          <w:i w:val="0"/>
          <w:iCs w:val="0"/>
          <w:caps w:val="0"/>
          <w:spacing w:val="0"/>
          <w:sz w:val="21"/>
          <w:szCs w:val="21"/>
          <w:u w:val="single"/>
          <w:shd w:val="clear" w:color="auto" w:fill="ffffff"/>
        </w:rPr>
        <w:t xml:space="preserve">JSZC-320923-HXZC-G2026-0049</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据此函，__________签字人兹宣布同意如下：</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7.与本投标有关的正式通讯地址为：</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地          址：</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邮          编：</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电          话：</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传          真：</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投标人开户行：</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账          号： </w:t>
      </w:r>
      <w:r/>
    </w:p>
    <w:p>
      <w:pPr>
        <w:pStyle w:val="988"/>
        <w:ind w:left="420" w:firstLine="480"/>
        <w:keepLines w:val="0"/>
        <w:keepNext w:val="0"/>
        <w:pageBreakBefore w:val="0"/>
        <w:spacing w:beforeAutospacing="0" w:afterAutospacing="0" w:line="440" w:lineRule="atLeast"/>
        <w:widowControl w:val="off"/>
        <w:rPr>
          <w:rFonts w:hint="eastAsia" w:ascii="宋体" w:hAnsi="宋体" w:eastAsia="宋体" w:cs="宋体"/>
          <w:color w:val="000000"/>
        </w:rPr>
      </w:pPr>
      <w:r>
        <w:rPr>
          <w:rFonts w:hint="eastAsia" w:ascii="宋体" w:hAnsi="宋体"/>
          <w:sz w:val="24"/>
          <w:szCs w:val="24"/>
          <w:lang w:eastAsia="zh-CN"/>
        </w:rPr>
        <w:t xml:space="preserve">单位</w:t>
      </w:r>
      <w:r>
        <w:rPr>
          <w:rFonts w:hint="eastAsia" w:ascii="宋体" w:hAnsi="宋体"/>
          <w:sz w:val="24"/>
          <w:szCs w:val="24"/>
        </w:rPr>
        <w:t xml:space="preserve">名称（加盖CA电子公章）：</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日           期：________年____月____日</w:t>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both"/>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numPr>
          <w:ilvl w:val="0"/>
          <w:numId w:val="0"/>
        </w:numPr>
        <w:ind w:firstLine="480"/>
        <w:jc w:val="center"/>
        <w:spacing w:line="479" w:lineRule="atLeast"/>
        <w:rPr>
          <w:rFonts w:hint="eastAsia" w:ascii="黑体" w:hAnsi="宋体" w:eastAsia="黑体" w:cs="黑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黑体"/>
          <w:b/>
          <w:color w:val="000000"/>
          <w:sz w:val="32"/>
          <w:szCs w:val="32"/>
          <w:highlight w:val="none"/>
          <w:lang w:val="en-US" w:eastAsia="zh-CN" w:bidi="ar-SA"/>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企业声明函（服务）</w:t>
      </w:r>
      <w:r/>
    </w:p>
    <w:p>
      <w:pPr>
        <w:numPr>
          <w:ilvl w:val="0"/>
          <w:numId w:val="42"/>
        </w:numPr>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本公司（联合体）郑重声明，根据《政府采购促进中小企业发展管理办法》（财库﹝2020﹞46 号）的规定，本公司（联合体）参加</w:t>
      </w:r>
      <w:r>
        <w:rPr>
          <w:rFonts w:hint="eastAsia"/>
          <w:color w:val="000000"/>
          <w:sz w:val="24"/>
          <w:highlight w:val="none"/>
          <w:u w:val="single"/>
        </w:rPr>
        <w:t xml:space="preserve"> </w:t>
      </w:r>
      <w:r>
        <w:rPr>
          <w:rFonts w:hint="eastAsia"/>
          <w:color w:val="000000"/>
          <w:sz w:val="24"/>
          <w:highlight w:val="none"/>
          <w:u w:val="single"/>
          <w:lang w:eastAsia="zh-CN"/>
        </w:rPr>
        <w:t xml:space="preserve">阜宁县住房和城乡建设局</w:t>
      </w:r>
      <w:r>
        <w:rPr>
          <w:rFonts w:hint="eastAsia"/>
          <w:color w:val="000000"/>
          <w:sz w:val="24"/>
          <w:highlight w:val="none"/>
        </w:rPr>
        <w:t xml:space="preserve">的</w:t>
      </w:r>
      <w:r>
        <w:rPr>
          <w:rFonts w:hint="eastAsia"/>
          <w:color w:val="000000"/>
          <w:sz w:val="24"/>
          <w:highlight w:val="none"/>
          <w:u w:val="single"/>
        </w:rPr>
        <w:t xml:space="preserve"> </w:t>
      </w:r>
      <w:r>
        <w:rPr>
          <w:rFonts w:hint="eastAsia"/>
          <w:color w:val="000000"/>
          <w:sz w:val="24"/>
          <w:highlight w:val="none"/>
          <w:u w:val="single"/>
          <w:lang w:val="en-US" w:eastAsia="zh-CN"/>
        </w:rPr>
        <w:t xml:space="preserve">2026年阜宁县射阳河以北、串场河部分绿化养护服务</w:t>
      </w:r>
      <w:r>
        <w:rPr>
          <w:rFonts w:hint="eastAsia"/>
          <w:color w:val="000000"/>
          <w:sz w:val="24"/>
          <w:highlight w:val="none"/>
        </w:rPr>
        <w:t xml:space="preserve">采购活动，服务全部由符合政策要求的中小企业承接。相关企业（含联合体中的中小企业、签订分包意向协议的中小企业）的具体情况如下：</w:t>
      </w:r>
      <w:r/>
    </w:p>
    <w:p>
      <w:pPr>
        <w:numPr>
          <w:ilvl w:val="0"/>
          <w:numId w:val="42"/>
        </w:numPr>
        <w:ind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p>
    <w:p>
      <w:pPr>
        <w:numPr>
          <w:ilvl w:val="0"/>
          <w:numId w:val="42"/>
        </w:numPr>
        <w:ind w:left="0"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本企业对上述声明内容的真实性负责。如有虚假，将依法承担相应责任。</w:t>
      </w:r>
      <w:r/>
    </w:p>
    <w:p>
      <w:pPr>
        <w:pStyle w:val="1354"/>
        <w:ind w:right="720"/>
        <w:jc w:val="both"/>
        <w:spacing w:beforeAutospacing="0" w:afterAutospacing="0" w:line="0" w:lineRule="atLeast"/>
        <w:rPr>
          <w:color w:val="000000"/>
          <w:highlight w:val="none"/>
        </w:rPr>
      </w:pPr>
      <w:r>
        <w:rPr>
          <w:color w:val="000000"/>
          <w:highlight w:val="none"/>
        </w:rPr>
        <w:t xml:space="preserve"> </w:t>
      </w:r>
      <w:r/>
    </w:p>
    <w:p>
      <w:pPr>
        <w:pStyle w:val="1354"/>
        <w:ind w:left="0" w:right="180" w:firstLine="4418"/>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p>
    <w:p>
      <w:pPr>
        <w:pStyle w:val="1354"/>
        <w:ind w:left="0" w:right="180" w:firstLine="4418"/>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54"/>
        <w:ind w:left="0" w:right="480" w:firstLine="4418"/>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日  期：</w:t>
      </w:r>
      <w:r/>
    </w:p>
    <w:p>
      <w:pPr>
        <w:pStyle w:val="1354"/>
        <w:ind w:firstLine="240"/>
        <w:jc w:val="both"/>
        <w:spacing w:beforeAutospacing="0" w:afterAutospacing="0" w:line="0" w:lineRule="atLeast"/>
        <w:rPr>
          <w:color w:val="000000"/>
          <w:highlight w:val="none"/>
        </w:rPr>
      </w:pPr>
      <w:r>
        <w:rPr>
          <w:color w:val="000000"/>
          <w:highlight w:val="none"/>
        </w:rPr>
        <w:t xml:space="preserve"> </w:t>
      </w:r>
      <w:r/>
    </w:p>
    <w:p>
      <w:pPr>
        <w:pStyle w:val="1354"/>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1354"/>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pStyle w:val="1354"/>
        <w:numPr>
          <w:ilvl w:val="0"/>
          <w:numId w:val="43"/>
        </w:numPr>
        <w:ind w:left="3458" w:firstLine="0"/>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残疾人福利性单位声明函 </w:t>
      </w:r>
      <w:r/>
    </w:p>
    <w:p>
      <w:pPr>
        <w:pStyle w:val="1354"/>
        <w:numPr>
          <w:ilvl w:val="0"/>
          <w:numId w:val="0"/>
        </w:numPr>
        <w:ind w:right="0"/>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354"/>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Segoe UI" w:hAnsi="Segoe UI" w:eastAsia="Segoe UI" w:cs="Segoe UI"/>
          <w:i w:val="0"/>
          <w:iCs w:val="0"/>
          <w:caps w:val="0"/>
          <w:spacing w:val="0"/>
          <w:sz w:val="21"/>
          <w:szCs w:val="21"/>
          <w:u w:val="single"/>
          <w:shd w:val="clear" w:color="auto" w:fill="ffffff"/>
        </w:rPr>
        <w:t xml:space="preserve">JSZC-320923-HXZC-G2026-0049</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1354"/>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1354"/>
        <w:ind w:firstLine="480"/>
        <w:jc w:val="both"/>
        <w:spacing w:beforeAutospacing="0" w:afterAutospacing="0" w:line="0" w:lineRule="atLeast"/>
        <w:rPr>
          <w:color w:val="000000"/>
          <w:highlight w:val="none"/>
        </w:rPr>
      </w:pPr>
      <w:r>
        <w:rPr>
          <w:color w:val="000000"/>
          <w:highlight w:val="none"/>
        </w:rPr>
        <w:t xml:space="preserve"> </w:t>
      </w:r>
      <w:r/>
    </w:p>
    <w:p>
      <w:pPr>
        <w:pStyle w:val="1354"/>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（备注：1、供应商如不提供此声明函，价格将不做相应扣除。2、中标人为残疾人福利单位的，此声明函将随中标结果同时公告，接受社会监督）</w:t>
      </w:r>
      <w:r/>
    </w:p>
    <w:p>
      <w:pPr>
        <w:pStyle w:val="1354"/>
        <w:ind w:firstLine="624"/>
        <w:jc w:val="both"/>
        <w:spacing w:beforeAutospacing="0" w:afterAutospacing="0" w:line="0" w:lineRule="atLeast"/>
        <w:rPr>
          <w:color w:val="000000"/>
          <w:highlight w:val="none"/>
        </w:rPr>
      </w:pPr>
      <w:r>
        <w:rPr>
          <w:color w:val="000000"/>
          <w:highlight w:val="none"/>
        </w:rPr>
        <w:t xml:space="preserve"> </w:t>
      </w:r>
      <w:r/>
    </w:p>
    <w:p>
      <w:pPr>
        <w:pStyle w:val="1354"/>
        <w:ind w:right="1560" w:firstLine="624"/>
        <w:jc w:val="center"/>
        <w:spacing w:beforeAutospacing="0" w:afterAutospacing="0" w:line="0" w:lineRule="atLeast"/>
        <w:tabs>
          <w:tab w:val="left" w:pos="4864" w:leader="none"/>
        </w:tabs>
        <w:rPr>
          <w:rFonts w:hint="eastAsia" w:ascii="宋体" w:hAnsi="宋体" w:eastAsia="宋体" w:cs="宋体"/>
          <w:color w:val="000000"/>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供应商全称（加盖CA电子公章）：</w:t>
      </w:r>
      <w:r/>
    </w:p>
    <w:p>
      <w:pPr>
        <w:pStyle w:val="1354"/>
        <w:ind w:right="1560" w:firstLine="624"/>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54"/>
        <w:ind w:right="1560" w:firstLine="480"/>
        <w:jc w:val="center"/>
        <w:spacing w:beforeAutospacing="0" w:afterAutospacing="0" w:line="0" w:lineRule="atLeast"/>
        <w:tabs>
          <w:tab w:val="left" w:pos="4864" w:leader="none"/>
        </w:tabs>
        <w:rPr>
          <w:color w:val="000000"/>
          <w:highlight w:val="none"/>
        </w:rPr>
      </w:pPr>
      <w:r>
        <w:rPr>
          <w:rFonts w:hint="eastAsia" w:ascii="宋体" w:hAnsi="宋体" w:eastAsia="宋体" w:cs="宋体"/>
          <w:color w:val="000000"/>
          <w:highlight w:val="none"/>
        </w:rPr>
        <w:t xml:space="preserve">        日  期：</w:t>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both"/>
        <w:rPr>
          <w:rFonts w:hint="eastAsia" w:ascii="黑体" w:hAnsi="宋体" w:eastAsia="黑体"/>
          <w:color w:val="auto"/>
          <w:sz w:val="32"/>
          <w:szCs w:val="32"/>
        </w:rPr>
      </w:pPr>
      <w:r>
        <w:rPr>
          <w:rFonts w:hint="eastAsia" w:ascii="宋体" w:hAnsi="宋体"/>
          <w:color w:val="ff0000"/>
          <w:sz w:val="24"/>
          <w:szCs w:val="24"/>
        </w:rPr>
        <w:t xml:space="preserve">备注</w:t>
      </w:r>
      <w:r>
        <w:rPr>
          <w:rFonts w:hint="eastAsia" w:ascii="宋体" w:hAnsi="宋体"/>
          <w:color w:val="ff0000"/>
          <w:sz w:val="28"/>
          <w:szCs w:val="28"/>
        </w:rPr>
        <w:t xml:space="preserve">：</w:t>
      </w:r>
      <w:r>
        <w:rPr>
          <w:rFonts w:hint="eastAsia" w:ascii="宋体" w:hAnsi="宋体" w:eastAsia="宋体" w:cs="Times New Roman"/>
          <w:color w:val="auto"/>
          <w:sz w:val="24"/>
          <w:szCs w:val="24"/>
          <w:lang w:eastAsia="zh-CN"/>
        </w:rPr>
        <w:t xml:space="preserve">如是</w:t>
      </w:r>
      <w:r>
        <w:rPr>
          <w:rFonts w:hint="eastAsia" w:ascii="宋体" w:hAnsi="宋体" w:eastAsia="宋体" w:cs="Times New Roman"/>
          <w:color w:val="auto"/>
          <w:sz w:val="24"/>
          <w:szCs w:val="24"/>
        </w:rPr>
        <w:t xml:space="preserve">残疾人福利性单位</w:t>
      </w:r>
      <w:r>
        <w:rPr>
          <w:rFonts w:hint="eastAsia" w:ascii="宋体" w:hAnsi="宋体" w:eastAsia="宋体" w:cs="Times New Roman"/>
          <w:color w:val="auto"/>
          <w:sz w:val="24"/>
          <w:szCs w:val="24"/>
          <w:lang w:eastAsia="zh-CN"/>
        </w:rPr>
        <w:t xml:space="preserve">需提供</w:t>
      </w:r>
      <w:r>
        <w:rPr>
          <w:rFonts w:hint="eastAsia" w:ascii="宋体" w:hAnsi="宋体"/>
          <w:color w:val="auto"/>
          <w:sz w:val="24"/>
          <w:szCs w:val="24"/>
          <w:lang w:eastAsia="zh-CN"/>
        </w:rPr>
        <w:t xml:space="preserve">。</w:t>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lang w:val="en-US" w:eastAsia="zh-CN"/>
        </w:rPr>
        <w:t xml:space="preserve">十一、</w:t>
      </w:r>
      <w:r>
        <w:rPr>
          <w:rFonts w:hint="eastAsia" w:ascii="黑体" w:hAnsi="宋体" w:eastAsia="黑体" w:cs="Times New Roman"/>
          <w:sz w:val="32"/>
          <w:szCs w:val="32"/>
        </w:rPr>
        <w:t xml:space="preserve">属于监狱企业的证明文件</w:t>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t xml:space="preserve">（提供由省级以上监狱管理局、戒毒管理局(含新疆生产建设兵团)出具的属于监狱企业的证明文件）</w:t>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spacing w:line="440" w:lineRule="exact"/>
        <w:widowControl/>
        <w:rPr>
          <w:rFonts w:ascii="宋体" w:hAnsi="宋体" w:eastAsia="宋体" w:cs="Arial"/>
          <w:sz w:val="28"/>
          <w:szCs w:val="28"/>
        </w:rPr>
      </w:pPr>
      <w:r>
        <w:rPr>
          <w:rFonts w:hint="eastAsia" w:ascii="宋体" w:hAnsi="宋体"/>
          <w:color w:val="ff0000"/>
          <w:sz w:val="28"/>
          <w:szCs w:val="28"/>
        </w:rPr>
        <w:t xml:space="preserve">备注：</w:t>
      </w:r>
      <w:r>
        <w:rPr>
          <w:rFonts w:hint="eastAsia" w:ascii="宋体" w:hAnsi="宋体" w:eastAsia="宋体" w:cs="Times New Roman"/>
          <w:color w:val="auto"/>
          <w:sz w:val="28"/>
          <w:szCs w:val="28"/>
          <w:lang w:eastAsia="zh-CN"/>
        </w:rPr>
        <w:t xml:space="preserve">如是监狱企业需提供</w:t>
      </w:r>
      <w:r>
        <w:rPr>
          <w:rFonts w:hint="eastAsia" w:ascii="宋体" w:hAnsi="宋体"/>
          <w:color w:val="auto"/>
          <w:sz w:val="28"/>
          <w:szCs w:val="28"/>
          <w:lang w:eastAsia="zh-CN"/>
        </w:rPr>
        <w:t xml:space="preserve">。</w:t>
      </w:r>
      <w:r/>
    </w:p>
    <w:p>
      <w:pPr>
        <w:rPr>
          <w:rFonts w:hint="eastAsia"/>
        </w:rPr>
      </w:pPr>
      <w:r>
        <w:rPr>
          <w:rFonts w:hint="eastAsia"/>
        </w:rPr>
      </w:r>
      <w:r/>
    </w:p>
    <w:p>
      <w:pPr>
        <w:rPr>
          <w:rFonts w:hint="eastAsia"/>
        </w:rPr>
      </w:pPr>
      <w:r>
        <w:rPr>
          <w:rFonts w:hint="eastAsia"/>
        </w:rPr>
      </w:r>
      <w:r/>
    </w:p>
    <w:p>
      <w:pPr>
        <w:pStyle w:val="1003"/>
        <w:rPr>
          <w:rFonts w:hint="eastAsia" w:ascii="宋体" w:hAnsi="宋体"/>
          <w:sz w:val="28"/>
          <w:szCs w:val="28"/>
        </w:rPr>
      </w:pPr>
      <w:r>
        <w:rPr>
          <w:rFonts w:hint="eastAsia" w:ascii="宋体" w:hAnsi="宋体"/>
          <w:sz w:val="28"/>
          <w:szCs w:val="28"/>
        </w:rPr>
      </w:r>
      <w:r/>
    </w:p>
    <w:p>
      <w:pPr>
        <w:ind w:firstLine="0"/>
        <w:spacing w:line="440" w:lineRule="exact"/>
        <w:rPr>
          <w:rFonts w:hint="eastAsia"/>
          <w:color w:val="auto"/>
          <w:sz w:val="28"/>
          <w:szCs w:val="28"/>
        </w:rPr>
      </w:pPr>
      <w:r>
        <w:rPr>
          <w:rFonts w:hint="eastAsia" w:ascii="宋体" w:hAnsi="宋体"/>
          <w:color w:val="auto"/>
          <w:sz w:val="28"/>
          <w:szCs w:val="28"/>
        </w:rPr>
        <w:t xml:space="preserve"> </w:t>
      </w:r>
      <w:r/>
    </w:p>
    <w:p>
      <w:pPr>
        <w:jc w:val="center"/>
        <w:rPr>
          <w:rFonts w:hint="eastAsia"/>
          <w:color w:val="auto"/>
          <w:sz w:val="28"/>
          <w:szCs w:val="28"/>
        </w:rPr>
      </w:pPr>
      <w:r>
        <w:rPr>
          <w:rFonts w:hint="eastAsia"/>
          <w:color w:val="auto"/>
          <w:sz w:val="28"/>
          <w:szCs w:val="28"/>
        </w:rPr>
      </w:r>
      <w:r/>
    </w:p>
    <w:p>
      <w:pPr>
        <w:ind w:firstLine="2570"/>
        <w:jc w:val="both"/>
        <w:spacing w:line="440" w:lineRule="exact"/>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ind w:firstLine="2570"/>
        <w:jc w:val="both"/>
        <w:spacing w:line="440" w:lineRule="exact"/>
        <w:rPr>
          <w:rFonts w:hint="eastAsia" w:ascii="黑体" w:hAnsi="宋体" w:eastAsia="黑体"/>
          <w:color w:val="auto"/>
          <w:sz w:val="32"/>
          <w:szCs w:val="32"/>
          <w:lang w:val="en-US" w:eastAsia="zh-CN"/>
        </w:rPr>
      </w:pPr>
      <w:r>
        <w:rPr>
          <w:rFonts w:hint="eastAsia" w:ascii="黑体" w:hAnsi="黑体" w:eastAsia="黑体"/>
          <w:b/>
          <w:color w:val="000000"/>
          <w:sz w:val="32"/>
          <w:szCs w:val="32"/>
          <w:lang w:eastAsia="zh-CN"/>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投标分项报价表</w:t>
      </w:r>
      <w:r/>
    </w:p>
    <w:p>
      <w:pPr>
        <w:pStyle w:val="1133"/>
        <w:ind w:firstLine="0"/>
        <w:jc w:val="center"/>
        <w:keepLines w:val="0"/>
        <w:keepNext w:val="0"/>
        <w:pageBreakBefore w:val="0"/>
        <w:spacing w:line="480" w:lineRule="exact"/>
        <w:widowControl w:val="off"/>
        <w:rPr>
          <w:rFonts w:hint="eastAsia" w:ascii="宋体" w:hAnsi="宋体" w:eastAsia="宋体" w:cs="Times New Roman"/>
          <w:sz w:val="24"/>
          <w:lang w:val="en-US" w:eastAsia="zh-CN"/>
        </w:rPr>
      </w:pPr>
      <w:r>
        <w:rPr>
          <w:rFonts w:hint="eastAsia" w:asciiTheme="minorEastAsia" w:hAnsiTheme="minorEastAsia" w:eastAsiaTheme="minorEastAsia" w:cstheme="minorEastAsia"/>
          <w:color w:val="auto"/>
          <w:sz w:val="28"/>
          <w:szCs w:val="28"/>
          <w:lang w:val="en-US" w:eastAsia="zh-CN"/>
        </w:rPr>
        <w:t xml:space="preserve">12.1-1  2026年阜宁县射阳河以北、串场河部分绿化养护服务</w:t>
      </w:r>
      <w:r/>
    </w:p>
    <w:p>
      <w:pPr>
        <w:pStyle w:val="1133"/>
        <w:ind w:firstLine="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    （一标段）汇总表</w:t>
      </w:r>
      <w:r/>
    </w:p>
    <w:p>
      <w:pPr>
        <w:pStyle w:val="1002"/>
        <w:numPr>
          <w:ilvl w:val="0"/>
          <w:numId w:val="0"/>
        </w:numPr>
        <w:ind w:firstLine="672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p>
      <w:pPr>
        <w:pStyle w:val="1133"/>
        <w:ind w:firstLine="0"/>
        <w:jc w:val="center"/>
        <w:rPr>
          <w:rFonts w:hint="eastAsia" w:eastAsia="宋体" w:cs="宋体"/>
          <w:color w:val="auto"/>
          <w:sz w:val="24"/>
          <w:szCs w:val="24"/>
          <w:lang w:val="en-US" w:eastAsia="zh-CN"/>
        </w:rPr>
      </w:pPr>
      <w:r>
        <w:rPr>
          <w:rFonts w:hint="eastAsia" w:eastAsia="宋体" w:cs="宋体"/>
          <w:color w:val="auto"/>
          <w:sz w:val="24"/>
          <w:szCs w:val="24"/>
          <w:lang w:val="en-US" w:eastAsia="zh-CN"/>
        </w:rPr>
      </w:r>
      <w:r/>
    </w:p>
    <w:tbl>
      <w:tblPr>
        <w:tblStyle w:val="957"/>
        <w:tblpPr w:horzAnchor="page" w:tblpX="1857" w:vertAnchor="text" w:tblpY="64" w:leftFromText="180" w:topFromText="0" w:rightFromText="180" w:bottomFromText="0"/>
        <w:tblW w:w="8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0"/>
        <w:gridCol w:w="3980"/>
        <w:gridCol w:w="3450"/>
      </w:tblGrid>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投标报价（元）</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olor w:val="auto"/>
                <w:sz w:val="24"/>
                <w:szCs w:val="24"/>
              </w:rPr>
              <w:t xml:space="preserve">射阳河以</w:t>
            </w:r>
            <w:r>
              <w:rPr>
                <w:rFonts w:hint="eastAsia" w:ascii="宋体" w:hAnsi="宋体"/>
                <w:color w:val="auto"/>
                <w:sz w:val="24"/>
                <w:szCs w:val="24"/>
                <w:lang w:val="en-US" w:eastAsia="zh-CN"/>
              </w:rPr>
              <w:t xml:space="preserve">北</w:t>
            </w:r>
            <w:r>
              <w:rPr>
                <w:rFonts w:hint="eastAsia" w:ascii="宋体" w:hAnsi="宋体"/>
                <w:color w:val="auto"/>
                <w:sz w:val="24"/>
                <w:szCs w:val="24"/>
              </w:rPr>
              <w:t xml:space="preserve">四通河</w:t>
            </w:r>
            <w:r>
              <w:rPr>
                <w:rFonts w:hint="eastAsia" w:ascii="宋体" w:hAnsi="宋体"/>
                <w:color w:val="auto"/>
                <w:sz w:val="24"/>
                <w:szCs w:val="24"/>
                <w:lang w:val="en-US" w:eastAsia="zh-CN"/>
              </w:rPr>
              <w:t xml:space="preserve">以南，</w:t>
            </w:r>
            <w:r>
              <w:rPr>
                <w:rFonts w:hint="eastAsia" w:ascii="宋体" w:hAnsi="宋体"/>
                <w:color w:val="auto"/>
                <w:sz w:val="24"/>
                <w:szCs w:val="24"/>
              </w:rPr>
              <w:t xml:space="preserve">东至胜利路西至城西路</w:t>
            </w:r>
            <w:r>
              <w:rPr>
                <w:rFonts w:hint="eastAsia" w:ascii="宋体" w:hAnsi="宋体"/>
                <w:sz w:val="24"/>
                <w:lang w:eastAsia="zh-CN"/>
              </w:rPr>
              <w:t xml:space="preserve">部分绿化养护服务</w:t>
            </w:r>
            <w:r>
              <w:rPr>
                <w:rFonts w:hint="eastAsia" w:ascii="宋体" w:hAnsi="宋体" w:eastAsia="宋体" w:cs="宋体"/>
                <w:i w:val="0"/>
                <w:iCs w:val="0"/>
                <w:color w:val="000000"/>
                <w:sz w:val="24"/>
                <w:szCs w:val="24"/>
                <w:u w:val="none"/>
                <w:lang w:val="en-US" w:eastAsia="zh-CN" w:bidi="ar"/>
              </w:rPr>
              <w:t xml:space="preserve">（一标段）3年养护</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210"/>
        </w:trPr>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olor w:val="auto"/>
                <w:sz w:val="24"/>
                <w:szCs w:val="24"/>
              </w:rPr>
              <w:t xml:space="preserve">射阳河以</w:t>
            </w:r>
            <w:r>
              <w:rPr>
                <w:rFonts w:hint="eastAsia" w:ascii="宋体" w:hAnsi="宋体"/>
                <w:color w:val="auto"/>
                <w:sz w:val="24"/>
                <w:szCs w:val="24"/>
                <w:lang w:val="en-US" w:eastAsia="zh-CN"/>
              </w:rPr>
              <w:t xml:space="preserve">北</w:t>
            </w:r>
            <w:r>
              <w:rPr>
                <w:rFonts w:hint="eastAsia" w:ascii="宋体" w:hAnsi="宋体"/>
                <w:color w:val="auto"/>
                <w:sz w:val="24"/>
                <w:szCs w:val="24"/>
              </w:rPr>
              <w:t xml:space="preserve">四通河</w:t>
            </w:r>
            <w:r>
              <w:rPr>
                <w:rFonts w:hint="eastAsia" w:ascii="宋体" w:hAnsi="宋体"/>
                <w:color w:val="auto"/>
                <w:sz w:val="24"/>
                <w:szCs w:val="24"/>
                <w:lang w:val="en-US" w:eastAsia="zh-CN"/>
              </w:rPr>
              <w:t xml:space="preserve">以南，</w:t>
            </w:r>
            <w:r>
              <w:rPr>
                <w:rFonts w:hint="eastAsia" w:ascii="宋体" w:hAnsi="宋体"/>
                <w:color w:val="auto"/>
                <w:sz w:val="24"/>
                <w:szCs w:val="24"/>
              </w:rPr>
              <w:t xml:space="preserve">东至胜利路西至城西路</w:t>
            </w:r>
            <w:r>
              <w:rPr>
                <w:rFonts w:hint="eastAsia" w:ascii="宋体" w:hAnsi="宋体"/>
                <w:sz w:val="24"/>
                <w:lang w:eastAsia="zh-CN"/>
              </w:rPr>
              <w:t xml:space="preserve">部分绿化养护服务</w:t>
            </w:r>
            <w:r>
              <w:rPr>
                <w:rFonts w:hint="eastAsia" w:ascii="宋体" w:hAnsi="宋体" w:eastAsia="宋体" w:cs="宋体"/>
                <w:i w:val="0"/>
                <w:iCs w:val="0"/>
                <w:color w:val="000000"/>
                <w:sz w:val="24"/>
                <w:szCs w:val="24"/>
                <w:u w:val="none"/>
                <w:lang w:val="en-US" w:eastAsia="zh-CN" w:bidi="ar"/>
              </w:rPr>
              <w:t xml:space="preserve">（一标段）3年缺株裸土补植</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15"/>
        </w:trPr>
        <w:tc>
          <w:tcPr>
            <w:shd w:val="clear" w:color="auto" w:fill="auto"/>
            <w:tcBorders>
              <w:top w:val="single" w:color="000000" w:sz="4" w:space="0"/>
              <w:left w:val="single" w:color="000000" w:sz="4" w:space="0"/>
              <w:bottom w:val="none" w:color="000000" w:sz="4" w:space="0"/>
              <w:right w:val="single" w:color="000000" w:sz="4" w:space="0"/>
            </w:tcBorders>
            <w:tcW w:w="9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预留金</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187203.37</w:t>
            </w:r>
            <w:r/>
          </w:p>
        </w:tc>
      </w:tr>
      <w:tr>
        <w:trPr>
          <w:trHeight w:val="700"/>
        </w:trPr>
        <w:tc>
          <w:tcPr>
            <w:gridSpan w:val="3"/>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合计（大写）：                  小写：</w:t>
            </w:r>
            <w:r/>
          </w:p>
        </w:tc>
      </w:tr>
    </w:tbl>
    <w:p>
      <w:pPr>
        <w:ind w:firstLine="0"/>
        <w:spacing w:line="360" w:lineRule="auto"/>
        <w:rPr>
          <w:rFonts w:hint="eastAsia" w:ascii="仿宋_GB2312"/>
          <w:sz w:val="28"/>
          <w:szCs w:val="28"/>
        </w:rPr>
      </w:pPr>
      <w:r>
        <w:rPr>
          <w:rFonts w:hint="eastAsia" w:ascii="仿宋_GB2312"/>
          <w:sz w:val="28"/>
          <w:szCs w:val="28"/>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pStyle w:val="1133"/>
        <w:ind w:firstLine="0"/>
        <w:jc w:val="center"/>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r>
      <w:r/>
    </w:p>
    <w:p>
      <w:pPr>
        <w:pStyle w:val="1002"/>
        <w:numPr>
          <w:ilvl w:val="0"/>
          <w:numId w:val="0"/>
        </w:numPr>
        <w:jc w:val="left"/>
        <w:keepLines w:val="0"/>
        <w:keepNext w:val="0"/>
        <w:pageBreakBefore w:val="0"/>
        <w:spacing w:line="36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 注：一、1、行道树的养护管理包含行道树的常规修剪</w:t>
      </w:r>
      <w:r>
        <w:rPr>
          <w:rFonts w:hint="eastAsia" w:ascii="宋体" w:hAnsi="宋体" w:cs="宋体"/>
          <w:b w:val="0"/>
          <w:bCs/>
          <w:color w:val="000000" w:themeColor="text1"/>
          <w:sz w:val="21"/>
          <w:szCs w:val="21"/>
          <w:highlight w:val="none"/>
          <w:lang w:val="en-US" w:eastAsia="zh-CN" w:bidi="ar-SA"/>
          <w14:textFill>
            <w14:solidFill>
              <w14:schemeClr w14:val="tx1"/>
            </w14:solidFill>
          </w14:textFill>
        </w:rPr>
        <w:t xml:space="preserve">（法桐三年一次重度缩冠修剪）</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病虫害防治、施肥、枯枝落叶清理、日常巡查，以及树池内杂草清除、地被苗木的日常养护和树下硬质铺装的杂草清理；2、绿地养护包括发包面积范围内的所有绿地绿化的正常养护，还包括广场、游路、停车场的杂草清除、清扫以及园林景观配套设施等的日常巡查和保洁；3、凡有黑麦草复播的，在每年9月15日前后对原草坪割草后进行疏草机疏剪，并将草坪清理干净后播撒草种，播种量20-25g/㎡，按播种面积成坪后的实际面积结算；4、每个标段招标控制价中含暂定金5%。</w:t>
      </w:r>
      <w:r/>
    </w:p>
    <w:p>
      <w:pPr>
        <w:ind w:firstLine="420"/>
        <w:keepLines w:val="0"/>
        <w:keepNext w:val="0"/>
        <w:pageBreakBefore w:val="0"/>
        <w:spacing w:line="360" w:lineRule="exact"/>
        <w:widowControl w:val="off"/>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lang w:val="en-US" w:eastAsia="zh-CN"/>
        </w:rPr>
        <w:t xml:space="preserve">二、</w:t>
      </w:r>
      <w:r>
        <w:rPr>
          <w:rFonts w:hint="eastAsia" w:ascii="宋体" w:hAnsi="宋体" w:eastAsia="宋体" w:cs="宋体"/>
          <w:b w:val="0"/>
          <w:bCs w:val="0"/>
          <w:color w:val="auto"/>
          <w:sz w:val="21"/>
          <w:szCs w:val="21"/>
        </w:rPr>
        <w:t xml:space="preserve">投标人报价时不得改变预留金金额，如改变预留金金额，作无效投标处理。预留金是</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在清单中暂定并包括在合同价款中的一笔款项。用于合同签订时尚未确定或者不可预见的所需材料、设备、服务的采购，</w:t>
      </w:r>
      <w:r>
        <w:rPr>
          <w:rFonts w:hint="eastAsia" w:ascii="宋体" w:hAnsi="宋体" w:eastAsia="宋体" w:cs="宋体"/>
          <w:b w:val="0"/>
          <w:bCs w:val="0"/>
          <w:color w:val="auto"/>
          <w:sz w:val="21"/>
          <w:szCs w:val="21"/>
          <w:lang w:eastAsia="zh-CN"/>
        </w:rPr>
        <w:t xml:space="preserve">服务</w:t>
      </w:r>
      <w:r>
        <w:rPr>
          <w:rFonts w:hint="eastAsia" w:ascii="宋体" w:hAnsi="宋体" w:eastAsia="宋体" w:cs="宋体"/>
          <w:b w:val="0"/>
          <w:bCs w:val="0"/>
          <w:color w:val="auto"/>
          <w:sz w:val="21"/>
          <w:szCs w:val="21"/>
        </w:rPr>
        <w:t xml:space="preserve">中可能发生的变更、合同约定调整因素出现时的工程价款调整以及发生的索赔、现场签证确认等的费用。由</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根据</w:t>
      </w:r>
      <w:r>
        <w:rPr>
          <w:rFonts w:hint="eastAsia" w:ascii="宋体" w:hAnsi="宋体" w:eastAsia="宋体" w:cs="宋体"/>
          <w:b w:val="0"/>
          <w:bCs w:val="0"/>
          <w:color w:val="auto"/>
          <w:sz w:val="21"/>
          <w:szCs w:val="21"/>
          <w:lang w:eastAsia="zh-CN"/>
        </w:rPr>
        <w:t xml:space="preserve">项目</w:t>
      </w:r>
      <w:r>
        <w:rPr>
          <w:rFonts w:hint="eastAsia" w:ascii="宋体" w:hAnsi="宋体" w:eastAsia="宋体" w:cs="宋体"/>
          <w:b w:val="0"/>
          <w:bCs w:val="0"/>
          <w:color w:val="auto"/>
          <w:sz w:val="21"/>
          <w:szCs w:val="21"/>
        </w:rPr>
        <w:t xml:space="preserve">特点，按有关计价规定估算，</w:t>
      </w:r>
      <w:r>
        <w:rPr>
          <w:rFonts w:hint="eastAsia" w:ascii="宋体" w:hAnsi="宋体" w:eastAsia="宋体" w:cs="宋体"/>
          <w:b w:val="0"/>
          <w:bCs w:val="0"/>
          <w:color w:val="auto"/>
          <w:sz w:val="21"/>
          <w:szCs w:val="21"/>
          <w:lang w:eastAsia="zh-CN"/>
        </w:rPr>
        <w:t xml:space="preserve">项目服务</w:t>
      </w:r>
      <w:r>
        <w:rPr>
          <w:rFonts w:hint="eastAsia" w:ascii="宋体" w:hAnsi="宋体" w:eastAsia="宋体" w:cs="宋体"/>
          <w:b w:val="0"/>
          <w:bCs w:val="0"/>
          <w:color w:val="auto"/>
          <w:sz w:val="21"/>
          <w:szCs w:val="21"/>
        </w:rPr>
        <w:t xml:space="preserve">过程中由</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掌握使用，扣除合同价款调整后仍有余额的，归</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所有。</w:t>
      </w:r>
      <w:r/>
    </w:p>
    <w:p>
      <w:pPr>
        <w:numPr>
          <w:ilvl w:val="0"/>
          <w:numId w:val="39"/>
        </w:numPr>
        <w:ind w:left="0" w:firstLine="420"/>
        <w:keepLines w:val="0"/>
        <w:keepNext w:val="0"/>
        <w:pageBreakBefore w:val="0"/>
        <w:spacing w:line="360" w:lineRule="exact"/>
        <w:widowControl w:val="off"/>
        <w:rPr>
          <w:rFonts w:hint="eastAsia" w:asciiTheme="minorEastAsia" w:hAnsiTheme="minorEastAsia" w:eastAsiaTheme="minorEastAsia" w:cstheme="minorEastAsia"/>
          <w:b w:val="0"/>
          <w:bCs w:val="0"/>
          <w:color w:val="auto"/>
          <w:sz w:val="21"/>
          <w:szCs w:val="21"/>
        </w:rPr>
      </w:pPr>
      <w:r>
        <w:rPr>
          <w:rFonts w:hint="eastAsia" w:ascii="宋体" w:hAnsi="宋体" w:eastAsia="宋体" w:cs="宋体"/>
          <w:b w:val="0"/>
          <w:bCs w:val="0"/>
          <w:color w:val="auto"/>
          <w:sz w:val="21"/>
          <w:szCs w:val="21"/>
          <w:highlight w:val="none"/>
          <w:lang w:val="en-US" w:eastAsia="zh-CN" w:bidi="ar-SA"/>
        </w:rPr>
        <w:t xml:space="preserve">清单中补植苗木的品种、数量等必须经甲方同意后方可施工（工作量按实计算），补植苗木的工作量只算一次，后期养护中苗木死亡由养护单位自行承担（不可抗力因素除外）。补植的行道树支架统一用杉木棍四脚井字桩。</w:t>
      </w:r>
      <w:r/>
    </w:p>
    <w:p>
      <w:pPr>
        <w:pStyle w:val="1002"/>
        <w:numPr>
          <w:ilvl w:val="0"/>
          <w:numId w:val="0"/>
        </w:numPr>
        <w:jc w:val="both"/>
        <w:rPr>
          <w:rFonts w:hint="default" w:asciiTheme="minorEastAsia" w:hAnsiTheme="minorEastAsia" w:eastAsiaTheme="minorEastAsia" w:cstheme="minorEastAsia"/>
          <w:color w:val="auto"/>
          <w:sz w:val="28"/>
          <w:szCs w:val="28"/>
          <w:lang w:val="en-US" w:eastAsia="zh-CN"/>
        </w:rPr>
      </w:pPr>
      <w:r>
        <w:rPr>
          <w:rFonts w:hint="default" w:asciiTheme="minorEastAsia" w:hAnsiTheme="minorEastAsia" w:eastAsiaTheme="minorEastAsia" w:cstheme="minorEastAsia"/>
          <w:color w:val="auto"/>
          <w:sz w:val="28"/>
          <w:szCs w:val="28"/>
          <w:lang w:val="en-US" w:eastAsia="zh-CN"/>
        </w:rPr>
      </w:r>
      <w:r/>
    </w:p>
    <w:p>
      <w:pPr>
        <w:pStyle w:val="1002"/>
        <w:numPr>
          <w:ilvl w:val="0"/>
          <w:numId w:val="0"/>
        </w:numPr>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ind w:firstLine="560"/>
        <w:jc w:val="center"/>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lang w:val="en-US" w:eastAsia="zh-CN"/>
        </w:rPr>
        <w:t xml:space="preserve">12.1-2  </w:t>
      </w:r>
      <w:r>
        <w:rPr>
          <w:rFonts w:hint="eastAsia" w:asciiTheme="minorEastAsia" w:hAnsiTheme="minorEastAsia" w:eastAsiaTheme="minorEastAsia" w:cstheme="minorEastAsia"/>
          <w:color w:val="auto"/>
          <w:sz w:val="28"/>
          <w:szCs w:val="28"/>
          <w:highlight w:val="none"/>
          <w:lang w:val="en-US" w:eastAsia="zh-CN"/>
        </w:rPr>
        <w:t xml:space="preserve">2026年阜宁县射阳河以北、串场河部分绿化养护服务</w:t>
      </w:r>
      <w:r/>
    </w:p>
    <w:p>
      <w:pPr>
        <w:pStyle w:val="1002"/>
        <w:numPr>
          <w:ilvl w:val="0"/>
          <w:numId w:val="0"/>
        </w:numPr>
        <w:jc w:val="both"/>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                  （一标段）3年养护报价清单 </w:t>
      </w:r>
      <w:r/>
    </w:p>
    <w:p>
      <w:pPr>
        <w:pStyle w:val="1002"/>
        <w:numPr>
          <w:ilvl w:val="0"/>
          <w:numId w:val="0"/>
        </w:numPr>
        <w:ind w:firstLine="6960"/>
        <w:jc w:val="both"/>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tbl>
      <w:tblPr>
        <w:tblStyle w:val="957"/>
        <w:tblpPr w:horzAnchor="page" w:tblpX="1293" w:vertAnchor="text" w:tblpY="299" w:leftFromText="180" w:topFromText="0" w:rightFromText="180" w:bottomFromText="0"/>
        <w:tblW w:w="91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5"/>
        <w:gridCol w:w="2041"/>
        <w:gridCol w:w="1176"/>
        <w:gridCol w:w="1095"/>
        <w:gridCol w:w="1276"/>
        <w:gridCol w:w="1471"/>
        <w:gridCol w:w="1443"/>
      </w:tblGrid>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常绿行道树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Φ10-20cm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1511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常绿行道树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Φ20-30cm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常绿行道树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Φ30-40cm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Φ10-20cm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1381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Φ20-30cm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Φ30-40cm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Φ40-50cm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绿地面积</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131907.7</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842"/>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黑麦䓍面积</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43748.5</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965"/>
        </w:trPr>
        <w:tc>
          <w:tcPr>
            <w:gridSpan w:val="5"/>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1年养护费小计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1090"/>
        </w:trPr>
        <w:tc>
          <w:tcPr>
            <w:gridSpan w:val="2"/>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3年养护费用合计（1年养护费*3 ）   </w:t>
            </w:r>
            <w:r/>
          </w:p>
        </w:tc>
        <w:tc>
          <w:tcPr>
            <w:gridSpan w:val="5"/>
            <w:shd w:val="clear" w:color="auto" w:fill="auto"/>
            <w:tcBorders>
              <w:top w:val="single" w:color="000000" w:sz="4" w:space="0"/>
              <w:left w:val="none" w:color="000000" w:sz="4" w:space="0"/>
              <w:bottom w:val="single" w:color="000000" w:sz="4" w:space="0"/>
              <w:right w:val="single" w:color="000000" w:sz="4" w:space="0"/>
            </w:tcBorders>
            <w:tcW w:w="64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pStyle w:val="1002"/>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spacing w:line="360" w:lineRule="auto"/>
        <w:rPr>
          <w:rFonts w:hint="eastAsia" w:ascii="仿宋_GB2312"/>
          <w:sz w:val="28"/>
          <w:szCs w:val="28"/>
        </w:rPr>
      </w:pPr>
      <w:r>
        <w:rPr>
          <w:rFonts w:hint="eastAsia" w:ascii="仿宋_GB2312"/>
          <w:sz w:val="28"/>
          <w:szCs w:val="28"/>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r>
      <w:r/>
    </w:p>
    <w:p>
      <w:pPr>
        <w:ind w:firstLine="560"/>
        <w:jc w:val="center"/>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r>
      <w:r/>
    </w:p>
    <w:p>
      <w:pPr>
        <w:ind w:firstLine="560"/>
        <w:jc w:val="center"/>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r>
      <w:r>
        <w:rPr>
          <w:rFonts w:hint="eastAsia" w:asciiTheme="minorEastAsia" w:hAnsiTheme="minorEastAsia" w:eastAsiaTheme="minorEastAsia" w:cstheme="minorEastAsia"/>
          <w:color w:val="auto"/>
          <w:sz w:val="28"/>
          <w:szCs w:val="28"/>
          <w:highlight w:val="none"/>
          <w:lang w:val="en-US" w:eastAsia="zh-CN"/>
        </w:rPr>
      </w:r>
      <w:r/>
    </w:p>
    <w:p>
      <w:pPr>
        <w:ind w:firstLine="560"/>
        <w:jc w:val="center"/>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12.1-3  2026年阜宁县射阳河以北、串场河部分绿化养护服务</w:t>
      </w:r>
      <w:r/>
    </w:p>
    <w:p>
      <w:pPr>
        <w:pStyle w:val="1002"/>
        <w:numPr>
          <w:ilvl w:val="0"/>
          <w:numId w:val="0"/>
        </w:numPr>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        （一标段）3年缺株裸土补植报价清单</w:t>
      </w:r>
      <w:r/>
    </w:p>
    <w:p>
      <w:pPr>
        <w:pStyle w:val="1002"/>
        <w:numPr>
          <w:ilvl w:val="0"/>
          <w:numId w:val="0"/>
        </w:num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                                               货币单位：人民币元</w:t>
      </w:r>
      <w:r/>
    </w:p>
    <w:p>
      <w:pPr>
        <w:pStyle w:val="1002"/>
        <w:numPr>
          <w:ilvl w:val="0"/>
          <w:numId w:val="0"/>
        </w:numPr>
        <w:jc w:val="both"/>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tbl>
      <w:tblPr>
        <w:tblStyle w:val="957"/>
        <w:tblW w:w="984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5"/>
        <w:gridCol w:w="1874"/>
        <w:gridCol w:w="1090"/>
        <w:gridCol w:w="790"/>
        <w:gridCol w:w="740"/>
        <w:gridCol w:w="1491"/>
        <w:gridCol w:w="1185"/>
        <w:gridCol w:w="1965"/>
      </w:tblGrid>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苗木名称</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大叶女贞（行道树）</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全冠，分枝点2米以上，蓬径2米，主杆直，树形优美</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香樟（行道树）</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全冠，分枝点2米以上，主杆直，树形优美</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法桐（行道树）</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分枝点2.8米，主杆直，带骨架</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榉树（行道树）</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全冠，树杆直，树形优美，分枝点2米以上。</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栾树（行道树）</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分枝点2.8米，主杆直， 带骨架</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龙柏</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H40 P20</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金森女贞</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大杯钵苗，30株/m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大杯钵苗，30株/m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玉边黄杨</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H40 </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64株/m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天堂草</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满铺</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3-5芽/丛，64丛/m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567" w:hRule="exact"/>
        </w:trPr>
        <w:tc>
          <w:tcPr>
            <w:gridSpan w:val="6"/>
            <w:shd w:val="clear" w:color="auto" w:fill="auto"/>
            <w:tcBorders>
              <w:top w:val="single" w:color="000000" w:sz="4" w:space="0"/>
              <w:left w:val="single" w:color="000000" w:sz="4" w:space="0"/>
              <w:bottom w:val="single" w:color="000000" w:sz="4" w:space="0"/>
              <w:right w:val="none" w:color="000000" w:sz="4" w:space="0"/>
            </w:tcBorders>
            <w:tcW w:w="66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3年缺株裸土补植合计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pStyle w:val="1002"/>
        <w:numPr>
          <w:ilvl w:val="0"/>
          <w:numId w:val="0"/>
        </w:numPr>
        <w:jc w:val="both"/>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jc w:val="left"/>
        <w:spacing w:line="480" w:lineRule="exact"/>
        <w:rPr>
          <w:rFonts w:hint="eastAsia" w:ascii="仿宋_GB2312"/>
          <w:sz w:val="28"/>
          <w:szCs w:val="28"/>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p>
    <w:p>
      <w:pPr>
        <w:pStyle w:val="1002"/>
        <w:numPr>
          <w:ilvl w:val="0"/>
          <w:numId w:val="0"/>
        </w:numPr>
        <w:jc w:val="both"/>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注：报价中包含苗木费、栽植及相应的养护费用。</w:t>
      </w:r>
      <w:r/>
    </w:p>
    <w:p>
      <w:pPr>
        <w:pStyle w:val="1002"/>
        <w:numPr>
          <w:ilvl w:val="0"/>
          <w:numId w:val="0"/>
        </w:numPr>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r/>
    </w:p>
    <w:p>
      <w:pPr>
        <w:pStyle w:val="1002"/>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t xml:space="preserve">12.2-1  2026年阜宁县射阳河以北、串场河部分绿化养护服务</w:t>
      </w:r>
      <w:r/>
    </w:p>
    <w:p>
      <w:pPr>
        <w:pStyle w:val="1002"/>
        <w:numPr>
          <w:ilvl w:val="0"/>
          <w:numId w:val="0"/>
        </w:numPr>
        <w:ind w:firstLine="2800"/>
        <w:jc w:val="both"/>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t xml:space="preserve">（二标段）汇总表</w:t>
      </w:r>
      <w:r/>
    </w:p>
    <w:p>
      <w:pPr>
        <w:pStyle w:val="1002"/>
        <w:numPr>
          <w:ilvl w:val="0"/>
          <w:numId w:val="0"/>
        </w:numPr>
        <w:ind w:firstLine="480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1002"/>
        <w:numPr>
          <w:ilvl w:val="0"/>
          <w:numId w:val="0"/>
        </w:numPr>
        <w:ind w:firstLine="576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tbl>
      <w:tblPr>
        <w:tblStyle w:val="957"/>
        <w:tblW w:w="84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05"/>
        <w:gridCol w:w="3645"/>
        <w:gridCol w:w="3450"/>
      </w:tblGrid>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投标报价（元）</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射阳河以北四通河以南，东至开发区大道西至通榆北路部分绿化养护服务</w:t>
            </w:r>
            <w:r>
              <w:rPr>
                <w:rFonts w:hint="eastAsia" w:ascii="宋体" w:hAnsi="宋体" w:eastAsia="宋体" w:cs="宋体"/>
                <w:i w:val="0"/>
                <w:iCs w:val="0"/>
                <w:color w:val="000000"/>
                <w:sz w:val="24"/>
                <w:szCs w:val="24"/>
                <w:u w:val="none"/>
                <w:lang w:val="en-US" w:eastAsia="zh-CN" w:bidi="ar"/>
              </w:rPr>
              <w:t xml:space="preserve">（二标段）3年养护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3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射阳河以北四通河以南，东至开发区大道西至通榆北路部分绿化养护服务</w:t>
            </w:r>
            <w:r>
              <w:rPr>
                <w:rFonts w:hint="eastAsia" w:ascii="宋体" w:hAnsi="宋体" w:eastAsia="宋体" w:cs="宋体"/>
                <w:i w:val="0"/>
                <w:iCs w:val="0"/>
                <w:color w:val="000000"/>
                <w:sz w:val="24"/>
                <w:szCs w:val="24"/>
                <w:u w:val="none"/>
                <w:lang w:val="en-US" w:eastAsia="zh-CN" w:bidi="ar"/>
              </w:rPr>
              <w:t xml:space="preserve">（二标段）3年缺株裸土补植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1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预留金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153333.24</w:t>
            </w:r>
            <w:r/>
          </w:p>
        </w:tc>
      </w:tr>
      <w:tr>
        <w:trPr>
          <w:trHeight w:val="82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合计（大写）：                 </w:t>
            </w:r>
            <w:r>
              <w:rPr>
                <w:rFonts w:hint="eastAsia" w:ascii="宋体" w:hAnsi="宋体" w:cs="宋体"/>
                <w:i w:val="0"/>
                <w:iCs w:val="0"/>
                <w:color w:val="000000"/>
                <w:sz w:val="28"/>
                <w:szCs w:val="28"/>
                <w:u w:val="none"/>
                <w:lang w:val="en-US" w:eastAsia="zh-CN" w:bidi="ar"/>
              </w:rPr>
              <w:t xml:space="preserve"> </w:t>
            </w:r>
            <w:r>
              <w:rPr>
                <w:rFonts w:hint="eastAsia" w:ascii="宋体" w:hAnsi="宋体" w:eastAsia="宋体" w:cs="宋体"/>
                <w:i w:val="0"/>
                <w:iCs w:val="0"/>
                <w:color w:val="000000"/>
                <w:sz w:val="28"/>
                <w:szCs w:val="28"/>
                <w:u w:val="none"/>
                <w:lang w:val="en-US" w:eastAsia="zh-CN" w:bidi="ar"/>
              </w:rPr>
              <w:t xml:space="preserve"> 小写：</w:t>
            </w:r>
            <w:r/>
          </w:p>
        </w:tc>
      </w:tr>
    </w:tbl>
    <w:p>
      <w:pPr>
        <w:pStyle w:val="1002"/>
        <w:numPr>
          <w:ilvl w:val="0"/>
          <w:numId w:val="0"/>
        </w:numPr>
        <w:jc w:val="both"/>
        <w:keepLines w:val="0"/>
        <w:keepNext w:val="0"/>
        <w:pageBreakBefore w:val="0"/>
        <w:spacing w:line="36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pStyle w:val="1002"/>
        <w:numPr>
          <w:ilvl w:val="0"/>
          <w:numId w:val="0"/>
        </w:numPr>
        <w:jc w:val="both"/>
        <w:keepLines w:val="0"/>
        <w:keepNext w:val="0"/>
        <w:pageBreakBefore w:val="0"/>
        <w:spacing w:line="36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 注：</w:t>
      </w:r>
      <w:r>
        <w:rPr>
          <w:rFonts w:hint="eastAsia" w:ascii="宋体" w:hAnsi="宋体" w:cs="宋体"/>
          <w:b w:val="0"/>
          <w:bCs/>
          <w:color w:val="auto"/>
          <w:sz w:val="21"/>
          <w:szCs w:val="21"/>
          <w:highlight w:val="none"/>
          <w:lang w:val="en-US" w:eastAsia="zh-CN" w:bidi="ar-SA"/>
        </w:rPr>
        <w:t xml:space="preserve">一、</w:t>
      </w:r>
      <w:r>
        <w:rPr>
          <w:rFonts w:hint="eastAsia" w:ascii="宋体" w:hAnsi="宋体" w:eastAsia="宋体" w:cs="宋体"/>
          <w:b w:val="0"/>
          <w:bCs/>
          <w:color w:val="auto"/>
          <w:sz w:val="21"/>
          <w:szCs w:val="21"/>
          <w:highlight w:val="none"/>
          <w:lang w:val="en-US" w:eastAsia="zh-CN" w:bidi="ar-SA"/>
        </w:rPr>
        <w:t xml:space="preserve">1、行道树的养护管理包含行道树的常规修剪</w:t>
      </w:r>
      <w:r>
        <w:rPr>
          <w:rFonts w:hint="eastAsia" w:ascii="宋体" w:hAnsi="宋体" w:cs="宋体"/>
          <w:b w:val="0"/>
          <w:bCs/>
          <w:color w:val="000000" w:themeColor="text1"/>
          <w:sz w:val="21"/>
          <w:szCs w:val="21"/>
          <w:highlight w:val="none"/>
          <w:lang w:val="en-US" w:eastAsia="zh-CN" w:bidi="ar-SA"/>
          <w14:textFill>
            <w14:solidFill>
              <w14:schemeClr w14:val="tx1"/>
            </w14:solidFill>
          </w14:textFill>
        </w:rPr>
        <w:t xml:space="preserve">（法桐三年一次重度缩冠修剪）</w:t>
      </w:r>
      <w:r>
        <w:rPr>
          <w:rFonts w:hint="eastAsia" w:ascii="宋体" w:hAnsi="宋体" w:eastAsia="宋体" w:cs="宋体"/>
          <w:b w:val="0"/>
          <w:bCs/>
          <w:color w:val="auto"/>
          <w:sz w:val="21"/>
          <w:szCs w:val="21"/>
          <w:highlight w:val="none"/>
          <w:lang w:val="en-US" w:eastAsia="zh-CN" w:bidi="ar-SA"/>
        </w:rPr>
        <w:t xml:space="preserve">、病虫害防治、施肥、枯枝落叶清理、日常巡查，以及树池内杂草清除、地被苗木的日常养护和树下硬质铺装的杂草清理；2、绿地养护包括发包面积范围内的所有绿地绿化的正常养护，还包括广场、游路、停车场的杂草清除、清扫以及园林景观配套设施等的日常巡查和保洁；3、凡有黑麦草复播的，在每年9月15日前后对原草坪割草后进行疏草机疏剪，并将草坪清理干净后播撒草种，播种量20-25g/㎡，按播种面积成坪后的实际面积结算；4、每个标段招标控制价中含暂定金5%。</w:t>
      </w:r>
      <w:r/>
    </w:p>
    <w:p>
      <w:pPr>
        <w:ind w:firstLine="420"/>
        <w:keepLines w:val="0"/>
        <w:keepNext w:val="0"/>
        <w:pageBreakBefore w:val="0"/>
        <w:spacing w:line="360" w:lineRule="exact"/>
        <w:widowControl w:val="off"/>
        <w:rPr>
          <w:rFonts w:hint="eastAsia" w:ascii="宋体" w:hAnsi="宋体" w:eastAsia="宋体" w:cs="宋体"/>
          <w:b w:val="0"/>
          <w:bCs w:val="0"/>
          <w:color w:val="auto"/>
          <w:sz w:val="21"/>
          <w:szCs w:val="21"/>
        </w:rPr>
      </w:pPr>
      <w:r>
        <w:rPr>
          <w:rFonts w:hint="eastAsia" w:asciiTheme="minorEastAsia" w:hAnsiTheme="minorEastAsia" w:eastAsiaTheme="minorEastAsia" w:cstheme="minorEastAsia"/>
          <w:b w:val="0"/>
          <w:bCs w:val="0"/>
          <w:color w:val="auto"/>
          <w:sz w:val="21"/>
          <w:szCs w:val="21"/>
          <w:lang w:val="en-US" w:eastAsia="zh-CN"/>
        </w:rPr>
        <w:t xml:space="preserve">二、</w:t>
      </w:r>
      <w:r>
        <w:rPr>
          <w:rFonts w:hint="eastAsia" w:ascii="宋体" w:hAnsi="宋体" w:eastAsia="宋体" w:cs="宋体"/>
          <w:b w:val="0"/>
          <w:bCs w:val="0"/>
          <w:color w:val="auto"/>
          <w:sz w:val="21"/>
          <w:szCs w:val="21"/>
        </w:rPr>
        <w:t xml:space="preserve">投标人报价时不得改变预留金金额，如改变预留金金额，作无效投标处理。预留金是</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在清单中暂定并包括在合同价款中的一笔款项。用于合同签订时尚未确定或者不可预见的所需材料、设备、服务的采购，</w:t>
      </w:r>
      <w:r>
        <w:rPr>
          <w:rFonts w:hint="eastAsia" w:ascii="宋体" w:hAnsi="宋体" w:eastAsia="宋体" w:cs="宋体"/>
          <w:b w:val="0"/>
          <w:bCs w:val="0"/>
          <w:color w:val="auto"/>
          <w:sz w:val="21"/>
          <w:szCs w:val="21"/>
          <w:lang w:eastAsia="zh-CN"/>
        </w:rPr>
        <w:t xml:space="preserve">服务</w:t>
      </w:r>
      <w:r>
        <w:rPr>
          <w:rFonts w:hint="eastAsia" w:ascii="宋体" w:hAnsi="宋体" w:eastAsia="宋体" w:cs="宋体"/>
          <w:b w:val="0"/>
          <w:bCs w:val="0"/>
          <w:color w:val="auto"/>
          <w:sz w:val="21"/>
          <w:szCs w:val="21"/>
        </w:rPr>
        <w:t xml:space="preserve">中可能发生的变更、合同约定调整因素出现时的工程价款调整以及发生的索赔、现场签证确认等的费用。由</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根据</w:t>
      </w:r>
      <w:r>
        <w:rPr>
          <w:rFonts w:hint="eastAsia" w:ascii="宋体" w:hAnsi="宋体" w:eastAsia="宋体" w:cs="宋体"/>
          <w:b w:val="0"/>
          <w:bCs w:val="0"/>
          <w:color w:val="auto"/>
          <w:sz w:val="21"/>
          <w:szCs w:val="21"/>
          <w:lang w:eastAsia="zh-CN"/>
        </w:rPr>
        <w:t xml:space="preserve">项目</w:t>
      </w:r>
      <w:r>
        <w:rPr>
          <w:rFonts w:hint="eastAsia" w:ascii="宋体" w:hAnsi="宋体" w:eastAsia="宋体" w:cs="宋体"/>
          <w:b w:val="0"/>
          <w:bCs w:val="0"/>
          <w:color w:val="auto"/>
          <w:sz w:val="21"/>
          <w:szCs w:val="21"/>
        </w:rPr>
        <w:t xml:space="preserve">特点，按有关计价规定估算，</w:t>
      </w:r>
      <w:r>
        <w:rPr>
          <w:rFonts w:hint="eastAsia" w:ascii="宋体" w:hAnsi="宋体" w:eastAsia="宋体" w:cs="宋体"/>
          <w:b w:val="0"/>
          <w:bCs w:val="0"/>
          <w:color w:val="auto"/>
          <w:sz w:val="21"/>
          <w:szCs w:val="21"/>
          <w:lang w:eastAsia="zh-CN"/>
        </w:rPr>
        <w:t xml:space="preserve">项目服务</w:t>
      </w:r>
      <w:r>
        <w:rPr>
          <w:rFonts w:hint="eastAsia" w:ascii="宋体" w:hAnsi="宋体" w:eastAsia="宋体" w:cs="宋体"/>
          <w:b w:val="0"/>
          <w:bCs w:val="0"/>
          <w:color w:val="auto"/>
          <w:sz w:val="21"/>
          <w:szCs w:val="21"/>
        </w:rPr>
        <w:t xml:space="preserve">过程中由</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掌握使用，扣除合同价款调整后仍有余额的，归</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所有。</w:t>
      </w:r>
      <w:r/>
    </w:p>
    <w:p>
      <w:pPr>
        <w:numPr>
          <w:ilvl w:val="0"/>
          <w:numId w:val="0"/>
        </w:numPr>
        <w:ind w:firstLine="420"/>
        <w:keepLines w:val="0"/>
        <w:keepNext w:val="0"/>
        <w:pageBreakBefore w:val="0"/>
        <w:spacing w:line="36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宋体" w:hAnsi="宋体" w:cs="宋体"/>
          <w:b w:val="0"/>
          <w:bCs w:val="0"/>
          <w:color w:val="auto"/>
          <w:sz w:val="21"/>
          <w:szCs w:val="21"/>
          <w:highlight w:val="none"/>
          <w:lang w:val="en-US" w:eastAsia="zh-CN" w:bidi="ar-SA"/>
        </w:rPr>
        <w:t xml:space="preserve">三、</w:t>
      </w:r>
      <w:r>
        <w:rPr>
          <w:rFonts w:hint="eastAsia" w:ascii="宋体" w:hAnsi="宋体" w:eastAsia="宋体" w:cs="宋体"/>
          <w:b w:val="0"/>
          <w:bCs w:val="0"/>
          <w:color w:val="auto"/>
          <w:sz w:val="21"/>
          <w:szCs w:val="21"/>
          <w:highlight w:val="none"/>
          <w:lang w:val="en-US" w:eastAsia="zh-CN" w:bidi="ar-SA"/>
        </w:rPr>
        <w:t xml:space="preserve">清单中补植苗木的品种、数量等必须经甲方同意后方可施工（工作量按实计算），补植苗木的工作量只算一次，后期养护中苗木死亡由养护单位自行承担（不可抗力因素除外）。补植的行道树支架统一用杉木棍四脚井字桩。</w:t>
      </w:r>
      <w:r/>
    </w:p>
    <w:p>
      <w:pPr>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ind w:firstLine="560"/>
        <w:jc w:val="center"/>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rPr>
        <w:t xml:space="preserve">12</w:t>
      </w:r>
      <w:r>
        <w:rPr>
          <w:rFonts w:hint="eastAsia" w:asciiTheme="minorEastAsia" w:hAnsiTheme="minorEastAsia" w:eastAsiaTheme="minorEastAsia" w:cstheme="minorEastAsia"/>
          <w:color w:val="auto"/>
          <w:sz w:val="28"/>
          <w:szCs w:val="28"/>
          <w:lang w:val="en-US" w:eastAsia="zh-CN" w:bidi="ar-SA"/>
        </w:rPr>
        <w:t xml:space="preserve">.2-2  2026年阜宁县射阳河以北、串场河部分绿化养护服务</w:t>
      </w:r>
      <w:r/>
    </w:p>
    <w:p>
      <w:pPr>
        <w:pStyle w:val="1002"/>
        <w:numPr>
          <w:ilvl w:val="0"/>
          <w:numId w:val="0"/>
        </w:numPr>
        <w:jc w:val="cente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8"/>
          <w:szCs w:val="28"/>
          <w:lang w:val="en-US" w:eastAsia="zh-CN" w:bidi="ar-SA"/>
        </w:rPr>
        <w:t xml:space="preserve">（二标段）3年养护报价清单</w:t>
      </w:r>
      <w:r/>
    </w:p>
    <w:p>
      <w:pPr>
        <w:pStyle w:val="1002"/>
        <w:numPr>
          <w:ilvl w:val="0"/>
          <w:numId w:val="0"/>
        </w:numPr>
        <w:ind w:firstLine="624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tbl>
      <w:tblPr>
        <w:tblStyle w:val="957"/>
        <w:tblW w:w="91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5"/>
        <w:gridCol w:w="1998"/>
        <w:gridCol w:w="1296"/>
        <w:gridCol w:w="1067"/>
        <w:gridCol w:w="1261"/>
        <w:gridCol w:w="1447"/>
        <w:gridCol w:w="1443"/>
      </w:tblGrid>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常绿行道树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Φ10-20cm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2258</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常绿行道树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Φ20-30cm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常绿行道树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Φ30-40cm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Φ10-20cm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Φ20-30cm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Φ30-40cm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Φ40-50cm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绿地面积</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107936.18</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842"/>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黑麦䓍面积</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21637.2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965"/>
        </w:trPr>
        <w:tc>
          <w:tcPr>
            <w:gridSpan w:val="5"/>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1年养护费小计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1090"/>
        </w:trPr>
        <w:tc>
          <w:tcPr>
            <w:gridSpan w:val="2"/>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3年养护费用合计（1年养护费*3 ）   </w:t>
            </w:r>
            <w:r/>
          </w:p>
        </w:tc>
        <w:tc>
          <w:tcPr>
            <w:gridSpan w:val="5"/>
            <w:shd w:val="clear" w:color="auto" w:fill="auto"/>
            <w:tcBorders>
              <w:top w:val="single" w:color="000000" w:sz="4" w:space="0"/>
              <w:left w:val="none" w:color="000000" w:sz="4" w:space="0"/>
              <w:bottom w:val="single" w:color="000000" w:sz="4" w:space="0"/>
              <w:right w:val="single" w:color="000000" w:sz="4" w:space="0"/>
            </w:tcBorders>
            <w:tcW w:w="64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pStyle w:val="1002"/>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1002"/>
        <w:numPr>
          <w:ilvl w:val="0"/>
          <w:numId w:val="0"/>
        </w:numPr>
        <w:ind w:firstLine="624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1002"/>
        <w:numPr>
          <w:ilvl w:val="0"/>
          <w:numId w:val="0"/>
        </w:numPr>
        <w:ind w:firstLine="624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ind w:firstLine="2380"/>
        <w:spacing w:line="360" w:lineRule="auto"/>
        <w:rPr>
          <w:rFonts w:hint="eastAsia" w:ascii="仿宋_GB2312"/>
          <w:sz w:val="28"/>
          <w:szCs w:val="28"/>
        </w:rPr>
      </w:pPr>
      <w:r>
        <w:rPr>
          <w:rFonts w:hint="eastAsia" w:ascii="仿宋_GB2312"/>
          <w:sz w:val="28"/>
          <w:szCs w:val="28"/>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pStyle w:val="1002"/>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12.2-3  2026年阜宁县射阳河以北、串场河部分绿化养护服务        </w:t>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8"/>
          <w:szCs w:val="28"/>
          <w:lang w:val="en-US" w:eastAsia="zh-CN"/>
        </w:rPr>
        <w:t xml:space="preserve">（二标段）3年缺株裸土补植报价清单</w:t>
      </w:r>
      <w:r/>
    </w:p>
    <w:p>
      <w:pPr>
        <w:pStyle w:val="1002"/>
        <w:numPr>
          <w:ilvl w:val="0"/>
          <w:numId w:val="0"/>
        </w:numPr>
        <w:ind w:firstLine="600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tbl>
      <w:tblPr>
        <w:tblStyle w:val="957"/>
        <w:tblW w:w="949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8"/>
        <w:gridCol w:w="1689"/>
        <w:gridCol w:w="886"/>
        <w:gridCol w:w="953"/>
        <w:gridCol w:w="768"/>
        <w:gridCol w:w="1327"/>
        <w:gridCol w:w="1190"/>
        <w:gridCol w:w="1975"/>
      </w:tblGrid>
      <w:tr>
        <w:trPr>
          <w:trHeight w:val="899"/>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苗木名称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 （cm）</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127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大叶女贞（行道树）</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全冠，分枝点2米以上，蓬径2米，  主杆直，树形优美</w:t>
            </w:r>
            <w:r/>
          </w:p>
        </w:tc>
      </w:tr>
      <w:tr>
        <w:trPr>
          <w:trHeight w:val="831"/>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法桐（行道树）</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分枝点2.8米，主杆直，带骨架</w:t>
            </w:r>
            <w:r/>
          </w:p>
        </w:tc>
      </w:tr>
      <w:tr>
        <w:trPr>
          <w:trHeight w:val="79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榉树（行道树）</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全冠，树杆直，树形优美，分枝点2米以上。</w:t>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香樟（行道树）</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全冠，分枝点2米以上，主杆直，树形优美</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金森女贞</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大杯钵苗，30株/m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681"/>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大杯钵苗，30株/m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709"/>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玉边黄杨</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H40</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64株/m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3-5芽/丛，64丛/m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681"/>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天堂草</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满铺</w:t>
            </w:r>
            <w:r/>
          </w:p>
        </w:tc>
      </w:tr>
      <w:tr>
        <w:trPr>
          <w:trHeight w:val="836"/>
        </w:trPr>
        <w:tc>
          <w:tcPr>
            <w:gridSpan w:val="6"/>
            <w:shd w:val="clear" w:color="auto" w:fill="auto"/>
            <w:tcBorders>
              <w:top w:val="single" w:color="000000" w:sz="4" w:space="0"/>
              <w:left w:val="single" w:color="000000" w:sz="4" w:space="0"/>
              <w:bottom w:val="single" w:color="000000" w:sz="4" w:space="0"/>
              <w:right w:val="none" w:color="000000" w:sz="4" w:space="0"/>
            </w:tcBorders>
            <w:tcW w:w="633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3年缺株裸土补植合计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ind w:firstLine="2380"/>
        <w:spacing w:line="360" w:lineRule="auto"/>
        <w:rPr>
          <w:rFonts w:hint="eastAsia" w:ascii="仿宋_GB2312"/>
          <w:sz w:val="28"/>
          <w:szCs w:val="28"/>
        </w:rPr>
      </w:pPr>
      <w:r>
        <w:rPr>
          <w:rFonts w:hint="eastAsia" w:ascii="仿宋_GB2312"/>
          <w:sz w:val="28"/>
          <w:szCs w:val="28"/>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pStyle w:val="1002"/>
        <w:numPr>
          <w:ilvl w:val="0"/>
          <w:numId w:val="0"/>
        </w:numPr>
        <w:jc w:val="both"/>
        <w:rPr>
          <w:rFonts w:hint="eastAsia" w:ascii="宋体" w:hAnsi="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r>
      <w:r/>
    </w:p>
    <w:p>
      <w:pPr>
        <w:pStyle w:val="1002"/>
        <w:numPr>
          <w:ilvl w:val="0"/>
          <w:numId w:val="0"/>
        </w:numPr>
        <w:jc w:val="both"/>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注：报价中包含苗木费、栽植及相应的养护费用。</w:t>
      </w:r>
      <w:r/>
    </w:p>
    <w:p>
      <w:pPr>
        <w:pStyle w:val="991"/>
        <w:rPr>
          <w:rFonts w:hint="eastAsia"/>
        </w:rPr>
        <w:sectPr>
          <w:footerReference w:type="default" r:id="rId13"/>
          <w:footnotePr/>
          <w:endnotePr/>
          <w:type w:val="nextPage"/>
          <w:pgSz w:w="11906" w:h="16838" w:orient="portrait"/>
          <w:pgMar w:top="1440" w:right="1191" w:bottom="1440" w:left="1191" w:header="851" w:footer="992" w:gutter="0"/>
          <w:pgNumType w:start="40"/>
          <w:cols w:num="1" w:sep="0" w:space="720" w:equalWidth="1"/>
          <w:docGrid w:linePitch="360"/>
        </w:sectPr>
      </w:pPr>
      <w:r>
        <w:rPr>
          <w:rFonts w:hint="eastAsia"/>
        </w:rPr>
      </w:r>
      <w:r/>
    </w:p>
    <w:p>
      <w:pPr>
        <w:pStyle w:val="1133"/>
        <w:ind w:firstLine="0"/>
        <w:jc w:val="center"/>
        <w:keepLines w:val="0"/>
        <w:keepNext w:val="0"/>
        <w:pageBreakBefore w:val="0"/>
        <w:spacing w:line="440" w:lineRule="exact"/>
        <w:widowControl w:val="off"/>
        <w:rPr>
          <w:rFonts w:hint="eastAsia" w:eastAsia="宋体" w:cs="宋体"/>
          <w:color w:val="auto"/>
          <w:sz w:val="28"/>
          <w:szCs w:val="28"/>
          <w:lang w:val="en-US" w:eastAsia="zh-CN"/>
        </w:rPr>
      </w:pPr>
      <w:r>
        <w:rPr>
          <w:rFonts w:hint="eastAsia" w:cs="宋体"/>
          <w:color w:val="auto"/>
          <w:sz w:val="28"/>
          <w:szCs w:val="28"/>
          <w:lang w:val="en-US" w:eastAsia="zh-CN"/>
        </w:rPr>
        <w:t xml:space="preserve">12</w:t>
      </w:r>
      <w:r>
        <w:rPr>
          <w:rFonts w:hint="eastAsia" w:eastAsia="宋体" w:cs="宋体"/>
          <w:color w:val="auto"/>
          <w:sz w:val="28"/>
          <w:szCs w:val="28"/>
          <w:lang w:val="en-US" w:eastAsia="zh-CN"/>
        </w:rPr>
        <w:t xml:space="preserve">.3-1</w:t>
      </w:r>
      <w:r>
        <w:rPr>
          <w:rFonts w:hint="eastAsia" w:cs="宋体"/>
          <w:color w:val="auto"/>
          <w:sz w:val="28"/>
          <w:szCs w:val="28"/>
          <w:lang w:val="en-US" w:eastAsia="zh-CN"/>
        </w:rPr>
        <w:t xml:space="preserve">  </w:t>
      </w:r>
      <w:r>
        <w:rPr>
          <w:rFonts w:hint="eastAsia" w:eastAsia="宋体" w:cs="宋体"/>
          <w:color w:val="auto"/>
          <w:sz w:val="28"/>
          <w:szCs w:val="28"/>
          <w:lang w:val="en-US" w:eastAsia="zh-CN"/>
        </w:rPr>
        <w:t xml:space="preserve">2026年阜宁县射阳河以北、串场河部分绿化养护服务        </w:t>
      </w:r>
      <w:r/>
    </w:p>
    <w:p>
      <w:pPr>
        <w:pStyle w:val="1133"/>
        <w:ind w:firstLine="0"/>
        <w:jc w:val="center"/>
        <w:keepLines w:val="0"/>
        <w:keepNext w:val="0"/>
        <w:pageBreakBefore w:val="0"/>
        <w:spacing w:line="440" w:lineRule="exact"/>
        <w:widowControl w:val="off"/>
        <w:rPr>
          <w:rFonts w:hint="eastAsia" w:eastAsia="宋体" w:cs="宋体"/>
          <w:color w:val="auto"/>
          <w:sz w:val="28"/>
          <w:szCs w:val="28"/>
          <w:lang w:val="en-US" w:eastAsia="zh-CN"/>
        </w:rPr>
      </w:pPr>
      <w:r>
        <w:rPr>
          <w:rFonts w:hint="eastAsia" w:eastAsia="宋体" w:cs="宋体"/>
          <w:color w:val="auto"/>
          <w:sz w:val="28"/>
          <w:szCs w:val="28"/>
          <w:lang w:val="en-US" w:eastAsia="zh-CN"/>
        </w:rPr>
        <w:t xml:space="preserve">（三标段）汇总表</w:t>
      </w:r>
      <w:r/>
    </w:p>
    <w:p>
      <w:pPr>
        <w:pStyle w:val="1002"/>
        <w:numPr>
          <w:ilvl w:val="0"/>
          <w:numId w:val="0"/>
        </w:numPr>
        <w:ind w:firstLine="552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tbl>
      <w:tblPr>
        <w:tblStyle w:val="957"/>
        <w:tblW w:w="87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60"/>
        <w:gridCol w:w="3801"/>
        <w:gridCol w:w="3598"/>
      </w:tblGrid>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13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5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投标报价（元）</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串场河南侧绿地、大桥两侧匝道绿化、国土林、收费站游园及204国道两侧绿地绿化养护服务（三标段）3年养护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16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串场河南侧绿地、大桥两侧匝道绿化、国土林、收费站游园及204国道两侧绿地绿化养护服务（三标段）3年缺株裸土补植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93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预留金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98054.55</w:t>
            </w:r>
            <w:r/>
          </w:p>
        </w:tc>
      </w:tr>
      <w:tr>
        <w:trPr>
          <w:trHeight w:val="965"/>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560"/>
              <w:jc w:val="left"/>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合计（大写）：                  小写：</w:t>
            </w:r>
            <w:r/>
          </w:p>
        </w:tc>
      </w:tr>
    </w:tbl>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pStyle w:val="1002"/>
        <w:numPr>
          <w:ilvl w:val="0"/>
          <w:numId w:val="0"/>
        </w:numPr>
        <w:jc w:val="both"/>
        <w:keepLines w:val="0"/>
        <w:keepNext w:val="0"/>
        <w:pageBreakBefore w:val="0"/>
        <w:spacing w:line="36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r/>
    </w:p>
    <w:p>
      <w:pPr>
        <w:pStyle w:val="1002"/>
        <w:numPr>
          <w:ilvl w:val="0"/>
          <w:numId w:val="0"/>
        </w:numPr>
        <w:jc w:val="both"/>
        <w:keepLines w:val="0"/>
        <w:keepNext w:val="0"/>
        <w:pageBreakBefore w:val="0"/>
        <w:spacing w:line="36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注：</w:t>
      </w:r>
      <w:r>
        <w:rPr>
          <w:rFonts w:hint="eastAsia" w:ascii="宋体" w:hAnsi="宋体" w:cs="宋体"/>
          <w:b w:val="0"/>
          <w:bCs/>
          <w:color w:val="auto"/>
          <w:sz w:val="21"/>
          <w:szCs w:val="21"/>
          <w:highlight w:val="none"/>
          <w:lang w:val="en-US" w:eastAsia="zh-CN" w:bidi="ar-SA"/>
        </w:rPr>
        <w:t xml:space="preserve">一、</w:t>
      </w:r>
      <w:r>
        <w:rPr>
          <w:rFonts w:hint="eastAsia" w:ascii="宋体" w:hAnsi="宋体" w:eastAsia="宋体" w:cs="宋体"/>
          <w:b w:val="0"/>
          <w:bCs/>
          <w:color w:val="auto"/>
          <w:sz w:val="21"/>
          <w:szCs w:val="21"/>
          <w:highlight w:val="none"/>
          <w:lang w:val="en-US" w:eastAsia="zh-CN" w:bidi="ar-SA"/>
        </w:rPr>
        <w:t xml:space="preserve">1、行道树的养护管理包含行道树的常规修剪</w:t>
      </w:r>
      <w:r>
        <w:rPr>
          <w:rFonts w:hint="eastAsia" w:ascii="宋体" w:hAnsi="宋体" w:cs="宋体"/>
          <w:b w:val="0"/>
          <w:bCs/>
          <w:color w:val="000000" w:themeColor="text1"/>
          <w:sz w:val="21"/>
          <w:szCs w:val="21"/>
          <w:highlight w:val="none"/>
          <w:lang w:val="en-US" w:eastAsia="zh-CN" w:bidi="ar-SA"/>
          <w14:textFill>
            <w14:solidFill>
              <w14:schemeClr w14:val="tx1"/>
            </w14:solidFill>
          </w14:textFill>
        </w:rPr>
        <w:t xml:space="preserve">（法桐三年一次重度缩冠修剪）</w:t>
      </w:r>
      <w:r>
        <w:rPr>
          <w:rFonts w:hint="eastAsia" w:ascii="宋体" w:hAnsi="宋体" w:eastAsia="宋体" w:cs="宋体"/>
          <w:b w:val="0"/>
          <w:bCs/>
          <w:color w:val="auto"/>
          <w:sz w:val="21"/>
          <w:szCs w:val="21"/>
          <w:highlight w:val="none"/>
          <w:lang w:val="en-US" w:eastAsia="zh-CN" w:bidi="ar-SA"/>
        </w:rPr>
        <w:t xml:space="preserve">、病虫害防治、施肥、枯枝落叶清理、日常巡查，以及树池内杂草清除、地被苗木的日常养护和树下硬质铺装的杂草清理；2、绿地养护包括发包面积范围内的所有绿地绿化的正常养护，还包括广场、游路、停车场的杂草清除、清扫以及园林景观配套设施等的日常巡查和保洁；3、凡有黑麦草复播的，在每年9月15日前后对原草坪割草后进行疏草机疏剪，并将草坪清理干净后播撒草种，播种量20-25g/㎡，按播种面积成坪后的实际面积结算；4、每个标段招标控制价中含暂定金5%。</w:t>
      </w:r>
      <w:r/>
    </w:p>
    <w:p>
      <w:pPr>
        <w:ind w:firstLine="420"/>
        <w:keepLines w:val="0"/>
        <w:keepNext w:val="0"/>
        <w:pageBreakBefore w:val="0"/>
        <w:spacing w:line="360" w:lineRule="exact"/>
        <w:widowControl w:val="off"/>
        <w:rPr>
          <w:rFonts w:hint="eastAsia" w:ascii="宋体" w:hAnsi="宋体" w:eastAsia="宋体" w:cs="宋体"/>
          <w:b w:val="0"/>
          <w:bCs w:val="0"/>
          <w:color w:val="auto"/>
          <w:sz w:val="21"/>
          <w:szCs w:val="21"/>
        </w:rPr>
      </w:pPr>
      <w:r>
        <w:rPr>
          <w:rFonts w:hint="eastAsia" w:asciiTheme="minorEastAsia" w:hAnsiTheme="minorEastAsia" w:eastAsiaTheme="minorEastAsia" w:cstheme="minorEastAsia"/>
          <w:b w:val="0"/>
          <w:bCs w:val="0"/>
          <w:color w:val="auto"/>
          <w:sz w:val="21"/>
          <w:szCs w:val="21"/>
          <w:lang w:val="en-US" w:eastAsia="zh-CN"/>
        </w:rPr>
        <w:t xml:space="preserve">二</w:t>
      </w:r>
      <w:r>
        <w:rPr>
          <w:rFonts w:hint="eastAsia" w:asciiTheme="minorEastAsia" w:hAnsiTheme="minorEastAsia" w:eastAsiaTheme="minorEastAsia" w:cstheme="minorEastAsia"/>
          <w:b w:val="0"/>
          <w:bCs w:val="0"/>
          <w:color w:val="auto"/>
          <w:sz w:val="21"/>
          <w:szCs w:val="21"/>
        </w:rPr>
        <w:t xml:space="preserve">、</w:t>
      </w:r>
      <w:r>
        <w:rPr>
          <w:rFonts w:hint="eastAsia" w:ascii="宋体" w:hAnsi="宋体" w:eastAsia="宋体" w:cs="宋体"/>
          <w:b w:val="0"/>
          <w:bCs w:val="0"/>
          <w:color w:val="auto"/>
          <w:sz w:val="21"/>
          <w:szCs w:val="21"/>
        </w:rPr>
        <w:t xml:space="preserve">投标人报价时不得改变预留金金额，如改变预留金金额，作无效投标处理。预留金是</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在清单中暂定并包括在合同价款中的一笔款项。用于合同签订时尚未确定或者不可预见的所需材料、设备、服务的采购，</w:t>
      </w:r>
      <w:r>
        <w:rPr>
          <w:rFonts w:hint="eastAsia" w:ascii="宋体" w:hAnsi="宋体" w:eastAsia="宋体" w:cs="宋体"/>
          <w:b w:val="0"/>
          <w:bCs w:val="0"/>
          <w:color w:val="auto"/>
          <w:sz w:val="21"/>
          <w:szCs w:val="21"/>
          <w:lang w:eastAsia="zh-CN"/>
        </w:rPr>
        <w:t xml:space="preserve">服务</w:t>
      </w:r>
      <w:r>
        <w:rPr>
          <w:rFonts w:hint="eastAsia" w:ascii="宋体" w:hAnsi="宋体" w:eastAsia="宋体" w:cs="宋体"/>
          <w:b w:val="0"/>
          <w:bCs w:val="0"/>
          <w:color w:val="auto"/>
          <w:sz w:val="21"/>
          <w:szCs w:val="21"/>
        </w:rPr>
        <w:t xml:space="preserve">中可能发生的变更、合同约定调整因素出现时的工程价款调整以及发生的索赔、现场签证确认等的费用。由</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根据</w:t>
      </w:r>
      <w:r>
        <w:rPr>
          <w:rFonts w:hint="eastAsia" w:ascii="宋体" w:hAnsi="宋体" w:eastAsia="宋体" w:cs="宋体"/>
          <w:b w:val="0"/>
          <w:bCs w:val="0"/>
          <w:color w:val="auto"/>
          <w:sz w:val="21"/>
          <w:szCs w:val="21"/>
          <w:lang w:eastAsia="zh-CN"/>
        </w:rPr>
        <w:t xml:space="preserve">项目</w:t>
      </w:r>
      <w:r>
        <w:rPr>
          <w:rFonts w:hint="eastAsia" w:ascii="宋体" w:hAnsi="宋体" w:eastAsia="宋体" w:cs="宋体"/>
          <w:b w:val="0"/>
          <w:bCs w:val="0"/>
          <w:color w:val="auto"/>
          <w:sz w:val="21"/>
          <w:szCs w:val="21"/>
        </w:rPr>
        <w:t xml:space="preserve">特点，按有关计价规定估算，</w:t>
      </w:r>
      <w:r>
        <w:rPr>
          <w:rFonts w:hint="eastAsia" w:ascii="宋体" w:hAnsi="宋体" w:eastAsia="宋体" w:cs="宋体"/>
          <w:b w:val="0"/>
          <w:bCs w:val="0"/>
          <w:color w:val="auto"/>
          <w:sz w:val="21"/>
          <w:szCs w:val="21"/>
          <w:lang w:eastAsia="zh-CN"/>
        </w:rPr>
        <w:t xml:space="preserve">项目服务</w:t>
      </w:r>
      <w:r>
        <w:rPr>
          <w:rFonts w:hint="eastAsia" w:ascii="宋体" w:hAnsi="宋体" w:eastAsia="宋体" w:cs="宋体"/>
          <w:b w:val="0"/>
          <w:bCs w:val="0"/>
          <w:color w:val="auto"/>
          <w:sz w:val="21"/>
          <w:szCs w:val="21"/>
        </w:rPr>
        <w:t xml:space="preserve">过程中由</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掌握使用，扣除合同价款调整后仍有余额的，归</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所有。</w:t>
      </w:r>
      <w:r/>
    </w:p>
    <w:p>
      <w:pPr>
        <w:ind w:firstLine="420"/>
        <w:keepLines w:val="0"/>
        <w:keepNext w:val="0"/>
        <w:pageBreakBefore w:val="0"/>
        <w:spacing w:line="360" w:lineRule="exact"/>
        <w:widowControl w:val="off"/>
        <w:rPr>
          <w:rFonts w:hint="eastAsia" w:asciiTheme="minorEastAsia" w:hAnsiTheme="minorEastAsia" w:eastAsiaTheme="minorEastAsia" w:cstheme="minorEastAsia"/>
          <w:b w:val="0"/>
          <w:bCs w:val="0"/>
          <w:color w:val="auto"/>
          <w:sz w:val="21"/>
          <w:szCs w:val="21"/>
        </w:rPr>
      </w:pPr>
      <w:r>
        <w:rPr>
          <w:rFonts w:hint="eastAsia" w:ascii="宋体" w:hAnsi="宋体" w:cs="宋体"/>
          <w:b w:val="0"/>
          <w:bCs w:val="0"/>
          <w:color w:val="auto"/>
          <w:sz w:val="21"/>
          <w:szCs w:val="21"/>
          <w:highlight w:val="none"/>
          <w:lang w:val="en-US" w:eastAsia="zh-CN" w:bidi="ar-SA"/>
        </w:rPr>
        <w:t xml:space="preserve">三、</w:t>
      </w:r>
      <w:r>
        <w:rPr>
          <w:rFonts w:hint="eastAsia" w:ascii="宋体" w:hAnsi="宋体" w:eastAsia="宋体" w:cs="宋体"/>
          <w:b w:val="0"/>
          <w:bCs w:val="0"/>
          <w:color w:val="auto"/>
          <w:sz w:val="21"/>
          <w:szCs w:val="21"/>
          <w:highlight w:val="none"/>
          <w:lang w:val="en-US" w:eastAsia="zh-CN" w:bidi="ar-SA"/>
        </w:rPr>
        <w:t xml:space="preserve">清单中补植苗木的品种、数量等必须经甲方同意后方可施工（工作量按实计算），补植苗木的工作量只算一次，后期养护中苗木死亡由养护单位自行承担（不可抗力因素除外）。补植的行道树支架统一用杉木棍四脚井字桩。</w:t>
      </w:r>
      <w:r/>
    </w:p>
    <w:p>
      <w:pPr>
        <w:pStyle w:val="1133"/>
        <w:ind w:firstLine="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b w:val="0"/>
          <w:bCs w:val="0"/>
          <w:color w:val="auto"/>
          <w:sz w:val="28"/>
          <w:szCs w:val="28"/>
          <w:lang w:val="en-US" w:eastAsia="zh-CN"/>
        </w:rPr>
      </w:r>
      <w:r/>
    </w:p>
    <w:p>
      <w:pPr>
        <w:pStyle w:val="1133"/>
        <w:ind w:firstLine="0"/>
        <w:jc w:val="center"/>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 xml:space="preserve">12.3-2   2026年阜宁县射阳河以北、串场河部分绿化养护服务</w:t>
      </w:r>
      <w:r/>
    </w:p>
    <w:p>
      <w:pPr>
        <w:pStyle w:val="1133"/>
        <w:ind w:firstLine="0"/>
        <w:jc w:val="center"/>
        <w:keepLines w:val="0"/>
        <w:keepNext w:val="0"/>
        <w:pageBreakBefore w:val="0"/>
        <w:spacing w:line="440" w:lineRule="exact"/>
        <w:widowControl w:val="off"/>
        <w:rPr>
          <w:rFonts w:hint="default"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 xml:space="preserve">（三标段）3年养护报价清单</w:t>
      </w:r>
      <w:r/>
    </w:p>
    <w:p>
      <w:pPr>
        <w:pStyle w:val="1002"/>
        <w:numPr>
          <w:ilvl w:val="0"/>
          <w:numId w:val="0"/>
        </w:numPr>
        <w:ind w:firstLine="624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tbl>
      <w:tblPr>
        <w:tblStyle w:val="957"/>
        <w:tblW w:w="91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5"/>
        <w:gridCol w:w="2041"/>
        <w:gridCol w:w="1176"/>
        <w:gridCol w:w="1095"/>
        <w:gridCol w:w="1276"/>
        <w:gridCol w:w="1471"/>
        <w:gridCol w:w="1443"/>
      </w:tblGrid>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Φ10-20cm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Φ20-30cm</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绿地面积</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89900.19</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842"/>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黑麦䓍面积</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30324.73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965"/>
        </w:trPr>
        <w:tc>
          <w:tcPr>
            <w:gridSpan w:val="5"/>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1年养护费小计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1090"/>
        </w:trPr>
        <w:tc>
          <w:tcPr>
            <w:gridSpan w:val="2"/>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3年养护费用合计（1年养护费*3 ）   </w:t>
            </w:r>
            <w:r/>
          </w:p>
        </w:tc>
        <w:tc>
          <w:tcPr>
            <w:gridSpan w:val="5"/>
            <w:shd w:val="clear" w:color="auto" w:fill="auto"/>
            <w:tcBorders>
              <w:top w:val="single" w:color="000000" w:sz="4" w:space="0"/>
              <w:left w:val="none" w:color="000000" w:sz="4" w:space="0"/>
              <w:bottom w:val="single" w:color="000000" w:sz="4" w:space="0"/>
              <w:right w:val="single" w:color="000000" w:sz="4" w:space="0"/>
            </w:tcBorders>
            <w:tcW w:w="64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pStyle w:val="1002"/>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ind w:firstLine="2520"/>
        <w:spacing w:line="360" w:lineRule="auto"/>
        <w:rPr>
          <w:rFonts w:hint="eastAsia" w:ascii="仿宋_GB2312"/>
          <w:sz w:val="28"/>
          <w:szCs w:val="28"/>
        </w:rPr>
      </w:pPr>
      <w:r>
        <w:rPr>
          <w:rFonts w:hint="eastAsia" w:ascii="仿宋_GB2312"/>
          <w:sz w:val="28"/>
          <w:szCs w:val="28"/>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highlight w:val="none"/>
          <w:lang w:val="en-US" w:eastAsia="zh-CN"/>
        </w:rPr>
      </w:r>
      <w:r>
        <w:rPr>
          <w:rFonts w:hint="eastAsia" w:asciiTheme="minorEastAsia" w:hAnsiTheme="minorEastAsia" w:eastAsiaTheme="minorEastAsia" w:cstheme="minorEastAsia"/>
          <w:color w:val="auto"/>
          <w:sz w:val="28"/>
          <w:szCs w:val="28"/>
          <w:highlight w:val="none"/>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lang w:val="en-US" w:eastAsia="zh-CN"/>
        </w:rPr>
        <w:t xml:space="preserve">12.3-3  2026年阜宁县射阳河以北、串场河部分绿化养护服务        </w:t>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（三标段）3年缺株裸土补植报价清单</w:t>
      </w:r>
      <w:r/>
    </w:p>
    <w:p>
      <w:pPr>
        <w:pStyle w:val="1002"/>
        <w:numPr>
          <w:ilvl w:val="0"/>
          <w:numId w:val="0"/>
        </w:numPr>
        <w:ind w:firstLine="528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1002"/>
        <w:numPr>
          <w:ilvl w:val="0"/>
          <w:numId w:val="0"/>
        </w:numPr>
        <w:ind w:firstLine="600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tbl>
      <w:tblPr>
        <w:tblStyle w:val="957"/>
        <w:tblW w:w="95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0"/>
        <w:gridCol w:w="1557"/>
        <w:gridCol w:w="1080"/>
        <w:gridCol w:w="780"/>
        <w:gridCol w:w="860"/>
        <w:gridCol w:w="1431"/>
        <w:gridCol w:w="1177"/>
        <w:gridCol w:w="1952"/>
      </w:tblGrid>
      <w:tr>
        <w:trPr>
          <w:trHeight w:val="711"/>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苗木名称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 （cm）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法桐（行道树）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分枝点2.8米，主杆直，带骨架</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大杯钵苗，30株/m</w:t>
            </w:r>
            <w:r>
              <w:rPr>
                <w:rFonts w:hint="eastAsia" w:ascii="宋体" w:hAnsi="宋体" w:eastAsia="宋体" w:cs="宋体"/>
                <w:i w:val="0"/>
                <w:iCs w:val="0"/>
                <w:color w:val="000000"/>
                <w:sz w:val="21"/>
                <w:szCs w:val="21"/>
                <w:u w:val="none"/>
                <w:vertAlign w:val="superscript"/>
                <w:lang w:val="en-US" w:eastAsia="zh-CN" w:bidi="ar"/>
              </w:rPr>
              <w:t xml:space="preserve">2</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金森女贞</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大杯钵苗，30株/m</w:t>
            </w:r>
            <w:r>
              <w:rPr>
                <w:rFonts w:hint="eastAsia" w:ascii="宋体" w:hAnsi="宋体" w:eastAsia="宋体" w:cs="宋体"/>
                <w:i w:val="0"/>
                <w:iCs w:val="0"/>
                <w:color w:val="000000"/>
                <w:sz w:val="21"/>
                <w:szCs w:val="21"/>
                <w:u w:val="none"/>
                <w:vertAlign w:val="superscript"/>
                <w:lang w:val="en-US" w:eastAsia="zh-CN" w:bidi="ar"/>
              </w:rPr>
              <w:t xml:space="preserve">2</w:t>
            </w:r>
            <w:r/>
          </w:p>
        </w:tc>
      </w:tr>
      <w:tr>
        <w:trPr>
          <w:trHeight w:val="661"/>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玉边黄杨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64株/m</w:t>
            </w:r>
            <w:r>
              <w:rPr>
                <w:rFonts w:hint="eastAsia" w:ascii="宋体" w:hAnsi="宋体" w:eastAsia="宋体" w:cs="宋体"/>
                <w:i w:val="0"/>
                <w:iCs w:val="0"/>
                <w:color w:val="000000"/>
                <w:sz w:val="21"/>
                <w:szCs w:val="21"/>
                <w:u w:val="none"/>
                <w:vertAlign w:val="superscript"/>
                <w:lang w:val="en-US" w:eastAsia="zh-CN" w:bidi="ar"/>
              </w:rPr>
              <w:t xml:space="preserve">2</w:t>
            </w:r>
            <w:r/>
          </w:p>
        </w:tc>
      </w:tr>
      <w:tr>
        <w:trPr>
          <w:trHeight w:val="594"/>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海桐</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49株/m</w:t>
            </w:r>
            <w:r>
              <w:rPr>
                <w:rFonts w:hint="eastAsia" w:ascii="宋体" w:hAnsi="宋体" w:eastAsia="宋体" w:cs="宋体"/>
                <w:i w:val="0"/>
                <w:iCs w:val="0"/>
                <w:color w:val="000000"/>
                <w:sz w:val="21"/>
                <w:szCs w:val="21"/>
                <w:u w:val="none"/>
                <w:vertAlign w:val="superscript"/>
                <w:lang w:val="en-US" w:eastAsia="zh-CN" w:bidi="ar"/>
              </w:rPr>
              <w:t xml:space="preserve">2</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花叶络石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49株/m</w:t>
            </w:r>
            <w:r>
              <w:rPr>
                <w:rFonts w:hint="eastAsia" w:ascii="宋体" w:hAnsi="宋体" w:eastAsia="宋体" w:cs="宋体"/>
                <w:i w:val="0"/>
                <w:iCs w:val="0"/>
                <w:color w:val="000000"/>
                <w:sz w:val="21"/>
                <w:szCs w:val="21"/>
                <w:u w:val="none"/>
                <w:vertAlign w:val="superscript"/>
                <w:lang w:val="en-US" w:eastAsia="zh-CN" w:bidi="ar"/>
              </w:rPr>
              <w:t xml:space="preserve">2</w:t>
            </w:r>
            <w:r/>
          </w:p>
        </w:tc>
      </w:tr>
      <w:tr>
        <w:trPr>
          <w:trHeight w:val="644"/>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花叶蔓</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49株/m</w:t>
            </w:r>
            <w:r>
              <w:rPr>
                <w:rFonts w:hint="eastAsia" w:ascii="宋体" w:hAnsi="宋体" w:eastAsia="宋体" w:cs="宋体"/>
                <w:i w:val="0"/>
                <w:iCs w:val="0"/>
                <w:color w:val="000000"/>
                <w:sz w:val="21"/>
                <w:szCs w:val="21"/>
                <w:u w:val="none"/>
                <w:vertAlign w:val="superscript"/>
                <w:lang w:val="en-US" w:eastAsia="zh-CN" w:bidi="ar"/>
              </w:rPr>
              <w:t xml:space="preserve">2</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鸢尾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25株/m</w:t>
            </w:r>
            <w:r>
              <w:rPr>
                <w:rFonts w:hint="eastAsia" w:ascii="宋体" w:hAnsi="宋体" w:eastAsia="宋体" w:cs="宋体"/>
                <w:i w:val="0"/>
                <w:iCs w:val="0"/>
                <w:color w:val="000000"/>
                <w:sz w:val="21"/>
                <w:szCs w:val="21"/>
                <w:u w:val="none"/>
                <w:vertAlign w:val="superscript"/>
                <w:lang w:val="en-US" w:eastAsia="zh-CN" w:bidi="ar"/>
              </w:rPr>
              <w:t xml:space="preserve">2</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25株/m</w:t>
            </w:r>
            <w:r>
              <w:rPr>
                <w:rFonts w:hint="eastAsia" w:ascii="宋体" w:hAnsi="宋体" w:eastAsia="宋体" w:cs="宋体"/>
                <w:i w:val="0"/>
                <w:iCs w:val="0"/>
                <w:color w:val="000000"/>
                <w:sz w:val="21"/>
                <w:szCs w:val="21"/>
                <w:u w:val="none"/>
                <w:vertAlign w:val="superscript"/>
                <w:lang w:val="en-US" w:eastAsia="zh-CN" w:bidi="ar"/>
              </w:rPr>
              <w:t xml:space="preserve">2</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天堂草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满铺</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3-5芽/丛，64丛/m</w:t>
            </w:r>
            <w:r>
              <w:rPr>
                <w:rFonts w:hint="eastAsia" w:ascii="宋体" w:hAnsi="宋体" w:eastAsia="宋体" w:cs="宋体"/>
                <w:i w:val="0"/>
                <w:iCs w:val="0"/>
                <w:color w:val="000000"/>
                <w:sz w:val="21"/>
                <w:szCs w:val="21"/>
                <w:u w:val="none"/>
                <w:vertAlign w:val="superscript"/>
                <w:lang w:val="en-US" w:eastAsia="zh-CN" w:bidi="ar"/>
              </w:rPr>
              <w:t xml:space="preserve">2</w:t>
            </w:r>
            <w:r/>
          </w:p>
        </w:tc>
      </w:tr>
      <w:tr>
        <w:trPr>
          <w:trHeight w:val="753"/>
        </w:trPr>
        <w:tc>
          <w:tcPr>
            <w:gridSpan w:val="6"/>
            <w:shd w:val="clear" w:color="auto" w:fill="auto"/>
            <w:tcBorders>
              <w:top w:val="single" w:color="000000" w:sz="4" w:space="0"/>
              <w:left w:val="single" w:color="000000" w:sz="4" w:space="0"/>
              <w:bottom w:val="single" w:color="000000" w:sz="4" w:space="0"/>
              <w:right w:val="none" w:color="000000" w:sz="4" w:space="0"/>
            </w:tcBorders>
            <w:tcW w:w="640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3年缺株裸土补植合计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ind w:firstLine="2380"/>
        <w:spacing w:line="360" w:lineRule="auto"/>
        <w:rPr>
          <w:rFonts w:hint="eastAsia" w:ascii="仿宋_GB2312"/>
          <w:sz w:val="28"/>
          <w:szCs w:val="28"/>
        </w:rPr>
      </w:pPr>
      <w:r>
        <w:rPr>
          <w:rFonts w:hint="eastAsia" w:ascii="仿宋_GB2312"/>
          <w:sz w:val="28"/>
          <w:szCs w:val="28"/>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jc w:val="left"/>
        <w:spacing w:line="480" w:lineRule="exact"/>
        <w:rPr>
          <w:rFonts w:hint="eastAsia" w:ascii="仿宋_GB2312"/>
          <w:sz w:val="28"/>
          <w:szCs w:val="28"/>
        </w:rPr>
      </w:pPr>
      <w:r>
        <w:rPr>
          <w:rFonts w:hint="eastAsia" w:ascii="仿宋_GB2312"/>
          <w:sz w:val="28"/>
          <w:szCs w:val="28"/>
        </w:rPr>
      </w:r>
      <w:r/>
    </w:p>
    <w:p>
      <w:pPr>
        <w:pStyle w:val="1002"/>
        <w:numPr>
          <w:ilvl w:val="0"/>
          <w:numId w:val="0"/>
        </w:numPr>
        <w:jc w:val="both"/>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注：报价中包含苗木费、栽植及相应的养护费用。</w:t>
      </w:r>
      <w:r/>
    </w:p>
    <w:p>
      <w:pPr>
        <w:pStyle w:val="991"/>
        <w:rPr>
          <w:rFonts w:hint="eastAsia"/>
        </w:rPr>
        <w:sectPr>
          <w:footerReference w:type="default" r:id="rId14"/>
          <w:footnotePr/>
          <w:endnotePr/>
          <w:type w:val="nextPage"/>
          <w:pgSz w:w="11906" w:h="16838" w:orient="portrait"/>
          <w:pgMar w:top="1440" w:right="1191" w:bottom="1440" w:left="1191" w:header="851" w:footer="992" w:gutter="0"/>
          <w:pgNumType w:start="73"/>
          <w:cols w:num="1" w:sep="0" w:space="720" w:equalWidth="1"/>
          <w:docGrid w:linePitch="360"/>
        </w:sectPr>
      </w:pPr>
      <w:r>
        <w:rPr>
          <w:rFonts w:hint="eastAsia"/>
        </w:rPr>
      </w:r>
      <w:r/>
    </w:p>
    <w:p>
      <w:pPr>
        <w:jc w:val="center"/>
        <w:keepLines w:val="0"/>
        <w:keepNext w:val="0"/>
        <w:pageBreakBefore w:val="0"/>
        <w:spacing w:after="146" w:line="460" w:lineRule="exact"/>
        <w:widowControl w:val="off"/>
        <w:rPr>
          <w:rFonts w:hint="eastAsia" w:ascii="黑体" w:hAnsi="黑体" w:eastAsia="黑体" w:cs="Times New Roman"/>
          <w:b/>
          <w:i w:val="0"/>
          <w:iCs w:val="0"/>
          <w:sz w:val="32"/>
          <w:szCs w:val="32"/>
          <w:u w:val="none"/>
          <w:lang w:eastAsia="zh-CN"/>
        </w:rPr>
      </w:pPr>
      <w:r>
        <w:rPr>
          <w:rFonts w:hint="eastAsia" w:ascii="黑体" w:hAnsi="黑体" w:eastAsia="黑体" w:cs="Times New Roman"/>
          <w:b/>
          <w:i w:val="0"/>
          <w:iCs w:val="0"/>
          <w:sz w:val="32"/>
          <w:szCs w:val="32"/>
          <w:u w:val="none"/>
          <w:lang w:eastAsia="zh-CN"/>
        </w:rPr>
      </w:r>
      <w:r/>
    </w:p>
    <w:p>
      <w:pPr>
        <w:jc w:val="center"/>
        <w:keepLines w:val="0"/>
        <w:keepNext w:val="0"/>
        <w:pageBreakBefore w:val="0"/>
        <w:spacing w:after="146" w:line="460" w:lineRule="exact"/>
        <w:widowControl w:val="off"/>
        <w:rPr>
          <w:rFonts w:hint="eastAsia" w:ascii="黑体" w:hAnsi="黑体" w:eastAsia="黑体" w:cs="Times New Roman"/>
          <w:b/>
          <w:i w:val="0"/>
          <w:iCs w:val="0"/>
          <w:sz w:val="32"/>
          <w:szCs w:val="32"/>
          <w:u w:val="none"/>
          <w:lang w:eastAsia="zh-CN"/>
        </w:rPr>
      </w:pPr>
      <w:r>
        <w:rPr>
          <w:rFonts w:hint="eastAsia" w:ascii="黑体" w:hAnsi="黑体" w:eastAsia="黑体" w:cs="Times New Roman"/>
          <w:b/>
          <w:i w:val="0"/>
          <w:iCs w:val="0"/>
          <w:sz w:val="32"/>
          <w:szCs w:val="32"/>
          <w:u w:val="none"/>
          <w:lang w:eastAsia="zh-CN"/>
        </w:rPr>
        <w:t xml:space="preserve">十</w:t>
      </w:r>
      <w:r>
        <w:rPr>
          <w:rFonts w:hint="eastAsia" w:ascii="黑体" w:hAnsi="黑体" w:eastAsia="黑体" w:cs="Times New Roman"/>
          <w:b/>
          <w:i w:val="0"/>
          <w:iCs w:val="0"/>
          <w:sz w:val="32"/>
          <w:szCs w:val="32"/>
          <w:u w:val="none"/>
          <w:lang w:val="en-US" w:eastAsia="zh-CN"/>
        </w:rPr>
        <w:t xml:space="preserve">三</w:t>
      </w:r>
      <w:r>
        <w:rPr>
          <w:rFonts w:hint="eastAsia" w:ascii="黑体" w:hAnsi="黑体" w:eastAsia="黑体" w:cs="Times New Roman"/>
          <w:b/>
          <w:i w:val="0"/>
          <w:iCs w:val="0"/>
          <w:sz w:val="32"/>
          <w:szCs w:val="32"/>
          <w:u w:val="none"/>
          <w:lang w:eastAsia="zh-CN"/>
        </w:rPr>
        <w:t xml:space="preserve">、投入本项目人员一览表</w:t>
      </w:r>
      <w:r/>
    </w:p>
    <w:tbl>
      <w:tblPr>
        <w:tblStyle w:val="957"/>
        <w:tblpPr w:horzAnchor="page" w:tblpX="1617" w:vertAnchor="text" w:tblpY="604" w:leftFromText="180" w:topFromText="0" w:rightFromText="180" w:bottomFromText="0"/>
        <w:tblW w:w="91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1080"/>
        <w:gridCol w:w="540"/>
        <w:gridCol w:w="1416"/>
        <w:gridCol w:w="720"/>
        <w:gridCol w:w="1284"/>
        <w:gridCol w:w="1284"/>
        <w:gridCol w:w="2358"/>
      </w:tblGrid>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序号</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姓名</w:t>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性别</w:t>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出生日期</w:t>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学历</w:t>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专业</w:t>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技术职称</w:t>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在本项目拟任职务</w:t>
            </w:r>
            <w:r/>
          </w:p>
        </w:tc>
      </w:tr>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Cs w:val="21"/>
                <w:lang w:val="en-US" w:eastAsia="zh-CN"/>
              </w:rPr>
              <w:suppressLineNumbers w:val="0"/>
            </w:pPr>
            <w:r>
              <w:rPr>
                <w:rFonts w:hint="eastAsia" w:ascii="仿宋" w:hAnsi="仿宋" w:eastAsia="仿宋" w:cs="Times New Roman"/>
                <w:color w:val="000000"/>
                <w:szCs w:val="21"/>
                <w:lang w:val="en-US" w:eastAsia="zh-CN"/>
              </w:rPr>
              <w:t xml:space="preserve">1</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lang w:eastAsia="zh-CN"/>
              </w:rPr>
              <w:suppressLineNumbers w:val="0"/>
            </w:pPr>
            <w:r>
              <w:rPr>
                <w:rFonts w:hint="eastAsia" w:ascii="仿宋" w:hAnsi="仿宋" w:eastAsia="仿宋" w:cs="Times New Roman"/>
                <w:color w:val="auto"/>
                <w:szCs w:val="21"/>
                <w:lang w:eastAsia="zh-CN"/>
              </w:rPr>
              <w:t xml:space="preserve">项目负责人</w:t>
            </w:r>
            <w:r/>
          </w:p>
        </w:tc>
      </w:tr>
      <w:tr>
        <w:trPr>
          <w:trHeight w:val="1105"/>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lang w:val="en-US" w:eastAsia="zh-CN"/>
              </w:rPr>
              <w:suppressLineNumbers w:val="0"/>
            </w:pPr>
            <w:r>
              <w:rPr>
                <w:rFonts w:hint="eastAsia" w:ascii="仿宋" w:hAnsi="仿宋" w:eastAsia="仿宋" w:cs="Times New Roman"/>
                <w:color w:val="000000"/>
                <w:szCs w:val="21"/>
                <w:lang w:val="en-US" w:eastAsia="zh-CN"/>
              </w:rPr>
              <w:t xml:space="preserve">2</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left"/>
              <w:keepLines w:val="0"/>
              <w:keepNext w:val="0"/>
              <w:spacing w:before="0" w:beforeAutospacing="0" w:after="0" w:afterAutospacing="0"/>
              <w:rPr>
                <w:rFonts w:hint="eastAsia" w:ascii="仿宋" w:hAnsi="仿宋" w:eastAsia="宋体" w:cs="Times New Roman"/>
                <w:color w:val="000000"/>
                <w:szCs w:val="21"/>
                <w:lang w:eastAsia="zh-CN"/>
              </w:rPr>
              <w:suppressLineNumbers w:val="0"/>
            </w:pPr>
            <w:r>
              <w:rPr>
                <w:rFonts w:hint="eastAsia" w:ascii="仿宋" w:hAnsi="仿宋" w:eastAsia="宋体" w:cs="Times New Roman"/>
                <w:color w:val="000000"/>
                <w:szCs w:val="21"/>
                <w:lang w:eastAsia="zh-CN"/>
              </w:rPr>
            </w:r>
            <w:r/>
          </w:p>
        </w:tc>
      </w:tr>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宋体" w:hAnsi="宋体" w:eastAsia="宋体" w:cs="宋体"/>
                <w:color w:val="000000"/>
                <w:szCs w:val="21"/>
              </w:rPr>
              <w:t xml:space="preserve">…</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line="580" w:lineRule="exact"/>
              <w:rPr>
                <w:rFonts w:hint="eastAsia" w:ascii="Calibri" w:hAnsi="Calibri" w:eastAsia="宋体" w:cs="Times New Roman"/>
                <w:szCs w:val="21"/>
              </w:rPr>
              <w:suppressLineNumbers w:val="0"/>
            </w:pPr>
            <w:r>
              <w:rPr>
                <w:rFonts w:hint="eastAsia" w:ascii="Calibri" w:hAnsi="Calibri" w:eastAsia="宋体" w:cs="Times New Roman"/>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bl>
    <w:p>
      <w:pPr>
        <w:ind w:firstLine="240"/>
        <w:spacing w:line="460" w:lineRule="exact"/>
        <w:rPr>
          <w:rFonts w:hint="eastAsia" w:ascii="宋体" w:hAnsi="宋体"/>
          <w:sz w:val="24"/>
          <w:lang w:eastAsia="zh-CN"/>
        </w:rPr>
      </w:pPr>
      <w:r>
        <w:rPr>
          <w:rFonts w:hint="eastAsia" w:ascii="宋体" w:hAnsi="宋体"/>
          <w:sz w:val="24"/>
          <w:lang w:eastAsia="zh-CN"/>
        </w:rPr>
      </w:r>
      <w:r/>
    </w:p>
    <w:p>
      <w:pPr>
        <w:jc w:val="center"/>
        <w:rPr>
          <w:rFonts w:hint="eastAsia" w:ascii="宋体" w:hAnsi="宋体" w:cs="宋体"/>
          <w:b/>
          <w:color w:val="ff0000"/>
          <w:szCs w:val="21"/>
        </w:rPr>
      </w:pPr>
      <w:r>
        <w:rPr>
          <w:rFonts w:hint="eastAsia" w:ascii="宋体" w:hAnsi="宋体" w:cs="宋体"/>
          <w:b/>
          <w:color w:val="ff0000"/>
          <w:szCs w:val="21"/>
        </w:rPr>
      </w:r>
      <w:r/>
    </w:p>
    <w:p>
      <w:pPr>
        <w:jc w:val="center"/>
        <w:rPr>
          <w:rFonts w:hint="eastAsia" w:ascii="宋体" w:hAnsi="宋体" w:cs="宋体"/>
          <w:b/>
          <w:color w:val="ff0000"/>
          <w:szCs w:val="21"/>
        </w:rPr>
      </w:pPr>
      <w:r>
        <w:rPr>
          <w:rFonts w:hint="eastAsia" w:ascii="宋体" w:hAnsi="宋体" w:cs="宋体"/>
          <w:b/>
          <w:color w:val="ff0000"/>
          <w:szCs w:val="21"/>
        </w:rPr>
        <w:t xml:space="preserve">并不仅限于此表，满足</w:t>
      </w:r>
      <w:r>
        <w:rPr>
          <w:rFonts w:hint="eastAsia" w:ascii="宋体" w:hAnsi="宋体" w:cs="宋体"/>
          <w:b/>
          <w:color w:val="ff0000"/>
          <w:szCs w:val="21"/>
          <w:lang w:eastAsia="zh-CN"/>
        </w:rPr>
        <w:t xml:space="preserve">项目</w:t>
      </w:r>
      <w:r>
        <w:rPr>
          <w:rFonts w:hint="eastAsia" w:ascii="宋体" w:hAnsi="宋体" w:cs="宋体"/>
          <w:b/>
          <w:color w:val="ff0000"/>
          <w:szCs w:val="21"/>
        </w:rPr>
        <w:t xml:space="preserve">需要。</w:t>
      </w:r>
      <w:r/>
    </w:p>
    <w:p>
      <w:pPr>
        <w:jc w:val="right"/>
        <w:spacing w:line="460" w:lineRule="exact"/>
        <w:rPr>
          <w:rFonts w:hint="eastAsia" w:ascii="宋体" w:hAnsi="宋体"/>
          <w:sz w:val="30"/>
          <w:szCs w:val="30"/>
        </w:rPr>
      </w:pPr>
      <w:r>
        <w:rPr>
          <w:rFonts w:hint="eastAsia" w:ascii="宋体" w:hAnsi="宋体"/>
          <w:sz w:val="30"/>
          <w:szCs w:val="30"/>
        </w:rPr>
      </w:r>
      <w:r/>
    </w:p>
    <w:p>
      <w:pPr>
        <w:pStyle w:val="1133"/>
        <w:ind w:firstLine="0"/>
        <w:jc w:val="center"/>
        <w:rPr>
          <w:rFonts w:hint="eastAsia" w:ascii="宋体" w:hAnsi="宋体"/>
          <w:b/>
          <w:bCs/>
          <w:sz w:val="24"/>
          <w:szCs w:val="24"/>
        </w:rPr>
      </w:pPr>
      <w:r>
        <w:rPr>
          <w:rFonts w:hint="eastAsia" w:ascii="仿宋_GB2312" w:eastAsia="仿宋_GB2312"/>
          <w:spacing w:val="6"/>
          <w:sz w:val="30"/>
          <w:szCs w:val="30"/>
        </w:rPr>
        <w:t xml:space="preserve"> </w:t>
      </w: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988"/>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988"/>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988"/>
        <w:jc w:val="center"/>
        <w:spacing w:beforeAutospacing="0" w:afterAutospacing="0"/>
      </w:pPr>
      <w:r>
        <w:rPr>
          <w:rFonts w:hint="eastAsia" w:ascii="黑体" w:hAnsi="宋体" w:eastAsia="黑体" w:cs="黑体"/>
          <w:b/>
          <w:color w:val="000000"/>
          <w:sz w:val="32"/>
          <w:szCs w:val="32"/>
        </w:rPr>
        <w:t xml:space="preserve">十</w:t>
      </w:r>
      <w:r>
        <w:rPr>
          <w:rFonts w:hint="eastAsia" w:ascii="黑体" w:eastAsia="黑体" w:cs="黑体"/>
          <w:b/>
          <w:color w:val="000000"/>
          <w:sz w:val="32"/>
          <w:szCs w:val="32"/>
          <w:lang w:val="en-US" w:eastAsia="zh-CN"/>
        </w:rPr>
        <w:t xml:space="preserve">四</w:t>
      </w:r>
      <w:r>
        <w:rPr>
          <w:rFonts w:hint="eastAsia" w:ascii="黑体" w:hAnsi="宋体" w:eastAsia="黑体" w:cs="黑体"/>
          <w:b/>
          <w:color w:val="000000"/>
          <w:sz w:val="32"/>
          <w:szCs w:val="32"/>
        </w:rPr>
        <w:t xml:space="preserve">、技术要求响应及偏离表</w:t>
      </w:r>
      <w:r/>
    </w:p>
    <w:tbl>
      <w:tblPr>
        <w:tblStyle w:val="9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证明</w:t>
            </w:r>
            <w:r/>
          </w:p>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bl>
    <w:p>
      <w:pPr>
        <w:pStyle w:val="988"/>
        <w:jc w:val="both"/>
        <w:spacing w:beforeAutospacing="0" w:afterAutospacing="0"/>
      </w:pPr>
      <w:r>
        <w:rPr>
          <w:rFonts w:hint="eastAsia" w:ascii="宋体" w:hAnsi="宋体" w:eastAsia="宋体" w:cs="宋体"/>
          <w:color w:val="000000"/>
        </w:rPr>
        <w:t xml:space="preserve">注： 行数不够，可自行添加。</w:t>
      </w:r>
      <w:r/>
    </w:p>
    <w:p>
      <w:pPr>
        <w:pStyle w:val="988"/>
        <w:jc w:val="center"/>
        <w:spacing w:beforeAutospacing="0" w:afterAutospacing="0"/>
      </w:pPr>
      <w:r>
        <w:t xml:space="preserve"> </w:t>
      </w:r>
      <w:r/>
    </w:p>
    <w:p>
      <w:pPr>
        <w:pStyle w:val="988"/>
        <w:jc w:val="center"/>
        <w:spacing w:beforeAutospacing="0" w:afterAutospacing="0"/>
      </w:pPr>
      <w:r>
        <w:t xml:space="preserve"> </w:t>
      </w:r>
      <w:r/>
    </w:p>
    <w:p>
      <w:pPr>
        <w:rPr>
          <w:rFonts w:hint="eastAsia" w:ascii="宋体" w:hAnsi="宋体"/>
          <w:sz w:val="28"/>
          <w:szCs w:val="28"/>
        </w:rPr>
      </w:pPr>
      <w:r>
        <w:rPr>
          <w:rFonts w:hint="eastAsia" w:ascii="宋体" w:hAnsi="宋体"/>
          <w:sz w:val="28"/>
          <w:szCs w:val="28"/>
        </w:rPr>
      </w:r>
      <w:r/>
    </w:p>
    <w:p>
      <w:pPr>
        <w:rPr>
          <w:rFonts w:hint="eastAsia" w:ascii="黑体" w:hAnsi="Arial" w:eastAsia="黑体"/>
          <w:sz w:val="32"/>
        </w:rPr>
      </w:pPr>
      <w:r>
        <w:rPr>
          <w:rFonts w:hint="eastAsia" w:ascii="黑体" w:hAnsi="Arial" w:eastAsia="黑体"/>
          <w:sz w:val="32"/>
        </w:rPr>
      </w:r>
      <w:r/>
    </w:p>
    <w:p>
      <w:pPr>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单位名称（</w:t>
      </w:r>
      <w:r>
        <w:rPr>
          <w:rFonts w:hint="eastAsia" w:ascii="宋体" w:hAnsi="宋体"/>
          <w:sz w:val="24"/>
          <w:szCs w:val="24"/>
        </w:rPr>
        <w:t xml:space="preserve">加盖CA电子公章</w:t>
      </w:r>
      <w:r>
        <w:rPr>
          <w:rFonts w:hint="eastAsia" w:ascii="仿宋_GB2312" w:eastAsia="仿宋_GB2312"/>
          <w:spacing w:val="6"/>
          <w:sz w:val="30"/>
          <w:szCs w:val="30"/>
        </w:rPr>
        <w:t xml:space="preserve">）：</w:t>
      </w:r>
      <w:r/>
    </w:p>
    <w:p>
      <w:pPr>
        <w:spacing w:line="460" w:lineRule="exact"/>
        <w:rPr>
          <w:rFonts w:hint="eastAsia" w:ascii="仿宋_GB2312"/>
          <w:sz w:val="28"/>
          <w:szCs w:val="28"/>
          <w:u w:val="single"/>
        </w:rPr>
      </w:pPr>
      <w:r>
        <w:rPr>
          <w:rFonts w:hint="eastAsia" w:ascii="仿宋_GB2312"/>
          <w:sz w:val="28"/>
          <w:szCs w:val="28"/>
          <w:u w:val="single"/>
        </w:rPr>
      </w:r>
      <w:r/>
    </w:p>
    <w:p>
      <w:pPr>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rPr>
        <w:t xml:space="preserve">年</w:t>
      </w:r>
      <w:r>
        <w:rPr>
          <w:rFonts w:hint="eastAsia" w:ascii="仿宋_GB2312"/>
          <w:sz w:val="28"/>
          <w:szCs w:val="28"/>
          <w:lang w:val="en-US" w:eastAsia="zh-CN"/>
        </w:rPr>
        <w:t xml:space="preserve">   </w:t>
      </w:r>
      <w:r>
        <w:rPr>
          <w:rFonts w:hint="eastAsia" w:ascii="仿宋_GB2312"/>
          <w:sz w:val="28"/>
          <w:szCs w:val="28"/>
        </w:rPr>
        <w:t xml:space="preserve">月</w:t>
      </w:r>
      <w:r>
        <w:rPr>
          <w:rFonts w:hint="eastAsia" w:ascii="仿宋_GB2312"/>
          <w:sz w:val="28"/>
          <w:szCs w:val="28"/>
          <w:lang w:val="en-US" w:eastAsia="zh-CN"/>
        </w:rPr>
        <w:t xml:space="preserve">  </w:t>
      </w:r>
      <w:r>
        <w:rPr>
          <w:rFonts w:hint="eastAsia" w:ascii="仿宋_GB2312"/>
          <w:sz w:val="28"/>
          <w:szCs w:val="28"/>
        </w:rPr>
        <w:t xml:space="preserve">日</w:t>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988"/>
        <w:jc w:val="center"/>
        <w:spacing w:beforeAutospacing="0" w:afterAutospacing="0"/>
      </w:pPr>
      <w:r>
        <w:rPr>
          <w:rFonts w:hint="eastAsia" w:ascii="黑体" w:hAnsi="宋体" w:eastAsia="黑体" w:cs="黑体"/>
          <w:b/>
          <w:color w:val="000000"/>
          <w:sz w:val="32"/>
          <w:szCs w:val="32"/>
        </w:rPr>
        <w:t xml:space="preserve">十</w:t>
      </w:r>
      <w:r>
        <w:rPr>
          <w:rFonts w:hint="eastAsia" w:ascii="黑体" w:eastAsia="黑体" w:cs="黑体"/>
          <w:b/>
          <w:color w:val="000000"/>
          <w:sz w:val="32"/>
          <w:szCs w:val="32"/>
          <w:lang w:val="en-US" w:eastAsia="zh-CN"/>
        </w:rPr>
        <w:t xml:space="preserve">五</w:t>
      </w:r>
      <w:r>
        <w:rPr>
          <w:rFonts w:hint="eastAsia" w:ascii="黑体" w:hAnsi="宋体" w:eastAsia="黑体" w:cs="黑体"/>
          <w:b/>
          <w:color w:val="000000"/>
          <w:sz w:val="32"/>
          <w:szCs w:val="32"/>
        </w:rPr>
        <w:t xml:space="preserve">、商务要求响应及偏离表</w:t>
      </w:r>
      <w:r/>
    </w:p>
    <w:tbl>
      <w:tblPr>
        <w:tblStyle w:val="9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bookmarkStart w:id="149" w:name="_Hlt26580838"/>
            <w:r/>
            <w:bookmarkStart w:id="150" w:name="_Hlt26671343"/>
            <w:r/>
            <w:bookmarkStart w:id="151" w:name="_Hlt26609391"/>
            <w:r/>
            <w:bookmarkStart w:id="152" w:name="_Hlt26955064"/>
            <w:r/>
            <w:bookmarkStart w:id="153" w:name="_Hlt26955056"/>
            <w:r/>
            <w:bookmarkStart w:id="154" w:name="_Hlt24879081"/>
            <w:r/>
            <w:bookmarkStart w:id="155" w:name="_Hlt26782999"/>
            <w:r/>
            <w:bookmarkStart w:id="156" w:name="_Hlt26671372"/>
            <w:r>
              <w:rPr>
                <w:rFonts w:hint="eastAsia" w:ascii="宋体" w:hAnsi="宋体" w:eastAsia="宋体" w:cs="宋体"/>
                <w:color w:val="000000"/>
              </w:rPr>
              <w:t xml:space="preserve">序号</w:t>
            </w:r>
            <w:bookmarkEnd w:id="149"/>
            <w:r/>
            <w:bookmarkEnd w:id="150"/>
            <w:r/>
            <w:bookmarkEnd w:id="151"/>
            <w:r/>
            <w:bookmarkEnd w:id="152"/>
            <w:r/>
            <w:bookmarkEnd w:id="153"/>
            <w:r/>
            <w:bookmarkEnd w:id="154"/>
            <w:r/>
            <w:bookmarkEnd w:id="155"/>
            <w:r/>
            <w:bookmarkEnd w:id="156"/>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证明</w:t>
            </w:r>
            <w:r/>
          </w:p>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bl>
    <w:p>
      <w:pPr>
        <w:pStyle w:val="988"/>
        <w:jc w:val="both"/>
        <w:spacing w:beforeAutospacing="0" w:afterAutospacing="0"/>
      </w:pPr>
      <w:r>
        <w:rPr>
          <w:rFonts w:hint="eastAsia" w:ascii="宋体" w:hAnsi="宋体" w:eastAsia="宋体" w:cs="宋体"/>
          <w:color w:val="000000"/>
        </w:rPr>
        <w:t xml:space="preserve">注： 行数不够，可自行添加。</w:t>
      </w:r>
      <w:r/>
    </w:p>
    <w:p>
      <w:pPr>
        <w:pStyle w:val="988"/>
        <w:jc w:val="both"/>
        <w:spacing w:beforeAutospacing="0" w:afterAutospacing="0" w:line="480" w:lineRule="auto"/>
      </w:pPr>
      <w:r>
        <w:t xml:space="preserve"> </w:t>
      </w:r>
      <w:r/>
    </w:p>
    <w:p>
      <w:pPr>
        <w:pStyle w:val="988"/>
        <w:jc w:val="both"/>
        <w:spacing w:beforeAutospacing="0" w:afterAutospacing="0" w:line="480" w:lineRule="auto"/>
      </w:pPr>
      <w:r>
        <w:t xml:space="preserve"> </w:t>
      </w:r>
      <w:r/>
    </w:p>
    <w:p>
      <w:pPr>
        <w:rPr>
          <w:rFonts w:hint="eastAsia" w:ascii="宋体" w:hAnsi="宋体"/>
          <w:sz w:val="28"/>
          <w:szCs w:val="28"/>
        </w:rPr>
      </w:pPr>
      <w:r>
        <w:rPr>
          <w:rFonts w:hint="eastAsia" w:ascii="宋体" w:hAnsi="宋体"/>
          <w:sz w:val="28"/>
          <w:szCs w:val="28"/>
        </w:rPr>
      </w:r>
      <w:r/>
    </w:p>
    <w:p>
      <w:pPr>
        <w:rPr>
          <w:rFonts w:hint="eastAsia" w:ascii="黑体" w:hAnsi="Arial" w:eastAsia="黑体"/>
          <w:sz w:val="32"/>
        </w:rPr>
      </w:pPr>
      <w:r>
        <w:rPr>
          <w:rFonts w:hint="eastAsia" w:ascii="黑体" w:hAnsi="Arial" w:eastAsia="黑体"/>
          <w:sz w:val="32"/>
        </w:rPr>
      </w:r>
      <w:r/>
    </w:p>
    <w:p>
      <w:pPr>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单位名称（</w:t>
      </w:r>
      <w:r>
        <w:rPr>
          <w:rFonts w:hint="eastAsia" w:ascii="宋体" w:hAnsi="宋体"/>
          <w:sz w:val="24"/>
          <w:szCs w:val="24"/>
        </w:rPr>
        <w:t xml:space="preserve">加盖CA电子公章</w:t>
      </w:r>
      <w:r>
        <w:rPr>
          <w:rFonts w:hint="eastAsia" w:ascii="仿宋_GB2312" w:eastAsia="仿宋_GB2312"/>
          <w:spacing w:val="6"/>
          <w:sz w:val="30"/>
          <w:szCs w:val="30"/>
        </w:rPr>
        <w:t xml:space="preserve">）：</w:t>
      </w:r>
      <w:r/>
    </w:p>
    <w:p>
      <w:pPr>
        <w:spacing w:line="460" w:lineRule="exact"/>
        <w:rPr>
          <w:rFonts w:hint="eastAsia" w:ascii="仿宋_GB2312"/>
          <w:sz w:val="28"/>
          <w:szCs w:val="28"/>
          <w:u w:val="single"/>
        </w:rPr>
      </w:pPr>
      <w:r>
        <w:rPr>
          <w:rFonts w:hint="eastAsia" w:ascii="仿宋_GB2312"/>
          <w:sz w:val="28"/>
          <w:szCs w:val="28"/>
          <w:u w:val="single"/>
        </w:rPr>
      </w:r>
      <w:r/>
    </w:p>
    <w:p>
      <w:pPr>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rPr>
        <w:t xml:space="preserve">年</w:t>
      </w:r>
      <w:r>
        <w:rPr>
          <w:rFonts w:hint="eastAsia" w:ascii="仿宋_GB2312"/>
          <w:sz w:val="28"/>
          <w:szCs w:val="28"/>
          <w:lang w:val="en-US" w:eastAsia="zh-CN"/>
        </w:rPr>
        <w:t xml:space="preserve">   </w:t>
      </w:r>
      <w:r>
        <w:rPr>
          <w:rFonts w:hint="eastAsia" w:ascii="仿宋_GB2312"/>
          <w:sz w:val="28"/>
          <w:szCs w:val="28"/>
        </w:rPr>
        <w:t xml:space="preserve">月</w:t>
      </w:r>
      <w:r>
        <w:rPr>
          <w:rFonts w:hint="eastAsia" w:ascii="仿宋_GB2312"/>
          <w:sz w:val="28"/>
          <w:szCs w:val="28"/>
          <w:lang w:val="en-US" w:eastAsia="zh-CN"/>
        </w:rPr>
        <w:t xml:space="preserve">    </w:t>
      </w:r>
      <w:r>
        <w:rPr>
          <w:rFonts w:hint="eastAsia" w:ascii="仿宋_GB2312"/>
          <w:sz w:val="28"/>
          <w:szCs w:val="28"/>
        </w:rPr>
        <w:t xml:space="preserve">日</w:t>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both"/>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both"/>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988"/>
        <w:numPr>
          <w:ilvl w:val="0"/>
          <w:numId w:val="44"/>
        </w:numPr>
        <w:ind w:firstLine="964"/>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t xml:space="preserve">开标一览表</w:t>
      </w:r>
      <w:r/>
    </w:p>
    <w:p>
      <w:pPr>
        <w:ind w:firstLine="3786"/>
        <w:jc w:val="right"/>
        <w:spacing w:line="400" w:lineRule="exact"/>
        <w:rPr>
          <w:rFonts w:ascii="宋体" w:hAnsi="宋体"/>
          <w:b/>
          <w:bCs/>
          <w:szCs w:val="21"/>
        </w:rPr>
      </w:pPr>
      <w:r>
        <w:rPr>
          <w:rFonts w:hint="eastAsia" w:ascii="宋体" w:hAnsi="宋体"/>
          <w:b/>
          <w:bCs/>
          <w:szCs w:val="21"/>
        </w:rPr>
        <w:t xml:space="preserve">（货币单位：人民币元）</w:t>
      </w:r>
      <w:r/>
    </w:p>
    <w:tbl>
      <w:tblPr>
        <w:tblStyle w:val="957"/>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1"/>
        <w:gridCol w:w="7081"/>
      </w:tblGrid>
      <w:tr>
        <w:trPr>
          <w:jc w:val="center"/>
          <w:trHeight w:val="680"/>
        </w:trPr>
        <w:tc>
          <w:tcPr>
            <w:tcW w:w="2291" w:type="dxa"/>
            <w:vAlign w:val="center"/>
            <w:textDirection w:val="lrTb"/>
            <w:noWrap w:val="false"/>
          </w:tcPr>
          <w:p>
            <w:pPr>
              <w:ind w:left="0" w:right="0"/>
              <w:jc w:val="center"/>
              <w:keepLines w:val="0"/>
              <w:keepNext w:val="0"/>
              <w:spacing w:before="0" w:beforeAutospacing="0" w:after="0" w:afterAutospacing="0" w:line="4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项目名称</w:t>
            </w:r>
            <w:r/>
          </w:p>
        </w:tc>
        <w:tc>
          <w:tcPr>
            <w:tcW w:w="7081" w:type="dxa"/>
            <w:vAlign w:val="center"/>
            <w:textDirection w:val="lrTb"/>
            <w:noWrap w:val="false"/>
          </w:tcPr>
          <w:p>
            <w:pPr>
              <w:ind w:left="0" w:right="0"/>
              <w:jc w:val="center"/>
              <w:keepLines w:val="0"/>
              <w:keepNext w:val="0"/>
              <w:spacing w:before="0" w:beforeAutospacing="0" w:after="0" w:afterAutospacing="0" w:line="460" w:lineRule="exact"/>
              <w:rPr>
                <w:rFonts w:hint="eastAsia" w:ascii="宋体" w:hAnsi="宋体" w:eastAsia="宋体" w:cs="Times New Roman"/>
                <w:sz w:val="24"/>
                <w:lang w:eastAsia="zh-CN"/>
              </w:rPr>
              <w:suppressLineNumbers w:val="0"/>
            </w:pPr>
            <w:r>
              <w:rPr>
                <w:rFonts w:hint="eastAsia" w:ascii="宋体" w:hAnsi="宋体" w:eastAsia="宋体" w:cs="Times New Roman"/>
                <w:sz w:val="24"/>
                <w:lang w:eastAsia="zh-CN"/>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lang w:eastAsia="zh-CN"/>
              </w:rPr>
              <w:t xml:space="preserve">年</w:t>
            </w:r>
            <w:r>
              <w:rPr>
                <w:rFonts w:hint="eastAsia" w:ascii="宋体" w:hAnsi="宋体" w:eastAsia="宋体" w:cs="Times New Roman"/>
                <w:sz w:val="24"/>
                <w:lang w:val="en-US" w:eastAsia="zh-CN"/>
              </w:rPr>
              <w:t xml:space="preserve">阜宁</w:t>
            </w:r>
            <w:r>
              <w:rPr>
                <w:rFonts w:hint="eastAsia" w:ascii="宋体" w:hAnsi="宋体" w:eastAsia="宋体" w:cs="Times New Roman"/>
                <w:sz w:val="24"/>
                <w:lang w:eastAsia="zh-CN"/>
              </w:rPr>
              <w:t xml:space="preserve">县</w:t>
            </w:r>
            <w:r>
              <w:rPr>
                <w:rFonts w:hint="eastAsia" w:ascii="宋体" w:hAnsi="宋体" w:eastAsia="宋体" w:cs="Times New Roman"/>
                <w:sz w:val="24"/>
                <w:lang w:val="en-US" w:eastAsia="zh-CN"/>
              </w:rPr>
              <w:t xml:space="preserve">射阳河以北、串场河部分绿化</w:t>
            </w:r>
            <w:r>
              <w:rPr>
                <w:rFonts w:hint="eastAsia" w:ascii="宋体" w:hAnsi="宋体" w:eastAsia="宋体" w:cs="Times New Roman"/>
                <w:sz w:val="24"/>
                <w:lang w:eastAsia="zh-CN"/>
              </w:rPr>
              <w:t xml:space="preserve">养护</w:t>
            </w:r>
            <w:r>
              <w:rPr>
                <w:rFonts w:hint="eastAsia" w:ascii="宋体" w:hAnsi="宋体" w:eastAsia="宋体" w:cs="Times New Roman"/>
                <w:sz w:val="24"/>
                <w:lang w:val="en-US" w:eastAsia="zh-CN"/>
              </w:rPr>
              <w:t xml:space="preserve">服务</w:t>
            </w:r>
            <w:r/>
          </w:p>
        </w:tc>
      </w:tr>
      <w:tr>
        <w:trPr>
          <w:jc w:val="center"/>
          <w:trHeight w:val="655"/>
        </w:trPr>
        <w:tc>
          <w:tcPr>
            <w:tcW w:w="229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项目编号</w:t>
            </w:r>
            <w:r/>
          </w:p>
        </w:tc>
        <w:tc>
          <w:tcPr>
            <w:tcW w:w="7081" w:type="dxa"/>
            <w:vAlign w:val="center"/>
            <w:textDirection w:val="lrTb"/>
            <w:noWrap w:val="false"/>
          </w:tcPr>
          <w:p>
            <w:pPr>
              <w:ind w:left="0" w:right="0"/>
              <w:jc w:val="both"/>
              <w:keepLines w:val="0"/>
              <w:keepNext w:val="0"/>
              <w:spacing w:before="0" w:beforeAutospacing="0" w:after="0" w:afterAutospacing="0" w:line="460" w:lineRule="exact"/>
              <w:rPr>
                <w:rFonts w:hint="default" w:ascii="宋体" w:hAnsi="宋体" w:eastAsia="宋体" w:cs="Times New Roman"/>
                <w:sz w:val="24"/>
                <w:lang w:val="en-US" w:eastAsia="zh-CN"/>
              </w:rPr>
              <w:suppressLineNumbers w:val="0"/>
            </w:pPr>
            <w:r>
              <w:rPr>
                <w:rFonts w:hint="eastAsia" w:ascii="宋体" w:hAnsi="宋体" w:cs="Times New Roman"/>
                <w:sz w:val="24"/>
                <w:lang w:val="en-US" w:eastAsia="zh-CN"/>
              </w:rPr>
              <w:t xml:space="preserve">  </w:t>
            </w:r>
            <w:r>
              <w:rPr>
                <w:rFonts w:ascii="Segoe UI" w:hAnsi="Segoe UI" w:eastAsia="Segoe UI" w:cs="Segoe UI"/>
                <w:i w:val="0"/>
                <w:iCs w:val="0"/>
                <w:caps w:val="0"/>
                <w:spacing w:val="0"/>
                <w:sz w:val="21"/>
                <w:szCs w:val="21"/>
                <w:shd w:val="clear" w:color="auto" w:fill="ffffff"/>
              </w:rPr>
              <w:t xml:space="preserve">JSZC-320923-HXZC-G2026-0049</w:t>
            </w:r>
            <w:r/>
          </w:p>
        </w:tc>
      </w:tr>
      <w:tr>
        <w:trPr>
          <w:jc w:val="center"/>
          <w:trHeight w:val="680"/>
        </w:trPr>
        <w:tc>
          <w:tcPr>
            <w:tcW w:w="22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t xml:space="preserve">投标报价（一标段）</w:t>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（小写）：</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元 </w:t>
            </w:r>
            <w:r/>
          </w:p>
        </w:tc>
      </w:tr>
      <w:tr>
        <w:trPr>
          <w:jc w:val="center"/>
          <w:trHeight w:val="680"/>
        </w:trPr>
        <w:tc>
          <w:tcPr>
            <w:tcW w:w="22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ascii="宋体" w:hAnsi="宋体" w:eastAsia="宋体" w:cs="Times New Roman"/>
                <w:sz w:val="24"/>
                <w:u w:val="single"/>
              </w:rPr>
              <w:suppressLineNumbers w:val="0"/>
            </w:pPr>
            <w:r>
              <w:rPr>
                <w:rFonts w:hint="eastAsia" w:ascii="宋体" w:hAnsi="宋体" w:eastAsia="宋体" w:cs="Times New Roman"/>
                <w:sz w:val="24"/>
              </w:rPr>
              <w:t xml:space="preserve">（大写）：</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元 </w:t>
            </w:r>
            <w:r/>
          </w:p>
        </w:tc>
      </w:tr>
      <w:tr>
        <w:trPr>
          <w:jc w:val="center"/>
          <w:trHeight w:val="680"/>
        </w:trPr>
        <w:tc>
          <w:tcPr>
            <w:tcW w:w="22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t xml:space="preserve">投标报价（二标段）</w:t>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（小写）：</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元 </w:t>
            </w:r>
            <w:r/>
          </w:p>
        </w:tc>
      </w:tr>
      <w:tr>
        <w:trPr>
          <w:jc w:val="center"/>
          <w:trHeight w:val="680"/>
        </w:trPr>
        <w:tc>
          <w:tcPr>
            <w:tcW w:w="22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（大写）：</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元 </w:t>
            </w:r>
            <w:r/>
          </w:p>
        </w:tc>
      </w:tr>
      <w:tr>
        <w:trPr>
          <w:jc w:val="center"/>
          <w:trHeight w:val="680"/>
        </w:trPr>
        <w:tc>
          <w:tcPr>
            <w:tcW w:w="22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t xml:space="preserve">投标报价（</w:t>
            </w:r>
            <w:r>
              <w:rPr>
                <w:rFonts w:hint="eastAsia" w:ascii="宋体" w:hAnsi="宋体" w:cs="Times New Roman"/>
                <w:sz w:val="24"/>
                <w:lang w:eastAsia="zh-CN"/>
              </w:rPr>
              <w:t xml:space="preserve">三</w:t>
            </w:r>
            <w:r>
              <w:rPr>
                <w:rFonts w:hint="eastAsia" w:ascii="宋体" w:hAnsi="宋体" w:eastAsia="宋体" w:cs="Times New Roman"/>
                <w:sz w:val="24"/>
              </w:rPr>
              <w:t xml:space="preserve">标段）</w:t>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（小写）：</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元 </w:t>
            </w:r>
            <w:r/>
          </w:p>
        </w:tc>
      </w:tr>
      <w:tr>
        <w:trPr>
          <w:jc w:val="center"/>
          <w:trHeight w:val="680"/>
        </w:trPr>
        <w:tc>
          <w:tcPr>
            <w:tcW w:w="22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（大写）：</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元 </w:t>
            </w:r>
            <w:r/>
          </w:p>
        </w:tc>
      </w:tr>
      <w:tr>
        <w:trPr>
          <w:jc w:val="center"/>
          <w:trHeight w:val="680"/>
        </w:trPr>
        <w:tc>
          <w:tcPr>
            <w:tcW w:w="2291"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t xml:space="preserve">其  他</w:t>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招标文件提出的其他实质性要求和条件，我方均予认可。</w:t>
            </w:r>
            <w:r/>
          </w:p>
        </w:tc>
      </w:tr>
    </w:tbl>
    <w:p>
      <w:pPr>
        <w:pStyle w:val="1354"/>
        <w:ind w:firstLine="294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54"/>
        <w:ind w:firstLine="342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投标人全称（加盖CA电子签章）：</w:t>
      </w:r>
      <w:r/>
    </w:p>
    <w:p>
      <w:pPr>
        <w:ind w:firstLine="480"/>
        <w:jc w:val="center"/>
        <w:spacing w:line="480" w:lineRule="exact"/>
        <w:rPr>
          <w:rFonts w:hint="eastAsia" w:ascii="宋体" w:hAnsi="宋体" w:eastAsia="宋体" w:cs="宋体"/>
          <w:color w:val="000000"/>
          <w:highlight w:val="none"/>
        </w:rPr>
      </w:pPr>
      <w:r>
        <w:rPr>
          <w:rFonts w:hint="eastAsia" w:ascii="宋体" w:hAnsi="宋体"/>
          <w:sz w:val="24"/>
          <w:szCs w:val="24"/>
          <w:lang w:val="en-US" w:eastAsia="zh-CN"/>
        </w:rPr>
        <w:t xml:space="preserve">      </w:t>
      </w:r>
      <w:r>
        <w:rPr>
          <w:rFonts w:hint="eastAsia" w:ascii="宋体" w:hAnsi="宋体"/>
          <w:sz w:val="24"/>
          <w:szCs w:val="24"/>
        </w:rPr>
        <w:t xml:space="preserve">日  期：</w:t>
      </w:r>
      <w:r>
        <w:rPr>
          <w:rFonts w:hint="eastAsia" w:ascii="仿宋_GB2312"/>
          <w:sz w:val="24"/>
          <w:szCs w:val="24"/>
          <w:u w:val="single"/>
        </w:rPr>
        <w:t xml:space="preserve"> </w:t>
      </w:r>
      <w:r>
        <w:rPr>
          <w:rFonts w:hint="eastAsia" w:ascii="仿宋_GB2312"/>
          <w:sz w:val="24"/>
          <w:szCs w:val="24"/>
          <w:u w:val="single"/>
          <w:lang w:val="en-US" w:eastAsia="zh-CN"/>
        </w:rPr>
        <w:t xml:space="preserve">  </w:t>
      </w:r>
      <w:r>
        <w:rPr>
          <w:rFonts w:hint="eastAsia" w:ascii="仿宋_GB2312"/>
          <w:sz w:val="24"/>
          <w:szCs w:val="24"/>
          <w:u w:val="single"/>
        </w:rPr>
        <w:t xml:space="preserve">  </w:t>
      </w:r>
      <w:r>
        <w:rPr>
          <w:rFonts w:hint="eastAsia" w:ascii="宋体" w:hAnsi="宋体"/>
          <w:sz w:val="24"/>
          <w:szCs w:val="24"/>
        </w:rPr>
        <w:t xml:space="preserve">年</w:t>
      </w:r>
      <w:r>
        <w:rPr>
          <w:rFonts w:hint="eastAsia" w:ascii="仿宋_GB2312"/>
          <w:sz w:val="24"/>
          <w:szCs w:val="24"/>
          <w:u w:val="single"/>
        </w:rPr>
        <w:t xml:space="preserve">    </w:t>
      </w:r>
      <w:r>
        <w:rPr>
          <w:rFonts w:hint="eastAsia" w:ascii="仿宋_GB2312"/>
          <w:sz w:val="24"/>
          <w:szCs w:val="24"/>
        </w:rPr>
        <w:t xml:space="preserve"> </w:t>
      </w:r>
      <w:r>
        <w:rPr>
          <w:rFonts w:hint="eastAsia" w:ascii="仿宋_GB2312"/>
          <w:sz w:val="24"/>
          <w:szCs w:val="24"/>
          <w:u w:val="single"/>
        </w:rPr>
        <w:t xml:space="preserve">月   </w:t>
      </w:r>
      <w:r>
        <w:rPr>
          <w:rFonts w:hint="eastAsia" w:ascii="仿宋_GB2312"/>
          <w:sz w:val="24"/>
          <w:szCs w:val="24"/>
        </w:rPr>
        <w:t xml:space="preserve"> 日</w:t>
      </w:r>
      <w:r/>
    </w:p>
    <w:p>
      <w:pPr>
        <w:ind w:firstLine="2380"/>
        <w:spacing w:line="360" w:lineRule="auto"/>
        <w:rPr>
          <w:rFonts w:hint="eastAsia" w:ascii="仿宋_GB2312"/>
          <w:sz w:val="28"/>
          <w:szCs w:val="28"/>
        </w:rPr>
      </w:pPr>
      <w:r>
        <w:rPr>
          <w:rFonts w:hint="eastAsia" w:ascii="仿宋_GB2312"/>
          <w:sz w:val="28"/>
          <w:szCs w:val="28"/>
        </w:rPr>
      </w:r>
      <w:r/>
    </w:p>
    <w:p>
      <w:pPr>
        <w:pStyle w:val="988"/>
        <w:numPr>
          <w:ilvl w:val="0"/>
          <w:numId w:val="0"/>
        </w:numPr>
        <w:jc w:val="both"/>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spacing w:before="50" w:after="50"/>
        <w:widowControl/>
        <w:rPr>
          <w:rFonts w:hint="eastAsia" w:ascii="宋体" w:hAnsi="宋体" w:eastAsia="宋体" w:cs="宋体"/>
          <w:b/>
          <w:i/>
          <w:iCs/>
          <w:color w:val="000000"/>
          <w:sz w:val="32"/>
          <w:highlight w:val="none"/>
        </w:rPr>
      </w:pPr>
      <w:r>
        <w:rPr>
          <w:rFonts w:hint="eastAsia" w:ascii="宋体" w:hAnsi="宋体" w:eastAsia="宋体" w:cs="宋体"/>
          <w:b/>
          <w:i/>
          <w:iCs/>
          <w:color w:val="000000"/>
          <w:sz w:val="32"/>
          <w:highlight w:val="none"/>
        </w:rPr>
      </w:r>
      <w:r/>
    </w:p>
    <w:p>
      <w:pPr>
        <w:numPr>
          <w:ilvl w:val="0"/>
          <w:numId w:val="0"/>
        </w:numPr>
        <w:jc w:val="center"/>
        <w:spacing w:before="50" w:after="50"/>
        <w:widowControl/>
        <w:rPr>
          <w:rFonts w:hint="eastAsia" w:ascii="宋体" w:hAnsi="宋体" w:eastAsia="宋体" w:cs="宋体"/>
          <w:b/>
          <w:i/>
          <w:iCs/>
          <w:color w:val="000000"/>
          <w:sz w:val="32"/>
          <w:highlight w:val="none"/>
        </w:rPr>
      </w:pPr>
      <w:r>
        <w:rPr>
          <w:rFonts w:hint="eastAsia" w:ascii="宋体" w:hAnsi="宋体" w:eastAsia="宋体" w:cs="宋体"/>
          <w:b/>
          <w:i/>
          <w:iCs/>
          <w:color w:val="000000"/>
          <w:sz w:val="32"/>
          <w:highlight w:val="none"/>
        </w:rPr>
      </w:r>
      <w:r/>
    </w:p>
    <w:p>
      <w:pPr>
        <w:numPr>
          <w:ilvl w:val="0"/>
          <w:numId w:val="0"/>
        </w:numPr>
        <w:jc w:val="center"/>
        <w:spacing w:before="50" w:after="50"/>
        <w:widowControl/>
        <w:rPr>
          <w:rFonts w:hint="eastAsia" w:ascii="宋体" w:hAnsi="宋体" w:eastAsia="宋体" w:cs="宋体"/>
          <w:b/>
          <w:i/>
          <w:iCs/>
          <w:color w:val="000000"/>
          <w:sz w:val="32"/>
          <w:highlight w:val="none"/>
        </w:rPr>
      </w:pPr>
      <w:r>
        <w:rPr>
          <w:rFonts w:hint="eastAsia" w:ascii="宋体" w:hAnsi="宋体" w:eastAsia="宋体" w:cs="宋体"/>
          <w:b/>
          <w:i/>
          <w:iCs/>
          <w:color w:val="000000"/>
          <w:sz w:val="32"/>
          <w:highlight w:val="none"/>
        </w:rPr>
      </w:r>
      <w:r/>
    </w:p>
    <w:p>
      <w:pPr>
        <w:numPr>
          <w:ilvl w:val="0"/>
          <w:numId w:val="0"/>
        </w:numPr>
        <w:jc w:val="center"/>
        <w:spacing w:before="50" w:after="50"/>
        <w:widowControl/>
        <w:rPr>
          <w:rFonts w:hint="eastAsia" w:ascii="宋体" w:hAnsi="宋体" w:eastAsia="宋体" w:cs="宋体"/>
          <w:i/>
          <w:iCs/>
          <w:color w:val="000000"/>
          <w:sz w:val="32"/>
          <w:szCs w:val="32"/>
          <w:highlight w:val="none"/>
          <w:lang w:val="en-US" w:eastAsia="zh-CN"/>
        </w:rPr>
      </w:pPr>
      <w:r>
        <w:rPr>
          <w:rFonts w:hint="eastAsia" w:ascii="宋体" w:hAnsi="宋体" w:eastAsia="宋体" w:cs="宋体"/>
          <w:b/>
          <w:i/>
          <w:iCs/>
          <w:color w:val="000000"/>
          <w:sz w:val="32"/>
          <w:highlight w:val="none"/>
        </w:rPr>
        <w:t xml:space="preserve">十</w:t>
      </w:r>
      <w:r>
        <w:rPr>
          <w:rFonts w:hint="eastAsia" w:ascii="宋体" w:hAnsi="宋体" w:eastAsia="宋体" w:cs="宋体"/>
          <w:b/>
          <w:i/>
          <w:iCs/>
          <w:color w:val="000000"/>
          <w:sz w:val="32"/>
          <w:highlight w:val="none"/>
          <w:lang w:val="en-US" w:eastAsia="zh-CN"/>
        </w:rPr>
        <w:t xml:space="preserve">七</w:t>
      </w:r>
      <w:r>
        <w:rPr>
          <w:rFonts w:hint="eastAsia" w:ascii="宋体" w:hAnsi="宋体" w:eastAsia="宋体" w:cs="宋体"/>
          <w:b/>
          <w:i/>
          <w:iCs/>
          <w:color w:val="000000"/>
          <w:sz w:val="32"/>
          <w:highlight w:val="none"/>
        </w:rPr>
        <w:t xml:space="preserve">、</w:t>
      </w:r>
      <w:r>
        <w:rPr>
          <w:rFonts w:hint="eastAsia" w:ascii="宋体" w:hAnsi="宋体" w:eastAsia="宋体" w:cs="宋体"/>
          <w:i/>
          <w:iCs/>
          <w:color w:val="000000"/>
          <w:sz w:val="32"/>
          <w:szCs w:val="32"/>
          <w:highlight w:val="none"/>
        </w:rPr>
        <w:t xml:space="preserve">技术方案</w:t>
      </w:r>
      <w:r>
        <w:rPr>
          <w:rFonts w:hint="eastAsia" w:ascii="宋体" w:hAnsi="宋体" w:eastAsia="宋体" w:cs="宋体"/>
          <w:i/>
          <w:iCs/>
          <w:color w:val="000000"/>
          <w:sz w:val="32"/>
          <w:szCs w:val="32"/>
          <w:highlight w:val="none"/>
          <w:lang w:eastAsia="zh-CN"/>
        </w:rPr>
        <w:t xml:space="preserve">、</w:t>
      </w:r>
      <w:r>
        <w:rPr>
          <w:rFonts w:hint="eastAsia" w:ascii="宋体" w:hAnsi="宋体" w:eastAsia="宋体" w:cs="宋体"/>
          <w:i/>
          <w:iCs/>
          <w:color w:val="000000"/>
          <w:sz w:val="32"/>
          <w:szCs w:val="32"/>
          <w:highlight w:val="none"/>
          <w:lang w:val="en-US" w:eastAsia="zh-CN"/>
        </w:rPr>
        <w:t xml:space="preserve">养护机械承诺、</w:t>
      </w:r>
      <w:r>
        <w:rPr>
          <w:rFonts w:hint="eastAsia" w:ascii="宋体" w:hAnsi="宋体" w:eastAsia="宋体" w:cs="宋体"/>
          <w:i/>
          <w:iCs/>
          <w:color w:val="000000"/>
          <w:sz w:val="32"/>
          <w:szCs w:val="32"/>
          <w:highlight w:val="none"/>
        </w:rPr>
        <w:t xml:space="preserve">质量保证书</w:t>
      </w:r>
      <w:r>
        <w:rPr>
          <w:rFonts w:hint="eastAsia" w:ascii="宋体" w:hAnsi="宋体" w:eastAsia="宋体" w:cs="宋体"/>
          <w:i/>
          <w:iCs/>
          <w:color w:val="000000"/>
          <w:sz w:val="32"/>
          <w:szCs w:val="32"/>
          <w:highlight w:val="none"/>
          <w:lang w:eastAsia="zh-CN"/>
        </w:rPr>
        <w:t xml:space="preserve">、</w:t>
      </w:r>
      <w:r>
        <w:rPr>
          <w:rFonts w:hint="eastAsia" w:ascii="宋体" w:hAnsi="宋体" w:eastAsia="宋体" w:cs="宋体"/>
          <w:i/>
          <w:iCs/>
          <w:color w:val="000000"/>
          <w:sz w:val="32"/>
          <w:szCs w:val="32"/>
          <w:highlight w:val="none"/>
        </w:rPr>
        <w:t xml:space="preserve">服务保证书</w:t>
      </w:r>
      <w:r>
        <w:rPr>
          <w:rFonts w:hint="eastAsia" w:ascii="宋体" w:hAnsi="宋体" w:eastAsia="宋体" w:cs="宋体"/>
          <w:i/>
          <w:iCs/>
          <w:color w:val="000000"/>
          <w:sz w:val="32"/>
          <w:szCs w:val="32"/>
          <w:highlight w:val="none"/>
          <w:lang w:val="en-US" w:eastAsia="zh-CN"/>
        </w:rPr>
        <w:t xml:space="preserve">等</w:t>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spacing w:line="499" w:lineRule="atLeast"/>
        <w:widowControl/>
        <w:rPr>
          <w:rFonts w:ascii="宋体" w:hAnsi="宋体" w:eastAsia="宋体" w:cs="宋体"/>
          <w:color w:val="000000"/>
          <w:sz w:val="24"/>
          <w:highlight w:val="none"/>
        </w:rPr>
      </w:pPr>
      <w:r>
        <w:rPr>
          <w:rFonts w:hint="eastAsia" w:ascii="宋体" w:hAnsi="宋体" w:eastAsia="宋体" w:cs="宋体"/>
          <w:b/>
          <w:bCs/>
          <w:i/>
          <w:iCs/>
          <w:color w:val="000000"/>
          <w:sz w:val="32"/>
          <w:szCs w:val="32"/>
          <w:highlight w:val="none"/>
        </w:rPr>
        <w:t xml:space="preserve">十</w:t>
      </w:r>
      <w:r>
        <w:rPr>
          <w:rFonts w:hint="eastAsia" w:ascii="宋体" w:hAnsi="宋体" w:eastAsia="宋体" w:cs="宋体"/>
          <w:b/>
          <w:bCs/>
          <w:i/>
          <w:iCs/>
          <w:color w:val="000000"/>
          <w:sz w:val="32"/>
          <w:szCs w:val="32"/>
          <w:highlight w:val="none"/>
          <w:lang w:val="en-US" w:eastAsia="zh-CN"/>
        </w:rPr>
        <w:t xml:space="preserve">八</w:t>
      </w:r>
      <w:r>
        <w:rPr>
          <w:rFonts w:hint="eastAsia" w:ascii="宋体" w:hAnsi="宋体" w:eastAsia="宋体" w:cs="宋体"/>
          <w:b/>
          <w:bCs/>
          <w:i/>
          <w:iCs/>
          <w:color w:val="000000"/>
          <w:sz w:val="32"/>
          <w:szCs w:val="32"/>
          <w:highlight w:val="none"/>
        </w:rPr>
        <w:t xml:space="preserve">、盐城市政府采购事前信用承诺书</w:t>
      </w:r>
      <w:r/>
    </w:p>
    <w:p>
      <w:pPr>
        <w:ind w:firstLine="48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ind w:left="0"/>
        <w:jc w:val="left"/>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 </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35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1354"/>
        <w:jc w:val="both"/>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1354"/>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135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p>
    <w:p>
      <w:pPr>
        <w:pStyle w:val="135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p>
    <w:p>
      <w:pPr>
        <w:pStyle w:val="1354"/>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p>
    <w:p>
      <w:pPr>
        <w:pStyle w:val="1354"/>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354"/>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1354"/>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1354"/>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p>
    <w:p>
      <w:pPr>
        <w:pStyle w:val="1354"/>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rPr>
          <w:rFonts w:hint="eastAsia"/>
        </w:rPr>
      </w:pPr>
      <w:r>
        <w:rPr>
          <w:rFonts w:hint="eastAsia"/>
        </w:rPr>
      </w:r>
      <w:r/>
    </w:p>
    <w:p>
      <w:pPr>
        <w:pStyle w:val="1003"/>
        <w:rPr>
          <w:rFonts w:hint="eastAsia" w:ascii="宋体" w:hAnsi="宋体"/>
          <w:sz w:val="28"/>
          <w:szCs w:val="28"/>
        </w:rPr>
      </w:pPr>
      <w:r>
        <w:rPr>
          <w:rFonts w:hint="eastAsia" w:ascii="宋体" w:hAnsi="宋体"/>
          <w:sz w:val="28"/>
          <w:szCs w:val="28"/>
        </w:rPr>
      </w:r>
      <w:r/>
    </w:p>
    <w:p>
      <w:pPr>
        <w:pStyle w:val="1003"/>
        <w:rPr>
          <w:rFonts w:hint="eastAsia" w:ascii="宋体" w:hAnsi="宋体"/>
          <w:sz w:val="24"/>
        </w:rPr>
      </w:pPr>
      <w:r>
        <w:rPr>
          <w:rFonts w:hint="eastAsia" w:ascii="宋体" w:hAnsi="宋体"/>
          <w:sz w:val="24"/>
        </w:rPr>
      </w:r>
      <w:r/>
    </w:p>
    <w:p>
      <w:pPr>
        <w:ind w:firstLine="2240"/>
        <w:spacing w:line="440" w:lineRule="exact"/>
        <w:rPr>
          <w:rFonts w:hint="eastAsia" w:ascii="黑体" w:hAnsi="宋体" w:eastAsia="黑体"/>
          <w:sz w:val="32"/>
          <w:szCs w:val="32"/>
        </w:rPr>
      </w:pPr>
      <w:r>
        <w:rPr>
          <w:rFonts w:hint="eastAsia" w:ascii="黑体" w:hAnsi="宋体" w:eastAsia="黑体"/>
          <w:sz w:val="32"/>
          <w:szCs w:val="32"/>
        </w:rPr>
      </w:r>
      <w:r/>
    </w:p>
    <w:p>
      <w:pPr>
        <w:ind w:firstLine="2240"/>
        <w:spacing w:line="440" w:lineRule="exact"/>
        <w:rPr>
          <w:rFonts w:hint="eastAsia" w:ascii="黑体" w:hAnsi="宋体" w:eastAsia="黑体"/>
          <w:sz w:val="32"/>
          <w:szCs w:val="32"/>
        </w:rPr>
      </w:pPr>
      <w:r>
        <w:rPr>
          <w:rFonts w:hint="eastAsia" w:ascii="黑体" w:hAnsi="宋体" w:eastAsia="黑体"/>
          <w:sz w:val="32"/>
          <w:szCs w:val="32"/>
        </w:rPr>
      </w:r>
      <w:r/>
    </w:p>
    <w:p>
      <w:pPr>
        <w:ind w:firstLine="2240"/>
        <w:spacing w:line="440" w:lineRule="exact"/>
        <w:rPr>
          <w:rFonts w:hint="eastAsia" w:ascii="黑体" w:hAnsi="宋体" w:eastAsia="黑体"/>
          <w:sz w:val="32"/>
          <w:szCs w:val="32"/>
        </w:rPr>
      </w:pPr>
      <w:r>
        <w:rPr>
          <w:rFonts w:hint="eastAsia" w:ascii="黑体" w:hAnsi="宋体" w:eastAsia="黑体"/>
          <w:sz w:val="32"/>
          <w:szCs w:val="32"/>
        </w:rPr>
      </w:r>
      <w:r/>
    </w:p>
    <w:p>
      <w:pPr>
        <w:ind w:firstLine="2240"/>
        <w:spacing w:line="440" w:lineRule="exact"/>
        <w:rPr>
          <w:rFonts w:hint="eastAsia" w:ascii="黑体" w:hAnsi="宋体" w:eastAsia="黑体"/>
          <w:sz w:val="32"/>
          <w:szCs w:val="32"/>
        </w:rPr>
      </w:pPr>
      <w:r>
        <w:rPr>
          <w:rFonts w:hint="eastAsia" w:ascii="黑体" w:hAnsi="宋体" w:eastAsia="黑体"/>
          <w:sz w:val="32"/>
          <w:szCs w:val="32"/>
        </w:rPr>
      </w:r>
      <w:r/>
    </w:p>
    <w:p>
      <w:pPr>
        <w:ind w:firstLine="2240"/>
        <w:spacing w:line="440" w:lineRule="exact"/>
        <w:rPr>
          <w:rFonts w:hint="eastAsia" w:ascii="黑体" w:hAnsi="宋体" w:eastAsia="黑体"/>
          <w:sz w:val="32"/>
          <w:szCs w:val="32"/>
        </w:rPr>
      </w:pPr>
      <w:r>
        <w:rPr>
          <w:rFonts w:hint="eastAsia" w:ascii="黑体" w:hAnsi="宋体" w:eastAsia="黑体"/>
          <w:sz w:val="32"/>
          <w:szCs w:val="32"/>
        </w:rPr>
      </w:r>
      <w:r/>
    </w:p>
    <w:p>
      <w:pPr>
        <w:ind w:firstLine="2240"/>
        <w:spacing w:line="440" w:lineRule="exact"/>
        <w:rPr>
          <w:rFonts w:hint="eastAsia" w:ascii="黑体" w:hAnsi="宋体" w:eastAsia="黑体"/>
          <w:sz w:val="32"/>
          <w:szCs w:val="32"/>
        </w:rPr>
      </w:pPr>
      <w:r>
        <w:rPr>
          <w:rFonts w:hint="eastAsia" w:ascii="黑体" w:hAnsi="宋体" w:eastAsia="黑体"/>
          <w:sz w:val="32"/>
          <w:szCs w:val="32"/>
        </w:rPr>
      </w:r>
      <w:r/>
    </w:p>
    <w:p>
      <w:pPr>
        <w:ind w:firstLine="2240"/>
        <w:spacing w:line="440" w:lineRule="exact"/>
        <w:rPr>
          <w:rFonts w:hint="eastAsia" w:ascii="黑体" w:hAnsi="宋体" w:eastAsia="黑体"/>
          <w:sz w:val="32"/>
          <w:szCs w:val="32"/>
        </w:rPr>
      </w:pPr>
      <w:r>
        <w:rPr>
          <w:rFonts w:hint="eastAsia" w:ascii="黑体" w:hAnsi="宋体" w:eastAsia="黑体"/>
          <w:sz w:val="32"/>
          <w:szCs w:val="32"/>
        </w:rPr>
      </w:r>
      <w:r/>
    </w:p>
    <w:p>
      <w:pPr>
        <w:ind w:firstLine="2240"/>
        <w:spacing w:line="440" w:lineRule="exact"/>
        <w:rPr>
          <w:rFonts w:hint="eastAsia" w:ascii="黑体" w:hAnsi="宋体" w:eastAsia="黑体"/>
          <w:sz w:val="32"/>
          <w:szCs w:val="32"/>
        </w:rPr>
      </w:pPr>
      <w:r>
        <w:rPr>
          <w:rFonts w:hint="eastAsia" w:ascii="黑体" w:hAnsi="宋体" w:eastAsia="黑体"/>
          <w:sz w:val="32"/>
          <w:szCs w:val="32"/>
        </w:rPr>
      </w:r>
      <w:r/>
    </w:p>
    <w:p>
      <w:pPr>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003"/>
        <w:ind w:left="0" w:firstLine="0"/>
        <w:rPr>
          <w:rFonts w:hint="eastAsia" w:ascii="宋体" w:hAnsi="宋体"/>
          <w:sz w:val="28"/>
          <w:szCs w:val="28"/>
        </w:rPr>
      </w:pPr>
      <w:r>
        <w:rPr>
          <w:rFonts w:hint="eastAsia" w:ascii="黑体" w:hAnsi="宋体" w:eastAsia="黑体"/>
          <w:color w:val="auto"/>
          <w:sz w:val="32"/>
          <w:szCs w:val="32"/>
          <w:lang w:val="en-US" w:eastAsia="zh-CN"/>
        </w:rPr>
        <w:t xml:space="preserve">     </w:t>
      </w:r>
      <w:r/>
    </w:p>
    <w:sectPr>
      <w:headerReference w:type="default" r:id="rId10"/>
      <w:footerReference w:type="default" r:id="rId15"/>
      <w:footnotePr/>
      <w:endnotePr/>
      <w:type w:val="nextPage"/>
      <w:pgSz w:w="11906" w:h="16838" w:orient="portrait"/>
      <w:pgMar w:top="1213" w:right="1474" w:bottom="1213" w:left="153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FangSong">
    <w:panose1 w:val="02010609060101010101"/>
  </w:font>
  <w:font w:name="SimSun">
    <w:panose1 w:val="02010600030101010101"/>
  </w:font>
  <w:font w:name="新宋体">
    <w:panose1 w:val="02010609030101010101"/>
  </w:font>
  <w:font w:name="Symbol">
    <w:panose1 w:val="05050102010706020507"/>
  </w:font>
  <w:font w:name="Wingdings">
    <w:panose1 w:val="05000000000000000000"/>
  </w:font>
  <w:font w:name="Calibri Light">
    <w:panose1 w:val="020F0302020204030204"/>
  </w:font>
  <w:font w:name="仿宋">
    <w:panose1 w:val="02010609060101010101"/>
  </w:font>
  <w:font w:name="等线 Light">
    <w:panose1 w:val="02010600030101010101"/>
  </w:font>
  <w:font w:name="等线">
    <w:panose1 w:val="02010600030101010101"/>
  </w:font>
  <w:font w:name="Courier New">
    <w:panose1 w:val="02070309020205020404"/>
  </w:font>
  <w:font w:name="微软雅黑">
    <w:panose1 w:val="020B0503020204020204"/>
  </w:font>
  <w:font w:name="Calibri">
    <w:panose1 w:val="020F0502020204030204"/>
  </w:font>
  <w:font w:name="Tahoma">
    <w:panose1 w:val="020B0604030504040204"/>
  </w:font>
  <w:font w:name="仿宋_GB2312">
    <w:panose1 w:val="02010609060101010101"/>
  </w:font>
  <w:font w:name="Verdana">
    <w:panose1 w:val="020B0604030504040204"/>
  </w:font>
  <w:font w:name="华文中宋">
    <w:panose1 w:val="02010600040101010101"/>
  </w:font>
  <w:font w:name="黑体">
    <w:panose1 w:val="02010609060101010101"/>
  </w:font>
  <w:font w:name="Cambria">
    <w:panose1 w:val="02040503050406030204"/>
  </w:font>
  <w:font w:name="Arial Unicode MS">
    <w:panose1 w:val="020B0604020202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Fonts w:hint="default" w:eastAsia="宋体"/>
        <w:lang w:val="en-US" w:eastAsia="zh-CN"/>
      </w:rPr>
    </w:pPr>
    <w:r>
      <w:rPr>
        <w:rFonts w:hint="eastAsia"/>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Fonts w:hint="default" w:eastAsia="宋体"/>
        <w:lang w:val="en-US" w:eastAsia="zh-CN"/>
      </w:rPr>
    </w:pPr>
    <w:r>
      <w:rPr>
        <w:rFonts w:hint="eastAsia"/>
        <w:lang w:val="en-US" w:eastAsia="zh-CN"/>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00"/>
      <w:isLgl w:val="false"/>
      <w:suff w:val="nothing"/>
      <w:lvlText w:val="附　录　%1"/>
      <w:lvlJc w:val="left"/>
      <w:pPr>
        <w:ind w:left="0" w:firstLine="0"/>
        <w:tabs>
          <w:tab w:val="left" w:pos="0" w:leader="none"/>
        </w:tabs>
      </w:pPr>
      <w:rPr>
        <w:b w:val="0"/>
        <w:bCs w:val="0"/>
        <w:i w:val="0"/>
        <w:iCs w:val="0"/>
        <w:caps w:val="0"/>
        <w:smallCaps w:val="0"/>
        <w:strike w:val="0"/>
        <w:vanish w:val="0"/>
        <w:color w:val="000000"/>
        <w:spacing w:val="0"/>
        <w:position w:val="0"/>
        <w:u w:val="none"/>
        <w:vertAlign w:val="baseline"/>
      </w:rPr>
    </w:lvl>
    <w:lvl w:ilvl="1">
      <w:start w:val="1"/>
      <w:numFmt w:val="decimal"/>
      <w:pStyle w:val="1154"/>
      <w:isLgl w:val="false"/>
      <w:suff w:val="nothing"/>
      <w:lvlText w:val="%1.%2　"/>
      <w:lvlJc w:val="left"/>
      <w:pPr>
        <w:ind w:left="993" w:firstLine="0"/>
        <w:tabs>
          <w:tab w:val="left" w:pos="678" w:leader="none"/>
        </w:tabs>
      </w:pPr>
      <w:rPr>
        <w:rFonts w:hint="eastAsia" w:ascii="黑体" w:hAnsi="Times New Roman" w:eastAsia="黑体" w:cs="黑体"/>
        <w:b w:val="0"/>
        <w:spacing w:val="0"/>
        <w:sz w:val="30"/>
      </w:rPr>
    </w:lvl>
    <w:lvl w:ilvl="2">
      <w:start w:val="1"/>
      <w:numFmt w:val="decimal"/>
      <w:pStyle w:val="1123"/>
      <w:isLgl w:val="false"/>
      <w:suff w:val="nothing"/>
      <w:lvlText w:val="%1.%2.%3　"/>
      <w:lvlJc w:val="left"/>
      <w:pPr>
        <w:ind w:left="0" w:firstLine="0"/>
        <w:tabs>
          <w:tab w:val="left" w:pos="0" w:leader="none"/>
        </w:tabs>
      </w:pPr>
      <w:rPr>
        <w:rFonts w:hint="eastAsia" w:ascii="黑体" w:hAnsi="Times New Roman" w:eastAsia="黑体" w:cs="黑体"/>
        <w:b w:val="0"/>
        <w:sz w:val="28"/>
      </w:rPr>
    </w:lvl>
    <w:lvl w:ilvl="3">
      <w:start w:val="1"/>
      <w:numFmt w:val="decimal"/>
      <w:isLgl w:val="false"/>
      <w:suff w:val="nothing"/>
      <w:lvlText w:val="%1.%2.%3.%4　"/>
      <w:lvlJc w:val="left"/>
      <w:pPr>
        <w:ind w:left="0" w:firstLine="0"/>
      </w:pPr>
      <w:rPr>
        <w:rFonts w:hint="eastAsia" w:ascii="黑体" w:hAnsi="Times New Roman" w:eastAsia="黑体" w:cs="黑体"/>
        <w:b w:val="0"/>
        <w:sz w:val="21"/>
      </w:rPr>
    </w:lvl>
    <w:lvl w:ilvl="4">
      <w:start w:val="1"/>
      <w:numFmt w:val="decimal"/>
      <w:isLgl w:val="false"/>
      <w:suff w:val="nothing"/>
      <w:lvlText w:val="%1.%2.%3.%4.%5　"/>
      <w:lvlJc w:val="left"/>
      <w:pPr>
        <w:ind w:left="0" w:firstLine="0"/>
      </w:pPr>
      <w:rPr>
        <w:rFonts w:hint="eastAsia" w:ascii="黑体" w:hAnsi="Times New Roman" w:eastAsia="黑体" w:cs="黑体"/>
        <w:b w:val="0"/>
        <w:sz w:val="21"/>
      </w:rPr>
    </w:lvl>
    <w:lvl w:ilvl="5">
      <w:start w:val="1"/>
      <w:numFmt w:val="decimal"/>
      <w:isLgl w:val="false"/>
      <w:suff w:val="nothing"/>
      <w:lvlText w:val="%1.%2.%3.%4.%5.%6　"/>
      <w:lvlJc w:val="left"/>
      <w:pPr>
        <w:ind w:left="0" w:firstLine="0"/>
      </w:pPr>
      <w:rPr>
        <w:rFonts w:hint="eastAsia" w:ascii="黑体" w:hAnsi="Times New Roman" w:eastAsia="黑体" w:cs="黑体"/>
        <w:b w:val="0"/>
        <w:sz w:val="21"/>
      </w:rPr>
    </w:lvl>
    <w:lvl w:ilvl="6">
      <w:start w:val="1"/>
      <w:numFmt w:val="decimal"/>
      <w:isLgl w:val="false"/>
      <w:suff w:val="nothing"/>
      <w:lvlText w:val="%1.%2.%3.%4.%5.%6.%7　"/>
      <w:lvlJc w:val="left"/>
      <w:pPr>
        <w:ind w:left="0" w:firstLine="0"/>
      </w:pPr>
      <w:rPr>
        <w:rFonts w:hint="eastAsia" w:ascii="黑体" w:hAnsi="Times New Roman" w:eastAsia="黑体" w:cs="黑体"/>
        <w:b w:val="0"/>
        <w:sz w:val="21"/>
      </w:r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3">
    <w:multiLevelType w:val="hybridMultilevel"/>
    <w:lvl w:ilvl="0">
      <w:start w:val="3"/>
      <w:numFmt w:val="decimal"/>
      <w:isLgl w:val="false"/>
      <w:suff w:val="nothing"/>
      <w:lvlText w:val="%1　"/>
      <w:lvlJc w:val="left"/>
      <w:pPr>
        <w:ind w:left="0" w:firstLine="0"/>
      </w:pPr>
      <w:rPr>
        <w:rFonts w:hint="eastAsia" w:ascii="黑体" w:hAnsi="Times New Roman" w:eastAsia="黑体"/>
        <w:b w:val="0"/>
        <w:i w:val="0"/>
        <w:sz w:val="32"/>
        <w:szCs w:val="21"/>
      </w:rPr>
    </w:lvl>
    <w:lvl w:ilvl="1">
      <w:start w:val="1"/>
      <w:numFmt w:val="decimal"/>
      <w:pStyle w:val="948"/>
      <w:isLgl w:val="false"/>
      <w:suff w:val="nothing"/>
      <w:lvlText w:val="%1.%2　"/>
      <w:lvlJc w:val="left"/>
      <w:pPr>
        <w:ind w:left="284" w:hanging="284"/>
      </w:pPr>
      <w:rPr>
        <w:rFonts w:hint="eastAsia" w:ascii="黑体" w:hAnsi="宋体" w:eastAsia="黑体" w:cs="宋体"/>
        <w:b w:val="0"/>
        <w:bCs w:val="0"/>
        <w:i w:val="0"/>
        <w:iCs w:val="0"/>
        <w:caps w:val="0"/>
        <w:strike w:val="0"/>
        <w:vanish w:val="0"/>
        <w:color w:val="000000"/>
        <w:spacing w:val="0"/>
        <w:position w:val="0"/>
        <w:sz w:val="30"/>
        <w:szCs w:val="21"/>
        <w:u w:val="none"/>
        <w:vertAlign w:val="baseline"/>
      </w:rPr>
    </w:lvl>
    <w:lvl w:ilvl="2">
      <w:start w:val="1"/>
      <w:numFmt w:val="decimal"/>
      <w:pStyle w:val="949"/>
      <w:isLgl w:val="false"/>
      <w:suff w:val="nothing"/>
      <w:lvlText w:val="%1.%2.%3　"/>
      <w:lvlJc w:val="left"/>
      <w:pPr>
        <w:ind w:left="1278" w:hanging="1278"/>
      </w:pPr>
      <w:rPr>
        <w:rFonts w:hint="eastAsia"/>
        <w:b w:val="0"/>
        <w:bCs w:val="0"/>
        <w:i w:val="0"/>
        <w:iCs w:val="0"/>
        <w:caps w:val="0"/>
        <w:smallCaps w:val="0"/>
        <w:strike w:val="0"/>
        <w:vanish w:val="0"/>
        <w:color w:val="000000"/>
        <w:spacing w:val="0"/>
        <w:position w:val="0"/>
        <w:u w:val="none"/>
        <w:vertAlign w:val="baseline"/>
      </w:rPr>
    </w:lvl>
    <w:lvl w:ilvl="3">
      <w:start w:val="1"/>
      <w:numFmt w:val="decimal"/>
      <w:pStyle w:val="950"/>
      <w:isLgl w:val="false"/>
      <w:suff w:val="nothing"/>
      <w:lvlText w:val="%1.%2.%3.%4　"/>
      <w:lvlJc w:val="left"/>
      <w:pPr>
        <w:ind w:left="4821" w:hanging="4821"/>
      </w:pPr>
      <w:rPr>
        <w:rFonts w:hint="eastAsia"/>
        <w:b w:val="0"/>
        <w:bCs w:val="0"/>
        <w:i w:val="0"/>
        <w:iCs w:val="0"/>
        <w:caps w:val="0"/>
        <w:smallCaps w:val="0"/>
        <w:strike w:val="0"/>
        <w:vanish w:val="0"/>
        <w:color w:val="000000"/>
        <w:spacing w:val="0"/>
        <w:position w:val="0"/>
        <w:u w:val="none"/>
        <w:vertAlign w:val="baseline"/>
      </w:rPr>
    </w:lvl>
    <w:lvl w:ilvl="4">
      <w:start w:val="1"/>
      <w:numFmt w:val="decimal"/>
      <w:pStyle w:val="951"/>
      <w:isLgl w:val="false"/>
      <w:suff w:val="nothing"/>
      <w:lvlText w:val="%1.%2.%3.%4.%5　"/>
      <w:lvlJc w:val="left"/>
      <w:pPr>
        <w:ind w:left="0" w:firstLine="0"/>
      </w:pPr>
      <w:rPr>
        <w:rFonts w:hint="eastAsia" w:ascii="黑体" w:hAnsi="黑体" w:eastAsia="黑体" w:cs="宋体"/>
        <w:b w:val="0"/>
        <w:i w:val="0"/>
        <w:sz w:val="24"/>
      </w:rPr>
    </w:lvl>
    <w:lvl w:ilvl="5">
      <w:start w:val="1"/>
      <w:numFmt w:val="decimal"/>
      <w:pStyle w:val="952"/>
      <w:isLgl w:val="false"/>
      <w:suff w:val="nothing"/>
      <w:lvlText w:val="%1.%2.%3.%4.%5.%6　"/>
      <w:lvlJc w:val="left"/>
      <w:pPr>
        <w:ind w:left="2552" w:firstLine="0"/>
      </w:pPr>
      <w:rPr>
        <w:rFonts w:hint="eastAsia"/>
        <w:b w:val="0"/>
        <w:bCs w:val="0"/>
        <w:i w:val="0"/>
        <w:iCs w:val="0"/>
        <w:caps w:val="0"/>
        <w:smallCaps w:val="0"/>
        <w:strike w:val="0"/>
        <w:vanish w:val="0"/>
        <w:color w:val="000000"/>
        <w:spacing w:val="0"/>
        <w:position w:val="0"/>
        <w:u w:val="none"/>
        <w:vertAlign w:val="baseline"/>
      </w:rPr>
    </w:lvl>
    <w:lvl w:ilvl="6">
      <w:start w:val="1"/>
      <w:numFmt w:val="decimal"/>
      <w:pStyle w:val="953"/>
      <w:isLgl w:val="false"/>
      <w:suff w:val="nothing"/>
      <w:lvlText w:val="%1.%2.%3.%4.%5.%6.%7　"/>
      <w:lvlJc w:val="left"/>
      <w:pPr>
        <w:ind w:left="0" w:firstLine="0"/>
      </w:pPr>
      <w:rPr>
        <w:rFonts w:hint="eastAsia" w:ascii="黑体" w:hAnsi="黑体" w:eastAsia="黑体" w:cs="宋体"/>
        <w:b w:val="0"/>
        <w:i w:val="0"/>
        <w:sz w:val="24"/>
      </w:rPr>
    </w:lvl>
    <w:lvl w:ilvl="7">
      <w:start w:val="1"/>
      <w:numFmt w:val="decimal"/>
      <w:pStyle w:val="954"/>
      <w:isLgl w:val="false"/>
      <w:suff w:val="nothing"/>
      <w:lvlText w:val="%1.%2.%3.%4.%5.%6.%7.%8　"/>
      <w:lvlJc w:val="left"/>
      <w:pPr>
        <w:ind w:left="0" w:firstLine="0"/>
      </w:pPr>
      <w:rPr>
        <w:rFonts w:hint="eastAsia" w:ascii="黑体" w:hAnsi="黑体" w:eastAsia="黑体" w:cs="宋体"/>
        <w:b w:val="0"/>
        <w:i w:val="0"/>
        <w:sz w:val="24"/>
      </w:rPr>
    </w:lvl>
    <w:lvl w:ilvl="8">
      <w:start w:val="1"/>
      <w:numFmt w:val="decimal"/>
      <w:pStyle w:val="955"/>
      <w:isLgl w:val="false"/>
      <w:suff w:val="nothing"/>
      <w:lvlText w:val="%1.%2.%3.%4.%5.%6.%7.%8.%9　"/>
      <w:lvlJc w:val="left"/>
      <w:pPr>
        <w:ind w:left="4677" w:hanging="4677"/>
      </w:pPr>
      <w:rPr>
        <w:rFonts w:hint="eastAsia" w:ascii="黑体" w:hAnsi="黑体" w:eastAsia="黑体" w:cs="宋体"/>
        <w:b w:val="0"/>
        <w:i w:val="0"/>
        <w:sz w:val="24"/>
      </w:rPr>
    </w:lvl>
  </w:abstractNum>
  <w:abstractNum w:abstractNumId="4">
    <w:multiLevelType w:val="hybridMultilevel"/>
    <w:lvl w:ilvl="0">
      <w:start w:val="1"/>
      <w:numFmt w:val="decimal"/>
      <w:isLgl w:val="false"/>
      <w:suff w:val="nothing"/>
      <w:lvlText w:val="%1　"/>
      <w:lvlJc w:val="left"/>
      <w:pPr>
        <w:ind w:left="0" w:firstLine="0"/>
        <w:tabs>
          <w:tab w:val="left" w:pos="0" w:leader="none"/>
        </w:tabs>
      </w:pPr>
      <w:rPr>
        <w:rFonts w:hint="eastAsia" w:ascii="黑体" w:hAnsi="Times New Roman" w:eastAsia="黑体" w:cs="黑体"/>
        <w:b w:val="0"/>
        <w:sz w:val="32"/>
        <w:szCs w:val="21"/>
      </w:rPr>
    </w:lvl>
    <w:lvl w:ilvl="1">
      <w:start w:val="1"/>
      <w:numFmt w:val="decimal"/>
      <w:pStyle w:val="1213"/>
      <w:isLgl w:val="false"/>
      <w:suff w:val="nothing"/>
      <w:lvlText w:val="%1.%2　"/>
      <w:lvlJc w:val="left"/>
      <w:pPr>
        <w:ind w:left="0" w:firstLine="0"/>
        <w:tabs>
          <w:tab w:val="left" w:pos="0" w:leader="none"/>
        </w:tabs>
      </w:pPr>
      <w:rPr>
        <w:rFonts w:hint="eastAsia" w:ascii="黑体" w:hAnsi="Times New Roman" w:eastAsia="黑体" w:cs="Times New Roman"/>
        <w:b w:val="0"/>
        <w:bCs w:val="0"/>
        <w:iCs w:val="0"/>
        <w:caps w:val="0"/>
        <w:strike w:val="0"/>
        <w:vanish w:val="0"/>
        <w:color w:val="000000"/>
        <w:spacing w:val="0"/>
        <w:position w:val="0"/>
        <w:sz w:val="30"/>
        <w:szCs w:val="21"/>
        <w:u w:val="none"/>
      </w:rPr>
    </w:lvl>
    <w:lvl w:ilvl="2">
      <w:start w:val="1"/>
      <w:numFmt w:val="decimal"/>
      <w:pStyle w:val="1146"/>
      <w:isLgl w:val="false"/>
      <w:suff w:val="nothing"/>
      <w:lvlText w:val="%1.%2.%3　"/>
      <w:lvlJc w:val="left"/>
      <w:pPr>
        <w:ind w:left="2837" w:firstLine="0"/>
        <w:tabs>
          <w:tab w:val="left" w:pos="2837" w:leader="none"/>
        </w:tabs>
      </w:pPr>
      <w:rPr>
        <w:rFonts w:hint="eastAsia" w:ascii="黑体" w:hAnsi="Times New Roman" w:eastAsia="黑体" w:cs="黑体"/>
        <w:b w:val="0"/>
        <w:sz w:val="28"/>
      </w:rPr>
    </w:lvl>
    <w:lvl w:ilvl="3">
      <w:start w:val="1"/>
      <w:numFmt w:val="decimal"/>
      <w:isLgl w:val="false"/>
      <w:suff w:val="nothing"/>
      <w:lvlText w:val="%1.%2.%3.%4　"/>
      <w:lvlJc w:val="left"/>
      <w:pPr>
        <w:ind w:left="0" w:firstLine="0"/>
      </w:pPr>
      <w:rPr>
        <w:rFonts w:hint="eastAsia" w:ascii="黑体" w:hAnsi="Times New Roman" w:eastAsia="黑体" w:cs="黑体"/>
        <w:b w:val="0"/>
        <w:sz w:val="21"/>
      </w:rPr>
    </w:lvl>
    <w:lvl w:ilvl="4">
      <w:start w:val="1"/>
      <w:numFmt w:val="decimal"/>
      <w:isLgl w:val="false"/>
      <w:suff w:val="nothing"/>
      <w:lvlText w:val="%1.%2.%3.%4.%5　"/>
      <w:lvlJc w:val="left"/>
      <w:pPr>
        <w:ind w:left="0" w:firstLine="0"/>
      </w:pPr>
      <w:rPr>
        <w:rFonts w:hint="eastAsia" w:ascii="黑体" w:hAnsi="Times New Roman" w:eastAsia="黑体" w:cs="黑体"/>
        <w:b w:val="0"/>
        <w:sz w:val="21"/>
      </w:rPr>
    </w:lvl>
    <w:lvl w:ilvl="5">
      <w:start w:val="1"/>
      <w:numFmt w:val="decimal"/>
      <w:isLgl w:val="false"/>
      <w:suff w:val="nothing"/>
      <w:lvlText w:val="%1.%2.%3.%4.%5.%6　"/>
      <w:lvlJc w:val="left"/>
      <w:pPr>
        <w:ind w:left="0" w:firstLine="0"/>
      </w:pPr>
      <w:rPr>
        <w:rFonts w:hint="eastAsia" w:ascii="黑体" w:hAnsi="Times New Roman" w:eastAsia="黑体" w:cs="黑体"/>
        <w:b w:val="0"/>
        <w:sz w:val="21"/>
      </w:rPr>
    </w:lvl>
    <w:lvl w:ilvl="6">
      <w:start w:val="1"/>
      <w:numFmt w:val="decimal"/>
      <w:isLgl w:val="false"/>
      <w:suff w:val="nothing"/>
      <w:lvlText w:val="%1%2.%3.%4.%5.%6.%7　"/>
      <w:lvlJc w:val="left"/>
      <w:pPr>
        <w:ind w:left="0" w:firstLine="0"/>
      </w:pPr>
      <w:rPr>
        <w:rFonts w:hint="eastAsia" w:ascii="黑体" w:hAnsi="Times New Roman" w:eastAsia="黑体" w:cs="黑体"/>
        <w:b w:val="0"/>
        <w:sz w:val="21"/>
      </w:rPr>
    </w:lvl>
    <w:lvl w:ilvl="7">
      <w:start w:val="1"/>
      <w:numFmt w:val="decimal"/>
      <w:isLgl w:val="false"/>
      <w:suff w:val="tab"/>
      <w:lvlText w:val="%1.%2.%3.%4.%5.%6.%7.%8"/>
      <w:lvlJc w:val="left"/>
      <w:pPr>
        <w:ind w:left="3972"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5">
    <w:multiLevelType w:val="hybridMultilevel"/>
    <w:lvl w:ilvl="0">
      <w:start w:val="1"/>
      <w:numFmt w:val="chineseCountingThousand"/>
      <w:pStyle w:val="947"/>
      <w:isLgl w:val="false"/>
      <w:suff w:val="tab"/>
      <w:lvlText w:val="%1、"/>
      <w:lvlJc w:val="left"/>
      <w:pPr>
        <w:ind w:left="0" w:firstLine="0"/>
        <w:tabs>
          <w:tab w:val="left" w:pos="282" w:leader="none"/>
        </w:tabs>
      </w:pPr>
      <w:rPr>
        <w:rFonts w:hint="eastAsia" w:ascii="宋体" w:hAnsi="宋体" w:eastAsia="宋体" w:cs="宋体"/>
        <w:b w:val="0"/>
        <w:i w:val="0"/>
        <w:caps w:val="0"/>
        <w:smallCaps w:val="0"/>
        <w:strike w:val="0"/>
        <w:vanish w:val="0"/>
        <w:spacing w:val="0"/>
        <w:position w:val="0"/>
        <w:sz w:val="24"/>
        <w:szCs w:val="24"/>
        <w:u w:val="none"/>
        <w:vertAlign w:val="baseline"/>
      </w:rPr>
    </w:lvl>
    <w:lvl w:ilvl="1">
      <w:start w:val="1"/>
      <w:numFmt w:val="decimal"/>
      <w:isLgl/>
      <w:suff w:val="tab"/>
      <w:lvlText w:val="%1.%2"/>
      <w:lvlJc w:val="left"/>
      <w:pPr>
        <w:ind w:left="0" w:firstLine="0"/>
        <w:tabs>
          <w:tab w:val="left" w:pos="425" w:leader="none"/>
        </w:tabs>
      </w:pPr>
      <w:rPr>
        <w:rFonts w:hint="eastAsia"/>
        <w:b w:val="0"/>
        <w:i w:val="0"/>
        <w:color w:val="000000"/>
      </w:rPr>
    </w:lvl>
    <w:lvl w:ilvl="2">
      <w:start w:val="1"/>
      <w:numFmt w:val="decimal"/>
      <w:isLgl/>
      <w:suff w:val="tab"/>
      <w:lvlText w:val="%1.%2.%3"/>
      <w:lvlJc w:val="left"/>
      <w:pPr>
        <w:ind w:left="0" w:firstLine="0"/>
        <w:tabs>
          <w:tab w:val="left" w:pos="425" w:leader="none"/>
        </w:tabs>
      </w:pPr>
      <w:rPr>
        <w:rFonts w:hint="eastAsia" w:ascii="Times New Roman" w:hAnsi="Times New Roman" w:cs="Times New Roman"/>
        <w:sz w:val="28"/>
        <w:szCs w:val="28"/>
      </w:rPr>
    </w:lvl>
    <w:lvl w:ilvl="3">
      <w:start w:val="1"/>
      <w:numFmt w:val="decimal"/>
      <w:isLgl/>
      <w:suff w:val="tab"/>
      <w:lvlText w:val="%1.%2.%3.%4"/>
      <w:lvlJc w:val="left"/>
      <w:pPr>
        <w:ind w:left="0" w:firstLine="0"/>
        <w:tabs>
          <w:tab w:val="left" w:pos="425" w:leader="none"/>
        </w:tabs>
      </w:pPr>
      <w:rPr>
        <w:rFonts w:hint="eastAsia"/>
        <w:b w:val="0"/>
      </w:rPr>
    </w:lvl>
    <w:lvl w:ilvl="4">
      <w:start w:val="1"/>
      <w:numFmt w:val="decimal"/>
      <w:isLgl/>
      <w:suff w:val="tab"/>
      <w:lvlText w:val="%1.%2.%3.%4.%5"/>
      <w:lvlJc w:val="left"/>
      <w:pPr>
        <w:ind w:left="0" w:firstLine="0"/>
        <w:tabs>
          <w:tab w:val="left" w:pos="425" w:leader="none"/>
        </w:tabs>
      </w:pPr>
      <w:rPr>
        <w:rFonts w:hint="eastAsia"/>
        <w:b w:val="0"/>
      </w:rPr>
    </w:lvl>
    <w:lvl w:ilvl="5">
      <w:start w:val="1"/>
      <w:numFmt w:val="decimal"/>
      <w:isLgl/>
      <w:suff w:val="tab"/>
      <w:lvlText w:val="%1.%2.%3.%4.%5.%6"/>
      <w:lvlJc w:val="left"/>
      <w:pPr>
        <w:ind w:left="0" w:firstLine="0"/>
        <w:tabs>
          <w:tab w:val="left" w:pos="425" w:leader="none"/>
        </w:tabs>
      </w:pPr>
      <w:rPr>
        <w:rFonts w:hint="eastAsia"/>
      </w:rPr>
    </w:lvl>
    <w:lvl w:ilvl="6">
      <w:start w:val="1"/>
      <w:numFmt w:val="decimal"/>
      <w:isLgl/>
      <w:suff w:val="tab"/>
      <w:lvlText w:val="%1.%2.%3.%4.%5.%6.%7"/>
      <w:lvlJc w:val="left"/>
      <w:pPr>
        <w:ind w:left="0" w:firstLine="0"/>
        <w:tabs>
          <w:tab w:val="left" w:pos="425" w:leader="none"/>
        </w:tabs>
      </w:pPr>
      <w:rPr>
        <w:rFonts w:hint="eastAsia"/>
      </w:rPr>
    </w:lvl>
    <w:lvl w:ilvl="7">
      <w:start w:val="1"/>
      <w:numFmt w:val="decimal"/>
      <w:isLgl/>
      <w:suff w:val="tab"/>
      <w:lvlText w:val="%1.%2.%3.%4.%5.%6.%7.%8"/>
      <w:lvlJc w:val="left"/>
      <w:pPr>
        <w:ind w:left="0" w:firstLine="0"/>
        <w:tabs>
          <w:tab w:val="left" w:pos="425" w:leader="none"/>
        </w:tabs>
      </w:pPr>
      <w:rPr>
        <w:rFonts w:hint="eastAsia"/>
      </w:rPr>
    </w:lvl>
    <w:lvl w:ilvl="8">
      <w:start w:val="1"/>
      <w:numFmt w:val="decimal"/>
      <w:isLgl/>
      <w:suff w:val="tab"/>
      <w:lvlText w:val="%1.%2.%3.%4.%5.%6.%7.%8.%9"/>
      <w:lvlJc w:val="left"/>
      <w:pPr>
        <w:ind w:left="0" w:firstLine="0"/>
        <w:tabs>
          <w:tab w:val="left" w:pos="425" w:leader="none"/>
        </w:tabs>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36"/>
      <w:isLgl w:val="false"/>
      <w:suff w:val="tab"/>
      <w:lvlText w:val=""/>
      <w:lvlJc w:val="left"/>
      <w:pPr>
        <w:ind w:left="1320" w:hanging="420"/>
      </w:pPr>
      <w:rPr>
        <w:rFonts w:hint="default" w:ascii="Wingdings" w:hAnsi="Wingdings"/>
      </w:rPr>
    </w:lvl>
    <w:lvl w:ilvl="1">
      <w:start w:val="1"/>
      <w:numFmt w:val="bullet"/>
      <w:isLgl w:val="false"/>
      <w:suff w:val="tab"/>
      <w:lvlText w:val=""/>
      <w:lvlJc w:val="left"/>
      <w:pPr>
        <w:ind w:left="1740" w:hanging="420"/>
      </w:pPr>
      <w:rPr>
        <w:rFonts w:hint="default" w:ascii="Wingdings" w:hAnsi="Wingdings"/>
      </w:rPr>
    </w:lvl>
    <w:lvl w:ilvl="2">
      <w:start w:val="1"/>
      <w:numFmt w:val="bullet"/>
      <w:isLgl w:val="false"/>
      <w:suff w:val="tab"/>
      <w:lvlText w:val=""/>
      <w:lvlJc w:val="left"/>
      <w:pPr>
        <w:ind w:left="2160" w:hanging="420"/>
      </w:pPr>
      <w:rPr>
        <w:rFonts w:hint="default" w:ascii="Wingdings" w:hAnsi="Wingdings"/>
      </w:rPr>
    </w:lvl>
    <w:lvl w:ilvl="3">
      <w:start w:val="1"/>
      <w:numFmt w:val="bullet"/>
      <w:isLgl w:val="false"/>
      <w:suff w:val="tab"/>
      <w:lvlText w:val=""/>
      <w:lvlJc w:val="left"/>
      <w:pPr>
        <w:ind w:left="2580" w:hanging="420"/>
      </w:pPr>
      <w:rPr>
        <w:rFonts w:hint="default" w:ascii="Wingdings" w:hAnsi="Wingdings"/>
      </w:rPr>
    </w:lvl>
    <w:lvl w:ilvl="4">
      <w:start w:val="1"/>
      <w:numFmt w:val="bullet"/>
      <w:isLgl w:val="false"/>
      <w:suff w:val="tab"/>
      <w:lvlText w:val=""/>
      <w:lvlJc w:val="left"/>
      <w:pPr>
        <w:ind w:left="3000" w:hanging="420"/>
      </w:pPr>
      <w:rPr>
        <w:rFonts w:hint="default" w:ascii="Wingdings" w:hAnsi="Wingdings"/>
      </w:rPr>
    </w:lvl>
    <w:lvl w:ilvl="5">
      <w:start w:val="1"/>
      <w:numFmt w:val="bullet"/>
      <w:isLgl w:val="false"/>
      <w:suff w:val="tab"/>
      <w:lvlText w:val=""/>
      <w:lvlJc w:val="left"/>
      <w:pPr>
        <w:ind w:left="3420" w:hanging="420"/>
      </w:pPr>
      <w:rPr>
        <w:rFonts w:hint="default" w:ascii="Wingdings" w:hAnsi="Wingdings"/>
      </w:rPr>
    </w:lvl>
    <w:lvl w:ilvl="6">
      <w:start w:val="1"/>
      <w:numFmt w:val="bullet"/>
      <w:isLgl w:val="false"/>
      <w:suff w:val="tab"/>
      <w:lvlText w:val=""/>
      <w:lvlJc w:val="left"/>
      <w:pPr>
        <w:ind w:left="3840" w:hanging="420"/>
      </w:pPr>
      <w:rPr>
        <w:rFonts w:hint="default" w:ascii="Wingdings" w:hAnsi="Wingdings"/>
      </w:rPr>
    </w:lvl>
    <w:lvl w:ilvl="7">
      <w:start w:val="1"/>
      <w:numFmt w:val="bullet"/>
      <w:isLgl w:val="false"/>
      <w:suff w:val="tab"/>
      <w:lvlText w:val=""/>
      <w:lvlJc w:val="left"/>
      <w:pPr>
        <w:ind w:left="4260" w:hanging="420"/>
      </w:pPr>
      <w:rPr>
        <w:rFonts w:hint="default" w:ascii="Wingdings" w:hAnsi="Wingdings"/>
      </w:rPr>
    </w:lvl>
    <w:lvl w:ilvl="8">
      <w:start w:val="1"/>
      <w:numFmt w:val="bullet"/>
      <w:isLgl w:val="false"/>
      <w:suff w:val="tab"/>
      <w:lvlText w:val=""/>
      <w:lvlJc w:val="left"/>
      <w:pPr>
        <w:ind w:left="4680" w:hanging="420"/>
      </w:pPr>
      <w:rPr>
        <w:rFonts w:hint="default" w:ascii="Wingdings" w:hAnsi="Wingdings"/>
      </w:rPr>
    </w:lvl>
  </w:abstractNum>
  <w:abstractNum w:abstractNumId="9">
    <w:multiLevelType w:val="hybridMultilevel"/>
    <w:lvl w:ilvl="0">
      <w:start w:val="1"/>
      <w:numFmt w:val="decimal"/>
      <w:isLgl w:val="false"/>
      <w:suff w:val="space"/>
      <w:lvlText w:val="第%1章"/>
      <w:lvlJc w:val="center"/>
      <w:pPr>
        <w:ind w:left="1839" w:firstLine="288"/>
      </w:pPr>
      <w:rPr>
        <w:rFonts w:hint="eastAsia" w:ascii="黑体" w:hAnsi="黑体" w:eastAsia="黑体"/>
        <w:sz w:val="36"/>
      </w:rPr>
    </w:lvl>
    <w:lvl w:ilvl="1">
      <w:start w:val="1"/>
      <w:numFmt w:val="decimal"/>
      <w:pStyle w:val="1292"/>
      <w:isLgl w:val="false"/>
      <w:suff w:val="space"/>
      <w:lvlText w:val="%2."/>
      <w:lvlJc w:val="left"/>
      <w:pPr>
        <w:ind w:left="0" w:firstLine="0"/>
      </w:pPr>
      <w:rPr>
        <w:rFonts w:hint="eastAsia" w:ascii="Times New Roman" w:hAnsi="Times New Roman" w:eastAsia="宋体" w:cs="Times New Roman"/>
        <w:sz w:val="30"/>
      </w:rPr>
    </w:lvl>
    <w:lvl w:ilvl="2">
      <w:start w:val="1"/>
      <w:numFmt w:val="decimal"/>
      <w:pStyle w:val="1152"/>
      <w:isLgl w:val="false"/>
      <w:suff w:val="space"/>
      <w:lvlText w:val="%1.%2.%3"/>
      <w:lvlJc w:val="left"/>
      <w:pPr>
        <w:ind w:left="0" w:firstLine="0"/>
      </w:pPr>
      <w:rPr>
        <w:rFonts w:hint="eastAsia" w:ascii="黑体" w:hAnsi="黑体" w:eastAsia="黑体"/>
        <w:b w:val="0"/>
        <w:sz w:val="28"/>
      </w:rPr>
    </w:lvl>
    <w:lvl w:ilvl="3">
      <w:start w:val="1"/>
      <w:numFmt w:val="decimal"/>
      <w:pStyle w:val="1059"/>
      <w:isLgl w:val="false"/>
      <w:suff w:val="space"/>
      <w:lvlText w:val="%1.%2.%3.%4"/>
      <w:lvlJc w:val="left"/>
      <w:pPr>
        <w:ind w:left="0" w:firstLine="0"/>
      </w:pPr>
      <w:rPr>
        <w:rFonts w:hint="eastAsia"/>
        <w:b w:val="0"/>
        <w:bCs w:val="0"/>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0">
    <w:multiLevelType w:val="hybridMultilevel"/>
    <w:lvl w:ilvl="0">
      <w:start w:val="1"/>
      <w:numFmt w:val="decimal"/>
      <w:pStyle w:val="1217"/>
      <w:isLgl w:val="false"/>
      <w:suff w:val="tab"/>
      <w:lvlText w:val="（%1）"/>
      <w:lvlJc w:val="left"/>
      <w:pPr>
        <w:ind w:left="900" w:hanging="420"/>
      </w:pPr>
      <w:rPr>
        <w:rFonts w:hint="eastAsia" w:eastAsia="华文宋体"/>
        <w:b w:val="0"/>
        <w:i w:val="0"/>
        <w:sz w:val="24"/>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1">
    <w:multiLevelType w:val="hybridMultilevel"/>
    <w:lvl w:ilvl="0">
      <w:start w:val="1"/>
      <w:numFmt w:val="decimal"/>
      <w:pStyle w:val="1305"/>
      <w:isLgl w:val="false"/>
      <w:suff w:val="tab"/>
      <w:lvlText w:val="%1)"/>
      <w:lvlJc w:val="left"/>
      <w:pPr>
        <w:ind w:left="840" w:hanging="48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12">
    <w:multiLevelType w:val="hybridMultilevel"/>
    <w:lvl w:ilvl="0">
      <w:start w:val="1"/>
      <w:numFmt w:val="decimal"/>
      <w:pStyle w:val="1255"/>
      <w:isLgl w:val="false"/>
      <w:suff w:val="space"/>
      <w:lvlText w:val="表%1"/>
      <w:lvlJc w:val="left"/>
      <w:pPr>
        <w:ind w:left="4247"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3">
    <w:multiLevelType w:val="hybridMultilevel"/>
    <w:lvl w:ilvl="0">
      <w:start w:val="1"/>
      <w:numFmt w:val="lowerLetter"/>
      <w:pStyle w:val="1272"/>
      <w:isLgl w:val="false"/>
      <w:suff w:val="tab"/>
      <w:lvlText w:val="%1）"/>
      <w:lvlJc w:val="left"/>
      <w:pPr>
        <w:ind w:left="846" w:hanging="420"/>
      </w:pPr>
      <w:rPr>
        <w:rFonts w:hint="eastAsia" w:eastAsia="华文宋体"/>
        <w:b w:val="0"/>
        <w:i w:val="0"/>
        <w:sz w:val="24"/>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4">
    <w:multiLevelType w:val="hybridMultilevel"/>
    <w:lvl w:ilvl="0">
      <w:start w:val="10"/>
      <w:numFmt w:val="chineseCounting"/>
      <w:isLgl w:val="false"/>
      <w:suff w:val="nothing"/>
      <w:lvlText w:val="%1、"/>
      <w:lvlJc w:val="left"/>
      <w:pPr>
        <w:ind w:left="3458"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01"/>
      <w:isLgl w:val="false"/>
      <w:suff w:val="nothing"/>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chineseCountingThousand"/>
      <w:pStyle w:val="1045"/>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7">
    <w:multiLevelType w:val="hybridMultilevel"/>
    <w:lvl w:ilvl="0">
      <w:start w:val="0"/>
      <w:numFmt w:val="decimal"/>
      <w:pStyle w:val="1261"/>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8">
    <w:multiLevelType w:val="hybridMultilevel"/>
    <w:lvl w:ilvl="0">
      <w:start w:val="1"/>
      <w:numFmt w:val="japaneseCounting"/>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9">
    <w:multiLevelType w:val="hybridMultilevel"/>
    <w:lvl w:ilvl="0">
      <w:start w:val="1"/>
      <w:numFmt w:val="lowerLetter"/>
      <w:pStyle w:val="1290"/>
      <w:isLgl w:val="false"/>
      <w:suff w:val="tab"/>
      <w:lvlText w:val="%1）"/>
      <w:lvlJc w:val="left"/>
      <w:pPr>
        <w:ind w:left="0" w:firstLine="425"/>
        <w:tabs>
          <w:tab w:val="left" w:pos="425" w:leader="none"/>
        </w:tabs>
      </w:pPr>
      <w:rPr>
        <w:rFonts w:hint="eastAsia" w:eastAsia="华文宋体"/>
        <w:b w:val="0"/>
        <w:i w:val="0"/>
        <w:sz w:val="24"/>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
      <w:numFmt w:val="decimal"/>
      <w:pStyle w:val="1110"/>
      <w:isLgl w:val="false"/>
      <w:suff w:val="tab"/>
      <w:lvlText w:val="%1)"/>
      <w:lvlJc w:val="left"/>
      <w:pPr>
        <w:ind w:left="840" w:hanging="48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21">
    <w:multiLevelType w:val="hybridMultilevel"/>
    <w:lvl w:ilvl="0">
      <w:start w:val="1"/>
      <w:numFmt w:val="decimal"/>
      <w:pStyle w:val="1339"/>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space"/>
      <w:lvlText w:val="第 %1 章"/>
      <w:lvlJc w:val="center"/>
      <w:pPr>
        <w:ind w:left="0" w:firstLine="288"/>
      </w:pPr>
      <w:rPr>
        <w:rFonts w:hint="eastAsia" w:cs="Times New Roman"/>
        <w:b w:val="0"/>
        <w:i w:val="0"/>
        <w:iCs w:val="0"/>
        <w:caps w:val="0"/>
        <w:smallCaps w:val="0"/>
        <w:strike w:val="0"/>
        <w:vanish w:val="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vanish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vanish w:val="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b w:val="0"/>
        <w:i w:val="0"/>
        <w:sz w:val="30"/>
      </w:rPr>
    </w:lvl>
    <w:lvl w:ilvl="4">
      <w:start w:val="1"/>
      <w:numFmt w:val="decimal"/>
      <w:isLgl/>
      <w:suff w:val="space"/>
      <w:lvlText w:val="%1.%2.%3.%4.%5"/>
      <w:lvlJc w:val="left"/>
      <w:pPr>
        <w:ind w:left="2268" w:hanging="2268"/>
      </w:pPr>
      <w:rPr>
        <w:rFonts w:hint="default" w:ascii="Arial" w:hAnsi="Arial" w:eastAsia="黑体"/>
        <w:b w:val="0"/>
        <w:i w:val="0"/>
        <w:sz w:val="28"/>
      </w:rPr>
    </w:lvl>
    <w:lvl w:ilvl="5">
      <w:start w:val="1"/>
      <w:numFmt w:val="decimal"/>
      <w:isLgl/>
      <w:suff w:val="tab"/>
      <w:lvlText w:val="%1.%2.%3.%4.%5.%6"/>
      <w:lvlJc w:val="left"/>
      <w:pPr>
        <w:ind w:left="2268" w:hanging="2268"/>
        <w:tabs>
          <w:tab w:val="left" w:pos="1992" w:leader="none"/>
        </w:tabs>
      </w:pPr>
      <w:rPr>
        <w:rFonts w:hint="eastAsia"/>
      </w:rPr>
    </w:lvl>
    <w:lvl w:ilvl="6">
      <w:start w:val="1"/>
      <w:numFmt w:val="decimal"/>
      <w:isLgl w:val="false"/>
      <w:suff w:val="tab"/>
      <w:lvlText w:val="%1.%2.%3.%4.%5.%6.%7"/>
      <w:lvlJc w:val="left"/>
      <w:pPr>
        <w:ind w:left="2136" w:hanging="1296"/>
        <w:tabs>
          <w:tab w:val="left" w:pos="2136" w:leader="none"/>
        </w:tabs>
      </w:pPr>
      <w:rPr>
        <w:rFonts w:hint="eastAsia"/>
      </w:rPr>
    </w:lvl>
    <w:lvl w:ilvl="7">
      <w:start w:val="1"/>
      <w:numFmt w:val="decimal"/>
      <w:pStyle w:val="1270"/>
      <w:isLgl w:val="false"/>
      <w:suff w:val="space"/>
      <w:lvlText w:val="%1.%2.%3.%4.%5.%6.%7.%8"/>
      <w:lvlJc w:val="left"/>
      <w:pPr>
        <w:ind w:left="2268" w:hanging="2268"/>
      </w:pPr>
      <w:rPr>
        <w:rFonts w:hint="eastAsia"/>
      </w:rPr>
    </w:lvl>
    <w:lvl w:ilvl="8">
      <w:start w:val="1"/>
      <w:numFmt w:val="decimal"/>
      <w:isLgl w:val="false"/>
      <w:suff w:val="tab"/>
      <w:lvlText w:val="%1.%2.%3.%4.%5.%6.%7.%8.%9"/>
      <w:lvlJc w:val="left"/>
      <w:pPr>
        <w:ind w:left="2424" w:hanging="1584"/>
        <w:tabs>
          <w:tab w:val="left" w:pos="2424" w:leader="none"/>
        </w:tabs>
      </w:pPr>
      <w:rPr>
        <w:rFonts w:hint="eastAsia"/>
      </w:rPr>
    </w:lvl>
  </w:abstractNum>
  <w:abstractNum w:abstractNumId="23">
    <w:multiLevelType w:val="hybridMultilevel"/>
    <w:lvl w:ilvl="0">
      <w:start w:val="1"/>
      <w:numFmt w:val="decimal"/>
      <w:isLgl w:val="false"/>
      <w:suff w:val="tab"/>
      <w:lvlText w:val="%1"/>
      <w:lvlJc w:val="left"/>
      <w:pPr>
        <w:ind w:left="0" w:firstLine="0"/>
      </w:pPr>
      <w:rPr>
        <w:rFonts w:hint="eastAsia" w:eastAsia="微软雅黑"/>
        <w:sz w:val="52"/>
      </w:rPr>
    </w:lvl>
    <w:lvl w:ilvl="1">
      <w:start w:val="1"/>
      <w:numFmt w:val="decimal"/>
      <w:isLgl w:val="false"/>
      <w:suff w:val="tab"/>
      <w:lvlText w:val="%1.%2"/>
      <w:lvlJc w:val="left"/>
      <w:pPr>
        <w:ind w:left="0" w:firstLine="0"/>
      </w:pPr>
      <w:rPr>
        <w:rFonts w:hint="eastAsia" w:eastAsia="微软雅黑"/>
        <w:sz w:val="48"/>
      </w:rPr>
    </w:lvl>
    <w:lvl w:ilvl="2">
      <w:start w:val="1"/>
      <w:numFmt w:val="decimal"/>
      <w:isLgl w:val="false"/>
      <w:suff w:val="tab"/>
      <w:lvlText w:val="%1.%2.%3"/>
      <w:lvlJc w:val="left"/>
      <w:pPr>
        <w:ind w:left="0" w:firstLine="0"/>
      </w:pPr>
      <w:rPr>
        <w:rFonts w:hint="eastAsia" w:eastAsia="微软雅黑"/>
        <w:sz w:val="44"/>
      </w:rPr>
    </w:lvl>
    <w:lvl w:ilvl="3">
      <w:start w:val="1"/>
      <w:numFmt w:val="decimal"/>
      <w:isLgl w:val="false"/>
      <w:suff w:val="tab"/>
      <w:lvlText w:val="%1.%2.%3.%4"/>
      <w:lvlJc w:val="left"/>
      <w:pPr>
        <w:ind w:left="0" w:firstLine="0"/>
      </w:pPr>
      <w:rPr>
        <w:rFonts w:hint="eastAsia" w:eastAsia="微软雅黑"/>
        <w:sz w:val="36"/>
      </w:rPr>
    </w:lvl>
    <w:lvl w:ilvl="4">
      <w:start w:val="1"/>
      <w:numFmt w:val="decimal"/>
      <w:isLgl w:val="false"/>
      <w:suff w:val="tab"/>
      <w:lvlText w:val="%1.%2.%3.%4.%5"/>
      <w:lvlJc w:val="left"/>
      <w:pPr>
        <w:ind w:left="0" w:firstLine="0"/>
      </w:pPr>
      <w:rPr>
        <w:rFonts w:hint="eastAsia" w:eastAsia="微软雅黑"/>
        <w:sz w:val="32"/>
      </w:rPr>
    </w:lvl>
    <w:lvl w:ilvl="5">
      <w:start w:val="1"/>
      <w:numFmt w:val="decimal"/>
      <w:isLgl w:val="false"/>
      <w:suff w:val="tab"/>
      <w:lvlText w:val="%1.%2.%3.%4.%5.%6"/>
      <w:lvlJc w:val="left"/>
      <w:pPr>
        <w:ind w:left="0" w:firstLine="0"/>
      </w:pPr>
      <w:rPr>
        <w:rFonts w:hint="eastAsia" w:eastAsia="微软雅黑"/>
        <w:sz w:val="30"/>
      </w:rPr>
    </w:lvl>
    <w:lvl w:ilvl="6">
      <w:start w:val="1"/>
      <w:numFmt w:val="decimal"/>
      <w:pStyle w:val="1257"/>
      <w:isLgl w:val="false"/>
      <w:suff w:val="tab"/>
      <w:lvlText w:val="%1.%2.%3.%4.%5.%6.%7"/>
      <w:lvlJc w:val="left"/>
      <w:pPr>
        <w:ind w:left="0" w:firstLine="0"/>
      </w:pPr>
      <w:rPr>
        <w:rFonts w:hint="eastAsia" w:eastAsia="微软雅黑"/>
        <w:sz w:val="28"/>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4">
    <w:multiLevelType w:val="hybridMultilevel"/>
    <w:lvl w:ilvl="0">
      <w:start w:val="1"/>
      <w:numFmt w:val="decimal"/>
      <w:pStyle w:val="1218"/>
      <w:isLgl w:val="false"/>
      <w:suff w:val="tab"/>
      <w:lvlText w:val="%1."/>
      <w:lvlJc w:val="left"/>
      <w:pPr>
        <w:ind w:left="900" w:hanging="420"/>
      </w:pPr>
      <w:rPr>
        <w:rFonts w:hint="eastAsia"/>
        <w:b w:val="0"/>
        <w:i w:val="0"/>
        <w:sz w:val="28"/>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5">
    <w:multiLevelType w:val="hybridMultilevel"/>
    <w:lvl w:ilvl="0">
      <w:start w:val="1"/>
      <w:numFmt w:val="decimal"/>
      <w:pStyle w:val="1075"/>
      <w:isLgl w:val="false"/>
      <w:suff w:val="tab"/>
      <w:lvlText w:val="%1."/>
      <w:lvlJc w:val="left"/>
      <w:pPr>
        <w:ind w:left="846" w:hanging="420"/>
      </w:pPr>
      <w:rPr>
        <w:rFonts w:hint="eastAsia" w:ascii="微软雅黑" w:hAnsi="微软雅黑" w:eastAsia="微软雅黑"/>
        <w:sz w:val="22"/>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26">
    <w:multiLevelType w:val="hybridMultilevel"/>
    <w:lvl w:ilvl="0">
      <w:start w:val="1"/>
      <w:numFmt w:val="decimal"/>
      <w:pStyle w:val="1107"/>
      <w:isLgl w:val="false"/>
      <w:suff w:val="tab"/>
      <w:lvlText w:val="（%1）"/>
      <w:lvlJc w:val="left"/>
      <w:pPr>
        <w:ind w:left="420" w:firstLine="0"/>
      </w:pPr>
      <w:rPr>
        <w:rFonts w:hint="eastAsia"/>
        <w:lang w:val="en-US"/>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rPr>
        <w:rFonts w:hint="eastAsia"/>
      </w:r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7">
    <w:multiLevelType w:val="hybridMultilevel"/>
    <w:lvl w:ilvl="0">
      <w:start w:val="1"/>
      <w:numFmt w:val="decimal"/>
      <w:pStyle w:val="1090"/>
      <w:isLgl w:val="false"/>
      <w:suff w:val="tab"/>
      <w:lvlText w:val="（%1）"/>
      <w:lvlJc w:val="left"/>
      <w:pPr>
        <w:ind w:left="846" w:hanging="420"/>
      </w:pPr>
      <w:rPr>
        <w:rFonts w:hint="eastAsia" w:eastAsia="华文宋体"/>
        <w:b w:val="0"/>
        <w:i w:val="0"/>
        <w:sz w:val="24"/>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28">
    <w:multiLevelType w:val="hybridMultilevel"/>
    <w:lvl w:ilvl="0">
      <w:start w:val="2"/>
      <w:numFmt w:val="decimal"/>
      <w:pStyle w:val="134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pStyle w:val="132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79"/>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291"/>
      <w:isLgl w:val="false"/>
      <w:suff w:val="tab"/>
      <w:lvlText w:val="§"/>
      <w:lvlJc w:val="left"/>
      <w:pPr>
        <w:ind w:left="4320" w:hanging="360"/>
      </w:pPr>
      <w:rPr>
        <w:rFonts w:hint="default" w:ascii="Wingdings" w:hAnsi="Wingdings" w:eastAsia="Wingdings" w:cs="Wingdings"/>
      </w:rPr>
    </w:lvl>
    <w:lvl w:ilvl="6">
      <w:start w:val="1"/>
      <w:numFmt w:val="bullet"/>
      <w:pStyle w:val="1276"/>
      <w:isLgl w:val="false"/>
      <w:suff w:val="tab"/>
      <w:lvlText w:val="·"/>
      <w:lvlJc w:val="left"/>
      <w:pPr>
        <w:ind w:left="5040" w:hanging="360"/>
      </w:pPr>
      <w:rPr>
        <w:rFonts w:hint="default" w:ascii="Symbol" w:hAnsi="Symbol" w:eastAsia="Symbol" w:cs="Symbol"/>
      </w:rPr>
    </w:lvl>
    <w:lvl w:ilvl="7">
      <w:start w:val="1"/>
      <w:numFmt w:val="bullet"/>
      <w:pStyle w:val="1263"/>
      <w:isLgl w:val="false"/>
      <w:suff w:val="tab"/>
      <w:lvlText w:val="o"/>
      <w:lvlJc w:val="left"/>
      <w:pPr>
        <w:ind w:left="5760" w:hanging="360"/>
      </w:pPr>
      <w:rPr>
        <w:rFonts w:hint="default" w:ascii="Courier New" w:hAnsi="Courier New" w:eastAsia="Courier New" w:cs="Courier New"/>
      </w:rPr>
    </w:lvl>
    <w:lvl w:ilvl="8">
      <w:start w:val="1"/>
      <w:numFmt w:val="bullet"/>
      <w:pStyle w:val="1269"/>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127"/>
      <w:isLgl w:val="false"/>
      <w:suff w:val="nothing"/>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nothing"/>
      <w:lvlText w:val="%1　"/>
      <w:lvlJc w:val="left"/>
      <w:pPr>
        <w:ind w:left="0" w:firstLine="0"/>
        <w:tabs>
          <w:tab w:val="left" w:pos="0" w:leader="none"/>
        </w:tabs>
      </w:pPr>
    </w:lvl>
    <w:lvl w:ilvl="1">
      <w:start w:val="1"/>
      <w:numFmt w:val="decimal"/>
      <w:isLgl w:val="false"/>
      <w:suff w:val="nothing"/>
      <w:lvlText w:val="%1.%2　"/>
      <w:lvlJc w:val="left"/>
      <w:pPr>
        <w:ind w:left="0" w:firstLine="0"/>
        <w:tabs>
          <w:tab w:val="left" w:pos="0" w:leader="none"/>
        </w:tabs>
      </w:pPr>
    </w:lvl>
    <w:lvl w:ilvl="2">
      <w:start w:val="1"/>
      <w:numFmt w:val="decimal"/>
      <w:pStyle w:val="1207"/>
      <w:isLgl w:val="false"/>
      <w:suff w:val="nothing"/>
      <w:lvlText w:val="%1.%2.%3　"/>
      <w:lvlJc w:val="left"/>
      <w:pPr>
        <w:ind w:left="0" w:firstLine="0"/>
        <w:tabs>
          <w:tab w:val="left" w:pos="0" w:leader="none"/>
        </w:tabs>
      </w:pPr>
    </w:lvl>
    <w:lvl w:ilvl="3">
      <w:start w:val="1"/>
      <w:numFmt w:val="decimal"/>
      <w:isLgl w:val="false"/>
      <w:suff w:val="nothing"/>
      <w:lvlText w:val="%1.%2.%3.%4　"/>
      <w:lvlJc w:val="left"/>
      <w:pPr>
        <w:ind w:left="0" w:firstLine="0"/>
      </w:pPr>
    </w:lvl>
    <w:lvl w:ilvl="4">
      <w:start w:val="1"/>
      <w:numFmt w:val="decimal"/>
      <w:isLgl w:val="false"/>
      <w:suff w:val="nothing"/>
      <w:lvlText w:val="%1.%2.%3.%4.%5　"/>
      <w:lvlJc w:val="left"/>
      <w:pPr>
        <w:ind w:left="0" w:firstLine="0"/>
      </w:pPr>
    </w:lvl>
    <w:lvl w:ilvl="5">
      <w:start w:val="1"/>
      <w:numFmt w:val="decimal"/>
      <w:isLgl w:val="false"/>
      <w:suff w:val="nothing"/>
      <w:lvlText w:val="%1.%2.%3.%4.%5.%6　"/>
      <w:lvlJc w:val="left"/>
      <w:pPr>
        <w:ind w:left="0" w:firstLine="0"/>
      </w:pPr>
    </w:lvl>
    <w:lvl w:ilvl="6">
      <w:start w:val="1"/>
      <w:numFmt w:val="decimal"/>
      <w:isLgl w:val="false"/>
      <w:suff w:val="nothing"/>
      <w:lvlText w:val="%1%2.%3.%4.%5.%6.%7　"/>
      <w:lvlJc w:val="left"/>
      <w:pPr>
        <w:ind w:left="0" w:firstLine="0"/>
      </w:p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32">
    <w:multiLevelType w:val="hybridMultilevel"/>
    <w:lvl w:ilvl="0">
      <w:start w:val="1"/>
      <w:numFmt w:val="upperLetter"/>
      <w:pStyle w:val="1102"/>
      <w:isLgl w:val="false"/>
      <w:suff w:val="nothing"/>
      <w:lvlText w:val="附　录　%1"/>
      <w:lvlJc w:val="left"/>
      <w:pPr>
        <w:ind w:left="0" w:firstLine="0"/>
        <w:tabs>
          <w:tab w:val="left" w:pos="0" w:leader="none"/>
        </w:tabs>
      </w:pPr>
      <w:rPr>
        <w:rFonts w:hint="default" w:ascii="黑体" w:hAnsi="Times New Roman" w:eastAsia="黑体"/>
        <w:b w:val="0"/>
        <w:i w:val="0"/>
        <w:spacing w:val="0"/>
        <w:sz w:val="32"/>
      </w:rPr>
    </w:lvl>
    <w:lvl w:ilvl="1">
      <w:start w:val="1"/>
      <w:numFmt w:val="decimal"/>
      <w:pStyle w:val="1071"/>
      <w:isLgl w:val="false"/>
      <w:suff w:val="nothing"/>
      <w:lvlText w:val="%1.%2　"/>
      <w:lvlJc w:val="left"/>
      <w:pPr>
        <w:ind w:left="315" w:firstLine="0"/>
        <w:tabs>
          <w:tab w:val="left" w:pos="0" w:leader="none"/>
        </w:tabs>
      </w:pPr>
      <w:rPr>
        <w:rFonts w:hint="default" w:ascii="黑体" w:hAnsi="Times New Roman" w:eastAsia="黑体"/>
        <w:b w:val="0"/>
        <w:i w:val="0"/>
        <w:spacing w:val="0"/>
        <w:sz w:val="30"/>
      </w:rPr>
    </w:lvl>
    <w:lvl w:ilvl="2">
      <w:start w:val="1"/>
      <w:numFmt w:val="decimal"/>
      <w:pStyle w:val="1169"/>
      <w:isLgl w:val="false"/>
      <w:suff w:val="nothing"/>
      <w:lvlText w:val="%1.%2.%3　"/>
      <w:lvlJc w:val="left"/>
      <w:pPr>
        <w:ind w:left="0" w:firstLine="0"/>
        <w:tabs>
          <w:tab w:val="left" w:pos="0" w:leader="none"/>
        </w:tabs>
      </w:pPr>
      <w:rPr>
        <w:rFonts w:hint="default" w:ascii="黑体" w:hAnsi="Times New Roman" w:eastAsia="黑体"/>
        <w:b w:val="0"/>
        <w:i w:val="0"/>
        <w:sz w:val="28"/>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3">
    <w:multiLevelType w:val="hybridMultilevel"/>
    <w:lvl w:ilvl="0">
      <w:start w:val="3"/>
      <w:numFmt w:val="decimal"/>
      <w:pStyle w:val="1081"/>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34">
    <w:multiLevelType w:val="hybridMultilevel"/>
    <w:lvl w:ilvl="0">
      <w:start w:val="1"/>
      <w:numFmt w:val="decimal"/>
      <w:pStyle w:val="1226"/>
      <w:isLgl w:val="false"/>
      <w:suff w:val="tab"/>
      <w:lvlText w:val="%1."/>
      <w:lvlJc w:val="left"/>
      <w:pPr>
        <w:ind w:left="840" w:hanging="480"/>
      </w:pPr>
      <w:rPr>
        <w:rFonts w:hint="eastAsia"/>
      </w:rPr>
    </w:lvl>
    <w:lvl w:ilvl="1">
      <w:start w:val="1"/>
      <w:numFmt w:val="lowerLetter"/>
      <w:pStyle w:val="1184"/>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35">
    <w:multiLevelType w:val="hybridMultilevel"/>
    <w:lvl w:ilvl="0">
      <w:start w:val="1"/>
      <w:numFmt w:val="bullet"/>
      <w:pStyle w:val="1150"/>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6">
    <w:multiLevelType w:val="hybridMultilevel"/>
    <w:lvl w:ilvl="0">
      <w:start w:val="1"/>
      <w:numFmt w:val="decimal"/>
      <w:pStyle w:val="1297"/>
      <w:isLgl w:val="false"/>
      <w:suff w:val="tab"/>
      <w:lvlText w:val="%1)"/>
      <w:lvlJc w:val="left"/>
      <w:pPr>
        <w:ind w:left="840" w:hanging="48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37">
    <w:multiLevelType w:val="hybridMultilevel"/>
    <w:lvl w:ilvl="0">
      <w:start w:val="1"/>
      <w:numFmt w:val="decimal"/>
      <w:isLgl w:val="false"/>
      <w:suff w:val="space"/>
      <w:lvlText w:val="第 %1 章"/>
      <w:lvlJc w:val="center"/>
      <w:pPr>
        <w:ind w:left="0" w:firstLine="288"/>
      </w:pPr>
      <w:rPr>
        <w:rFonts w:hint="default" w:ascii="Times New Roman" w:hAnsi="Times New Roman" w:eastAsia="黑体"/>
        <w:b w:val="0"/>
        <w:i w:val="0"/>
        <w:sz w:val="44"/>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vanish w:val="0"/>
        <w:color w:val="auto"/>
        <w:spacing w:val="0"/>
        <w:position w:val="0"/>
        <w:sz w:val="36"/>
        <w:u w:val="none"/>
        <w:shd w:val="clear" w:color="auto" w:fill="auto"/>
        <w:vertAlign w:val="baseline"/>
      </w:rPr>
    </w:lvl>
    <w:lvl w:ilvl="2">
      <w:start w:val="1"/>
      <w:numFmt w:val="decimal"/>
      <w:isLgl/>
      <w:suff w:val="space"/>
      <w:lvlText w:val="%1.%2.%3"/>
      <w:lvlJc w:val="left"/>
      <w:pPr>
        <w:ind w:left="2270" w:hanging="2270"/>
      </w:pPr>
      <w:rPr>
        <w:rFonts w:hint="eastAsia" w:ascii="Times New Roman" w:hAnsi="Times New Roman" w:cs="Times New Roman"/>
        <w:b w:val="0"/>
        <w:bCs w:val="0"/>
        <w:i w:val="0"/>
        <w:iCs w:val="0"/>
        <w:caps w:val="0"/>
        <w:smallCaps w:val="0"/>
        <w:strike w:val="0"/>
        <w:vanish w:val="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b w:val="0"/>
        <w:i w:val="0"/>
        <w:sz w:val="30"/>
      </w:rPr>
    </w:lvl>
    <w:lvl w:ilvl="4">
      <w:start w:val="1"/>
      <w:numFmt w:val="decimal"/>
      <w:isLgl/>
      <w:suff w:val="space"/>
      <w:lvlText w:val="%1.%2.%3.%4.%5"/>
      <w:lvlJc w:val="left"/>
      <w:pPr>
        <w:ind w:left="2268" w:hanging="2268"/>
      </w:pPr>
      <w:rPr>
        <w:rFonts w:hint="default" w:ascii="Arial" w:hAnsi="Arial" w:eastAsia="黑体"/>
        <w:b w:val="0"/>
        <w:i w:val="0"/>
        <w:sz w:val="28"/>
      </w:rPr>
    </w:lvl>
    <w:lvl w:ilvl="5">
      <w:start w:val="1"/>
      <w:numFmt w:val="decimal"/>
      <w:isLgl/>
      <w:suff w:val="tab"/>
      <w:lvlText w:val="%1.%2.%3.%4.%5.%6"/>
      <w:lvlJc w:val="left"/>
      <w:pPr>
        <w:ind w:left="2268" w:hanging="2268"/>
        <w:tabs>
          <w:tab w:val="left" w:pos="1992" w:leader="none"/>
        </w:tabs>
      </w:pPr>
      <w:rPr>
        <w:rFonts w:hint="eastAsia"/>
      </w:rPr>
    </w:lvl>
    <w:lvl w:ilvl="6">
      <w:start w:val="1"/>
      <w:numFmt w:val="decimal"/>
      <w:pStyle w:val="1323"/>
      <w:isLgl w:val="false"/>
      <w:suff w:val="space"/>
      <w:lvlText w:val="%1.%2.%3.%4.%5.%6.%7"/>
      <w:lvlJc w:val="left"/>
      <w:pPr>
        <w:ind w:left="2268" w:hanging="2268"/>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rPr>
    </w:lvl>
    <w:lvl w:ilvl="7">
      <w:start w:val="1"/>
      <w:numFmt w:val="decimal"/>
      <w:isLgl w:val="false"/>
      <w:suff w:val="tab"/>
      <w:lvlText w:val="%1.%2.%3.%4.%5.%6.%7.%8"/>
      <w:lvlJc w:val="left"/>
      <w:pPr>
        <w:ind w:left="2280" w:hanging="1440"/>
        <w:tabs>
          <w:tab w:val="left" w:pos="2280" w:leader="none"/>
        </w:tabs>
      </w:pPr>
      <w:rPr>
        <w:rFonts w:hint="eastAsia"/>
      </w:rPr>
    </w:lvl>
    <w:lvl w:ilvl="8">
      <w:start w:val="1"/>
      <w:numFmt w:val="decimal"/>
      <w:isLgl w:val="false"/>
      <w:suff w:val="tab"/>
      <w:lvlText w:val="%1.%2.%3.%4.%5.%6.%7.%8.%9"/>
      <w:lvlJc w:val="left"/>
      <w:pPr>
        <w:ind w:left="2424" w:hanging="1584"/>
        <w:tabs>
          <w:tab w:val="left" w:pos="2424" w:leader="none"/>
        </w:tabs>
      </w:pPr>
      <w:rPr>
        <w:rFonts w:hint="eastAsia"/>
      </w:rPr>
    </w:lvl>
  </w:abstractNum>
  <w:abstractNum w:abstractNumId="3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161"/>
      <w:isLgl w:val="false"/>
      <w:suff w:val="tab"/>
      <w:lvlText w:val="表%1."/>
      <w:lvlJc w:val="left"/>
      <w:pPr>
        <w:ind w:left="820" w:hanging="420"/>
      </w:pPr>
    </w:lvl>
    <w:lvl w:ilvl="1">
      <w:start w:val="1"/>
      <w:numFmt w:val="lowerLetter"/>
      <w:isLgl w:val="false"/>
      <w:suff w:val="tab"/>
      <w:lvlText w:val="%2)"/>
      <w:lvlJc w:val="left"/>
      <w:pPr>
        <w:ind w:left="1240" w:hanging="420"/>
      </w:pPr>
    </w:lvl>
    <w:lvl w:ilvl="2">
      <w:start w:val="1"/>
      <w:numFmt w:val="lowerRoman"/>
      <w:isLgl w:val="false"/>
      <w:suff w:val="tab"/>
      <w:lvlText w:val="%3."/>
      <w:lvlJc w:val="right"/>
      <w:pPr>
        <w:ind w:left="1660" w:hanging="420"/>
      </w:pPr>
    </w:lvl>
    <w:lvl w:ilvl="3">
      <w:start w:val="1"/>
      <w:numFmt w:val="decimal"/>
      <w:isLgl w:val="false"/>
      <w:suff w:val="tab"/>
      <w:lvlText w:val="%4."/>
      <w:lvlJc w:val="left"/>
      <w:pPr>
        <w:ind w:left="2080" w:hanging="420"/>
      </w:pPr>
    </w:lvl>
    <w:lvl w:ilvl="4">
      <w:start w:val="1"/>
      <w:numFmt w:val="lowerLetter"/>
      <w:isLgl w:val="false"/>
      <w:suff w:val="tab"/>
      <w:lvlText w:val="%5)"/>
      <w:lvlJc w:val="left"/>
      <w:pPr>
        <w:ind w:left="2500" w:hanging="420"/>
      </w:pPr>
    </w:lvl>
    <w:lvl w:ilvl="5">
      <w:start w:val="1"/>
      <w:numFmt w:val="lowerRoman"/>
      <w:isLgl w:val="false"/>
      <w:suff w:val="tab"/>
      <w:lvlText w:val="%6."/>
      <w:lvlJc w:val="right"/>
      <w:pPr>
        <w:ind w:left="2920" w:hanging="420"/>
      </w:pPr>
    </w:lvl>
    <w:lvl w:ilvl="6">
      <w:start w:val="1"/>
      <w:numFmt w:val="decimal"/>
      <w:isLgl w:val="false"/>
      <w:suff w:val="tab"/>
      <w:lvlText w:val="%7."/>
      <w:lvlJc w:val="left"/>
      <w:pPr>
        <w:ind w:left="3340" w:hanging="420"/>
      </w:pPr>
    </w:lvl>
    <w:lvl w:ilvl="7">
      <w:start w:val="1"/>
      <w:numFmt w:val="lowerLetter"/>
      <w:isLgl w:val="false"/>
      <w:suff w:val="tab"/>
      <w:lvlText w:val="%8)"/>
      <w:lvlJc w:val="left"/>
      <w:pPr>
        <w:ind w:left="3760" w:hanging="420"/>
      </w:pPr>
    </w:lvl>
    <w:lvl w:ilvl="8">
      <w:start w:val="1"/>
      <w:numFmt w:val="lowerRoman"/>
      <w:isLgl w:val="false"/>
      <w:suff w:val="tab"/>
      <w:lvlText w:val="%9."/>
      <w:lvlJc w:val="right"/>
      <w:pPr>
        <w:ind w:left="4180" w:hanging="420"/>
      </w:pPr>
    </w:lvl>
  </w:abstractNum>
  <w:abstractNum w:abstractNumId="40">
    <w:multiLevelType w:val="hybridMultilevel"/>
    <w:lvl w:ilvl="0">
      <w:start w:val="1"/>
      <w:numFmt w:val="bullet"/>
      <w:pStyle w:val="121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lvl>
    <w:lvl w:ilvl="2">
      <w:start w:val="1"/>
      <w:numFmt w:val="bullet"/>
      <w:isLgl w:val="false"/>
      <w:suff w:val="tab"/>
      <w:lvlText w:val=""/>
      <w:lvlJc w:val="left"/>
      <w:pPr>
        <w:ind w:left="1260" w:hanging="420"/>
      </w:pPr>
    </w:lvl>
    <w:lvl w:ilvl="3">
      <w:start w:val="1"/>
      <w:numFmt w:val="bullet"/>
      <w:isLgl w:val="false"/>
      <w:suff w:val="tab"/>
      <w:lvlText w:val=""/>
      <w:lvlJc w:val="left"/>
      <w:pPr>
        <w:ind w:left="1680" w:hanging="420"/>
      </w:pPr>
    </w:lvl>
    <w:lvl w:ilvl="4">
      <w:start w:val="1"/>
      <w:numFmt w:val="bullet"/>
      <w:isLgl w:val="false"/>
      <w:suff w:val="tab"/>
      <w:lvlText w:val=""/>
      <w:lvlJc w:val="left"/>
      <w:pPr>
        <w:ind w:left="2100" w:hanging="420"/>
      </w:pPr>
    </w:lvl>
    <w:lvl w:ilvl="5">
      <w:start w:val="1"/>
      <w:numFmt w:val="bullet"/>
      <w:isLgl w:val="false"/>
      <w:suff w:val="tab"/>
      <w:lvlText w:val=""/>
      <w:lvlJc w:val="left"/>
      <w:pPr>
        <w:ind w:left="2520" w:hanging="420"/>
      </w:pPr>
    </w:lvl>
    <w:lvl w:ilvl="6">
      <w:start w:val="1"/>
      <w:numFmt w:val="bullet"/>
      <w:isLgl w:val="false"/>
      <w:suff w:val="tab"/>
      <w:lvlText w:val=""/>
      <w:lvlJc w:val="left"/>
      <w:pPr>
        <w:ind w:left="2940" w:hanging="420"/>
      </w:pPr>
    </w:lvl>
    <w:lvl w:ilvl="7">
      <w:start w:val="1"/>
      <w:numFmt w:val="bullet"/>
      <w:isLgl w:val="false"/>
      <w:suff w:val="tab"/>
      <w:lvlText w:val=""/>
      <w:lvlJc w:val="left"/>
      <w:pPr>
        <w:ind w:left="3360" w:hanging="420"/>
      </w:pPr>
    </w:lvl>
    <w:lvl w:ilvl="8">
      <w:start w:val="1"/>
      <w:numFmt w:val="bullet"/>
      <w:isLgl w:val="false"/>
      <w:suff w:val="tab"/>
      <w:lvlText w:val=""/>
      <w:lvlJc w:val="left"/>
      <w:pPr>
        <w:ind w:left="3780" w:hanging="420"/>
      </w:pPr>
    </w:lvl>
  </w:abstractNum>
  <w:abstractNum w:abstractNumId="41">
    <w:multiLevelType w:val="hybridMultilevel"/>
    <w:lvl w:ilvl="0">
      <w:start w:val="1"/>
      <w:numFmt w:val="decimal"/>
      <w:pStyle w:val="1246"/>
      <w:isLgl w:val="false"/>
      <w:suff w:val="tab"/>
      <w:lvlText w:val="图%1."/>
      <w:lvlJc w:val="center"/>
      <w:pPr>
        <w:ind w:left="420" w:hanging="420"/>
      </w:pPr>
      <w:rPr>
        <w:rFonts w:hint="eastAsia"/>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pStyle w:val="1280"/>
      <w:isLgl w:val="false"/>
      <w:suff w:val="tab"/>
      <w:lvlText w:val="%1)"/>
      <w:lvlJc w:val="left"/>
      <w:pPr>
        <w:ind w:left="840" w:hanging="48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43">
    <w:multiLevelType w:val="hybridMultilevel"/>
    <w:lvl w:ilvl="0">
      <w:start w:val="1"/>
      <w:numFmt w:val="chineseCountingThousand"/>
      <w:pStyle w:val="1252"/>
      <w:isLgl w:val="false"/>
      <w:suff w:val="nothing"/>
      <w:lvlText w:val="第%1章  "/>
      <w:lvlJc w:val="left"/>
      <w:pPr>
        <w:ind w:left="6379" w:firstLine="0"/>
      </w:pPr>
      <w:rPr>
        <w:rFonts w:hint="eastAsia"/>
      </w:rPr>
    </w:lvl>
    <w:lvl w:ilvl="1">
      <w:start w:val="1"/>
      <w:numFmt w:val="decimal"/>
      <w:isLgl/>
      <w:suff w:val="nothing"/>
      <w:lvlText w:val="%1.%2 "/>
      <w:lvlJc w:val="left"/>
      <w:pPr>
        <w:ind w:left="1134" w:firstLine="0"/>
      </w:pPr>
      <w:rPr>
        <w:rFonts w:hint="eastAsia"/>
        <w:b/>
      </w:rPr>
    </w:lvl>
    <w:lvl w:ilvl="2">
      <w:start w:val="1"/>
      <w:numFmt w:val="decimal"/>
      <w:pStyle w:val="1303"/>
      <w:isLgl/>
      <w:suff w:val="nothing"/>
      <w:lvlText w:val="%1.%2.%3 "/>
      <w:lvlJc w:val="left"/>
      <w:pPr>
        <w:ind w:left="0" w:firstLine="0"/>
      </w:pPr>
      <w:rPr>
        <w:rFonts w:hint="eastAsia"/>
        <w:b/>
      </w:rPr>
    </w:lvl>
    <w:lvl w:ilvl="3">
      <w:start w:val="1"/>
      <w:numFmt w:val="decimal"/>
      <w:isLgl w:val="false"/>
      <w:suff w:val="tab"/>
      <w:lvlText w:val="%1.%2.%3.%4"/>
      <w:lvlJc w:val="left"/>
      <w:pPr>
        <w:ind w:left="-2633" w:hanging="708"/>
        <w:tabs>
          <w:tab w:val="left" w:pos="-1901" w:leader="none"/>
        </w:tabs>
      </w:pPr>
      <w:rPr>
        <w:rFonts w:hint="eastAsia"/>
      </w:rPr>
    </w:lvl>
    <w:lvl w:ilvl="4">
      <w:start w:val="1"/>
      <w:numFmt w:val="decimal"/>
      <w:isLgl w:val="false"/>
      <w:suff w:val="tab"/>
      <w:lvlText w:val="%5."/>
      <w:lvlJc w:val="left"/>
      <w:pPr>
        <w:ind w:left="-2066" w:hanging="850"/>
        <w:tabs>
          <w:tab w:val="left" w:pos="-1476" w:leader="none"/>
        </w:tabs>
      </w:pPr>
      <w:rPr>
        <w:rFonts w:hint="eastAsia"/>
      </w:rPr>
    </w:lvl>
    <w:lvl w:ilvl="5">
      <w:start w:val="1"/>
      <w:numFmt w:val="decimal"/>
      <w:isLgl w:val="false"/>
      <w:suff w:val="tab"/>
      <w:lvlText w:val="%1.%2.%3.%4.%5.%6"/>
      <w:lvlJc w:val="left"/>
      <w:pPr>
        <w:ind w:left="-1357" w:hanging="1134"/>
        <w:tabs>
          <w:tab w:val="left" w:pos="-691" w:leader="none"/>
        </w:tabs>
      </w:pPr>
      <w:rPr>
        <w:rFonts w:hint="eastAsia"/>
      </w:rPr>
    </w:lvl>
    <w:lvl w:ilvl="6">
      <w:start w:val="1"/>
      <w:numFmt w:val="decimal"/>
      <w:isLgl w:val="false"/>
      <w:suff w:val="tab"/>
      <w:lvlText w:val="%1.%2.%3.%4.%5.%6.%7"/>
      <w:lvlJc w:val="left"/>
      <w:pPr>
        <w:ind w:left="-790" w:hanging="1276"/>
        <w:tabs>
          <w:tab w:val="left" w:pos="94" w:leader="none"/>
        </w:tabs>
      </w:pPr>
      <w:rPr>
        <w:rFonts w:hint="eastAsia"/>
      </w:rPr>
    </w:lvl>
    <w:lvl w:ilvl="7">
      <w:start w:val="1"/>
      <w:numFmt w:val="decimal"/>
      <w:isLgl w:val="false"/>
      <w:suff w:val="tab"/>
      <w:lvlText w:val="%1.%2.%3.%4.%5.%6.%7.%8"/>
      <w:lvlJc w:val="left"/>
      <w:pPr>
        <w:ind w:left="-223" w:hanging="1418"/>
        <w:tabs>
          <w:tab w:val="left" w:pos="879" w:leader="none"/>
        </w:tabs>
      </w:pPr>
      <w:rPr>
        <w:rFonts w:hint="eastAsia"/>
      </w:rPr>
    </w:lvl>
    <w:lvl w:ilvl="8">
      <w:start w:val="1"/>
      <w:numFmt w:val="decimal"/>
      <w:isLgl w:val="false"/>
      <w:suff w:val="tab"/>
      <w:lvlText w:val="%1.%2.%3.%4.%5.%6.%7.%8.%9"/>
      <w:lvlJc w:val="left"/>
      <w:pPr>
        <w:ind w:left="485" w:hanging="1700"/>
        <w:tabs>
          <w:tab w:val="left" w:pos="1665" w:leader="none"/>
        </w:tabs>
      </w:pPr>
      <w:rPr>
        <w:rFonts w:hint="eastAsia"/>
      </w:rPr>
    </w:lvl>
  </w:abstractNum>
  <w:num w:numId="1">
    <w:abstractNumId w:val="5"/>
  </w:num>
  <w:num w:numId="2">
    <w:abstractNumId w:val="3"/>
  </w:num>
  <w:num w:numId="3">
    <w:abstractNumId w:val="16"/>
  </w:num>
  <w:num w:numId="4">
    <w:abstractNumId w:val="9"/>
  </w:num>
  <w:num w:numId="5">
    <w:abstractNumId w:val="32"/>
  </w:num>
  <w:num w:numId="6">
    <w:abstractNumId w:val="25"/>
  </w:num>
  <w:num w:numId="7">
    <w:abstractNumId w:val="29"/>
  </w:num>
  <w:num w:numId="8">
    <w:abstractNumId w:val="33"/>
  </w:num>
  <w:num w:numId="9">
    <w:abstractNumId w:val="27"/>
  </w:num>
  <w:num w:numId="10">
    <w:abstractNumId w:val="2"/>
  </w:num>
  <w:num w:numId="11">
    <w:abstractNumId w:val="26"/>
  </w:num>
  <w:num w:numId="12">
    <w:abstractNumId w:val="20"/>
  </w:num>
  <w:num w:numId="13">
    <w:abstractNumId w:val="30"/>
  </w:num>
  <w:num w:numId="14">
    <w:abstractNumId w:val="8"/>
  </w:num>
  <w:num w:numId="15">
    <w:abstractNumId w:val="4"/>
  </w:num>
  <w:num w:numId="16">
    <w:abstractNumId w:val="35"/>
  </w:num>
  <w:num w:numId="17">
    <w:abstractNumId w:val="39"/>
  </w:num>
  <w:num w:numId="18">
    <w:abstractNumId w:val="34"/>
  </w:num>
  <w:num w:numId="19">
    <w:abstractNumId w:val="31"/>
  </w:num>
  <w:num w:numId="20">
    <w:abstractNumId w:val="40"/>
  </w:num>
  <w:num w:numId="21">
    <w:abstractNumId w:val="10"/>
  </w:num>
  <w:num w:numId="22">
    <w:abstractNumId w:val="24"/>
  </w:num>
  <w:num w:numId="23">
    <w:abstractNumId w:val="41"/>
  </w:num>
  <w:num w:numId="24">
    <w:abstractNumId w:val="43"/>
  </w:num>
  <w:num w:numId="25">
    <w:abstractNumId w:val="12"/>
  </w:num>
  <w:num w:numId="26">
    <w:abstractNumId w:val="23"/>
  </w:num>
  <w:num w:numId="27">
    <w:abstractNumId w:val="17"/>
  </w:num>
  <w:num w:numId="28">
    <w:abstractNumId w:val="22"/>
  </w:num>
  <w:num w:numId="29">
    <w:abstractNumId w:val="13"/>
  </w:num>
  <w:num w:numId="30">
    <w:abstractNumId w:val="42"/>
  </w:num>
  <w:num w:numId="31">
    <w:abstractNumId w:val="19"/>
  </w:num>
  <w:num w:numId="32">
    <w:abstractNumId w:val="36"/>
  </w:num>
  <w:num w:numId="33">
    <w:abstractNumId w:val="15"/>
  </w:num>
  <w:num w:numId="34">
    <w:abstractNumId w:val="11"/>
  </w:num>
  <w:num w:numId="35">
    <w:abstractNumId w:val="37"/>
  </w:num>
  <w:num w:numId="36">
    <w:abstractNumId w:val="21"/>
  </w:num>
  <w:num w:numId="37">
    <w:abstractNumId w:val="28"/>
  </w:num>
  <w:num w:numId="38">
    <w:abstractNumId w:val="18"/>
  </w:num>
  <w:num w:numId="39">
    <w:abstractNumId w:val="6"/>
  </w:num>
  <w:num w:numId="40">
    <w:abstractNumId w:val="38"/>
  </w:num>
  <w:num w:numId="41">
    <w:abstractNumId w:val="0"/>
  </w:num>
  <w:num w:numId="42">
    <w:abstractNumId w:val="7"/>
  </w:num>
  <w:num w:numId="43">
    <w:abstractNumId w:val="14"/>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956"/>
    <w:link w:val="947"/>
    <w:uiPriority w:val="9"/>
    <w:rPr>
      <w:rFonts w:ascii="Arial" w:hAnsi="Arial" w:eastAsia="Arial" w:cs="Arial"/>
      <w:sz w:val="40"/>
      <w:szCs w:val="40"/>
    </w:rPr>
  </w:style>
  <w:style w:type="character" w:styleId="797">
    <w:name w:val="Heading 2 Char"/>
    <w:basedOn w:val="956"/>
    <w:link w:val="948"/>
    <w:uiPriority w:val="9"/>
    <w:rPr>
      <w:rFonts w:ascii="Arial" w:hAnsi="Arial" w:eastAsia="Arial" w:cs="Arial"/>
      <w:sz w:val="34"/>
    </w:rPr>
  </w:style>
  <w:style w:type="character" w:styleId="798">
    <w:name w:val="Heading 3 Char"/>
    <w:basedOn w:val="956"/>
    <w:link w:val="949"/>
    <w:uiPriority w:val="9"/>
    <w:rPr>
      <w:rFonts w:ascii="Arial" w:hAnsi="Arial" w:eastAsia="Arial" w:cs="Arial"/>
      <w:sz w:val="30"/>
      <w:szCs w:val="30"/>
    </w:rPr>
  </w:style>
  <w:style w:type="character" w:styleId="799">
    <w:name w:val="Heading 4 Char"/>
    <w:basedOn w:val="956"/>
    <w:link w:val="950"/>
    <w:uiPriority w:val="9"/>
    <w:rPr>
      <w:rFonts w:ascii="Arial" w:hAnsi="Arial" w:eastAsia="Arial" w:cs="Arial"/>
      <w:b/>
      <w:bCs/>
      <w:sz w:val="26"/>
      <w:szCs w:val="26"/>
    </w:rPr>
  </w:style>
  <w:style w:type="character" w:styleId="800">
    <w:name w:val="Heading 5 Char"/>
    <w:basedOn w:val="956"/>
    <w:link w:val="951"/>
    <w:uiPriority w:val="9"/>
    <w:rPr>
      <w:rFonts w:ascii="Arial" w:hAnsi="Arial" w:eastAsia="Arial" w:cs="Arial"/>
      <w:b/>
      <w:bCs/>
      <w:sz w:val="24"/>
      <w:szCs w:val="24"/>
    </w:rPr>
  </w:style>
  <w:style w:type="character" w:styleId="801">
    <w:name w:val="Heading 6 Char"/>
    <w:basedOn w:val="956"/>
    <w:link w:val="952"/>
    <w:uiPriority w:val="9"/>
    <w:rPr>
      <w:rFonts w:ascii="Arial" w:hAnsi="Arial" w:eastAsia="Arial" w:cs="Arial"/>
      <w:b/>
      <w:bCs/>
      <w:sz w:val="22"/>
      <w:szCs w:val="22"/>
    </w:rPr>
  </w:style>
  <w:style w:type="character" w:styleId="802">
    <w:name w:val="Heading 7 Char"/>
    <w:basedOn w:val="956"/>
    <w:link w:val="953"/>
    <w:uiPriority w:val="9"/>
    <w:rPr>
      <w:rFonts w:ascii="Arial" w:hAnsi="Arial" w:eastAsia="Arial" w:cs="Arial"/>
      <w:b/>
      <w:bCs/>
      <w:i/>
      <w:iCs/>
      <w:sz w:val="22"/>
      <w:szCs w:val="22"/>
    </w:rPr>
  </w:style>
  <w:style w:type="character" w:styleId="803">
    <w:name w:val="Heading 8 Char"/>
    <w:basedOn w:val="956"/>
    <w:link w:val="954"/>
    <w:uiPriority w:val="9"/>
    <w:rPr>
      <w:rFonts w:ascii="Arial" w:hAnsi="Arial" w:eastAsia="Arial" w:cs="Arial"/>
      <w:i/>
      <w:iCs/>
      <w:sz w:val="22"/>
      <w:szCs w:val="22"/>
    </w:rPr>
  </w:style>
  <w:style w:type="character" w:styleId="804">
    <w:name w:val="Heading 9 Char"/>
    <w:basedOn w:val="956"/>
    <w:link w:val="955"/>
    <w:uiPriority w:val="9"/>
    <w:rPr>
      <w:rFonts w:ascii="Arial" w:hAnsi="Arial" w:eastAsia="Arial" w:cs="Arial"/>
      <w:i/>
      <w:iCs/>
      <w:sz w:val="21"/>
      <w:szCs w:val="21"/>
    </w:rPr>
  </w:style>
  <w:style w:type="paragraph" w:styleId="805">
    <w:name w:val="No Spacing"/>
    <w:uiPriority w:val="1"/>
    <w:qFormat/>
    <w:pPr>
      <w:spacing w:before="0" w:after="0" w:line="240" w:lineRule="auto"/>
    </w:pPr>
  </w:style>
  <w:style w:type="character" w:styleId="806">
    <w:name w:val="Title Char"/>
    <w:basedOn w:val="956"/>
    <w:link w:val="989"/>
    <w:uiPriority w:val="10"/>
    <w:rPr>
      <w:sz w:val="48"/>
      <w:szCs w:val="48"/>
    </w:rPr>
  </w:style>
  <w:style w:type="paragraph" w:styleId="807">
    <w:name w:val="Subtitle"/>
    <w:basedOn w:val="946"/>
    <w:next w:val="946"/>
    <w:link w:val="808"/>
    <w:uiPriority w:val="11"/>
    <w:qFormat/>
    <w:pPr>
      <w:spacing w:before="200" w:after="200"/>
    </w:pPr>
    <w:rPr>
      <w:sz w:val="24"/>
      <w:szCs w:val="24"/>
    </w:rPr>
  </w:style>
  <w:style w:type="character" w:styleId="808">
    <w:name w:val="Subtitle Char"/>
    <w:basedOn w:val="956"/>
    <w:link w:val="807"/>
    <w:uiPriority w:val="11"/>
    <w:rPr>
      <w:sz w:val="24"/>
      <w:szCs w:val="24"/>
    </w:rPr>
  </w:style>
  <w:style w:type="paragraph" w:styleId="809">
    <w:name w:val="Quote"/>
    <w:basedOn w:val="946"/>
    <w:next w:val="946"/>
    <w:link w:val="810"/>
    <w:uiPriority w:val="29"/>
    <w:qFormat/>
    <w:pPr>
      <w:ind w:left="720" w:right="720"/>
    </w:pPr>
    <w:rPr>
      <w:i/>
    </w:rPr>
  </w:style>
  <w:style w:type="character" w:styleId="810">
    <w:name w:val="Quote Char"/>
    <w:link w:val="809"/>
    <w:uiPriority w:val="29"/>
    <w:rPr>
      <w:i/>
    </w:rPr>
  </w:style>
  <w:style w:type="paragraph" w:styleId="811">
    <w:name w:val="Intense Quote"/>
    <w:basedOn w:val="946"/>
    <w:next w:val="946"/>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character" w:styleId="813">
    <w:name w:val="Header Char"/>
    <w:basedOn w:val="956"/>
    <w:link w:val="977"/>
    <w:uiPriority w:val="99"/>
  </w:style>
  <w:style w:type="character" w:styleId="814">
    <w:name w:val="Footer Char"/>
    <w:basedOn w:val="956"/>
    <w:link w:val="976"/>
    <w:uiPriority w:val="99"/>
  </w:style>
  <w:style w:type="character" w:styleId="815">
    <w:name w:val="Caption Char"/>
    <w:basedOn w:val="960"/>
    <w:link w:val="976"/>
    <w:uiPriority w:val="99"/>
  </w:style>
  <w:style w:type="table" w:styleId="816">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1">
    <w:name w:val="footnote text"/>
    <w:basedOn w:val="946"/>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basedOn w:val="956"/>
    <w:uiPriority w:val="99"/>
    <w:unhideWhenUsed/>
    <w:rPr>
      <w:vertAlign w:val="superscript"/>
    </w:rPr>
  </w:style>
  <w:style w:type="character" w:styleId="944">
    <w:name w:val="Endnote Text Char"/>
    <w:link w:val="974"/>
    <w:uiPriority w:val="99"/>
    <w:rPr>
      <w:sz w:val="20"/>
    </w:rPr>
  </w:style>
  <w:style w:type="paragraph" w:styleId="945">
    <w:name w:val="TOC Heading"/>
    <w:uiPriority w:val="39"/>
    <w:unhideWhenUsed/>
  </w:style>
  <w:style w:type="paragraph" w:styleId="9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7">
    <w:name w:val="Heading 1"/>
    <w:basedOn w:val="946"/>
    <w:next w:val="946"/>
    <w:link w:val="1009"/>
    <w:uiPriority w:val="9"/>
    <w:qFormat/>
    <w:pPr>
      <w:numPr>
        <w:ilvl w:val="0"/>
        <w:numId w:val="1"/>
      </w:numPr>
      <w:keepLines/>
      <w:keepNext/>
      <w:spacing w:before="340" w:after="330" w:line="578" w:lineRule="auto"/>
      <w:tabs>
        <w:tab w:val="left" w:pos="425" w:leader="none"/>
      </w:tabs>
      <w:outlineLvl w:val="0"/>
    </w:pPr>
    <w:rPr>
      <w:b/>
      <w:bCs/>
      <w:sz w:val="44"/>
      <w:szCs w:val="44"/>
    </w:rPr>
  </w:style>
  <w:style w:type="paragraph" w:styleId="948">
    <w:name w:val="Heading 2"/>
    <w:basedOn w:val="946"/>
    <w:next w:val="946"/>
    <w:link w:val="1011"/>
    <w:uiPriority w:val="0"/>
    <w:qFormat/>
    <w:pPr>
      <w:numPr>
        <w:ilvl w:val="1"/>
        <w:numId w:val="2"/>
      </w:numPr>
      <w:jc w:val="center"/>
      <w:keepLines/>
      <w:keepNext/>
      <w:spacing w:before="120" w:after="120"/>
      <w:outlineLvl w:val="1"/>
    </w:pPr>
    <w:rPr>
      <w:rFonts w:hAnsi="Arial"/>
      <w:b/>
      <w:bCs/>
      <w:sz w:val="32"/>
      <w:szCs w:val="32"/>
    </w:rPr>
  </w:style>
  <w:style w:type="paragraph" w:styleId="949">
    <w:name w:val="Heading 3"/>
    <w:basedOn w:val="946"/>
    <w:next w:val="946"/>
    <w:link w:val="1012"/>
    <w:uiPriority w:val="0"/>
    <w:qFormat/>
    <w:pPr>
      <w:numPr>
        <w:ilvl w:val="2"/>
        <w:numId w:val="2"/>
      </w:numPr>
      <w:keepLines/>
      <w:keepNext/>
      <w:spacing w:before="260" w:after="260" w:line="416" w:lineRule="auto"/>
      <w:outlineLvl w:val="2"/>
    </w:pPr>
    <w:rPr>
      <w:b/>
      <w:bCs/>
      <w:sz w:val="32"/>
      <w:szCs w:val="32"/>
    </w:rPr>
  </w:style>
  <w:style w:type="paragraph" w:styleId="950">
    <w:name w:val="Heading 4"/>
    <w:basedOn w:val="946"/>
    <w:next w:val="946"/>
    <w:link w:val="1013"/>
    <w:uiPriority w:val="9"/>
    <w:qFormat/>
    <w:pPr>
      <w:numPr>
        <w:ilvl w:val="3"/>
        <w:numId w:val="2"/>
      </w:numPr>
      <w:keepLines/>
      <w:keepNext/>
      <w:spacing w:before="280" w:after="290" w:line="376" w:lineRule="auto"/>
      <w:outlineLvl w:val="3"/>
    </w:pPr>
    <w:rPr>
      <w:rFonts w:ascii="Cambria" w:hAnsi="Cambria"/>
      <w:b/>
      <w:bCs/>
      <w:sz w:val="28"/>
      <w:szCs w:val="28"/>
    </w:rPr>
  </w:style>
  <w:style w:type="paragraph" w:styleId="951">
    <w:name w:val="Heading 5"/>
    <w:basedOn w:val="946"/>
    <w:next w:val="946"/>
    <w:link w:val="1014"/>
    <w:uiPriority w:val="9"/>
    <w:qFormat/>
    <w:pPr>
      <w:numPr>
        <w:ilvl w:val="4"/>
        <w:numId w:val="2"/>
      </w:numPr>
      <w:keepLines/>
      <w:keepNext/>
      <w:spacing w:before="280" w:after="290" w:line="376" w:lineRule="auto"/>
      <w:outlineLvl w:val="4"/>
    </w:pPr>
    <w:rPr>
      <w:b/>
      <w:bCs/>
      <w:sz w:val="28"/>
      <w:szCs w:val="28"/>
    </w:rPr>
  </w:style>
  <w:style w:type="paragraph" w:styleId="952">
    <w:name w:val="Heading 6"/>
    <w:basedOn w:val="946"/>
    <w:next w:val="946"/>
    <w:link w:val="1015"/>
    <w:uiPriority w:val="0"/>
    <w:qFormat/>
    <w:pPr>
      <w:numPr>
        <w:ilvl w:val="5"/>
        <w:numId w:val="2"/>
      </w:numPr>
      <w:keepLines/>
      <w:keepNext/>
      <w:spacing w:before="240" w:after="64" w:line="320" w:lineRule="auto"/>
      <w:outlineLvl w:val="5"/>
    </w:pPr>
    <w:rPr>
      <w:rFonts w:ascii="Cambria" w:hAnsi="Cambria"/>
      <w:b/>
      <w:bCs/>
      <w:sz w:val="24"/>
    </w:rPr>
  </w:style>
  <w:style w:type="paragraph" w:styleId="953">
    <w:name w:val="Heading 7"/>
    <w:basedOn w:val="946"/>
    <w:next w:val="946"/>
    <w:link w:val="1016"/>
    <w:uiPriority w:val="0"/>
    <w:qFormat/>
    <w:pPr>
      <w:numPr>
        <w:ilvl w:val="6"/>
        <w:numId w:val="2"/>
      </w:numPr>
      <w:keepLines/>
      <w:keepNext/>
      <w:spacing w:before="240" w:after="64" w:line="360" w:lineRule="auto"/>
      <w:tabs>
        <w:tab w:val="left" w:pos="0" w:leader="none"/>
        <w:tab w:val="left" w:pos="420" w:leader="none"/>
      </w:tabs>
      <w:outlineLvl w:val="6"/>
    </w:pPr>
    <w:rPr>
      <w:rFonts w:eastAsia="黑体"/>
      <w:sz w:val="24"/>
      <w:szCs w:val="22"/>
    </w:rPr>
  </w:style>
  <w:style w:type="paragraph" w:styleId="954">
    <w:name w:val="Heading 8"/>
    <w:basedOn w:val="946"/>
    <w:next w:val="946"/>
    <w:link w:val="1017"/>
    <w:uiPriority w:val="0"/>
    <w:qFormat/>
    <w:pPr>
      <w:numPr>
        <w:ilvl w:val="7"/>
        <w:numId w:val="2"/>
      </w:numPr>
      <w:keepLines/>
      <w:keepNext/>
      <w:spacing w:before="240" w:after="64" w:line="317" w:lineRule="auto"/>
      <w:tabs>
        <w:tab w:val="left" w:pos="0" w:leader="none"/>
        <w:tab w:val="left" w:pos="420" w:leader="none"/>
        <w:tab w:val="left" w:pos="4351" w:leader="none"/>
      </w:tabs>
      <w:outlineLvl w:val="7"/>
    </w:pPr>
    <w:rPr>
      <w:rFonts w:ascii="Arial" w:hAnsi="Arial" w:eastAsia="黑体"/>
      <w:sz w:val="24"/>
      <w:szCs w:val="22"/>
    </w:rPr>
  </w:style>
  <w:style w:type="paragraph" w:styleId="955">
    <w:name w:val="Heading 9"/>
    <w:basedOn w:val="946"/>
    <w:next w:val="946"/>
    <w:link w:val="1018"/>
    <w:uiPriority w:val="0"/>
    <w:qFormat/>
    <w:pPr>
      <w:numPr>
        <w:ilvl w:val="8"/>
        <w:numId w:val="2"/>
      </w:numPr>
      <w:keepLines/>
      <w:keepNext/>
      <w:spacing w:line="317" w:lineRule="auto"/>
      <w:tabs>
        <w:tab w:val="left" w:pos="0" w:leader="none"/>
        <w:tab w:val="left" w:pos="4777" w:leader="none"/>
      </w:tabs>
      <w:outlineLvl w:val="8"/>
    </w:pPr>
    <w:rPr>
      <w:rFonts w:ascii="Arial" w:hAnsi="Arial" w:eastAsia="黑体"/>
      <w:sz w:val="24"/>
      <w:szCs w:val="22"/>
    </w:rPr>
  </w:style>
  <w:style w:type="character" w:styleId="956" w:default="1">
    <w:name w:val="Default Paragraph Font"/>
    <w:uiPriority w:val="0"/>
    <w:semiHidden/>
    <w:qFormat/>
    <w:rPr>
      <w:rFonts w:ascii="Tahoma" w:hAnsi="Tahoma"/>
      <w:sz w:val="24"/>
      <w:szCs w:val="20"/>
    </w:rPr>
  </w:style>
  <w:style w:type="table" w:styleId="957" w:default="1">
    <w:name w:val="Normal Table"/>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958">
    <w:name w:val="toc 7"/>
    <w:basedOn w:val="946"/>
    <w:next w:val="946"/>
    <w:uiPriority w:val="39"/>
    <w:unhideWhenUsed/>
    <w:qFormat/>
    <w:pPr>
      <w:ind w:left="2520"/>
    </w:pPr>
    <w:rPr>
      <w:rFonts w:ascii="Calibri" w:hAnsi="Calibri" w:eastAsia="宋体" w:cs="Times New Roman"/>
      <w:szCs w:val="22"/>
    </w:rPr>
  </w:style>
  <w:style w:type="paragraph" w:styleId="959">
    <w:name w:val="Normal Indent"/>
    <w:basedOn w:val="946"/>
    <w:link w:val="1019"/>
    <w:uiPriority w:val="99"/>
    <w:qFormat/>
    <w:pPr>
      <w:ind w:firstLine="200"/>
      <w:spacing w:line="400" w:lineRule="exact"/>
    </w:pPr>
    <w:rPr>
      <w:rFonts w:ascii="宋体"/>
    </w:rPr>
  </w:style>
  <w:style w:type="paragraph" w:styleId="960">
    <w:name w:val="Caption"/>
    <w:basedOn w:val="946"/>
    <w:next w:val="946"/>
    <w:link w:val="1020"/>
    <w:uiPriority w:val="0"/>
    <w:qFormat/>
    <w:pPr>
      <w:jc w:val="center"/>
      <w:spacing w:line="360" w:lineRule="auto"/>
    </w:pPr>
    <w:rPr>
      <w:rFonts w:ascii="Cambria" w:hAnsi="Cambria" w:eastAsia="黑体"/>
      <w:sz w:val="24"/>
      <w:szCs w:val="22"/>
    </w:rPr>
  </w:style>
  <w:style w:type="paragraph" w:styleId="961">
    <w:name w:val="Document Map"/>
    <w:basedOn w:val="946"/>
    <w:link w:val="1129"/>
    <w:uiPriority w:val="0"/>
    <w:qFormat/>
    <w:pPr>
      <w:spacing w:line="360" w:lineRule="auto"/>
    </w:pPr>
    <w:rPr>
      <w:rFonts w:ascii="宋体"/>
      <w:sz w:val="18"/>
      <w:szCs w:val="20"/>
    </w:rPr>
  </w:style>
  <w:style w:type="paragraph" w:styleId="962">
    <w:name w:val="annotation text"/>
    <w:basedOn w:val="946"/>
    <w:link w:val="1022"/>
    <w:uiPriority w:val="99"/>
    <w:unhideWhenUsed/>
    <w:qFormat/>
    <w:pPr>
      <w:jc w:val="left"/>
      <w:spacing w:line="360" w:lineRule="auto"/>
    </w:pPr>
    <w:rPr>
      <w:sz w:val="24"/>
      <w:szCs w:val="22"/>
    </w:rPr>
  </w:style>
  <w:style w:type="paragraph" w:styleId="963">
    <w:name w:val="Body Text"/>
    <w:basedOn w:val="946"/>
    <w:link w:val="1023"/>
    <w:uiPriority w:val="0"/>
    <w:qFormat/>
    <w:rPr>
      <w:rFonts w:ascii="Tahoma" w:hAnsi="Tahoma"/>
      <w:sz w:val="32"/>
    </w:rPr>
  </w:style>
  <w:style w:type="paragraph" w:styleId="964">
    <w:name w:val="Body Text Indent"/>
    <w:basedOn w:val="946"/>
    <w:next w:val="965"/>
    <w:link w:val="1024"/>
    <w:uiPriority w:val="99"/>
    <w:qFormat/>
    <w:pPr>
      <w:ind w:firstLine="560"/>
      <w:spacing w:line="460" w:lineRule="exact"/>
    </w:pPr>
    <w:rPr>
      <w:rFonts w:ascii="仿宋_GB2312" w:hAnsi="Tahoma" w:eastAsia="仿宋_GB2312"/>
      <w:sz w:val="28"/>
    </w:rPr>
  </w:style>
  <w:style w:type="paragraph" w:styleId="965">
    <w:name w:val="envelope return"/>
    <w:basedOn w:val="946"/>
    <w:uiPriority w:val="0"/>
    <w:qFormat/>
    <w:rPr>
      <w:rFonts w:ascii="Arial" w:hAnsi="Arial"/>
    </w:rPr>
  </w:style>
  <w:style w:type="paragraph" w:styleId="966">
    <w:name w:val="Block Text"/>
    <w:basedOn w:val="946"/>
    <w:uiPriority w:val="99"/>
    <w:unhideWhenUsed/>
    <w:qFormat/>
    <w:pPr>
      <w:ind w:left="1440" w:right="700" w:firstLine="883"/>
      <w:spacing w:after="120" w:line="360" w:lineRule="auto"/>
    </w:pPr>
    <w:rPr>
      <w:rFonts w:cs="Arial"/>
      <w:sz w:val="24"/>
      <w:szCs w:val="22"/>
    </w:rPr>
  </w:style>
  <w:style w:type="paragraph" w:styleId="967">
    <w:name w:val="index 4"/>
    <w:basedOn w:val="946"/>
    <w:next w:val="946"/>
    <w:uiPriority w:val="99"/>
    <w:qFormat/>
    <w:pPr>
      <w:ind w:left="600"/>
    </w:pPr>
    <w:rPr>
      <w:rFonts w:ascii="Calibri" w:hAnsi="Calibri"/>
    </w:rPr>
  </w:style>
  <w:style w:type="paragraph" w:styleId="968">
    <w:name w:val="toc 5"/>
    <w:basedOn w:val="946"/>
    <w:next w:val="946"/>
    <w:uiPriority w:val="39"/>
    <w:unhideWhenUsed/>
    <w:qFormat/>
    <w:pPr>
      <w:ind w:left="1680"/>
    </w:pPr>
    <w:rPr>
      <w:rFonts w:ascii="Calibri" w:hAnsi="Calibri" w:eastAsia="宋体" w:cs="Times New Roman"/>
      <w:szCs w:val="22"/>
    </w:rPr>
  </w:style>
  <w:style w:type="paragraph" w:styleId="969">
    <w:name w:val="toc 3"/>
    <w:basedOn w:val="946"/>
    <w:next w:val="946"/>
    <w:link w:val="1025"/>
    <w:uiPriority w:val="39"/>
    <w:unhideWhenUsed/>
    <w:qFormat/>
    <w:pPr>
      <w:ind w:left="840"/>
      <w:spacing w:line="360" w:lineRule="auto"/>
    </w:pPr>
    <w:rPr>
      <w:sz w:val="24"/>
      <w:szCs w:val="22"/>
    </w:rPr>
  </w:style>
  <w:style w:type="paragraph" w:styleId="970">
    <w:name w:val="Plain Text"/>
    <w:basedOn w:val="946"/>
    <w:link w:val="1026"/>
    <w:uiPriority w:val="0"/>
    <w:qFormat/>
    <w:rPr>
      <w:rFonts w:ascii="宋体" w:hAnsi="Courier New"/>
      <w:szCs w:val="20"/>
    </w:rPr>
  </w:style>
  <w:style w:type="paragraph" w:styleId="971">
    <w:name w:val="toc 8"/>
    <w:basedOn w:val="946"/>
    <w:next w:val="946"/>
    <w:uiPriority w:val="39"/>
    <w:unhideWhenUsed/>
    <w:qFormat/>
    <w:pPr>
      <w:ind w:left="2940"/>
    </w:pPr>
    <w:rPr>
      <w:rFonts w:ascii="Calibri" w:hAnsi="Calibri" w:eastAsia="宋体" w:cs="Times New Roman"/>
      <w:szCs w:val="22"/>
    </w:rPr>
  </w:style>
  <w:style w:type="paragraph" w:styleId="972">
    <w:name w:val="Date"/>
    <w:basedOn w:val="946"/>
    <w:next w:val="946"/>
    <w:link w:val="1027"/>
    <w:uiPriority w:val="99"/>
    <w:qFormat/>
    <w:pPr>
      <w:ind w:left="100"/>
    </w:pPr>
  </w:style>
  <w:style w:type="paragraph" w:styleId="973">
    <w:name w:val="Body Text Indent 2"/>
    <w:basedOn w:val="946"/>
    <w:uiPriority w:val="0"/>
    <w:qFormat/>
    <w:pPr>
      <w:ind w:left="420"/>
      <w:spacing w:after="120" w:line="480" w:lineRule="auto"/>
    </w:pPr>
    <w:rPr>
      <w:rFonts w:eastAsia="仿宋_GB2312"/>
      <w:sz w:val="28"/>
      <w:szCs w:val="20"/>
    </w:rPr>
  </w:style>
  <w:style w:type="paragraph" w:styleId="974">
    <w:name w:val="endnote text"/>
    <w:basedOn w:val="946"/>
    <w:link w:val="1028"/>
    <w:uiPriority w:val="0"/>
    <w:qFormat/>
    <w:pPr>
      <w:ind w:firstLine="200"/>
      <w:jc w:val="left"/>
      <w:spacing w:line="360" w:lineRule="auto"/>
    </w:pPr>
    <w:rPr>
      <w:rFonts w:ascii="Arial" w:hAnsi="Arial"/>
      <w:sz w:val="24"/>
      <w:szCs w:val="20"/>
    </w:rPr>
  </w:style>
  <w:style w:type="paragraph" w:styleId="975">
    <w:name w:val="Balloon Text"/>
    <w:basedOn w:val="946"/>
    <w:link w:val="1029"/>
    <w:uiPriority w:val="99"/>
    <w:qFormat/>
    <w:rPr>
      <w:sz w:val="18"/>
      <w:szCs w:val="18"/>
    </w:rPr>
  </w:style>
  <w:style w:type="paragraph" w:styleId="976">
    <w:name w:val="Footer"/>
    <w:basedOn w:val="946"/>
    <w:link w:val="1030"/>
    <w:uiPriority w:val="99"/>
    <w:qFormat/>
    <w:pPr>
      <w:jc w:val="left"/>
      <w:tabs>
        <w:tab w:val="center" w:pos="4153" w:leader="none"/>
        <w:tab w:val="right" w:pos="8306" w:leader="none"/>
      </w:tabs>
    </w:pPr>
    <w:rPr>
      <w:rFonts w:ascii="Tahoma" w:hAnsi="Tahoma"/>
      <w:sz w:val="18"/>
      <w:szCs w:val="18"/>
    </w:rPr>
  </w:style>
  <w:style w:type="paragraph" w:styleId="977">
    <w:name w:val="Header"/>
    <w:basedOn w:val="946"/>
    <w:link w:val="1031"/>
    <w:uiPriority w:val="99"/>
    <w:qFormat/>
    <w:pPr>
      <w:jc w:val="center"/>
      <w:tabs>
        <w:tab w:val="center" w:pos="4153" w:leader="none"/>
        <w:tab w:val="right" w:pos="8306" w:leader="none"/>
      </w:tabs>
      <w:pBdr>
        <w:bottom w:val="single" w:color="auto" w:sz="6" w:space="1"/>
      </w:pBdr>
    </w:pPr>
    <w:rPr>
      <w:sz w:val="18"/>
      <w:szCs w:val="18"/>
    </w:rPr>
  </w:style>
  <w:style w:type="paragraph" w:styleId="978">
    <w:name w:val="toc 1"/>
    <w:basedOn w:val="946"/>
    <w:next w:val="946"/>
    <w:uiPriority w:val="39"/>
    <w:qFormat/>
    <w:pPr>
      <w:jc w:val="left"/>
      <w:spacing w:before="120" w:line="380" w:lineRule="exact"/>
      <w:tabs>
        <w:tab w:val="right" w:pos="9360" w:leader="dot"/>
      </w:tabs>
    </w:pPr>
    <w:rPr>
      <w:rFonts w:ascii="宋体" w:hAnsi="宋体"/>
      <w:b/>
      <w:bCs/>
      <w:iCs/>
      <w:sz w:val="24"/>
    </w:rPr>
  </w:style>
  <w:style w:type="paragraph" w:styleId="979">
    <w:name w:val="toc 4"/>
    <w:basedOn w:val="946"/>
    <w:next w:val="946"/>
    <w:uiPriority w:val="39"/>
    <w:unhideWhenUsed/>
    <w:qFormat/>
    <w:pPr>
      <w:ind w:left="1260"/>
      <w:spacing w:line="360" w:lineRule="auto"/>
    </w:pPr>
    <w:rPr>
      <w:sz w:val="24"/>
      <w:szCs w:val="22"/>
    </w:rPr>
  </w:style>
  <w:style w:type="paragraph" w:styleId="980">
    <w:name w:val="List"/>
    <w:uiPriority w:val="99"/>
    <w:unhideWhenUsed/>
    <w:qFormat/>
    <w:pPr>
      <w:contextualSpacing/>
      <w:jc w:val="center"/>
    </w:pPr>
    <w:rPr>
      <w:rFonts w:ascii="Times New Roman" w:hAnsi="Times New Roman" w:eastAsia="宋体" w:cs="Times New Roman"/>
      <w:b/>
      <w:sz w:val="24"/>
      <w:szCs w:val="21"/>
      <w:lang w:val="en-US" w:eastAsia="zh-CN" w:bidi="ar-SA"/>
    </w:rPr>
  </w:style>
  <w:style w:type="paragraph" w:styleId="981">
    <w:name w:val="toc 6"/>
    <w:basedOn w:val="946"/>
    <w:next w:val="946"/>
    <w:uiPriority w:val="39"/>
    <w:unhideWhenUsed/>
    <w:qFormat/>
    <w:pPr>
      <w:ind w:left="2100"/>
    </w:pPr>
    <w:rPr>
      <w:rFonts w:ascii="Calibri" w:hAnsi="Calibri" w:eastAsia="宋体" w:cs="Times New Roman"/>
      <w:szCs w:val="22"/>
    </w:rPr>
  </w:style>
  <w:style w:type="paragraph" w:styleId="982">
    <w:name w:val="Body Text Indent 3"/>
    <w:basedOn w:val="946"/>
    <w:link w:val="1032"/>
    <w:uiPriority w:val="0"/>
    <w:qFormat/>
    <w:pPr>
      <w:ind w:left="420"/>
      <w:spacing w:after="120"/>
    </w:pPr>
    <w:rPr>
      <w:sz w:val="16"/>
      <w:szCs w:val="16"/>
    </w:rPr>
  </w:style>
  <w:style w:type="paragraph" w:styleId="983">
    <w:name w:val="table of figures"/>
    <w:next w:val="946"/>
    <w:uiPriority w:val="99"/>
    <w:unhideWhenUsed/>
    <w:qFormat/>
    <w:pPr>
      <w:ind w:left="200" w:hanging="200"/>
    </w:pPr>
    <w:rPr>
      <w:rFonts w:ascii="Times New Roman" w:hAnsi="Times New Roman" w:eastAsia="宋体" w:cs="Times New Roman"/>
      <w:sz w:val="24"/>
      <w:szCs w:val="21"/>
      <w:lang w:val="en-US" w:eastAsia="zh-CN" w:bidi="ar-SA"/>
    </w:rPr>
  </w:style>
  <w:style w:type="paragraph" w:styleId="984">
    <w:name w:val="toc 2"/>
    <w:basedOn w:val="946"/>
    <w:next w:val="946"/>
    <w:uiPriority w:val="39"/>
    <w:unhideWhenUsed/>
    <w:qFormat/>
    <w:pPr>
      <w:ind w:left="420"/>
      <w:spacing w:line="360" w:lineRule="auto"/>
    </w:pPr>
    <w:rPr>
      <w:sz w:val="24"/>
      <w:szCs w:val="22"/>
    </w:rPr>
  </w:style>
  <w:style w:type="paragraph" w:styleId="985">
    <w:name w:val="toc 9"/>
    <w:basedOn w:val="946"/>
    <w:next w:val="946"/>
    <w:uiPriority w:val="39"/>
    <w:unhideWhenUsed/>
    <w:qFormat/>
    <w:pPr>
      <w:ind w:left="3360"/>
    </w:pPr>
    <w:rPr>
      <w:rFonts w:ascii="Calibri" w:hAnsi="Calibri" w:eastAsia="宋体" w:cs="Times New Roman"/>
      <w:szCs w:val="22"/>
    </w:rPr>
  </w:style>
  <w:style w:type="paragraph" w:styleId="986">
    <w:name w:val="Body Text 2"/>
    <w:basedOn w:val="946"/>
    <w:uiPriority w:val="0"/>
    <w:qFormat/>
    <w:pPr>
      <w:spacing w:after="120" w:line="480" w:lineRule="auto"/>
    </w:pPr>
  </w:style>
  <w:style w:type="paragraph" w:styleId="987">
    <w:name w:val="HTML Preformatted"/>
    <w:basedOn w:val="946"/>
    <w:link w:val="1033"/>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88">
    <w:name w:val="Normal (Web)"/>
    <w:basedOn w:val="946"/>
    <w:uiPriority w:val="99"/>
    <w:unhideWhenUsed/>
    <w:qFormat/>
    <w:pPr>
      <w:jc w:val="left"/>
      <w:spacing w:before="100" w:beforeAutospacing="1" w:after="100" w:afterAutospacing="1"/>
      <w:widowControl/>
    </w:pPr>
    <w:rPr>
      <w:rFonts w:ascii="宋体" w:hAnsi="宋体" w:cs="宋体"/>
      <w:sz w:val="24"/>
    </w:rPr>
  </w:style>
  <w:style w:type="paragraph" w:styleId="989">
    <w:name w:val="Title"/>
    <w:basedOn w:val="946"/>
    <w:next w:val="946"/>
    <w:link w:val="1034"/>
    <w:uiPriority w:val="10"/>
    <w:qFormat/>
    <w:pPr>
      <w:jc w:val="center"/>
      <w:spacing w:before="240" w:after="60" w:line="360" w:lineRule="auto"/>
      <w:outlineLvl w:val="0"/>
    </w:pPr>
    <w:rPr>
      <w:rFonts w:ascii="Cambria" w:hAnsi="Cambria"/>
      <w:b/>
      <w:bCs/>
      <w:sz w:val="32"/>
      <w:szCs w:val="32"/>
    </w:rPr>
  </w:style>
  <w:style w:type="paragraph" w:styleId="990">
    <w:name w:val="annotation subject"/>
    <w:basedOn w:val="962"/>
    <w:next w:val="962"/>
    <w:link w:val="1035"/>
    <w:uiPriority w:val="0"/>
    <w:unhideWhenUsed/>
    <w:qFormat/>
    <w:pPr>
      <w:ind w:firstLine="200"/>
      <w:spacing w:before="50" w:after="50" w:line="300" w:lineRule="auto"/>
    </w:pPr>
    <w:rPr>
      <w:b/>
      <w:bCs/>
      <w:szCs w:val="21"/>
    </w:rPr>
  </w:style>
  <w:style w:type="paragraph" w:styleId="991">
    <w:name w:val="Body Text First Indent"/>
    <w:basedOn w:val="946"/>
    <w:next w:val="981"/>
    <w:link w:val="1036"/>
    <w:uiPriority w:val="0"/>
    <w:unhideWhenUsed/>
    <w:qFormat/>
    <w:pPr>
      <w:ind w:firstLine="420"/>
      <w:spacing w:after="120" w:line="360" w:lineRule="auto"/>
    </w:pPr>
    <w:rPr>
      <w:rFonts w:ascii="Times New Roman" w:hAnsi="Times New Roman" w:eastAsia="仿宋"/>
      <w:sz w:val="28"/>
      <w:szCs w:val="20"/>
    </w:rPr>
  </w:style>
  <w:style w:type="paragraph" w:styleId="992">
    <w:name w:val="Body Text First Indent 2"/>
    <w:basedOn w:val="964"/>
    <w:next w:val="946"/>
    <w:link w:val="1037"/>
    <w:uiPriority w:val="0"/>
    <w:unhideWhenUsed/>
    <w:qFormat/>
    <w:pPr>
      <w:ind w:left="420" w:firstLine="420"/>
      <w:spacing w:after="120" w:line="360" w:lineRule="auto"/>
    </w:pPr>
    <w:rPr>
      <w:rFonts w:ascii="Times New Roman" w:hAnsi="Times New Roman" w:eastAsia="宋体"/>
      <w:sz w:val="24"/>
      <w:szCs w:val="22"/>
    </w:rPr>
  </w:style>
  <w:style w:type="table" w:styleId="993">
    <w:name w:val="Table Grid"/>
    <w:basedOn w:val="957"/>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4">
    <w:name w:val="Strong"/>
    <w:uiPriority w:val="22"/>
    <w:qFormat/>
    <w:rPr>
      <w:rFonts w:ascii="Tahoma" w:hAnsi="Tahoma"/>
      <w:b/>
      <w:bCs/>
      <w:sz w:val="24"/>
      <w:szCs w:val="20"/>
    </w:rPr>
  </w:style>
  <w:style w:type="character" w:styleId="995">
    <w:name w:val="endnote reference"/>
    <w:uiPriority w:val="0"/>
    <w:qFormat/>
    <w:rPr>
      <w:rFonts w:ascii="Verdana" w:hAnsi="Verdana" w:eastAsia="宋体"/>
      <w:sz w:val="28"/>
      <w:szCs w:val="28"/>
      <w:vertAlign w:val="superscript"/>
      <w:lang w:val="en-US" w:eastAsia="en-US" w:bidi="ar-SA"/>
    </w:rPr>
  </w:style>
  <w:style w:type="character" w:styleId="996">
    <w:name w:val="page number"/>
    <w:uiPriority w:val="0"/>
    <w:qFormat/>
  </w:style>
  <w:style w:type="character" w:styleId="997">
    <w:name w:val="FollowedHyperlink"/>
    <w:uiPriority w:val="0"/>
    <w:qFormat/>
    <w:rPr>
      <w:rFonts w:ascii="Tahoma" w:hAnsi="Tahoma"/>
      <w:color w:val="333333"/>
      <w:sz w:val="24"/>
      <w:szCs w:val="20"/>
      <w:u w:val="none"/>
    </w:rPr>
  </w:style>
  <w:style w:type="character" w:styleId="998">
    <w:name w:val="Emphasis"/>
    <w:uiPriority w:val="0"/>
    <w:qFormat/>
    <w:rPr>
      <w:rFonts w:ascii="Tahoma" w:hAnsi="Tahoma"/>
      <w:color w:val="cc0000"/>
      <w:sz w:val="24"/>
      <w:szCs w:val="20"/>
    </w:rPr>
  </w:style>
  <w:style w:type="character" w:styleId="999">
    <w:name w:val="Hyperlink"/>
    <w:basedOn w:val="956"/>
    <w:uiPriority w:val="99"/>
    <w:qFormat/>
    <w:rPr>
      <w:rFonts w:ascii="Tahoma" w:hAnsi="Tahoma"/>
      <w:color w:val="000000"/>
      <w:sz w:val="24"/>
      <w:szCs w:val="20"/>
      <w:u w:val="none"/>
    </w:rPr>
  </w:style>
  <w:style w:type="character" w:styleId="1000">
    <w:name w:val="annotation reference"/>
    <w:uiPriority w:val="0"/>
    <w:unhideWhenUsed/>
    <w:qFormat/>
    <w:rPr>
      <w:sz w:val="21"/>
      <w:szCs w:val="21"/>
    </w:rPr>
  </w:style>
  <w:style w:type="paragraph" w:styleId="1001" w:customStyle="1">
    <w:name w:val="Default"/>
    <w:link w:val="1053"/>
    <w:uiPriority w:val="0"/>
    <w:qFormat/>
    <w:pPr>
      <w:widowControl w:val="off"/>
    </w:pPr>
    <w:rPr>
      <w:rFonts w:ascii="仿宋_GB2312" w:hAnsi="Times New Roman" w:eastAsia="仿宋_GB2312" w:cs="Times New Roman"/>
      <w:color w:val="000000"/>
      <w:sz w:val="24"/>
      <w:szCs w:val="24"/>
      <w:lang w:val="en-US" w:eastAsia="zh-CN" w:bidi="ar-SA"/>
    </w:rPr>
  </w:style>
  <w:style w:type="paragraph" w:styleId="1002" w:customStyle="1">
    <w:name w:val="首行缩进"/>
    <w:basedOn w:val="946"/>
    <w:uiPriority w:val="0"/>
    <w:qFormat/>
    <w:pPr>
      <w:ind w:firstLine="480"/>
    </w:pPr>
    <w:rPr>
      <w:lang w:val="zh-CN"/>
    </w:rPr>
  </w:style>
  <w:style w:type="paragraph" w:styleId="1003" w:customStyle="1">
    <w:name w:val="正文1"/>
    <w:basedOn w:val="946"/>
    <w:link w:val="1010"/>
    <w:uiPriority w:val="0"/>
    <w:qFormat/>
    <w:pPr>
      <w:ind w:firstLine="420"/>
      <w:spacing w:line="400" w:lineRule="exact"/>
    </w:pPr>
    <w:rPr>
      <w:rFonts w:ascii="宋体" w:hAnsi="宋体"/>
      <w:szCs w:val="21"/>
    </w:rPr>
  </w:style>
  <w:style w:type="paragraph" w:styleId="1004" w:customStyle="1">
    <w:name w:val="样式 标题 3 + (中文) 黑体 小四 非加粗 段前: 7.8 磅 段后: 0 磅 行距: 固定值 20 磅_0"/>
    <w:basedOn w:val="1005"/>
    <w:uiPriority w:val="0"/>
    <w:qFormat/>
    <w:pPr>
      <w:spacing w:before="0" w:after="0" w:line="400" w:lineRule="exact"/>
    </w:pPr>
    <w:rPr>
      <w:rFonts w:ascii="Times New Roman" w:hAnsi="Times New Roman" w:eastAsia="黑体" w:cs="宋体"/>
      <w:b w:val="0"/>
      <w:bCs w:val="0"/>
      <w:sz w:val="21"/>
      <w:szCs w:val="20"/>
    </w:rPr>
  </w:style>
  <w:style w:type="paragraph" w:styleId="1005" w:customStyle="1">
    <w:name w:val="标题 3_0"/>
    <w:basedOn w:val="1006"/>
    <w:next w:val="1007"/>
    <w:uiPriority w:val="0"/>
    <w:qFormat/>
    <w:pPr>
      <w:keepLines/>
      <w:keepNext/>
      <w:spacing w:before="260" w:after="260" w:line="416" w:lineRule="auto"/>
      <w:outlineLvl w:val="2"/>
    </w:pPr>
    <w:rPr>
      <w:rFonts w:ascii="Calibri" w:hAnsi="Calibri" w:eastAsia="宋体"/>
      <w:b/>
      <w:bCs/>
      <w:sz w:val="32"/>
      <w:szCs w:val="32"/>
    </w:rPr>
  </w:style>
  <w:style w:type="paragraph" w:styleId="1006" w:customStyle="1">
    <w:name w:val="正文_0"/>
    <w:next w:val="992"/>
    <w:uiPriority w:val="0"/>
    <w:qFormat/>
    <w:pPr>
      <w:jc w:val="both"/>
      <w:widowControl w:val="off"/>
    </w:pPr>
    <w:rPr>
      <w:rFonts w:ascii="Calibri" w:hAnsi="Calibri" w:eastAsia="仿宋_GB2312" w:cs="Times New Roman"/>
      <w:sz w:val="21"/>
      <w:szCs w:val="22"/>
      <w:lang w:val="en-US" w:eastAsia="zh-CN" w:bidi="ar-SA"/>
    </w:rPr>
  </w:style>
  <w:style w:type="paragraph" w:styleId="1007" w:customStyle="1">
    <w:name w:val="正文_1"/>
    <w:next w:val="992"/>
    <w:uiPriority w:val="0"/>
    <w:qFormat/>
    <w:pPr>
      <w:jc w:val="both"/>
      <w:widowControl w:val="off"/>
    </w:pPr>
    <w:rPr>
      <w:rFonts w:ascii="Calibri" w:hAnsi="Calibri" w:eastAsia="仿宋_GB2312" w:cs="Times New Roman"/>
      <w:sz w:val="21"/>
      <w:szCs w:val="22"/>
      <w:lang w:val="en-US" w:eastAsia="zh-CN" w:bidi="ar-SA"/>
    </w:rPr>
  </w:style>
  <w:style w:type="paragraph" w:styleId="1008" w:customStyle="1">
    <w:name w:val="标题二、"/>
    <w:basedOn w:val="946"/>
    <w:uiPriority w:val="99"/>
    <w:qFormat/>
    <w:pPr>
      <w:ind w:firstLine="200"/>
      <w:spacing w:line="360" w:lineRule="auto"/>
      <w:outlineLvl w:val="2"/>
    </w:pPr>
    <w:rPr>
      <w:rFonts w:ascii="宋体" w:hAnsi="宋体"/>
      <w:b/>
    </w:rPr>
  </w:style>
  <w:style w:type="character" w:styleId="1009" w:customStyle="1">
    <w:name w:val="标题 1 字符1"/>
    <w:link w:val="947"/>
    <w:uiPriority w:val="9"/>
    <w:qFormat/>
    <w:rPr>
      <w:b/>
      <w:bCs/>
      <w:sz w:val="44"/>
      <w:szCs w:val="44"/>
    </w:rPr>
  </w:style>
  <w:style w:type="character" w:styleId="1010" w:customStyle="1">
    <w:name w:val="正文1 Char Char"/>
    <w:link w:val="1003"/>
    <w:uiPriority w:val="0"/>
    <w:qFormat/>
    <w:rPr>
      <w:rFonts w:ascii="宋体" w:hAnsi="宋体"/>
      <w:sz w:val="21"/>
      <w:szCs w:val="21"/>
    </w:rPr>
  </w:style>
  <w:style w:type="character" w:styleId="1011" w:customStyle="1">
    <w:name w:val="标题 2 字符2"/>
    <w:link w:val="948"/>
    <w:uiPriority w:val="0"/>
    <w:qFormat/>
    <w:rPr>
      <w:rFonts w:ascii="宋体" w:hAnsi="Arial"/>
      <w:b/>
      <w:bCs/>
      <w:sz w:val="32"/>
      <w:szCs w:val="32"/>
    </w:rPr>
  </w:style>
  <w:style w:type="character" w:styleId="1012" w:customStyle="1">
    <w:name w:val="标题 3 字符2"/>
    <w:link w:val="949"/>
    <w:uiPriority w:val="0"/>
    <w:qFormat/>
    <w:rPr>
      <w:b/>
      <w:bCs/>
      <w:sz w:val="32"/>
      <w:szCs w:val="32"/>
    </w:rPr>
  </w:style>
  <w:style w:type="character" w:styleId="1013" w:customStyle="1">
    <w:name w:val="标题 4 字符2"/>
    <w:link w:val="950"/>
    <w:uiPriority w:val="9"/>
    <w:qFormat/>
    <w:rPr>
      <w:rFonts w:ascii="Cambria" w:hAnsi="Cambria"/>
      <w:b/>
      <w:bCs/>
      <w:sz w:val="28"/>
      <w:szCs w:val="28"/>
    </w:rPr>
  </w:style>
  <w:style w:type="character" w:styleId="1014" w:customStyle="1">
    <w:name w:val="标题 5 字符1"/>
    <w:link w:val="951"/>
    <w:uiPriority w:val="9"/>
    <w:qFormat/>
    <w:rPr>
      <w:b/>
      <w:bCs/>
      <w:sz w:val="28"/>
      <w:szCs w:val="28"/>
    </w:rPr>
  </w:style>
  <w:style w:type="character" w:styleId="1015" w:customStyle="1">
    <w:name w:val="标题 6 字符1"/>
    <w:link w:val="952"/>
    <w:uiPriority w:val="0"/>
    <w:qFormat/>
    <w:rPr>
      <w:rFonts w:ascii="Cambria" w:hAnsi="Cambria"/>
      <w:b/>
      <w:bCs/>
      <w:sz w:val="24"/>
      <w:szCs w:val="24"/>
    </w:rPr>
  </w:style>
  <w:style w:type="character" w:styleId="1016" w:customStyle="1">
    <w:name w:val="标题 7 字符2"/>
    <w:link w:val="953"/>
    <w:uiPriority w:val="0"/>
    <w:qFormat/>
    <w:rPr>
      <w:rFonts w:eastAsia="黑体"/>
      <w:sz w:val="24"/>
      <w:szCs w:val="22"/>
    </w:rPr>
  </w:style>
  <w:style w:type="character" w:styleId="1017" w:customStyle="1">
    <w:name w:val="标题 8 字符2"/>
    <w:link w:val="954"/>
    <w:uiPriority w:val="0"/>
    <w:qFormat/>
    <w:rPr>
      <w:rFonts w:ascii="Arial" w:hAnsi="Arial" w:eastAsia="黑体"/>
      <w:sz w:val="24"/>
      <w:szCs w:val="22"/>
    </w:rPr>
  </w:style>
  <w:style w:type="character" w:styleId="1018" w:customStyle="1">
    <w:name w:val="标题 9 字符2"/>
    <w:link w:val="955"/>
    <w:uiPriority w:val="0"/>
    <w:qFormat/>
    <w:rPr>
      <w:rFonts w:ascii="Arial" w:hAnsi="Arial" w:eastAsia="黑体"/>
      <w:sz w:val="24"/>
      <w:szCs w:val="22"/>
    </w:rPr>
  </w:style>
  <w:style w:type="character" w:styleId="1019" w:customStyle="1">
    <w:name w:val="正文缩进 字符"/>
    <w:link w:val="959"/>
    <w:uiPriority w:val="99"/>
    <w:qFormat/>
    <w:rPr>
      <w:rFonts w:ascii="宋体"/>
      <w:sz w:val="21"/>
      <w:szCs w:val="24"/>
    </w:rPr>
  </w:style>
  <w:style w:type="character" w:styleId="1020" w:customStyle="1">
    <w:name w:val="题注 字符2"/>
    <w:link w:val="960"/>
    <w:uiPriority w:val="0"/>
    <w:qFormat/>
    <w:rPr>
      <w:rFonts w:ascii="Cambria" w:hAnsi="Cambria" w:eastAsia="黑体"/>
      <w:sz w:val="24"/>
      <w:szCs w:val="22"/>
    </w:rPr>
  </w:style>
  <w:style w:type="character" w:styleId="1021" w:customStyle="1">
    <w:name w:val="文档结构图 字符"/>
    <w:link w:val="961"/>
    <w:uiPriority w:val="0"/>
    <w:qFormat/>
    <w:rPr>
      <w:rFonts w:ascii="宋体"/>
      <w:sz w:val="18"/>
    </w:rPr>
  </w:style>
  <w:style w:type="character" w:styleId="1022" w:customStyle="1">
    <w:name w:val="批注文字 字符2"/>
    <w:link w:val="962"/>
    <w:uiPriority w:val="99"/>
    <w:qFormat/>
    <w:rPr>
      <w:sz w:val="24"/>
      <w:szCs w:val="22"/>
    </w:rPr>
  </w:style>
  <w:style w:type="character" w:styleId="1023" w:customStyle="1">
    <w:name w:val="正文文本 字符2"/>
    <w:link w:val="963"/>
    <w:uiPriority w:val="0"/>
    <w:qFormat/>
    <w:rPr>
      <w:rFonts w:ascii="Tahoma" w:hAnsi="Tahoma"/>
      <w:sz w:val="32"/>
      <w:szCs w:val="24"/>
    </w:rPr>
  </w:style>
  <w:style w:type="character" w:styleId="1024" w:customStyle="1">
    <w:name w:val="正文文本缩进 字符1"/>
    <w:link w:val="964"/>
    <w:uiPriority w:val="99"/>
    <w:qFormat/>
    <w:rPr>
      <w:rFonts w:ascii="仿宋_GB2312" w:hAnsi="Tahoma" w:eastAsia="仿宋_GB2312"/>
      <w:sz w:val="28"/>
      <w:szCs w:val="24"/>
    </w:rPr>
  </w:style>
  <w:style w:type="character" w:styleId="1025" w:customStyle="1">
    <w:name w:val="目录 3 字符"/>
    <w:link w:val="969"/>
    <w:uiPriority w:val="39"/>
    <w:qFormat/>
    <w:rPr>
      <w:sz w:val="24"/>
      <w:szCs w:val="22"/>
    </w:rPr>
  </w:style>
  <w:style w:type="character" w:styleId="1026" w:customStyle="1">
    <w:name w:val="纯文本 字符1"/>
    <w:link w:val="970"/>
    <w:uiPriority w:val="0"/>
    <w:qFormat/>
    <w:rPr>
      <w:rFonts w:ascii="宋体" w:hAnsi="Courier New" w:eastAsia="宋体"/>
      <w:sz w:val="21"/>
      <w:szCs w:val="20"/>
      <w:lang w:val="en-US" w:eastAsia="zh-CN" w:bidi="ar-SA"/>
    </w:rPr>
  </w:style>
  <w:style w:type="character" w:styleId="1027" w:customStyle="1">
    <w:name w:val="日期 字符"/>
    <w:link w:val="972"/>
    <w:uiPriority w:val="99"/>
    <w:qFormat/>
    <w:rPr>
      <w:sz w:val="21"/>
      <w:szCs w:val="24"/>
    </w:rPr>
  </w:style>
  <w:style w:type="character" w:styleId="1028" w:customStyle="1">
    <w:name w:val="尾注文本 字符1"/>
    <w:link w:val="974"/>
    <w:uiPriority w:val="0"/>
    <w:qFormat/>
    <w:rPr>
      <w:rFonts w:ascii="Arial" w:hAnsi="Arial" w:cs="宋体"/>
      <w:sz w:val="24"/>
    </w:rPr>
  </w:style>
  <w:style w:type="character" w:styleId="1029" w:customStyle="1">
    <w:name w:val="批注框文本 字符1"/>
    <w:link w:val="975"/>
    <w:uiPriority w:val="99"/>
    <w:qFormat/>
    <w:rPr>
      <w:sz w:val="18"/>
      <w:szCs w:val="18"/>
    </w:rPr>
  </w:style>
  <w:style w:type="character" w:styleId="1030" w:customStyle="1">
    <w:name w:val="页脚 字符2"/>
    <w:link w:val="976"/>
    <w:uiPriority w:val="99"/>
    <w:qFormat/>
    <w:rPr>
      <w:rFonts w:ascii="Tahoma" w:hAnsi="Tahoma"/>
      <w:sz w:val="18"/>
      <w:szCs w:val="18"/>
    </w:rPr>
  </w:style>
  <w:style w:type="character" w:styleId="1031" w:customStyle="1">
    <w:name w:val="页眉 字符2"/>
    <w:link w:val="977"/>
    <w:uiPriority w:val="99"/>
    <w:qFormat/>
    <w:rPr>
      <w:sz w:val="18"/>
      <w:szCs w:val="18"/>
    </w:rPr>
  </w:style>
  <w:style w:type="character" w:styleId="1032" w:customStyle="1">
    <w:name w:val="正文文本缩进 3 字符"/>
    <w:link w:val="982"/>
    <w:uiPriority w:val="0"/>
    <w:qFormat/>
    <w:rPr>
      <w:sz w:val="16"/>
      <w:szCs w:val="16"/>
    </w:rPr>
  </w:style>
  <w:style w:type="character" w:styleId="1033" w:customStyle="1">
    <w:name w:val="HTML 预设格式 字符1"/>
    <w:link w:val="987"/>
    <w:uiPriority w:val="99"/>
    <w:qFormat/>
    <w:rPr>
      <w:rFonts w:ascii="宋体" w:hAnsi="宋体"/>
      <w:sz w:val="24"/>
      <w:szCs w:val="24"/>
    </w:rPr>
  </w:style>
  <w:style w:type="character" w:styleId="1034" w:customStyle="1">
    <w:name w:val="标题 字符"/>
    <w:link w:val="989"/>
    <w:uiPriority w:val="10"/>
    <w:qFormat/>
    <w:rPr>
      <w:rFonts w:ascii="Cambria" w:hAnsi="Cambria" w:eastAsia="宋体" w:cs="Times New Roman"/>
      <w:b/>
      <w:bCs/>
      <w:sz w:val="32"/>
      <w:szCs w:val="32"/>
    </w:rPr>
  </w:style>
  <w:style w:type="character" w:styleId="1035" w:customStyle="1">
    <w:name w:val="批注主题 字符1"/>
    <w:link w:val="990"/>
    <w:uiPriority w:val="0"/>
    <w:qFormat/>
    <w:rPr>
      <w:rFonts w:ascii="Times New Roman" w:hAnsi="Times New Roman"/>
      <w:b/>
      <w:bCs/>
      <w:sz w:val="24"/>
      <w:szCs w:val="21"/>
    </w:rPr>
  </w:style>
  <w:style w:type="character" w:styleId="1036" w:customStyle="1">
    <w:name w:val="正文首行缩进 字符"/>
    <w:link w:val="991"/>
    <w:uiPriority w:val="0"/>
    <w:qFormat/>
    <w:rPr>
      <w:rFonts w:eastAsia="仿宋"/>
      <w:sz w:val="28"/>
    </w:rPr>
  </w:style>
  <w:style w:type="character" w:styleId="1037" w:customStyle="1">
    <w:name w:val="正文首行缩进 2 字符"/>
    <w:link w:val="992"/>
    <w:uiPriority w:val="0"/>
    <w:qFormat/>
    <w:rPr>
      <w:sz w:val="24"/>
      <w:szCs w:val="22"/>
    </w:rPr>
  </w:style>
  <w:style w:type="paragraph" w:styleId="1038" w:customStyle="1">
    <w:name w:val="列表段落1"/>
    <w:basedOn w:val="946"/>
    <w:uiPriority w:val="0"/>
    <w:qFormat/>
    <w:pPr>
      <w:ind w:firstLine="420"/>
    </w:pPr>
    <w:rPr>
      <w:sz w:val="34"/>
    </w:rPr>
  </w:style>
  <w:style w:type="character" w:styleId="1039" w:customStyle="1">
    <w:name w:val="NormalCharacter"/>
    <w:uiPriority w:val="0"/>
    <w:qFormat/>
  </w:style>
  <w:style w:type="character" w:styleId="1040" w:customStyle="1">
    <w:name w:val="列出段落5 Char"/>
    <w:link w:val="1041"/>
    <w:uiPriority w:val="34"/>
    <w:qFormat/>
    <w:rPr>
      <w:sz w:val="24"/>
      <w:szCs w:val="22"/>
    </w:rPr>
  </w:style>
  <w:style w:type="paragraph" w:styleId="1041" w:customStyle="1">
    <w:name w:val="列出段落5"/>
    <w:basedOn w:val="946"/>
    <w:link w:val="1040"/>
    <w:uiPriority w:val="34"/>
    <w:unhideWhenUsed/>
    <w:qFormat/>
    <w:pPr>
      <w:ind w:firstLine="420"/>
      <w:spacing w:line="360" w:lineRule="auto"/>
    </w:pPr>
    <w:rPr>
      <w:sz w:val="24"/>
      <w:szCs w:val="22"/>
    </w:rPr>
  </w:style>
  <w:style w:type="character" w:styleId="1042" w:customStyle="1">
    <w:name w:val="标题 Char"/>
    <w:uiPriority w:val="0"/>
    <w:qFormat/>
    <w:rPr>
      <w:rFonts w:ascii="Cambria" w:hAnsi="Cambria" w:cs="Times New Roman"/>
      <w:b/>
      <w:bCs/>
      <w:sz w:val="32"/>
      <w:szCs w:val="32"/>
    </w:rPr>
  </w:style>
  <w:style w:type="character" w:styleId="1043" w:customStyle="1">
    <w:name w:val="font01"/>
    <w:uiPriority w:val="0"/>
    <w:qFormat/>
    <w:rPr>
      <w:rFonts w:hint="eastAsia" w:ascii="宋体" w:hAnsi="宋体" w:eastAsia="宋体" w:cs="宋体"/>
      <w:color w:val="000000"/>
      <w:sz w:val="24"/>
      <w:szCs w:val="24"/>
      <w:u w:val="none"/>
    </w:rPr>
  </w:style>
  <w:style w:type="character" w:styleId="1044" w:customStyle="1">
    <w:name w:val="小标题1-yisa Char"/>
    <w:link w:val="1045"/>
    <w:uiPriority w:val="0"/>
    <w:qFormat/>
    <w:rPr>
      <w:rFonts w:ascii="宋体" w:hAnsi="宋体"/>
      <w:b/>
      <w:sz w:val="24"/>
      <w:szCs w:val="24"/>
    </w:rPr>
  </w:style>
  <w:style w:type="paragraph" w:styleId="1045" w:customStyle="1">
    <w:name w:val="小标题1-yisa"/>
    <w:basedOn w:val="1046"/>
    <w:link w:val="1044"/>
    <w:uiPriority w:val="0"/>
    <w:qFormat/>
    <w:pPr>
      <w:numPr>
        <w:ilvl w:val="0"/>
        <w:numId w:val="3"/>
      </w:numPr>
      <w:ind w:firstLine="0"/>
      <w:spacing w:before="50" w:after="50"/>
    </w:pPr>
    <w:rPr>
      <w:b/>
    </w:rPr>
  </w:style>
  <w:style w:type="paragraph" w:styleId="1046" w:customStyle="1">
    <w:name w:val="正文小四宋体-yisa"/>
    <w:basedOn w:val="946"/>
    <w:link w:val="1047"/>
    <w:uiPriority w:val="0"/>
    <w:qFormat/>
    <w:pPr>
      <w:ind w:firstLine="480"/>
      <w:spacing w:before="120" w:after="120" w:line="360" w:lineRule="auto"/>
    </w:pPr>
    <w:rPr>
      <w:rFonts w:ascii="宋体" w:hAnsi="宋体"/>
      <w:sz w:val="24"/>
    </w:rPr>
  </w:style>
  <w:style w:type="character" w:styleId="1047" w:customStyle="1">
    <w:name w:val="正文小四宋体-yisa Char"/>
    <w:link w:val="1046"/>
    <w:uiPriority w:val="0"/>
    <w:qFormat/>
    <w:rPr>
      <w:rFonts w:ascii="宋体" w:hAnsi="宋体"/>
      <w:sz w:val="24"/>
      <w:szCs w:val="24"/>
    </w:rPr>
  </w:style>
  <w:style w:type="character" w:styleId="1048" w:customStyle="1">
    <w:name w:val="列出段落字符"/>
    <w:uiPriority w:val="34"/>
    <w:qFormat/>
    <w:rPr>
      <w:sz w:val="21"/>
      <w:szCs w:val="22"/>
    </w:rPr>
  </w:style>
  <w:style w:type="character" w:styleId="1049" w:customStyle="1">
    <w:name w:val="表格字体1 Char"/>
    <w:link w:val="1050"/>
    <w:uiPriority w:val="0"/>
    <w:qFormat/>
    <w:rPr>
      <w:rFonts w:ascii="宋体" w:hAnsi="宋体" w:cs="宋体"/>
      <w:sz w:val="21"/>
      <w:szCs w:val="24"/>
    </w:rPr>
  </w:style>
  <w:style w:type="paragraph" w:styleId="1050" w:customStyle="1">
    <w:name w:val="表格字体1"/>
    <w:basedOn w:val="946"/>
    <w:link w:val="1049"/>
    <w:uiPriority w:val="0"/>
    <w:qFormat/>
    <w:pPr>
      <w:jc w:val="left"/>
      <w:spacing w:before="50" w:after="50"/>
      <w:widowControl/>
    </w:pPr>
    <w:rPr>
      <w:rFonts w:ascii="宋体" w:hAnsi="宋体"/>
    </w:rPr>
  </w:style>
  <w:style w:type="character" w:styleId="1051" w:customStyle="1">
    <w:name w:val="表后 Char"/>
    <w:link w:val="1052"/>
    <w:uiPriority w:val="0"/>
    <w:qFormat/>
    <w:rPr>
      <w:rFonts w:ascii="Times New Roman" w:hAnsi="Times New Roman" w:cs="Arial"/>
      <w:sz w:val="13"/>
      <w:szCs w:val="21"/>
    </w:rPr>
  </w:style>
  <w:style w:type="paragraph" w:styleId="1052" w:customStyle="1">
    <w:name w:val="表后"/>
    <w:basedOn w:val="946"/>
    <w:link w:val="1051"/>
    <w:uiPriority w:val="0"/>
    <w:qFormat/>
    <w:pPr>
      <w:ind w:firstLine="260"/>
      <w:spacing w:line="360" w:lineRule="auto"/>
    </w:pPr>
    <w:rPr>
      <w:sz w:val="13"/>
      <w:szCs w:val="21"/>
    </w:rPr>
  </w:style>
  <w:style w:type="character" w:styleId="1053" w:customStyle="1">
    <w:name w:val="Default Char"/>
    <w:link w:val="1001"/>
    <w:uiPriority w:val="0"/>
    <w:qFormat/>
    <w:rPr>
      <w:rFonts w:ascii="仿宋_GB2312" w:eastAsia="仿宋_GB2312"/>
      <w:color w:val="000000"/>
      <w:sz w:val="24"/>
      <w:szCs w:val="24"/>
      <w:lang w:val="en-US" w:eastAsia="zh-CN" w:bidi="ar-SA"/>
    </w:rPr>
  </w:style>
  <w:style w:type="character" w:styleId="1054" w:customStyle="1">
    <w:name w:val="my正文 Char"/>
    <w:link w:val="1055"/>
    <w:uiPriority w:val="0"/>
    <w:qFormat/>
    <w:rPr>
      <w:rFonts w:ascii="Times New Roman" w:hAnsi="Times New Roman"/>
      <w:sz w:val="24"/>
    </w:rPr>
  </w:style>
  <w:style w:type="paragraph" w:styleId="1055" w:customStyle="1">
    <w:name w:val="my正文"/>
    <w:basedOn w:val="946"/>
    <w:link w:val="1054"/>
    <w:uiPriority w:val="0"/>
    <w:qFormat/>
    <w:pPr>
      <w:ind w:firstLine="480"/>
      <w:spacing w:line="360" w:lineRule="auto"/>
    </w:pPr>
    <w:rPr>
      <w:sz w:val="24"/>
      <w:szCs w:val="20"/>
    </w:rPr>
  </w:style>
  <w:style w:type="character" w:styleId="1056" w:customStyle="1">
    <w:name w:val="Unresolved Mention"/>
    <w:uiPriority w:val="99"/>
    <w:unhideWhenUsed/>
    <w:qFormat/>
    <w:rPr>
      <w:rFonts w:ascii="Tahoma" w:hAnsi="Tahoma"/>
      <w:color w:val="605e5c"/>
      <w:sz w:val="24"/>
      <w:szCs w:val="20"/>
      <w:shd w:val="clear" w:color="auto" w:fill="e1dfdd"/>
    </w:rPr>
  </w:style>
  <w:style w:type="character" w:styleId="1057" w:customStyle="1">
    <w:name w:val="5级标题 字符"/>
    <w:link w:val="1058"/>
    <w:uiPriority w:val="0"/>
    <w:qFormat/>
    <w:rPr>
      <w:rFonts w:ascii="黑体" w:hAnsi="黑体"/>
      <w:b/>
      <w:sz w:val="24"/>
      <w:szCs w:val="24"/>
      <w:lang w:eastAsia="en-US" w:bidi="en-US"/>
    </w:rPr>
  </w:style>
  <w:style w:type="paragraph" w:styleId="1058" w:customStyle="1">
    <w:name w:val="5级标题"/>
    <w:basedOn w:val="1059"/>
    <w:link w:val="1057"/>
    <w:uiPriority w:val="0"/>
    <w:qFormat/>
    <w:pPr>
      <w:numPr>
        <w:ilvl w:val="0"/>
        <w:numId w:val="0"/>
      </w:numPr>
      <w:ind w:left="431" w:right="100"/>
    </w:pPr>
    <w:rPr>
      <w:rFonts w:eastAsia="宋体"/>
      <w:b/>
    </w:rPr>
  </w:style>
  <w:style w:type="paragraph" w:styleId="1059" w:customStyle="1">
    <w:name w:val="4级标题"/>
    <w:basedOn w:val="1060"/>
    <w:link w:val="1061"/>
    <w:uiPriority w:val="0"/>
    <w:qFormat/>
    <w:pPr>
      <w:numPr>
        <w:ilvl w:val="3"/>
        <w:numId w:val="4"/>
      </w:numPr>
      <w:contextualSpacing/>
      <w:jc w:val="left"/>
      <w:keepLines/>
      <w:spacing w:line="360" w:lineRule="auto"/>
      <w:outlineLvl w:val="3"/>
    </w:pPr>
    <w:rPr>
      <w:rFonts w:ascii="黑体" w:hAnsi="黑体" w:eastAsia="黑体"/>
      <w:sz w:val="24"/>
      <w:szCs w:val="24"/>
      <w:lang w:eastAsia="en-US" w:bidi="en-US"/>
    </w:rPr>
  </w:style>
  <w:style w:type="paragraph" w:styleId="1060">
    <w:name w:val="List Paragraph"/>
    <w:basedOn w:val="946"/>
    <w:uiPriority w:val="34"/>
    <w:qFormat/>
    <w:pPr>
      <w:ind w:firstLine="420"/>
    </w:pPr>
    <w:rPr>
      <w:rFonts w:ascii="Calibri" w:hAnsi="Calibri"/>
      <w:szCs w:val="22"/>
    </w:rPr>
  </w:style>
  <w:style w:type="character" w:styleId="1061" w:customStyle="1">
    <w:name w:val="4级标题 字符"/>
    <w:link w:val="1059"/>
    <w:uiPriority w:val="0"/>
    <w:qFormat/>
    <w:rPr>
      <w:rFonts w:ascii="黑体" w:hAnsi="黑体" w:eastAsia="黑体"/>
      <w:sz w:val="24"/>
      <w:szCs w:val="24"/>
      <w:lang w:eastAsia="en-US" w:bidi="en-US"/>
    </w:rPr>
  </w:style>
  <w:style w:type="character" w:styleId="1062" w:customStyle="1">
    <w:name w:val="apple-converted-space"/>
    <w:uiPriority w:val="0"/>
    <w:qFormat/>
  </w:style>
  <w:style w:type="character" w:styleId="1063" w:customStyle="1">
    <w:name w:val="表格格式-yisa Char"/>
    <w:link w:val="1064"/>
    <w:uiPriority w:val="0"/>
    <w:qFormat/>
    <w:rPr>
      <w:rFonts w:ascii="宋体" w:hAnsi="宋体"/>
      <w:sz w:val="24"/>
      <w:szCs w:val="21"/>
    </w:rPr>
  </w:style>
  <w:style w:type="paragraph" w:styleId="1064" w:customStyle="1">
    <w:name w:val="表格格式-yisa"/>
    <w:basedOn w:val="946"/>
    <w:link w:val="1063"/>
    <w:uiPriority w:val="0"/>
    <w:qFormat/>
    <w:pPr>
      <w:jc w:val="center"/>
    </w:pPr>
    <w:rPr>
      <w:rFonts w:ascii="宋体" w:hAnsi="宋体"/>
      <w:sz w:val="24"/>
      <w:szCs w:val="21"/>
    </w:rPr>
  </w:style>
  <w:style w:type="character" w:styleId="1065" w:customStyle="1">
    <w:name w:val="标2 Char"/>
    <w:link w:val="1066"/>
    <w:uiPriority w:val="0"/>
    <w:qFormat/>
    <w:rPr>
      <w:rFonts w:ascii="黑体" w:hAnsi="黑体" w:eastAsia="黑体"/>
      <w:bCs/>
      <w:color w:val="000000"/>
      <w:sz w:val="24"/>
      <w:szCs w:val="24"/>
    </w:rPr>
  </w:style>
  <w:style w:type="paragraph" w:styleId="1066" w:customStyle="1">
    <w:name w:val="标2"/>
    <w:basedOn w:val="948"/>
    <w:link w:val="1065"/>
    <w:uiPriority w:val="0"/>
    <w:qFormat/>
    <w:pPr>
      <w:numPr>
        <w:ilvl w:val="2"/>
        <w:numId w:val="2"/>
      </w:numPr>
      <w:ind w:left="0" w:firstLine="0"/>
      <w:jc w:val="both"/>
      <w:spacing w:before="0" w:after="0" w:line="360" w:lineRule="auto"/>
      <w:outlineLvl w:val="2"/>
    </w:pPr>
    <w:rPr>
      <w:rFonts w:ascii="黑体" w:hAnsi="黑体" w:eastAsia="黑体"/>
      <w:b w:val="0"/>
      <w:color w:val="000000"/>
      <w:sz w:val="24"/>
      <w:szCs w:val="24"/>
    </w:rPr>
  </w:style>
  <w:style w:type="character" w:styleId="1067" w:customStyle="1">
    <w:name w:val="标题 2 字符"/>
    <w:uiPriority w:val="0"/>
    <w:qFormat/>
    <w:rPr>
      <w:rFonts w:ascii="Cambria" w:hAnsi="Cambria" w:eastAsia="黑体" w:cs="Times New Roman"/>
      <w:sz w:val="36"/>
      <w:szCs w:val="20"/>
    </w:rPr>
  </w:style>
  <w:style w:type="character" w:styleId="1068" w:customStyle="1">
    <w:name w:val="尾注文本 字符"/>
    <w:uiPriority w:val="99"/>
    <w:semiHidden/>
    <w:qFormat/>
    <w:rPr>
      <w:rFonts w:ascii="Calibri" w:hAnsi="Calibri"/>
      <w:sz w:val="24"/>
    </w:rPr>
  </w:style>
  <w:style w:type="character" w:styleId="1069" w:customStyle="1">
    <w:name w:val="标题 6 字符"/>
    <w:uiPriority w:val="0"/>
    <w:qFormat/>
    <w:rPr>
      <w:rFonts w:ascii="Cambria" w:hAnsi="Cambria" w:eastAsia="宋体" w:cs="Times New Roman"/>
      <w:b/>
      <w:sz w:val="24"/>
      <w:szCs w:val="20"/>
    </w:rPr>
  </w:style>
  <w:style w:type="character" w:styleId="1070" w:customStyle="1">
    <w:name w:val="附录一级标题 Char"/>
    <w:link w:val="1071"/>
    <w:uiPriority w:val="0"/>
    <w:qFormat/>
    <w:rPr>
      <w:rFonts w:ascii="黑体" w:hAnsi="黑体" w:eastAsia="黑体"/>
      <w:sz w:val="30"/>
      <w:szCs w:val="24"/>
    </w:rPr>
  </w:style>
  <w:style w:type="paragraph" w:styleId="1071" w:customStyle="1">
    <w:name w:val="附录一级标题"/>
    <w:basedOn w:val="946"/>
    <w:next w:val="946"/>
    <w:link w:val="1070"/>
    <w:uiPriority w:val="0"/>
    <w:qFormat/>
    <w:pPr>
      <w:numPr>
        <w:ilvl w:val="1"/>
        <w:numId w:val="5"/>
      </w:numPr>
      <w:spacing w:before="100" w:after="100"/>
      <w:outlineLvl w:val="1"/>
    </w:pPr>
    <w:rPr>
      <w:rFonts w:ascii="黑体" w:hAnsi="黑体" w:eastAsia="黑体"/>
      <w:sz w:val="30"/>
    </w:rPr>
  </w:style>
  <w:style w:type="character" w:styleId="1072" w:customStyle="1">
    <w:name w:val="标题 1 字符"/>
    <w:uiPriority w:val="9"/>
    <w:qFormat/>
    <w:rPr>
      <w:rFonts w:ascii="Calibri" w:hAnsi="Calibri" w:eastAsia="黑体"/>
      <w:b/>
      <w:sz w:val="44"/>
    </w:rPr>
  </w:style>
  <w:style w:type="character" w:styleId="1073" w:customStyle="1">
    <w:name w:val="未处理的提及2"/>
    <w:uiPriority w:val="99"/>
    <w:unhideWhenUsed/>
    <w:qFormat/>
    <w:rPr>
      <w:rFonts w:ascii="Tahoma" w:hAnsi="Tahoma"/>
      <w:color w:val="605e5c"/>
      <w:sz w:val="24"/>
      <w:szCs w:val="20"/>
      <w:shd w:val="clear" w:color="auto" w:fill="e1dfdd"/>
    </w:rPr>
  </w:style>
  <w:style w:type="character" w:styleId="1074" w:customStyle="1">
    <w:name w:val="行序号1-yisa Char"/>
    <w:link w:val="1075"/>
    <w:uiPriority w:val="0"/>
    <w:qFormat/>
    <w:rPr>
      <w:rFonts w:ascii="宋体" w:hAnsi="宋体"/>
      <w:sz w:val="24"/>
      <w:szCs w:val="24"/>
    </w:rPr>
  </w:style>
  <w:style w:type="paragraph" w:styleId="1075" w:customStyle="1">
    <w:name w:val="行序号1-yisa"/>
    <w:basedOn w:val="1046"/>
    <w:link w:val="1074"/>
    <w:uiPriority w:val="0"/>
    <w:qFormat/>
    <w:pPr>
      <w:numPr>
        <w:ilvl w:val="0"/>
        <w:numId w:val="6"/>
      </w:numPr>
      <w:tabs>
        <w:tab w:val="left" w:pos="0" w:leader="none"/>
      </w:tabs>
    </w:pPr>
  </w:style>
  <w:style w:type="character" w:styleId="1076" w:customStyle="1">
    <w:name w:val="插图格式 Char"/>
    <w:link w:val="1077"/>
    <w:uiPriority w:val="0"/>
    <w:qFormat/>
    <w:rPr>
      <w:rFonts w:ascii="宋体" w:hAnsi="宋体"/>
      <w:color w:val="000000"/>
      <w:sz w:val="24"/>
      <w:szCs w:val="24"/>
    </w:rPr>
  </w:style>
  <w:style w:type="paragraph" w:styleId="1077" w:customStyle="1">
    <w:name w:val="插图格式"/>
    <w:basedOn w:val="946"/>
    <w:link w:val="1076"/>
    <w:uiPriority w:val="0"/>
    <w:qFormat/>
    <w:pPr>
      <w:jc w:val="center"/>
    </w:pPr>
    <w:rPr>
      <w:rFonts w:ascii="宋体" w:hAnsi="宋体"/>
      <w:color w:val="000000"/>
      <w:sz w:val="24"/>
    </w:rPr>
  </w:style>
  <w:style w:type="character" w:styleId="1078" w:customStyle="1">
    <w:name w:val="1、 Char Char"/>
    <w:link w:val="1079"/>
    <w:uiPriority w:val="0"/>
    <w:qFormat/>
    <w:rPr>
      <w:sz w:val="24"/>
    </w:rPr>
  </w:style>
  <w:style w:type="paragraph" w:styleId="1079" w:customStyle="1">
    <w:name w:val="1、"/>
    <w:basedOn w:val="946"/>
    <w:link w:val="1078"/>
    <w:uiPriority w:val="0"/>
    <w:qFormat/>
    <w:pPr>
      <w:numPr>
        <w:ilvl w:val="2"/>
        <w:numId w:val="7"/>
      </w:numPr>
      <w:jc w:val="left"/>
      <w:spacing w:before="156" w:after="156" w:line="360" w:lineRule="auto"/>
      <w:widowControl/>
      <w:outlineLvl w:val="2"/>
    </w:pPr>
    <w:rPr>
      <w:sz w:val="24"/>
      <w:szCs w:val="20"/>
    </w:rPr>
  </w:style>
  <w:style w:type="character" w:styleId="1080" w:customStyle="1">
    <w:name w:val="插图编号 Char"/>
    <w:link w:val="1081"/>
    <w:uiPriority w:val="0"/>
    <w:qFormat/>
    <w:rPr>
      <w:rFonts w:ascii="宋体" w:hAnsi="宋体"/>
      <w:color w:val="000000"/>
      <w:sz w:val="21"/>
      <w:szCs w:val="21"/>
    </w:rPr>
  </w:style>
  <w:style w:type="paragraph" w:styleId="1081" w:customStyle="1">
    <w:name w:val="插图编号"/>
    <w:basedOn w:val="1082"/>
    <w:link w:val="1080"/>
    <w:uiPriority w:val="0"/>
    <w:qFormat/>
    <w:pPr>
      <w:numPr>
        <w:ilvl w:val="0"/>
        <w:numId w:val="8"/>
      </w:numPr>
      <w:ind w:left="0" w:firstLine="0"/>
      <w:jc w:val="center"/>
      <w:widowControl/>
    </w:pPr>
    <w:rPr>
      <w:color w:val="000000"/>
      <w:sz w:val="21"/>
      <w:szCs w:val="21"/>
    </w:rPr>
  </w:style>
  <w:style w:type="paragraph" w:styleId="1082" w:customStyle="1">
    <w:name w:val="*正文"/>
    <w:basedOn w:val="946"/>
    <w:link w:val="1083"/>
    <w:uiPriority w:val="0"/>
    <w:qFormat/>
    <w:pPr>
      <w:spacing w:line="360" w:lineRule="auto"/>
    </w:pPr>
    <w:rPr>
      <w:rFonts w:ascii="宋体" w:hAnsi="宋体"/>
      <w:sz w:val="24"/>
    </w:rPr>
  </w:style>
  <w:style w:type="character" w:styleId="1083" w:customStyle="1">
    <w:name w:val="*正文 Char"/>
    <w:link w:val="1082"/>
    <w:uiPriority w:val="0"/>
    <w:qFormat/>
    <w:rPr>
      <w:rFonts w:ascii="宋体" w:hAnsi="宋体"/>
      <w:sz w:val="24"/>
      <w:szCs w:val="24"/>
    </w:rPr>
  </w:style>
  <w:style w:type="character" w:styleId="1084" w:customStyle="1">
    <w:name w:val="fc01294d3e-4153-482a-aea1-4b54892b7913-1"/>
    <w:basedOn w:val="956"/>
    <w:uiPriority w:val="0"/>
    <w:qFormat/>
  </w:style>
  <w:style w:type="character" w:styleId="1085" w:customStyle="1">
    <w:name w:val="标题 字符1"/>
    <w:uiPriority w:val="0"/>
    <w:qFormat/>
    <w:rPr>
      <w:rFonts w:eastAsia="黑体"/>
      <w:b/>
      <w:bCs/>
      <w:sz w:val="84"/>
      <w:szCs w:val="24"/>
    </w:rPr>
  </w:style>
  <w:style w:type="character" w:styleId="1086" w:customStyle="1">
    <w:name w:val="第X章 Char"/>
    <w:link w:val="1087"/>
    <w:uiPriority w:val="0"/>
    <w:qFormat/>
    <w:rPr>
      <w:rFonts w:ascii="Times New Roman" w:hAnsi="Times New Roman" w:eastAsia="黑体"/>
      <w:bCs/>
      <w:sz w:val="28"/>
      <w:szCs w:val="44"/>
    </w:rPr>
  </w:style>
  <w:style w:type="paragraph" w:styleId="1087" w:customStyle="1">
    <w:name w:val="第X章"/>
    <w:basedOn w:val="946"/>
    <w:link w:val="1086"/>
    <w:uiPriority w:val="0"/>
    <w:qFormat/>
    <w:pPr>
      <w:keepLines/>
      <w:keepNext/>
      <w:pageBreakBefore/>
      <w:spacing w:line="360" w:lineRule="auto"/>
      <w:outlineLvl w:val="0"/>
    </w:pPr>
    <w:rPr>
      <w:rFonts w:eastAsia="黑体"/>
      <w:bCs/>
      <w:sz w:val="28"/>
      <w:szCs w:val="44"/>
    </w:rPr>
  </w:style>
  <w:style w:type="character" w:styleId="1088" w:customStyle="1">
    <w:name w:val="尾注文本 Char"/>
    <w:uiPriority w:val="0"/>
    <w:qFormat/>
    <w:rPr>
      <w:rFonts w:ascii="Tahoma" w:hAnsi="Tahoma"/>
      <w:sz w:val="21"/>
      <w:szCs w:val="24"/>
    </w:rPr>
  </w:style>
  <w:style w:type="character" w:styleId="1089" w:customStyle="1">
    <w:name w:val="行序号2-yisa Char"/>
    <w:link w:val="1090"/>
    <w:uiPriority w:val="0"/>
    <w:qFormat/>
    <w:rPr>
      <w:rFonts w:ascii="宋体" w:hAnsi="宋体"/>
      <w:sz w:val="24"/>
      <w:szCs w:val="24"/>
    </w:rPr>
  </w:style>
  <w:style w:type="paragraph" w:styleId="1090" w:customStyle="1">
    <w:name w:val="行序号2-yisa"/>
    <w:basedOn w:val="1075"/>
    <w:link w:val="1089"/>
    <w:uiPriority w:val="0"/>
    <w:qFormat/>
    <w:pPr>
      <w:numPr>
        <w:ilvl w:val="0"/>
        <w:numId w:val="9"/>
      </w:numPr>
      <w:spacing w:before="163" w:after="163"/>
      <w:tabs>
        <w:tab w:val="clear" w:pos="0" w:leader="none"/>
      </w:tabs>
    </w:pPr>
  </w:style>
  <w:style w:type="character" w:styleId="1091" w:customStyle="1">
    <w:name w:val="标题 4 字符1"/>
    <w:uiPriority w:val="0"/>
    <w:qFormat/>
    <w:rPr>
      <w:rFonts w:ascii="Arial" w:hAnsi="Arial" w:eastAsia="黑体" w:cs="宋体"/>
      <w:bCs/>
      <w:sz w:val="30"/>
      <w:szCs w:val="28"/>
    </w:rPr>
  </w:style>
  <w:style w:type="character" w:styleId="1092" w:customStyle="1">
    <w:name w:val="目次、标准名称标题 Char"/>
    <w:link w:val="1093"/>
    <w:uiPriority w:val="0"/>
    <w:qFormat/>
    <w:rPr>
      <w:rFonts w:ascii="黑体" w:eastAsia="黑体"/>
      <w:sz w:val="32"/>
      <w:shd w:val="clear" w:color="ffffff" w:fill="ffffff"/>
    </w:rPr>
  </w:style>
  <w:style w:type="paragraph" w:styleId="1093" w:customStyle="1">
    <w:name w:val="目次、标准名称标题"/>
    <w:basedOn w:val="946"/>
    <w:next w:val="946"/>
    <w:link w:val="1092"/>
    <w:uiPriority w:val="0"/>
    <w:qFormat/>
    <w:pPr>
      <w:jc w:val="center"/>
      <w:keepNext/>
      <w:pageBreakBefore/>
      <w:spacing w:before="640" w:after="560" w:line="460" w:lineRule="exact"/>
      <w:shd w:val="clear" w:color="ffffff" w:fill="ffffff"/>
      <w:widowControl/>
      <w:outlineLvl w:val="0"/>
    </w:pPr>
    <w:rPr>
      <w:rFonts w:ascii="黑体" w:eastAsia="黑体"/>
      <w:sz w:val="32"/>
      <w:szCs w:val="20"/>
    </w:rPr>
  </w:style>
  <w:style w:type="character" w:styleId="1094" w:customStyle="1">
    <w:name w:val="标题1"/>
    <w:uiPriority w:val="0"/>
    <w:qFormat/>
  </w:style>
  <w:style w:type="character" w:styleId="1095" w:customStyle="1">
    <w:name w:val="列出段落3 Char"/>
    <w:link w:val="1096"/>
    <w:uiPriority w:val="99"/>
    <w:qFormat/>
    <w:rPr>
      <w:sz w:val="24"/>
      <w:szCs w:val="22"/>
    </w:rPr>
  </w:style>
  <w:style w:type="paragraph" w:styleId="1096" w:customStyle="1">
    <w:name w:val="列出段落3"/>
    <w:basedOn w:val="946"/>
    <w:link w:val="1095"/>
    <w:uiPriority w:val="99"/>
    <w:unhideWhenUsed/>
    <w:qFormat/>
    <w:pPr>
      <w:ind w:firstLine="420"/>
      <w:spacing w:line="360" w:lineRule="auto"/>
    </w:pPr>
    <w:rPr>
      <w:sz w:val="24"/>
      <w:szCs w:val="22"/>
    </w:rPr>
  </w:style>
  <w:style w:type="character" w:styleId="1097" w:customStyle="1">
    <w:name w:val="样式 仿宋_GB2312 四号1"/>
    <w:uiPriority w:val="0"/>
    <w:qFormat/>
    <w:rPr>
      <w:rFonts w:ascii="仿宋_GB2312" w:hAnsi="仿宋_GB2312" w:eastAsia="仿宋_GB2312"/>
      <w:sz w:val="24"/>
    </w:rPr>
  </w:style>
  <w:style w:type="character" w:styleId="1098" w:customStyle="1">
    <w:name w:val="text1"/>
    <w:uiPriority w:val="0"/>
    <w:qFormat/>
    <w:rPr>
      <w:sz w:val="21"/>
      <w:szCs w:val="21"/>
    </w:rPr>
  </w:style>
  <w:style w:type="character" w:styleId="1099" w:customStyle="1">
    <w:name w:val="附录标题-yisa Char"/>
    <w:link w:val="1100"/>
    <w:uiPriority w:val="0"/>
    <w:qFormat/>
    <w:rPr>
      <w:rFonts w:ascii="黑体" w:hAnsi="Times New Roman" w:eastAsia="黑体"/>
      <w:sz w:val="32"/>
      <w:szCs w:val="24"/>
      <w:shd w:val="clear" w:color="auto" w:fill="ffffff"/>
    </w:rPr>
  </w:style>
  <w:style w:type="paragraph" w:styleId="1100" w:customStyle="1">
    <w:name w:val="附录标题-yisa"/>
    <w:basedOn w:val="946"/>
    <w:link w:val="1099"/>
    <w:uiPriority w:val="0"/>
    <w:qFormat/>
    <w:pPr>
      <w:numPr>
        <w:ilvl w:val="0"/>
        <w:numId w:val="10"/>
      </w:numPr>
      <w:jc w:val="center"/>
      <w:keepNext/>
      <w:pageBreakBefore/>
      <w:spacing w:before="50" w:after="50"/>
      <w:shd w:val="clear" w:color="auto" w:fill="ffffff"/>
      <w:outlineLvl w:val="0"/>
    </w:pPr>
    <w:rPr>
      <w:rFonts w:ascii="黑体" w:eastAsia="黑体"/>
      <w:sz w:val="32"/>
    </w:rPr>
  </w:style>
  <w:style w:type="character" w:styleId="1101" w:customStyle="1">
    <w:name w:val="附录标题 Char"/>
    <w:link w:val="1102"/>
    <w:uiPriority w:val="0"/>
    <w:qFormat/>
    <w:rPr>
      <w:rFonts w:ascii="Times New Roman" w:hAnsi="Times New Roman" w:eastAsia="黑体"/>
      <w:sz w:val="32"/>
      <w:szCs w:val="24"/>
      <w:shd w:val="clear" w:color="ffffff" w:fill="ffffff"/>
    </w:rPr>
  </w:style>
  <w:style w:type="paragraph" w:styleId="1102" w:customStyle="1">
    <w:name w:val="附录标题"/>
    <w:basedOn w:val="946"/>
    <w:link w:val="1101"/>
    <w:uiPriority w:val="0"/>
    <w:qFormat/>
    <w:pPr>
      <w:numPr>
        <w:ilvl w:val="0"/>
        <w:numId w:val="5"/>
      </w:numPr>
      <w:jc w:val="center"/>
      <w:keepNext/>
      <w:pageBreakBefore/>
      <w:spacing w:before="50" w:after="50"/>
      <w:shd w:val="clear" w:color="ffffff" w:fill="ffffff"/>
      <w:outlineLvl w:val="0"/>
    </w:pPr>
    <w:rPr>
      <w:rFonts w:eastAsia="黑体"/>
      <w:sz w:val="32"/>
    </w:rPr>
  </w:style>
  <w:style w:type="character" w:styleId="1103" w:customStyle="1">
    <w:name w:val="页脚 字符"/>
    <w:uiPriority w:val="99"/>
    <w:qFormat/>
    <w:rPr>
      <w:sz w:val="18"/>
      <w:szCs w:val="18"/>
    </w:rPr>
  </w:style>
  <w:style w:type="character" w:styleId="1104" w:customStyle="1">
    <w:name w:val="正文格式1 Char"/>
    <w:link w:val="1105"/>
    <w:uiPriority w:val="0"/>
    <w:qFormat/>
    <w:rPr>
      <w:rFonts w:ascii="宋体" w:hAnsi="宋体"/>
      <w:sz w:val="24"/>
      <w:szCs w:val="24"/>
    </w:rPr>
  </w:style>
  <w:style w:type="paragraph" w:styleId="1105" w:customStyle="1">
    <w:name w:val="正文格式1"/>
    <w:basedOn w:val="946"/>
    <w:link w:val="1104"/>
    <w:uiPriority w:val="0"/>
    <w:qFormat/>
    <w:pPr>
      <w:ind w:firstLine="200"/>
      <w:spacing w:line="360" w:lineRule="auto"/>
      <w:widowControl/>
    </w:pPr>
    <w:rPr>
      <w:rFonts w:ascii="宋体" w:hAnsi="宋体"/>
      <w:sz w:val="24"/>
    </w:rPr>
  </w:style>
  <w:style w:type="character" w:styleId="1106" w:customStyle="1">
    <w:name w:val="编号，小四 Char"/>
    <w:link w:val="1107"/>
    <w:uiPriority w:val="0"/>
    <w:qFormat/>
    <w:rPr>
      <w:rFonts w:ascii="Arial" w:hAnsi="Arial" w:cs="宋体"/>
      <w:sz w:val="24"/>
    </w:rPr>
  </w:style>
  <w:style w:type="paragraph" w:styleId="1107" w:customStyle="1">
    <w:name w:val="编号，小四"/>
    <w:basedOn w:val="946"/>
    <w:link w:val="1106"/>
    <w:uiPriority w:val="0"/>
    <w:qFormat/>
    <w:pPr>
      <w:numPr>
        <w:ilvl w:val="0"/>
        <w:numId w:val="11"/>
      </w:numPr>
      <w:spacing w:line="360" w:lineRule="auto"/>
    </w:pPr>
    <w:rPr>
      <w:rFonts w:ascii="Arial" w:hAnsi="Arial"/>
      <w:sz w:val="24"/>
      <w:szCs w:val="20"/>
    </w:rPr>
  </w:style>
  <w:style w:type="character" w:styleId="1108" w:customStyle="1">
    <w:name w:val="批注文字 字符1"/>
    <w:uiPriority w:val="0"/>
    <w:semiHidden/>
    <w:qFormat/>
    <w:rPr>
      <w:rFonts w:ascii="Arial" w:hAnsi="Arial" w:eastAsia="宋体" w:cs="宋体"/>
      <w:sz w:val="24"/>
      <w:szCs w:val="20"/>
    </w:rPr>
  </w:style>
  <w:style w:type="character" w:styleId="1109" w:customStyle="1">
    <w:name w:val="正文符号1-yisa Char"/>
    <w:link w:val="1110"/>
    <w:uiPriority w:val="0"/>
    <w:qFormat/>
    <w:rPr>
      <w:rFonts w:ascii="宋体" w:hAnsi="宋体"/>
      <w:sz w:val="24"/>
      <w:szCs w:val="24"/>
    </w:rPr>
  </w:style>
  <w:style w:type="paragraph" w:styleId="1110" w:customStyle="1">
    <w:name w:val="正文符号1-yisa"/>
    <w:basedOn w:val="1046"/>
    <w:link w:val="1109"/>
    <w:uiPriority w:val="0"/>
    <w:qFormat/>
    <w:pPr>
      <w:numPr>
        <w:ilvl w:val="0"/>
        <w:numId w:val="12"/>
      </w:numPr>
      <w:jc w:val="left"/>
      <w:widowControl/>
    </w:pPr>
  </w:style>
  <w:style w:type="character" w:styleId="1111" w:customStyle="1">
    <w:name w:val="封面注释-yisa Char"/>
    <w:link w:val="1112"/>
    <w:uiPriority w:val="0"/>
    <w:qFormat/>
    <w:rPr>
      <w:rFonts w:ascii="黑体" w:hAnsi="黑体" w:eastAsia="黑体"/>
      <w:sz w:val="24"/>
      <w:szCs w:val="24"/>
    </w:rPr>
  </w:style>
  <w:style w:type="paragraph" w:styleId="1112" w:customStyle="1">
    <w:name w:val="封面注释-yisa"/>
    <w:basedOn w:val="1113"/>
    <w:link w:val="1111"/>
    <w:uiPriority w:val="0"/>
    <w:qFormat/>
    <w:rPr>
      <w:b w:val="0"/>
      <w:sz w:val="24"/>
      <w:szCs w:val="24"/>
    </w:rPr>
  </w:style>
  <w:style w:type="paragraph" w:styleId="1113" w:customStyle="1">
    <w:name w:val="封面正文-yisa"/>
    <w:basedOn w:val="1114"/>
    <w:link w:val="1116"/>
    <w:uiPriority w:val="0"/>
    <w:qFormat/>
    <w:pPr>
      <w:jc w:val="left"/>
    </w:pPr>
    <w:rPr>
      <w:b/>
      <w:sz w:val="28"/>
    </w:rPr>
  </w:style>
  <w:style w:type="paragraph" w:styleId="1114" w:customStyle="1">
    <w:name w:val="封面标题-yisa"/>
    <w:basedOn w:val="946"/>
    <w:link w:val="1115"/>
    <w:uiPriority w:val="0"/>
    <w:qFormat/>
    <w:pPr>
      <w:jc w:val="center"/>
      <w:spacing w:line="360" w:lineRule="auto"/>
    </w:pPr>
    <w:rPr>
      <w:rFonts w:ascii="黑体" w:hAnsi="黑体" w:eastAsia="黑体"/>
      <w:sz w:val="48"/>
      <w:szCs w:val="48"/>
    </w:rPr>
  </w:style>
  <w:style w:type="character" w:styleId="1115" w:customStyle="1">
    <w:name w:val="封面标题-yisa Char"/>
    <w:link w:val="1114"/>
    <w:uiPriority w:val="0"/>
    <w:qFormat/>
    <w:rPr>
      <w:rFonts w:ascii="黑体" w:hAnsi="黑体" w:eastAsia="黑体"/>
      <w:sz w:val="48"/>
      <w:szCs w:val="48"/>
    </w:rPr>
  </w:style>
  <w:style w:type="character" w:styleId="1116" w:customStyle="1">
    <w:name w:val="封面正文-yisa Char"/>
    <w:link w:val="1113"/>
    <w:uiPriority w:val="0"/>
    <w:qFormat/>
    <w:rPr>
      <w:rFonts w:ascii="黑体" w:hAnsi="黑体" w:eastAsia="黑体"/>
      <w:b/>
      <w:sz w:val="28"/>
      <w:szCs w:val="48"/>
    </w:rPr>
  </w:style>
  <w:style w:type="character" w:styleId="1117" w:customStyle="1">
    <w:name w:val="正文文本 字符1"/>
    <w:uiPriority w:val="0"/>
    <w:qFormat/>
    <w:rPr>
      <w:rFonts w:ascii="Arial" w:hAnsi="Arial" w:eastAsia="宋体" w:cs="宋体"/>
      <w:sz w:val="24"/>
      <w:szCs w:val="20"/>
    </w:rPr>
  </w:style>
  <w:style w:type="character" w:styleId="1118" w:customStyle="1">
    <w:name w:val="fc29b72b2d-0f96-4242-8933-4c84e9a3e63f-1"/>
    <w:uiPriority w:val="0"/>
    <w:qFormat/>
  </w:style>
  <w:style w:type="character" w:styleId="1119" w:customStyle="1">
    <w:name w:val="页脚 Char1"/>
    <w:uiPriority w:val="99"/>
    <w:qFormat/>
    <w:rPr>
      <w:rFonts w:ascii="Calibri" w:hAnsi="Calibri" w:eastAsia="宋体" w:cs="Times New Roman"/>
      <w:sz w:val="18"/>
      <w:szCs w:val="18"/>
    </w:rPr>
  </w:style>
  <w:style w:type="character" w:styleId="1120" w:customStyle="1">
    <w:name w:val="标题4 Char"/>
    <w:link w:val="1121"/>
    <w:uiPriority w:val="0"/>
    <w:qFormat/>
    <w:rPr>
      <w:rFonts w:ascii="Times New Roman" w:hAnsi="Times New Roman"/>
      <w:sz w:val="24"/>
      <w:szCs w:val="24"/>
    </w:rPr>
  </w:style>
  <w:style w:type="paragraph" w:styleId="1121" w:customStyle="1">
    <w:name w:val="标题4"/>
    <w:basedOn w:val="946"/>
    <w:link w:val="1120"/>
    <w:uiPriority w:val="0"/>
    <w:qFormat/>
    <w:pPr>
      <w:ind w:left="851" w:hanging="851"/>
      <w:spacing w:before="156" w:after="156" w:line="360" w:lineRule="auto"/>
      <w:outlineLvl w:val="3"/>
    </w:pPr>
    <w:rPr>
      <w:sz w:val="24"/>
    </w:rPr>
  </w:style>
  <w:style w:type="character" w:styleId="1122" w:customStyle="1">
    <w:name w:val="附录二级标题-yisa Char"/>
    <w:link w:val="1123"/>
    <w:uiPriority w:val="0"/>
    <w:qFormat/>
    <w:rPr>
      <w:rFonts w:ascii="Times New Roman" w:hAnsi="Times New Roman" w:eastAsia="黑体"/>
      <w:sz w:val="28"/>
      <w:szCs w:val="21"/>
    </w:rPr>
  </w:style>
  <w:style w:type="paragraph" w:styleId="1123" w:customStyle="1">
    <w:name w:val="附录二级标题-yisa"/>
    <w:basedOn w:val="946"/>
    <w:next w:val="946"/>
    <w:link w:val="1122"/>
    <w:uiPriority w:val="0"/>
    <w:qFormat/>
    <w:pPr>
      <w:numPr>
        <w:ilvl w:val="2"/>
        <w:numId w:val="10"/>
      </w:numPr>
      <w:spacing w:before="120" w:after="120" w:line="360" w:lineRule="auto"/>
      <w:tabs>
        <w:tab w:val="left" w:pos="360" w:leader="none"/>
        <w:tab w:val="left" w:pos="2268" w:leader="none"/>
      </w:tabs>
      <w:outlineLvl w:val="2"/>
    </w:pPr>
    <w:rPr>
      <w:rFonts w:eastAsia="黑体"/>
      <w:sz w:val="28"/>
      <w:szCs w:val="21"/>
    </w:rPr>
  </w:style>
  <w:style w:type="character" w:styleId="1124" w:customStyle="1">
    <w:name w:val="正文首行缩进 2 Char"/>
    <w:link w:val="1125"/>
    <w:uiPriority w:val="99"/>
    <w:qFormat/>
    <w:rPr>
      <w:rFonts w:ascii="仿宋_GB2312" w:hAnsi="Tahoma" w:eastAsia="仿宋_GB2312"/>
      <w:sz w:val="21"/>
      <w:szCs w:val="24"/>
    </w:rPr>
  </w:style>
  <w:style w:type="paragraph" w:styleId="1125" w:customStyle="1">
    <w:name w:val="_Style 91"/>
    <w:basedOn w:val="964"/>
    <w:next w:val="992"/>
    <w:link w:val="1124"/>
    <w:uiPriority w:val="99"/>
    <w:unhideWhenUsed/>
    <w:qFormat/>
    <w:pPr>
      <w:ind w:left="420" w:firstLine="420"/>
      <w:spacing w:after="120" w:line="240" w:lineRule="auto"/>
    </w:pPr>
    <w:rPr>
      <w:sz w:val="21"/>
    </w:rPr>
  </w:style>
  <w:style w:type="character" w:styleId="1126" w:customStyle="1">
    <w:name w:val="正文小标题序号1-yisa Char"/>
    <w:link w:val="1127"/>
    <w:uiPriority w:val="0"/>
    <w:qFormat/>
    <w:rPr>
      <w:rFonts w:ascii="宋体" w:hAnsi="宋体"/>
      <w:b/>
      <w:sz w:val="24"/>
      <w:szCs w:val="24"/>
    </w:rPr>
  </w:style>
  <w:style w:type="paragraph" w:styleId="1127" w:customStyle="1">
    <w:name w:val="正文小标题序号1-yisa"/>
    <w:basedOn w:val="1046"/>
    <w:link w:val="1126"/>
    <w:uiPriority w:val="0"/>
    <w:qFormat/>
    <w:pPr>
      <w:numPr>
        <w:ilvl w:val="0"/>
        <w:numId w:val="13"/>
      </w:numPr>
      <w:jc w:val="left"/>
      <w:widowControl/>
    </w:pPr>
    <w:rPr>
      <w:b/>
    </w:rPr>
  </w:style>
  <w:style w:type="character" w:styleId="1128" w:customStyle="1">
    <w:name w:val="正文文本 字符"/>
    <w:uiPriority w:val="99"/>
    <w:qFormat/>
    <w:rPr>
      <w:rFonts w:eastAsia="仿宋"/>
      <w:sz w:val="28"/>
    </w:rPr>
  </w:style>
  <w:style w:type="character" w:styleId="1129" w:customStyle="1">
    <w:name w:val="文档结构图 Char"/>
    <w:basedOn w:val="956"/>
    <w:link w:val="961"/>
    <w:uiPriority w:val="0"/>
    <w:qFormat/>
    <w:rPr>
      <w:rFonts w:ascii="宋体" w:hAnsi="Tahoma"/>
      <w:sz w:val="18"/>
      <w:szCs w:val="18"/>
    </w:rPr>
  </w:style>
  <w:style w:type="character" w:styleId="1130" w:customStyle="1">
    <w:name w:val="强调正文"/>
    <w:uiPriority w:val="1"/>
    <w:qFormat/>
    <w:rPr>
      <w:rFonts w:ascii="Times New Roman" w:hAnsi="Times New Roman" w:eastAsia="宋体"/>
      <w:b/>
      <w:color w:val="auto"/>
      <w:sz w:val="24"/>
      <w:u w:val="single"/>
    </w:rPr>
  </w:style>
  <w:style w:type="character" w:styleId="1131" w:customStyle="1">
    <w:name w:val="标题 7 字符"/>
    <w:uiPriority w:val="0"/>
    <w:qFormat/>
    <w:rPr>
      <w:rFonts w:ascii="Times New Roman" w:hAnsi="Times New Roman" w:eastAsia="宋体" w:cs="Times New Roman"/>
      <w:b/>
      <w:sz w:val="24"/>
      <w:szCs w:val="20"/>
    </w:rPr>
  </w:style>
  <w:style w:type="character" w:styleId="1132" w:customStyle="1">
    <w:name w:val="列出段落 字符"/>
    <w:link w:val="1133"/>
    <w:uiPriority w:val="34"/>
    <w:qFormat/>
    <w:rPr>
      <w:rFonts w:ascii="Calibri" w:hAnsi="Calibri"/>
      <w:sz w:val="21"/>
      <w:szCs w:val="22"/>
    </w:rPr>
  </w:style>
  <w:style w:type="paragraph" w:styleId="1133" w:customStyle="1">
    <w:name w:val="列出段落2"/>
    <w:basedOn w:val="946"/>
    <w:link w:val="1132"/>
    <w:uiPriority w:val="34"/>
    <w:qFormat/>
    <w:pPr>
      <w:ind w:firstLine="420"/>
    </w:pPr>
    <w:rPr>
      <w:rFonts w:ascii="Calibri" w:hAnsi="Calibri"/>
      <w:szCs w:val="22"/>
    </w:rPr>
  </w:style>
  <w:style w:type="character" w:styleId="1134" w:customStyle="1">
    <w:name w:val="param-name"/>
    <w:uiPriority w:val="0"/>
    <w:qFormat/>
  </w:style>
  <w:style w:type="character" w:styleId="1135" w:customStyle="1">
    <w:name w:val="小标题4-yisa Char"/>
    <w:link w:val="1136"/>
    <w:uiPriority w:val="0"/>
    <w:qFormat/>
    <w:rPr>
      <w:rFonts w:ascii="宋体" w:hAnsi="宋体"/>
      <w:b/>
      <w:sz w:val="24"/>
      <w:szCs w:val="24"/>
    </w:rPr>
  </w:style>
  <w:style w:type="paragraph" w:styleId="1136" w:customStyle="1">
    <w:name w:val="小标题4-yisa"/>
    <w:basedOn w:val="1046"/>
    <w:link w:val="1135"/>
    <w:uiPriority w:val="0"/>
    <w:qFormat/>
    <w:pPr>
      <w:numPr>
        <w:ilvl w:val="0"/>
        <w:numId w:val="14"/>
      </w:numPr>
      <w:ind w:firstLine="0"/>
      <w:spacing w:before="50" w:after="50"/>
    </w:pPr>
    <w:rPr>
      <w:b/>
    </w:rPr>
  </w:style>
  <w:style w:type="character" w:styleId="1137" w:customStyle="1">
    <w:name w:val="批注文字 Char"/>
    <w:uiPriority w:val="0"/>
    <w:qFormat/>
    <w:rPr>
      <w:rFonts w:ascii="Tahoma" w:hAnsi="Tahoma"/>
      <w:sz w:val="21"/>
      <w:szCs w:val="24"/>
    </w:rPr>
  </w:style>
  <w:style w:type="character" w:styleId="1138" w:customStyle="1">
    <w:name w:val="大标题 字符"/>
    <w:link w:val="1139"/>
    <w:uiPriority w:val="0"/>
    <w:qFormat/>
    <w:rPr>
      <w:rFonts w:ascii="Times New Roman" w:hAnsi="Times New Roman" w:eastAsia="黑体" w:cs="Arial"/>
      <w:bCs/>
      <w:sz w:val="28"/>
      <w:szCs w:val="44"/>
    </w:rPr>
  </w:style>
  <w:style w:type="paragraph" w:styleId="1139" w:customStyle="1">
    <w:name w:val="大标题"/>
    <w:basedOn w:val="946"/>
    <w:next w:val="946"/>
    <w:link w:val="1138"/>
    <w:uiPriority w:val="0"/>
    <w:qFormat/>
    <w:pPr>
      <w:keepLines/>
      <w:keepNext/>
      <w:spacing w:line="360" w:lineRule="auto"/>
      <w:outlineLvl w:val="0"/>
    </w:pPr>
    <w:rPr>
      <w:rFonts w:eastAsia="黑体"/>
      <w:bCs/>
      <w:sz w:val="28"/>
      <w:szCs w:val="44"/>
    </w:rPr>
  </w:style>
  <w:style w:type="character" w:styleId="1140" w:customStyle="1">
    <w:name w:val="表格格式2-yisa Char"/>
    <w:link w:val="1141"/>
    <w:uiPriority w:val="0"/>
    <w:qFormat/>
    <w:rPr>
      <w:rFonts w:ascii="宋体" w:hAnsi="宋体"/>
      <w:sz w:val="24"/>
      <w:szCs w:val="21"/>
    </w:rPr>
  </w:style>
  <w:style w:type="paragraph" w:styleId="1141" w:customStyle="1">
    <w:name w:val="表格格式2-yisa"/>
    <w:basedOn w:val="1064"/>
    <w:link w:val="1140"/>
    <w:uiPriority w:val="0"/>
    <w:qFormat/>
    <w:pPr>
      <w:jc w:val="left"/>
    </w:pPr>
  </w:style>
  <w:style w:type="character" w:styleId="1142" w:customStyle="1">
    <w:name w:val="未处理的提及"/>
    <w:uiPriority w:val="99"/>
    <w:unhideWhenUsed/>
    <w:qFormat/>
    <w:rPr>
      <w:color w:val="808080"/>
      <w:shd w:val="clear" w:color="auto" w:fill="e6e6e6"/>
    </w:rPr>
  </w:style>
  <w:style w:type="character" w:styleId="1143" w:customStyle="1">
    <w:name w:val="列出段落 Char1"/>
    <w:link w:val="1144"/>
    <w:uiPriority w:val="34"/>
    <w:qFormat/>
    <w:rPr>
      <w:sz w:val="21"/>
      <w:szCs w:val="22"/>
    </w:rPr>
  </w:style>
  <w:style w:type="paragraph" w:styleId="1144" w:customStyle="1">
    <w:name w:val="List Paragraph1"/>
    <w:basedOn w:val="946"/>
    <w:link w:val="1143"/>
    <w:uiPriority w:val="34"/>
    <w:qFormat/>
    <w:pPr>
      <w:ind w:firstLine="420"/>
    </w:pPr>
    <w:rPr>
      <w:szCs w:val="22"/>
    </w:rPr>
  </w:style>
  <w:style w:type="character" w:styleId="1145" w:customStyle="1">
    <w:name w:val="二级条标题-yisa Char"/>
    <w:link w:val="1146"/>
    <w:uiPriority w:val="0"/>
    <w:qFormat/>
    <w:rPr>
      <w:rFonts w:ascii="黑体" w:hAnsi="黑体" w:eastAsia="黑体"/>
      <w:sz w:val="30"/>
      <w:szCs w:val="21"/>
    </w:rPr>
  </w:style>
  <w:style w:type="paragraph" w:styleId="1146" w:customStyle="1">
    <w:name w:val="二级条标题-yisa"/>
    <w:basedOn w:val="946"/>
    <w:next w:val="946"/>
    <w:link w:val="1145"/>
    <w:uiPriority w:val="0"/>
    <w:qFormat/>
    <w:pPr>
      <w:numPr>
        <w:ilvl w:val="2"/>
        <w:numId w:val="15"/>
      </w:numPr>
      <w:spacing w:before="120" w:after="120" w:line="360" w:lineRule="auto"/>
      <w:tabs>
        <w:tab w:val="left" w:pos="0" w:leader="none"/>
        <w:tab w:val="left" w:pos="2268" w:leader="none"/>
      </w:tabs>
      <w:outlineLvl w:val="3"/>
    </w:pPr>
    <w:rPr>
      <w:rFonts w:ascii="黑体" w:hAnsi="黑体" w:eastAsia="黑体"/>
      <w:sz w:val="30"/>
      <w:szCs w:val="21"/>
    </w:rPr>
  </w:style>
  <w:style w:type="character" w:styleId="1147" w:customStyle="1">
    <w:name w:val="无间隔 字符"/>
    <w:link w:val="1148"/>
    <w:uiPriority w:val="1"/>
    <w:qFormat/>
    <w:rPr>
      <w:sz w:val="21"/>
      <w:szCs w:val="22"/>
      <w:lang w:val="en-US" w:eastAsia="zh-CN" w:bidi="ar-SA"/>
    </w:rPr>
  </w:style>
  <w:style w:type="paragraph" w:styleId="1148" w:customStyle="1">
    <w:name w:val="无间隔1"/>
    <w:link w:val="1147"/>
    <w:uiPriority w:val="1"/>
    <w:qFormat/>
    <w:rPr>
      <w:rFonts w:ascii="Times New Roman" w:hAnsi="Times New Roman" w:eastAsia="宋体" w:cs="Times New Roman"/>
      <w:sz w:val="21"/>
      <w:szCs w:val="22"/>
      <w:lang w:val="en-US" w:eastAsia="zh-CN" w:bidi="ar-SA"/>
    </w:rPr>
  </w:style>
  <w:style w:type="character" w:styleId="1149" w:customStyle="1">
    <w:name w:val="行序号4-yisa Char"/>
    <w:link w:val="1150"/>
    <w:uiPriority w:val="0"/>
    <w:qFormat/>
    <w:rPr>
      <w:rFonts w:ascii="宋体" w:hAnsi="宋体"/>
      <w:sz w:val="24"/>
      <w:szCs w:val="24"/>
    </w:rPr>
  </w:style>
  <w:style w:type="paragraph" w:styleId="1150" w:customStyle="1">
    <w:name w:val="行序号4-yisa"/>
    <w:basedOn w:val="1046"/>
    <w:link w:val="1149"/>
    <w:uiPriority w:val="0"/>
    <w:qFormat/>
    <w:pPr>
      <w:numPr>
        <w:ilvl w:val="0"/>
        <w:numId w:val="16"/>
      </w:numPr>
      <w:ind w:firstLine="0"/>
    </w:pPr>
  </w:style>
  <w:style w:type="character" w:styleId="1151" w:customStyle="1">
    <w:name w:val="3级标题 Char"/>
    <w:link w:val="1152"/>
    <w:uiPriority w:val="0"/>
    <w:qFormat/>
    <w:rPr>
      <w:rFonts w:ascii="黑体" w:hAnsi="黑体" w:eastAsia="黑体"/>
      <w:sz w:val="28"/>
      <w:szCs w:val="36"/>
      <w:lang w:eastAsia="en-US" w:bidi="en-US"/>
    </w:rPr>
  </w:style>
  <w:style w:type="paragraph" w:styleId="1152" w:customStyle="1">
    <w:name w:val="3级标题"/>
    <w:basedOn w:val="1060"/>
    <w:link w:val="1151"/>
    <w:uiPriority w:val="0"/>
    <w:qFormat/>
    <w:pPr>
      <w:numPr>
        <w:ilvl w:val="2"/>
        <w:numId w:val="4"/>
      </w:numPr>
      <w:contextualSpacing/>
      <w:jc w:val="left"/>
      <w:keepLines/>
      <w:spacing w:before="120" w:after="120" w:line="360" w:lineRule="auto"/>
      <w:outlineLvl w:val="2"/>
    </w:pPr>
    <w:rPr>
      <w:rFonts w:ascii="黑体" w:hAnsi="黑体" w:eastAsia="黑体"/>
      <w:sz w:val="28"/>
      <w:szCs w:val="36"/>
      <w:lang w:eastAsia="en-US" w:bidi="en-US"/>
    </w:rPr>
  </w:style>
  <w:style w:type="character" w:styleId="1153" w:customStyle="1">
    <w:name w:val="附录一级标题-yisa Char"/>
    <w:link w:val="1154"/>
    <w:uiPriority w:val="0"/>
    <w:qFormat/>
    <w:rPr>
      <w:rFonts w:ascii="黑体" w:hAnsi="黑体" w:eastAsia="黑体"/>
      <w:sz w:val="30"/>
      <w:szCs w:val="24"/>
    </w:rPr>
  </w:style>
  <w:style w:type="paragraph" w:styleId="1154" w:customStyle="1">
    <w:name w:val="附录一级标题-yisa"/>
    <w:basedOn w:val="946"/>
    <w:next w:val="946"/>
    <w:link w:val="1153"/>
    <w:uiPriority w:val="0"/>
    <w:qFormat/>
    <w:pPr>
      <w:numPr>
        <w:ilvl w:val="1"/>
        <w:numId w:val="10"/>
      </w:numPr>
      <w:spacing w:before="240" w:after="240"/>
      <w:tabs>
        <w:tab w:val="left" w:pos="0" w:leader="none"/>
      </w:tabs>
      <w:outlineLvl w:val="1"/>
    </w:pPr>
    <w:rPr>
      <w:rFonts w:ascii="黑体" w:hAnsi="黑体" w:eastAsia="黑体"/>
      <w:sz w:val="30"/>
    </w:rPr>
  </w:style>
  <w:style w:type="character" w:styleId="1155" w:customStyle="1">
    <w:name w:val="HTML 预设格式 字符"/>
    <w:uiPriority w:val="0"/>
    <w:qFormat/>
    <w:rPr>
      <w:rFonts w:ascii="宋体" w:hAnsi="宋体" w:eastAsia="宋体"/>
      <w:sz w:val="24"/>
    </w:rPr>
  </w:style>
  <w:style w:type="character" w:styleId="1156" w:customStyle="1">
    <w:name w:val="ca-21"/>
    <w:uiPriority w:val="0"/>
    <w:qFormat/>
    <w:rPr>
      <w:rFonts w:hint="default" w:ascii="Arial" w:hAnsi="Arial" w:cs="Arial"/>
      <w:color w:val="151515"/>
      <w:sz w:val="21"/>
      <w:szCs w:val="21"/>
    </w:rPr>
  </w:style>
  <w:style w:type="character" w:styleId="1157" w:customStyle="1">
    <w:name w:val="标1、 Char"/>
    <w:link w:val="1158"/>
    <w:uiPriority w:val="0"/>
    <w:qFormat/>
    <w:rPr>
      <w:rFonts w:ascii="Times New Roman" w:hAnsi="Times New Roman" w:eastAsia="黑体"/>
      <w:bCs/>
      <w:sz w:val="28"/>
      <w:szCs w:val="44"/>
    </w:rPr>
  </w:style>
  <w:style w:type="paragraph" w:styleId="1158" w:customStyle="1">
    <w:name w:val="标1、"/>
    <w:basedOn w:val="947"/>
    <w:link w:val="1157"/>
    <w:uiPriority w:val="0"/>
    <w:qFormat/>
    <w:pPr>
      <w:numPr>
        <w:ilvl w:val="1"/>
        <w:numId w:val="2"/>
      </w:numPr>
      <w:ind w:left="0" w:firstLine="0"/>
      <w:spacing w:before="0" w:after="0" w:line="360" w:lineRule="auto"/>
      <w:tabs>
        <w:tab w:val="clear" w:pos="282" w:leader="none"/>
      </w:tabs>
      <w:outlineLvl w:val="1"/>
    </w:pPr>
    <w:rPr>
      <w:rFonts w:eastAsia="黑体"/>
      <w:b w:val="0"/>
      <w:sz w:val="28"/>
    </w:rPr>
  </w:style>
  <w:style w:type="character" w:styleId="1159" w:customStyle="1">
    <w:name w:val="纯文本 字符"/>
    <w:uiPriority w:val="0"/>
    <w:qFormat/>
    <w:rPr>
      <w:rFonts w:ascii="宋体" w:hAnsi="Courier New" w:eastAsia="宋体" w:cs="Times New Roman"/>
      <w:sz w:val="21"/>
      <w:lang w:val="en-US" w:eastAsia="zh-CN" w:bidi="ar-SA"/>
    </w:rPr>
  </w:style>
  <w:style w:type="character" w:styleId="1160" w:customStyle="1">
    <w:name w:val="表编号-yisa Char"/>
    <w:link w:val="1161"/>
    <w:uiPriority w:val="0"/>
    <w:qFormat/>
    <w:rPr>
      <w:rFonts w:ascii="宋体" w:hAnsi="宋体"/>
      <w:b/>
      <w:sz w:val="21"/>
      <w:szCs w:val="24"/>
    </w:rPr>
  </w:style>
  <w:style w:type="paragraph" w:styleId="1161" w:customStyle="1">
    <w:name w:val="表编号-yisa"/>
    <w:basedOn w:val="946"/>
    <w:link w:val="1160"/>
    <w:uiPriority w:val="0"/>
    <w:qFormat/>
    <w:pPr>
      <w:numPr>
        <w:ilvl w:val="0"/>
        <w:numId w:val="17"/>
      </w:numPr>
      <w:ind w:left="823"/>
      <w:jc w:val="center"/>
      <w:spacing w:line="360" w:lineRule="auto"/>
      <w:tabs>
        <w:tab w:val="left" w:pos="0" w:leader="none"/>
      </w:tabs>
    </w:pPr>
    <w:rPr>
      <w:rFonts w:ascii="宋体" w:hAnsi="宋体"/>
      <w:b/>
    </w:rPr>
  </w:style>
  <w:style w:type="character" w:styleId="1162" w:customStyle="1">
    <w:name w:val="批注框文本 字符"/>
    <w:uiPriority w:val="0"/>
    <w:qFormat/>
    <w:rPr>
      <w:sz w:val="18"/>
      <w:szCs w:val="18"/>
    </w:rPr>
  </w:style>
  <w:style w:type="character" w:styleId="1163" w:customStyle="1">
    <w:name w:val="!BECC正文 Char"/>
    <w:link w:val="1164"/>
    <w:uiPriority w:val="0"/>
    <w:qFormat/>
    <w:rPr>
      <w:rFonts w:ascii="Times New Roman" w:hAnsi="Times New Roman"/>
      <w:sz w:val="24"/>
    </w:rPr>
  </w:style>
  <w:style w:type="paragraph" w:styleId="1164" w:customStyle="1">
    <w:name w:val="!BECC正文"/>
    <w:basedOn w:val="946"/>
    <w:link w:val="1163"/>
    <w:uiPriority w:val="0"/>
    <w:qFormat/>
    <w:pPr>
      <w:ind w:firstLine="200"/>
      <w:spacing w:before="156" w:after="156" w:line="360" w:lineRule="auto"/>
      <w:tabs>
        <w:tab w:val="left" w:pos="0" w:leader="none"/>
      </w:tabs>
    </w:pPr>
    <w:rPr>
      <w:sz w:val="24"/>
      <w:szCs w:val="20"/>
    </w:rPr>
  </w:style>
  <w:style w:type="character" w:styleId="1165" w:customStyle="1">
    <w:name w:val="题注 字符"/>
    <w:uiPriority w:val="0"/>
    <w:qFormat/>
    <w:rPr>
      <w:rFonts w:ascii="Cambria" w:hAnsi="Cambria" w:eastAsia="黑体"/>
      <w:sz w:val="24"/>
    </w:rPr>
  </w:style>
  <w:style w:type="character" w:styleId="1166" w:customStyle="1">
    <w:name w:val="标题 3 字符1"/>
    <w:uiPriority w:val="0"/>
    <w:qFormat/>
    <w:rPr>
      <w:rFonts w:ascii="Arial" w:hAnsi="Arial" w:eastAsia="黑体" w:cs="宋体"/>
      <w:bCs/>
      <w:sz w:val="32"/>
      <w:szCs w:val="32"/>
    </w:rPr>
  </w:style>
  <w:style w:type="character" w:styleId="1167" w:customStyle="1">
    <w:name w:val="标题2"/>
    <w:uiPriority w:val="0"/>
    <w:qFormat/>
  </w:style>
  <w:style w:type="character" w:styleId="1168" w:customStyle="1">
    <w:name w:val="附录二级标题 Char"/>
    <w:link w:val="1169"/>
    <w:uiPriority w:val="0"/>
    <w:qFormat/>
    <w:rPr>
      <w:rFonts w:ascii="Times New Roman" w:hAnsi="Times New Roman" w:eastAsia="黑体"/>
      <w:sz w:val="28"/>
      <w:szCs w:val="21"/>
    </w:rPr>
  </w:style>
  <w:style w:type="paragraph" w:styleId="1169" w:customStyle="1">
    <w:name w:val="附录二级标题"/>
    <w:basedOn w:val="946"/>
    <w:next w:val="946"/>
    <w:link w:val="1168"/>
    <w:uiPriority w:val="0"/>
    <w:qFormat/>
    <w:pPr>
      <w:numPr>
        <w:ilvl w:val="2"/>
        <w:numId w:val="5"/>
      </w:numPr>
      <w:spacing w:before="50" w:after="50"/>
      <w:outlineLvl w:val="2"/>
    </w:pPr>
    <w:rPr>
      <w:rFonts w:eastAsia="黑体"/>
      <w:sz w:val="28"/>
      <w:szCs w:val="21"/>
    </w:rPr>
  </w:style>
  <w:style w:type="character" w:styleId="1170" w:customStyle="1">
    <w:name w:val="*正文 Char Char"/>
    <w:uiPriority w:val="0"/>
    <w:qFormat/>
    <w:rPr>
      <w:rFonts w:ascii="宋体" w:hAnsi="宋体" w:eastAsia="宋体" w:cs="宋体"/>
      <w:sz w:val="24"/>
      <w:szCs w:val="24"/>
    </w:rPr>
  </w:style>
  <w:style w:type="character" w:styleId="1171" w:customStyle="1">
    <w:name w:val="批注主题 字符"/>
    <w:uiPriority w:val="0"/>
    <w:qFormat/>
    <w:rPr>
      <w:rFonts w:eastAsia="仿宋"/>
      <w:b/>
      <w:sz w:val="28"/>
    </w:rPr>
  </w:style>
  <w:style w:type="character" w:styleId="1172" w:customStyle="1">
    <w:name w:val="页眉 字符"/>
    <w:uiPriority w:val="99"/>
    <w:qFormat/>
    <w:rPr>
      <w:sz w:val="18"/>
      <w:szCs w:val="18"/>
    </w:rPr>
  </w:style>
  <w:style w:type="character" w:styleId="1173" w:customStyle="1">
    <w:name w:val="!图 Char"/>
    <w:link w:val="1174"/>
    <w:uiPriority w:val="0"/>
    <w:qFormat/>
    <w:rPr>
      <w:rFonts w:ascii="Times New Roman" w:hAnsi="Times New Roman" w:cs="Arial"/>
      <w:sz w:val="24"/>
      <w:szCs w:val="21"/>
    </w:rPr>
  </w:style>
  <w:style w:type="paragraph" w:styleId="1174" w:customStyle="1">
    <w:name w:val="!图"/>
    <w:basedOn w:val="946"/>
    <w:link w:val="1173"/>
    <w:uiPriority w:val="0"/>
    <w:qFormat/>
    <w:pPr>
      <w:jc w:val="center"/>
      <w:spacing w:line="360" w:lineRule="auto"/>
    </w:pPr>
    <w:rPr>
      <w:sz w:val="24"/>
      <w:szCs w:val="21"/>
    </w:rPr>
  </w:style>
  <w:style w:type="character" w:styleId="1175" w:customStyle="1">
    <w:name w:val="题注 Char"/>
    <w:uiPriority w:val="35"/>
    <w:qFormat/>
    <w:rPr>
      <w:rFonts w:ascii="Times New Roman" w:hAnsi="Times New Roman" w:eastAsia="宋体" w:cs="Times New Roman"/>
      <w:b/>
      <w:sz w:val="21"/>
      <w:szCs w:val="20"/>
    </w:rPr>
  </w:style>
  <w:style w:type="character" w:styleId="1176" w:customStyle="1">
    <w:name w:val="标题 2 字符1"/>
    <w:uiPriority w:val="0"/>
    <w:qFormat/>
    <w:rPr>
      <w:rFonts w:ascii="Arial" w:hAnsi="Arial" w:eastAsia="黑体" w:cs="宋体"/>
      <w:bCs/>
      <w:sz w:val="36"/>
      <w:szCs w:val="36"/>
    </w:rPr>
  </w:style>
  <w:style w:type="character" w:styleId="1177" w:customStyle="1">
    <w:name w:val="段 Char"/>
    <w:link w:val="1178"/>
    <w:uiPriority w:val="99"/>
    <w:qFormat/>
    <w:rPr>
      <w:rFonts w:ascii="宋体"/>
      <w:sz w:val="22"/>
      <w:lang w:val="en-US" w:eastAsia="zh-CN" w:bidi="ar-SA"/>
    </w:rPr>
  </w:style>
  <w:style w:type="paragraph" w:styleId="1178" w:customStyle="1">
    <w:name w:val="段"/>
    <w:link w:val="1177"/>
    <w:uiPriority w:val="99"/>
    <w:qFormat/>
    <w:pPr>
      <w:ind w:firstLine="200"/>
      <w:jc w:val="both"/>
    </w:pPr>
    <w:rPr>
      <w:rFonts w:ascii="宋体" w:hAnsi="Times New Roman" w:eastAsia="宋体" w:cs="Times New Roman"/>
      <w:sz w:val="22"/>
      <w:lang w:val="en-US" w:eastAsia="zh-CN" w:bidi="ar-SA"/>
    </w:rPr>
  </w:style>
  <w:style w:type="character" w:styleId="1179" w:customStyle="1">
    <w:name w:val="插图格式-yisa Char"/>
    <w:link w:val="1180"/>
    <w:uiPriority w:val="0"/>
    <w:qFormat/>
    <w:rPr>
      <w:rFonts w:ascii="宋体" w:hAnsi="宋体"/>
      <w:b/>
      <w:sz w:val="21"/>
      <w:szCs w:val="24"/>
    </w:rPr>
  </w:style>
  <w:style w:type="paragraph" w:styleId="1180" w:customStyle="1">
    <w:name w:val="插图格式-yisa"/>
    <w:basedOn w:val="946"/>
    <w:link w:val="1179"/>
    <w:uiPriority w:val="0"/>
    <w:qFormat/>
    <w:pPr>
      <w:jc w:val="center"/>
      <w:spacing w:line="360" w:lineRule="auto"/>
    </w:pPr>
    <w:rPr>
      <w:rFonts w:ascii="宋体" w:hAnsi="宋体"/>
      <w:b/>
    </w:rPr>
  </w:style>
  <w:style w:type="character" w:styleId="1181" w:customStyle="1">
    <w:name w:val="批注文字 字符"/>
    <w:uiPriority w:val="99"/>
    <w:qFormat/>
    <w:rPr>
      <w:rFonts w:eastAsia="仿宋"/>
      <w:sz w:val="28"/>
    </w:rPr>
  </w:style>
  <w:style w:type="character" w:styleId="1182" w:customStyle="1">
    <w:name w:val="页脚 字符1"/>
    <w:uiPriority w:val="99"/>
    <w:qFormat/>
    <w:rPr>
      <w:rFonts w:eastAsia="仿宋"/>
      <w:sz w:val="18"/>
    </w:rPr>
  </w:style>
  <w:style w:type="character" w:styleId="1183" w:customStyle="1">
    <w:name w:val="一级标题 Char"/>
    <w:link w:val="1184"/>
    <w:uiPriority w:val="0"/>
    <w:qFormat/>
    <w:rPr>
      <w:rFonts w:ascii="黑体" w:hAnsi="黑体" w:eastAsia="黑体"/>
      <w:sz w:val="30"/>
      <w:szCs w:val="21"/>
      <w:lang w:val="en-US" w:eastAsia="zh-CN" w:bidi="ar-SA"/>
    </w:rPr>
  </w:style>
  <w:style w:type="paragraph" w:styleId="1184" w:customStyle="1">
    <w:name w:val="一级标题"/>
    <w:next w:val="946"/>
    <w:link w:val="1183"/>
    <w:uiPriority w:val="0"/>
    <w:qFormat/>
    <w:pPr>
      <w:numPr>
        <w:ilvl w:val="1"/>
        <w:numId w:val="18"/>
      </w:numPr>
      <w:ind w:left="0"/>
      <w:spacing w:before="120" w:after="120" w:line="300" w:lineRule="auto"/>
      <w:tabs>
        <w:tab w:val="left" w:pos="0" w:leader="none"/>
      </w:tabs>
      <w:outlineLvl w:val="2"/>
    </w:pPr>
    <w:rPr>
      <w:rFonts w:ascii="黑体" w:hAnsi="黑体" w:eastAsia="黑体" w:cs="Times New Roman"/>
      <w:sz w:val="30"/>
      <w:szCs w:val="21"/>
      <w:lang w:val="en-US" w:eastAsia="zh-CN" w:bidi="ar-SA"/>
    </w:rPr>
  </w:style>
  <w:style w:type="character" w:styleId="1185" w:customStyle="1">
    <w:name w:val="fontstyle11"/>
    <w:uiPriority w:val="0"/>
    <w:qFormat/>
    <w:rPr>
      <w:rFonts w:hint="eastAsia" w:ascii="宋体" w:hAnsi="宋体" w:eastAsia="宋体"/>
      <w:color w:val="000000"/>
      <w:sz w:val="24"/>
      <w:szCs w:val="24"/>
      <w:lang w:val="en-US" w:eastAsia="en-US" w:bidi="ar-SA"/>
    </w:rPr>
  </w:style>
  <w:style w:type="character" w:styleId="1186" w:customStyle="1">
    <w:name w:val="章节标题-yisa Char"/>
    <w:link w:val="1187"/>
    <w:uiPriority w:val="0"/>
    <w:qFormat/>
    <w:rPr>
      <w:rFonts w:ascii="黑体" w:hAnsi="黑体" w:eastAsia="黑体"/>
      <w:sz w:val="32"/>
      <w:szCs w:val="24"/>
    </w:rPr>
  </w:style>
  <w:style w:type="paragraph" w:styleId="1187" w:customStyle="1">
    <w:name w:val="章节标题-yisa"/>
    <w:basedOn w:val="946"/>
    <w:next w:val="946"/>
    <w:link w:val="1186"/>
    <w:uiPriority w:val="0"/>
    <w:qFormat/>
    <w:pPr>
      <w:spacing w:before="240" w:after="240"/>
      <w:tabs>
        <w:tab w:val="left" w:pos="0" w:leader="none"/>
      </w:tabs>
      <w:outlineLvl w:val="1"/>
    </w:pPr>
    <w:rPr>
      <w:rFonts w:ascii="黑体" w:hAnsi="黑体" w:eastAsia="黑体"/>
      <w:sz w:val="32"/>
    </w:rPr>
  </w:style>
  <w:style w:type="character" w:styleId="1188" w:customStyle="1">
    <w:name w:val="标题 8 字符"/>
    <w:uiPriority w:val="0"/>
    <w:qFormat/>
    <w:rPr>
      <w:rFonts w:ascii="Cambria" w:hAnsi="Cambria" w:eastAsia="宋体" w:cs="Times New Roman"/>
      <w:sz w:val="24"/>
      <w:szCs w:val="20"/>
    </w:rPr>
  </w:style>
  <w:style w:type="character" w:styleId="1189" w:customStyle="1">
    <w:name w:val="目次、标准名称标题-yisa Char"/>
    <w:link w:val="1190"/>
    <w:uiPriority w:val="0"/>
    <w:qFormat/>
    <w:rPr>
      <w:rFonts w:ascii="黑体" w:eastAsia="黑体"/>
      <w:sz w:val="32"/>
      <w:shd w:val="clear" w:color="ffffff" w:fill="ffffff"/>
    </w:rPr>
  </w:style>
  <w:style w:type="paragraph" w:styleId="1190" w:customStyle="1">
    <w:name w:val="目次、标准名称标题-yisa"/>
    <w:basedOn w:val="946"/>
    <w:next w:val="946"/>
    <w:link w:val="1189"/>
    <w:uiPriority w:val="0"/>
    <w:qFormat/>
    <w:pPr>
      <w:jc w:val="center"/>
      <w:keepNext/>
      <w:pageBreakBefore/>
      <w:spacing w:before="640" w:after="560" w:line="460" w:lineRule="exact"/>
      <w:shd w:val="clear" w:color="ffffff" w:fill="ffffff"/>
      <w:outlineLvl w:val="0"/>
    </w:pPr>
    <w:rPr>
      <w:rFonts w:ascii="黑体" w:eastAsia="黑体"/>
      <w:sz w:val="32"/>
      <w:szCs w:val="20"/>
    </w:rPr>
  </w:style>
  <w:style w:type="character" w:styleId="1191" w:customStyle="1">
    <w:name w:val="正文首行缩进 Char"/>
    <w:uiPriority w:val="99"/>
    <w:qFormat/>
    <w:rPr>
      <w:rFonts w:ascii="Tahoma" w:hAnsi="Tahoma"/>
      <w:sz w:val="21"/>
      <w:szCs w:val="24"/>
    </w:rPr>
  </w:style>
  <w:style w:type="character" w:styleId="1192" w:customStyle="1">
    <w:name w:val="列表段落 字符"/>
    <w:link w:val="1193"/>
    <w:uiPriority w:val="34"/>
    <w:qFormat/>
    <w:rPr>
      <w:sz w:val="21"/>
      <w:szCs w:val="22"/>
    </w:rPr>
  </w:style>
  <w:style w:type="paragraph" w:styleId="1193" w:customStyle="1">
    <w:name w:val="列出段落1"/>
    <w:basedOn w:val="946"/>
    <w:link w:val="1192"/>
    <w:uiPriority w:val="34"/>
    <w:qFormat/>
    <w:pPr>
      <w:ind w:left="720" w:firstLine="420"/>
      <w:spacing w:line="360" w:lineRule="auto"/>
    </w:pPr>
    <w:rPr>
      <w:szCs w:val="22"/>
    </w:rPr>
  </w:style>
  <w:style w:type="character" w:styleId="1194" w:customStyle="1">
    <w:name w:val="标题 9 字符"/>
    <w:uiPriority w:val="0"/>
    <w:qFormat/>
    <w:rPr>
      <w:rFonts w:ascii="Cambria" w:hAnsi="Cambria" w:eastAsia="宋体" w:cs="Times New Roman"/>
      <w:sz w:val="20"/>
      <w:szCs w:val="20"/>
    </w:rPr>
  </w:style>
  <w:style w:type="character" w:styleId="1195" w:customStyle="1">
    <w:name w:val="表编号 Char"/>
    <w:link w:val="1196"/>
    <w:uiPriority w:val="0"/>
    <w:qFormat/>
    <w:rPr>
      <w:rFonts w:ascii="宋体" w:hAnsi="宋体" w:cs="宋体"/>
      <w:sz w:val="21"/>
      <w:szCs w:val="24"/>
    </w:rPr>
  </w:style>
  <w:style w:type="paragraph" w:styleId="1196" w:customStyle="1">
    <w:name w:val="表编号"/>
    <w:basedOn w:val="992"/>
    <w:link w:val="1195"/>
    <w:uiPriority w:val="0"/>
    <w:qFormat/>
    <w:pPr>
      <w:jc w:val="center"/>
      <w:spacing w:line="300" w:lineRule="auto"/>
      <w:widowControl/>
    </w:pPr>
    <w:rPr>
      <w:rFonts w:ascii="宋体" w:hAnsi="宋体"/>
      <w:sz w:val="21"/>
      <w:szCs w:val="24"/>
    </w:rPr>
  </w:style>
  <w:style w:type="character" w:styleId="1197" w:customStyle="1">
    <w:name w:val="标题 8 字符1"/>
    <w:uiPriority w:val="0"/>
    <w:qFormat/>
    <w:rPr>
      <w:rFonts w:ascii="Cambria" w:hAnsi="Cambria" w:eastAsia="宋体" w:cs="Times New Roman"/>
      <w:sz w:val="24"/>
      <w:szCs w:val="24"/>
      <w:lang w:eastAsia="en-US"/>
    </w:rPr>
  </w:style>
  <w:style w:type="character" w:styleId="1198" w:customStyle="1">
    <w:name w:val="标题 3 字符"/>
    <w:uiPriority w:val="0"/>
    <w:qFormat/>
    <w:rPr>
      <w:rFonts w:ascii="Calibri" w:hAnsi="Calibri" w:eastAsia="黑体"/>
      <w:sz w:val="32"/>
    </w:rPr>
  </w:style>
  <w:style w:type="character" w:styleId="1199" w:customStyle="1">
    <w:name w:val="标题 4 字符"/>
    <w:uiPriority w:val="9"/>
    <w:qFormat/>
    <w:rPr>
      <w:rFonts w:ascii="Cambria" w:hAnsi="Cambria"/>
      <w:b/>
      <w:sz w:val="24"/>
    </w:rPr>
  </w:style>
  <w:style w:type="character" w:styleId="1200" w:customStyle="1">
    <w:name w:val="font11"/>
    <w:uiPriority w:val="0"/>
    <w:qFormat/>
    <w:rPr>
      <w:rFonts w:hint="eastAsia" w:ascii="宋体" w:hAnsi="宋体" w:eastAsia="宋体" w:cs="宋体"/>
      <w:color w:val="000000"/>
      <w:sz w:val="20"/>
      <w:szCs w:val="20"/>
    </w:rPr>
  </w:style>
  <w:style w:type="character" w:styleId="1201" w:customStyle="1">
    <w:name w:val="标题 5 字符"/>
    <w:uiPriority w:val="9"/>
    <w:qFormat/>
    <w:rPr>
      <w:b/>
      <w:sz w:val="24"/>
    </w:rPr>
  </w:style>
  <w:style w:type="character" w:styleId="1202" w:customStyle="1">
    <w:name w:val="未处理的提及1"/>
    <w:uiPriority w:val="99"/>
    <w:unhideWhenUsed/>
    <w:qFormat/>
    <w:rPr>
      <w:color w:val="605e5c"/>
      <w:shd w:val="clear" w:color="auto" w:fill="e1dfdd"/>
    </w:rPr>
  </w:style>
  <w:style w:type="character" w:styleId="1203" w:customStyle="1">
    <w:name w:val="题注 字符1"/>
    <w:uiPriority w:val="0"/>
    <w:qFormat/>
    <w:rPr>
      <w:rFonts w:ascii="Arial Unicode MS" w:hAnsi="Arial Unicode MS" w:eastAsia="宋体" w:cs="宋体"/>
      <w:szCs w:val="20"/>
    </w:rPr>
  </w:style>
  <w:style w:type="character" w:styleId="1204" w:customStyle="1">
    <w:name w:val="ask-title2"/>
    <w:uiPriority w:val="0"/>
    <w:qFormat/>
  </w:style>
  <w:style w:type="character" w:styleId="1205" w:customStyle="1">
    <w:name w:val="标题 9 字符1"/>
    <w:uiPriority w:val="0"/>
    <w:qFormat/>
    <w:rPr>
      <w:rFonts w:ascii="Cambria" w:hAnsi="Cambria" w:eastAsia="宋体" w:cs="Times New Roman"/>
      <w:szCs w:val="21"/>
      <w:lang w:eastAsia="en-US"/>
    </w:rPr>
  </w:style>
  <w:style w:type="character" w:styleId="1206" w:customStyle="1">
    <w:name w:val="二级标题 Char"/>
    <w:link w:val="1207"/>
    <w:uiPriority w:val="0"/>
    <w:qFormat/>
    <w:rPr>
      <w:rFonts w:ascii="黑体" w:hAnsi="黑体" w:eastAsia="黑体"/>
      <w:sz w:val="30"/>
      <w:szCs w:val="21"/>
    </w:rPr>
  </w:style>
  <w:style w:type="paragraph" w:styleId="1207" w:customStyle="1">
    <w:name w:val="二级标题"/>
    <w:basedOn w:val="946"/>
    <w:next w:val="946"/>
    <w:link w:val="1206"/>
    <w:uiPriority w:val="0"/>
    <w:qFormat/>
    <w:pPr>
      <w:numPr>
        <w:ilvl w:val="2"/>
        <w:numId w:val="19"/>
      </w:numPr>
      <w:spacing w:before="50" w:after="50"/>
      <w:outlineLvl w:val="3"/>
    </w:pPr>
    <w:rPr>
      <w:rFonts w:ascii="黑体" w:hAnsi="黑体" w:eastAsia="黑体"/>
      <w:sz w:val="30"/>
      <w:szCs w:val="21"/>
    </w:rPr>
  </w:style>
  <w:style w:type="character" w:styleId="1208" w:customStyle="1">
    <w:name w:val="fc01294d3e-4153-482a-aea1-4b54892b7913-0"/>
    <w:basedOn w:val="956"/>
    <w:uiPriority w:val="0"/>
    <w:qFormat/>
  </w:style>
  <w:style w:type="character" w:styleId="1209" w:customStyle="1">
    <w:name w:val="行序号5-yisa Char"/>
    <w:link w:val="1210"/>
    <w:uiPriority w:val="0"/>
    <w:qFormat/>
    <w:rPr>
      <w:rFonts w:ascii="Cambria" w:hAnsi="Cambria"/>
      <w:sz w:val="24"/>
      <w:szCs w:val="24"/>
    </w:rPr>
  </w:style>
  <w:style w:type="paragraph" w:styleId="1210" w:customStyle="1">
    <w:name w:val="行序号5-yisa"/>
    <w:basedOn w:val="946"/>
    <w:link w:val="1209"/>
    <w:uiPriority w:val="0"/>
    <w:qFormat/>
    <w:pPr>
      <w:numPr>
        <w:ilvl w:val="0"/>
        <w:numId w:val="20"/>
      </w:numPr>
      <w:spacing w:before="50" w:after="50" w:line="360" w:lineRule="auto"/>
    </w:pPr>
    <w:rPr>
      <w:rFonts w:ascii="Cambria" w:hAnsi="Cambria"/>
      <w:sz w:val="24"/>
    </w:rPr>
  </w:style>
  <w:style w:type="character" w:styleId="1211" w:customStyle="1">
    <w:name w:val="页眉 字符1"/>
    <w:uiPriority w:val="0"/>
    <w:qFormat/>
    <w:rPr>
      <w:rFonts w:ascii="Arial" w:hAnsi="Arial" w:eastAsia="宋体" w:cs="宋体"/>
      <w:sz w:val="18"/>
      <w:szCs w:val="18"/>
    </w:rPr>
  </w:style>
  <w:style w:type="character" w:styleId="1212" w:customStyle="1">
    <w:name w:val="一级条标题-yisa Char"/>
    <w:link w:val="1213"/>
    <w:uiPriority w:val="0"/>
    <w:qFormat/>
    <w:rPr>
      <w:rFonts w:ascii="黑体" w:hAnsi="黑体" w:eastAsia="黑体"/>
      <w:sz w:val="30"/>
      <w:szCs w:val="21"/>
      <w:lang w:val="en-US" w:eastAsia="zh-CN" w:bidi="ar-SA"/>
    </w:rPr>
  </w:style>
  <w:style w:type="paragraph" w:styleId="1213" w:customStyle="1">
    <w:name w:val="一级条标题-yisa"/>
    <w:next w:val="946"/>
    <w:link w:val="1212"/>
    <w:uiPriority w:val="0"/>
    <w:qFormat/>
    <w:pPr>
      <w:numPr>
        <w:ilvl w:val="1"/>
        <w:numId w:val="15"/>
      </w:numPr>
      <w:spacing w:before="120" w:after="120" w:line="300" w:lineRule="auto"/>
      <w:outlineLvl w:val="2"/>
    </w:pPr>
    <w:rPr>
      <w:rFonts w:ascii="黑体" w:hAnsi="黑体" w:eastAsia="黑体" w:cs="Times New Roman"/>
      <w:sz w:val="30"/>
      <w:szCs w:val="21"/>
      <w:lang w:val="en-US" w:eastAsia="zh-CN" w:bidi="ar-SA"/>
    </w:rPr>
  </w:style>
  <w:style w:type="character" w:styleId="1214" w:customStyle="1">
    <w:name w:val="标4 Char"/>
    <w:link w:val="1215"/>
    <w:uiPriority w:val="0"/>
    <w:qFormat/>
    <w:rPr>
      <w:rFonts w:ascii="Times New Roman" w:hAnsi="Times New Roman"/>
      <w:bCs/>
      <w:sz w:val="24"/>
      <w:szCs w:val="24"/>
    </w:rPr>
  </w:style>
  <w:style w:type="paragraph" w:styleId="1215" w:customStyle="1">
    <w:name w:val="标4"/>
    <w:basedOn w:val="950"/>
    <w:link w:val="1214"/>
    <w:uiPriority w:val="0"/>
    <w:qFormat/>
    <w:pPr>
      <w:numPr>
        <w:ilvl w:val="4"/>
        <w:numId w:val="2"/>
      </w:numPr>
      <w:spacing w:before="0" w:after="0" w:line="360" w:lineRule="auto"/>
      <w:tabs>
        <w:tab w:val="left" w:pos="425" w:leader="none"/>
      </w:tabs>
      <w:outlineLvl w:val="4"/>
    </w:pPr>
    <w:rPr>
      <w:rFonts w:ascii="Times New Roman" w:hAnsi="Times New Roman"/>
      <w:b w:val="0"/>
      <w:sz w:val="24"/>
      <w:szCs w:val="24"/>
    </w:rPr>
  </w:style>
  <w:style w:type="character" w:styleId="1216" w:customStyle="1">
    <w:name w:val="小标题3-yisa Char"/>
    <w:link w:val="1217"/>
    <w:uiPriority w:val="0"/>
    <w:qFormat/>
    <w:rPr>
      <w:rFonts w:ascii="宋体" w:hAnsi="宋体"/>
      <w:b/>
      <w:sz w:val="24"/>
      <w:szCs w:val="24"/>
    </w:rPr>
  </w:style>
  <w:style w:type="paragraph" w:styleId="1217" w:customStyle="1">
    <w:name w:val="小标题3-yisa"/>
    <w:basedOn w:val="1218"/>
    <w:link w:val="1216"/>
    <w:uiPriority w:val="0"/>
    <w:qFormat/>
    <w:pPr>
      <w:numPr>
        <w:ilvl w:val="0"/>
        <w:numId w:val="21"/>
      </w:numPr>
      <w:tabs>
        <w:tab w:val="left" w:pos="0" w:leader="none"/>
      </w:tabs>
    </w:pPr>
  </w:style>
  <w:style w:type="paragraph" w:styleId="1218" w:customStyle="1">
    <w:name w:val="小标题2-yisa"/>
    <w:basedOn w:val="1046"/>
    <w:uiPriority w:val="0"/>
    <w:qFormat/>
    <w:pPr>
      <w:numPr>
        <w:ilvl w:val="0"/>
        <w:numId w:val="22"/>
      </w:numPr>
      <w:ind w:firstLine="0"/>
      <w:spacing w:before="50" w:after="50"/>
      <w:tabs>
        <w:tab w:val="left" w:pos="0" w:leader="none"/>
      </w:tabs>
    </w:pPr>
    <w:rPr>
      <w:rFonts w:cs="Times New Roman"/>
      <w:b/>
    </w:rPr>
  </w:style>
  <w:style w:type="character" w:styleId="1219" w:customStyle="1">
    <w:name w:val="列出段落 Char"/>
    <w:uiPriority w:val="34"/>
    <w:qFormat/>
  </w:style>
  <w:style w:type="character" w:styleId="1220" w:customStyle="1">
    <w:name w:val="font41"/>
    <w:uiPriority w:val="0"/>
    <w:qFormat/>
    <w:rPr>
      <w:rFonts w:hint="eastAsia" w:ascii="宋体" w:hAnsi="宋体" w:eastAsia="宋体" w:cs="宋体"/>
      <w:color w:val="000000"/>
      <w:sz w:val="20"/>
      <w:szCs w:val="20"/>
    </w:rPr>
  </w:style>
  <w:style w:type="character" w:styleId="1221" w:customStyle="1">
    <w:name w:val="圈5级标题 Char"/>
    <w:link w:val="1222"/>
    <w:uiPriority w:val="99"/>
    <w:qFormat/>
    <w:rPr>
      <w:rFonts w:ascii="宋体" w:hAnsi="宋体" w:eastAsia="黑体"/>
      <w:sz w:val="24"/>
      <w:szCs w:val="24"/>
    </w:rPr>
  </w:style>
  <w:style w:type="paragraph" w:styleId="1222" w:customStyle="1">
    <w:name w:val="圈5级标题"/>
    <w:basedOn w:val="951"/>
    <w:link w:val="1221"/>
    <w:uiPriority w:val="99"/>
    <w:qFormat/>
    <w:pPr>
      <w:jc w:val="left"/>
      <w:keepLines w:val="0"/>
      <w:keepNext w:val="0"/>
      <w:spacing w:before="0" w:after="0" w:line="360" w:lineRule="auto"/>
      <w:widowControl/>
      <w:outlineLvl w:val="9"/>
    </w:pPr>
    <w:rPr>
      <w:rFonts w:ascii="宋体" w:hAnsi="宋体" w:eastAsia="黑体"/>
      <w:b w:val="0"/>
      <w:bCs w:val="0"/>
      <w:sz w:val="24"/>
      <w:szCs w:val="24"/>
    </w:rPr>
  </w:style>
  <w:style w:type="character" w:styleId="1223" w:customStyle="1">
    <w:name w:val="font21"/>
    <w:uiPriority w:val="0"/>
    <w:qFormat/>
    <w:rPr>
      <w:rFonts w:hint="eastAsia" w:ascii="宋体" w:hAnsi="宋体" w:eastAsia="宋体" w:cs="宋体"/>
      <w:color w:val="000000"/>
      <w:sz w:val="18"/>
      <w:szCs w:val="18"/>
      <w:u w:val="none"/>
    </w:rPr>
  </w:style>
  <w:style w:type="character" w:styleId="1224" w:customStyle="1">
    <w:name w:val=" Char Char"/>
    <w:uiPriority w:val="0"/>
    <w:qFormat/>
    <w:rPr>
      <w:rFonts w:ascii="宋体" w:hAnsi="Courier New" w:eastAsia="宋体"/>
      <w:sz w:val="21"/>
      <w:szCs w:val="20"/>
      <w:lang w:val="en-US" w:eastAsia="zh-CN" w:bidi="ar-SA"/>
    </w:rPr>
  </w:style>
  <w:style w:type="character" w:styleId="1225" w:customStyle="1">
    <w:name w:val="章节标题 Char"/>
    <w:link w:val="1226"/>
    <w:uiPriority w:val="0"/>
    <w:qFormat/>
    <w:rPr>
      <w:rFonts w:ascii="黑体" w:hAnsi="黑体" w:eastAsia="黑体"/>
      <w:sz w:val="32"/>
      <w:szCs w:val="24"/>
    </w:rPr>
  </w:style>
  <w:style w:type="paragraph" w:styleId="1226" w:customStyle="1">
    <w:name w:val="章节标题"/>
    <w:basedOn w:val="946"/>
    <w:next w:val="946"/>
    <w:link w:val="1225"/>
    <w:uiPriority w:val="0"/>
    <w:qFormat/>
    <w:pPr>
      <w:numPr>
        <w:ilvl w:val="0"/>
        <w:numId w:val="18"/>
      </w:numPr>
      <w:jc w:val="left"/>
      <w:spacing w:before="100" w:after="100" w:line="300" w:lineRule="auto"/>
      <w:widowControl/>
      <w:tabs>
        <w:tab w:val="left" w:pos="0" w:leader="none"/>
      </w:tabs>
      <w:outlineLvl w:val="1"/>
    </w:pPr>
    <w:rPr>
      <w:rFonts w:ascii="黑体" w:hAnsi="黑体" w:eastAsia="黑体"/>
      <w:sz w:val="32"/>
    </w:rPr>
  </w:style>
  <w:style w:type="character" w:styleId="1227" w:customStyle="1">
    <w:name w:val="标3 Char"/>
    <w:link w:val="1228"/>
    <w:uiPriority w:val="0"/>
    <w:qFormat/>
    <w:rPr>
      <w:rFonts w:ascii="Times New Roman" w:hAnsi="Times New Roman"/>
      <w:bCs/>
      <w:sz w:val="24"/>
      <w:szCs w:val="24"/>
    </w:rPr>
  </w:style>
  <w:style w:type="paragraph" w:styleId="1228" w:customStyle="1">
    <w:name w:val="标3"/>
    <w:basedOn w:val="949"/>
    <w:link w:val="1227"/>
    <w:uiPriority w:val="0"/>
    <w:qFormat/>
    <w:pPr>
      <w:numPr>
        <w:ilvl w:val="3"/>
        <w:numId w:val="2"/>
      </w:numPr>
      <w:ind w:left="0" w:firstLine="0"/>
      <w:spacing w:before="0" w:after="0" w:line="360" w:lineRule="auto"/>
      <w:tabs>
        <w:tab w:val="left" w:pos="425" w:leader="none"/>
      </w:tabs>
      <w:outlineLvl w:val="3"/>
    </w:pPr>
    <w:rPr>
      <w:b w:val="0"/>
      <w:sz w:val="24"/>
      <w:szCs w:val="24"/>
    </w:rPr>
  </w:style>
  <w:style w:type="character" w:styleId="1229" w:customStyle="1">
    <w:name w:val="正文文本首行缩进 2 字符"/>
    <w:uiPriority w:val="99"/>
    <w:semiHidden/>
    <w:qFormat/>
  </w:style>
  <w:style w:type="character" w:styleId="1230" w:customStyle="1">
    <w:name w:val="变量格式-yisa Char"/>
    <w:link w:val="1231"/>
    <w:uiPriority w:val="0"/>
    <w:qFormat/>
    <w:rPr>
      <w:rFonts w:ascii="宋体" w:hAnsi="宋体"/>
      <w:i/>
      <w:color w:val="ff0000"/>
      <w:sz w:val="24"/>
      <w:szCs w:val="24"/>
    </w:rPr>
  </w:style>
  <w:style w:type="paragraph" w:styleId="1231" w:customStyle="1">
    <w:name w:val="变量格式-yisa"/>
    <w:basedOn w:val="1046"/>
    <w:link w:val="1230"/>
    <w:uiPriority w:val="0"/>
    <w:qFormat/>
    <w:rPr>
      <w:i/>
      <w:color w:val="ff0000"/>
    </w:rPr>
  </w:style>
  <w:style w:type="character" w:styleId="1232" w:customStyle="1">
    <w:name w:val="样式 首行缩进:  2 字符 Char"/>
    <w:link w:val="1233"/>
    <w:uiPriority w:val="0"/>
    <w:qFormat/>
    <w:rPr>
      <w:rFonts w:ascii="宋体" w:cs="宋体"/>
      <w:sz w:val="28"/>
      <w:szCs w:val="24"/>
    </w:rPr>
  </w:style>
  <w:style w:type="paragraph" w:styleId="1233" w:customStyle="1">
    <w:name w:val="样式 首行缩进:  2 字符"/>
    <w:basedOn w:val="946"/>
    <w:link w:val="1232"/>
    <w:uiPriority w:val="0"/>
    <w:qFormat/>
    <w:pPr>
      <w:ind w:firstLine="560"/>
    </w:pPr>
    <w:rPr>
      <w:rFonts w:ascii="宋体"/>
      <w:sz w:val="28"/>
    </w:rPr>
  </w:style>
  <w:style w:type="character" w:styleId="1234" w:customStyle="1">
    <w:name w:val="fontstyle21"/>
    <w:uiPriority w:val="0"/>
    <w:qFormat/>
    <w:rPr>
      <w:rFonts w:hint="eastAsia" w:ascii="宋体" w:hAnsi="宋体" w:eastAsia="宋体"/>
      <w:color w:val="000000"/>
      <w:sz w:val="24"/>
      <w:szCs w:val="24"/>
    </w:rPr>
  </w:style>
  <w:style w:type="character" w:styleId="1235" w:customStyle="1">
    <w:name w:val="批注框文本 Char"/>
    <w:uiPriority w:val="0"/>
    <w:qFormat/>
    <w:rPr>
      <w:sz w:val="18"/>
      <w:szCs w:val="18"/>
    </w:rPr>
  </w:style>
  <w:style w:type="character" w:styleId="1236" w:customStyle="1">
    <w:name w:val="fc29b72b2d-0f96-4242-8933-4c84e9a3e63f-0"/>
    <w:uiPriority w:val="0"/>
    <w:qFormat/>
  </w:style>
  <w:style w:type="character" w:styleId="1237" w:customStyle="1">
    <w:name w:val="样式 首行缩进:  0 字符 Char"/>
    <w:link w:val="1238"/>
    <w:uiPriority w:val="0"/>
    <w:qFormat/>
    <w:rPr>
      <w:rFonts w:ascii="Arial" w:hAnsi="Arial" w:cs="宋体"/>
      <w:sz w:val="24"/>
    </w:rPr>
  </w:style>
  <w:style w:type="paragraph" w:styleId="1238" w:customStyle="1">
    <w:name w:val="样式 首行缩进:  0 字符"/>
    <w:basedOn w:val="946"/>
    <w:link w:val="1237"/>
    <w:uiPriority w:val="0"/>
    <w:qFormat/>
    <w:pPr>
      <w:ind w:firstLine="200"/>
      <w:spacing w:line="360" w:lineRule="auto"/>
    </w:pPr>
    <w:rPr>
      <w:rFonts w:ascii="Arial" w:hAnsi="Arial"/>
      <w:sz w:val="24"/>
      <w:szCs w:val="20"/>
    </w:rPr>
  </w:style>
  <w:style w:type="character" w:styleId="1239" w:customStyle="1">
    <w:name w:val="正文文本缩进 字符"/>
    <w:uiPriority w:val="0"/>
    <w:qFormat/>
    <w:rPr>
      <w:sz w:val="21"/>
      <w:szCs w:val="22"/>
    </w:rPr>
  </w:style>
  <w:style w:type="character" w:styleId="1240" w:customStyle="1">
    <w:name w:val="明显强调1"/>
    <w:uiPriority w:val="21"/>
    <w:qFormat/>
    <w:rPr>
      <w:b/>
      <w:bCs/>
      <w:i/>
      <w:iCs/>
      <w:color w:val="4f81bd"/>
    </w:rPr>
  </w:style>
  <w:style w:type="character" w:styleId="1241" w:customStyle="1">
    <w:name w:val="标题 7 字符1"/>
    <w:uiPriority w:val="0"/>
    <w:qFormat/>
    <w:rPr>
      <w:rFonts w:ascii="Arial" w:hAnsi="Arial" w:eastAsia="宋体" w:cs="宋体"/>
      <w:bCs/>
      <w:sz w:val="24"/>
      <w:szCs w:val="24"/>
      <w:lang w:eastAsia="en-US"/>
    </w:rPr>
  </w:style>
  <w:style w:type="character" w:styleId="1242" w:customStyle="1">
    <w:name w:val="页眉 Char"/>
    <w:uiPriority w:val="99"/>
    <w:qFormat/>
    <w:rPr>
      <w:sz w:val="18"/>
      <w:szCs w:val="18"/>
    </w:rPr>
  </w:style>
  <w:style w:type="character" w:styleId="1243" w:customStyle="1">
    <w:name w:val="方格并退格 Char"/>
    <w:link w:val="1244"/>
    <w:uiPriority w:val="99"/>
    <w:qFormat/>
    <w:rPr>
      <w:rFonts w:ascii="宋体" w:hAnsi="宋体"/>
      <w:sz w:val="24"/>
      <w:szCs w:val="24"/>
    </w:rPr>
  </w:style>
  <w:style w:type="paragraph" w:styleId="1244" w:customStyle="1">
    <w:name w:val="方格并退格"/>
    <w:basedOn w:val="952"/>
    <w:next w:val="946"/>
    <w:link w:val="1243"/>
    <w:uiPriority w:val="99"/>
    <w:qFormat/>
    <w:pPr>
      <w:ind w:left="900" w:hanging="420"/>
      <w:jc w:val="left"/>
      <w:keepLines w:val="0"/>
      <w:keepNext w:val="0"/>
      <w:spacing w:before="0" w:after="0" w:line="360" w:lineRule="auto"/>
      <w:widowControl/>
      <w:outlineLvl w:val="9"/>
    </w:pPr>
    <w:rPr>
      <w:rFonts w:ascii="宋体" w:hAnsi="宋体"/>
      <w:b w:val="0"/>
      <w:bCs w:val="0"/>
    </w:rPr>
  </w:style>
  <w:style w:type="character" w:styleId="1245" w:customStyle="1">
    <w:name w:val="插图编号-yisa Char"/>
    <w:link w:val="1246"/>
    <w:uiPriority w:val="0"/>
    <w:qFormat/>
    <w:rPr>
      <w:rFonts w:ascii="宋体" w:hAnsi="宋体"/>
      <w:color w:val="000000"/>
      <w:sz w:val="21"/>
      <w:szCs w:val="21"/>
    </w:rPr>
  </w:style>
  <w:style w:type="paragraph" w:styleId="1246" w:customStyle="1">
    <w:name w:val="插图编号-yisa"/>
    <w:basedOn w:val="1082"/>
    <w:link w:val="1245"/>
    <w:uiPriority w:val="0"/>
    <w:qFormat/>
    <w:pPr>
      <w:numPr>
        <w:ilvl w:val="0"/>
        <w:numId w:val="23"/>
      </w:numPr>
      <w:jc w:val="center"/>
      <w:tabs>
        <w:tab w:val="left" w:pos="0" w:leader="none"/>
        <w:tab w:val="left" w:pos="420" w:leader="none"/>
      </w:tabs>
    </w:pPr>
    <w:rPr>
      <w:color w:val="000000"/>
      <w:sz w:val="21"/>
      <w:szCs w:val="21"/>
    </w:rPr>
  </w:style>
  <w:style w:type="character" w:styleId="1247" w:customStyle="1">
    <w:name w:val="书籍标题1"/>
    <w:uiPriority w:val="33"/>
    <w:qFormat/>
    <w:rPr>
      <w:b/>
      <w:bCs/>
      <w:smallCaps/>
      <w:spacing w:val="5"/>
    </w:rPr>
  </w:style>
  <w:style w:type="character" w:styleId="1248" w:customStyle="1">
    <w:name w:val="未处理的提及3"/>
    <w:uiPriority w:val="99"/>
    <w:unhideWhenUsed/>
    <w:qFormat/>
    <w:rPr>
      <w:rFonts w:ascii="Tahoma" w:hAnsi="Tahoma"/>
      <w:color w:val="605e5c"/>
      <w:sz w:val="24"/>
      <w:szCs w:val="20"/>
      <w:shd w:val="clear" w:color="auto" w:fill="e1dfdd"/>
    </w:rPr>
  </w:style>
  <w:style w:type="character" w:styleId="1249" w:customStyle="1">
    <w:name w:val="标题 Char1"/>
    <w:uiPriority w:val="0"/>
    <w:qFormat/>
    <w:rPr>
      <w:rFonts w:ascii="Calibri Light" w:hAnsi="Calibri Light" w:eastAsia="宋体" w:cs="Times New Roman"/>
      <w:b/>
      <w:bCs/>
      <w:sz w:val="32"/>
      <w:szCs w:val="32"/>
      <w:lang w:val="en-US" w:eastAsia="en-US" w:bidi="ar-SA"/>
    </w:rPr>
  </w:style>
  <w:style w:type="paragraph" w:styleId="1250" w:customStyle="1">
    <w:name w:val="_Style 297"/>
    <w:uiPriority w:val="99"/>
    <w:semiHidden/>
    <w:qFormat/>
    <w:rPr>
      <w:rFonts w:ascii="Arial" w:hAnsi="Arial" w:eastAsia="宋体" w:cs="宋体"/>
      <w:sz w:val="24"/>
      <w:lang w:val="en-US" w:eastAsia="zh-CN" w:bidi="ar-SA"/>
    </w:rPr>
  </w:style>
  <w:style w:type="paragraph" w:styleId="125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52" w:customStyle="1">
    <w:name w:val="章节111"/>
    <w:basedOn w:val="946"/>
    <w:uiPriority w:val="0"/>
    <w:qFormat/>
    <w:pPr>
      <w:numPr>
        <w:ilvl w:val="0"/>
        <w:numId w:val="24"/>
      </w:numPr>
      <w:jc w:val="center"/>
      <w:pageBreakBefore/>
      <w:spacing w:before="279" w:after="279" w:line="360" w:lineRule="auto"/>
      <w:outlineLvl w:val="0"/>
    </w:pPr>
    <w:rPr>
      <w:rFonts w:ascii="宋体" w:hAnsi="宋体"/>
      <w:b/>
      <w:sz w:val="36"/>
      <w:szCs w:val="28"/>
    </w:rPr>
  </w:style>
  <w:style w:type="paragraph" w:styleId="1253" w:customStyle="1">
    <w:name w:val="xl80"/>
    <w:basedOn w:val="946"/>
    <w:uiPriority w:val="0"/>
    <w:qFormat/>
    <w:pPr>
      <w:jc w:val="left"/>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254" w:customStyle="1">
    <w:name w:val="xl76"/>
    <w:basedOn w:val="946"/>
    <w:uiPriority w:val="0"/>
    <w:qFormat/>
    <w:pPr>
      <w:jc w:val="center"/>
      <w:spacing w:before="100" w:beforeAutospacing="1" w:after="100" w:afterAutospacing="1"/>
      <w:shd w:val="clear" w:color="000000" w:fill="ddebf7"/>
      <w:widowControl/>
      <w:pBdr>
        <w:top w:val="single" w:color="auto" w:sz="8" w:space="0"/>
        <w:left w:val="single" w:color="auto" w:sz="8" w:space="0"/>
        <w:bottom w:val="single" w:color="auto" w:sz="8" w:space="0"/>
        <w:right w:val="single" w:color="auto" w:sz="8" w:space="0"/>
      </w:pBdr>
    </w:pPr>
    <w:rPr>
      <w:rFonts w:ascii="宋体" w:hAnsi="宋体" w:cs="宋体"/>
      <w:szCs w:val="21"/>
    </w:rPr>
  </w:style>
  <w:style w:type="paragraph" w:styleId="1255" w:customStyle="1">
    <w:name w:val="表1"/>
    <w:basedOn w:val="946"/>
    <w:uiPriority w:val="0"/>
    <w:qFormat/>
    <w:pPr>
      <w:numPr>
        <w:ilvl w:val="0"/>
        <w:numId w:val="25"/>
      </w:numPr>
      <w:jc w:val="center"/>
      <w:spacing w:line="360" w:lineRule="auto"/>
    </w:pPr>
    <w:rPr>
      <w:rFonts w:ascii="Arial" w:hAnsi="Arial" w:cs="宋体"/>
      <w:szCs w:val="20"/>
    </w:rPr>
  </w:style>
  <w:style w:type="paragraph" w:styleId="1256" w:customStyle="1">
    <w:name w:val="xl77"/>
    <w:basedOn w:val="946"/>
    <w:uiPriority w:val="0"/>
    <w:qFormat/>
    <w:pPr>
      <w:jc w:val="center"/>
      <w:spacing w:before="100" w:beforeAutospacing="1" w:after="100" w:afterAutospacing="1"/>
      <w:shd w:val="clear" w:color="000000" w:fill="ddebf7"/>
      <w:widowControl/>
      <w:pBdr>
        <w:top w:val="single" w:color="auto" w:sz="8" w:space="0"/>
        <w:bottom w:val="single" w:color="auto" w:sz="8" w:space="0"/>
        <w:right w:val="single" w:color="auto" w:sz="8" w:space="0"/>
      </w:pBdr>
    </w:pPr>
    <w:rPr>
      <w:rFonts w:ascii="宋体" w:hAnsi="宋体" w:cs="宋体"/>
      <w:szCs w:val="21"/>
    </w:rPr>
  </w:style>
  <w:style w:type="paragraph" w:styleId="1257" w:customStyle="1">
    <w:name w:val="标题8-宋体"/>
    <w:basedOn w:val="954"/>
    <w:uiPriority w:val="0"/>
    <w:semiHidden/>
    <w:qFormat/>
    <w:pPr>
      <w:numPr>
        <w:ilvl w:val="6"/>
        <w:numId w:val="26"/>
      </w:numPr>
      <w:ind w:left="2940" w:hanging="420"/>
      <w:spacing w:before="200" w:after="0" w:line="240" w:lineRule="auto"/>
      <w:tabs>
        <w:tab w:val="clear" w:pos="0" w:leader="none"/>
        <w:tab w:val="clear" w:pos="420" w:leader="none"/>
        <w:tab w:val="clear" w:pos="4351" w:leader="none"/>
      </w:tabs>
    </w:pPr>
    <w:rPr>
      <w:rFonts w:ascii="宋体" w:hAnsi="宋体" w:eastAsia="宋体" w:cs="Times New Roman"/>
      <w:caps/>
      <w:color w:val="000000"/>
      <w:szCs w:val="24"/>
    </w:rPr>
  </w:style>
  <w:style w:type="paragraph" w:styleId="1258" w:customStyle="1">
    <w:name w:val="_Style 1"/>
    <w:basedOn w:val="946"/>
    <w:uiPriority w:val="34"/>
    <w:qFormat/>
    <w:pPr>
      <w:ind w:firstLine="420"/>
      <w:spacing w:before="100" w:beforeAutospacing="1" w:line="360" w:lineRule="auto"/>
    </w:pPr>
    <w:rPr>
      <w:rFonts w:ascii="宋体" w:hAnsi="宋体"/>
      <w:sz w:val="24"/>
    </w:rPr>
  </w:style>
  <w:style w:type="paragraph" w:styleId="1259" w:customStyle="1">
    <w:name w:val="xl74"/>
    <w:basedOn w:val="946"/>
    <w:uiPriority w:val="0"/>
    <w:qFormat/>
    <w:pPr>
      <w:jc w:val="left"/>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260" w:customStyle="1">
    <w:name w:val="xl71"/>
    <w:basedOn w:val="946"/>
    <w:uiPriority w:val="0"/>
    <w:qFormat/>
    <w:pPr>
      <w:jc w:val="left"/>
      <w:spacing w:before="100" w:beforeAutospacing="1" w:after="100" w:afterAutospacing="1"/>
      <w:shd w:val="clear" w:color="000000" w:fill="d9d9d9"/>
      <w:widowControl/>
      <w:pBdr>
        <w:top w:val="single" w:color="auto" w:sz="8" w:space="0"/>
        <w:left w:val="single" w:color="auto" w:sz="8" w:space="0"/>
        <w:bottom w:val="single" w:color="auto" w:sz="8" w:space="0"/>
      </w:pBdr>
    </w:pPr>
    <w:rPr>
      <w:rFonts w:ascii="宋体" w:hAnsi="宋体" w:cs="宋体"/>
      <w:szCs w:val="21"/>
    </w:rPr>
  </w:style>
  <w:style w:type="paragraph" w:styleId="1261" w:customStyle="1">
    <w:name w:val="编号，四号"/>
    <w:basedOn w:val="1107"/>
    <w:uiPriority w:val="0"/>
    <w:qFormat/>
    <w:pPr>
      <w:numPr>
        <w:ilvl w:val="0"/>
        <w:numId w:val="27"/>
      </w:numPr>
      <w:ind w:firstLine="288"/>
    </w:pPr>
    <w:rPr>
      <w:rFonts w:ascii="Verdana" w:hAnsi="Verdana"/>
      <w:sz w:val="28"/>
    </w:rPr>
  </w:style>
  <w:style w:type="paragraph" w:styleId="1262" w:customStyle="1">
    <w:name w:val="xl78"/>
    <w:basedOn w:val="946"/>
    <w:uiPriority w:val="0"/>
    <w:qFormat/>
    <w:pPr>
      <w:jc w:val="left"/>
      <w:spacing w:before="100" w:beforeAutospacing="1" w:after="100" w:afterAutospacing="1"/>
      <w:shd w:val="clear" w:color="000000" w:fill="f4b084"/>
      <w:widowControl/>
      <w:pBdr>
        <w:bottom w:val="single" w:color="auto" w:sz="8" w:space="0"/>
        <w:right w:val="single" w:color="auto" w:sz="8" w:space="0"/>
      </w:pBdr>
    </w:pPr>
    <w:rPr>
      <w:rFonts w:ascii="宋体" w:hAnsi="宋体" w:cs="宋体"/>
      <w:szCs w:val="21"/>
    </w:rPr>
  </w:style>
  <w:style w:type="paragraph" w:styleId="1263" w:customStyle="1">
    <w:name w:val="样式 标题 8 +"/>
    <w:basedOn w:val="954"/>
    <w:uiPriority w:val="0"/>
    <w:qFormat/>
    <w:pPr>
      <w:numPr>
        <w:ilvl w:val="7"/>
        <w:numId w:val="7"/>
      </w:numPr>
      <w:jc w:val="left"/>
      <w:spacing w:line="319" w:lineRule="auto"/>
      <w:tabs>
        <w:tab w:val="clear" w:pos="0" w:leader="none"/>
        <w:tab w:val="clear" w:pos="420" w:leader="none"/>
        <w:tab w:val="clear" w:pos="4351" w:leader="none"/>
      </w:tabs>
    </w:pPr>
    <w:rPr>
      <w:rFonts w:ascii="Cambria" w:hAnsi="Cambria" w:eastAsia="宋体"/>
      <w:szCs w:val="24"/>
      <w:lang w:val="en-US" w:eastAsia="en-US"/>
    </w:rPr>
  </w:style>
  <w:style w:type="paragraph" w:styleId="1264"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265" w:customStyle="1">
    <w:name w:val="标准正文"/>
    <w:basedOn w:val="946"/>
    <w:uiPriority w:val="0"/>
    <w:qFormat/>
    <w:pPr>
      <w:ind w:firstLine="480"/>
      <w:spacing w:before="156" w:after="156" w:line="360" w:lineRule="auto"/>
    </w:pPr>
    <w:rPr>
      <w:rFonts w:ascii="Times New Roman" w:hAnsi="Times New Roman" w:cs="宋体"/>
      <w:sz w:val="24"/>
      <w:szCs w:val="20"/>
    </w:rPr>
  </w:style>
  <w:style w:type="paragraph" w:styleId="1266" w:customStyle="1">
    <w:name w:val="_Style 67"/>
    <w:basedOn w:val="946"/>
    <w:next w:val="946"/>
    <w:uiPriority w:val="39"/>
    <w:unhideWhenUsed/>
    <w:qFormat/>
    <w:pPr>
      <w:ind w:left="840"/>
      <w:jc w:val="left"/>
      <w:spacing w:line="300" w:lineRule="auto"/>
      <w:widowControl/>
    </w:pPr>
    <w:rPr>
      <w:rFonts w:ascii="Times New Roman" w:hAnsi="Times New Roman"/>
      <w:szCs w:val="22"/>
    </w:rPr>
  </w:style>
  <w:style w:type="paragraph" w:styleId="1267" w:customStyle="1">
    <w:name w:val="xl68"/>
    <w:basedOn w:val="946"/>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24"/>
    </w:rPr>
  </w:style>
  <w:style w:type="paragraph" w:styleId="1268" w:customStyle="1">
    <w:name w:val="样式 标题 9 +"/>
    <w:basedOn w:val="1269"/>
    <w:uiPriority w:val="0"/>
    <w:qFormat/>
  </w:style>
  <w:style w:type="paragraph" w:styleId="1269" w:customStyle="1">
    <w:name w:val="标题9"/>
    <w:basedOn w:val="955"/>
    <w:next w:val="946"/>
    <w:uiPriority w:val="0"/>
    <w:qFormat/>
    <w:pPr>
      <w:numPr>
        <w:ilvl w:val="8"/>
        <w:numId w:val="7"/>
      </w:numPr>
      <w:spacing w:before="240" w:after="64" w:line="320" w:lineRule="auto"/>
      <w:tabs>
        <w:tab w:val="clear" w:pos="0" w:leader="none"/>
        <w:tab w:val="clear" w:pos="4777" w:leader="none"/>
      </w:tabs>
    </w:pPr>
    <w:rPr>
      <w:rFonts w:ascii="Cambria" w:hAnsi="Cambria" w:eastAsia="宋体"/>
      <w:sz w:val="21"/>
      <w:szCs w:val="21"/>
      <w:lang w:val="en-US" w:eastAsia="en-US"/>
    </w:rPr>
  </w:style>
  <w:style w:type="paragraph" w:styleId="1270" w:customStyle="1">
    <w:name w:val="标题8"/>
    <w:basedOn w:val="954"/>
    <w:next w:val="946"/>
    <w:uiPriority w:val="0"/>
    <w:qFormat/>
    <w:pPr>
      <w:numPr>
        <w:ilvl w:val="7"/>
        <w:numId w:val="28"/>
      </w:numPr>
      <w:ind w:left="2280" w:hanging="1440"/>
      <w:jc w:val="left"/>
      <w:spacing w:before="50" w:after="50" w:line="360" w:lineRule="auto"/>
      <w:tabs>
        <w:tab w:val="clear" w:pos="0" w:leader="none"/>
        <w:tab w:val="left" w:pos="360" w:leader="none"/>
        <w:tab w:val="clear" w:pos="420" w:leader="none"/>
        <w:tab w:val="left" w:pos="2280" w:leader="none"/>
        <w:tab w:val="clear" w:pos="4351" w:leader="none"/>
      </w:tabs>
    </w:pPr>
    <w:rPr>
      <w:sz w:val="21"/>
      <w:szCs w:val="20"/>
      <w:lang w:val="en-US" w:eastAsia="zh-CN"/>
    </w:rPr>
  </w:style>
  <w:style w:type="paragraph" w:styleId="1271" w:customStyle="1">
    <w:name w:val="列出段落11"/>
    <w:basedOn w:val="946"/>
    <w:uiPriority w:val="34"/>
    <w:qFormat/>
    <w:pPr>
      <w:ind w:firstLine="420"/>
    </w:pPr>
    <w:rPr>
      <w:rFonts w:ascii="Cambria" w:hAnsi="Cambria"/>
      <w:sz w:val="24"/>
      <w:szCs w:val="22"/>
    </w:rPr>
  </w:style>
  <w:style w:type="paragraph" w:styleId="1272" w:customStyle="1">
    <w:name w:val="行序号3-yisa"/>
    <w:basedOn w:val="1090"/>
    <w:uiPriority w:val="0"/>
    <w:qFormat/>
    <w:pPr>
      <w:numPr>
        <w:ilvl w:val="0"/>
        <w:numId w:val="29"/>
      </w:numPr>
      <w:ind w:left="840" w:hanging="480"/>
    </w:pPr>
    <w:rPr>
      <w:rFonts w:cs="Times New Roman"/>
    </w:rPr>
  </w:style>
  <w:style w:type="paragraph" w:styleId="1273" w:customStyle="1">
    <w:name w:val="首页-yisa"/>
    <w:basedOn w:val="946"/>
    <w:uiPriority w:val="0"/>
    <w:qFormat/>
    <w:pPr>
      <w:jc w:val="center"/>
      <w:spacing w:line="300" w:lineRule="auto"/>
      <w:widowControl/>
    </w:pPr>
    <w:rPr>
      <w:rFonts w:ascii="黑体" w:hAnsi="黑体" w:eastAsia="黑体"/>
      <w:sz w:val="48"/>
      <w:szCs w:val="48"/>
    </w:rPr>
  </w:style>
  <w:style w:type="paragraph" w:styleId="1274" w:customStyle="1">
    <w:name w:val="正文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275" w:customStyle="1">
    <w:name w:val="font9"/>
    <w:basedOn w:val="946"/>
    <w:uiPriority w:val="0"/>
    <w:qFormat/>
    <w:pPr>
      <w:jc w:val="left"/>
      <w:spacing w:before="100" w:beforeAutospacing="1" w:after="100" w:afterAutospacing="1"/>
      <w:widowControl/>
    </w:pPr>
    <w:rPr>
      <w:rFonts w:ascii="Times New Roman" w:hAnsi="Times New Roman"/>
      <w:color w:val="000000"/>
      <w:szCs w:val="21"/>
    </w:rPr>
  </w:style>
  <w:style w:type="paragraph" w:styleId="1276" w:customStyle="1">
    <w:name w:val="样式 标题 7 +"/>
    <w:basedOn w:val="953"/>
    <w:uiPriority w:val="0"/>
    <w:qFormat/>
    <w:pPr>
      <w:numPr>
        <w:ilvl w:val="6"/>
        <w:numId w:val="7"/>
      </w:numPr>
      <w:jc w:val="center"/>
      <w:spacing w:before="120"/>
      <w:tabs>
        <w:tab w:val="clear" w:pos="0" w:leader="none"/>
        <w:tab w:val="clear" w:pos="420" w:leader="none"/>
      </w:tabs>
    </w:pPr>
    <w:rPr>
      <w:rFonts w:ascii="Arial" w:hAnsi="Arial" w:eastAsia="宋体" w:cs="宋体"/>
      <w:b/>
      <w:bCs/>
      <w:szCs w:val="24"/>
      <w:lang w:val="en-US" w:eastAsia="en-US"/>
    </w:rPr>
  </w:style>
  <w:style w:type="paragraph" w:styleId="1277" w:customStyle="1">
    <w:name w:val="Texto predeterminado"/>
    <w:basedOn w:val="946"/>
    <w:uiPriority w:val="0"/>
    <w:qFormat/>
    <w:pPr>
      <w:jc w:val="left"/>
      <w:spacing w:line="240" w:lineRule="atLeast"/>
      <w:widowControl/>
    </w:pPr>
    <w:rPr>
      <w:sz w:val="24"/>
      <w:szCs w:val="20"/>
      <w:lang w:eastAsia="en-US"/>
    </w:rPr>
  </w:style>
  <w:style w:type="paragraph" w:styleId="1278" w:customStyle="1">
    <w:name w:val="xl64"/>
    <w:basedOn w:val="946"/>
    <w:uiPriority w:val="0"/>
    <w:qFormat/>
    <w:pPr>
      <w:jc w:val="left"/>
      <w:spacing w:before="100" w:beforeAutospacing="1" w:after="100" w:afterAutospacing="1"/>
      <w:widowControl/>
      <w:pBdr>
        <w:right w:val="single" w:color="auto" w:sz="8" w:space="0"/>
      </w:pBdr>
    </w:pPr>
    <w:rPr>
      <w:rFonts w:ascii="宋体" w:hAnsi="宋体" w:cs="宋体"/>
      <w:szCs w:val="21"/>
    </w:rPr>
  </w:style>
  <w:style w:type="paragraph" w:styleId="1279" w:customStyle="1">
    <w:name w:val="正文 New New New New New"/>
    <w:uiPriority w:val="0"/>
    <w:qFormat/>
    <w:pPr>
      <w:jc w:val="both"/>
      <w:widowControl w:val="off"/>
    </w:pPr>
    <w:rPr>
      <w:rFonts w:ascii="Times New Roman" w:hAnsi="Times New Roman" w:eastAsia="宋体" w:cs="Times New Roman"/>
      <w:sz w:val="21"/>
      <w:lang w:val="en-US" w:eastAsia="zh-CN" w:bidi="ar-SA"/>
    </w:rPr>
  </w:style>
  <w:style w:type="paragraph" w:styleId="1280" w:customStyle="1">
    <w:name w:val="正文小标题序号2-yisa"/>
    <w:basedOn w:val="1046"/>
    <w:uiPriority w:val="0"/>
    <w:qFormat/>
    <w:pPr>
      <w:numPr>
        <w:ilvl w:val="0"/>
        <w:numId w:val="30"/>
      </w:numPr>
      <w:jc w:val="left"/>
      <w:widowControl/>
    </w:pPr>
  </w:style>
  <w:style w:type="paragraph" w:styleId="1281" w:customStyle="1">
    <w:name w:val="xl66"/>
    <w:basedOn w:val="946"/>
    <w:uiPriority w:val="0"/>
    <w:qFormat/>
    <w:pPr>
      <w:jc w:val="left"/>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282" w:customStyle="1">
    <w:name w:val="图注"/>
    <w:basedOn w:val="960"/>
    <w:next w:val="991"/>
    <w:uiPriority w:val="0"/>
    <w:qFormat/>
    <w:pPr>
      <w:spacing w:line="240" w:lineRule="auto"/>
    </w:pPr>
    <w:rPr>
      <w:rFonts w:ascii="宋体" w:hAnsi="宋体" w:eastAsia="宋体" w:cs="Times New Roman"/>
      <w:b/>
    </w:rPr>
  </w:style>
  <w:style w:type="paragraph" w:styleId="1283" w:customStyle="1">
    <w:name w:val="font5"/>
    <w:basedOn w:val="946"/>
    <w:uiPriority w:val="0"/>
    <w:qFormat/>
    <w:pPr>
      <w:jc w:val="left"/>
      <w:spacing w:before="100" w:beforeAutospacing="1" w:after="100" w:afterAutospacing="1"/>
      <w:widowControl/>
    </w:pPr>
    <w:rPr>
      <w:rFonts w:ascii="宋体" w:hAnsi="宋体" w:cs="宋体"/>
      <w:color w:val="000000"/>
      <w:szCs w:val="21"/>
    </w:rPr>
  </w:style>
  <w:style w:type="paragraph" w:styleId="1284" w:customStyle="1">
    <w:name w:val="Char Char Char Char Char Char Char Char Char Char Char Char1 Char"/>
    <w:basedOn w:val="946"/>
    <w:uiPriority w:val="0"/>
    <w:qFormat/>
    <w:pPr>
      <w:spacing w:line="360" w:lineRule="auto"/>
      <w:tabs>
        <w:tab w:val="left" w:pos="360" w:leader="none"/>
      </w:tabs>
    </w:pPr>
    <w:rPr>
      <w:rFonts w:eastAsia="仿宋_GB2312" w:cs="宋体"/>
      <w:sz w:val="24"/>
    </w:rPr>
  </w:style>
  <w:style w:type="paragraph" w:styleId="1285" w:customStyle="1">
    <w:name w:val="TOC 标题1"/>
    <w:basedOn w:val="947"/>
    <w:next w:val="946"/>
    <w:uiPriority w:val="39"/>
    <w:unhideWhenUsed/>
    <w:qFormat/>
    <w:pPr>
      <w:jc w:val="left"/>
      <w:spacing w:before="480" w:after="0" w:line="276" w:lineRule="auto"/>
      <w:widowControl/>
      <w:tabs>
        <w:tab w:val="left" w:pos="0" w:leader="none"/>
        <w:tab w:val="clear" w:pos="282" w:leader="none"/>
      </w:tabs>
      <w:outlineLvl w:val="9"/>
    </w:pPr>
    <w:rPr>
      <w:b w:val="0"/>
      <w:bCs w:val="0"/>
      <w:color w:val="365f91"/>
      <w:sz w:val="28"/>
      <w:szCs w:val="28"/>
    </w:rPr>
  </w:style>
  <w:style w:type="paragraph" w:styleId="1286" w:customStyle="1">
    <w:name w:val="xl67"/>
    <w:basedOn w:val="946"/>
    <w:uiPriority w:val="0"/>
    <w:qFormat/>
    <w:pPr>
      <w:jc w:val="left"/>
      <w:spacing w:before="100" w:beforeAutospacing="1" w:after="100" w:afterAutospacing="1"/>
      <w:widowControl/>
      <w:pBdr>
        <w:right w:val="single" w:color="auto" w:sz="8" w:space="0"/>
      </w:pBdr>
    </w:pPr>
    <w:rPr>
      <w:rFonts w:ascii="宋体" w:hAnsi="宋体" w:cs="宋体"/>
      <w:sz w:val="24"/>
    </w:rPr>
  </w:style>
  <w:style w:type="paragraph" w:styleId="1287" w:customStyle="1">
    <w:name w:val="表格"/>
    <w:basedOn w:val="946"/>
    <w:next w:val="946"/>
    <w:uiPriority w:val="0"/>
    <w:qFormat/>
    <w:rPr>
      <w:rFonts w:ascii="Times New Roman" w:hAnsi="Times New Roman" w:cs="Arial"/>
      <w:szCs w:val="21"/>
    </w:rPr>
  </w:style>
  <w:style w:type="paragraph" w:styleId="1288" w:customStyle="1">
    <w:name w:val="表格正文"/>
    <w:basedOn w:val="946"/>
    <w:uiPriority w:val="0"/>
    <w:qFormat/>
    <w:pPr>
      <w:jc w:val="left"/>
      <w:spacing w:line="360" w:lineRule="auto"/>
    </w:pPr>
    <w:rPr>
      <w:rFonts w:ascii="Arial" w:hAnsi="Arial" w:cs="宋体"/>
      <w:szCs w:val="20"/>
    </w:rPr>
  </w:style>
  <w:style w:type="paragraph" w:styleId="1289" w:customStyle="1">
    <w:name w:val="正文2"/>
    <w:basedOn w:val="1003"/>
    <w:next w:val="1003"/>
    <w:uiPriority w:val="0"/>
    <w:qFormat/>
    <w:pPr>
      <w:ind w:firstLine="200"/>
    </w:pPr>
    <w:rPr>
      <w:b/>
    </w:rPr>
  </w:style>
  <w:style w:type="paragraph" w:styleId="1290" w:customStyle="1">
    <w:name w:val="正文行序号"/>
    <w:basedOn w:val="946"/>
    <w:uiPriority w:val="0"/>
    <w:qFormat/>
    <w:pPr>
      <w:numPr>
        <w:ilvl w:val="0"/>
        <w:numId w:val="31"/>
      </w:numPr>
      <w:ind w:firstLine="0"/>
      <w:spacing w:line="360" w:lineRule="auto"/>
      <w:widowControl/>
    </w:pPr>
    <w:rPr>
      <w:rFonts w:ascii="宋体" w:hAnsi="宋体" w:cs="宋体"/>
      <w:color w:val="000000"/>
      <w:sz w:val="24"/>
    </w:rPr>
  </w:style>
  <w:style w:type="paragraph" w:styleId="1291" w:customStyle="1">
    <w:name w:val="标题6"/>
    <w:basedOn w:val="952"/>
    <w:next w:val="946"/>
    <w:uiPriority w:val="0"/>
    <w:qFormat/>
    <w:pPr>
      <w:numPr>
        <w:ilvl w:val="5"/>
        <w:numId w:val="7"/>
      </w:numPr>
    </w:pPr>
    <w:rPr>
      <w:rFonts w:ascii="Arial" w:hAnsi="Arial" w:eastAsia="黑体" w:cs="宋体"/>
      <w:szCs w:val="20"/>
      <w:lang w:val="en-US" w:eastAsia="zh-CN"/>
    </w:rPr>
  </w:style>
  <w:style w:type="paragraph" w:styleId="1292" w:customStyle="1">
    <w:name w:val="2级标题"/>
    <w:basedOn w:val="1060"/>
    <w:uiPriority w:val="0"/>
    <w:qFormat/>
    <w:pPr>
      <w:numPr>
        <w:ilvl w:val="1"/>
        <w:numId w:val="4"/>
      </w:numPr>
      <w:contextualSpacing/>
      <w:ind w:left="1322" w:hanging="420"/>
      <w:jc w:val="left"/>
      <w:keepLines/>
      <w:spacing w:before="240" w:after="120" w:line="360" w:lineRule="auto"/>
      <w:tabs>
        <w:tab w:val="left" w:pos="360" w:leader="none"/>
      </w:tabs>
      <w:outlineLvl w:val="1"/>
    </w:pPr>
    <w:rPr>
      <w:rFonts w:ascii="黑体" w:hAnsi="黑体" w:eastAsia="黑体"/>
      <w:sz w:val="32"/>
      <w:szCs w:val="36"/>
      <w:lang w:bidi="en-US"/>
    </w:rPr>
  </w:style>
  <w:style w:type="paragraph" w:styleId="1293" w:customStyle="1">
    <w:name w:val="xl73"/>
    <w:basedOn w:val="946"/>
    <w:uiPriority w:val="0"/>
    <w:qFormat/>
    <w:pPr>
      <w:jc w:val="left"/>
      <w:spacing w:before="100" w:beforeAutospacing="1" w:after="100" w:afterAutospacing="1"/>
      <w:shd w:val="clear" w:color="000000" w:fill="d9d9d9"/>
      <w:widowControl/>
      <w:pBdr>
        <w:top w:val="single" w:color="auto" w:sz="8" w:space="0"/>
        <w:bottom w:val="single" w:color="auto" w:sz="8" w:space="0"/>
        <w:right w:val="single" w:color="auto" w:sz="8" w:space="0"/>
      </w:pBdr>
    </w:pPr>
    <w:rPr>
      <w:rFonts w:ascii="宋体" w:hAnsi="宋体" w:cs="宋体"/>
      <w:szCs w:val="21"/>
    </w:rPr>
  </w:style>
  <w:style w:type="paragraph" w:styleId="1294" w:customStyle="1">
    <w:name w:val="正文黑体"/>
    <w:basedOn w:val="1238"/>
    <w:uiPriority w:val="0"/>
    <w:qFormat/>
    <w:pPr>
      <w:ind w:firstLine="480"/>
    </w:pPr>
    <w:rPr>
      <w:rFonts w:ascii="黑体" w:hAnsi="黑体" w:eastAsia="黑体"/>
    </w:rPr>
  </w:style>
  <w:style w:type="paragraph" w:styleId="1295" w:customStyle="1">
    <w:name w:val="paragraph"/>
    <w:basedOn w:val="946"/>
    <w:uiPriority w:val="0"/>
    <w:qFormat/>
    <w:pPr>
      <w:jc w:val="left"/>
      <w:spacing w:before="100" w:beforeAutospacing="1" w:after="100" w:afterAutospacing="1"/>
      <w:widowControl/>
    </w:pPr>
    <w:rPr>
      <w:rFonts w:ascii="宋体" w:hAnsi="宋体" w:cs="宋体"/>
      <w:sz w:val="24"/>
    </w:rPr>
  </w:style>
  <w:style w:type="paragraph" w:styleId="1296" w:customStyle="1">
    <w:name w:val="xl65"/>
    <w:basedOn w:val="946"/>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297" w:customStyle="1">
    <w:name w:val="正文序号2-yisa"/>
    <w:basedOn w:val="1046"/>
    <w:uiPriority w:val="0"/>
    <w:qFormat/>
    <w:pPr>
      <w:numPr>
        <w:ilvl w:val="0"/>
        <w:numId w:val="32"/>
      </w:numPr>
      <w:jc w:val="left"/>
      <w:widowControl/>
    </w:pPr>
  </w:style>
  <w:style w:type="paragraph" w:styleId="1298" w:customStyle="1">
    <w:name w:val="表格文字"/>
    <w:basedOn w:val="946"/>
    <w:uiPriority w:val="0"/>
    <w:qFormat/>
    <w:pPr>
      <w:jc w:val="left"/>
    </w:pPr>
    <w:rPr>
      <w:rFonts w:ascii="Times New Roman" w:hAnsi="Times New Roman"/>
      <w:szCs w:val="20"/>
    </w:rPr>
  </w:style>
  <w:style w:type="paragraph" w:styleId="1299"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300" w:customStyle="1">
    <w:name w:val="样式 标题 8 + 左"/>
    <w:basedOn w:val="954"/>
    <w:uiPriority w:val="0"/>
    <w:qFormat/>
    <w:pPr>
      <w:numPr>
        <w:ilvl w:val="7"/>
        <w:numId w:val="7"/>
      </w:numPr>
      <w:jc w:val="left"/>
      <w:spacing w:line="319" w:lineRule="auto"/>
      <w:tabs>
        <w:tab w:val="clear" w:pos="0" w:leader="none"/>
        <w:tab w:val="clear" w:pos="420" w:leader="none"/>
        <w:tab w:val="clear" w:pos="4351" w:leader="none"/>
      </w:tabs>
    </w:pPr>
    <w:rPr>
      <w:rFonts w:ascii="Cambria" w:hAnsi="Cambria" w:eastAsia="宋体" w:cs="宋体"/>
      <w:szCs w:val="20"/>
      <w:lang w:val="en-US" w:eastAsia="en-US"/>
    </w:rPr>
  </w:style>
  <w:style w:type="paragraph" w:styleId="1301" w:customStyle="1">
    <w:name w:val="正文序号1-yisa"/>
    <w:basedOn w:val="1046"/>
    <w:uiPriority w:val="0"/>
    <w:qFormat/>
    <w:pPr>
      <w:numPr>
        <w:ilvl w:val="0"/>
        <w:numId w:val="33"/>
      </w:numPr>
      <w:jc w:val="left"/>
      <w:widowControl/>
    </w:pPr>
  </w:style>
  <w:style w:type="paragraph" w:styleId="1302" w:customStyle="1">
    <w:name w:val="普通正文"/>
    <w:basedOn w:val="946"/>
    <w:uiPriority w:val="0"/>
    <w:qFormat/>
    <w:pPr>
      <w:ind w:firstLine="480"/>
      <w:jc w:val="left"/>
      <w:spacing w:before="120" w:after="120" w:line="360" w:lineRule="auto"/>
    </w:pPr>
    <w:rPr>
      <w:rFonts w:ascii="Arial" w:hAnsi="Arial"/>
      <w:sz w:val="24"/>
    </w:rPr>
  </w:style>
  <w:style w:type="paragraph" w:styleId="1303" w:customStyle="1">
    <w:name w:val="章节333"/>
    <w:basedOn w:val="946"/>
    <w:uiPriority w:val="0"/>
    <w:qFormat/>
    <w:pPr>
      <w:numPr>
        <w:ilvl w:val="2"/>
        <w:numId w:val="24"/>
      </w:numPr>
      <w:outlineLvl w:val="2"/>
    </w:pPr>
    <w:rPr>
      <w:rFonts w:ascii="宋体" w:hAnsi="Times New Roman"/>
      <w:b/>
      <w:sz w:val="30"/>
      <w:szCs w:val="28"/>
    </w:rPr>
  </w:style>
  <w:style w:type="paragraph" w:styleId="1304" w:customStyle="1">
    <w:name w:val="正文 A"/>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1305" w:customStyle="1">
    <w:name w:val="正文符号2-yisa"/>
    <w:basedOn w:val="1046"/>
    <w:uiPriority w:val="0"/>
    <w:qFormat/>
    <w:pPr>
      <w:numPr>
        <w:ilvl w:val="0"/>
        <w:numId w:val="34"/>
      </w:numPr>
      <w:jc w:val="left"/>
      <w:widowControl/>
    </w:pPr>
  </w:style>
  <w:style w:type="paragraph" w:styleId="1306" w:customStyle="1">
    <w:name w:val="xl72"/>
    <w:basedOn w:val="946"/>
    <w:uiPriority w:val="0"/>
    <w:qFormat/>
    <w:pPr>
      <w:jc w:val="left"/>
      <w:spacing w:before="100" w:beforeAutospacing="1" w:after="100" w:afterAutospacing="1"/>
      <w:shd w:val="clear" w:color="000000" w:fill="d9d9d9"/>
      <w:widowControl/>
      <w:pBdr>
        <w:top w:val="single" w:color="auto" w:sz="8" w:space="0"/>
        <w:bottom w:val="single" w:color="auto" w:sz="8" w:space="0"/>
      </w:pBdr>
    </w:pPr>
    <w:rPr>
      <w:rFonts w:ascii="宋体" w:hAnsi="宋体" w:cs="宋体"/>
      <w:szCs w:val="21"/>
    </w:rPr>
  </w:style>
  <w:style w:type="paragraph" w:styleId="1307" w:customStyle="1">
    <w:name w:val=" Char"/>
    <w:basedOn w:val="946"/>
    <w:uiPriority w:val="0"/>
    <w:qFormat/>
    <w:pPr>
      <w:spacing w:line="360" w:lineRule="auto"/>
    </w:pPr>
    <w:rPr>
      <w:sz w:val="24"/>
      <w:szCs w:val="20"/>
    </w:rPr>
  </w:style>
  <w:style w:type="paragraph" w:styleId="1308" w:customStyle="1">
    <w:name w:val="GP正文(无首行缩进)"/>
    <w:basedOn w:val="946"/>
    <w:uiPriority w:val="0"/>
    <w:qFormat/>
    <w:pPr>
      <w:ind w:firstLine="480"/>
      <w:jc w:val="left"/>
      <w:spacing w:line="360" w:lineRule="auto"/>
    </w:pPr>
    <w:rPr>
      <w:rFonts w:ascii="Arial" w:hAnsi="宋体" w:cs="宋体"/>
      <w:sz w:val="24"/>
      <w:szCs w:val="20"/>
    </w:rPr>
  </w:style>
  <w:style w:type="paragraph" w:styleId="1309" w:customStyle="1">
    <w:name w:val="font7"/>
    <w:basedOn w:val="946"/>
    <w:uiPriority w:val="0"/>
    <w:qFormat/>
    <w:pPr>
      <w:jc w:val="left"/>
      <w:spacing w:before="100" w:beforeAutospacing="1" w:after="100" w:afterAutospacing="1"/>
      <w:widowControl/>
    </w:pPr>
    <w:rPr>
      <w:rFonts w:ascii="宋体" w:hAnsi="宋体" w:cs="宋体"/>
      <w:b/>
      <w:bCs/>
      <w:color w:val="000000"/>
      <w:szCs w:val="21"/>
    </w:rPr>
  </w:style>
  <w:style w:type="paragraph" w:styleId="1310" w:customStyle="1">
    <w:name w:val="样式 标题6 + 左"/>
    <w:basedOn w:val="1291"/>
    <w:uiPriority w:val="0"/>
    <w:qFormat/>
    <w:pPr>
      <w:jc w:val="left"/>
      <w:spacing w:line="319" w:lineRule="auto"/>
    </w:pPr>
  </w:style>
  <w:style w:type="paragraph" w:styleId="1311" w:customStyle="1">
    <w:name w:val="xl75"/>
    <w:basedOn w:val="946"/>
    <w:uiPriority w:val="0"/>
    <w:qFormat/>
    <w:pPr>
      <w:jc w:val="left"/>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312" w:customStyle="1">
    <w:name w:val="xl69"/>
    <w:basedOn w:val="946"/>
    <w:uiPriority w:val="0"/>
    <w:qFormat/>
    <w:pPr>
      <w:jc w:val="left"/>
      <w:spacing w:before="100" w:beforeAutospacing="1" w:after="100" w:afterAutospacing="1"/>
      <w:widowControl/>
      <w:pBdr>
        <w:right w:val="single" w:color="auto" w:sz="8" w:space="0"/>
      </w:pBdr>
    </w:pPr>
    <w:rPr>
      <w:rFonts w:ascii="宋体" w:hAnsi="宋体" w:cs="宋体"/>
      <w:color w:val="000000"/>
      <w:szCs w:val="21"/>
    </w:rPr>
  </w:style>
  <w:style w:type="paragraph" w:styleId="1313" w:customStyle="1">
    <w:name w:val="CM51"/>
    <w:basedOn w:val="1001"/>
    <w:next w:val="1001"/>
    <w:uiPriority w:val="0"/>
    <w:qFormat/>
    <w:pPr>
      <w:spacing w:after="103"/>
    </w:pPr>
    <w:rPr>
      <w:rFonts w:ascii="黑体" w:hAnsi="Calibri" w:eastAsia="黑体" w:cs="Times New Roman"/>
      <w:color w:val="auto"/>
    </w:rPr>
  </w:style>
  <w:style w:type="paragraph" w:styleId="1314" w:customStyle="1">
    <w:name w:val="D正文"/>
    <w:basedOn w:val="992"/>
    <w:uiPriority w:val="0"/>
    <w:qFormat/>
    <w:pPr>
      <w:ind w:left="0"/>
      <w:jc w:val="left"/>
      <w:spacing w:before="100" w:beforeAutospacing="1" w:after="100" w:afterAutospacing="1" w:line="240" w:lineRule="auto"/>
      <w:widowControl/>
    </w:pPr>
    <w:rPr>
      <w:rFonts w:ascii="Arial" w:hAnsi="Arial" w:cs="Times New Roman"/>
      <w:lang w:val="en-US" w:eastAsia="zh-CN"/>
    </w:rPr>
  </w:style>
  <w:style w:type="paragraph" w:styleId="1315" w:customStyle="1">
    <w:name w:val="四号正文"/>
    <w:basedOn w:val="946"/>
    <w:uiPriority w:val="0"/>
    <w:qFormat/>
    <w:pPr>
      <w:ind w:firstLine="200"/>
      <w:spacing w:line="360" w:lineRule="auto"/>
    </w:pPr>
    <w:rPr>
      <w:rFonts w:ascii="Times New Roman" w:hAnsi="Times New Roman"/>
      <w:sz w:val="24"/>
      <w:szCs w:val="28"/>
    </w:rPr>
  </w:style>
  <w:style w:type="paragraph" w:styleId="1316" w:customStyle="1">
    <w:name w:val="xl33"/>
    <w:basedOn w:val="946"/>
    <w:uiPriority w:val="0"/>
    <w:qFormat/>
    <w:pPr>
      <w:jc w:val="center"/>
      <w:spacing w:before="100" w:beforeAutospacing="1" w:after="100" w:afterAutospacing="1"/>
      <w:widowControl/>
    </w:pPr>
    <w:rPr>
      <w:rFonts w:hint="eastAsia" w:ascii="华文中宋" w:hAnsi="华文中宋" w:eastAsia="华文中宋" w:cs="Arial Unicode MS"/>
      <w:sz w:val="44"/>
      <w:szCs w:val="44"/>
    </w:rPr>
  </w:style>
  <w:style w:type="paragraph" w:styleId="1317" w:customStyle="1">
    <w:name w:val="样式 小四 行距: 1.5 倍行距"/>
    <w:basedOn w:val="946"/>
    <w:uiPriority w:val="0"/>
    <w:qFormat/>
    <w:pPr>
      <w:ind w:firstLine="540"/>
      <w:spacing w:line="360" w:lineRule="auto"/>
    </w:pPr>
    <w:rPr>
      <w:rFonts w:ascii="Times New Roman" w:hAnsi="Times New Roman"/>
      <w:color w:val="3366ff"/>
      <w:sz w:val="24"/>
      <w:szCs w:val="20"/>
    </w:rPr>
  </w:style>
  <w:style w:type="paragraph" w:styleId="1318" w:customStyle="1">
    <w:name w:val=" Char Char Char"/>
    <w:basedOn w:val="946"/>
    <w:uiPriority w:val="0"/>
    <w:qFormat/>
    <w:rPr>
      <w:rFonts w:ascii="Tahoma" w:hAnsi="Tahoma"/>
      <w:sz w:val="24"/>
      <w:szCs w:val="20"/>
    </w:rPr>
  </w:style>
  <w:style w:type="paragraph" w:styleId="1319" w:customStyle="1">
    <w:name w:val="xl63"/>
    <w:basedOn w:val="946"/>
    <w:uiPriority w:val="0"/>
    <w:qFormat/>
    <w:pPr>
      <w:jc w:val="left"/>
      <w:spacing w:before="100" w:beforeAutospacing="1" w:after="100" w:afterAutospacing="1"/>
      <w:shd w:val="clear" w:color="000000" w:fill="d9d9d9"/>
      <w:widowControl/>
      <w:pBdr>
        <w:left w:val="single" w:color="auto" w:sz="8" w:space="27"/>
        <w:bottom w:val="single" w:color="auto" w:sz="8" w:space="0"/>
        <w:right w:val="single" w:color="auto" w:sz="8" w:space="0"/>
      </w:pBdr>
    </w:pPr>
    <w:rPr>
      <w:rFonts w:ascii="宋体" w:hAnsi="宋体" w:cs="宋体"/>
      <w:szCs w:val="21"/>
    </w:rPr>
  </w:style>
  <w:style w:type="paragraph" w:styleId="1320" w:customStyle="1">
    <w:name w:val="样式 正文文本缩进 2 + Times New Roman 首行缩进:  1.06 厘米 行距: 固定值 30 磅"/>
    <w:basedOn w:val="973"/>
    <w:uiPriority w:val="0"/>
    <w:qFormat/>
    <w:pPr>
      <w:ind w:left="0" w:firstLine="601"/>
      <w:spacing w:after="0" w:line="540" w:lineRule="exact"/>
    </w:pPr>
    <w:rPr>
      <w:rFonts w:eastAsia="宋体"/>
      <w:szCs w:val="28"/>
    </w:rPr>
  </w:style>
  <w:style w:type="paragraph" w:styleId="1321" w:customStyle="1">
    <w:name w:val="xl81"/>
    <w:basedOn w:val="946"/>
    <w:uiPriority w:val="0"/>
    <w:qFormat/>
    <w:pPr>
      <w:jc w:val="left"/>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322" w:customStyle="1">
    <w:name w:val="È±Ê¡ÎÄ±¾"/>
    <w:basedOn w:val="946"/>
    <w:uiPriority w:val="0"/>
    <w:qFormat/>
    <w:pPr>
      <w:jc w:val="left"/>
      <w:widowControl/>
    </w:pPr>
    <w:rPr>
      <w:sz w:val="24"/>
      <w:szCs w:val="20"/>
    </w:rPr>
  </w:style>
  <w:style w:type="paragraph" w:styleId="1323" w:customStyle="1">
    <w:name w:val="标题7"/>
    <w:basedOn w:val="953"/>
    <w:next w:val="946"/>
    <w:uiPriority w:val="0"/>
    <w:qFormat/>
    <w:pPr>
      <w:numPr>
        <w:ilvl w:val="6"/>
        <w:numId w:val="35"/>
      </w:numPr>
      <w:ind w:left="3420" w:hanging="420"/>
      <w:jc w:val="left"/>
      <w:spacing w:before="50" w:after="50"/>
      <w:tabs>
        <w:tab w:val="clear" w:pos="0" w:leader="none"/>
        <w:tab w:val="left" w:pos="360" w:leader="none"/>
        <w:tab w:val="clear" w:pos="420" w:leader="none"/>
      </w:tabs>
    </w:pPr>
    <w:rPr>
      <w:rFonts w:ascii="Arial" w:hAnsi="Arial" w:cs="宋体"/>
      <w:b/>
      <w:bCs/>
      <w:szCs w:val="20"/>
      <w:lang w:val="en-US" w:eastAsia="zh-CN"/>
    </w:rPr>
  </w:style>
  <w:style w:type="paragraph" w:styleId="1324" w:customStyle="1">
    <w:name w:val="xl79"/>
    <w:basedOn w:val="946"/>
    <w:uiPriority w:val="0"/>
    <w:qFormat/>
    <w:pPr>
      <w:jc w:val="left"/>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325" w:customStyle="1">
    <w:name w:val="正文表标题"/>
    <w:next w:val="946"/>
    <w:uiPriority w:val="0"/>
    <w:qFormat/>
    <w:pPr>
      <w:numPr>
        <w:ilvl w:val="0"/>
        <w:numId w:val="7"/>
      </w:numPr>
      <w:jc w:val="center"/>
      <w:tabs>
        <w:tab w:val="left" w:pos="360" w:leader="none"/>
        <w:tab w:val="left" w:pos="927" w:leader="none"/>
        <w:tab w:val="left" w:pos="960" w:leader="none"/>
      </w:tabs>
    </w:pPr>
    <w:rPr>
      <w:rFonts w:ascii="黑体" w:hAnsi="Times New Roman" w:eastAsia="黑体" w:cs="Times New Roman"/>
      <w:sz w:val="21"/>
      <w:lang w:val="en-US" w:eastAsia="zh-CN" w:bidi="ar-SA"/>
    </w:rPr>
  </w:style>
  <w:style w:type="paragraph" w:styleId="1326" w:customStyle="1">
    <w:name w:val="_Style 373"/>
    <w:basedOn w:val="947"/>
    <w:next w:val="946"/>
    <w:uiPriority w:val="39"/>
    <w:qFormat/>
    <w:pPr>
      <w:numPr>
        <w:ilvl w:val="0"/>
        <w:numId w:val="0"/>
      </w:numPr>
      <w:jc w:val="left"/>
      <w:spacing w:before="240" w:after="0" w:line="259" w:lineRule="auto"/>
      <w:widowControl/>
      <w:tabs>
        <w:tab w:val="clear" w:pos="282" w:leader="none"/>
      </w:tabs>
      <w:outlineLvl w:val="9"/>
    </w:pPr>
    <w:rPr>
      <w:rFonts w:ascii="等线 Light" w:hAnsi="等线 Light" w:eastAsia="等线 Light"/>
      <w:b w:val="0"/>
      <w:bCs w:val="0"/>
      <w:color w:val="2f5496"/>
      <w:sz w:val="32"/>
      <w:szCs w:val="32"/>
      <w:lang w:val="en-US" w:eastAsia="zh-CN"/>
    </w:rPr>
  </w:style>
  <w:style w:type="paragraph" w:styleId="1327" w:customStyle="1">
    <w:name w:val="font8"/>
    <w:basedOn w:val="946"/>
    <w:uiPriority w:val="0"/>
    <w:qFormat/>
    <w:pPr>
      <w:jc w:val="left"/>
      <w:spacing w:before="100" w:beforeAutospacing="1" w:after="100" w:afterAutospacing="1"/>
      <w:widowControl/>
    </w:pPr>
    <w:rPr>
      <w:rFonts w:ascii="等线" w:hAnsi="等线" w:eastAsia="等线" w:cs="宋体"/>
      <w:sz w:val="18"/>
      <w:szCs w:val="18"/>
    </w:rPr>
  </w:style>
  <w:style w:type="paragraph" w:styleId="1328" w:customStyle="1">
    <w:name w:val="font6"/>
    <w:basedOn w:val="946"/>
    <w:uiPriority w:val="0"/>
    <w:qFormat/>
    <w:pPr>
      <w:jc w:val="left"/>
      <w:spacing w:before="100" w:beforeAutospacing="1" w:after="100" w:afterAutospacing="1"/>
      <w:widowControl/>
    </w:pPr>
    <w:rPr>
      <w:rFonts w:ascii="Times New Roman" w:hAnsi="Times New Roman"/>
      <w:color w:val="000000"/>
      <w:sz w:val="14"/>
      <w:szCs w:val="14"/>
    </w:rPr>
  </w:style>
  <w:style w:type="paragraph" w:styleId="1329" w:customStyle="1">
    <w:name w:val="D标题5"/>
    <w:basedOn w:val="951"/>
    <w:next w:val="1314"/>
    <w:uiPriority w:val="0"/>
    <w:qFormat/>
    <w:pPr>
      <w:ind w:hanging="1008"/>
      <w:spacing w:before="100" w:beforeAutospacing="1" w:after="100" w:afterAutospacing="1" w:line="240" w:lineRule="auto"/>
      <w:tabs>
        <w:tab w:val="left" w:pos="425" w:leader="none"/>
        <w:tab w:val="left" w:pos="560" w:leader="none"/>
        <w:tab w:val="left" w:pos="851" w:leader="none"/>
      </w:tabs>
    </w:pPr>
    <w:rPr>
      <w:rFonts w:ascii="Times New Roman" w:hAnsi="Times New Roman" w:eastAsia="黑体"/>
      <w:bCs w:val="0"/>
      <w:sz w:val="24"/>
      <w:szCs w:val="20"/>
      <w:lang w:val="en-US" w:eastAsia="zh-CN"/>
    </w:rPr>
  </w:style>
  <w:style w:type="paragraph" w:styleId="1330"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Char"/>
    <w:basedOn w:val="946"/>
    <w:uiPriority w:val="0"/>
    <w:qFormat/>
    <w:pPr>
      <w:spacing w:line="360" w:lineRule="auto"/>
    </w:pPr>
    <w:rPr>
      <w:sz w:val="24"/>
      <w:szCs w:val="20"/>
    </w:rPr>
  </w:style>
  <w:style w:type="paragraph" w:styleId="1332" w:customStyle="1">
    <w:name w:val="xl70"/>
    <w:basedOn w:val="946"/>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333" w:customStyle="1">
    <w:name w:val="1级标题"/>
    <w:basedOn w:val="1060"/>
    <w:uiPriority w:val="0"/>
    <w:qFormat/>
    <w:pPr>
      <w:contextualSpacing/>
      <w:ind w:left="3830" w:right="210" w:firstLine="0"/>
      <w:jc w:val="center"/>
      <w:keepLines/>
      <w:pageBreakBefore/>
      <w:spacing w:before="240" w:after="240" w:line="360" w:lineRule="auto"/>
      <w:outlineLvl w:val="0"/>
    </w:pPr>
    <w:rPr>
      <w:rFonts w:ascii="黑体" w:hAnsi="黑体" w:eastAsia="黑体"/>
      <w:b/>
      <w:sz w:val="36"/>
      <w:szCs w:val="36"/>
      <w:lang w:bidi="en-US"/>
    </w:rPr>
  </w:style>
  <w:style w:type="paragraph" w:styleId="1334" w:customStyle="1">
    <w:name w:val="正文-标书"/>
    <w:basedOn w:val="946"/>
    <w:uiPriority w:val="0"/>
    <w:qFormat/>
    <w:pPr>
      <w:ind w:right="-52" w:firstLine="560"/>
      <w:spacing w:line="360" w:lineRule="auto"/>
    </w:pPr>
    <w:rPr>
      <w:rFonts w:ascii="Tahoma" w:hAnsi="Tahoma"/>
      <w:sz w:val="28"/>
    </w:rPr>
  </w:style>
  <w:style w:type="paragraph" w:styleId="1335" w:customStyle="1">
    <w:name w:val="Revision"/>
    <w:uiPriority w:val="0"/>
    <w:qFormat/>
    <w:rPr>
      <w:rFonts w:ascii="Times New Roman" w:hAnsi="Times New Roman" w:eastAsia="仿宋" w:cs="Times New Roman"/>
      <w:sz w:val="28"/>
      <w:lang w:val="en-US" w:eastAsia="zh-CN" w:bidi="ar-SA"/>
    </w:rPr>
  </w:style>
  <w:style w:type="paragraph" w:styleId="1336" w:customStyle="1">
    <w:name w:val="简短要点"/>
    <w:next w:val="946"/>
    <w:uiPriority w:val="0"/>
    <w:qFormat/>
    <w:pPr>
      <w:ind w:firstLine="400"/>
      <w:spacing w:before="50" w:after="50" w:line="300" w:lineRule="auto"/>
    </w:pPr>
    <w:rPr>
      <w:rFonts w:ascii="Times New Roman" w:hAnsi="Times New Roman" w:eastAsia="宋体" w:cs="Times New Roman"/>
      <w:b/>
      <w:bCs/>
      <w:sz w:val="24"/>
      <w:szCs w:val="28"/>
      <w:lang w:val="en-US" w:eastAsia="zh-CN" w:bidi="ar-SA"/>
    </w:rPr>
  </w:style>
  <w:style w:type="paragraph" w:styleId="1337" w:customStyle="1">
    <w:name w:val="msonormal"/>
    <w:basedOn w:val="946"/>
    <w:uiPriority w:val="0"/>
    <w:qFormat/>
    <w:pPr>
      <w:jc w:val="left"/>
      <w:spacing w:before="100" w:beforeAutospacing="1" w:after="100" w:afterAutospacing="1"/>
      <w:widowControl/>
    </w:pPr>
    <w:rPr>
      <w:rFonts w:ascii="宋体" w:hAnsi="宋体" w:cs="宋体"/>
      <w:sz w:val="24"/>
    </w:rPr>
  </w:style>
  <w:style w:type="paragraph" w:styleId="1338" w:customStyle="1">
    <w:name w:val="表格表头"/>
    <w:basedOn w:val="946"/>
    <w:uiPriority w:val="0"/>
    <w:qFormat/>
    <w:pPr>
      <w:jc w:val="center"/>
      <w:spacing w:line="360" w:lineRule="auto"/>
      <w:outlineLvl w:val="0"/>
    </w:pPr>
    <w:rPr>
      <w:rFonts w:ascii="宋体" w:hAnsi="宋体" w:eastAsia="黑体" w:cs="宋体"/>
      <w:sz w:val="24"/>
      <w:szCs w:val="21"/>
    </w:rPr>
  </w:style>
  <w:style w:type="paragraph" w:styleId="1339" w:customStyle="1">
    <w:name w:val="小标题5-yisa"/>
    <w:basedOn w:val="946"/>
    <w:uiPriority w:val="0"/>
    <w:qFormat/>
    <w:pPr>
      <w:numPr>
        <w:ilvl w:val="0"/>
        <w:numId w:val="36"/>
      </w:numPr>
      <w:jc w:val="left"/>
      <w:spacing w:before="163" w:after="163" w:line="360" w:lineRule="auto"/>
      <w:widowControl/>
    </w:pPr>
    <w:rPr>
      <w:rFonts w:ascii="Verdana" w:hAnsi="Verdana"/>
      <w:b/>
      <w:sz w:val="24"/>
      <w:szCs w:val="20"/>
      <w:lang w:eastAsia="en-US"/>
    </w:rPr>
  </w:style>
  <w:style w:type="paragraph" w:styleId="1340" w:customStyle="1">
    <w:name w:val="样式 标题8 + 段前: 0.5 行 段后: 0.5 行"/>
    <w:basedOn w:val="1270"/>
    <w:next w:val="946"/>
    <w:uiPriority w:val="0"/>
    <w:qFormat/>
    <w:pPr>
      <w:ind w:left="0" w:firstLine="0"/>
    </w:pPr>
    <w:rPr>
      <w:rFonts w:cs="宋体"/>
    </w:rPr>
  </w:style>
  <w:style w:type="table" w:styleId="1341" w:customStyle="1">
    <w:name w:val="网格型3"/>
    <w:basedOn w:val="957"/>
    <w:uiPriority w:val="5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2" w:customStyle="1">
    <w:name w:val="网格型2"/>
    <w:basedOn w:val="957"/>
    <w:uiPriority w:val="5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3" w:customStyle="1">
    <w:name w:val="网格型1"/>
    <w:basedOn w:val="957"/>
    <w:uiPriority w:val="5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4" w:customStyle="1">
    <w:name w:val="UserStyle_19"/>
    <w:uiPriority w:val="0"/>
    <w:qFormat/>
    <w:pPr>
      <w:jc w:val="both"/>
    </w:pPr>
    <w:rPr>
      <w:rFonts w:ascii="Times New Roman" w:hAnsi="Times New Roman" w:eastAsia="宋体" w:cs="Times New Roman"/>
      <w:sz w:val="21"/>
      <w:szCs w:val="24"/>
      <w:lang w:val="en-US" w:eastAsia="zh-CN" w:bidi="ar-SA"/>
    </w:rPr>
  </w:style>
  <w:style w:type="paragraph" w:styleId="1345" w:customStyle="1">
    <w:name w:val="UserStyle_30"/>
    <w:uiPriority w:val="0"/>
    <w:qFormat/>
    <w:pPr>
      <w:jc w:val="both"/>
    </w:pPr>
    <w:rPr>
      <w:rFonts w:ascii="Times New Roman" w:hAnsi="Times New Roman" w:eastAsia="宋体" w:cs="Times New Roman"/>
      <w:sz w:val="21"/>
      <w:szCs w:val="24"/>
      <w:lang w:val="en-US" w:eastAsia="zh-CN" w:bidi="ar-SA"/>
    </w:rPr>
  </w:style>
  <w:style w:type="paragraph" w:styleId="1346" w:customStyle="1">
    <w:name w:val="文档正文"/>
    <w:basedOn w:val="946"/>
    <w:uiPriority w:val="0"/>
    <w:qFormat/>
    <w:pPr>
      <w:numPr>
        <w:ilvl w:val="0"/>
        <w:numId w:val="37"/>
      </w:numPr>
      <w:spacing w:line="300" w:lineRule="auto"/>
      <w:tabs>
        <w:tab w:val="left" w:pos="980" w:leader="none"/>
      </w:tabs>
    </w:pPr>
    <w:rPr>
      <w:rFonts w:ascii="仿宋_GB2312" w:hAnsi="宋体"/>
      <w:sz w:val="24"/>
      <w:szCs w:val="20"/>
    </w:rPr>
  </w:style>
  <w:style w:type="paragraph" w:styleId="1347" w:customStyle="1">
    <w:name w:val="目录 51"/>
    <w:next w:val="946"/>
    <w:uiPriority w:val="0"/>
    <w:qFormat/>
    <w:pPr>
      <w:ind w:left="1275"/>
      <w:jc w:val="both"/>
    </w:pPr>
    <w:rPr>
      <w:rFonts w:ascii="Times New Roman" w:hAnsi="Times New Roman" w:eastAsia="宋体" w:cs="Times New Roman"/>
      <w:sz w:val="21"/>
      <w:lang w:val="en-US" w:eastAsia="zh-CN" w:bidi="ar-SA"/>
    </w:rPr>
  </w:style>
  <w:style w:type="character" w:styleId="1348" w:customStyle="1">
    <w:name w:val="mini-outputtext1"/>
    <w:basedOn w:val="956"/>
    <w:uiPriority w:val="0"/>
    <w:qFormat/>
  </w:style>
  <w:style w:type="character" w:styleId="1349" w:customStyle="1">
    <w:name w:val="font51"/>
    <w:basedOn w:val="956"/>
    <w:uiPriority w:val="0"/>
    <w:qFormat/>
    <w:rPr>
      <w:rFonts w:hint="eastAsia" w:ascii="宋体" w:hAnsi="宋体" w:eastAsia="宋体" w:cs="宋体"/>
      <w:color w:val="000000"/>
      <w:sz w:val="24"/>
      <w:szCs w:val="24"/>
      <w:u w:val="none"/>
      <w:vertAlign w:val="superscript"/>
    </w:rPr>
  </w:style>
  <w:style w:type="character" w:styleId="1350" w:customStyle="1">
    <w:name w:val="font61"/>
    <w:basedOn w:val="956"/>
    <w:uiPriority w:val="0"/>
    <w:qFormat/>
    <w:rPr>
      <w:rFonts w:hint="eastAsia" w:ascii="宋体" w:hAnsi="宋体" w:eastAsia="宋体" w:cs="宋体"/>
      <w:color w:val="000000"/>
      <w:sz w:val="22"/>
      <w:szCs w:val="22"/>
      <w:u w:val="none"/>
      <w:vertAlign w:val="superscript"/>
    </w:rPr>
  </w:style>
  <w:style w:type="character" w:styleId="1351" w:customStyle="1">
    <w:name w:val="font71"/>
    <w:basedOn w:val="956"/>
    <w:uiPriority w:val="0"/>
    <w:qFormat/>
    <w:rPr>
      <w:rFonts w:hint="eastAsia" w:ascii="宋体" w:hAnsi="宋体" w:eastAsia="宋体" w:cs="宋体"/>
      <w:color w:val="000000"/>
      <w:sz w:val="22"/>
      <w:szCs w:val="22"/>
      <w:u w:val="none"/>
      <w:vertAlign w:val="superscript"/>
    </w:rPr>
  </w:style>
  <w:style w:type="paragraph" w:styleId="1352" w:customStyle="1">
    <w:name w:val="样式1"/>
    <w:basedOn w:val="946"/>
    <w:uiPriority w:val="0"/>
    <w:qFormat/>
    <w:rPr>
      <w:rFonts w:hint="eastAsia" w:ascii="Times New Roman" w:hAnsi="Times New Roman" w:cs="宋体"/>
    </w:rPr>
  </w:style>
  <w:style w:type="paragraph" w:styleId="1353" w:customStyle="1">
    <w:name w:val="p0"/>
    <w:basedOn w:val="946"/>
    <w:uiPriority w:val="0"/>
    <w:qFormat/>
    <w:pPr>
      <w:widowControl/>
    </w:pPr>
    <w:rPr>
      <w:szCs w:val="20"/>
    </w:rPr>
  </w:style>
  <w:style w:type="paragraph" w:styleId="1354" w:customStyle="1">
    <w:name w:val="普通(网站)1"/>
    <w:basedOn w:val="946"/>
    <w:uiPriority w:val="0"/>
    <w:qFormat/>
    <w:pPr>
      <w:ind w:left="0" w:right="0"/>
      <w:jc w:val="left"/>
      <w:spacing w:before="100" w:beforeAutospacing="1" w:after="100" w:afterAutospacing="1"/>
    </w:pPr>
    <w:rPr>
      <w:sz w:val="24"/>
      <w:lang w:val="en-US" w:eastAsia="zh-CN" w:bidi="ar"/>
    </w:rPr>
  </w:style>
  <w:style w:type="paragraph" w:styleId="1355" w:customStyle="1">
    <w:name w:val="索引 41"/>
    <w:basedOn w:val="946"/>
    <w:next w:val="946"/>
    <w:uiPriority w:val="0"/>
    <w:semiHidden/>
    <w:qFormat/>
    <w:pPr>
      <w:ind w:left="1260"/>
    </w:pPr>
    <w:rPr>
      <w:rFonts w:ascii="Calibri" w:hAnsi="Calibri" w:eastAsia="Calibri"/>
      <w:sz w:val="20"/>
      <w:lang w:val="zh-CN"/>
    </w:rPr>
  </w:style>
  <w:style w:type="numbering" w:styleId="13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yperlink" Target="http://222.188.117.130:8002/hom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微软用户</dc:creator>
  <cp:lastModifiedBy>张艾芳</cp:lastModifiedBy>
  <cp:revision>6</cp:revision>
  <dcterms:created xsi:type="dcterms:W3CDTF">2020-06-30T01:26:00Z</dcterms:created>
  <dcterms:modified xsi:type="dcterms:W3CDTF">2026-10-23T04:09:34Z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D87B14102C9444F99AD10FF068714244</vt:lpwstr>
  </property>
  <property fmtid="{D5CDD505-2E9C-101B-9397-08002B2CF9AE}" pid="4" name="KSOTemplateDocerSaveRecord">
    <vt:lpwstr>eyJoZGlkIjoiZWVlNzBmZDdkZTlmYmUwNGM4NTM3MWNmMmY4NDZlOWQiLCJ1c2VySWQiOiI0MjU4ODAxMDIifQ==</vt:lpwstr>
  </property>
</Properties>
</file>