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CB8CC">
      <w:pPr>
        <w:pStyle w:val="61"/>
        <w:rPr>
          <w:rFonts w:ascii="宋体" w:hAnsi="宋体" w:cs="宋体"/>
        </w:rPr>
      </w:pPr>
    </w:p>
    <w:p w14:paraId="205E72F5">
      <w:pPr>
        <w:pStyle w:val="61"/>
        <w:rPr>
          <w:rFonts w:ascii="宋体" w:hAnsi="宋体" w:cs="宋体"/>
        </w:rPr>
      </w:pPr>
    </w:p>
    <w:p w14:paraId="7705B3AE">
      <w:pPr>
        <w:widowControl/>
        <w:shd w:val="clear" w:color="auto" w:fill="FFFFFF"/>
        <w:spacing w:line="360" w:lineRule="auto"/>
        <w:jc w:val="center"/>
        <w:rPr>
          <w:rFonts w:ascii="宋体" w:hAnsi="宋体" w:cs="宋体"/>
          <w:b/>
          <w:spacing w:val="-20"/>
          <w:sz w:val="48"/>
          <w:szCs w:val="48"/>
        </w:rPr>
      </w:pPr>
    </w:p>
    <w:p w14:paraId="6260BFCF">
      <w:pPr>
        <w:widowControl/>
        <w:shd w:val="clear" w:color="auto" w:fill="FFFFFF"/>
        <w:spacing w:line="360" w:lineRule="auto"/>
        <w:jc w:val="center"/>
        <w:rPr>
          <w:rFonts w:ascii="宋体" w:hAnsi="宋体" w:cs="宋体"/>
          <w:b/>
          <w:kern w:val="0"/>
          <w:sz w:val="52"/>
          <w:szCs w:val="52"/>
        </w:rPr>
      </w:pPr>
      <w:r>
        <w:rPr>
          <w:rFonts w:hint="eastAsia" w:ascii="宋体" w:hAnsi="宋体" w:cs="宋体"/>
          <w:b/>
          <w:sz w:val="52"/>
          <w:szCs w:val="52"/>
          <w:lang w:eastAsia="zh-CN"/>
        </w:rPr>
        <w:t>南京市活力中心区规划技术咨询服务（2026-2027年）</w:t>
      </w:r>
      <w:r>
        <w:rPr>
          <w:rFonts w:hint="eastAsia" w:ascii="宋体" w:hAnsi="宋体" w:cs="宋体"/>
          <w:b/>
          <w:sz w:val="52"/>
          <w:szCs w:val="52"/>
        </w:rPr>
        <w:t>项目</w:t>
      </w:r>
    </w:p>
    <w:p w14:paraId="5FE342CF">
      <w:pPr>
        <w:pStyle w:val="56"/>
        <w:ind w:left="0" w:firstLine="0"/>
        <w:jc w:val="both"/>
        <w:rPr>
          <w:lang w:eastAsia="zh-CN"/>
        </w:rPr>
      </w:pPr>
    </w:p>
    <w:p w14:paraId="04B319AC">
      <w:pPr>
        <w:pStyle w:val="58"/>
        <w:ind w:firstLine="420"/>
        <w:rPr>
          <w:rFonts w:hint="default"/>
        </w:rPr>
      </w:pPr>
    </w:p>
    <w:p w14:paraId="3674BB74">
      <w:pPr>
        <w:pStyle w:val="41"/>
        <w:rPr>
          <w:rFonts w:cs="宋体"/>
        </w:rPr>
      </w:pPr>
    </w:p>
    <w:p w14:paraId="314A013E">
      <w:pPr>
        <w:widowControl/>
        <w:spacing w:line="360" w:lineRule="auto"/>
        <w:jc w:val="center"/>
        <w:rPr>
          <w:rFonts w:ascii="宋体" w:hAnsi="宋体" w:cs="宋体"/>
          <w:b/>
          <w:kern w:val="0"/>
          <w:sz w:val="72"/>
          <w:szCs w:val="72"/>
        </w:rPr>
      </w:pPr>
      <w:r>
        <w:rPr>
          <w:rFonts w:hint="eastAsia" w:ascii="宋体" w:hAnsi="宋体" w:cs="宋体"/>
          <w:b/>
          <w:kern w:val="0"/>
          <w:sz w:val="72"/>
          <w:szCs w:val="72"/>
        </w:rPr>
        <w:t>招标文件</w:t>
      </w:r>
    </w:p>
    <w:p w14:paraId="79996B21">
      <w:pPr>
        <w:widowControl/>
        <w:spacing w:line="360" w:lineRule="auto"/>
        <w:jc w:val="center"/>
        <w:rPr>
          <w:rFonts w:ascii="宋体" w:hAnsi="宋体" w:cs="宋体"/>
          <w:b/>
          <w:kern w:val="0"/>
          <w:sz w:val="36"/>
          <w:szCs w:val="36"/>
        </w:rPr>
      </w:pPr>
      <w:r>
        <w:rPr>
          <w:rFonts w:hint="eastAsia" w:ascii="宋体" w:hAnsi="宋体" w:cs="宋体"/>
          <w:b/>
          <w:kern w:val="0"/>
          <w:sz w:val="36"/>
          <w:szCs w:val="36"/>
        </w:rPr>
        <w:t>项目编号：JSZC-320100-JCEC-G2026-0343</w:t>
      </w:r>
    </w:p>
    <w:p w14:paraId="41D63658">
      <w:pPr>
        <w:widowControl/>
        <w:spacing w:line="360" w:lineRule="auto"/>
        <w:jc w:val="center"/>
        <w:rPr>
          <w:rFonts w:ascii="宋体" w:hAnsi="宋体" w:cs="宋体"/>
          <w:b/>
          <w:kern w:val="0"/>
          <w:sz w:val="36"/>
          <w:szCs w:val="36"/>
        </w:rPr>
      </w:pPr>
      <w:r>
        <w:rPr>
          <w:rFonts w:hint="eastAsia" w:ascii="宋体" w:hAnsi="宋体" w:cs="宋体"/>
          <w:b/>
          <w:kern w:val="0"/>
          <w:sz w:val="36"/>
          <w:szCs w:val="36"/>
        </w:rPr>
        <w:t>（服务类项目，非专门面向中小企业）</w:t>
      </w:r>
    </w:p>
    <w:p w14:paraId="7DA547B9">
      <w:pPr>
        <w:widowControl/>
        <w:spacing w:line="360" w:lineRule="auto"/>
        <w:jc w:val="center"/>
        <w:rPr>
          <w:rFonts w:ascii="宋体" w:hAnsi="宋体" w:cs="宋体"/>
          <w:b/>
          <w:kern w:val="0"/>
          <w:sz w:val="36"/>
          <w:szCs w:val="36"/>
        </w:rPr>
      </w:pPr>
    </w:p>
    <w:p w14:paraId="47696019">
      <w:pPr>
        <w:widowControl/>
        <w:spacing w:line="360" w:lineRule="auto"/>
        <w:rPr>
          <w:rFonts w:ascii="宋体" w:hAnsi="宋体" w:cs="宋体"/>
          <w:b/>
          <w:kern w:val="0"/>
          <w:sz w:val="72"/>
          <w:szCs w:val="72"/>
        </w:rPr>
      </w:pPr>
    </w:p>
    <w:p w14:paraId="13EF49DF">
      <w:pPr>
        <w:widowControl/>
        <w:spacing w:line="360" w:lineRule="auto"/>
        <w:rPr>
          <w:rFonts w:ascii="宋体" w:hAnsi="宋体" w:cs="宋体"/>
          <w:b/>
          <w:kern w:val="0"/>
          <w:sz w:val="72"/>
          <w:szCs w:val="72"/>
        </w:rPr>
      </w:pPr>
    </w:p>
    <w:p w14:paraId="750F0C7C">
      <w:pPr>
        <w:pStyle w:val="19"/>
      </w:pPr>
      <w:bookmarkStart w:id="26" w:name="_GoBack"/>
      <w:bookmarkEnd w:id="26"/>
    </w:p>
    <w:p w14:paraId="397FFC52">
      <w:pPr>
        <w:widowControl/>
        <w:spacing w:line="360" w:lineRule="auto"/>
        <w:jc w:val="center"/>
        <w:rPr>
          <w:rFonts w:hint="eastAsia" w:ascii="宋体" w:hAnsi="宋体" w:eastAsia="宋体" w:cs="宋体"/>
          <w:b/>
          <w:kern w:val="0"/>
          <w:sz w:val="36"/>
          <w:szCs w:val="36"/>
          <w:lang w:eastAsia="zh-CN"/>
        </w:rPr>
      </w:pPr>
      <w:r>
        <w:rPr>
          <w:rFonts w:hint="eastAsia" w:ascii="宋体" w:hAnsi="宋体" w:cs="宋体"/>
          <w:b/>
          <w:kern w:val="0"/>
          <w:sz w:val="36"/>
          <w:szCs w:val="36"/>
        </w:rPr>
        <w:t>采购人：</w:t>
      </w:r>
      <w:r>
        <w:rPr>
          <w:rFonts w:hint="eastAsia" w:ascii="宋体" w:hAnsi="宋体" w:cs="宋体"/>
          <w:b/>
          <w:kern w:val="0"/>
          <w:sz w:val="36"/>
          <w:szCs w:val="36"/>
          <w:lang w:eastAsia="zh-CN"/>
        </w:rPr>
        <w:t>南京市规划和自然资源局</w:t>
      </w:r>
    </w:p>
    <w:p w14:paraId="28E00065">
      <w:pPr>
        <w:widowControl/>
        <w:spacing w:line="360" w:lineRule="auto"/>
        <w:jc w:val="center"/>
        <w:rPr>
          <w:rFonts w:ascii="宋体" w:hAnsi="宋体" w:cs="宋体"/>
          <w:b/>
          <w:kern w:val="0"/>
          <w:sz w:val="36"/>
          <w:szCs w:val="36"/>
        </w:rPr>
      </w:pPr>
      <w:r>
        <w:rPr>
          <w:rFonts w:hint="eastAsia" w:ascii="宋体" w:hAnsi="宋体" w:cs="宋体"/>
          <w:b/>
          <w:kern w:val="0"/>
          <w:sz w:val="36"/>
          <w:szCs w:val="36"/>
        </w:rPr>
        <w:t>采购代理机构：江苏省设备成套股份有限公司</w:t>
      </w:r>
    </w:p>
    <w:p w14:paraId="52B01CCF">
      <w:pPr>
        <w:widowControl/>
        <w:shd w:val="clear" w:color="auto" w:fill="FFFFFF"/>
        <w:spacing w:line="360" w:lineRule="auto"/>
        <w:jc w:val="center"/>
        <w:rPr>
          <w:rFonts w:ascii="宋体" w:hAnsi="宋体" w:cs="宋体"/>
          <w:b/>
          <w:kern w:val="0"/>
          <w:sz w:val="36"/>
          <w:szCs w:val="36"/>
        </w:rPr>
      </w:pPr>
      <w:r>
        <w:rPr>
          <w:rFonts w:hint="eastAsia" w:ascii="宋体" w:hAnsi="宋体" w:cs="宋体"/>
          <w:b/>
          <w:kern w:val="0"/>
          <w:sz w:val="36"/>
          <w:szCs w:val="36"/>
        </w:rPr>
        <w:t>202</w:t>
      </w:r>
      <w:r>
        <w:rPr>
          <w:rFonts w:ascii="宋体" w:hAnsi="宋体" w:cs="宋体"/>
          <w:b/>
          <w:kern w:val="0"/>
          <w:sz w:val="36"/>
          <w:szCs w:val="36"/>
        </w:rPr>
        <w:t>6</w:t>
      </w:r>
      <w:r>
        <w:rPr>
          <w:rFonts w:hint="eastAsia" w:ascii="宋体" w:hAnsi="宋体" w:cs="宋体"/>
          <w:b/>
          <w:kern w:val="0"/>
          <w:sz w:val="36"/>
          <w:szCs w:val="36"/>
        </w:rPr>
        <w:t>年</w:t>
      </w:r>
      <w:r>
        <w:rPr>
          <w:rFonts w:hint="eastAsia" w:ascii="宋体" w:hAnsi="宋体" w:cs="宋体"/>
          <w:b/>
          <w:kern w:val="0"/>
          <w:sz w:val="36"/>
          <w:szCs w:val="36"/>
          <w:lang w:val="en-US" w:eastAsia="zh-CN"/>
        </w:rPr>
        <w:t>9</w:t>
      </w:r>
      <w:r>
        <w:rPr>
          <w:rFonts w:hint="eastAsia" w:ascii="宋体" w:hAnsi="宋体" w:cs="宋体"/>
          <w:b/>
          <w:kern w:val="0"/>
          <w:sz w:val="36"/>
          <w:szCs w:val="36"/>
        </w:rPr>
        <w:t>月</w:t>
      </w:r>
    </w:p>
    <w:p w14:paraId="74953502">
      <w:pPr>
        <w:pStyle w:val="165"/>
        <w:jc w:val="center"/>
        <w:rPr>
          <w:rFonts w:ascii="宋体" w:hAnsi="宋体" w:cs="宋体"/>
          <w:color w:val="auto"/>
          <w:sz w:val="36"/>
          <w:szCs w:val="36"/>
          <w:lang w:val="zh-CN"/>
        </w:rPr>
        <w:sectPr>
          <w:footerReference r:id="rId3" w:type="default"/>
          <w:endnotePr>
            <w:numFmt w:val="decimal"/>
          </w:endnotePr>
          <w:pgSz w:w="11906" w:h="16838"/>
          <w:pgMar w:top="850" w:right="850" w:bottom="850" w:left="1418" w:header="227" w:footer="720" w:gutter="0"/>
          <w:cols w:space="720" w:num="1"/>
        </w:sectPr>
      </w:pPr>
    </w:p>
    <w:p w14:paraId="1F80B108">
      <w:pPr>
        <w:pStyle w:val="165"/>
        <w:jc w:val="center"/>
        <w:rPr>
          <w:rFonts w:ascii="宋体" w:hAnsi="宋体" w:cs="宋体"/>
          <w:color w:val="auto"/>
          <w:sz w:val="36"/>
          <w:szCs w:val="36"/>
        </w:rPr>
      </w:pPr>
      <w:r>
        <w:rPr>
          <w:rFonts w:hint="eastAsia" w:ascii="宋体" w:hAnsi="宋体" w:cs="宋体"/>
          <w:color w:val="auto"/>
          <w:sz w:val="36"/>
          <w:szCs w:val="36"/>
          <w:lang w:val="zh-CN"/>
        </w:rPr>
        <w:t>目录</w:t>
      </w:r>
    </w:p>
    <w:p w14:paraId="2A66B335">
      <w:pPr>
        <w:pStyle w:val="32"/>
        <w:tabs>
          <w:tab w:val="right" w:leader="dot" w:pos="8296"/>
        </w:tabs>
        <w:rPr>
          <w:rFonts w:ascii="宋体" w:hAnsi="宋体" w:cs="宋体"/>
          <w:sz w:val="28"/>
          <w:szCs w:val="28"/>
        </w:rPr>
      </w:pPr>
    </w:p>
    <w:p w14:paraId="657B4069">
      <w:pPr>
        <w:pStyle w:val="32"/>
        <w:tabs>
          <w:tab w:val="right" w:leader="dot" w:pos="9638"/>
        </w:tabs>
        <w:spacing w:line="360" w:lineRule="auto"/>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"_Toc29397" </w:instrText>
      </w:r>
      <w:r>
        <w:fldChar w:fldCharType="separate"/>
      </w:r>
      <w:r>
        <w:rPr>
          <w:rFonts w:hint="eastAsia"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_Toc29397 \h </w:instrText>
      </w:r>
      <w:r>
        <w:fldChar w:fldCharType="separate"/>
      </w:r>
      <w:r>
        <w:t>2</w:t>
      </w:r>
      <w:r>
        <w:fldChar w:fldCharType="end"/>
      </w:r>
      <w:r>
        <w:fldChar w:fldCharType="end"/>
      </w:r>
    </w:p>
    <w:p w14:paraId="1631DE97">
      <w:pPr>
        <w:pStyle w:val="32"/>
        <w:tabs>
          <w:tab w:val="right" w:leader="dot" w:pos="9638"/>
        </w:tabs>
        <w:spacing w:line="360" w:lineRule="auto"/>
      </w:pPr>
      <w:r>
        <w:fldChar w:fldCharType="begin"/>
      </w:r>
      <w:r>
        <w:instrText xml:space="preserve"> HYPERLINK \l "_Toc24258" </w:instrText>
      </w:r>
      <w:r>
        <w:fldChar w:fldCharType="separate"/>
      </w:r>
      <w:r>
        <w:rPr>
          <w:rFonts w:hint="eastAsia" w:ascii="宋体" w:hAnsi="宋体" w:cs="宋体"/>
        </w:rPr>
        <w:t>第二章 投标人须知</w:t>
      </w:r>
      <w:r>
        <w:tab/>
      </w:r>
      <w:r>
        <w:fldChar w:fldCharType="begin"/>
      </w:r>
      <w:r>
        <w:instrText xml:space="preserve"> PAGEREF _Toc24258 \h </w:instrText>
      </w:r>
      <w:r>
        <w:fldChar w:fldCharType="separate"/>
      </w:r>
      <w:r>
        <w:t>6</w:t>
      </w:r>
      <w:r>
        <w:fldChar w:fldCharType="end"/>
      </w:r>
      <w:r>
        <w:fldChar w:fldCharType="end"/>
      </w:r>
    </w:p>
    <w:p w14:paraId="6875E506">
      <w:pPr>
        <w:pStyle w:val="32"/>
        <w:tabs>
          <w:tab w:val="right" w:leader="dot" w:pos="9638"/>
        </w:tabs>
        <w:spacing w:line="360" w:lineRule="auto"/>
      </w:pPr>
      <w:r>
        <w:fldChar w:fldCharType="begin"/>
      </w:r>
      <w:r>
        <w:instrText xml:space="preserve"> HYPERLINK \l "_Toc2306" </w:instrText>
      </w:r>
      <w:r>
        <w:fldChar w:fldCharType="separate"/>
      </w:r>
      <w:r>
        <w:rPr>
          <w:rFonts w:hint="eastAsia" w:ascii="宋体" w:hAnsi="宋体" w:cs="宋体"/>
        </w:rPr>
        <w:t>第三章 评标标准</w:t>
      </w:r>
      <w:r>
        <w:tab/>
      </w:r>
      <w:r>
        <w:fldChar w:fldCharType="begin"/>
      </w:r>
      <w:r>
        <w:instrText xml:space="preserve"> PAGEREF _Toc2306 \h </w:instrText>
      </w:r>
      <w:r>
        <w:fldChar w:fldCharType="separate"/>
      </w:r>
      <w:r>
        <w:t>17</w:t>
      </w:r>
      <w:r>
        <w:fldChar w:fldCharType="end"/>
      </w:r>
      <w:r>
        <w:fldChar w:fldCharType="end"/>
      </w:r>
    </w:p>
    <w:p w14:paraId="0DBA9FA6">
      <w:pPr>
        <w:pStyle w:val="32"/>
        <w:tabs>
          <w:tab w:val="right" w:leader="dot" w:pos="9638"/>
        </w:tabs>
        <w:spacing w:line="360" w:lineRule="auto"/>
      </w:pPr>
      <w:r>
        <w:fldChar w:fldCharType="begin"/>
      </w:r>
      <w:r>
        <w:instrText xml:space="preserve"> HYPERLINK \l "_Toc31319" </w:instrText>
      </w:r>
      <w:r>
        <w:fldChar w:fldCharType="separate"/>
      </w:r>
      <w:r>
        <w:rPr>
          <w:rFonts w:hint="eastAsia" w:ascii="宋体" w:hAnsi="宋体" w:cs="宋体"/>
        </w:rPr>
        <w:t>第四章 采购需求</w:t>
      </w:r>
      <w:r>
        <w:tab/>
      </w:r>
      <w:r>
        <w:fldChar w:fldCharType="begin"/>
      </w:r>
      <w:r>
        <w:instrText xml:space="preserve"> PAGEREF _Toc31319 \h </w:instrText>
      </w:r>
      <w:r>
        <w:fldChar w:fldCharType="separate"/>
      </w:r>
      <w:r>
        <w:t>21</w:t>
      </w:r>
      <w:r>
        <w:fldChar w:fldCharType="end"/>
      </w:r>
      <w:r>
        <w:fldChar w:fldCharType="end"/>
      </w:r>
    </w:p>
    <w:p w14:paraId="2B9BAF75">
      <w:pPr>
        <w:pStyle w:val="32"/>
        <w:tabs>
          <w:tab w:val="right" w:leader="dot" w:pos="9638"/>
        </w:tabs>
        <w:spacing w:line="360" w:lineRule="auto"/>
      </w:pPr>
      <w:r>
        <w:fldChar w:fldCharType="begin"/>
      </w:r>
      <w:r>
        <w:instrText xml:space="preserve"> HYPERLINK \l "_Toc26505" </w:instrText>
      </w:r>
      <w:r>
        <w:fldChar w:fldCharType="separate"/>
      </w:r>
      <w:r>
        <w:rPr>
          <w:rFonts w:hint="eastAsia" w:ascii="宋体" w:hAnsi="宋体" w:cs="宋体"/>
        </w:rPr>
        <w:t>第五章 合同主要条款及格式</w:t>
      </w:r>
      <w:r>
        <w:tab/>
      </w:r>
      <w:r>
        <w:fldChar w:fldCharType="begin"/>
      </w:r>
      <w:r>
        <w:instrText xml:space="preserve"> PAGEREF _Toc26505 \h </w:instrText>
      </w:r>
      <w:r>
        <w:fldChar w:fldCharType="separate"/>
      </w:r>
      <w:r>
        <w:t>23</w:t>
      </w:r>
      <w:r>
        <w:fldChar w:fldCharType="end"/>
      </w:r>
      <w:r>
        <w:fldChar w:fldCharType="end"/>
      </w:r>
    </w:p>
    <w:p w14:paraId="16248D36">
      <w:pPr>
        <w:pStyle w:val="32"/>
        <w:tabs>
          <w:tab w:val="right" w:leader="dot" w:pos="9638"/>
        </w:tabs>
        <w:spacing w:line="360" w:lineRule="auto"/>
      </w:pPr>
      <w:r>
        <w:fldChar w:fldCharType="begin"/>
      </w:r>
      <w:r>
        <w:instrText xml:space="preserve"> HYPERLINK \l "_Toc26645" </w:instrText>
      </w:r>
      <w:r>
        <w:fldChar w:fldCharType="separate"/>
      </w:r>
      <w:r>
        <w:rPr>
          <w:rFonts w:hint="eastAsia" w:ascii="宋体" w:hAnsi="宋体" w:cs="宋体"/>
        </w:rPr>
        <w:t>第六章 投标文件格式及附件</w:t>
      </w:r>
      <w:r>
        <w:tab/>
      </w:r>
      <w:r>
        <w:fldChar w:fldCharType="begin"/>
      </w:r>
      <w:r>
        <w:instrText xml:space="preserve"> PAGEREF _Toc26645 \h </w:instrText>
      </w:r>
      <w:r>
        <w:fldChar w:fldCharType="separate"/>
      </w:r>
      <w:r>
        <w:t>29</w:t>
      </w:r>
      <w:r>
        <w:fldChar w:fldCharType="end"/>
      </w:r>
      <w:r>
        <w:fldChar w:fldCharType="end"/>
      </w:r>
    </w:p>
    <w:p w14:paraId="34E4DCE0">
      <w:pPr>
        <w:spacing w:line="360" w:lineRule="auto"/>
        <w:rPr>
          <w:rFonts w:ascii="宋体" w:hAnsi="宋体" w:cs="宋体"/>
          <w:sz w:val="28"/>
          <w:szCs w:val="28"/>
        </w:rPr>
      </w:pPr>
      <w:r>
        <w:rPr>
          <w:rFonts w:hint="eastAsia" w:ascii="宋体" w:hAnsi="宋体" w:cs="宋体"/>
        </w:rPr>
        <w:fldChar w:fldCharType="end"/>
      </w:r>
    </w:p>
    <w:p w14:paraId="11F7A2CD">
      <w:pPr>
        <w:widowControl/>
        <w:shd w:val="clear" w:color="auto" w:fill="FFFFFF"/>
        <w:spacing w:line="360" w:lineRule="auto"/>
        <w:jc w:val="center"/>
        <w:rPr>
          <w:rFonts w:ascii="宋体" w:hAnsi="宋体" w:cs="宋体"/>
          <w:b/>
          <w:kern w:val="0"/>
          <w:sz w:val="36"/>
          <w:szCs w:val="36"/>
        </w:rPr>
      </w:pPr>
    </w:p>
    <w:p w14:paraId="64072967">
      <w:pPr>
        <w:pStyle w:val="2"/>
        <w:rPr>
          <w:rFonts w:ascii="宋体" w:hAnsi="宋体" w:cs="宋体"/>
          <w:kern w:val="0"/>
          <w:szCs w:val="21"/>
        </w:rPr>
        <w:sectPr>
          <w:footerReference r:id="rId4" w:type="default"/>
          <w:endnotePr>
            <w:numFmt w:val="decimal"/>
          </w:endnotePr>
          <w:pgSz w:w="11906" w:h="16838"/>
          <w:pgMar w:top="850" w:right="850" w:bottom="850" w:left="1418" w:header="227" w:footer="720" w:gutter="0"/>
          <w:pgNumType w:start="1"/>
          <w:cols w:space="720" w:num="1"/>
        </w:sectPr>
      </w:pPr>
      <w:bookmarkStart w:id="0" w:name="_Toc481057143"/>
      <w:bookmarkStart w:id="1" w:name="_Hlk54715254"/>
      <w:bookmarkStart w:id="2" w:name="_Hlk52290185"/>
    </w:p>
    <w:p w14:paraId="7F9D4EB6">
      <w:pPr>
        <w:pStyle w:val="2"/>
        <w:spacing w:line="360" w:lineRule="auto"/>
        <w:rPr>
          <w:rFonts w:ascii="宋体" w:hAnsi="宋体" w:cs="宋体"/>
          <w:kern w:val="0"/>
          <w:szCs w:val="21"/>
        </w:rPr>
      </w:pPr>
      <w:r>
        <w:rPr>
          <w:rFonts w:hint="eastAsia" w:ascii="宋体" w:hAnsi="宋体" w:cs="宋体"/>
        </w:rPr>
        <w:t xml:space="preserve"> </w:t>
      </w:r>
      <w:bookmarkStart w:id="3" w:name="_Toc29397"/>
      <w:r>
        <w:rPr>
          <w:rFonts w:hint="eastAsia" w:ascii="宋体" w:hAnsi="宋体" w:cs="宋体"/>
        </w:rPr>
        <w:t>招标公告</w:t>
      </w:r>
      <w:bookmarkEnd w:id="0"/>
      <w:bookmarkEnd w:id="3"/>
    </w:p>
    <w:p w14:paraId="2330BD4E">
      <w:pPr>
        <w:widowControl/>
        <w:pBdr>
          <w:top w:val="single" w:color="auto" w:sz="4" w:space="1"/>
          <w:left w:val="single" w:color="auto" w:sz="4" w:space="4"/>
          <w:bottom w:val="single" w:color="auto" w:sz="4" w:space="1"/>
          <w:right w:val="single" w:color="auto" w:sz="4" w:space="4"/>
        </w:pBdr>
        <w:spacing w:line="360" w:lineRule="auto"/>
        <w:ind w:firstLine="369"/>
        <w:rPr>
          <w:rFonts w:ascii="宋体" w:hAnsi="宋体" w:cs="宋体"/>
          <w:b/>
          <w:bCs/>
          <w:spacing w:val="8"/>
          <w:kern w:val="0"/>
          <w:szCs w:val="21"/>
        </w:rPr>
      </w:pPr>
      <w:r>
        <w:rPr>
          <w:rFonts w:hint="eastAsia" w:ascii="宋体" w:hAnsi="宋体" w:cs="宋体"/>
          <w:b/>
          <w:bCs/>
          <w:spacing w:val="8"/>
          <w:kern w:val="0"/>
          <w:szCs w:val="21"/>
        </w:rPr>
        <w:t>项目概况</w:t>
      </w:r>
    </w:p>
    <w:p w14:paraId="3AE88D8F">
      <w:pPr>
        <w:widowControl/>
        <w:pBdr>
          <w:top w:val="single" w:color="auto" w:sz="4" w:space="1"/>
          <w:left w:val="single" w:color="auto" w:sz="4" w:space="4"/>
          <w:bottom w:val="single" w:color="auto" w:sz="4" w:space="1"/>
          <w:right w:val="single" w:color="auto" w:sz="4" w:space="4"/>
        </w:pBdr>
        <w:spacing w:line="360" w:lineRule="auto"/>
        <w:ind w:firstLine="369"/>
        <w:rPr>
          <w:rFonts w:ascii="宋体" w:hAnsi="宋体" w:cs="宋体"/>
          <w:kern w:val="0"/>
          <w:szCs w:val="21"/>
        </w:rPr>
      </w:pPr>
      <w:r>
        <w:rPr>
          <w:rFonts w:hint="eastAsia" w:ascii="宋体" w:hAnsi="宋体" w:cs="宋体"/>
          <w:b/>
          <w:bCs/>
          <w:szCs w:val="21"/>
          <w:u w:val="single"/>
          <w:lang w:eastAsia="zh-CN"/>
        </w:rPr>
        <w:t>南京市活力中心区规划技术咨询服务（2026-2027年）项目</w:t>
      </w:r>
      <w:r>
        <w:rPr>
          <w:rFonts w:hint="eastAsia" w:ascii="宋体" w:hAnsi="宋体" w:cs="宋体"/>
          <w:spacing w:val="8"/>
          <w:kern w:val="0"/>
          <w:szCs w:val="21"/>
        </w:rPr>
        <w:t>的潜在投标人应在</w:t>
      </w:r>
      <w:r>
        <w:rPr>
          <w:rFonts w:hint="eastAsia" w:ascii="宋体" w:hAnsi="宋体" w:cs="宋体"/>
          <w:b/>
          <w:bCs/>
          <w:szCs w:val="21"/>
          <w:u w:val="single"/>
        </w:rPr>
        <w:t>江苏政府采购网苏采云系统注册登记成功后系统内免费下载</w:t>
      </w:r>
      <w:r>
        <w:rPr>
          <w:rFonts w:hint="eastAsia" w:ascii="宋体" w:hAnsi="宋体" w:cs="宋体"/>
          <w:szCs w:val="21"/>
        </w:rPr>
        <w:t>获取采购文件，并于</w:t>
      </w:r>
      <w:r>
        <w:rPr>
          <w:rFonts w:hint="eastAsia" w:ascii="宋体" w:hAnsi="宋体" w:cs="宋体"/>
          <w:b/>
          <w:bCs/>
          <w:iCs/>
          <w:spacing w:val="8"/>
          <w:kern w:val="0"/>
          <w:szCs w:val="21"/>
        </w:rPr>
        <w:t>2026年</w:t>
      </w:r>
      <w:r>
        <w:rPr>
          <w:rFonts w:hint="eastAsia" w:ascii="宋体" w:hAnsi="宋体" w:cs="宋体"/>
          <w:b/>
          <w:bCs/>
          <w:iCs/>
          <w:spacing w:val="8"/>
          <w:kern w:val="0"/>
          <w:szCs w:val="21"/>
          <w:lang w:val="en-US" w:eastAsia="zh-CN"/>
        </w:rPr>
        <w:t>10</w:t>
      </w:r>
      <w:r>
        <w:rPr>
          <w:rFonts w:hint="eastAsia" w:ascii="宋体" w:hAnsi="宋体" w:cs="宋体"/>
          <w:b/>
          <w:bCs/>
          <w:iCs/>
          <w:spacing w:val="8"/>
          <w:kern w:val="0"/>
          <w:szCs w:val="21"/>
        </w:rPr>
        <w:t>月</w:t>
      </w:r>
      <w:r>
        <w:rPr>
          <w:rFonts w:hint="eastAsia" w:ascii="宋体" w:hAnsi="宋体" w:cs="宋体"/>
          <w:b/>
          <w:bCs/>
          <w:iCs/>
          <w:spacing w:val="8"/>
          <w:kern w:val="0"/>
          <w:szCs w:val="21"/>
          <w:lang w:val="en-US" w:eastAsia="zh-CN"/>
        </w:rPr>
        <w:t>9</w:t>
      </w:r>
      <w:r>
        <w:rPr>
          <w:rFonts w:hint="eastAsia" w:ascii="宋体" w:hAnsi="宋体" w:cs="宋体"/>
          <w:b/>
          <w:bCs/>
          <w:iCs/>
          <w:spacing w:val="8"/>
          <w:kern w:val="0"/>
          <w:szCs w:val="21"/>
        </w:rPr>
        <w:t>日</w:t>
      </w:r>
      <w:r>
        <w:rPr>
          <w:rFonts w:hint="eastAsia" w:ascii="宋体" w:hAnsi="宋体" w:cs="宋体"/>
          <w:b/>
          <w:bCs/>
          <w:kern w:val="0"/>
          <w:szCs w:val="21"/>
        </w:rPr>
        <w:t>09点30分</w:t>
      </w:r>
      <w:r>
        <w:rPr>
          <w:rFonts w:hint="eastAsia" w:ascii="宋体" w:hAnsi="宋体" w:cs="宋体"/>
          <w:kern w:val="0"/>
          <w:szCs w:val="21"/>
        </w:rPr>
        <w:t>（北京时间）前递交投标文件。</w:t>
      </w:r>
    </w:p>
    <w:p w14:paraId="1659C9FA">
      <w:pPr>
        <w:adjustRightInd w:val="0"/>
        <w:snapToGrid w:val="0"/>
        <w:spacing w:line="360" w:lineRule="auto"/>
        <w:ind w:firstLine="452" w:firstLineChars="200"/>
        <w:jc w:val="left"/>
        <w:rPr>
          <w:rFonts w:ascii="宋体" w:hAnsi="宋体" w:cs="宋体"/>
          <w:spacing w:val="8"/>
          <w:kern w:val="0"/>
          <w:szCs w:val="21"/>
        </w:rPr>
      </w:pPr>
    </w:p>
    <w:p w14:paraId="289D8531">
      <w:pPr>
        <w:adjustRightInd w:val="0"/>
        <w:snapToGrid w:val="0"/>
        <w:spacing w:line="360" w:lineRule="auto"/>
        <w:jc w:val="left"/>
        <w:rPr>
          <w:rFonts w:ascii="宋体" w:hAnsi="宋体" w:cs="宋体"/>
          <w:b/>
          <w:bCs/>
          <w:sz w:val="24"/>
        </w:rPr>
      </w:pPr>
      <w:r>
        <w:rPr>
          <w:rFonts w:hint="eastAsia" w:ascii="宋体" w:hAnsi="宋体" w:cs="宋体"/>
          <w:b/>
          <w:bCs/>
          <w:sz w:val="24"/>
        </w:rPr>
        <w:t>一、项目基本情况</w:t>
      </w:r>
    </w:p>
    <w:bookmarkEnd w:id="1"/>
    <w:bookmarkEnd w:id="2"/>
    <w:p w14:paraId="2C8DA260">
      <w:pPr>
        <w:spacing w:line="360" w:lineRule="auto"/>
        <w:ind w:firstLine="420" w:firstLineChars="200"/>
        <w:rPr>
          <w:rFonts w:ascii="宋体" w:hAnsi="宋体" w:cs="宋体"/>
          <w:bCs/>
          <w:szCs w:val="21"/>
          <w:highlight w:val="yellow"/>
        </w:rPr>
      </w:pPr>
      <w:r>
        <w:rPr>
          <w:rFonts w:hint="eastAsia" w:ascii="宋体" w:hAnsi="宋体" w:cs="宋体"/>
          <w:bCs/>
          <w:szCs w:val="21"/>
        </w:rPr>
        <w:t>1.1项目编号：JSZC-320100-JCEC-G2026-0343</w:t>
      </w:r>
    </w:p>
    <w:p w14:paraId="2191064A">
      <w:pPr>
        <w:spacing w:line="360" w:lineRule="auto"/>
        <w:ind w:firstLine="420" w:firstLineChars="200"/>
        <w:rPr>
          <w:rFonts w:hint="eastAsia" w:ascii="宋体" w:hAnsi="宋体" w:eastAsia="宋体" w:cs="宋体"/>
          <w:bCs/>
          <w:szCs w:val="21"/>
          <w:lang w:eastAsia="zh-CN"/>
        </w:rPr>
      </w:pPr>
      <w:r>
        <w:rPr>
          <w:rFonts w:hint="eastAsia" w:ascii="宋体" w:hAnsi="宋体" w:cs="宋体"/>
          <w:bCs/>
          <w:szCs w:val="21"/>
        </w:rPr>
        <w:t>1.2项目名称：</w:t>
      </w:r>
      <w:r>
        <w:rPr>
          <w:rFonts w:hint="eastAsia" w:ascii="宋体" w:hAnsi="宋体" w:cs="宋体"/>
          <w:bCs/>
          <w:szCs w:val="21"/>
          <w:lang w:eastAsia="zh-CN"/>
        </w:rPr>
        <w:t>南京市活力中心区规划技术咨询服务（2026-2027年）项目</w:t>
      </w:r>
    </w:p>
    <w:p w14:paraId="0E56A845">
      <w:pPr>
        <w:spacing w:line="360" w:lineRule="auto"/>
        <w:ind w:firstLine="420" w:firstLineChars="200"/>
        <w:rPr>
          <w:rFonts w:ascii="宋体" w:hAnsi="宋体" w:cs="宋体"/>
          <w:bCs/>
          <w:szCs w:val="21"/>
        </w:rPr>
      </w:pPr>
      <w:r>
        <w:rPr>
          <w:rFonts w:hint="eastAsia" w:ascii="宋体" w:hAnsi="宋体" w:cs="宋体"/>
          <w:bCs/>
          <w:szCs w:val="21"/>
        </w:rPr>
        <w:t>1.3预算金额：人民币</w:t>
      </w:r>
      <w:r>
        <w:rPr>
          <w:rFonts w:hint="eastAsia" w:ascii="宋体" w:hAnsi="宋体" w:cs="宋体"/>
          <w:bCs/>
          <w:szCs w:val="21"/>
          <w:lang w:val="en-US" w:eastAsia="zh-CN"/>
        </w:rPr>
        <w:t>12</w:t>
      </w:r>
      <w:r>
        <w:rPr>
          <w:rFonts w:hint="eastAsia" w:ascii="宋体" w:hAnsi="宋体" w:cs="宋体"/>
          <w:bCs/>
          <w:szCs w:val="21"/>
        </w:rPr>
        <w:t>0万元</w:t>
      </w:r>
    </w:p>
    <w:p w14:paraId="18F3FE64">
      <w:pPr>
        <w:widowControl/>
        <w:shd w:val="clear" w:color="auto" w:fill="FFFFFF"/>
        <w:spacing w:line="360" w:lineRule="auto"/>
        <w:ind w:firstLine="420" w:firstLineChars="200"/>
        <w:jc w:val="left"/>
        <w:rPr>
          <w:rFonts w:hint="eastAsia" w:ascii="宋体" w:hAnsi="宋体" w:cs="宋体"/>
          <w:bCs/>
          <w:szCs w:val="21"/>
        </w:rPr>
      </w:pPr>
      <w:r>
        <w:rPr>
          <w:rFonts w:hint="eastAsia" w:ascii="宋体" w:hAnsi="宋体" w:cs="宋体"/>
          <w:bCs/>
          <w:szCs w:val="21"/>
        </w:rPr>
        <w:t>1.4最高限价：人民币</w:t>
      </w:r>
      <w:r>
        <w:rPr>
          <w:rFonts w:hint="eastAsia" w:ascii="宋体" w:hAnsi="宋体" w:cs="宋体"/>
          <w:bCs/>
          <w:szCs w:val="21"/>
          <w:lang w:val="en-US" w:eastAsia="zh-CN"/>
        </w:rPr>
        <w:t>12</w:t>
      </w:r>
      <w:r>
        <w:rPr>
          <w:rFonts w:hint="eastAsia" w:ascii="宋体" w:hAnsi="宋体" w:cs="宋体"/>
          <w:bCs/>
          <w:szCs w:val="21"/>
        </w:rPr>
        <w:t>0万元</w:t>
      </w:r>
    </w:p>
    <w:p w14:paraId="253B6D7C">
      <w:pPr>
        <w:widowControl/>
        <w:shd w:val="clear" w:color="auto" w:fill="FFFFFF"/>
        <w:spacing w:line="360" w:lineRule="auto"/>
        <w:ind w:firstLine="420" w:firstLineChars="200"/>
        <w:jc w:val="left"/>
        <w:rPr>
          <w:rFonts w:hint="eastAsia" w:ascii="宋体" w:hAnsi="宋体" w:eastAsia="宋体" w:cs="Arial"/>
          <w:bCs/>
          <w:kern w:val="0"/>
          <w:szCs w:val="21"/>
          <w:lang w:eastAsia="zh-CN"/>
        </w:rPr>
      </w:pPr>
      <w:r>
        <w:rPr>
          <w:rFonts w:hint="eastAsia" w:ascii="宋体" w:hAnsi="宋体" w:cs="宋体"/>
          <w:bCs/>
          <w:szCs w:val="21"/>
        </w:rPr>
        <w:t>1.5采购需求：</w:t>
      </w:r>
      <w:r>
        <w:rPr>
          <w:rFonts w:hint="eastAsia" w:ascii="宋体" w:hAnsi="宋体" w:cs="Arial"/>
          <w:bCs/>
          <w:kern w:val="0"/>
          <w:szCs w:val="21"/>
        </w:rPr>
        <w:t>本次工作紧扣活力中心区建设目标，拟通过提供专业技术服务，指导活力中心区实施方案和规划设计编制；常态化开展项目计划、实施进度的动态跟踪与分析评估，梳理总结空间营造、业态培育、治理模式等方面可复制、可推广的经验和模式；强化亮点实践的宣传推广，以示范引领带动城市品质整体提升，持续推进活力中心区建设工作走深走实</w:t>
      </w:r>
      <w:r>
        <w:rPr>
          <w:rFonts w:hint="eastAsia" w:ascii="宋体" w:hAnsi="宋体" w:cs="Arial"/>
          <w:bCs/>
          <w:kern w:val="0"/>
          <w:szCs w:val="21"/>
          <w:lang w:eastAsia="zh-CN"/>
        </w:rPr>
        <w:t>，</w:t>
      </w:r>
      <w:r>
        <w:rPr>
          <w:rFonts w:hint="eastAsia" w:ascii="宋体" w:hAnsi="宋体" w:cs="Arial"/>
          <w:bCs/>
          <w:kern w:val="0"/>
          <w:szCs w:val="21"/>
          <w:lang w:val="en-US" w:eastAsia="zh-CN"/>
        </w:rPr>
        <w:t>具体需求详见第四章</w:t>
      </w:r>
      <w:r>
        <w:rPr>
          <w:rFonts w:hint="eastAsia" w:ascii="宋体" w:hAnsi="宋体" w:cs="Arial"/>
          <w:bCs/>
          <w:kern w:val="0"/>
          <w:szCs w:val="21"/>
          <w:lang w:eastAsia="zh-CN"/>
        </w:rPr>
        <w:t>。</w:t>
      </w:r>
    </w:p>
    <w:p w14:paraId="652EE17D">
      <w:pPr>
        <w:widowControl/>
        <w:shd w:val="clear" w:color="auto" w:fill="FFFFFF"/>
        <w:spacing w:line="360" w:lineRule="auto"/>
        <w:ind w:firstLine="420" w:firstLineChars="200"/>
        <w:jc w:val="left"/>
        <w:rPr>
          <w:rFonts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6</w:t>
      </w:r>
      <w:r>
        <w:rPr>
          <w:rFonts w:hint="eastAsia" w:ascii="宋体" w:hAnsi="宋体" w:cs="宋体"/>
          <w:bCs/>
          <w:szCs w:val="21"/>
        </w:rPr>
        <w:t>合同履行期限：</w:t>
      </w:r>
      <w:r>
        <w:rPr>
          <w:rFonts w:hint="eastAsia" w:ascii="宋体" w:hAnsi="宋体"/>
          <w:spacing w:val="8"/>
          <w:kern w:val="0"/>
          <w:szCs w:val="21"/>
        </w:rPr>
        <w:t>至合同内容全部履行完毕</w:t>
      </w:r>
      <w:r>
        <w:rPr>
          <w:rFonts w:hint="eastAsia"/>
        </w:rPr>
        <w:t>。</w:t>
      </w:r>
    </w:p>
    <w:p w14:paraId="602B2CA0">
      <w:pPr>
        <w:spacing w:line="360" w:lineRule="auto"/>
        <w:ind w:firstLine="420" w:firstLineChars="200"/>
        <w:rPr>
          <w:rFonts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7</w:t>
      </w:r>
      <w:r>
        <w:rPr>
          <w:rFonts w:hint="eastAsia" w:ascii="宋体" w:hAnsi="宋体" w:cs="宋体"/>
          <w:bCs/>
          <w:szCs w:val="21"/>
        </w:rPr>
        <w:t>行业</w:t>
      </w:r>
      <w:r>
        <w:rPr>
          <w:rFonts w:hint="eastAsia" w:ascii="宋体" w:hAnsi="宋体" w:cs="宋体"/>
          <w:bCs/>
          <w:szCs w:val="21"/>
          <w:highlight w:val="none"/>
        </w:rPr>
        <w:t>划分：</w:t>
      </w:r>
      <w:r>
        <w:rPr>
          <w:rFonts w:hint="eastAsia" w:ascii="宋体" w:hAnsi="宋体" w:cs="宋体"/>
          <w:spacing w:val="8"/>
          <w:kern w:val="0"/>
          <w:szCs w:val="21"/>
          <w:highlight w:val="none"/>
        </w:rPr>
        <w:t>科学研究和技术服务业</w:t>
      </w:r>
    </w:p>
    <w:p w14:paraId="46234B51">
      <w:pPr>
        <w:spacing w:line="360" w:lineRule="auto"/>
        <w:ind w:firstLine="420" w:firstLineChars="200"/>
        <w:rPr>
          <w:rFonts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8</w:t>
      </w:r>
      <w:r>
        <w:rPr>
          <w:rFonts w:hint="eastAsia" w:ascii="宋体" w:hAnsi="宋体" w:cs="宋体"/>
          <w:bCs/>
          <w:szCs w:val="21"/>
        </w:rPr>
        <w:t>本项目非专门面向中小企业（或监狱企业或残疾人福利性单位）采购。</w:t>
      </w:r>
    </w:p>
    <w:p w14:paraId="5BE710A6">
      <w:pPr>
        <w:spacing w:line="360" w:lineRule="auto"/>
        <w:ind w:firstLine="420" w:firstLineChars="200"/>
        <w:rPr>
          <w:rFonts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9</w:t>
      </w:r>
      <w:r>
        <w:rPr>
          <w:rFonts w:hint="eastAsia" w:ascii="宋体" w:hAnsi="宋体" w:cs="宋体"/>
          <w:bCs/>
          <w:szCs w:val="21"/>
        </w:rPr>
        <w:t>本项目不接受联合体投标。</w:t>
      </w:r>
    </w:p>
    <w:p w14:paraId="56268CD2">
      <w:pPr>
        <w:adjustRightInd w:val="0"/>
        <w:snapToGrid w:val="0"/>
        <w:spacing w:line="360" w:lineRule="auto"/>
        <w:jc w:val="left"/>
        <w:rPr>
          <w:rFonts w:ascii="宋体" w:hAnsi="宋体" w:cs="宋体"/>
          <w:b/>
          <w:bCs/>
          <w:sz w:val="24"/>
        </w:rPr>
      </w:pPr>
      <w:r>
        <w:rPr>
          <w:rFonts w:hint="eastAsia" w:ascii="宋体" w:hAnsi="宋体" w:cs="宋体"/>
          <w:b/>
          <w:bCs/>
          <w:sz w:val="24"/>
        </w:rPr>
        <w:t>二、申请人的资格要求：</w:t>
      </w:r>
    </w:p>
    <w:p w14:paraId="55537DC7">
      <w:pPr>
        <w:adjustRightInd w:val="0"/>
        <w:snapToGrid w:val="0"/>
        <w:spacing w:line="360" w:lineRule="auto"/>
        <w:ind w:firstLine="454" w:firstLineChars="200"/>
        <w:jc w:val="left"/>
        <w:rPr>
          <w:rFonts w:ascii="宋体" w:hAnsi="宋体" w:cs="宋体"/>
          <w:b/>
          <w:spacing w:val="8"/>
          <w:kern w:val="0"/>
          <w:szCs w:val="21"/>
        </w:rPr>
      </w:pPr>
      <w:r>
        <w:rPr>
          <w:rFonts w:hint="eastAsia" w:ascii="宋体" w:hAnsi="宋体" w:cs="宋体"/>
          <w:b/>
          <w:spacing w:val="8"/>
          <w:kern w:val="0"/>
          <w:szCs w:val="21"/>
        </w:rPr>
        <w:t>2.1满足《中华人民共和国政府采购法》第二十二条规定：</w:t>
      </w:r>
    </w:p>
    <w:p w14:paraId="2A19BC0E">
      <w:pPr>
        <w:spacing w:line="360" w:lineRule="auto"/>
        <w:ind w:firstLine="420" w:firstLineChars="200"/>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4C858E51">
      <w:pPr>
        <w:spacing w:line="360" w:lineRule="auto"/>
        <w:ind w:firstLine="420" w:firstLineChars="200"/>
        <w:rPr>
          <w:rFonts w:ascii="宋体" w:hAnsi="宋体" w:cs="宋体"/>
          <w:bCs/>
          <w:szCs w:val="21"/>
        </w:rPr>
      </w:pPr>
      <w:r>
        <w:rPr>
          <w:rFonts w:hint="eastAsia" w:ascii="宋体" w:hAnsi="宋体" w:cs="宋体"/>
          <w:bCs/>
          <w:szCs w:val="21"/>
        </w:rPr>
        <w:t>（2）具有良好的商业信誉和健全的财务会计制度（提供</w:t>
      </w:r>
      <w:r>
        <w:rPr>
          <w:rFonts w:hint="eastAsia" w:ascii="宋体" w:hAnsi="宋体" w:cs="宋体"/>
          <w:bCs/>
          <w:szCs w:val="21"/>
          <w:lang w:val="en-US" w:eastAsia="zh-CN"/>
        </w:rPr>
        <w:t>2025年度</w:t>
      </w:r>
      <w:r>
        <w:rPr>
          <w:rFonts w:hint="eastAsia" w:ascii="宋体" w:hAnsi="宋体" w:cs="宋体"/>
          <w:bCs/>
          <w:szCs w:val="21"/>
        </w:rPr>
        <w:t>的财务报表，或投标截止时间前六个月内银行出具的资信证明）；</w:t>
      </w:r>
    </w:p>
    <w:p w14:paraId="6D25AA49">
      <w:pPr>
        <w:spacing w:line="360" w:lineRule="auto"/>
        <w:ind w:firstLine="420" w:firstLineChars="200"/>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2BB31BD3">
      <w:pPr>
        <w:spacing w:line="360" w:lineRule="auto"/>
        <w:ind w:firstLine="420" w:firstLineChars="200"/>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缴纳社会保险的凭据），依法享受免缴、缓缴的，提供证明材料；</w:t>
      </w:r>
    </w:p>
    <w:p w14:paraId="4E4232EF">
      <w:pPr>
        <w:spacing w:line="360" w:lineRule="auto"/>
        <w:ind w:firstLine="420" w:firstLineChars="200"/>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744F0CF6">
      <w:pPr>
        <w:spacing w:line="360" w:lineRule="auto"/>
        <w:ind w:firstLine="420" w:firstLineChars="200"/>
        <w:rPr>
          <w:rFonts w:ascii="宋体" w:hAnsi="宋体" w:cs="宋体"/>
          <w:bCs/>
          <w:szCs w:val="21"/>
        </w:rPr>
      </w:pPr>
      <w:r>
        <w:rPr>
          <w:rFonts w:hint="eastAsia" w:ascii="宋体" w:hAnsi="宋体" w:cs="宋体"/>
          <w:bCs/>
          <w:szCs w:val="21"/>
        </w:rPr>
        <w:t>（6）法律、行政法规规定的其他条件：无。</w:t>
      </w:r>
    </w:p>
    <w:p w14:paraId="273A665D">
      <w:pPr>
        <w:adjustRightInd w:val="0"/>
        <w:snapToGrid w:val="0"/>
        <w:spacing w:line="360" w:lineRule="auto"/>
        <w:ind w:firstLine="454" w:firstLineChars="200"/>
        <w:jc w:val="left"/>
        <w:rPr>
          <w:rFonts w:ascii="宋体" w:hAnsi="宋体" w:cs="宋体"/>
          <w:b/>
          <w:spacing w:val="8"/>
          <w:kern w:val="0"/>
          <w:szCs w:val="21"/>
        </w:rPr>
      </w:pPr>
      <w:r>
        <w:rPr>
          <w:rFonts w:hint="eastAsia" w:ascii="宋体" w:hAnsi="宋体" w:cs="宋体"/>
          <w:b/>
          <w:spacing w:val="8"/>
          <w:kern w:val="0"/>
          <w:szCs w:val="21"/>
        </w:rPr>
        <w:t>2.2落实政府采购政策需满足的资格要求：无。</w:t>
      </w:r>
    </w:p>
    <w:p w14:paraId="35DE764D">
      <w:pPr>
        <w:spacing w:line="360" w:lineRule="auto"/>
        <w:ind w:firstLine="458" w:firstLineChars="202"/>
        <w:rPr>
          <w:rFonts w:ascii="宋体" w:hAnsi="宋体" w:cs="宋体"/>
          <w:b/>
          <w:spacing w:val="8"/>
          <w:kern w:val="0"/>
          <w:szCs w:val="21"/>
        </w:rPr>
      </w:pPr>
      <w:r>
        <w:rPr>
          <w:rFonts w:hint="eastAsia" w:ascii="宋体" w:hAnsi="宋体" w:cs="宋体"/>
          <w:b/>
          <w:spacing w:val="8"/>
          <w:kern w:val="0"/>
          <w:szCs w:val="21"/>
        </w:rPr>
        <w:t>2.3采购人根据采购项目的特殊要求规定的特定条件，并提供符合特殊要求的证明</w:t>
      </w:r>
      <w:r>
        <w:rPr>
          <w:rFonts w:hint="eastAsia" w:ascii="宋体" w:hAnsi="宋体" w:cs="宋体"/>
          <w:b/>
          <w:szCs w:val="21"/>
        </w:rPr>
        <w:t>材料或者情况</w:t>
      </w:r>
      <w:r>
        <w:rPr>
          <w:rFonts w:hint="eastAsia" w:ascii="宋体" w:hAnsi="宋体" w:cs="宋体"/>
          <w:b/>
          <w:spacing w:val="8"/>
          <w:kern w:val="0"/>
          <w:szCs w:val="21"/>
        </w:rPr>
        <w:t>说明：</w:t>
      </w:r>
    </w:p>
    <w:p w14:paraId="262D2264">
      <w:pPr>
        <w:spacing w:line="360" w:lineRule="auto"/>
        <w:ind w:firstLine="458" w:firstLineChars="202"/>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（1）</w:t>
      </w:r>
      <w:r>
        <w:rPr>
          <w:rFonts w:hint="eastAsia" w:ascii="宋体" w:hAnsi="宋体" w:cs="宋体"/>
          <w:b/>
          <w:szCs w:val="21"/>
          <w:highlight w:val="none"/>
        </w:rPr>
        <w:t>供应商具有城乡规划（国土空间规划）编制单位</w:t>
      </w:r>
      <w:r>
        <w:rPr>
          <w:rFonts w:hint="eastAsia" w:ascii="宋体" w:hAnsi="宋体" w:cs="宋体"/>
          <w:b/>
          <w:szCs w:val="21"/>
          <w:highlight w:val="none"/>
          <w:lang w:val="en-US" w:eastAsia="zh-CN"/>
        </w:rPr>
        <w:t>乙级及以上</w:t>
      </w:r>
      <w:r>
        <w:rPr>
          <w:rFonts w:hint="eastAsia" w:ascii="宋体" w:hAnsi="宋体" w:cs="宋体"/>
          <w:b/>
          <w:szCs w:val="21"/>
          <w:highlight w:val="none"/>
        </w:rPr>
        <w:t>资质。</w:t>
      </w:r>
      <w:r>
        <w:rPr>
          <w:rFonts w:hint="eastAsia" w:ascii="宋体" w:hAnsi="宋体" w:cs="宋体"/>
          <w:b/>
          <w:szCs w:val="21"/>
          <w:highlight w:val="none"/>
          <w:lang w:eastAsia="zh-CN"/>
        </w:rPr>
        <w:t>（</w:t>
      </w:r>
      <w:r>
        <w:rPr>
          <w:rFonts w:hint="eastAsia" w:ascii="宋体" w:hAnsi="宋体" w:cs="宋体"/>
          <w:b/>
          <w:szCs w:val="21"/>
          <w:highlight w:val="none"/>
          <w:lang w:val="en-US" w:eastAsia="zh-CN"/>
        </w:rPr>
        <w:t>提供有效期内的资质证书复印件加盖公章</w:t>
      </w:r>
      <w:r>
        <w:rPr>
          <w:rFonts w:hint="eastAsia" w:ascii="宋体" w:hAnsi="宋体" w:cs="宋体"/>
          <w:b/>
          <w:szCs w:val="21"/>
          <w:highlight w:val="none"/>
          <w:lang w:eastAsia="zh-CN"/>
        </w:rPr>
        <w:t>）</w:t>
      </w:r>
    </w:p>
    <w:p w14:paraId="54C6543B">
      <w:pPr>
        <w:spacing w:line="360" w:lineRule="auto"/>
        <w:ind w:firstLine="426" w:firstLineChars="202"/>
        <w:rPr>
          <w:rFonts w:ascii="宋体" w:hAnsi="宋体" w:cs="宋体"/>
          <w:b/>
          <w:szCs w:val="21"/>
        </w:rPr>
      </w:pPr>
      <w:r>
        <w:rPr>
          <w:rFonts w:hint="eastAsia" w:ascii="宋体" w:hAnsi="宋体" w:cs="宋体"/>
          <w:b/>
          <w:szCs w:val="21"/>
          <w:highlight w:val="none"/>
        </w:rPr>
        <w:t>2.4</w:t>
      </w:r>
      <w:r>
        <w:rPr>
          <w:rFonts w:ascii="宋体" w:hAnsi="宋体" w:cs="宋体"/>
          <w:b/>
          <w:szCs w:val="21"/>
          <w:highlight w:val="none"/>
        </w:rPr>
        <w:t>提供《南京市</w:t>
      </w:r>
      <w:r>
        <w:rPr>
          <w:rFonts w:ascii="宋体" w:hAnsi="宋体" w:cs="宋体"/>
          <w:b/>
          <w:szCs w:val="21"/>
        </w:rPr>
        <w:t>政府采购供应商信用承诺书》（格式详见附件），法定代表人签字并盖单位公章</w:t>
      </w:r>
      <w:r>
        <w:rPr>
          <w:rFonts w:hint="eastAsia" w:ascii="宋体" w:hAnsi="宋体" w:cs="宋体"/>
          <w:b/>
          <w:szCs w:val="21"/>
        </w:rPr>
        <w:t>。</w:t>
      </w:r>
    </w:p>
    <w:p w14:paraId="079F75B3">
      <w:pPr>
        <w:spacing w:line="360" w:lineRule="auto"/>
        <w:ind w:firstLine="426" w:firstLineChars="202"/>
        <w:rPr>
          <w:rFonts w:ascii="宋体" w:hAnsi="宋体" w:cs="宋体"/>
          <w:b/>
          <w:szCs w:val="21"/>
        </w:rPr>
      </w:pPr>
      <w:r>
        <w:rPr>
          <w:rFonts w:hint="eastAsia" w:ascii="宋体" w:hAnsi="宋体" w:cs="宋体"/>
          <w:b/>
          <w:szCs w:val="21"/>
        </w:rPr>
        <w:t>2.5 拒绝下述供应商参加本次招标活动：</w:t>
      </w:r>
    </w:p>
    <w:p w14:paraId="0F9885B3">
      <w:pPr>
        <w:spacing w:line="360" w:lineRule="auto"/>
        <w:ind w:firstLine="424" w:firstLineChars="202"/>
        <w:rPr>
          <w:rFonts w:ascii="宋体" w:hAnsi="宋体" w:cs="宋体"/>
          <w:bCs/>
          <w:szCs w:val="21"/>
        </w:rPr>
      </w:pPr>
      <w:r>
        <w:rPr>
          <w:rFonts w:hint="eastAsia" w:ascii="宋体" w:hAnsi="宋体" w:cs="宋体"/>
          <w:bCs/>
          <w:szCs w:val="21"/>
        </w:rPr>
        <w:t>（1）单位负责人为同一人或者存在直接控股、管理关系的不同供应商，不得参加同一合同项下的政府采购活动。</w:t>
      </w:r>
    </w:p>
    <w:p w14:paraId="1D6CE23F">
      <w:pPr>
        <w:spacing w:line="360" w:lineRule="auto"/>
        <w:ind w:firstLine="424" w:firstLineChars="202"/>
        <w:rPr>
          <w:rFonts w:ascii="宋体" w:hAnsi="宋体" w:cs="宋体"/>
          <w:bCs/>
          <w:szCs w:val="21"/>
        </w:rPr>
      </w:pPr>
      <w:r>
        <w:rPr>
          <w:rFonts w:hint="eastAsia" w:ascii="宋体" w:hAnsi="宋体" w:cs="宋体"/>
          <w:bCs/>
          <w:szCs w:val="21"/>
        </w:rPr>
        <w:t>（2）为采购项目提供整体设计、规范编制或者项目管理、监理、检测等服务的供应商，不得参加本项目的采购活动。</w:t>
      </w:r>
    </w:p>
    <w:p w14:paraId="66281E3B">
      <w:pPr>
        <w:spacing w:line="360" w:lineRule="auto"/>
        <w:ind w:firstLine="424" w:firstLineChars="202"/>
        <w:rPr>
          <w:rFonts w:ascii="宋体" w:hAnsi="宋体" w:cs="宋体"/>
          <w:bCs/>
          <w:szCs w:val="21"/>
        </w:rPr>
      </w:pPr>
      <w:r>
        <w:rPr>
          <w:rFonts w:hint="eastAsia" w:ascii="宋体" w:hAnsi="宋体" w:cs="宋体"/>
          <w:bCs/>
          <w:szCs w:val="21"/>
        </w:rPr>
        <w:t>（3）供应商被“信用中国”网站（www.creditchina.gov.cn）、“中国政府采购网”(www.ccgp.gov.cn)列入失信被执行人、重大税收违法失信主体名单、政府采购严重违法失信行为记录名单。</w:t>
      </w:r>
    </w:p>
    <w:p w14:paraId="4302FB3E">
      <w:pPr>
        <w:spacing w:line="360" w:lineRule="auto"/>
        <w:ind w:firstLine="420" w:firstLineChars="200"/>
        <w:rPr>
          <w:rFonts w:ascii="宋体" w:hAnsi="宋体" w:cs="宋体"/>
          <w:bCs/>
          <w:szCs w:val="21"/>
        </w:rPr>
      </w:pPr>
    </w:p>
    <w:p w14:paraId="06A938D3">
      <w:pPr>
        <w:widowControl/>
        <w:spacing w:line="360" w:lineRule="auto"/>
        <w:rPr>
          <w:rFonts w:ascii="宋体" w:hAnsi="宋体" w:cs="宋体"/>
          <w:b/>
          <w:spacing w:val="8"/>
          <w:kern w:val="0"/>
          <w:sz w:val="24"/>
        </w:rPr>
      </w:pPr>
      <w:r>
        <w:rPr>
          <w:rFonts w:hint="eastAsia" w:ascii="宋体" w:hAnsi="宋体" w:cs="宋体"/>
          <w:b/>
          <w:spacing w:val="8"/>
          <w:kern w:val="0"/>
          <w:sz w:val="24"/>
        </w:rPr>
        <w:t>三、获取招标文件</w:t>
      </w:r>
    </w:p>
    <w:p w14:paraId="6D6442AD">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3.1时间：自招标文件公告发布之日起5个工作日</w:t>
      </w:r>
    </w:p>
    <w:p w14:paraId="5CC07857">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3.2地点：江苏政府采购网</w:t>
      </w:r>
      <w:r>
        <w:rPr>
          <w:rFonts w:hint="eastAsia" w:ascii="宋体" w:hAnsi="宋体" w:cs="宋体"/>
          <w:bCs/>
          <w:szCs w:val="21"/>
        </w:rPr>
        <w:t xml:space="preserve">苏采云系统注册登记成功后系统内免费下载 </w:t>
      </w:r>
    </w:p>
    <w:p w14:paraId="55A9C059">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3.3方式：</w:t>
      </w:r>
      <w:r>
        <w:rPr>
          <w:rFonts w:hint="eastAsia" w:ascii="宋体" w:hAnsi="宋体" w:cs="宋体"/>
          <w:szCs w:val="21"/>
        </w:rPr>
        <w:t>采用网上注册登记方式 </w:t>
      </w:r>
    </w:p>
    <w:p w14:paraId="3EB95673">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3.4售价</w:t>
      </w:r>
      <w:r>
        <w:rPr>
          <w:rFonts w:hint="eastAsia" w:ascii="宋体" w:hAnsi="宋体" w:cs="宋体"/>
          <w:spacing w:val="8"/>
          <w:kern w:val="0"/>
          <w:szCs w:val="21"/>
          <w:lang w:eastAsia="zh-CN"/>
        </w:rPr>
        <w:t>：</w:t>
      </w:r>
      <w:r>
        <w:rPr>
          <w:rFonts w:hint="eastAsia" w:ascii="宋体" w:hAnsi="宋体" w:cs="宋体"/>
          <w:spacing w:val="8"/>
          <w:kern w:val="0"/>
          <w:szCs w:val="21"/>
        </w:rPr>
        <w:t>0.00元。</w:t>
      </w:r>
    </w:p>
    <w:p w14:paraId="51EA6AD7">
      <w:pPr>
        <w:widowControl/>
        <w:spacing w:line="360" w:lineRule="auto"/>
        <w:ind w:firstLine="360"/>
        <w:rPr>
          <w:rFonts w:ascii="宋体" w:hAnsi="宋体" w:cs="宋体"/>
          <w:szCs w:val="21"/>
        </w:rPr>
      </w:pPr>
    </w:p>
    <w:p w14:paraId="50959B3F">
      <w:pPr>
        <w:widowControl/>
        <w:spacing w:line="360" w:lineRule="auto"/>
        <w:rPr>
          <w:rFonts w:ascii="宋体" w:hAnsi="宋体" w:cs="宋体"/>
          <w:b/>
          <w:spacing w:val="8"/>
          <w:kern w:val="0"/>
          <w:sz w:val="24"/>
        </w:rPr>
      </w:pPr>
      <w:r>
        <w:rPr>
          <w:rFonts w:hint="eastAsia" w:ascii="宋体" w:hAnsi="宋体" w:cs="宋体"/>
          <w:b/>
          <w:spacing w:val="8"/>
          <w:kern w:val="0"/>
          <w:sz w:val="24"/>
        </w:rPr>
        <w:t>四、提交投标文件截止时间、开标时间和地点</w:t>
      </w:r>
    </w:p>
    <w:p w14:paraId="1F578D18">
      <w:pPr>
        <w:widowControl/>
        <w:spacing w:line="360" w:lineRule="auto"/>
        <w:ind w:firstLine="370"/>
        <w:rPr>
          <w:rFonts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2026年</w:t>
      </w:r>
      <w:r>
        <w:rPr>
          <w:rFonts w:hint="eastAsia" w:ascii="宋体" w:hAnsi="宋体" w:cs="宋体"/>
          <w:b/>
          <w:bCs/>
          <w:lang w:val="en-US" w:eastAsia="zh-CN"/>
        </w:rPr>
        <w:t>10</w:t>
      </w:r>
      <w:r>
        <w:rPr>
          <w:rFonts w:hint="eastAsia" w:ascii="宋体" w:hAnsi="宋体" w:cs="宋体"/>
          <w:b/>
          <w:bCs/>
        </w:rPr>
        <w:t>月</w:t>
      </w:r>
      <w:r>
        <w:rPr>
          <w:rFonts w:hint="eastAsia" w:ascii="宋体" w:hAnsi="宋体" w:cs="宋体"/>
          <w:b/>
          <w:bCs/>
          <w:lang w:val="en-US" w:eastAsia="zh-CN"/>
        </w:rPr>
        <w:t>9</w:t>
      </w:r>
      <w:r>
        <w:rPr>
          <w:rFonts w:hint="eastAsia" w:ascii="宋体" w:hAnsi="宋体" w:cs="宋体"/>
          <w:b/>
          <w:bCs/>
        </w:rPr>
        <w:t>日09</w:t>
      </w:r>
      <w:r>
        <w:rPr>
          <w:rFonts w:hint="eastAsia" w:ascii="宋体" w:hAnsi="宋体" w:cs="宋体"/>
          <w:b/>
          <w:bCs/>
          <w:spacing w:val="8"/>
          <w:kern w:val="0"/>
          <w:szCs w:val="21"/>
        </w:rPr>
        <w:t>点</w:t>
      </w:r>
      <w:r>
        <w:rPr>
          <w:rFonts w:hint="eastAsia" w:ascii="宋体" w:hAnsi="宋体" w:cs="宋体"/>
          <w:b/>
          <w:bCs/>
        </w:rPr>
        <w:t>30</w:t>
      </w:r>
      <w:r>
        <w:rPr>
          <w:rFonts w:hint="eastAsia" w:ascii="宋体" w:hAnsi="宋体" w:cs="宋体"/>
          <w:b/>
          <w:bCs/>
          <w:spacing w:val="8"/>
          <w:kern w:val="0"/>
          <w:szCs w:val="21"/>
        </w:rPr>
        <w:t>分</w:t>
      </w:r>
      <w:r>
        <w:rPr>
          <w:rFonts w:hint="eastAsia" w:ascii="宋体" w:hAnsi="宋体" w:cs="宋体"/>
          <w:spacing w:val="8"/>
          <w:kern w:val="0"/>
          <w:szCs w:val="21"/>
        </w:rPr>
        <w:t>（北京时间）</w:t>
      </w:r>
    </w:p>
    <w:p w14:paraId="6005209D">
      <w:pPr>
        <w:pStyle w:val="42"/>
        <w:spacing w:before="0" w:beforeAutospacing="0" w:after="0" w:afterAutospacing="0" w:line="360" w:lineRule="auto"/>
        <w:ind w:firstLine="375"/>
        <w:rPr>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 http://jszfcg.jsczt.cn/）</w:t>
      </w:r>
    </w:p>
    <w:p w14:paraId="75BEB74B">
      <w:pPr>
        <w:pStyle w:val="42"/>
        <w:spacing w:before="0" w:beforeAutospacing="0" w:after="0" w:afterAutospacing="0" w:line="360" w:lineRule="auto"/>
        <w:ind w:firstLine="375"/>
        <w:rPr>
          <w:spacing w:val="15"/>
          <w:sz w:val="21"/>
          <w:szCs w:val="21"/>
          <w:shd w:val="clear" w:color="auto" w:fill="FFFFFF"/>
        </w:rPr>
      </w:pPr>
      <w:r>
        <w:rPr>
          <w:rFonts w:hint="eastAsia"/>
          <w:spacing w:val="15"/>
          <w:sz w:val="21"/>
          <w:szCs w:val="21"/>
          <w:shd w:val="clear" w:color="auto" w:fill="FFFFFF"/>
        </w:rPr>
        <w:t>4.3开标地点：“苏采云”网上开标大厅。</w:t>
      </w:r>
    </w:p>
    <w:p w14:paraId="11521086">
      <w:pPr>
        <w:widowControl/>
        <w:spacing w:line="360" w:lineRule="auto"/>
        <w:ind w:firstLine="370"/>
        <w:rPr>
          <w:rFonts w:ascii="宋体" w:hAnsi="宋体" w:cs="宋体"/>
          <w:spacing w:val="8"/>
          <w:kern w:val="0"/>
          <w:szCs w:val="21"/>
        </w:rPr>
      </w:pPr>
    </w:p>
    <w:p w14:paraId="48E55889">
      <w:pPr>
        <w:widowControl/>
        <w:spacing w:line="360" w:lineRule="auto"/>
        <w:rPr>
          <w:rFonts w:ascii="宋体" w:hAnsi="宋体" w:cs="宋体"/>
          <w:b/>
          <w:spacing w:val="8"/>
          <w:kern w:val="0"/>
          <w:sz w:val="24"/>
        </w:rPr>
      </w:pPr>
      <w:r>
        <w:rPr>
          <w:rFonts w:hint="eastAsia" w:ascii="宋体" w:hAnsi="宋体" w:cs="宋体"/>
          <w:b/>
          <w:spacing w:val="8"/>
          <w:kern w:val="0"/>
          <w:sz w:val="24"/>
        </w:rPr>
        <w:t>五、公告期限</w:t>
      </w:r>
    </w:p>
    <w:p w14:paraId="464DAE63">
      <w:pPr>
        <w:widowControl/>
        <w:spacing w:line="360" w:lineRule="auto"/>
        <w:ind w:firstLine="370"/>
        <w:rPr>
          <w:rFonts w:ascii="宋体" w:hAnsi="宋体" w:cs="宋体"/>
          <w:spacing w:val="8"/>
          <w:kern w:val="0"/>
          <w:szCs w:val="21"/>
        </w:rPr>
      </w:pPr>
      <w:r>
        <w:rPr>
          <w:rFonts w:hint="eastAsia" w:ascii="宋体" w:hAnsi="宋体" w:cs="宋体"/>
          <w:spacing w:val="8"/>
          <w:kern w:val="0"/>
          <w:szCs w:val="21"/>
        </w:rPr>
        <w:t>自本公告发布之日起5个工作日。</w:t>
      </w:r>
    </w:p>
    <w:p w14:paraId="7A1A62C0">
      <w:pPr>
        <w:widowControl/>
        <w:spacing w:line="360" w:lineRule="auto"/>
        <w:ind w:firstLine="370"/>
        <w:rPr>
          <w:rFonts w:ascii="宋体" w:hAnsi="宋体" w:cs="宋体"/>
          <w:spacing w:val="8"/>
          <w:kern w:val="0"/>
          <w:szCs w:val="21"/>
        </w:rPr>
      </w:pPr>
    </w:p>
    <w:p w14:paraId="5C3FAA8B">
      <w:pPr>
        <w:widowControl/>
        <w:spacing w:line="360" w:lineRule="auto"/>
        <w:rPr>
          <w:rFonts w:ascii="宋体" w:hAnsi="宋体" w:cs="宋体"/>
          <w:b/>
          <w:spacing w:val="8"/>
          <w:kern w:val="0"/>
          <w:sz w:val="24"/>
        </w:rPr>
      </w:pPr>
      <w:r>
        <w:rPr>
          <w:rFonts w:hint="eastAsia" w:ascii="宋体" w:hAnsi="宋体" w:cs="宋体"/>
          <w:b/>
          <w:spacing w:val="8"/>
          <w:kern w:val="0"/>
          <w:sz w:val="24"/>
        </w:rPr>
        <w:t>六、其他补充事宜</w:t>
      </w:r>
    </w:p>
    <w:p w14:paraId="5DE820C8">
      <w:pPr>
        <w:widowControl/>
        <w:shd w:val="clear" w:color="auto" w:fill="FFFFFF" w:themeFill="background1"/>
        <w:spacing w:line="360" w:lineRule="auto"/>
        <w:ind w:firstLine="363" w:firstLineChars="173"/>
        <w:rPr>
          <w:rFonts w:ascii="宋体" w:hAnsi="宋体" w:cs="宋体"/>
          <w:szCs w:val="21"/>
          <w:lang w:val="zh-CN"/>
        </w:rPr>
      </w:pPr>
      <w:r>
        <w:rPr>
          <w:rFonts w:hint="eastAsia" w:ascii="宋体" w:hAnsi="宋体" w:cs="宋体"/>
          <w:szCs w:val="21"/>
          <w:lang w:val="zh-CN"/>
        </w:rPr>
        <w:t>6.1本项目在</w:t>
      </w:r>
      <w:r>
        <w:rPr>
          <w:rFonts w:hint="eastAsia" w:ascii="宋体" w:hAnsi="宋体" w:cs="宋体"/>
          <w:szCs w:val="21"/>
        </w:rPr>
        <w:t xml:space="preserve"> </w:t>
      </w:r>
      <w:r>
        <w:rPr>
          <w:rFonts w:hint="eastAsia" w:ascii="宋体" w:hAnsi="宋体" w:cs="宋体"/>
          <w:b/>
          <w:bCs/>
          <w:szCs w:val="21"/>
          <w:lang w:val="zh-CN"/>
        </w:rPr>
        <w:t>江苏政府采购网、</w:t>
      </w:r>
      <w:r>
        <w:rPr>
          <w:rFonts w:hint="eastAsia" w:ascii="宋体" w:hAnsi="宋体" w:cs="宋体"/>
          <w:b/>
          <w:bCs/>
          <w:szCs w:val="21"/>
        </w:rPr>
        <w:t>中国政府采购网</w:t>
      </w:r>
      <w:r>
        <w:rPr>
          <w:rFonts w:hint="eastAsia" w:ascii="宋体" w:hAnsi="宋体" w:cs="宋体"/>
          <w:szCs w:val="21"/>
          <w:lang w:val="zh-CN"/>
        </w:rPr>
        <w:t>网站发布公告。</w:t>
      </w:r>
    </w:p>
    <w:p w14:paraId="0F23673D">
      <w:pPr>
        <w:widowControl/>
        <w:shd w:val="clear" w:color="auto" w:fill="FFFFFF" w:themeFill="background1"/>
        <w:spacing w:line="360" w:lineRule="auto"/>
        <w:ind w:firstLine="363" w:firstLineChars="173"/>
        <w:rPr>
          <w:rFonts w:ascii="宋体" w:hAnsi="宋体" w:cs="宋体"/>
          <w:bCs/>
          <w:szCs w:val="21"/>
        </w:rPr>
      </w:pPr>
      <w:r>
        <w:rPr>
          <w:rFonts w:hint="eastAsia" w:ascii="宋体" w:hAnsi="宋体" w:cs="宋体"/>
          <w:szCs w:val="21"/>
          <w:lang w:val="zh-CN"/>
        </w:rPr>
        <w:t>6.</w:t>
      </w:r>
      <w:r>
        <w:rPr>
          <w:rFonts w:hint="eastAsia" w:ascii="宋体" w:hAnsi="宋体" w:cs="宋体"/>
          <w:szCs w:val="21"/>
        </w:rPr>
        <w:t>2</w:t>
      </w:r>
      <w:r>
        <w:rPr>
          <w:rFonts w:hint="eastAsia" w:ascii="宋体" w:hAnsi="宋体" w:cs="宋体"/>
          <w:bCs/>
          <w:szCs w:val="21"/>
        </w:rPr>
        <w:t>勘察现场：无。</w:t>
      </w:r>
    </w:p>
    <w:p w14:paraId="70CFE25F">
      <w:pPr>
        <w:widowControl/>
        <w:shd w:val="clear" w:color="auto" w:fill="FFFFFF" w:themeFill="background1"/>
        <w:spacing w:line="360" w:lineRule="auto"/>
        <w:ind w:firstLine="363" w:firstLineChars="173"/>
        <w:rPr>
          <w:rFonts w:ascii="宋体" w:hAnsi="宋体" w:cs="宋体"/>
          <w:bCs/>
          <w:szCs w:val="21"/>
        </w:rPr>
      </w:pPr>
      <w:r>
        <w:rPr>
          <w:rFonts w:hint="eastAsia" w:ascii="宋体" w:hAnsi="宋体" w:cs="宋体"/>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F38BA1A">
      <w:pPr>
        <w:pStyle w:val="61"/>
        <w:spacing w:line="360" w:lineRule="auto"/>
        <w:jc w:val="left"/>
        <w:rPr>
          <w:rFonts w:ascii="宋体" w:hAnsi="宋体" w:cs="宋体"/>
          <w:bCs/>
          <w:szCs w:val="21"/>
        </w:rPr>
      </w:pPr>
      <w:r>
        <w:rPr>
          <w:rFonts w:hint="eastAsia" w:ascii="宋体" w:hAnsi="宋体" w:cs="宋体"/>
          <w:bCs/>
          <w:szCs w:val="21"/>
        </w:rPr>
        <w:t>操作手册下载地址：http://www.ccgp-jiangsu.gov.cn/jiangsu/zlxz/ee/ee3a4bc5a3454aa2b0d9312230633ce9.html</w:t>
      </w:r>
    </w:p>
    <w:p w14:paraId="64AB8080">
      <w:pPr>
        <w:pStyle w:val="61"/>
        <w:spacing w:line="360" w:lineRule="auto"/>
        <w:rPr>
          <w:rFonts w:ascii="宋体" w:hAnsi="宋体" w:cs="宋体"/>
          <w:bCs/>
          <w:szCs w:val="21"/>
        </w:rPr>
      </w:pPr>
      <w:r>
        <w:rPr>
          <w:rFonts w:hint="eastAsia" w:ascii="宋体" w:hAnsi="宋体" w:cs="宋体"/>
          <w:bCs/>
          <w:szCs w:val="21"/>
        </w:rPr>
        <w:t>首次登录“苏采云”系统的新用户，登录网址后，点击“用户注册”--“新CA办理指南”--获取CA后绑定、登录系统--采购项目参与--下载采购文件（文件后缀名为“.kedt”）。</w:t>
      </w:r>
    </w:p>
    <w:p w14:paraId="4F2FFA76">
      <w:pPr>
        <w:pStyle w:val="61"/>
        <w:spacing w:line="360" w:lineRule="auto"/>
        <w:rPr>
          <w:rFonts w:ascii="宋体" w:hAnsi="宋体" w:cs="宋体"/>
          <w:bCs/>
          <w:szCs w:val="21"/>
        </w:rPr>
      </w:pPr>
      <w:r>
        <w:rPr>
          <w:rFonts w:hint="eastAsia" w:ascii="宋体" w:hAnsi="宋体" w:cs="宋体"/>
          <w:bCs/>
          <w:szCs w:val="21"/>
        </w:rPr>
        <w:t>“苏采云”南京地区客服热线025-83633744、025-83633743。</w:t>
      </w:r>
    </w:p>
    <w:p w14:paraId="30B5F57C">
      <w:pPr>
        <w:pStyle w:val="61"/>
        <w:spacing w:line="360" w:lineRule="auto"/>
      </w:pPr>
      <w:r>
        <w:rPr>
          <w:rFonts w:hint="eastAsia" w:ascii="宋体" w:hAnsi="宋体" w:cs="宋体"/>
          <w:bCs/>
          <w:szCs w:val="21"/>
        </w:rPr>
        <w:t>有关本次招标的事项若存在变动或修改，请及时关注“江苏政府采购网”（www.ccgp-jiangsu.gov.cn）更正公告。</w:t>
      </w:r>
    </w:p>
    <w:p w14:paraId="3848CB4C">
      <w:pPr>
        <w:widowControl/>
        <w:shd w:val="clear" w:color="auto" w:fill="FFFFFF" w:themeFill="background1"/>
        <w:spacing w:line="360" w:lineRule="auto"/>
        <w:ind w:firstLine="365" w:firstLineChars="173"/>
        <w:rPr>
          <w:rFonts w:ascii="宋体" w:hAnsi="宋体" w:cs="宋体"/>
          <w:b/>
          <w:bCs/>
          <w:szCs w:val="21"/>
          <w:lang w:val="zh-CN"/>
        </w:rPr>
      </w:pPr>
      <w:r>
        <w:rPr>
          <w:rFonts w:hint="eastAsia" w:ascii="宋体" w:hAnsi="宋体" w:cs="宋体"/>
          <w:b/>
          <w:bCs/>
          <w:szCs w:val="21"/>
          <w:lang w:val="zh-CN"/>
        </w:rPr>
        <w:t>6.</w:t>
      </w:r>
      <w:r>
        <w:rPr>
          <w:rFonts w:hint="eastAsia" w:ascii="宋体" w:hAnsi="宋体" w:cs="宋体"/>
          <w:b/>
          <w:bCs/>
          <w:szCs w:val="21"/>
        </w:rPr>
        <w:t>4政府采购信用承诺</w:t>
      </w:r>
    </w:p>
    <w:p w14:paraId="2EE11534">
      <w:pPr>
        <w:widowControl/>
        <w:wordWrap w:val="0"/>
        <w:spacing w:after="0" w:line="360" w:lineRule="auto"/>
        <w:ind w:firstLine="363" w:firstLineChars="173"/>
        <w:jc w:val="left"/>
        <w:rPr>
          <w:rFonts w:ascii="宋体" w:hAnsi="宋体" w:cs="宋体"/>
          <w:szCs w:val="21"/>
        </w:rPr>
      </w:pPr>
      <w:r>
        <w:rPr>
          <w:rFonts w:ascii="宋体" w:hAnsi="宋体" w:cs="宋体"/>
          <w:szCs w:val="21"/>
          <w:lang w:val="zh-CN"/>
        </w:rPr>
        <w:t>根据《关于在政府采购活动中推行信用承诺制的通知》宁财购通〔2021〕5号规定，</w:t>
      </w:r>
      <w:r>
        <w:rPr>
          <w:rFonts w:ascii="宋体" w:hAnsi="宋体" w:cs="宋体"/>
          <w:szCs w:val="21"/>
        </w:rPr>
        <w:t>参加</w:t>
      </w:r>
      <w:r>
        <w:rPr>
          <w:rFonts w:ascii="宋体" w:hAnsi="宋体" w:cs="宋体"/>
          <w:szCs w:val="21"/>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lang w:val="zh-CN"/>
        </w:rPr>
        <w:t>由</w:t>
      </w:r>
      <w:r>
        <w:rPr>
          <w:rFonts w:ascii="宋体" w:hAnsi="宋体" w:cs="宋体"/>
          <w:b/>
          <w:bCs/>
          <w:szCs w:val="21"/>
        </w:rPr>
        <w:t>法定代表人</w:t>
      </w:r>
      <w:r>
        <w:rPr>
          <w:rFonts w:ascii="宋体" w:hAnsi="宋体" w:cs="宋体"/>
          <w:b/>
          <w:bCs/>
          <w:szCs w:val="21"/>
          <w:lang w:val="zh-CN"/>
        </w:rPr>
        <w:t>签字并盖单位公章，</w:t>
      </w:r>
      <w:r>
        <w:rPr>
          <w:rFonts w:ascii="宋体" w:hAnsi="宋体" w:cs="宋体"/>
          <w:b/>
          <w:bCs/>
          <w:szCs w:val="21"/>
        </w:rPr>
        <w:t>随响应文件一并递交。</w:t>
      </w:r>
    </w:p>
    <w:p w14:paraId="4C4BC1F1">
      <w:pPr>
        <w:widowControl/>
        <w:spacing w:after="0" w:line="360" w:lineRule="auto"/>
        <w:ind w:firstLine="363" w:firstLineChars="173"/>
        <w:rPr>
          <w:rFonts w:ascii="宋体" w:hAnsi="宋体" w:cs="宋体"/>
          <w:szCs w:val="21"/>
          <w:lang w:val="zh-CN"/>
        </w:rPr>
      </w:pPr>
      <w:r>
        <w:rPr>
          <w:rFonts w:ascii="宋体" w:hAnsi="宋体" w:cs="宋体"/>
          <w:szCs w:val="21"/>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lang w:val="zh-CN"/>
        </w:rPr>
      </w:pPr>
      <w:r>
        <w:rPr>
          <w:rFonts w:hint="eastAsia" w:ascii="宋体" w:hAnsi="宋体" w:cs="宋体"/>
          <w:szCs w:val="21"/>
          <w:lang w:val="zh-CN"/>
        </w:rPr>
        <w:t>（1）符合国家相关规定的财务状况报告；</w:t>
      </w:r>
    </w:p>
    <w:p w14:paraId="6D6A93BA">
      <w:pPr>
        <w:widowControl/>
        <w:spacing w:line="360" w:lineRule="auto"/>
        <w:ind w:firstLine="363" w:firstLineChars="173"/>
        <w:rPr>
          <w:rFonts w:ascii="宋体" w:hAnsi="宋体" w:cs="宋体"/>
          <w:szCs w:val="21"/>
          <w:lang w:val="zh-CN"/>
        </w:rPr>
      </w:pPr>
      <w:r>
        <w:rPr>
          <w:rFonts w:hint="eastAsia" w:ascii="宋体" w:hAnsi="宋体" w:cs="宋体"/>
          <w:szCs w:val="21"/>
          <w:lang w:val="zh-CN"/>
        </w:rPr>
        <w:t>（2）依法缴纳税收的证明材料；</w:t>
      </w:r>
    </w:p>
    <w:p w14:paraId="0024DDC7">
      <w:pPr>
        <w:widowControl/>
        <w:spacing w:line="360" w:lineRule="auto"/>
        <w:ind w:firstLine="363" w:firstLineChars="173"/>
        <w:rPr>
          <w:rFonts w:ascii="宋体" w:hAnsi="宋体" w:cs="宋体"/>
          <w:szCs w:val="21"/>
          <w:lang w:val="zh-CN"/>
        </w:rPr>
      </w:pPr>
      <w:r>
        <w:rPr>
          <w:rFonts w:hint="eastAsia" w:ascii="宋体" w:hAnsi="宋体" w:cs="宋体"/>
          <w:szCs w:val="21"/>
          <w:lang w:val="zh-CN"/>
        </w:rPr>
        <w:t>（3）依法缴纳社会保障资金的证明材料；</w:t>
      </w:r>
    </w:p>
    <w:p w14:paraId="102F6626">
      <w:pPr>
        <w:widowControl/>
        <w:spacing w:line="360" w:lineRule="auto"/>
        <w:ind w:firstLine="363" w:firstLineChars="173"/>
        <w:rPr>
          <w:rFonts w:ascii="宋体" w:hAnsi="宋体" w:cs="宋体"/>
          <w:szCs w:val="21"/>
          <w:lang w:val="zh-CN"/>
        </w:rPr>
      </w:pPr>
      <w:r>
        <w:rPr>
          <w:rFonts w:hint="eastAsia" w:ascii="宋体" w:hAnsi="宋体" w:cs="宋体"/>
          <w:szCs w:val="21"/>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lang w:val="zh-CN"/>
        </w:rPr>
      </w:pPr>
      <w:r>
        <w:rPr>
          <w:rFonts w:hint="eastAsia" w:ascii="宋体" w:hAnsi="宋体" w:cs="宋体"/>
          <w:szCs w:val="21"/>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lang w:val="zh-CN"/>
        </w:rPr>
      </w:pPr>
      <w:r>
        <w:rPr>
          <w:rFonts w:hint="eastAsia" w:ascii="宋体" w:hAnsi="宋体" w:cs="宋体"/>
          <w:szCs w:val="21"/>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lang w:val="zh-CN"/>
        </w:rPr>
      </w:pPr>
      <w:r>
        <w:rPr>
          <w:rFonts w:hint="eastAsia" w:ascii="宋体" w:hAnsi="宋体" w:cs="宋体"/>
          <w:szCs w:val="21"/>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供应商涉及以下情形的，不适用信用承诺： </w:t>
      </w:r>
    </w:p>
    <w:p w14:paraId="17296366">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（1）供应商被列入严重失信主体名单； </w:t>
      </w:r>
    </w:p>
    <w:p w14:paraId="42112037">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lang w:val="zh-CN"/>
        </w:rPr>
      </w:pPr>
      <w:r>
        <w:rPr>
          <w:rFonts w:hint="eastAsia" w:ascii="宋体" w:hAnsi="宋体" w:cs="宋体"/>
          <w:b/>
          <w:bCs/>
          <w:szCs w:val="21"/>
          <w:lang w:val="zh-CN"/>
        </w:rPr>
        <w:t>（3）其他法律、行政法规规定的不适用信用承诺的情形。 </w:t>
      </w:r>
    </w:p>
    <w:p w14:paraId="2277F0B5">
      <w:pPr>
        <w:widowControl/>
        <w:spacing w:line="360" w:lineRule="auto"/>
        <w:rPr>
          <w:rFonts w:ascii="宋体" w:hAnsi="宋体" w:cs="宋体"/>
          <w:b/>
          <w:bCs/>
          <w:szCs w:val="21"/>
          <w:lang w:val="zh-CN"/>
        </w:rPr>
      </w:pPr>
      <w:r>
        <w:rPr>
          <w:rFonts w:hint="eastAsia" w:ascii="宋体" w:hAnsi="宋体" w:cs="宋体"/>
          <w:b/>
          <w:bCs/>
          <w:szCs w:val="21"/>
          <w:lang w:val="zh-CN"/>
        </w:rPr>
        <w:t>供应商对信用承诺内容的真实性、合法性、有效性负责。如作出虚假信用承诺，视同为“提供虚假材料谋取中标、成交”的违法行为。</w:t>
      </w:r>
    </w:p>
    <w:p w14:paraId="075083C6">
      <w:pPr>
        <w:pStyle w:val="60"/>
      </w:pPr>
    </w:p>
    <w:p w14:paraId="0CF7DA68">
      <w:pPr>
        <w:widowControl/>
        <w:spacing w:line="360" w:lineRule="auto"/>
        <w:rPr>
          <w:rFonts w:ascii="宋体" w:hAnsi="宋体" w:cs="宋体"/>
          <w:b/>
          <w:spacing w:val="8"/>
          <w:kern w:val="0"/>
          <w:sz w:val="24"/>
        </w:rPr>
      </w:pPr>
      <w:r>
        <w:rPr>
          <w:rFonts w:hint="eastAsia" w:ascii="宋体" w:hAnsi="宋体" w:cs="宋体"/>
          <w:b/>
          <w:spacing w:val="8"/>
          <w:kern w:val="0"/>
          <w:sz w:val="24"/>
        </w:rPr>
        <w:t>七、对本次招标提出询问，请按以下方式联系</w:t>
      </w:r>
    </w:p>
    <w:p w14:paraId="1D0BD223">
      <w:pPr>
        <w:widowControl/>
        <w:spacing w:line="360" w:lineRule="auto"/>
        <w:ind w:firstLine="363" w:firstLineChars="173"/>
        <w:rPr>
          <w:rFonts w:ascii="宋体" w:hAnsi="宋体" w:cs="宋体"/>
          <w:bCs/>
          <w:szCs w:val="21"/>
        </w:rPr>
      </w:pPr>
      <w:r>
        <w:rPr>
          <w:rFonts w:hint="eastAsia" w:ascii="宋体" w:hAnsi="宋体" w:cs="宋体"/>
          <w:bCs/>
          <w:szCs w:val="21"/>
        </w:rPr>
        <w:t>7.1采购人信息</w:t>
      </w:r>
    </w:p>
    <w:p w14:paraId="2FAD72B4">
      <w:pPr>
        <w:widowControl/>
        <w:spacing w:line="360" w:lineRule="auto"/>
        <w:ind w:firstLine="363" w:firstLineChars="173"/>
        <w:rPr>
          <w:rFonts w:ascii="宋体" w:hAnsi="宋体" w:cs="宋体"/>
          <w:bCs/>
          <w:szCs w:val="21"/>
          <w:lang w:val="zh-CN"/>
        </w:rPr>
      </w:pPr>
      <w:r>
        <w:rPr>
          <w:rFonts w:hint="eastAsia" w:ascii="宋体" w:hAnsi="宋体" w:cs="宋体"/>
          <w:bCs/>
          <w:szCs w:val="21"/>
          <w:lang w:val="zh-CN"/>
        </w:rPr>
        <w:t>名称：南京市规划和自然资源局</w:t>
      </w:r>
    </w:p>
    <w:p w14:paraId="69B30976">
      <w:pPr>
        <w:widowControl/>
        <w:spacing w:line="360" w:lineRule="auto"/>
        <w:ind w:firstLine="363" w:firstLineChars="173"/>
        <w:rPr>
          <w:rFonts w:hint="default" w:ascii="宋体" w:hAnsi="宋体" w:eastAsia="宋体" w:cs="宋体"/>
          <w:bCs/>
          <w:szCs w:val="21"/>
          <w:lang w:val="en-US" w:eastAsia="zh-CN"/>
        </w:rPr>
      </w:pPr>
      <w:r>
        <w:rPr>
          <w:rFonts w:hint="eastAsia" w:ascii="宋体" w:hAnsi="宋体" w:cs="宋体"/>
          <w:bCs/>
          <w:szCs w:val="21"/>
          <w:lang w:val="zh-CN"/>
        </w:rPr>
        <w:t>联系人：</w:t>
      </w:r>
      <w:r>
        <w:rPr>
          <w:rFonts w:hint="eastAsia" w:ascii="宋体" w:hAnsi="宋体" w:cs="宋体"/>
          <w:bCs/>
          <w:szCs w:val="21"/>
          <w:lang w:val="en-US" w:eastAsia="zh-CN"/>
        </w:rPr>
        <w:t>何女士</w:t>
      </w:r>
    </w:p>
    <w:p w14:paraId="03A12E97">
      <w:pPr>
        <w:widowControl/>
        <w:spacing w:line="360" w:lineRule="auto"/>
        <w:ind w:firstLine="363" w:firstLineChars="173"/>
        <w:rPr>
          <w:rFonts w:hint="default" w:ascii="宋体" w:hAnsi="宋体" w:eastAsia="宋体" w:cs="宋体"/>
          <w:bCs/>
          <w:szCs w:val="21"/>
          <w:lang w:val="en-US" w:eastAsia="zh-CN"/>
        </w:rPr>
      </w:pPr>
      <w:r>
        <w:rPr>
          <w:rFonts w:hint="eastAsia" w:ascii="宋体" w:hAnsi="宋体" w:cs="宋体"/>
          <w:bCs/>
          <w:szCs w:val="21"/>
          <w:lang w:val="zh-CN"/>
        </w:rPr>
        <w:t>联系电话：</w:t>
      </w:r>
      <w:r>
        <w:rPr>
          <w:rFonts w:hint="eastAsia"/>
          <w:lang w:val="en-US" w:eastAsia="zh-CN"/>
        </w:rPr>
        <w:t>025-89691417</w:t>
      </w:r>
    </w:p>
    <w:p w14:paraId="0A251429">
      <w:pPr>
        <w:widowControl/>
        <w:spacing w:line="360" w:lineRule="auto"/>
        <w:ind w:firstLine="363" w:firstLineChars="173"/>
        <w:rPr>
          <w:rFonts w:hint="eastAsia" w:ascii="宋体" w:hAnsi="宋体" w:cs="宋体"/>
          <w:bCs/>
          <w:szCs w:val="21"/>
          <w:lang w:val="zh-CN"/>
        </w:rPr>
      </w:pPr>
      <w:r>
        <w:rPr>
          <w:rFonts w:hint="eastAsia" w:ascii="宋体" w:hAnsi="宋体" w:cs="宋体"/>
          <w:bCs/>
          <w:szCs w:val="21"/>
          <w:lang w:val="zh-CN"/>
        </w:rPr>
        <w:t>地    址：南京市鼓楼区中山路171号</w:t>
      </w:r>
    </w:p>
    <w:p w14:paraId="7B65067E">
      <w:pPr>
        <w:widowControl/>
        <w:spacing w:line="360" w:lineRule="auto"/>
        <w:ind w:firstLine="363" w:firstLineChars="173"/>
        <w:rPr>
          <w:rFonts w:ascii="宋体" w:hAnsi="宋体" w:cs="宋体"/>
          <w:bCs/>
          <w:szCs w:val="21"/>
        </w:rPr>
      </w:pPr>
      <w:r>
        <w:rPr>
          <w:rFonts w:hint="eastAsia" w:ascii="宋体" w:hAnsi="宋体" w:cs="宋体"/>
          <w:bCs/>
          <w:szCs w:val="21"/>
        </w:rPr>
        <w:t>7.2采购代理机构信息</w:t>
      </w:r>
    </w:p>
    <w:p w14:paraId="64432763">
      <w:pPr>
        <w:widowControl/>
        <w:spacing w:line="360" w:lineRule="auto"/>
        <w:ind w:firstLine="363" w:firstLineChars="173"/>
        <w:rPr>
          <w:rFonts w:ascii="宋体" w:hAnsi="宋体" w:cs="宋体"/>
          <w:bCs/>
          <w:szCs w:val="21"/>
        </w:rPr>
      </w:pPr>
      <w:r>
        <w:rPr>
          <w:rFonts w:hint="eastAsia" w:ascii="宋体" w:hAnsi="宋体" w:cs="宋体"/>
          <w:bCs/>
          <w:szCs w:val="21"/>
        </w:rPr>
        <w:t>名称：江苏省设备成套股份有限公司</w:t>
      </w:r>
    </w:p>
    <w:p w14:paraId="2522B1C5">
      <w:pPr>
        <w:widowControl/>
        <w:spacing w:line="360" w:lineRule="auto"/>
        <w:ind w:firstLine="363" w:firstLineChars="173"/>
        <w:rPr>
          <w:rFonts w:ascii="宋体" w:hAnsi="宋体" w:cs="宋体"/>
          <w:bCs/>
          <w:szCs w:val="21"/>
        </w:rPr>
      </w:pPr>
      <w:r>
        <w:rPr>
          <w:rFonts w:hint="eastAsia" w:ascii="宋体" w:hAnsi="宋体" w:cs="宋体"/>
          <w:bCs/>
          <w:szCs w:val="21"/>
        </w:rPr>
        <w:t>联系人：褚晶晶 唐大维</w:t>
      </w:r>
    </w:p>
    <w:p w14:paraId="0872258B">
      <w:pPr>
        <w:widowControl/>
        <w:spacing w:line="360" w:lineRule="auto"/>
        <w:ind w:firstLine="363" w:firstLineChars="173"/>
        <w:rPr>
          <w:rFonts w:ascii="宋体" w:hAnsi="宋体" w:cs="宋体"/>
          <w:bCs/>
          <w:szCs w:val="21"/>
        </w:rPr>
      </w:pPr>
      <w:r>
        <w:rPr>
          <w:rFonts w:hint="eastAsia" w:ascii="宋体" w:hAnsi="宋体" w:cs="宋体"/>
          <w:bCs/>
          <w:szCs w:val="21"/>
        </w:rPr>
        <w:t>电子邮箱：chujj@jcec.cn</w:t>
      </w:r>
    </w:p>
    <w:p w14:paraId="265301F4">
      <w:pPr>
        <w:widowControl/>
        <w:spacing w:line="360" w:lineRule="auto"/>
        <w:ind w:firstLine="363" w:firstLineChars="173"/>
        <w:rPr>
          <w:rFonts w:ascii="宋体" w:hAnsi="宋体" w:cs="宋体"/>
          <w:bCs/>
          <w:szCs w:val="21"/>
        </w:rPr>
      </w:pPr>
      <w:r>
        <w:rPr>
          <w:rFonts w:hint="eastAsia" w:ascii="宋体" w:hAnsi="宋体" w:cs="宋体"/>
          <w:bCs/>
          <w:szCs w:val="21"/>
        </w:rPr>
        <w:t>联系方式：025-83314167  025-86639285</w:t>
      </w:r>
    </w:p>
    <w:p w14:paraId="2B7B8375">
      <w:pPr>
        <w:widowControl/>
        <w:spacing w:line="360" w:lineRule="auto"/>
        <w:ind w:firstLine="363" w:firstLineChars="173"/>
        <w:rPr>
          <w:rFonts w:ascii="宋体" w:hAnsi="宋体" w:cs="宋体"/>
          <w:bCs/>
          <w:szCs w:val="21"/>
        </w:rPr>
      </w:pPr>
      <w:r>
        <w:rPr>
          <w:rFonts w:hint="eastAsia" w:ascii="宋体" w:hAnsi="宋体" w:cs="宋体"/>
          <w:bCs/>
          <w:szCs w:val="21"/>
        </w:rPr>
        <w:t xml:space="preserve">地址：江苏省南京市鼓楼区清江南路18号鼓楼创新广场D栋10楼1001室 </w:t>
      </w:r>
    </w:p>
    <w:p w14:paraId="55A1D33B">
      <w:pPr>
        <w:widowControl/>
        <w:spacing w:line="360" w:lineRule="auto"/>
        <w:ind w:firstLine="363" w:firstLineChars="173"/>
        <w:rPr>
          <w:rFonts w:ascii="宋体" w:hAnsi="宋体" w:cs="宋体"/>
          <w:bCs/>
          <w:szCs w:val="21"/>
        </w:rPr>
      </w:pPr>
      <w:r>
        <w:rPr>
          <w:rFonts w:hint="eastAsia" w:ascii="宋体" w:hAnsi="宋体" w:cs="宋体"/>
          <w:bCs/>
          <w:szCs w:val="21"/>
        </w:rPr>
        <w:t>7.3项目联系方式</w:t>
      </w:r>
    </w:p>
    <w:p w14:paraId="58FC62D7">
      <w:pPr>
        <w:widowControl/>
        <w:spacing w:line="360" w:lineRule="auto"/>
        <w:ind w:firstLine="363" w:firstLineChars="173"/>
        <w:rPr>
          <w:rFonts w:ascii="宋体" w:hAnsi="宋体" w:cs="宋体"/>
          <w:bCs/>
          <w:szCs w:val="21"/>
        </w:rPr>
      </w:pPr>
      <w:r>
        <w:rPr>
          <w:rFonts w:hint="eastAsia" w:ascii="宋体" w:hAnsi="宋体" w:cs="宋体"/>
          <w:bCs/>
          <w:szCs w:val="21"/>
        </w:rPr>
        <w:t>联系人：褚晶晶 唐大维</w:t>
      </w:r>
    </w:p>
    <w:p w14:paraId="3D3340A1">
      <w:pPr>
        <w:widowControl/>
        <w:spacing w:line="360" w:lineRule="auto"/>
        <w:ind w:firstLine="363" w:firstLineChars="173"/>
        <w:rPr>
          <w:rFonts w:ascii="宋体" w:hAnsi="宋体" w:cs="宋体"/>
        </w:rPr>
      </w:pPr>
      <w:r>
        <w:rPr>
          <w:rFonts w:hint="eastAsia" w:ascii="宋体" w:hAnsi="宋体" w:cs="宋体"/>
          <w:bCs/>
          <w:szCs w:val="21"/>
        </w:rPr>
        <w:t>电话：025-83314167  025-86639285</w:t>
      </w:r>
      <w:r>
        <w:rPr>
          <w:rFonts w:hint="eastAsia" w:ascii="宋体" w:hAnsi="宋体" w:cs="宋体"/>
        </w:rPr>
        <w:br w:type="page"/>
      </w:r>
    </w:p>
    <w:p w14:paraId="51FE21E8">
      <w:pPr>
        <w:pStyle w:val="2"/>
        <w:spacing w:line="360" w:lineRule="auto"/>
        <w:rPr>
          <w:rFonts w:ascii="宋体" w:hAnsi="宋体" w:cs="宋体"/>
        </w:rPr>
      </w:pPr>
      <w:bookmarkStart w:id="4" w:name="_Toc452625218"/>
      <w:bookmarkStart w:id="5" w:name="_Toc24258"/>
      <w:r>
        <w:rPr>
          <w:rFonts w:hint="eastAsia" w:ascii="宋体" w:hAnsi="宋体" w:cs="宋体"/>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rPr>
      </w:pPr>
      <w:r>
        <w:rPr>
          <w:rFonts w:hint="eastAsia" w:ascii="宋体" w:hAnsi="宋体" w:cs="宋体"/>
          <w:b/>
          <w:bCs/>
          <w:kern w:val="0"/>
          <w:szCs w:val="21"/>
        </w:rPr>
        <w:t>一、总 则</w:t>
      </w:r>
    </w:p>
    <w:p w14:paraId="7E9E081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1、适用法律</w:t>
      </w:r>
    </w:p>
    <w:p w14:paraId="70BB413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2、定义</w:t>
      </w:r>
    </w:p>
    <w:p w14:paraId="0D684D3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6707561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3、政策功能</w:t>
      </w:r>
    </w:p>
    <w:p w14:paraId="2F91D37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3.6进口产品政策</w:t>
      </w:r>
    </w:p>
    <w:p w14:paraId="6658403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p>
    <w:p w14:paraId="4562DCA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二、招标文件构成</w:t>
      </w:r>
    </w:p>
    <w:p w14:paraId="7C377FF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4、招标文件组成</w:t>
      </w:r>
    </w:p>
    <w:p w14:paraId="53D20C3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4.1招标文件包括以下主要内容：</w:t>
      </w:r>
    </w:p>
    <w:p w14:paraId="5FF0A13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（1）招标公告；</w:t>
      </w:r>
    </w:p>
    <w:p w14:paraId="6D9F6CD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（2）投标人须知；</w:t>
      </w:r>
    </w:p>
    <w:p w14:paraId="3174FF7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（3）评标标准；</w:t>
      </w:r>
    </w:p>
    <w:p w14:paraId="682EB75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（4）采购需求；</w:t>
      </w:r>
    </w:p>
    <w:p w14:paraId="37EB1C5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（5）合同主要条款及格式；</w:t>
      </w:r>
    </w:p>
    <w:p w14:paraId="13C2641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（6）投标文件格式及附件。</w:t>
      </w:r>
    </w:p>
    <w:p w14:paraId="067354B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5、招标文件的澄清或者修改</w:t>
      </w:r>
    </w:p>
    <w:p w14:paraId="3DD37B0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三、投标文件的编制</w:t>
      </w:r>
    </w:p>
    <w:p w14:paraId="0B53EBC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6E9D2C1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57C9A961">
      <w:pPr>
        <w:widowControl/>
        <w:numPr>
          <w:ilvl w:val="0"/>
          <w:numId w:val="3"/>
        </w:numPr>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联合体投标</w:t>
      </w:r>
      <w:r>
        <w:rPr>
          <w:rFonts w:hint="eastAsia" w:ascii="宋体" w:hAnsi="宋体" w:cs="宋体"/>
          <w:b/>
          <w:bCs/>
          <w:kern w:val="0"/>
          <w:szCs w:val="21"/>
          <w:lang w:eastAsia="zh-CN"/>
        </w:rPr>
        <w:t>（</w:t>
      </w:r>
      <w:r>
        <w:rPr>
          <w:rFonts w:hint="eastAsia" w:ascii="宋体" w:hAnsi="宋体" w:cs="宋体"/>
          <w:b/>
          <w:bCs/>
          <w:kern w:val="0"/>
          <w:szCs w:val="21"/>
          <w:lang w:val="en-US" w:eastAsia="zh-CN"/>
        </w:rPr>
        <w:t>本项目不接受</w:t>
      </w:r>
      <w:r>
        <w:rPr>
          <w:rFonts w:hint="eastAsia" w:ascii="宋体" w:hAnsi="宋体" w:cs="宋体"/>
          <w:b/>
          <w:bCs/>
          <w:kern w:val="0"/>
          <w:szCs w:val="21"/>
          <w:lang w:eastAsia="zh-CN"/>
        </w:rPr>
        <w:t>）</w:t>
      </w:r>
    </w:p>
    <w:p w14:paraId="285BA61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8、投标文件的组成</w:t>
      </w:r>
    </w:p>
    <w:p w14:paraId="7F2408C2">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w:t>
      </w:r>
      <w:r>
        <w:rPr>
          <w:rFonts w:hint="eastAsia" w:ascii="宋体" w:hAnsi="宋体" w:cs="宋体"/>
          <w:kern w:val="0"/>
          <w:szCs w:val="21"/>
          <w:lang w:eastAsia="zh-CN"/>
        </w:rPr>
        <w:t>采购需求偏离表</w:t>
      </w:r>
      <w:r>
        <w:rPr>
          <w:rFonts w:hint="eastAsia" w:ascii="宋体" w:hAnsi="宋体" w:cs="宋体"/>
          <w:kern w:val="0"/>
          <w:szCs w:val="21"/>
        </w:rPr>
        <w:t>》等处逐条标明满足与否。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cs="宋体"/>
          <w:b/>
          <w:bCs/>
        </w:rPr>
        <w:t>*</w:t>
      </w:r>
      <w:r>
        <w:rPr>
          <w:rFonts w:hint="eastAsia" w:ascii="宋体" w:hAnsi="宋体" w:cs="宋体"/>
          <w:b/>
          <w:bCs/>
          <w:kern w:val="0"/>
          <w:szCs w:val="21"/>
        </w:rPr>
        <w:t>”）的技术条款必须在投标文件中提供技术支持资料（如白皮书、彩页、手册、检测报告等），未提供技术支持资料的，视为未对招标文件实质性要求作出响应，评审时不予认可。</w:t>
      </w:r>
    </w:p>
    <w:p w14:paraId="00C81B9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9、投标文件的商务内容</w:t>
      </w:r>
    </w:p>
    <w:p w14:paraId="396D7DE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（1）-（5）所述材料不得有缺失或提供不全或不满足招标文件的实质性要求</w:t>
      </w:r>
      <w:r>
        <w:rPr>
          <w:rFonts w:hint="eastAsia" w:ascii="宋体" w:hAnsi="宋体" w:cs="宋体"/>
          <w:kern w:val="0"/>
          <w:szCs w:val="21"/>
        </w:rPr>
        <w:t>）：</w:t>
      </w:r>
    </w:p>
    <w:p w14:paraId="3D0938E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1D094AA2">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0F2B526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（3）投标人资格资信证明文件：</w:t>
      </w:r>
    </w:p>
    <w:p w14:paraId="5E246E8A">
      <w:pPr>
        <w:numPr>
          <w:ilvl w:val="1"/>
          <w:numId w:val="4"/>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2.1《中华人民共和国政府采购法》规定的资格条件证明文件；</w:t>
      </w:r>
    </w:p>
    <w:p w14:paraId="344EE148">
      <w:pPr>
        <w:numPr>
          <w:ilvl w:val="1"/>
          <w:numId w:val="4"/>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14:paraId="7EAF6557">
      <w:pPr>
        <w:numPr>
          <w:ilvl w:val="1"/>
          <w:numId w:val="4"/>
        </w:numPr>
        <w:tabs>
          <w:tab w:val="left" w:pos="840"/>
        </w:tabs>
        <w:spacing w:line="360" w:lineRule="auto"/>
        <w:ind w:left="0" w:firstLine="367" w:firstLineChars="175"/>
        <w:rPr>
          <w:rFonts w:hint="eastAsia" w:ascii="宋体" w:hAnsi="宋体" w:cs="宋体"/>
          <w:bCs/>
          <w:szCs w:val="21"/>
        </w:rPr>
      </w:pPr>
      <w:r>
        <w:rPr>
          <w:rFonts w:hint="eastAsia" w:ascii="宋体" w:hAnsi="宋体" w:cs="宋体"/>
          <w:bCs/>
          <w:szCs w:val="21"/>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（4）开标一览表及附表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14:paraId="1F152A4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（5）《</w:t>
      </w:r>
      <w:r>
        <w:rPr>
          <w:rFonts w:hint="eastAsia" w:ascii="宋体" w:hAnsi="宋体" w:cs="宋体"/>
          <w:kern w:val="0"/>
          <w:szCs w:val="21"/>
          <w:lang w:eastAsia="zh-CN"/>
        </w:rPr>
        <w:t>南京市政府采购供应商信用承诺书</w:t>
      </w:r>
      <w:r>
        <w:rPr>
          <w:rFonts w:hint="eastAsia" w:ascii="宋体" w:hAnsi="宋体" w:cs="宋体"/>
          <w:kern w:val="0"/>
          <w:szCs w:val="21"/>
        </w:rPr>
        <w:t>》</w:t>
      </w:r>
      <w:r>
        <w:rPr>
          <w:rFonts w:hint="eastAsia" w:ascii="宋体" w:hAnsi="宋体" w:cs="宋体"/>
          <w:b/>
          <w:szCs w:val="21"/>
          <w:lang w:val="zh-CN"/>
        </w:rPr>
        <w:t>；</w:t>
      </w:r>
    </w:p>
    <w:p w14:paraId="1332144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（6）《商务条款偏离表》；</w:t>
      </w:r>
    </w:p>
    <w:p w14:paraId="3375F7B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10、投标文件的技术内容</w:t>
      </w:r>
    </w:p>
    <w:p w14:paraId="084FD714">
      <w:pPr>
        <w:widowControl/>
        <w:adjustRightInd w:val="0"/>
        <w:spacing w:line="360" w:lineRule="auto"/>
        <w:ind w:firstLine="420"/>
        <w:jc w:val="left"/>
        <w:rPr>
          <w:rFonts w:hint="eastAsia"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（1）技术说明或服务方案；</w:t>
      </w:r>
    </w:p>
    <w:p w14:paraId="7CCCC93E">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（2）《采购需求偏离表》；</w:t>
      </w:r>
    </w:p>
    <w:p w14:paraId="547B108E">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（3）服务承诺；</w:t>
      </w:r>
    </w:p>
    <w:p w14:paraId="7034BB47">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11、投标文件的价格内容</w:t>
      </w:r>
    </w:p>
    <w:p w14:paraId="3869909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w:t>
      </w:r>
      <w:r>
        <w:rPr>
          <w:rFonts w:hint="eastAsia" w:ascii="宋体" w:hAnsi="宋体" w:cs="宋体"/>
          <w:szCs w:val="21"/>
          <w:lang w:val="en-US" w:eastAsia="zh-CN"/>
        </w:rPr>
        <w:t>装卸</w:t>
      </w:r>
      <w:r>
        <w:rPr>
          <w:rFonts w:hint="eastAsia"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2F4BA3D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284AB2D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rPr>
      </w:pPr>
      <w:r>
        <w:rPr>
          <w:rFonts w:hint="eastAsia" w:ascii="宋体" w:hAnsi="宋体" w:cs="宋体"/>
          <w:b/>
          <w:bCs/>
          <w:kern w:val="0"/>
          <w:szCs w:val="21"/>
        </w:rPr>
        <w:t>11.</w:t>
      </w:r>
      <w:r>
        <w:rPr>
          <w:rFonts w:hint="eastAsia" w:ascii="宋体" w:hAnsi="宋体" w:cs="宋体"/>
          <w:b/>
          <w:bCs/>
          <w:kern w:val="0"/>
          <w:szCs w:val="21"/>
          <w:lang w:val="en-US" w:eastAsia="zh-CN"/>
        </w:rPr>
        <w:t>6</w:t>
      </w:r>
      <w:r>
        <w:rPr>
          <w:rFonts w:hint="eastAsia" w:ascii="宋体" w:hAnsi="宋体" w:cs="宋体"/>
          <w:b/>
          <w:bCs/>
          <w:kern w:val="0"/>
          <w:szCs w:val="21"/>
        </w:rPr>
        <w:t>本项目预算为：详见第一章</w:t>
      </w:r>
      <w:r>
        <w:rPr>
          <w:rFonts w:hint="eastAsia" w:ascii="宋体" w:hAnsi="宋体" w:cs="宋体"/>
          <w:bCs/>
          <w:kern w:val="0"/>
          <w:szCs w:val="21"/>
        </w:rPr>
        <w:t>。</w:t>
      </w:r>
    </w:p>
    <w:p w14:paraId="4A38AF1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12、投标文件的其他部分</w:t>
      </w:r>
    </w:p>
    <w:p w14:paraId="42319BF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lang w:val="en-US" w:eastAsia="zh-CN"/>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lang w:val="en-US" w:eastAsia="zh-CN"/>
        </w:rPr>
        <w:t>采购</w:t>
      </w:r>
      <w:r>
        <w:rPr>
          <w:rFonts w:hint="eastAsia" w:ascii="Arial" w:hAnsi="Arial"/>
          <w:color w:val="000000"/>
          <w:szCs w:val="21"/>
          <w:lang w:val="zh-CN"/>
        </w:rPr>
        <w:t>文件为准。</w:t>
      </w:r>
    </w:p>
    <w:p w14:paraId="3BE5828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14、投标有效期</w:t>
      </w:r>
    </w:p>
    <w:p w14:paraId="777E7CE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29A839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15、投标文件签署</w:t>
      </w:r>
    </w:p>
    <w:p w14:paraId="61FF487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16、投标费用</w:t>
      </w:r>
    </w:p>
    <w:p w14:paraId="72E5F34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7CD6DCFC">
      <w:pPr>
        <w:widowControl/>
        <w:shd w:val="clear" w:color="auto" w:fill="FFFFFF"/>
        <w:spacing w:line="360" w:lineRule="auto"/>
        <w:ind w:firstLine="420"/>
        <w:rPr>
          <w:rFonts w:hint="eastAsia" w:ascii="宋体" w:hAnsi="宋体" w:cs="宋体"/>
          <w:b w:val="0"/>
          <w:bCs/>
          <w:kern w:val="0"/>
          <w:szCs w:val="21"/>
        </w:rPr>
      </w:pPr>
      <w:r>
        <w:rPr>
          <w:rFonts w:hint="eastAsia" w:ascii="宋体" w:hAnsi="宋体" w:cs="宋体"/>
          <w:bCs/>
          <w:kern w:val="0"/>
          <w:szCs w:val="21"/>
        </w:rPr>
        <w:t>16.2 招标代理服务费：</w:t>
      </w:r>
      <w:r>
        <w:rPr>
          <w:rFonts w:hint="eastAsia" w:ascii="宋体" w:hAnsi="宋体" w:cs="宋体"/>
          <w:b w:val="0"/>
          <w:bCs/>
          <w:kern w:val="0"/>
          <w:szCs w:val="21"/>
        </w:rPr>
        <w:t>本次招标，中标人根据参照《招标代理服务费管理暂行办法》（国家发展计划委员会计价格【2002】1980号）代理服务招标收费基准费率计算，在领取中标通知书前向采购代理机构支付招标服务费。本项费用无需在投标报价表中单列。</w:t>
      </w:r>
    </w:p>
    <w:p w14:paraId="2772B43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16.3本项目供应商报价应包含</w:t>
      </w:r>
      <w:r>
        <w:rPr>
          <w:rFonts w:hint="eastAsia" w:ascii="宋体" w:hAnsi="宋体" w:cs="宋体"/>
          <w:kern w:val="0"/>
          <w:szCs w:val="21"/>
          <w:lang w:val="en-US" w:eastAsia="zh-CN"/>
        </w:rPr>
        <w:t>本次招标项目</w:t>
      </w:r>
      <w:r>
        <w:rPr>
          <w:rFonts w:hint="eastAsia" w:ascii="宋体" w:hAnsi="宋体" w:cs="宋体"/>
          <w:kern w:val="0"/>
          <w:szCs w:val="21"/>
        </w:rPr>
        <w:t>所需的全部费用，包括但不限于人工（含食宿、交通、保险）、税金、利润及采购代理费等。根据采购文件及采购代理合同的约定，本项目采购代理费由中标供应商支付，相关费用已纳入项目采购预算，供应商应在报价中一并考虑。</w:t>
      </w:r>
    </w:p>
    <w:p w14:paraId="087BBF7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四、投标文件的递交</w:t>
      </w:r>
    </w:p>
    <w:p w14:paraId="66D00F44">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17、投标文件的递交</w:t>
      </w:r>
    </w:p>
    <w:p w14:paraId="5627F07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52B30065">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18、投标文件的解密</w:t>
      </w:r>
    </w:p>
    <w:p w14:paraId="6076746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0213FC4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18.3 投标人应充分考虑网络环境、网络带宽等因素可能对投标产生的影响，如因投标人自身原因造成的电子投标文件解密不成功的，做无效投标处理。</w:t>
      </w:r>
    </w:p>
    <w:p w14:paraId="265A566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19、投标文件的修改和撤回</w:t>
      </w:r>
    </w:p>
    <w:p w14:paraId="22C9B3C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0F11DA1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19.2 投标截止时间之后，投标文件不得撤回；如撤回，投标保证金不予退还。</w:t>
      </w:r>
    </w:p>
    <w:p w14:paraId="7AA3998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20、诚实信用</w:t>
      </w:r>
    </w:p>
    <w:p w14:paraId="345BD74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14CBA8A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663BC86A">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五、开标、评标与定标</w:t>
      </w:r>
    </w:p>
    <w:p w14:paraId="5C4674B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37256B53">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7A0D9167">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6510766B">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098F6CD7">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2409BE2E">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7D542A4B">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24D37C68">
      <w:pPr>
        <w:spacing w:line="360" w:lineRule="auto"/>
        <w:ind w:firstLine="420" w:firstLineChars="200"/>
        <w:rPr>
          <w:rFonts w:hint="eastAsia"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3352FA8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22、评标</w:t>
      </w:r>
    </w:p>
    <w:p w14:paraId="79CC219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22.1 评标委员会</w:t>
      </w:r>
    </w:p>
    <w:p w14:paraId="40DD42D3">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7E502E6A">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49AF6A16">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（二）要求投标人对投标文件有关事项作出澄清或者说明；</w:t>
      </w:r>
    </w:p>
    <w:p w14:paraId="0DF62552">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（三）对投标文件进行比较和评价；</w:t>
      </w:r>
    </w:p>
    <w:p w14:paraId="565E7367">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（四）确定中标候选人名单，以及根据采购人委托直接确定中标人；</w:t>
      </w:r>
    </w:p>
    <w:p w14:paraId="207B9B1B">
      <w:pPr>
        <w:widowControl/>
        <w:shd w:val="clear" w:color="auto" w:fill="FFFFFF"/>
        <w:spacing w:line="360" w:lineRule="auto"/>
        <w:ind w:firstLine="420"/>
        <w:rPr>
          <w:rFonts w:hint="eastAsia"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6E5156D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170F779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  评标程序</w:t>
      </w:r>
    </w:p>
    <w:p w14:paraId="1C844D1E">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18CE8B4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12F836D9">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1</w:t>
      </w:r>
      <w:r>
        <w:rPr>
          <w:rFonts w:hint="eastAsia" w:ascii="宋体" w:hAnsi="宋体" w:cs="宋体"/>
          <w:b/>
          <w:kern w:val="0"/>
          <w:szCs w:val="21"/>
        </w:rPr>
        <w:t>）同一投标人提交两个（含两个）以上不同的投标报价的；</w:t>
      </w:r>
    </w:p>
    <w:p w14:paraId="5C3B4D07">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2</w:t>
      </w:r>
      <w:r>
        <w:rPr>
          <w:rFonts w:hint="eastAsia" w:ascii="宋体" w:hAnsi="宋体" w:cs="宋体"/>
          <w:b/>
          <w:kern w:val="0"/>
          <w:szCs w:val="21"/>
        </w:rPr>
        <w:t>）投标文件未按照招标文件要求加盖电子公章的；</w:t>
      </w:r>
    </w:p>
    <w:p w14:paraId="0307D342">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3</w:t>
      </w:r>
      <w:r>
        <w:rPr>
          <w:rFonts w:hint="eastAsia" w:ascii="宋体" w:hAnsi="宋体" w:cs="宋体"/>
          <w:b/>
          <w:kern w:val="0"/>
          <w:szCs w:val="21"/>
        </w:rPr>
        <w:t>）报价超过招标文件中规定的预算金额或者最高限价的；</w:t>
      </w:r>
    </w:p>
    <w:p w14:paraId="2A1D1AE4">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4</w:t>
      </w:r>
      <w:r>
        <w:rPr>
          <w:rFonts w:hint="eastAsia" w:ascii="宋体" w:hAnsi="宋体" w:cs="宋体"/>
          <w:b/>
          <w:kern w:val="0"/>
          <w:szCs w:val="21"/>
        </w:rPr>
        <w:t>）投标文件含有采购人不能接受的附加条件的；</w:t>
      </w:r>
    </w:p>
    <w:p w14:paraId="06D72C4F">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5</w:t>
      </w:r>
      <w:r>
        <w:rPr>
          <w:rFonts w:hint="eastAsia" w:ascii="宋体" w:hAnsi="宋体" w:cs="宋体"/>
          <w:b/>
          <w:kern w:val="0"/>
          <w:szCs w:val="21"/>
        </w:rPr>
        <w:t>）投标文件内容不全或不符合招标文件中规定的其他实质性要求的；</w:t>
      </w:r>
    </w:p>
    <w:p w14:paraId="4E7E8267">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w:t>
      </w:r>
      <w:r>
        <w:rPr>
          <w:rFonts w:hint="eastAsia" w:ascii="宋体" w:hAnsi="宋体" w:cs="宋体"/>
          <w:b/>
          <w:kern w:val="0"/>
          <w:szCs w:val="21"/>
          <w:lang w:val="en-US" w:eastAsia="zh-CN"/>
        </w:rPr>
        <w:t>6</w:t>
      </w:r>
      <w:r>
        <w:rPr>
          <w:rFonts w:hint="eastAsia" w:ascii="宋体" w:hAnsi="宋体" w:cs="宋体"/>
          <w:b/>
          <w:kern w:val="0"/>
          <w:szCs w:val="21"/>
        </w:rPr>
        <w:t>）现行法律、法规、规章和招标文件规定的其他无效情形。</w:t>
      </w:r>
    </w:p>
    <w:p w14:paraId="06D4C68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”）、“必须”或“应（应当）”等其他文字说明的商务和技术要求。</w:t>
      </w:r>
    </w:p>
    <w:p w14:paraId="19698609">
      <w:pPr>
        <w:widowControl/>
        <w:shd w:val="clear" w:color="auto" w:fill="FFFFFF"/>
        <w:spacing w:line="360" w:lineRule="auto"/>
        <w:ind w:firstLine="420"/>
        <w:rPr>
          <w:rFonts w:hint="eastAsia"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101622D0">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22.2.2.3有下列情形之一的予以废标：</w:t>
      </w:r>
    </w:p>
    <w:p w14:paraId="3A327227">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726EF469">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（2）出现影响采购公正的违法、违规行为的；</w:t>
      </w:r>
    </w:p>
    <w:p w14:paraId="47AF233D">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（3）投标人的报价均超过了采购预算，采购人不能支付的；</w:t>
      </w:r>
    </w:p>
    <w:p w14:paraId="0CE30451">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（4）因苏采云系统故障造成开标不成功的；</w:t>
      </w:r>
    </w:p>
    <w:p w14:paraId="765A797A">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（5）因重大变故，采购任务取消的。</w:t>
      </w:r>
    </w:p>
    <w:p w14:paraId="7A270F68">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20A52F7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3EA8307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3796277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4A1C2DF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评委会并非对每个投标人都做澄清要求。</w:t>
      </w:r>
    </w:p>
    <w:p w14:paraId="6235346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74E5A4E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5F5CFF8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1CB6033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602AAE1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（2）大写金额和小写金额不一致的，以大写金额为准；</w:t>
      </w:r>
    </w:p>
    <w:p w14:paraId="0DFB386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37DADA6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（4）总价金额与按单价汇总金额不一致的，以单价金额计算结果为准。</w:t>
      </w:r>
    </w:p>
    <w:p w14:paraId="0124AD5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729252D">
      <w:pPr>
        <w:widowControl/>
        <w:shd w:val="clear" w:color="auto" w:fill="FFFFFF"/>
        <w:spacing w:line="360" w:lineRule="auto"/>
        <w:ind w:firstLine="420"/>
        <w:rPr>
          <w:rFonts w:hint="eastAsia" w:ascii="宋体" w:hAnsi="宋体" w:cs="宋体"/>
          <w:b/>
          <w:kern w:val="0"/>
          <w:szCs w:val="21"/>
        </w:rPr>
      </w:pPr>
      <w:r>
        <w:rPr>
          <w:rFonts w:ascii="宋体" w:hAnsi="宋体" w:cs="宋体"/>
          <w:kern w:val="0"/>
          <w:szCs w:val="21"/>
        </w:rPr>
        <w:t>2</w:t>
      </w:r>
      <w:r>
        <w:rPr>
          <w:rFonts w:hint="eastAsia" w:ascii="宋体" w:hAnsi="宋体" w:cs="宋体"/>
          <w:kern w:val="0"/>
          <w:szCs w:val="21"/>
          <w:lang w:val="en-US" w:eastAsia="zh-CN"/>
        </w:rPr>
        <w:t>2.</w:t>
      </w:r>
      <w:r>
        <w:rPr>
          <w:rFonts w:ascii="宋体" w:hAnsi="宋体" w:cs="宋体"/>
          <w:kern w:val="0"/>
          <w:szCs w:val="21"/>
        </w:rPr>
        <w:t>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206BBDB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5E9F8F3C">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2C4FB628">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22.3 评标方法和标准</w:t>
      </w:r>
    </w:p>
    <w:p w14:paraId="2DBB6C9F">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6C88D15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4AAE0C6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7D08CFE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17586872">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评审因素，包括价格、技术、商务等。</w:t>
      </w:r>
    </w:p>
    <w:p w14:paraId="6043D8B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47C4454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7A940AE5">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评标总得分＝F1×A1＋F2×A2＋……＋Fn×An</w:t>
      </w:r>
    </w:p>
    <w:p w14:paraId="6713BAD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F1、F2……Fn分别为各项评审因素的得分；</w:t>
      </w:r>
    </w:p>
    <w:p w14:paraId="14A5D7A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A1、A2、……An 分别为各项评审因素所占的权重(A1＋A2＋……＋An＝1)。</w:t>
      </w:r>
    </w:p>
    <w:p w14:paraId="6E4A8EC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14:paraId="7BD0DEAF">
      <w:pPr>
        <w:widowControl/>
        <w:shd w:val="clear" w:color="auto" w:fill="FFFFFF"/>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22.4 评标委员会启动异常低价投标审查的情形和具体要求</w:t>
      </w:r>
    </w:p>
    <w:p w14:paraId="6DB13E07">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 xml:space="preserve">22.4.1评标过程中出现下列情形之一的，评标委员会应当启动异常低价投标审查程序： </w:t>
      </w:r>
    </w:p>
    <w:p w14:paraId="6B52D9B6">
      <w:pPr>
        <w:widowControl/>
        <w:spacing w:line="360" w:lineRule="auto"/>
        <w:ind w:firstLine="420"/>
        <w:rPr>
          <w:rFonts w:hint="eastAsia" w:ascii="宋体" w:hAnsi="宋体" w:cs="宋体"/>
          <w:kern w:val="0"/>
          <w:szCs w:val="21"/>
        </w:rPr>
      </w:pPr>
      <w:r>
        <w:rPr>
          <w:rFonts w:hint="eastAsia" w:ascii="宋体" w:hAnsi="宋体" w:cs="宋体"/>
          <w:kern w:val="0"/>
          <w:szCs w:val="21"/>
        </w:rPr>
        <w:t>（1）投标报价低于全部通过符合性审查投标人投标报价平均值50%的，即投标报价&lt;全部通过符合性审查投标人投标报价平均值×50%；</w:t>
      </w:r>
    </w:p>
    <w:p w14:paraId="2129B73B">
      <w:pPr>
        <w:widowControl/>
        <w:spacing w:line="360" w:lineRule="auto"/>
        <w:ind w:firstLine="420"/>
        <w:rPr>
          <w:rFonts w:hint="eastAsia" w:ascii="宋体" w:hAnsi="宋体" w:cs="宋体"/>
          <w:kern w:val="0"/>
          <w:szCs w:val="21"/>
        </w:rPr>
      </w:pPr>
      <w:r>
        <w:rPr>
          <w:rFonts w:hint="eastAsia" w:ascii="宋体" w:hAnsi="宋体" w:cs="宋体"/>
          <w:kern w:val="0"/>
          <w:szCs w:val="21"/>
        </w:rPr>
        <w:t>（2）投标报价低于通过符合性审查的次低报价投标人投标报价50%的，即投标报价&lt;通过符合性审查的次低报价投标人投标报价×50%；</w:t>
      </w:r>
    </w:p>
    <w:p w14:paraId="46C158CE">
      <w:pPr>
        <w:widowControl/>
        <w:spacing w:line="360" w:lineRule="auto"/>
        <w:ind w:firstLine="420"/>
        <w:rPr>
          <w:rFonts w:hint="eastAsia" w:ascii="宋体" w:hAnsi="宋体" w:cs="宋体"/>
          <w:kern w:val="0"/>
          <w:szCs w:val="21"/>
        </w:rPr>
      </w:pPr>
      <w:r>
        <w:rPr>
          <w:rFonts w:hint="eastAsia" w:ascii="宋体" w:hAnsi="宋体" w:cs="宋体"/>
          <w:kern w:val="0"/>
          <w:szCs w:val="21"/>
        </w:rPr>
        <w:t>（3）投标报价低于本项目最高限价45%的，即投标报价&lt;本项目最高限价×45%；</w:t>
      </w:r>
    </w:p>
    <w:p w14:paraId="4A84BB1E">
      <w:pPr>
        <w:widowControl/>
        <w:spacing w:line="360" w:lineRule="auto"/>
        <w:ind w:firstLine="420"/>
        <w:rPr>
          <w:rFonts w:hint="eastAsia" w:ascii="宋体" w:hAnsi="宋体" w:cs="宋体"/>
          <w:kern w:val="0"/>
          <w:szCs w:val="21"/>
        </w:rPr>
      </w:pPr>
      <w:r>
        <w:rPr>
          <w:rFonts w:hint="eastAsia" w:ascii="宋体" w:hAnsi="宋体" w:cs="宋体"/>
          <w:kern w:val="0"/>
          <w:szCs w:val="21"/>
        </w:rPr>
        <w:t>（4）评标委员会基于专业判断，认为投标人报价过低，有可能影响产品质量或者不能诚信履约的其他情形。</w:t>
      </w:r>
    </w:p>
    <w:p w14:paraId="080BC6BF">
      <w:pPr>
        <w:widowControl/>
        <w:spacing w:line="360" w:lineRule="auto"/>
        <w:ind w:firstLine="420"/>
        <w:rPr>
          <w:rFonts w:hint="eastAsia" w:ascii="宋体" w:hAnsi="宋体" w:cs="宋体"/>
          <w:kern w:val="0"/>
          <w:szCs w:val="21"/>
        </w:rPr>
      </w:pPr>
      <w:r>
        <w:rPr>
          <w:rFonts w:hint="eastAsia" w:ascii="宋体" w:hAnsi="宋体" w:cs="宋体"/>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45F0AA49">
      <w:pPr>
        <w:widowControl/>
        <w:spacing w:line="360" w:lineRule="auto"/>
        <w:ind w:firstLine="420"/>
        <w:rPr>
          <w:rFonts w:hint="eastAsia" w:ascii="宋体" w:hAnsi="宋体" w:cs="宋体"/>
          <w:kern w:val="0"/>
          <w:szCs w:val="21"/>
        </w:rPr>
      </w:pPr>
      <w:r>
        <w:rPr>
          <w:rFonts w:hint="eastAsia" w:ascii="宋体" w:hAnsi="宋体" w:cs="宋体"/>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3B60043B">
      <w:pPr>
        <w:widowControl/>
        <w:spacing w:line="360" w:lineRule="auto"/>
        <w:ind w:firstLine="420"/>
        <w:rPr>
          <w:rFonts w:hint="eastAsia" w:ascii="宋体" w:hAnsi="宋体" w:cs="宋体"/>
          <w:b/>
          <w:bCs/>
          <w:kern w:val="0"/>
          <w:szCs w:val="21"/>
        </w:rPr>
      </w:pPr>
      <w:r>
        <w:rPr>
          <w:rFonts w:hint="eastAsia" w:ascii="宋体" w:hAnsi="宋体" w:cs="宋体"/>
          <w:kern w:val="0"/>
          <w:szCs w:val="21"/>
        </w:rPr>
        <w:t>22.4.4异常低价投标审查的启动原因、审查意见和审查结果应当在评标报告中记录，并随投标人提供的相关书面说明及证明材料，以及评标委员会有关互联网浏览、查询历史一并归档。</w:t>
      </w:r>
    </w:p>
    <w:p w14:paraId="4E93941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14:paraId="66A64EB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599CB8C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5768F4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9A8190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62826449">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379B6D7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23.5 所有投标文件不论中标与否，均不退回。</w:t>
      </w:r>
    </w:p>
    <w:p w14:paraId="7FA35A5E">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24、编写评标报告</w:t>
      </w:r>
    </w:p>
    <w:p w14:paraId="62D86BB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3E1F747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25、评标过程的保密性</w:t>
      </w:r>
    </w:p>
    <w:p w14:paraId="61713ED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408C688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326CAF3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64EF0F7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六、签订合同</w:t>
      </w:r>
    </w:p>
    <w:p w14:paraId="3A6D712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26、签订合同</w:t>
      </w:r>
    </w:p>
    <w:p w14:paraId="357E963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60D70FDF">
      <w:pPr>
        <w:widowControl/>
        <w:shd w:val="clear" w:color="auto" w:fill="FFFFFF"/>
        <w:spacing w:line="360" w:lineRule="auto"/>
        <w:ind w:firstLine="420"/>
        <w:rPr>
          <w:rFonts w:hint="eastAsia"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0A71C6C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26.3采购人不得向中标人提出任何不合理的要求作为签订合同的条件。</w:t>
      </w:r>
    </w:p>
    <w:p w14:paraId="76BF20E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28A1367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35FAC7D">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26.6 采购人与中标人应当根据合同的约定依法履行合同义务。</w:t>
      </w:r>
    </w:p>
    <w:p w14:paraId="14108E6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七、质疑和投诉</w:t>
      </w:r>
    </w:p>
    <w:p w14:paraId="27DA43A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27、质疑</w:t>
      </w:r>
    </w:p>
    <w:p w14:paraId="64296CA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6D19DF2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3FD1FBD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3655273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6940A6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供应商必须在法定质疑期内一次性提出针对同一采购程序环节的质疑。</w:t>
      </w:r>
    </w:p>
    <w:p w14:paraId="4EB5896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6B176FB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（一）供应商的姓名或者名称、地址、邮编、联系人及联系电话；</w:t>
      </w:r>
    </w:p>
    <w:p w14:paraId="29AC432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（二）质疑项目的名称、编号；</w:t>
      </w:r>
    </w:p>
    <w:p w14:paraId="66A4B56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（三）具体、明确的质疑事项和与质疑事项相关的请求（具体条款）；</w:t>
      </w:r>
    </w:p>
    <w:p w14:paraId="1175C0A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（四）事实依据（具体条款）；</w:t>
      </w:r>
    </w:p>
    <w:p w14:paraId="3B9F10B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（五）必要的法律依据（具体条款）；</w:t>
      </w:r>
    </w:p>
    <w:p w14:paraId="7E61D54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（六）提出质疑的日期。</w:t>
      </w:r>
    </w:p>
    <w:p w14:paraId="515EBD7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2338AE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质疑函应当使用中文。相关当事人提供外文书证或者外国语视听资料的，应当附有中文译本，由翻译机构盖章或者翻译人员签名。</w:t>
      </w:r>
    </w:p>
    <w:p w14:paraId="77DA017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13975D5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27.6采购代理机构在收到投标人的书面质疑后将及时组织调查核实，在七个工作日内作出答复，并以书面或在网站公告形式通知质疑投标人和其他有关投标人，答复的内容不涉及商业秘密。</w:t>
      </w:r>
    </w:p>
    <w:p w14:paraId="295934A4">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6B947B97">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1009F6D3">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16089BF1">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294B3B40">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4771193B">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55E0EE12">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30A902AF">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7873EB64">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4D353AD7">
      <w:pPr>
        <w:spacing w:line="360" w:lineRule="auto"/>
        <w:ind w:firstLine="420" w:firstLineChars="200"/>
        <w:rPr>
          <w:rFonts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0D1AB33B">
      <w:pPr>
        <w:rPr>
          <w:rFonts w:ascii="宋体" w:hAnsi="宋体" w:cs="宋体"/>
        </w:rPr>
      </w:pPr>
      <w:r>
        <w:rPr>
          <w:rFonts w:hint="eastAsia" w:ascii="宋体" w:hAnsi="宋体" w:cs="宋体"/>
        </w:rPr>
        <w:br w:type="page"/>
      </w:r>
    </w:p>
    <w:p w14:paraId="5F6E7040">
      <w:pPr>
        <w:pStyle w:val="2"/>
        <w:spacing w:line="360" w:lineRule="auto"/>
        <w:rPr>
          <w:rFonts w:ascii="宋体" w:hAnsi="宋体" w:cs="宋体"/>
        </w:rPr>
      </w:pPr>
      <w:bookmarkStart w:id="6" w:name="_Toc481057145"/>
      <w:r>
        <w:rPr>
          <w:rFonts w:hint="eastAsia" w:ascii="宋体" w:hAnsi="宋体" w:cs="宋体"/>
        </w:rPr>
        <w:t xml:space="preserve"> </w:t>
      </w:r>
      <w:bookmarkStart w:id="7" w:name="_Toc2306"/>
      <w:r>
        <w:rPr>
          <w:rFonts w:hint="eastAsia" w:ascii="宋体" w:hAnsi="宋体" w:cs="宋体"/>
        </w:rPr>
        <w:t>评标标准</w:t>
      </w:r>
      <w:bookmarkEnd w:id="7"/>
    </w:p>
    <w:bookmarkEnd w:id="6"/>
    <w:p w14:paraId="1A2FBCE7">
      <w:pPr>
        <w:spacing w:line="360" w:lineRule="auto"/>
        <w:ind w:firstLine="420" w:firstLineChars="200"/>
        <w:jc w:val="left"/>
        <w:rPr>
          <w:rFonts w:ascii="宋体" w:hAnsi="宋体" w:cs="宋体"/>
        </w:rPr>
      </w:pPr>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202"/>
        <w:gridCol w:w="6542"/>
        <w:gridCol w:w="748"/>
      </w:tblGrid>
      <w:tr w14:paraId="5344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66E6AD93">
            <w:pPr>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序号</w:t>
            </w:r>
          </w:p>
        </w:tc>
        <w:tc>
          <w:tcPr>
            <w:tcW w:w="1202" w:type="dxa"/>
            <w:vAlign w:val="center"/>
          </w:tcPr>
          <w:p w14:paraId="62765E8A">
            <w:pPr>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评审项</w:t>
            </w:r>
          </w:p>
        </w:tc>
        <w:tc>
          <w:tcPr>
            <w:tcW w:w="6542" w:type="dxa"/>
            <w:vAlign w:val="center"/>
          </w:tcPr>
          <w:p w14:paraId="49FCB91E">
            <w:pPr>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评审细则</w:t>
            </w:r>
          </w:p>
        </w:tc>
        <w:tc>
          <w:tcPr>
            <w:tcW w:w="748" w:type="dxa"/>
            <w:vAlign w:val="center"/>
          </w:tcPr>
          <w:p w14:paraId="38F89602">
            <w:pPr>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分值</w:t>
            </w:r>
          </w:p>
        </w:tc>
      </w:tr>
      <w:tr w14:paraId="0EA1E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0BFD9DFF">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1202" w:type="dxa"/>
            <w:vAlign w:val="center"/>
          </w:tcPr>
          <w:p w14:paraId="6D388DEC">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价格</w:t>
            </w:r>
          </w:p>
          <w:p w14:paraId="319D86EE">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color w:val="000000" w:themeColor="text1"/>
                <w:szCs w:val="21"/>
                <w14:textFill>
                  <w14:solidFill>
                    <w14:schemeClr w14:val="tx1"/>
                  </w14:solidFill>
                </w14:textFill>
              </w:rPr>
              <w:t>10</w:t>
            </w:r>
            <w:r>
              <w:rPr>
                <w:rFonts w:hint="eastAsia" w:ascii="宋体" w:hAnsi="宋体" w:eastAsia="宋体" w:cs="宋体"/>
                <w:color w:val="000000" w:themeColor="text1"/>
                <w:szCs w:val="21"/>
                <w14:textFill>
                  <w14:solidFill>
                    <w14:schemeClr w14:val="tx1"/>
                  </w14:solidFill>
                </w14:textFill>
              </w:rPr>
              <w:t>分）</w:t>
            </w:r>
          </w:p>
        </w:tc>
        <w:tc>
          <w:tcPr>
            <w:tcW w:w="6542" w:type="dxa"/>
            <w:vAlign w:val="center"/>
          </w:tcPr>
          <w:p w14:paraId="03F99806">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采用低价优先法计算，即满足招标文件要求且投标价格最低的投标报价为评标基准价，其价格分为满分。其他供应商的价格分按照下列公式计算（小数点保留两位）：报价得分=（评标基准价／投标报价）×10。</w:t>
            </w:r>
          </w:p>
        </w:tc>
        <w:tc>
          <w:tcPr>
            <w:tcW w:w="748" w:type="dxa"/>
            <w:vAlign w:val="center"/>
          </w:tcPr>
          <w:p w14:paraId="6B867CE0">
            <w:pPr>
              <w:jc w:val="center"/>
              <w:rPr>
                <w:rFonts w:ascii="宋体" w:hAnsi="宋体"/>
                <w:szCs w:val="21"/>
              </w:rPr>
            </w:pPr>
            <w:r>
              <w:rPr>
                <w:rFonts w:ascii="宋体" w:hAnsi="宋体"/>
                <w:szCs w:val="21"/>
              </w:rPr>
              <w:t>10</w:t>
            </w:r>
          </w:p>
        </w:tc>
      </w:tr>
      <w:tr w14:paraId="5B506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784E23DC">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r>
              <w:rPr>
                <w:rFonts w:ascii="宋体" w:hAnsi="宋体" w:eastAsia="宋体" w:cs="宋体"/>
                <w:color w:val="000000" w:themeColor="text1"/>
                <w:szCs w:val="21"/>
                <w14:textFill>
                  <w14:solidFill>
                    <w14:schemeClr w14:val="tx1"/>
                  </w14:solidFill>
                </w14:textFill>
              </w:rPr>
              <w:t>.1</w:t>
            </w:r>
          </w:p>
        </w:tc>
        <w:tc>
          <w:tcPr>
            <w:tcW w:w="1202" w:type="dxa"/>
            <w:vMerge w:val="restart"/>
            <w:vAlign w:val="center"/>
          </w:tcPr>
          <w:p w14:paraId="3869FA1B">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服务方案</w:t>
            </w:r>
          </w:p>
          <w:p w14:paraId="6C104B17">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（60分）</w:t>
            </w:r>
          </w:p>
        </w:tc>
        <w:tc>
          <w:tcPr>
            <w:tcW w:w="6542" w:type="dxa"/>
            <w:vAlign w:val="center"/>
          </w:tcPr>
          <w:p w14:paraId="01C042BF">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项目的概念及内涵把握</w:t>
            </w:r>
          </w:p>
          <w:p w14:paraId="71269E7C">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评标委员会根据供应商对活力中心区的了解，本项目概念及内涵的把握进行评分：</w:t>
            </w:r>
          </w:p>
          <w:p w14:paraId="719AE238">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准确理解项目整体定位、核心概念与建设内涵，全面把握项目功能、价值及建设目标，认知精准无偏差，贴合片区发展要求，体现专业、到位的项目认知得8分；</w:t>
            </w:r>
          </w:p>
          <w:p w14:paraId="5DE58331">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对项目概念、定位及核心内涵理解基本正确，无原则性认知偏差，但理解不够深入、细节把握不足，表述较为笼统，未完全吃透项目核心诉求得5分；</w:t>
            </w:r>
          </w:p>
          <w:p w14:paraId="48E6CA96">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对项目定位、核心内涵等关键内容理解存在明显偏差、片面或错误认知，偏离项目建设核心诉求，仅停留在浅层表面认知得2分；</w:t>
            </w:r>
          </w:p>
          <w:p w14:paraId="6AD4F946">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未提供不得分。</w:t>
            </w:r>
          </w:p>
        </w:tc>
        <w:tc>
          <w:tcPr>
            <w:tcW w:w="748" w:type="dxa"/>
            <w:vAlign w:val="center"/>
          </w:tcPr>
          <w:p w14:paraId="752129E9">
            <w:pPr>
              <w:jc w:val="center"/>
              <w:rPr>
                <w:rFonts w:ascii="宋体" w:hAnsi="宋体"/>
                <w:szCs w:val="21"/>
              </w:rPr>
            </w:pPr>
            <w:r>
              <w:rPr>
                <w:rFonts w:hint="eastAsia" w:ascii="宋体" w:hAnsi="宋体"/>
                <w:szCs w:val="21"/>
              </w:rPr>
              <w:t>8</w:t>
            </w:r>
          </w:p>
        </w:tc>
      </w:tr>
      <w:tr w14:paraId="7EFD4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vAlign w:val="center"/>
          </w:tcPr>
          <w:p w14:paraId="52897086">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r>
              <w:rPr>
                <w:rFonts w:ascii="宋体" w:hAnsi="宋体" w:eastAsia="宋体" w:cs="宋体"/>
                <w:color w:val="000000" w:themeColor="text1"/>
                <w:szCs w:val="21"/>
                <w14:textFill>
                  <w14:solidFill>
                    <w14:schemeClr w14:val="tx1"/>
                  </w14:solidFill>
                </w14:textFill>
              </w:rPr>
              <w:t>.2</w:t>
            </w:r>
          </w:p>
        </w:tc>
        <w:tc>
          <w:tcPr>
            <w:tcW w:w="1202" w:type="dxa"/>
            <w:vMerge w:val="continue"/>
            <w:vAlign w:val="center"/>
          </w:tcPr>
          <w:p w14:paraId="39DA87C5">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7C9A37BD">
            <w:pPr>
              <w:widowControl/>
              <w:jc w:val="left"/>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相关研究的目标与路径</w:t>
            </w:r>
          </w:p>
          <w:p w14:paraId="435955F4">
            <w:pPr>
              <w:widowControl/>
              <w:jc w:val="left"/>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评标委员会根据供应商对活力中心区的目标原则、工作路径等进行评分：</w:t>
            </w:r>
          </w:p>
          <w:p w14:paraId="55435B10">
            <w:pPr>
              <w:widowControl/>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全面掌握项目建设目标与核心原则，目标定位清晰精准，整体工作路径清晰、逻辑通顺、贴合项目实际，可行性强、贴合项目落地需求得8分；</w:t>
            </w:r>
          </w:p>
          <w:p w14:paraId="14096475">
            <w:pPr>
              <w:widowControl/>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对项目目标原则、工作路径认知基本准确，无明显错误，但目标规划不够细化，工作路径不够完善，落地可行性略有欠缺，整体方案较为常规得5分；</w:t>
            </w:r>
          </w:p>
          <w:p w14:paraId="475FA8B5">
            <w:pPr>
              <w:widowControl/>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对项目目标原则与工作路径理解片面、认知浅薄，目标定位存在偏差，工作路径存在明显瑕疵、逻辑不清，难以支撑项目落地实施得2分；</w:t>
            </w:r>
          </w:p>
          <w:p w14:paraId="35AA2737">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未提供不得分。</w:t>
            </w:r>
          </w:p>
        </w:tc>
        <w:tc>
          <w:tcPr>
            <w:tcW w:w="748" w:type="dxa"/>
            <w:vAlign w:val="center"/>
          </w:tcPr>
          <w:p w14:paraId="463D2F7E">
            <w:pPr>
              <w:jc w:val="center"/>
              <w:rPr>
                <w:rFonts w:ascii="宋体" w:hAnsi="宋体"/>
                <w:szCs w:val="21"/>
              </w:rPr>
            </w:pPr>
            <w:r>
              <w:rPr>
                <w:rFonts w:hint="eastAsia" w:ascii="宋体" w:hAnsi="宋体"/>
                <w:szCs w:val="21"/>
              </w:rPr>
              <w:t>8</w:t>
            </w:r>
          </w:p>
        </w:tc>
      </w:tr>
      <w:tr w14:paraId="1C8B3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0E33A6F2">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r>
              <w:rPr>
                <w:rFonts w:ascii="宋体" w:hAnsi="宋体" w:eastAsia="宋体" w:cs="宋体"/>
                <w:color w:val="000000" w:themeColor="text1"/>
                <w:szCs w:val="21"/>
                <w14:textFill>
                  <w14:solidFill>
                    <w14:schemeClr w14:val="tx1"/>
                  </w14:solidFill>
                </w14:textFill>
              </w:rPr>
              <w:t>.3</w:t>
            </w:r>
          </w:p>
        </w:tc>
        <w:tc>
          <w:tcPr>
            <w:tcW w:w="1202" w:type="dxa"/>
            <w:vMerge w:val="continue"/>
            <w:vAlign w:val="center"/>
          </w:tcPr>
          <w:p w14:paraId="6EEA4C84">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3D9BA919">
            <w:pPr>
              <w:widowControl/>
              <w:jc w:val="left"/>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特征认知及工作重点</w:t>
            </w:r>
          </w:p>
          <w:p w14:paraId="17B2F6F5">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评标委员会根据供应商对对活力中心区类型特征，工作重点等进行评分：</w:t>
            </w:r>
          </w:p>
          <w:p w14:paraId="47B8C46F">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精准把握项目核心类型特征，认知全面到位，清晰梳理项目核心工作重点，重点内容贴合项目实际、针对性强，完全匹配项目建设核心需求得12分；</w:t>
            </w:r>
          </w:p>
          <w:p w14:paraId="1654AF58">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把握项目核心类型特征，认知较为全面，清晰梳理项目核心工作重点，重点内容贴合项目实际、针对性基本可行，基本匹配项目建设核心需求得9分；</w:t>
            </w:r>
          </w:p>
          <w:p w14:paraId="49D76E5A">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对项目类型特征把握基本准确，无明显认知偏差，能够梳理核心工作重点，具备一定针对性，但内容不够细化、亮点不足，贴合度一般得6分；</w:t>
            </w:r>
          </w:p>
          <w:p w14:paraId="68B1530D">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对项目类型特征认知存在偏差、理解片面，梳理的工作重点模糊笼统，针对性较弱，与项目实际建设需求匹配度不高得3分；</w:t>
            </w:r>
          </w:p>
          <w:p w14:paraId="433A6F8F">
            <w:pPr>
              <w:widowControl/>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未提供不得分。</w:t>
            </w:r>
          </w:p>
        </w:tc>
        <w:tc>
          <w:tcPr>
            <w:tcW w:w="748" w:type="dxa"/>
            <w:vAlign w:val="center"/>
          </w:tcPr>
          <w:p w14:paraId="312FD857">
            <w:pPr>
              <w:jc w:val="center"/>
              <w:rPr>
                <w:rFonts w:ascii="宋体" w:hAnsi="宋体"/>
                <w:bCs/>
                <w:szCs w:val="21"/>
              </w:rPr>
            </w:pPr>
            <w:r>
              <w:rPr>
                <w:rFonts w:ascii="宋体" w:hAnsi="宋体"/>
                <w:bCs/>
                <w:szCs w:val="21"/>
              </w:rPr>
              <w:t>12</w:t>
            </w:r>
          </w:p>
        </w:tc>
      </w:tr>
      <w:tr w14:paraId="63F70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6D979293">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r>
              <w:rPr>
                <w:rFonts w:ascii="宋体" w:hAnsi="宋体" w:eastAsia="宋体" w:cs="宋体"/>
                <w:color w:val="000000" w:themeColor="text1"/>
                <w:szCs w:val="21"/>
                <w14:textFill>
                  <w14:solidFill>
                    <w14:schemeClr w14:val="tx1"/>
                  </w14:solidFill>
                </w14:textFill>
              </w:rPr>
              <w:t>.4</w:t>
            </w:r>
          </w:p>
        </w:tc>
        <w:tc>
          <w:tcPr>
            <w:tcW w:w="1202" w:type="dxa"/>
            <w:vMerge w:val="continue"/>
            <w:vAlign w:val="center"/>
          </w:tcPr>
          <w:p w14:paraId="04B23701">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66306BAD">
            <w:pPr>
              <w:widowControl/>
              <w:jc w:val="left"/>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规划设计引导</w:t>
            </w:r>
          </w:p>
          <w:p w14:paraId="6A9FC202">
            <w:pPr>
              <w:widowControl/>
              <w:pBdr>
                <w:top w:val="none" w:color="000000" w:sz="0" w:space="0"/>
                <w:left w:val="none" w:color="000000" w:sz="0" w:space="0"/>
                <w:bottom w:val="none" w:color="000000" w:sz="0" w:space="0"/>
                <w:right w:val="none" w:color="000000" w:sz="0" w:space="0"/>
              </w:pBdr>
              <w:jc w:val="left"/>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评标委员会根据供应商对活力中心区拟采取的规划设计引导方案进行评分：</w:t>
            </w:r>
          </w:p>
          <w:p w14:paraId="0DE2B1BA">
            <w:pPr>
              <w:widowControl/>
              <w:pBdr>
                <w:top w:val="none" w:color="000000" w:sz="0" w:space="0"/>
                <w:left w:val="none" w:color="000000" w:sz="0" w:space="0"/>
                <w:bottom w:val="none" w:color="000000" w:sz="0" w:space="0"/>
                <w:right w:val="none" w:color="000000" w:sz="0" w:space="0"/>
              </w:pBd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规划设计引导方案贴合项目核心定位与建设需求，适配性极强，思路清晰、内容完善，落地性、可操作性突出，能够有效指导项目规划设计实施得12分；</w:t>
            </w:r>
          </w:p>
          <w:p w14:paraId="4CC8EEBB">
            <w:pPr>
              <w:widowControl/>
              <w:pBdr>
                <w:top w:val="none" w:color="000000" w:sz="0" w:space="0"/>
                <w:left w:val="none" w:color="000000" w:sz="0" w:space="0"/>
                <w:bottom w:val="none" w:color="000000" w:sz="0" w:space="0"/>
                <w:right w:val="none" w:color="000000" w:sz="0" w:space="0"/>
              </w:pBd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规划设计引导方案贴合项目基本建设需求，整体方向准确，具备较强针对性与落地可行性，方案内容完整，仅局部细节有待优化完善得9分；</w:t>
            </w:r>
          </w:p>
          <w:p w14:paraId="537B64AF">
            <w:pPr>
              <w:widowControl/>
              <w:pBdr>
                <w:top w:val="none" w:color="000000" w:sz="0" w:space="0"/>
                <w:left w:val="none" w:color="000000" w:sz="0" w:space="0"/>
                <w:bottom w:val="none" w:color="000000" w:sz="0" w:space="0"/>
                <w:right w:val="none" w:color="000000" w:sz="0" w:space="0"/>
              </w:pBd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规划设计引导方案方向基本正确，具备基础针对性，无原则性问题，整体可落地实施，但内容较为笼统、细化不足，优化提升空间较大得6分；</w:t>
            </w:r>
          </w:p>
          <w:p w14:paraId="3FD264DE">
            <w:pPr>
              <w:widowControl/>
              <w:pBdr>
                <w:top w:val="none" w:color="000000" w:sz="0" w:space="0"/>
                <w:left w:val="none" w:color="000000" w:sz="0" w:space="0"/>
                <w:bottom w:val="none" w:color="000000" w:sz="0" w:space="0"/>
                <w:right w:val="none" w:color="000000" w:sz="0" w:space="0"/>
              </w:pBd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规划设计引导方案贴合度不足，针对性较弱，内容片面、存在不合理之处，落地可行性差，难以有效支撑项目规划设计工作得3分；</w:t>
            </w:r>
          </w:p>
          <w:p w14:paraId="036D887E">
            <w:pPr>
              <w:widowControl/>
              <w:pBdr>
                <w:top w:val="none" w:color="000000" w:sz="0" w:space="0"/>
                <w:left w:val="none" w:color="000000" w:sz="0" w:space="0"/>
                <w:bottom w:val="none" w:color="000000" w:sz="0" w:space="0"/>
                <w:right w:val="none" w:color="000000" w:sz="0" w:space="0"/>
              </w:pBd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未提供不得分。</w:t>
            </w:r>
          </w:p>
        </w:tc>
        <w:tc>
          <w:tcPr>
            <w:tcW w:w="748" w:type="dxa"/>
            <w:vAlign w:val="center"/>
          </w:tcPr>
          <w:p w14:paraId="20BBDD74">
            <w:pPr>
              <w:jc w:val="center"/>
              <w:rPr>
                <w:rFonts w:ascii="宋体" w:hAnsi="宋体"/>
                <w:szCs w:val="21"/>
              </w:rPr>
            </w:pPr>
            <w:r>
              <w:rPr>
                <w:rFonts w:hint="eastAsia" w:ascii="宋体" w:hAnsi="宋体"/>
                <w:szCs w:val="21"/>
              </w:rPr>
              <w:t>12</w:t>
            </w:r>
          </w:p>
        </w:tc>
      </w:tr>
      <w:tr w14:paraId="4833D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0A5ED710">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lang w:val="en-US" w:eastAsia="zh-CN"/>
                <w14:textFill>
                  <w14:solidFill>
                    <w14:schemeClr w14:val="tx1"/>
                  </w14:solidFill>
                </w14:textFill>
              </w:rPr>
              <w:t>5</w:t>
            </w:r>
          </w:p>
        </w:tc>
        <w:tc>
          <w:tcPr>
            <w:tcW w:w="1202" w:type="dxa"/>
            <w:vMerge w:val="continue"/>
            <w:vAlign w:val="center"/>
          </w:tcPr>
          <w:p w14:paraId="2253CE8B">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26E29498">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项目组织</w:t>
            </w:r>
          </w:p>
          <w:p w14:paraId="5D6B53AC">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评标委员会根据供应商对项目组织、进度控制、人员安排的全面性、针对性、可行性等进行评分：</w:t>
            </w:r>
          </w:p>
          <w:p w14:paraId="7975E01F">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项目整体工作组织方案体系完整，进度规划科学合理，人员安排清晰到位，各项计划全面详实、贴合项目实际，针对性与落地可行性强，可有效保障项目推进实施得12分；</w:t>
            </w:r>
          </w:p>
          <w:p w14:paraId="3A240205">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项目工作组织方案整体完整，进度、人员相关规划较为全面，核心内容无缺失，具备较强针对性与可行性，仅部分细节内容有待细化完善得9分；</w:t>
            </w:r>
          </w:p>
          <w:p w14:paraId="126E3DEE">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项目工作组织方案基本成型，进度与人员安排有涉及，但内容较为笼统，规划细致度不足，针对性一般，整体仅具备基础落地条件得6分；</w:t>
            </w:r>
          </w:p>
          <w:p w14:paraId="2A4A8B36">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项目工作组织方案内容片面、架构不完善，进度规划、人员安排存在明显缺失，针对性不足，难以支撑项目有序开展得3分；</w:t>
            </w:r>
          </w:p>
          <w:p w14:paraId="21EAF159">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未提供不得分。</w:t>
            </w:r>
          </w:p>
        </w:tc>
        <w:tc>
          <w:tcPr>
            <w:tcW w:w="748" w:type="dxa"/>
            <w:vAlign w:val="center"/>
          </w:tcPr>
          <w:p w14:paraId="1AE65B39">
            <w:pPr>
              <w:jc w:val="center"/>
              <w:rPr>
                <w:rFonts w:ascii="宋体" w:hAnsi="宋体"/>
                <w:szCs w:val="21"/>
              </w:rPr>
            </w:pPr>
            <w:r>
              <w:rPr>
                <w:rFonts w:ascii="宋体" w:hAnsi="宋体"/>
                <w:szCs w:val="21"/>
              </w:rPr>
              <w:t>1</w:t>
            </w:r>
            <w:r>
              <w:rPr>
                <w:rFonts w:hint="eastAsia" w:ascii="宋体" w:hAnsi="宋体"/>
                <w:szCs w:val="21"/>
              </w:rPr>
              <w:t>2</w:t>
            </w:r>
          </w:p>
        </w:tc>
      </w:tr>
      <w:tr w14:paraId="3206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24745F57">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lang w:val="en-US" w:eastAsia="zh-CN"/>
                <w14:textFill>
                  <w14:solidFill>
                    <w14:schemeClr w14:val="tx1"/>
                  </w14:solidFill>
                </w14:textFill>
              </w:rPr>
              <w:t>6</w:t>
            </w:r>
          </w:p>
        </w:tc>
        <w:tc>
          <w:tcPr>
            <w:tcW w:w="1202" w:type="dxa"/>
            <w:vMerge w:val="continue"/>
            <w:vAlign w:val="center"/>
          </w:tcPr>
          <w:p w14:paraId="637D9834">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67A33AD7">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质量管理及保障体系</w:t>
            </w:r>
          </w:p>
          <w:p w14:paraId="7C15480E">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评标委员会根据供应商确保项目实施所提供的质量管理及保障体系进行评分：</w:t>
            </w:r>
          </w:p>
          <w:p w14:paraId="577A4E40">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质量管理措施符合项目特点和要求、措施完善可行得8分；</w:t>
            </w:r>
          </w:p>
          <w:p w14:paraId="0A18CF2F">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质量管理措施基本符合项目特点和要求、措施较可行得5分；</w:t>
            </w:r>
          </w:p>
          <w:p w14:paraId="74D1010F">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质量管理措施偏离项目特点和要求得2分；</w:t>
            </w:r>
          </w:p>
          <w:p w14:paraId="69B21D0A">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未提供不得分。</w:t>
            </w:r>
          </w:p>
        </w:tc>
        <w:tc>
          <w:tcPr>
            <w:tcW w:w="748" w:type="dxa"/>
            <w:vAlign w:val="center"/>
          </w:tcPr>
          <w:p w14:paraId="74C89027">
            <w:pPr>
              <w:jc w:val="center"/>
              <w:rPr>
                <w:rFonts w:ascii="宋体" w:hAnsi="宋体"/>
                <w:szCs w:val="21"/>
              </w:rPr>
            </w:pPr>
            <w:r>
              <w:rPr>
                <w:rFonts w:hint="eastAsia" w:ascii="宋体" w:hAnsi="宋体"/>
                <w:szCs w:val="21"/>
              </w:rPr>
              <w:t>8</w:t>
            </w:r>
          </w:p>
        </w:tc>
      </w:tr>
      <w:tr w14:paraId="798E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61322BCE">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r>
              <w:rPr>
                <w:rFonts w:ascii="宋体" w:hAnsi="宋体" w:eastAsia="宋体" w:cs="宋体"/>
                <w:color w:val="000000" w:themeColor="text1"/>
                <w:szCs w:val="21"/>
                <w14:textFill>
                  <w14:solidFill>
                    <w14:schemeClr w14:val="tx1"/>
                  </w14:solidFill>
                </w14:textFill>
              </w:rPr>
              <w:t>.1</w:t>
            </w:r>
          </w:p>
        </w:tc>
        <w:tc>
          <w:tcPr>
            <w:tcW w:w="1202" w:type="dxa"/>
            <w:vMerge w:val="restart"/>
            <w:vAlign w:val="center"/>
          </w:tcPr>
          <w:p w14:paraId="5C2D2825">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团队人员配备</w:t>
            </w:r>
          </w:p>
          <w:p w14:paraId="050BA527">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1</w:t>
            </w:r>
            <w:r>
              <w:rPr>
                <w:rFonts w:ascii="宋体" w:hAnsi="宋体" w:eastAsia="宋体" w:cs="宋体"/>
                <w:color w:val="000000" w:themeColor="text1"/>
                <w:szCs w:val="21"/>
                <w14:textFill>
                  <w14:solidFill>
                    <w14:schemeClr w14:val="tx1"/>
                  </w14:solidFill>
                </w14:textFill>
              </w:rPr>
              <w:t>分</w:t>
            </w:r>
            <w:r>
              <w:rPr>
                <w:rFonts w:hint="eastAsia" w:ascii="宋体" w:hAnsi="宋体" w:eastAsia="宋体" w:cs="宋体"/>
                <w:color w:val="000000" w:themeColor="text1"/>
                <w:szCs w:val="21"/>
                <w14:textFill>
                  <w14:solidFill>
                    <w14:schemeClr w14:val="tx1"/>
                  </w14:solidFill>
                </w14:textFill>
              </w:rPr>
              <w:t>）</w:t>
            </w:r>
          </w:p>
        </w:tc>
        <w:tc>
          <w:tcPr>
            <w:tcW w:w="6542" w:type="dxa"/>
            <w:vAlign w:val="center"/>
          </w:tcPr>
          <w:p w14:paraId="09D38A1F">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项目负责人：</w:t>
            </w:r>
          </w:p>
          <w:p w14:paraId="70C3F0A8">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供应商拟派出本项目的项目负责人具有注册城乡规划师证书的得3分；具有正高级或教授级别职称证书的得3分（如具备高级职称得1分）；最高为6分。</w:t>
            </w:r>
          </w:p>
          <w:p w14:paraId="497E153A">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（提供学历或学位证书、职称证书、执业资格证书复印件并加盖单位公章及近半年内任意1个月供应商为其缴纳的社保证明材料，未提供不得分）</w:t>
            </w:r>
          </w:p>
        </w:tc>
        <w:tc>
          <w:tcPr>
            <w:tcW w:w="748" w:type="dxa"/>
            <w:vAlign w:val="center"/>
          </w:tcPr>
          <w:p w14:paraId="404D9021">
            <w:pPr>
              <w:jc w:val="center"/>
              <w:rPr>
                <w:rFonts w:ascii="宋体" w:hAnsi="宋体"/>
                <w:szCs w:val="21"/>
              </w:rPr>
            </w:pPr>
            <w:r>
              <w:rPr>
                <w:rFonts w:hint="eastAsia" w:ascii="宋体" w:hAnsi="宋体"/>
                <w:szCs w:val="21"/>
              </w:rPr>
              <w:t>6</w:t>
            </w:r>
          </w:p>
        </w:tc>
      </w:tr>
      <w:tr w14:paraId="30D0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vAlign w:val="center"/>
          </w:tcPr>
          <w:p w14:paraId="6CCC6E34">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r>
              <w:rPr>
                <w:rFonts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2</w:t>
            </w:r>
          </w:p>
        </w:tc>
        <w:tc>
          <w:tcPr>
            <w:tcW w:w="1202" w:type="dxa"/>
            <w:vMerge w:val="continue"/>
            <w:vAlign w:val="center"/>
          </w:tcPr>
          <w:p w14:paraId="4039A7CE">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636F78CB">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团队成员：</w:t>
            </w:r>
          </w:p>
          <w:p w14:paraId="2BBC4D35">
            <w:pPr>
              <w:pStyle w:val="59"/>
              <w:numPr>
                <w:ilvl w:val="0"/>
                <w:numId w:val="5"/>
              </w:numPr>
              <w:ind w:firstLineChars="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供应商拟投入本项目团队人员（除项目负责人外）具有城市（乡）规划、建筑、交通相关专业人员，每具有一类专业得3分，最高得9分。</w:t>
            </w:r>
          </w:p>
          <w:p w14:paraId="71EAB7BA">
            <w:pPr>
              <w:pStyle w:val="59"/>
              <w:numPr>
                <w:ilvl w:val="0"/>
                <w:numId w:val="5"/>
              </w:numPr>
              <w:ind w:firstLineChars="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供应商拟投入本项目团队人员（除项目负责人外）具有高级及以上职称，每个得2分，最高得6分。</w:t>
            </w:r>
          </w:p>
          <w:p w14:paraId="0B53ECC6">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（注：提供学历或学位证书、职称证书复印件并加盖单位公章及近半年内任意1个月供应商为其缴纳的社保证明材料）</w:t>
            </w:r>
          </w:p>
        </w:tc>
        <w:tc>
          <w:tcPr>
            <w:tcW w:w="748" w:type="dxa"/>
            <w:vAlign w:val="center"/>
          </w:tcPr>
          <w:p w14:paraId="2D262290">
            <w:pPr>
              <w:jc w:val="center"/>
              <w:rPr>
                <w:rFonts w:ascii="宋体" w:hAnsi="宋体"/>
                <w:szCs w:val="21"/>
              </w:rPr>
            </w:pPr>
            <w:r>
              <w:rPr>
                <w:rFonts w:hint="eastAsia" w:ascii="宋体" w:hAnsi="宋体"/>
                <w:szCs w:val="21"/>
              </w:rPr>
              <w:t>1</w:t>
            </w:r>
            <w:r>
              <w:rPr>
                <w:rFonts w:ascii="宋体" w:hAnsi="宋体"/>
                <w:szCs w:val="21"/>
              </w:rPr>
              <w:t>5</w:t>
            </w:r>
          </w:p>
        </w:tc>
      </w:tr>
      <w:tr w14:paraId="05A6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706" w:type="dxa"/>
            <w:vAlign w:val="center"/>
          </w:tcPr>
          <w:p w14:paraId="28EBDFAA">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r>
              <w:rPr>
                <w:rFonts w:ascii="宋体" w:hAnsi="宋体" w:eastAsia="宋体" w:cs="宋体"/>
                <w:color w:val="000000" w:themeColor="text1"/>
                <w:szCs w:val="21"/>
                <w14:textFill>
                  <w14:solidFill>
                    <w14:schemeClr w14:val="tx1"/>
                  </w14:solidFill>
                </w14:textFill>
              </w:rPr>
              <w:t>1</w:t>
            </w:r>
          </w:p>
        </w:tc>
        <w:tc>
          <w:tcPr>
            <w:tcW w:w="1202" w:type="dxa"/>
            <w:vMerge w:val="restart"/>
            <w:vAlign w:val="center"/>
          </w:tcPr>
          <w:p w14:paraId="7D9B4A9F">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业绩</w:t>
            </w:r>
          </w:p>
          <w:p w14:paraId="0669F7C6">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（9分）</w:t>
            </w:r>
          </w:p>
        </w:tc>
        <w:tc>
          <w:tcPr>
            <w:tcW w:w="6542" w:type="dxa"/>
            <w:vAlign w:val="center"/>
          </w:tcPr>
          <w:p w14:paraId="07EC1A37">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2023</w:t>
            </w:r>
            <w:r>
              <w:rPr>
                <w:rFonts w:hint="eastAsia" w:ascii="宋体" w:hAnsi="宋体" w:eastAsia="宋体" w:cs="宋体"/>
                <w:color w:val="000000" w:themeColor="text1"/>
                <w:szCs w:val="21"/>
                <w14:textFill>
                  <w14:solidFill>
                    <w14:schemeClr w14:val="tx1"/>
                  </w14:solidFill>
                </w14:textFill>
              </w:rPr>
              <w:t>年1月1日（含）以来，供应商承担过规划设计技术服务工作的，每提供1个得3分，本项最多得3分。</w:t>
            </w:r>
          </w:p>
          <w:p w14:paraId="40C37011">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（提供合同复印件并加盖单位公章，合同应能反映相关内容，</w:t>
            </w:r>
            <w:r>
              <w:rPr>
                <w:rFonts w:hint="eastAsia" w:ascii="宋体" w:hAnsi="宋体" w:eastAsia="宋体" w:cs="宋体"/>
                <w:b/>
                <w:bCs/>
                <w:color w:val="000000" w:themeColor="text1"/>
                <w:szCs w:val="21"/>
                <w14:textFill>
                  <w14:solidFill>
                    <w14:schemeClr w14:val="tx1"/>
                  </w14:solidFill>
                </w14:textFill>
              </w:rPr>
              <w:t>时间以合同签订日期为准</w:t>
            </w:r>
            <w:r>
              <w:rPr>
                <w:rFonts w:hint="eastAsia" w:ascii="宋体" w:hAnsi="宋体" w:eastAsia="宋体" w:cs="宋体"/>
                <w:color w:val="000000" w:themeColor="text1"/>
                <w:szCs w:val="21"/>
                <w14:textFill>
                  <w14:solidFill>
                    <w14:schemeClr w14:val="tx1"/>
                  </w14:solidFill>
                </w14:textFill>
              </w:rPr>
              <w:t>）</w:t>
            </w:r>
          </w:p>
        </w:tc>
        <w:tc>
          <w:tcPr>
            <w:tcW w:w="748" w:type="dxa"/>
            <w:vAlign w:val="center"/>
          </w:tcPr>
          <w:p w14:paraId="6963A7D7">
            <w:pPr>
              <w:jc w:val="center"/>
              <w:rPr>
                <w:rFonts w:ascii="宋体" w:hAnsi="宋体"/>
                <w:szCs w:val="21"/>
              </w:rPr>
            </w:pPr>
            <w:r>
              <w:rPr>
                <w:rFonts w:hint="eastAsia" w:ascii="宋体" w:hAnsi="宋体"/>
                <w:szCs w:val="21"/>
              </w:rPr>
              <w:t>3</w:t>
            </w:r>
          </w:p>
        </w:tc>
      </w:tr>
      <w:tr w14:paraId="31108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706" w:type="dxa"/>
            <w:vAlign w:val="center"/>
          </w:tcPr>
          <w:p w14:paraId="14416D95">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r>
              <w:rPr>
                <w:rFonts w:ascii="宋体" w:hAnsi="宋体" w:eastAsia="宋体" w:cs="宋体"/>
                <w:color w:val="000000" w:themeColor="text1"/>
                <w:szCs w:val="21"/>
                <w14:textFill>
                  <w14:solidFill>
                    <w14:schemeClr w14:val="tx1"/>
                  </w14:solidFill>
                </w14:textFill>
              </w:rPr>
              <w:t>2</w:t>
            </w:r>
          </w:p>
        </w:tc>
        <w:tc>
          <w:tcPr>
            <w:tcW w:w="1202" w:type="dxa"/>
            <w:vMerge w:val="continue"/>
            <w:vAlign w:val="center"/>
          </w:tcPr>
          <w:p w14:paraId="2CCFA0D4">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6BEEDDED">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202</w:t>
            </w:r>
            <w:r>
              <w:rPr>
                <w:rFonts w:ascii="宋体" w:hAnsi="宋体" w:eastAsia="宋体" w:cs="宋体"/>
                <w:color w:val="000000" w:themeColor="text1"/>
                <w:szCs w:val="21"/>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年1月1日（含）以来，供应商承担过城市</w:t>
            </w:r>
            <w:r>
              <w:rPr>
                <w:rFonts w:ascii="宋体" w:hAnsi="宋体" w:eastAsia="宋体" w:cs="宋体"/>
                <w:color w:val="000000" w:themeColor="text1"/>
                <w:szCs w:val="21"/>
                <w14:textFill>
                  <w14:solidFill>
                    <w14:schemeClr w14:val="tx1"/>
                  </w14:solidFill>
                </w14:textFill>
              </w:rPr>
              <w:t>体检评估</w:t>
            </w:r>
            <w:r>
              <w:rPr>
                <w:rFonts w:hint="eastAsia" w:ascii="宋体" w:hAnsi="宋体" w:eastAsia="宋体" w:cs="宋体"/>
                <w:color w:val="000000" w:themeColor="text1"/>
                <w:szCs w:val="21"/>
                <w14:textFill>
                  <w14:solidFill>
                    <w14:schemeClr w14:val="tx1"/>
                  </w14:solidFill>
                </w14:textFill>
              </w:rPr>
              <w:t>或规划</w:t>
            </w:r>
            <w:r>
              <w:rPr>
                <w:rFonts w:ascii="宋体" w:hAnsi="宋体" w:eastAsia="宋体" w:cs="宋体"/>
                <w:color w:val="000000" w:themeColor="text1"/>
                <w:szCs w:val="21"/>
                <w14:textFill>
                  <w14:solidFill>
                    <w14:schemeClr w14:val="tx1"/>
                  </w14:solidFill>
                </w14:textFill>
              </w:rPr>
              <w:t>实施评估</w:t>
            </w:r>
            <w:r>
              <w:rPr>
                <w:rFonts w:hint="eastAsia" w:ascii="宋体" w:hAnsi="宋体" w:eastAsia="宋体" w:cs="宋体"/>
                <w:color w:val="000000" w:themeColor="text1"/>
                <w:szCs w:val="21"/>
                <w14:textFill>
                  <w14:solidFill>
                    <w14:schemeClr w14:val="tx1"/>
                  </w14:solidFill>
                </w14:textFill>
              </w:rPr>
              <w:t>的，每提供</w:t>
            </w:r>
            <w:r>
              <w:rPr>
                <w:rFonts w:ascii="宋体" w:hAnsi="宋体" w:eastAsia="宋体" w:cs="宋体"/>
                <w:color w:val="000000" w:themeColor="text1"/>
                <w:szCs w:val="21"/>
                <w14:textFill>
                  <w14:solidFill>
                    <w14:schemeClr w14:val="tx1"/>
                  </w14:solidFill>
                </w14:textFill>
              </w:rPr>
              <w:t>1个得</w:t>
            </w:r>
            <w:r>
              <w:rPr>
                <w:rFonts w:hint="eastAsia" w:ascii="宋体" w:hAnsi="宋体" w:eastAsia="宋体" w:cs="宋体"/>
                <w:color w:val="000000" w:themeColor="text1"/>
                <w:szCs w:val="21"/>
                <w14:textFill>
                  <w14:solidFill>
                    <w14:schemeClr w14:val="tx1"/>
                  </w14:solidFill>
                </w14:textFill>
              </w:rPr>
              <w:t>3</w:t>
            </w:r>
            <w:r>
              <w:rPr>
                <w:rFonts w:ascii="宋体" w:hAnsi="宋体" w:eastAsia="宋体" w:cs="宋体"/>
                <w:color w:val="000000" w:themeColor="text1"/>
                <w:szCs w:val="21"/>
                <w14:textFill>
                  <w14:solidFill>
                    <w14:schemeClr w14:val="tx1"/>
                  </w14:solidFill>
                </w14:textFill>
              </w:rPr>
              <w:t>分，本项最多得</w:t>
            </w:r>
            <w:r>
              <w:rPr>
                <w:rFonts w:hint="eastAsia" w:ascii="宋体" w:hAnsi="宋体" w:eastAsia="宋体" w:cs="宋体"/>
                <w:color w:val="000000" w:themeColor="text1"/>
                <w:szCs w:val="21"/>
                <w14:textFill>
                  <w14:solidFill>
                    <w14:schemeClr w14:val="tx1"/>
                  </w14:solidFill>
                </w14:textFill>
              </w:rPr>
              <w:t>3</w:t>
            </w:r>
            <w:r>
              <w:rPr>
                <w:rFonts w:ascii="宋体" w:hAnsi="宋体" w:eastAsia="宋体" w:cs="宋体"/>
                <w:color w:val="000000" w:themeColor="text1"/>
                <w:szCs w:val="21"/>
                <w14:textFill>
                  <w14:solidFill>
                    <w14:schemeClr w14:val="tx1"/>
                  </w14:solidFill>
                </w14:textFill>
              </w:rPr>
              <w:t>分。</w:t>
            </w:r>
          </w:p>
          <w:p w14:paraId="2E81BED8">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（提供合同复印件并加盖单位公章，合同应能反映相关内容，</w:t>
            </w:r>
            <w:r>
              <w:rPr>
                <w:rFonts w:hint="eastAsia" w:ascii="宋体" w:hAnsi="宋体" w:eastAsia="宋体" w:cs="宋体"/>
                <w:b/>
                <w:bCs/>
                <w:color w:val="000000" w:themeColor="text1"/>
                <w:szCs w:val="21"/>
                <w14:textFill>
                  <w14:solidFill>
                    <w14:schemeClr w14:val="tx1"/>
                  </w14:solidFill>
                </w14:textFill>
              </w:rPr>
              <w:t>时间以合同签订日期为准</w:t>
            </w:r>
            <w:r>
              <w:rPr>
                <w:rFonts w:hint="eastAsia" w:ascii="宋体" w:hAnsi="宋体" w:eastAsia="宋体" w:cs="宋体"/>
                <w:color w:val="000000" w:themeColor="text1"/>
                <w:szCs w:val="21"/>
                <w14:textFill>
                  <w14:solidFill>
                    <w14:schemeClr w14:val="tx1"/>
                  </w14:solidFill>
                </w14:textFill>
              </w:rPr>
              <w:t>）</w:t>
            </w:r>
          </w:p>
        </w:tc>
        <w:tc>
          <w:tcPr>
            <w:tcW w:w="748" w:type="dxa"/>
            <w:vAlign w:val="center"/>
          </w:tcPr>
          <w:p w14:paraId="26123691">
            <w:pPr>
              <w:jc w:val="center"/>
              <w:rPr>
                <w:rFonts w:ascii="宋体" w:hAnsi="宋体"/>
                <w:szCs w:val="21"/>
              </w:rPr>
            </w:pPr>
            <w:r>
              <w:rPr>
                <w:rFonts w:hint="eastAsia" w:ascii="宋体" w:hAnsi="宋体"/>
                <w:szCs w:val="21"/>
              </w:rPr>
              <w:t>3</w:t>
            </w:r>
          </w:p>
        </w:tc>
      </w:tr>
      <w:tr w14:paraId="5935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706" w:type="dxa"/>
            <w:vAlign w:val="center"/>
          </w:tcPr>
          <w:p w14:paraId="434A8A3A">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r>
              <w:rPr>
                <w:rFonts w:ascii="宋体" w:hAnsi="宋体" w:eastAsia="宋体" w:cs="宋体"/>
                <w:color w:val="000000" w:themeColor="text1"/>
                <w:szCs w:val="21"/>
                <w14:textFill>
                  <w14:solidFill>
                    <w14:schemeClr w14:val="tx1"/>
                  </w14:solidFill>
                </w14:textFill>
              </w:rPr>
              <w:t>3</w:t>
            </w:r>
          </w:p>
        </w:tc>
        <w:tc>
          <w:tcPr>
            <w:tcW w:w="1202" w:type="dxa"/>
            <w:vMerge w:val="continue"/>
            <w:vAlign w:val="center"/>
          </w:tcPr>
          <w:p w14:paraId="2B855C78">
            <w:pPr>
              <w:jc w:val="center"/>
              <w:rPr>
                <w:rFonts w:ascii="宋体" w:hAnsi="宋体" w:eastAsia="宋体" w:cs="宋体"/>
                <w:color w:val="000000" w:themeColor="text1"/>
                <w:szCs w:val="21"/>
                <w14:textFill>
                  <w14:solidFill>
                    <w14:schemeClr w14:val="tx1"/>
                  </w14:solidFill>
                </w14:textFill>
              </w:rPr>
            </w:pPr>
          </w:p>
        </w:tc>
        <w:tc>
          <w:tcPr>
            <w:tcW w:w="6542" w:type="dxa"/>
            <w:vAlign w:val="center"/>
          </w:tcPr>
          <w:p w14:paraId="182DE200">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202</w:t>
            </w:r>
            <w:r>
              <w:rPr>
                <w:rFonts w:ascii="宋体" w:hAnsi="宋体" w:eastAsia="宋体" w:cs="宋体"/>
                <w:color w:val="000000" w:themeColor="text1"/>
                <w:szCs w:val="21"/>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年1月1日（含）以来，供应商承担过城市更新专项规划或城市更新政策或模式创新研究的，每提供1个得3分，本项最多得3分。</w:t>
            </w:r>
          </w:p>
          <w:p w14:paraId="048141BA">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（提供合同复印件并加盖单位公章，合同应能反映相关内容，</w:t>
            </w:r>
            <w:r>
              <w:rPr>
                <w:rFonts w:hint="eastAsia" w:ascii="宋体" w:hAnsi="宋体" w:eastAsia="宋体" w:cs="宋体"/>
                <w:b/>
                <w:bCs/>
                <w:color w:val="000000" w:themeColor="text1"/>
                <w:szCs w:val="21"/>
                <w14:textFill>
                  <w14:solidFill>
                    <w14:schemeClr w14:val="tx1"/>
                  </w14:solidFill>
                </w14:textFill>
              </w:rPr>
              <w:t>时间以合同签订日期为准</w:t>
            </w:r>
            <w:r>
              <w:rPr>
                <w:rFonts w:hint="eastAsia" w:ascii="宋体" w:hAnsi="宋体" w:eastAsia="宋体" w:cs="宋体"/>
                <w:color w:val="000000" w:themeColor="text1"/>
                <w:szCs w:val="21"/>
                <w14:textFill>
                  <w14:solidFill>
                    <w14:schemeClr w14:val="tx1"/>
                  </w14:solidFill>
                </w14:textFill>
              </w:rPr>
              <w:t>）</w:t>
            </w:r>
          </w:p>
        </w:tc>
        <w:tc>
          <w:tcPr>
            <w:tcW w:w="748" w:type="dxa"/>
            <w:vAlign w:val="center"/>
          </w:tcPr>
          <w:p w14:paraId="67336454">
            <w:pPr>
              <w:jc w:val="center"/>
              <w:rPr>
                <w:rFonts w:ascii="宋体" w:hAnsi="宋体"/>
                <w:szCs w:val="21"/>
              </w:rPr>
            </w:pPr>
            <w:r>
              <w:rPr>
                <w:rFonts w:hint="eastAsia" w:ascii="宋体" w:hAnsi="宋体"/>
                <w:szCs w:val="21"/>
              </w:rPr>
              <w:t>3</w:t>
            </w:r>
          </w:p>
        </w:tc>
      </w:tr>
      <w:tr w14:paraId="5154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0" w:type="dxa"/>
            <w:gridSpan w:val="3"/>
            <w:vAlign w:val="center"/>
          </w:tcPr>
          <w:p w14:paraId="71E4B7DD">
            <w:pPr>
              <w:jc w:val="cente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合计</w:t>
            </w:r>
          </w:p>
        </w:tc>
        <w:tc>
          <w:tcPr>
            <w:tcW w:w="748" w:type="dxa"/>
            <w:vAlign w:val="center"/>
          </w:tcPr>
          <w:p w14:paraId="4142A044">
            <w:pPr>
              <w:jc w:val="center"/>
              <w:rPr>
                <w:rFonts w:ascii="宋体" w:hAnsi="宋体"/>
                <w:b/>
                <w:szCs w:val="21"/>
              </w:rPr>
            </w:pPr>
            <w:r>
              <w:rPr>
                <w:rFonts w:hint="eastAsia" w:ascii="宋体" w:hAnsi="宋体"/>
                <w:b/>
                <w:szCs w:val="21"/>
              </w:rPr>
              <w:t>100</w:t>
            </w:r>
          </w:p>
        </w:tc>
      </w:tr>
    </w:tbl>
    <w:p w14:paraId="03DD6D67">
      <w:pPr>
        <w:pStyle w:val="60"/>
      </w:pPr>
    </w:p>
    <w:p w14:paraId="4BCB96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bCs/>
          <w:szCs w:val="21"/>
        </w:rPr>
      </w:pPr>
      <w:r>
        <w:rPr>
          <w:rFonts w:hint="eastAsia" w:ascii="宋体" w:hAnsi="宋体" w:cs="宋体"/>
          <w:bCs/>
          <w:szCs w:val="21"/>
        </w:rPr>
        <w:t>说明：</w:t>
      </w:r>
    </w:p>
    <w:p w14:paraId="01811A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1.所有认证、证明和业绩均以有效清晰的证明文件的复印件为依据，原件备查。</w:t>
      </w:r>
    </w:p>
    <w:p w14:paraId="0C0F0B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2.小微企业价格扣除</w:t>
      </w:r>
    </w:p>
    <w:p w14:paraId="68445D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2.1对于专门面向中小企业或小型、微型企业的项目，只面向中小企业或小型、微型企业采购。对于非专门面向中小企业的项目，对小型和微型企业的价格给予10%的扣除，用扣除后的价格参与评审。</w:t>
      </w:r>
    </w:p>
    <w:p w14:paraId="4DDD09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110787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3.监狱和戒毒企业的价格扣除</w:t>
      </w:r>
    </w:p>
    <w:p w14:paraId="595E6E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3.1 本项目对监狱和戒毒企业，给予10%的价格扣除，用扣除后的价格参与评审。</w:t>
      </w:r>
    </w:p>
    <w:p w14:paraId="71F28E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3.2 监狱企业需提供由省级以上监狱管理局、戒毒管理局（含新疆生产建设兵团）出具的属于监狱企业的证明文件。</w:t>
      </w:r>
    </w:p>
    <w:p w14:paraId="74198E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3.3 监狱企业标准请参照《关于政府采购支持监狱企业发展有关问题的通知》（财库〔2014〕68号）。</w:t>
      </w:r>
    </w:p>
    <w:p w14:paraId="215825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4.残疾人福利性单位的价格扣除</w:t>
      </w:r>
    </w:p>
    <w:p w14:paraId="7065F8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4.1 本项目对残疾人福利性单位，给予10%的价格扣除，用扣除后的价格参与评审。</w:t>
      </w:r>
    </w:p>
    <w:p w14:paraId="326C4F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4.2 残疾人福利性单位需提供《残疾人福利性单位声明函》。</w:t>
      </w:r>
    </w:p>
    <w:p w14:paraId="2DF5D5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4.3 残疾人福利性单位标准请参照《关于促进残疾人就业政府采购政策的通知》（财库〔2017〕141号）。</w:t>
      </w:r>
    </w:p>
    <w:p w14:paraId="4FDA36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5. 监狱企业、残疾人福利性单位属于小型、微型企业的，不重复享受政策。</w:t>
      </w:r>
    </w:p>
    <w:p w14:paraId="59A3EE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6.本国产品的价格扣除</w:t>
      </w:r>
    </w:p>
    <w:p w14:paraId="782168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6.1本国产品标准、本国产品标准的适用范围、对本国产品的支持政策等详见《国务院办公厅关于在政府采购中实施本国产品标准及相关政策的通知》（国办发〔2025〕34号）。</w:t>
      </w:r>
    </w:p>
    <w:p w14:paraId="4A16E2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rPr>
      </w:pPr>
      <w:r>
        <w:rPr>
          <w:rFonts w:hint="eastAsia" w:ascii="宋体" w:hAnsi="宋体" w:cs="宋体"/>
        </w:rPr>
        <w:t>6.2 政府采购活动中既有本国产品又有非本国产品参与竞争的，依法对本国产品给予价格评审优惠，对本国产品的报价给予20%的价格扣除，用扣除后的价格参与评审。</w:t>
      </w:r>
    </w:p>
    <w:p w14:paraId="3BED96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rPr>
      </w:pPr>
      <w:r>
        <w:rPr>
          <w:rFonts w:hint="eastAsia" w:ascii="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rPr>
        <w:br w:type="page"/>
      </w:r>
    </w:p>
    <w:p w14:paraId="7F698902">
      <w:pPr>
        <w:pStyle w:val="2"/>
        <w:spacing w:line="360" w:lineRule="auto"/>
        <w:rPr>
          <w:rFonts w:ascii="宋体" w:hAnsi="宋体" w:cs="宋体"/>
        </w:rPr>
      </w:pPr>
      <w:bookmarkStart w:id="8" w:name="_Toc31739"/>
      <w:bookmarkStart w:id="9" w:name="_Hlk96071152"/>
      <w:bookmarkStart w:id="10" w:name="_Toc481057147"/>
      <w:r>
        <w:rPr>
          <w:rFonts w:hint="eastAsia" w:ascii="宋体" w:hAnsi="宋体" w:cs="宋体"/>
        </w:rPr>
        <w:t xml:space="preserve"> </w:t>
      </w:r>
      <w:bookmarkStart w:id="11" w:name="_Toc31319"/>
      <w:r>
        <w:rPr>
          <w:rFonts w:hint="eastAsia" w:ascii="宋体" w:hAnsi="宋体" w:cs="宋体"/>
        </w:rPr>
        <w:t>采购需求</w:t>
      </w:r>
      <w:bookmarkEnd w:id="8"/>
      <w:bookmarkEnd w:id="11"/>
    </w:p>
    <w:p w14:paraId="60C6B56B">
      <w:pPr>
        <w:widowControl/>
        <w:shd w:val="clear" w:color="auto" w:fill="FFFFFF"/>
        <w:spacing w:line="360" w:lineRule="auto"/>
        <w:ind w:firstLine="422" w:firstLineChars="200"/>
        <w:rPr>
          <w:rFonts w:ascii="宋体" w:hAnsi="宋体" w:cs="宋体"/>
          <w:b/>
          <w:bCs/>
          <w:kern w:val="0"/>
          <w:szCs w:val="21"/>
        </w:rPr>
      </w:pPr>
      <w:r>
        <w:rPr>
          <w:rFonts w:hint="eastAsia" w:ascii="宋体" w:hAnsi="宋体" w:cs="宋体"/>
          <w:b/>
          <w:bCs/>
          <w:kern w:val="0"/>
          <w:szCs w:val="21"/>
        </w:rPr>
        <w:t>一、项目名称</w:t>
      </w:r>
    </w:p>
    <w:p w14:paraId="108D592F">
      <w:pPr>
        <w:widowControl/>
        <w:shd w:val="clear" w:color="auto" w:fill="FFFFFF"/>
        <w:adjustRightInd w:val="0"/>
        <w:spacing w:line="360" w:lineRule="auto"/>
        <w:ind w:firstLine="420" w:firstLineChars="200"/>
        <w:jc w:val="left"/>
        <w:rPr>
          <w:rFonts w:ascii="宋体" w:hAnsi="宋体"/>
          <w:b/>
          <w:szCs w:val="21"/>
        </w:rPr>
      </w:pPr>
      <w:r>
        <w:rPr>
          <w:rFonts w:hint="eastAsia" w:ascii="宋体" w:hAnsi="宋体" w:cs="Arial"/>
          <w:bCs/>
          <w:kern w:val="0"/>
          <w:szCs w:val="21"/>
          <w:lang w:eastAsia="zh-CN"/>
        </w:rPr>
        <w:t>南京市活力中心区规划技术咨询服务（2026-2027年）</w:t>
      </w:r>
      <w:r>
        <w:rPr>
          <w:rFonts w:hint="eastAsia" w:ascii="宋体" w:hAnsi="宋体" w:cs="Arial"/>
          <w:bCs/>
          <w:kern w:val="0"/>
          <w:szCs w:val="21"/>
        </w:rPr>
        <w:t>项目</w:t>
      </w:r>
    </w:p>
    <w:p w14:paraId="5693255C">
      <w:pPr>
        <w:widowControl/>
        <w:shd w:val="clear" w:color="auto" w:fill="FFFFFF"/>
        <w:spacing w:line="360" w:lineRule="auto"/>
        <w:ind w:firstLine="422" w:firstLineChars="200"/>
        <w:jc w:val="left"/>
        <w:rPr>
          <w:rFonts w:hint="eastAsia" w:ascii="宋体" w:hAnsi="宋体" w:cs="宋体"/>
          <w:b/>
          <w:bCs/>
          <w:color w:val="000000"/>
          <w:kern w:val="0"/>
          <w:szCs w:val="21"/>
        </w:rPr>
      </w:pPr>
      <w:r>
        <w:rPr>
          <w:rFonts w:hint="eastAsia" w:ascii="宋体" w:hAnsi="宋体" w:cs="宋体"/>
          <w:b/>
          <w:bCs/>
          <w:color w:val="000000"/>
          <w:kern w:val="0"/>
          <w:szCs w:val="21"/>
          <w:lang w:val="en-US" w:eastAsia="zh-CN"/>
        </w:rPr>
        <w:t>二</w:t>
      </w:r>
      <w:r>
        <w:rPr>
          <w:rFonts w:hint="eastAsia" w:ascii="宋体" w:hAnsi="宋体" w:cs="宋体"/>
          <w:b/>
          <w:bCs/>
          <w:color w:val="000000"/>
          <w:kern w:val="0"/>
          <w:szCs w:val="21"/>
        </w:rPr>
        <w:t>、项目概况</w:t>
      </w:r>
    </w:p>
    <w:p w14:paraId="3E37F1BA">
      <w:pPr>
        <w:widowControl/>
        <w:shd w:val="clear" w:color="auto" w:fill="FFFFFF"/>
        <w:spacing w:line="360" w:lineRule="auto"/>
        <w:ind w:firstLine="420" w:firstLineChars="200"/>
        <w:jc w:val="left"/>
        <w:rPr>
          <w:rFonts w:hint="eastAsia" w:ascii="宋体" w:hAnsi="宋体" w:cs="宋体"/>
          <w:b w:val="0"/>
          <w:bCs w:val="0"/>
          <w:color w:val="000000"/>
          <w:kern w:val="0"/>
          <w:szCs w:val="21"/>
        </w:rPr>
      </w:pPr>
      <w:r>
        <w:rPr>
          <w:rFonts w:hint="eastAsia" w:ascii="宋体" w:hAnsi="宋体" w:cs="宋体"/>
          <w:b w:val="0"/>
          <w:bCs w:val="0"/>
          <w:color w:val="000000"/>
          <w:kern w:val="0"/>
          <w:szCs w:val="21"/>
        </w:rPr>
        <w:t>为贯彻落实中央、省、市城市工作会议精神，推动城市高质量、内涵式发展，南京市以活力中心区建设为抓手，制定《推进活力中心区建设三年行动计划》，力争到2028年，打造一批以街区（街巷）为载体，慢行友好、功能复合、场景多元的活力中心区。</w:t>
      </w:r>
    </w:p>
    <w:p w14:paraId="77271B92">
      <w:pPr>
        <w:widowControl/>
        <w:shd w:val="clear" w:color="auto" w:fill="FFFFFF"/>
        <w:spacing w:line="360" w:lineRule="auto"/>
        <w:ind w:firstLine="420" w:firstLineChars="200"/>
        <w:jc w:val="left"/>
        <w:rPr>
          <w:rFonts w:ascii="宋体" w:hAnsi="宋体" w:cs="Arial"/>
          <w:b w:val="0"/>
          <w:bCs w:val="0"/>
          <w:kern w:val="0"/>
          <w:szCs w:val="21"/>
        </w:rPr>
      </w:pPr>
      <w:r>
        <w:rPr>
          <w:rFonts w:hint="eastAsia" w:ascii="宋体" w:hAnsi="宋体" w:cs="宋体"/>
          <w:b w:val="0"/>
          <w:bCs w:val="0"/>
          <w:color w:val="000000"/>
          <w:kern w:val="0"/>
          <w:szCs w:val="21"/>
        </w:rPr>
        <w:t>本次工作紧扣活力中心区建设目标，拟通过提供专业技术服务，指导活力中心区实施方案和规划设计编制；常态化开展项目计划、实施进度的动态跟踪与分析评估，梳理总结空间营造、业态培育、治理模式等方面可复制、可推广的经验和模式；强化亮点实践的宣传推广，以示范引领带动城市品质整体提升，持续推进活力中心区建设工作走深走实。</w:t>
      </w:r>
    </w:p>
    <w:p w14:paraId="7F42CCF9">
      <w:pPr>
        <w:widowControl/>
        <w:shd w:val="clear" w:color="auto" w:fill="FFFFFF"/>
        <w:spacing w:line="360" w:lineRule="auto"/>
        <w:ind w:firstLine="422" w:firstLineChars="200"/>
        <w:rPr>
          <w:rFonts w:ascii="宋体" w:hAnsi="宋体" w:cs="宋体"/>
          <w:b/>
          <w:bCs/>
          <w:color w:val="000000"/>
          <w:kern w:val="0"/>
          <w:szCs w:val="21"/>
        </w:rPr>
      </w:pPr>
      <w:r>
        <w:rPr>
          <w:rFonts w:hint="eastAsia" w:ascii="宋体" w:hAnsi="宋体" w:cs="宋体"/>
          <w:b/>
          <w:bCs/>
          <w:color w:val="000000"/>
          <w:kern w:val="0"/>
          <w:szCs w:val="21"/>
        </w:rPr>
        <w:t>三、项目主要工作内容</w:t>
      </w:r>
    </w:p>
    <w:p w14:paraId="1E8C528A">
      <w:pPr>
        <w:adjustRightInd w:val="0"/>
        <w:spacing w:line="360" w:lineRule="auto"/>
        <w:ind w:firstLine="420" w:firstLineChars="200"/>
        <w:rPr>
          <w:rFonts w:hint="eastAsia"/>
        </w:rPr>
      </w:pPr>
      <w:r>
        <w:rPr>
          <w:rFonts w:hint="eastAsia"/>
        </w:rPr>
        <w:t>（一）项目主要工作内容</w:t>
      </w:r>
    </w:p>
    <w:p w14:paraId="3EFE55EF">
      <w:pPr>
        <w:adjustRightInd w:val="0"/>
        <w:spacing w:line="360" w:lineRule="auto"/>
        <w:ind w:firstLine="420" w:firstLineChars="200"/>
        <w:rPr>
          <w:rFonts w:hint="eastAsia"/>
        </w:rPr>
      </w:pPr>
      <w:r>
        <w:rPr>
          <w:rFonts w:hint="eastAsia"/>
        </w:rPr>
        <w:t>1、深化前期研究</w:t>
      </w:r>
    </w:p>
    <w:p w14:paraId="6D4AAF6E">
      <w:pPr>
        <w:adjustRightInd w:val="0"/>
        <w:spacing w:line="360" w:lineRule="auto"/>
        <w:ind w:firstLine="420" w:firstLineChars="200"/>
        <w:rPr>
          <w:rFonts w:hint="eastAsia"/>
        </w:rPr>
      </w:pPr>
      <w:r>
        <w:rPr>
          <w:rFonts w:hint="eastAsia"/>
        </w:rPr>
        <w:t>系统收集国内外相关实践案例，对活力中心区的概念内涵、总体思路和重点任务进行深入分析，不断细化南京活力中心区的概念和内涵。</w:t>
      </w:r>
    </w:p>
    <w:p w14:paraId="4C832DC7">
      <w:pPr>
        <w:adjustRightInd w:val="0"/>
        <w:spacing w:line="360" w:lineRule="auto"/>
        <w:ind w:firstLine="420" w:firstLineChars="200"/>
        <w:rPr>
          <w:rFonts w:hint="eastAsia"/>
        </w:rPr>
      </w:pPr>
      <w:r>
        <w:rPr>
          <w:rFonts w:hint="eastAsia"/>
        </w:rPr>
        <w:t>2、现状情况调查研判</w:t>
      </w:r>
    </w:p>
    <w:p w14:paraId="58C2B62E">
      <w:pPr>
        <w:adjustRightInd w:val="0"/>
        <w:spacing w:line="360" w:lineRule="auto"/>
        <w:ind w:firstLine="420" w:firstLineChars="200"/>
        <w:rPr>
          <w:rFonts w:hint="eastAsia"/>
        </w:rPr>
      </w:pPr>
      <w:r>
        <w:rPr>
          <w:rFonts w:hint="eastAsia"/>
        </w:rPr>
        <w:t>通过市区联动，对全市活力中心区情况进行摸底调研，调查现状基本情况和发展需求，深入分析现状制约因素、发展潜力及更新重点、难点，动态更新维护项目管理。</w:t>
      </w:r>
    </w:p>
    <w:p w14:paraId="186ADBAB">
      <w:pPr>
        <w:adjustRightInd w:val="0"/>
        <w:spacing w:line="360" w:lineRule="auto"/>
        <w:ind w:firstLine="420" w:firstLineChars="200"/>
        <w:rPr>
          <w:rFonts w:hint="eastAsia"/>
        </w:rPr>
      </w:pPr>
      <w:r>
        <w:rPr>
          <w:rFonts w:hint="eastAsia"/>
        </w:rPr>
        <w:t>3、制定工作技术指南</w:t>
      </w:r>
    </w:p>
    <w:p w14:paraId="73D7A2F3">
      <w:pPr>
        <w:adjustRightInd w:val="0"/>
        <w:spacing w:line="360" w:lineRule="auto"/>
        <w:ind w:firstLine="420" w:firstLineChars="200"/>
        <w:rPr>
          <w:rFonts w:hint="eastAsia"/>
        </w:rPr>
      </w:pPr>
      <w:r>
        <w:rPr>
          <w:rFonts w:hint="eastAsia"/>
        </w:rPr>
        <w:t>以提升城市活力为导向，细化活力中心区三年行动计划规划研究，明确活力中心区“规划-建设-运营-管理-治理”全链条的工作技术要点，保障活力中心区统筹协调推进。</w:t>
      </w:r>
    </w:p>
    <w:p w14:paraId="6B8EF89D">
      <w:pPr>
        <w:adjustRightInd w:val="0"/>
        <w:spacing w:line="360" w:lineRule="auto"/>
        <w:ind w:firstLine="420" w:firstLineChars="200"/>
        <w:rPr>
          <w:rFonts w:hint="eastAsia"/>
        </w:rPr>
      </w:pPr>
      <w:r>
        <w:rPr>
          <w:rFonts w:hint="eastAsia"/>
        </w:rPr>
        <w:t>4、提供技术支持保障</w:t>
      </w:r>
    </w:p>
    <w:p w14:paraId="33CF1511">
      <w:pPr>
        <w:adjustRightInd w:val="0"/>
        <w:spacing w:line="360" w:lineRule="auto"/>
        <w:ind w:firstLine="420" w:firstLineChars="200"/>
        <w:rPr>
          <w:rFonts w:hint="eastAsia"/>
        </w:rPr>
      </w:pPr>
      <w:r>
        <w:rPr>
          <w:rFonts w:hint="eastAsia"/>
        </w:rPr>
        <w:t>提升活力中心区项目实施方案和规划设计的科学性，强化业态策划、空间布局、活动运营、社会治理等多方面的指导，为高品质活力空间规划、建设、治理提供陪伴式全程专业咨询和技术服务。</w:t>
      </w:r>
    </w:p>
    <w:p w14:paraId="59E47C61">
      <w:pPr>
        <w:adjustRightInd w:val="0"/>
        <w:spacing w:line="360" w:lineRule="auto"/>
        <w:ind w:firstLine="420" w:firstLineChars="200"/>
        <w:rPr>
          <w:rFonts w:hint="eastAsia"/>
        </w:rPr>
      </w:pPr>
      <w:r>
        <w:rPr>
          <w:rFonts w:hint="eastAsia"/>
        </w:rPr>
        <w:t>5、跟踪服务重点项目</w:t>
      </w:r>
    </w:p>
    <w:p w14:paraId="5574D02E">
      <w:pPr>
        <w:adjustRightInd w:val="0"/>
        <w:spacing w:line="360" w:lineRule="auto"/>
        <w:ind w:firstLine="420" w:firstLineChars="200"/>
        <w:rPr>
          <w:rFonts w:hint="eastAsia"/>
        </w:rPr>
      </w:pPr>
      <w:r>
        <w:rPr>
          <w:rFonts w:hint="eastAsia"/>
        </w:rPr>
        <w:t>对重点项目的方案编制和规划实施进行跟踪服务，建立档案材料。对项目实施过程中的困难瓶颈和创新经验等进行总结，形成政策和工作机制创新报告。</w:t>
      </w:r>
    </w:p>
    <w:p w14:paraId="52A9573F">
      <w:pPr>
        <w:adjustRightInd w:val="0"/>
        <w:spacing w:line="360" w:lineRule="auto"/>
        <w:ind w:firstLine="420" w:firstLineChars="200"/>
        <w:rPr>
          <w:rFonts w:hint="eastAsia"/>
        </w:rPr>
      </w:pPr>
      <w:r>
        <w:rPr>
          <w:rFonts w:hint="eastAsia"/>
        </w:rPr>
        <w:t>6、筹备宣传推广活动</w:t>
      </w:r>
    </w:p>
    <w:p w14:paraId="7ABC0C06">
      <w:pPr>
        <w:adjustRightInd w:val="0"/>
        <w:spacing w:line="360" w:lineRule="auto"/>
        <w:ind w:firstLine="420" w:firstLineChars="200"/>
      </w:pPr>
      <w:r>
        <w:rPr>
          <w:rFonts w:hint="eastAsia"/>
        </w:rPr>
        <w:t>配合参与线上、线下的各类宣传推广活动，为活动方案、脚本撰写、视频制作等提供技术服务</w:t>
      </w:r>
      <w:r>
        <w:rPr>
          <w:rFonts w:hint="eastAsia" w:ascii="宋体" w:hAnsi="宋体"/>
          <w:szCs w:val="21"/>
        </w:rPr>
        <w:t>。</w:t>
      </w:r>
    </w:p>
    <w:p w14:paraId="254C98DE">
      <w:pPr>
        <w:widowControl/>
        <w:shd w:val="clear" w:color="auto" w:fill="FFFFFF"/>
        <w:spacing w:line="360" w:lineRule="auto"/>
        <w:ind w:firstLine="422" w:firstLineChars="200"/>
        <w:rPr>
          <w:rFonts w:ascii="宋体" w:hAnsi="宋体" w:cs="宋体"/>
          <w:b/>
          <w:bCs/>
          <w:color w:val="000000"/>
          <w:kern w:val="0"/>
          <w:szCs w:val="21"/>
        </w:rPr>
      </w:pPr>
      <w:r>
        <w:rPr>
          <w:rFonts w:hint="eastAsia" w:ascii="宋体" w:hAnsi="宋体" w:cs="宋体"/>
          <w:b/>
          <w:bCs/>
          <w:color w:val="000000"/>
          <w:kern w:val="0"/>
          <w:szCs w:val="21"/>
        </w:rPr>
        <w:t>四、成果要求</w:t>
      </w:r>
    </w:p>
    <w:p w14:paraId="3DA8E1EC">
      <w:pPr>
        <w:adjustRightInd w:val="0"/>
        <w:spacing w:line="360" w:lineRule="auto"/>
        <w:ind w:firstLine="420" w:firstLineChars="200"/>
        <w:rPr>
          <w:rFonts w:hint="eastAsia" w:ascii="宋体" w:hAnsi="宋体" w:cs="宋体"/>
          <w:b w:val="0"/>
          <w:bCs w:val="0"/>
          <w:color w:val="000000"/>
          <w:kern w:val="0"/>
          <w:szCs w:val="21"/>
        </w:rPr>
      </w:pPr>
      <w:r>
        <w:rPr>
          <w:rFonts w:hint="eastAsia" w:ascii="宋体" w:hAnsi="宋体" w:cs="宋体"/>
          <w:b w:val="0"/>
          <w:bCs w:val="0"/>
          <w:color w:val="000000"/>
          <w:kern w:val="0"/>
          <w:szCs w:val="21"/>
        </w:rPr>
        <w:t>1、指导南京活力中心区项目实施方案和规划设计编制的相关研究成果；</w:t>
      </w:r>
    </w:p>
    <w:p w14:paraId="176BF6ED">
      <w:pPr>
        <w:adjustRightInd w:val="0"/>
        <w:spacing w:line="360" w:lineRule="auto"/>
        <w:ind w:firstLine="420" w:firstLineChars="200"/>
        <w:rPr>
          <w:rFonts w:hint="eastAsia" w:ascii="宋体" w:hAnsi="宋体" w:cs="宋体"/>
          <w:b w:val="0"/>
          <w:bCs w:val="0"/>
          <w:color w:val="000000"/>
          <w:kern w:val="0"/>
          <w:szCs w:val="21"/>
        </w:rPr>
      </w:pPr>
      <w:r>
        <w:rPr>
          <w:rFonts w:hint="eastAsia" w:ascii="宋体" w:hAnsi="宋体" w:cs="宋体"/>
          <w:b w:val="0"/>
          <w:bCs w:val="0"/>
          <w:color w:val="000000"/>
          <w:kern w:val="0"/>
          <w:szCs w:val="21"/>
        </w:rPr>
        <w:t>2、各阶段工作报告，并汇总形成年度工作报告；</w:t>
      </w:r>
    </w:p>
    <w:p w14:paraId="3C2D5369">
      <w:pPr>
        <w:adjustRightInd w:val="0"/>
        <w:spacing w:line="360" w:lineRule="auto"/>
        <w:ind w:firstLine="420" w:firstLineChars="200"/>
        <w:rPr>
          <w:rFonts w:hint="eastAsia" w:ascii="宋体" w:hAnsi="宋体" w:cs="宋体"/>
          <w:b/>
          <w:bCs/>
          <w:color w:val="000000"/>
          <w:kern w:val="0"/>
          <w:szCs w:val="21"/>
          <w:lang w:val="en-US" w:eastAsia="zh-CN"/>
        </w:rPr>
      </w:pPr>
      <w:r>
        <w:rPr>
          <w:rFonts w:hint="eastAsia" w:ascii="宋体" w:hAnsi="宋体" w:cs="宋体"/>
          <w:b w:val="0"/>
          <w:bCs w:val="0"/>
          <w:color w:val="000000"/>
          <w:kern w:val="0"/>
          <w:szCs w:val="21"/>
        </w:rPr>
        <w:t>3、技术材料和相关基础资料汇编等</w:t>
      </w:r>
      <w:r>
        <w:rPr>
          <w:rFonts w:hint="eastAsia" w:ascii="宋体" w:hAnsi="宋体"/>
          <w:b w:val="0"/>
          <w:bCs w:val="0"/>
          <w:szCs w:val="21"/>
        </w:rPr>
        <w:t>。</w:t>
      </w:r>
      <w:bookmarkStart w:id="12" w:name="OLE_LINK10"/>
    </w:p>
    <w:p w14:paraId="777355CE">
      <w:pPr>
        <w:spacing w:line="360" w:lineRule="auto"/>
        <w:ind w:firstLine="480"/>
        <w:jc w:val="left"/>
        <w:rPr>
          <w:rFonts w:hint="eastAsia" w:ascii="宋体" w:hAnsi="宋体" w:cs="宋体"/>
          <w:b/>
          <w:bCs/>
          <w:color w:val="000000"/>
          <w:kern w:val="0"/>
          <w:szCs w:val="21"/>
        </w:rPr>
      </w:pPr>
      <w:r>
        <w:rPr>
          <w:rFonts w:hint="eastAsia" w:ascii="宋体" w:hAnsi="宋体" w:cs="宋体"/>
          <w:b/>
          <w:bCs/>
          <w:color w:val="000000"/>
          <w:kern w:val="0"/>
          <w:szCs w:val="21"/>
          <w:lang w:val="en-US" w:eastAsia="zh-CN"/>
        </w:rPr>
        <w:t>五</w:t>
      </w:r>
      <w:r>
        <w:rPr>
          <w:rFonts w:hint="eastAsia" w:ascii="宋体" w:hAnsi="宋体" w:cs="宋体"/>
          <w:b/>
          <w:bCs/>
          <w:color w:val="000000"/>
          <w:kern w:val="0"/>
          <w:szCs w:val="21"/>
        </w:rPr>
        <w:t>、服务期</w:t>
      </w:r>
    </w:p>
    <w:p w14:paraId="0087C206">
      <w:pPr>
        <w:spacing w:line="360" w:lineRule="auto"/>
        <w:ind w:firstLine="480"/>
        <w:jc w:val="left"/>
        <w:rPr>
          <w:rFonts w:hint="eastAsia" w:ascii="宋体" w:hAnsi="宋体" w:eastAsia="宋体" w:cs="宋体"/>
          <w:b w:val="0"/>
          <w:bCs w:val="0"/>
          <w:color w:val="000000"/>
          <w:kern w:val="0"/>
          <w:szCs w:val="21"/>
          <w:lang w:eastAsia="zh-CN"/>
        </w:rPr>
      </w:pPr>
      <w:r>
        <w:rPr>
          <w:rFonts w:hint="eastAsia" w:ascii="宋体" w:hAnsi="宋体" w:cs="宋体"/>
          <w:b w:val="0"/>
          <w:bCs w:val="0"/>
          <w:color w:val="000000"/>
          <w:kern w:val="0"/>
          <w:szCs w:val="21"/>
          <w:lang w:eastAsia="zh-CN"/>
        </w:rPr>
        <w:t>合同签订后二年内完成，采购人可根据工作实际调整进度安排。</w:t>
      </w:r>
    </w:p>
    <w:p w14:paraId="71C65C84">
      <w:pPr>
        <w:spacing w:line="360" w:lineRule="auto"/>
        <w:ind w:firstLine="480"/>
        <w:jc w:val="left"/>
        <w:rPr>
          <w:rFonts w:hint="eastAsia" w:ascii="宋体" w:hAnsi="宋体" w:cs="宋体"/>
          <w:b/>
          <w:bCs/>
          <w:color w:val="000000"/>
          <w:kern w:val="0"/>
          <w:szCs w:val="21"/>
        </w:rPr>
      </w:pPr>
      <w:r>
        <w:rPr>
          <w:rFonts w:hint="eastAsia" w:ascii="宋体" w:hAnsi="宋体" w:cs="宋体"/>
          <w:b/>
          <w:bCs/>
          <w:color w:val="000000"/>
          <w:kern w:val="0"/>
          <w:szCs w:val="21"/>
          <w:lang w:val="en-US" w:eastAsia="zh-CN"/>
        </w:rPr>
        <w:t>六</w:t>
      </w:r>
      <w:r>
        <w:rPr>
          <w:rFonts w:hint="eastAsia" w:ascii="宋体" w:hAnsi="宋体" w:cs="宋体"/>
          <w:b/>
          <w:bCs/>
          <w:color w:val="000000"/>
          <w:kern w:val="0"/>
          <w:szCs w:val="21"/>
        </w:rPr>
        <w:t>、付款方式</w:t>
      </w:r>
    </w:p>
    <w:p w14:paraId="233A4F0E">
      <w:pPr>
        <w:spacing w:line="360" w:lineRule="auto"/>
        <w:ind w:firstLine="480"/>
        <w:jc w:val="left"/>
        <w:rPr>
          <w:rFonts w:hint="eastAsia" w:ascii="宋体" w:hAnsi="宋体" w:cs="宋体"/>
          <w:b w:val="0"/>
          <w:bCs w:val="0"/>
          <w:color w:val="000000"/>
          <w:kern w:val="0"/>
          <w:szCs w:val="21"/>
        </w:rPr>
      </w:pPr>
      <w:r>
        <w:rPr>
          <w:rFonts w:hint="eastAsia" w:ascii="宋体" w:hAnsi="宋体" w:cs="宋体"/>
          <w:b w:val="0"/>
          <w:bCs w:val="0"/>
          <w:color w:val="000000"/>
          <w:kern w:val="0"/>
          <w:szCs w:val="21"/>
        </w:rPr>
        <w:t>1、合同签定后，</w:t>
      </w:r>
      <w:r>
        <w:rPr>
          <w:rFonts w:hint="eastAsia" w:ascii="宋体" w:hAnsi="宋体" w:cs="宋体"/>
          <w:b w:val="0"/>
          <w:bCs w:val="0"/>
          <w:color w:val="000000"/>
          <w:kern w:val="0"/>
          <w:szCs w:val="21"/>
          <w:lang w:val="en-US" w:eastAsia="zh-CN"/>
        </w:rPr>
        <w:t>采购人</w:t>
      </w:r>
      <w:r>
        <w:rPr>
          <w:rFonts w:hint="eastAsia" w:ascii="宋体" w:hAnsi="宋体" w:cs="宋体"/>
          <w:b w:val="0"/>
          <w:bCs w:val="0"/>
          <w:color w:val="000000"/>
          <w:kern w:val="0"/>
          <w:szCs w:val="21"/>
        </w:rPr>
        <w:t>支付</w:t>
      </w:r>
      <w:r>
        <w:rPr>
          <w:rFonts w:hint="eastAsia" w:ascii="宋体" w:hAnsi="宋体" w:cs="宋体"/>
          <w:b w:val="0"/>
          <w:bCs w:val="0"/>
          <w:color w:val="000000"/>
          <w:kern w:val="0"/>
          <w:szCs w:val="21"/>
          <w:lang w:val="en-US" w:eastAsia="zh-CN"/>
        </w:rPr>
        <w:t>中标供应商</w:t>
      </w:r>
      <w:r>
        <w:rPr>
          <w:rFonts w:hint="eastAsia" w:ascii="宋体" w:hAnsi="宋体" w:cs="宋体"/>
          <w:b w:val="0"/>
          <w:bCs w:val="0"/>
          <w:color w:val="000000"/>
          <w:kern w:val="0"/>
          <w:szCs w:val="21"/>
        </w:rPr>
        <w:t>项目费用的10%。</w:t>
      </w:r>
    </w:p>
    <w:p w14:paraId="46585F87">
      <w:pPr>
        <w:spacing w:line="360" w:lineRule="auto"/>
        <w:ind w:firstLine="480"/>
        <w:jc w:val="left"/>
        <w:rPr>
          <w:rFonts w:hint="eastAsia" w:ascii="宋体" w:hAnsi="宋体" w:cs="宋体"/>
          <w:b w:val="0"/>
          <w:bCs w:val="0"/>
          <w:color w:val="000000"/>
          <w:kern w:val="0"/>
          <w:szCs w:val="21"/>
        </w:rPr>
      </w:pPr>
      <w:r>
        <w:rPr>
          <w:rFonts w:hint="eastAsia" w:ascii="宋体" w:hAnsi="宋体" w:cs="宋体"/>
          <w:b w:val="0"/>
          <w:bCs w:val="0"/>
          <w:color w:val="000000"/>
          <w:kern w:val="0"/>
          <w:szCs w:val="21"/>
        </w:rPr>
        <w:t>2、完成2026年相关工作并通过</w:t>
      </w:r>
      <w:r>
        <w:rPr>
          <w:rFonts w:hint="eastAsia" w:ascii="宋体" w:hAnsi="宋体" w:cs="宋体"/>
          <w:b w:val="0"/>
          <w:bCs w:val="0"/>
          <w:color w:val="000000"/>
          <w:kern w:val="0"/>
          <w:szCs w:val="21"/>
          <w:lang w:val="en-US" w:eastAsia="zh-CN"/>
        </w:rPr>
        <w:t>采购人</w:t>
      </w:r>
      <w:r>
        <w:rPr>
          <w:rFonts w:hint="eastAsia" w:ascii="宋体" w:hAnsi="宋体" w:cs="宋体"/>
          <w:b w:val="0"/>
          <w:bCs w:val="0"/>
          <w:color w:val="000000"/>
          <w:kern w:val="0"/>
          <w:szCs w:val="21"/>
        </w:rPr>
        <w:t>审查后，</w:t>
      </w:r>
      <w:r>
        <w:rPr>
          <w:rFonts w:hint="eastAsia" w:ascii="宋体" w:hAnsi="宋体" w:cs="宋体"/>
          <w:b w:val="0"/>
          <w:bCs w:val="0"/>
          <w:color w:val="000000"/>
          <w:kern w:val="0"/>
          <w:szCs w:val="21"/>
          <w:lang w:val="en-US" w:eastAsia="zh-CN"/>
        </w:rPr>
        <w:t>采购人</w:t>
      </w:r>
      <w:r>
        <w:rPr>
          <w:rFonts w:hint="eastAsia" w:ascii="宋体" w:hAnsi="宋体" w:cs="宋体"/>
          <w:b w:val="0"/>
          <w:bCs w:val="0"/>
          <w:color w:val="000000"/>
          <w:kern w:val="0"/>
          <w:szCs w:val="21"/>
        </w:rPr>
        <w:t>支付</w:t>
      </w:r>
      <w:r>
        <w:rPr>
          <w:rFonts w:hint="eastAsia" w:ascii="宋体" w:hAnsi="宋体" w:cs="宋体"/>
          <w:b w:val="0"/>
          <w:bCs w:val="0"/>
          <w:color w:val="000000"/>
          <w:kern w:val="0"/>
          <w:szCs w:val="21"/>
          <w:lang w:val="en-US" w:eastAsia="zh-CN"/>
        </w:rPr>
        <w:t>中标供应商</w:t>
      </w:r>
      <w:r>
        <w:rPr>
          <w:rFonts w:hint="eastAsia" w:ascii="宋体" w:hAnsi="宋体" w:cs="宋体"/>
          <w:b w:val="0"/>
          <w:bCs w:val="0"/>
          <w:color w:val="000000"/>
          <w:kern w:val="0"/>
          <w:szCs w:val="21"/>
        </w:rPr>
        <w:t>项目费用的40%。</w:t>
      </w:r>
    </w:p>
    <w:p w14:paraId="21EC7607">
      <w:pPr>
        <w:spacing w:line="360" w:lineRule="auto"/>
        <w:ind w:firstLine="480"/>
        <w:jc w:val="left"/>
        <w:rPr>
          <w:rFonts w:asciiTheme="minorEastAsia" w:hAnsiTheme="minorEastAsia" w:eastAsiaTheme="minorEastAsia"/>
          <w:b w:val="0"/>
          <w:bCs w:val="0"/>
          <w:szCs w:val="21"/>
        </w:rPr>
      </w:pPr>
      <w:r>
        <w:rPr>
          <w:rFonts w:hint="eastAsia" w:ascii="宋体" w:hAnsi="宋体" w:cs="宋体"/>
          <w:b w:val="0"/>
          <w:bCs w:val="0"/>
          <w:color w:val="000000"/>
          <w:kern w:val="0"/>
          <w:szCs w:val="21"/>
        </w:rPr>
        <w:t>3、完成2027年相关工作并通过</w:t>
      </w:r>
      <w:r>
        <w:rPr>
          <w:rFonts w:hint="eastAsia" w:ascii="宋体" w:hAnsi="宋体" w:cs="宋体"/>
          <w:b w:val="0"/>
          <w:bCs w:val="0"/>
          <w:color w:val="000000"/>
          <w:kern w:val="0"/>
          <w:szCs w:val="21"/>
          <w:lang w:val="en-US" w:eastAsia="zh-CN"/>
        </w:rPr>
        <w:t>采购人</w:t>
      </w:r>
      <w:r>
        <w:rPr>
          <w:rFonts w:hint="eastAsia" w:ascii="宋体" w:hAnsi="宋体" w:cs="宋体"/>
          <w:b w:val="0"/>
          <w:bCs w:val="0"/>
          <w:color w:val="000000"/>
          <w:kern w:val="0"/>
          <w:szCs w:val="21"/>
        </w:rPr>
        <w:t>审查后，</w:t>
      </w:r>
      <w:r>
        <w:rPr>
          <w:rFonts w:hint="eastAsia" w:ascii="宋体" w:hAnsi="宋体" w:cs="宋体"/>
          <w:b w:val="0"/>
          <w:bCs w:val="0"/>
          <w:color w:val="000000"/>
          <w:kern w:val="0"/>
          <w:szCs w:val="21"/>
          <w:lang w:val="en-US" w:eastAsia="zh-CN"/>
        </w:rPr>
        <w:t>采购人</w:t>
      </w:r>
      <w:r>
        <w:rPr>
          <w:rFonts w:hint="eastAsia" w:ascii="宋体" w:hAnsi="宋体" w:cs="宋体"/>
          <w:b w:val="0"/>
          <w:bCs w:val="0"/>
          <w:color w:val="000000"/>
          <w:kern w:val="0"/>
          <w:szCs w:val="21"/>
        </w:rPr>
        <w:t>支付</w:t>
      </w:r>
      <w:r>
        <w:rPr>
          <w:rFonts w:hint="eastAsia" w:ascii="宋体" w:hAnsi="宋体" w:cs="宋体"/>
          <w:b w:val="0"/>
          <w:bCs w:val="0"/>
          <w:color w:val="000000"/>
          <w:kern w:val="0"/>
          <w:szCs w:val="21"/>
          <w:lang w:val="en-US" w:eastAsia="zh-CN"/>
        </w:rPr>
        <w:t>中标供应商</w:t>
      </w:r>
      <w:r>
        <w:rPr>
          <w:rFonts w:hint="eastAsia" w:ascii="宋体" w:hAnsi="宋体" w:cs="宋体"/>
          <w:b w:val="0"/>
          <w:bCs w:val="0"/>
          <w:color w:val="000000"/>
          <w:kern w:val="0"/>
          <w:szCs w:val="21"/>
        </w:rPr>
        <w:t>项目费用的50%</w:t>
      </w:r>
      <w:r>
        <w:rPr>
          <w:rFonts w:hint="eastAsia" w:cs="黑体" w:asciiTheme="minorEastAsia" w:hAnsiTheme="minorEastAsia" w:eastAsiaTheme="minorEastAsia"/>
          <w:b w:val="0"/>
          <w:bCs w:val="0"/>
          <w:szCs w:val="21"/>
        </w:rPr>
        <w:t>。</w:t>
      </w:r>
    </w:p>
    <w:bookmarkEnd w:id="12"/>
    <w:p w14:paraId="13793AC3"/>
    <w:p w14:paraId="3F67D131">
      <w:r>
        <w:br w:type="page"/>
      </w:r>
    </w:p>
    <w:p w14:paraId="48AAE129">
      <w:pPr>
        <w:pStyle w:val="59"/>
      </w:pPr>
    </w:p>
    <w:bookmarkEnd w:id="9"/>
    <w:bookmarkEnd w:id="10"/>
    <w:p w14:paraId="003DCC0B">
      <w:pPr>
        <w:pStyle w:val="2"/>
        <w:numPr>
          <w:ilvl w:val="0"/>
          <w:numId w:val="6"/>
        </w:numPr>
        <w:rPr>
          <w:rFonts w:ascii="宋体" w:hAnsi="宋体" w:cs="宋体"/>
        </w:rPr>
      </w:pPr>
      <w:r>
        <w:rPr>
          <w:rFonts w:hint="eastAsia" w:ascii="宋体" w:hAnsi="宋体" w:cs="宋体"/>
        </w:rPr>
        <w:t xml:space="preserve"> </w:t>
      </w:r>
      <w:bookmarkStart w:id="13" w:name="_Toc26505"/>
      <w:bookmarkStart w:id="14" w:name="_Toc28129"/>
      <w:r>
        <w:rPr>
          <w:rFonts w:hint="eastAsia" w:ascii="宋体" w:hAnsi="宋体" w:cs="宋体"/>
        </w:rPr>
        <w:t>合同主要条款及格式</w:t>
      </w:r>
      <w:bookmarkEnd w:id="13"/>
      <w:bookmarkEnd w:id="14"/>
    </w:p>
    <w:p w14:paraId="102BB9DC">
      <w:bookmarkStart w:id="15" w:name="_Toc513029243"/>
      <w:bookmarkStart w:id="16" w:name="_Toc16938559"/>
      <w:bookmarkStart w:id="17" w:name="_Toc20823315"/>
    </w:p>
    <w:bookmarkEnd w:id="15"/>
    <w:bookmarkEnd w:id="16"/>
    <w:bookmarkEnd w:id="17"/>
    <w:p w14:paraId="65E0FA6D">
      <w:pPr>
        <w:jc w:val="center"/>
      </w:pPr>
      <w:bookmarkStart w:id="18" w:name="_Hlk66377681"/>
      <w:r>
        <w:rPr>
          <w:rFonts w:hint="eastAsia"/>
        </w:rPr>
        <w:t>（合同范本仅供参考，具体以实际签订为准）</w:t>
      </w:r>
    </w:p>
    <w:p w14:paraId="02F4070F">
      <w:pPr>
        <w:widowControl/>
        <w:shd w:val="clear" w:color="auto" w:fill="FFFFFF"/>
        <w:spacing w:line="360" w:lineRule="auto"/>
        <w:jc w:val="center"/>
        <w:rPr>
          <w:rFonts w:ascii="宋体" w:hAnsi="宋体" w:cs="宋体"/>
          <w:b/>
          <w:bCs/>
          <w:kern w:val="0"/>
          <w:sz w:val="32"/>
          <w:szCs w:val="32"/>
        </w:rPr>
      </w:pPr>
    </w:p>
    <w:p w14:paraId="66BF8DA8">
      <w:pPr>
        <w:widowControl/>
        <w:shd w:val="clear" w:color="auto" w:fill="FFFFFF"/>
        <w:spacing w:line="360" w:lineRule="auto"/>
        <w:jc w:val="center"/>
        <w:rPr>
          <w:rFonts w:ascii="宋体" w:hAnsi="宋体" w:cs="宋体"/>
          <w:kern w:val="0"/>
          <w:sz w:val="44"/>
          <w:szCs w:val="44"/>
        </w:rPr>
      </w:pPr>
      <w:r>
        <w:rPr>
          <w:rFonts w:hint="eastAsia" w:ascii="宋体" w:hAnsi="宋体" w:cs="宋体"/>
          <w:kern w:val="0"/>
          <w:sz w:val="44"/>
          <w:szCs w:val="44"/>
        </w:rPr>
        <w:t>南京市政府采购合同</w:t>
      </w:r>
    </w:p>
    <w:p w14:paraId="399D85E3">
      <w:pPr>
        <w:widowControl/>
        <w:shd w:val="clear" w:color="auto" w:fill="FFFFFF"/>
        <w:spacing w:line="360" w:lineRule="auto"/>
        <w:ind w:firstLine="315"/>
        <w:rPr>
          <w:rFonts w:ascii="宋体" w:hAnsi="宋体" w:cs="宋体"/>
          <w:kern w:val="0"/>
          <w:sz w:val="32"/>
          <w:szCs w:val="32"/>
        </w:rPr>
      </w:pPr>
    </w:p>
    <w:p w14:paraId="0FEA3DFB">
      <w:pPr>
        <w:pStyle w:val="45"/>
        <w:ind w:firstLine="640"/>
        <w:rPr>
          <w:rFonts w:ascii="宋体" w:hAnsi="宋体" w:cs="宋体"/>
          <w:kern w:val="0"/>
          <w:sz w:val="32"/>
          <w:szCs w:val="32"/>
        </w:rPr>
      </w:pPr>
    </w:p>
    <w:p w14:paraId="4E436600">
      <w:pPr>
        <w:pStyle w:val="45"/>
        <w:ind w:firstLine="640"/>
        <w:rPr>
          <w:rFonts w:ascii="宋体" w:hAnsi="宋体" w:cs="宋体"/>
          <w:kern w:val="0"/>
          <w:sz w:val="32"/>
          <w:szCs w:val="32"/>
        </w:rPr>
      </w:pPr>
    </w:p>
    <w:p w14:paraId="01628BE2">
      <w:pPr>
        <w:pStyle w:val="45"/>
        <w:ind w:firstLine="640"/>
        <w:rPr>
          <w:rFonts w:ascii="宋体" w:hAnsi="宋体" w:cs="宋体"/>
          <w:kern w:val="0"/>
          <w:sz w:val="32"/>
          <w:szCs w:val="32"/>
        </w:rPr>
      </w:pPr>
    </w:p>
    <w:p w14:paraId="482B7165">
      <w:pPr>
        <w:pStyle w:val="45"/>
        <w:ind w:firstLine="640"/>
        <w:rPr>
          <w:rFonts w:ascii="宋体" w:hAnsi="宋体" w:cs="宋体"/>
          <w:kern w:val="0"/>
          <w:sz w:val="32"/>
          <w:szCs w:val="32"/>
        </w:rPr>
      </w:pPr>
    </w:p>
    <w:p w14:paraId="6B2634FF">
      <w:pPr>
        <w:widowControl/>
        <w:shd w:val="clear" w:color="auto" w:fill="FFFFFF"/>
        <w:spacing w:line="360" w:lineRule="auto"/>
        <w:rPr>
          <w:rFonts w:ascii="宋体" w:hAnsi="宋体" w:cs="宋体"/>
          <w:kern w:val="0"/>
          <w:sz w:val="32"/>
          <w:szCs w:val="32"/>
        </w:rPr>
      </w:pPr>
    </w:p>
    <w:p w14:paraId="33CC0B2E">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合同编号 ：</w:t>
      </w:r>
      <w:r>
        <w:rPr>
          <w:rFonts w:hint="eastAsia" w:ascii="宋体" w:hAnsi="宋体" w:cs="宋体"/>
          <w:b/>
          <w:bCs/>
          <w:kern w:val="0"/>
          <w:sz w:val="32"/>
          <w:szCs w:val="32"/>
          <w:u w:val="single"/>
        </w:rPr>
        <w:t>          </w:t>
      </w:r>
    </w:p>
    <w:p w14:paraId="35D5B6F5">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项目名称 ：</w:t>
      </w:r>
      <w:r>
        <w:rPr>
          <w:rFonts w:hint="eastAsia" w:ascii="宋体" w:hAnsi="宋体" w:cs="宋体"/>
          <w:b/>
          <w:bCs/>
          <w:kern w:val="0"/>
          <w:sz w:val="32"/>
          <w:szCs w:val="32"/>
          <w:u w:val="single"/>
        </w:rPr>
        <w:t>          </w:t>
      </w:r>
    </w:p>
    <w:p w14:paraId="62D8A746">
      <w:pPr>
        <w:widowControl/>
        <w:shd w:val="clear" w:color="auto" w:fill="FFFFFF"/>
        <w:spacing w:line="360" w:lineRule="auto"/>
        <w:ind w:firstLine="1918"/>
        <w:rPr>
          <w:rFonts w:ascii="宋体" w:hAnsi="宋体" w:cs="宋体"/>
          <w:kern w:val="0"/>
          <w:sz w:val="32"/>
          <w:szCs w:val="32"/>
        </w:rPr>
      </w:pPr>
      <w:r>
        <w:rPr>
          <w:rFonts w:hint="eastAsia" w:ascii="宋体" w:hAnsi="宋体" w:cs="宋体"/>
          <w:b/>
          <w:bCs/>
          <w:kern w:val="0"/>
          <w:sz w:val="32"/>
          <w:szCs w:val="32"/>
        </w:rPr>
        <w:t>使用单位 ：</w:t>
      </w:r>
      <w:r>
        <w:rPr>
          <w:rFonts w:hint="eastAsia" w:ascii="宋体" w:hAnsi="宋体" w:cs="宋体"/>
          <w:b/>
          <w:bCs/>
          <w:kern w:val="0"/>
          <w:sz w:val="32"/>
          <w:szCs w:val="32"/>
          <w:u w:val="single"/>
        </w:rPr>
        <w:t>          </w:t>
      </w:r>
    </w:p>
    <w:p w14:paraId="2C961334">
      <w:pPr>
        <w:widowControl/>
        <w:shd w:val="clear" w:color="auto" w:fill="FFFFFF"/>
        <w:spacing w:line="360" w:lineRule="auto"/>
        <w:ind w:firstLine="1916"/>
        <w:rPr>
          <w:rFonts w:ascii="宋体" w:hAnsi="宋体" w:cs="宋体"/>
          <w:kern w:val="0"/>
          <w:sz w:val="32"/>
          <w:szCs w:val="32"/>
        </w:rPr>
      </w:pPr>
      <w:r>
        <w:rPr>
          <w:rFonts w:hint="eastAsia" w:ascii="宋体" w:hAnsi="宋体" w:cs="宋体"/>
          <w:b/>
          <w:bCs/>
          <w:kern w:val="0"/>
          <w:sz w:val="32"/>
          <w:szCs w:val="32"/>
        </w:rPr>
        <w:t>供货单位 ：</w:t>
      </w:r>
      <w:r>
        <w:rPr>
          <w:rFonts w:hint="eastAsia" w:ascii="宋体" w:hAnsi="宋体" w:cs="宋体"/>
          <w:b/>
          <w:bCs/>
          <w:kern w:val="0"/>
          <w:sz w:val="32"/>
          <w:szCs w:val="32"/>
          <w:u w:val="single"/>
        </w:rPr>
        <w:t>          </w:t>
      </w:r>
    </w:p>
    <w:p w14:paraId="146B8583">
      <w:pPr>
        <w:widowControl/>
        <w:shd w:val="clear" w:color="auto" w:fill="FFFFFF"/>
        <w:spacing w:line="360" w:lineRule="auto"/>
        <w:ind w:firstLine="1916"/>
        <w:rPr>
          <w:rFonts w:ascii="宋体" w:hAnsi="宋体" w:cs="宋体"/>
          <w:kern w:val="0"/>
          <w:sz w:val="32"/>
          <w:szCs w:val="32"/>
        </w:rPr>
      </w:pPr>
      <w:r>
        <w:rPr>
          <w:rFonts w:hint="eastAsia" w:ascii="宋体" w:hAnsi="宋体" w:cs="宋体"/>
          <w:b/>
          <w:bCs/>
          <w:kern w:val="0"/>
          <w:sz w:val="32"/>
          <w:szCs w:val="32"/>
        </w:rPr>
        <w:t>签订日期 ：</w:t>
      </w:r>
      <w:r>
        <w:rPr>
          <w:rFonts w:hint="eastAsia" w:ascii="宋体" w:hAnsi="宋体" w:cs="宋体"/>
          <w:b/>
          <w:bCs/>
          <w:kern w:val="0"/>
          <w:sz w:val="32"/>
          <w:szCs w:val="32"/>
          <w:u w:val="single"/>
        </w:rPr>
        <w:t>          </w:t>
      </w:r>
    </w:p>
    <w:p w14:paraId="6B1EFCC5">
      <w:pPr>
        <w:widowControl/>
        <w:shd w:val="clear" w:color="auto" w:fill="FFFFFF"/>
        <w:spacing w:line="360" w:lineRule="auto"/>
        <w:ind w:firstLine="2984"/>
        <w:rPr>
          <w:rFonts w:ascii="宋体" w:hAnsi="宋体" w:cs="宋体"/>
          <w:kern w:val="0"/>
          <w:sz w:val="32"/>
          <w:szCs w:val="32"/>
        </w:rPr>
      </w:pPr>
    </w:p>
    <w:p w14:paraId="33BE9389">
      <w:pPr>
        <w:pStyle w:val="45"/>
      </w:pPr>
    </w:p>
    <w:p w14:paraId="1ED40D93">
      <w:pPr>
        <w:widowControl/>
        <w:shd w:val="clear" w:color="auto" w:fill="FFFFFF"/>
        <w:spacing w:line="360" w:lineRule="auto"/>
        <w:rPr>
          <w:rFonts w:ascii="宋体" w:hAnsi="宋体" w:cs="宋体"/>
          <w:kern w:val="0"/>
          <w:sz w:val="32"/>
          <w:szCs w:val="32"/>
        </w:rPr>
      </w:pPr>
    </w:p>
    <w:p w14:paraId="48198B8E">
      <w:pPr>
        <w:widowControl/>
        <w:shd w:val="clear" w:color="auto" w:fill="FFFFFF"/>
        <w:spacing w:line="360" w:lineRule="auto"/>
        <w:jc w:val="center"/>
        <w:rPr>
          <w:rFonts w:ascii="宋体" w:hAnsi="宋体" w:cs="宋体"/>
          <w:kern w:val="0"/>
          <w:sz w:val="32"/>
          <w:szCs w:val="32"/>
        </w:rPr>
      </w:pPr>
      <w:r>
        <w:rPr>
          <w:rFonts w:hint="eastAsia" w:ascii="宋体" w:hAnsi="宋体" w:cs="宋体"/>
          <w:b/>
          <w:bCs/>
          <w:kern w:val="0"/>
          <w:sz w:val="32"/>
          <w:szCs w:val="32"/>
        </w:rPr>
        <w:t>南 京 市 财 政 局 监 制</w:t>
      </w:r>
    </w:p>
    <w:p w14:paraId="170BA78C">
      <w:pPr>
        <w:widowControl/>
        <w:shd w:val="clear" w:color="auto" w:fill="FFFFFF"/>
        <w:spacing w:line="360" w:lineRule="auto"/>
        <w:rPr>
          <w:rFonts w:ascii="宋体" w:hAnsi="宋体" w:cs="宋体"/>
          <w:kern w:val="0"/>
        </w:rPr>
      </w:pPr>
      <w:r>
        <w:rPr>
          <w:rFonts w:hint="eastAsia" w:ascii="宋体" w:hAnsi="宋体" w:cs="宋体"/>
          <w:kern w:val="0"/>
          <w:sz w:val="24"/>
        </w:rPr>
        <w:br w:type="page"/>
      </w:r>
      <w:r>
        <w:rPr>
          <w:rFonts w:hint="eastAsia" w:ascii="宋体" w:hAnsi="宋体" w:cs="宋体"/>
          <w:kern w:val="0"/>
        </w:rPr>
        <w:t>合同编号：</w:t>
      </w:r>
    </w:p>
    <w:p w14:paraId="35275AFC">
      <w:pPr>
        <w:widowControl/>
        <w:shd w:val="clear" w:color="auto" w:fill="FFFFFF"/>
        <w:spacing w:line="360" w:lineRule="auto"/>
        <w:rPr>
          <w:rFonts w:ascii="宋体" w:hAnsi="宋体" w:cs="宋体"/>
          <w:kern w:val="0"/>
        </w:rPr>
      </w:pPr>
      <w:r>
        <w:rPr>
          <w:rFonts w:hint="eastAsia" w:ascii="宋体" w:hAnsi="宋体" w:cs="宋体"/>
          <w:kern w:val="0"/>
        </w:rPr>
        <w:t>政府采购计划号：       号</w:t>
      </w:r>
    </w:p>
    <w:p w14:paraId="41DA4712">
      <w:pPr>
        <w:widowControl/>
        <w:shd w:val="clear" w:color="auto" w:fill="FFFFFF"/>
        <w:spacing w:line="360" w:lineRule="auto"/>
        <w:jc w:val="center"/>
        <w:rPr>
          <w:rFonts w:ascii="宋体" w:hAnsi="宋体" w:cs="宋体"/>
          <w:kern w:val="0"/>
        </w:rPr>
      </w:pPr>
    </w:p>
    <w:tbl>
      <w:tblPr>
        <w:tblStyle w:val="46"/>
        <w:tblW w:w="0" w:type="auto"/>
        <w:tblInd w:w="108" w:type="dxa"/>
        <w:tblLayout w:type="fixed"/>
        <w:tblCellMar>
          <w:top w:w="0" w:type="dxa"/>
          <w:left w:w="0" w:type="dxa"/>
          <w:bottom w:w="0" w:type="dxa"/>
          <w:right w:w="0" w:type="dxa"/>
        </w:tblCellMar>
      </w:tblPr>
      <w:tblGrid>
        <w:gridCol w:w="4270"/>
        <w:gridCol w:w="4250"/>
      </w:tblGrid>
      <w:tr w14:paraId="51F85A2D">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14:paraId="6DE548FD">
            <w:pPr>
              <w:widowControl/>
              <w:spacing w:line="360" w:lineRule="auto"/>
              <w:jc w:val="left"/>
              <w:rPr>
                <w:rFonts w:ascii="宋体" w:hAnsi="宋体" w:cs="宋体"/>
                <w:kern w:val="0"/>
              </w:rPr>
            </w:pPr>
            <w:r>
              <w:rPr>
                <w:rFonts w:hint="eastAsia" w:ascii="宋体" w:hAnsi="宋体" w:cs="宋体"/>
                <w:kern w:val="0"/>
              </w:rPr>
              <w:t>采购人（以下称甲方）：</w:t>
            </w:r>
          </w:p>
        </w:tc>
        <w:tc>
          <w:tcPr>
            <w:tcW w:w="4250" w:type="dxa"/>
            <w:tcBorders>
              <w:top w:val="nil"/>
              <w:left w:val="nil"/>
              <w:bottom w:val="nil"/>
              <w:right w:val="nil"/>
            </w:tcBorders>
            <w:shd w:val="clear" w:color="auto" w:fill="FFFFFF"/>
            <w:tcMar>
              <w:top w:w="0" w:type="dxa"/>
              <w:left w:w="108" w:type="dxa"/>
              <w:bottom w:w="0" w:type="dxa"/>
              <w:right w:w="108" w:type="dxa"/>
            </w:tcMar>
          </w:tcPr>
          <w:p w14:paraId="102E0EBE">
            <w:pPr>
              <w:widowControl/>
              <w:spacing w:line="360" w:lineRule="auto"/>
              <w:jc w:val="left"/>
              <w:rPr>
                <w:rFonts w:ascii="宋体" w:hAnsi="宋体" w:cs="宋体"/>
                <w:kern w:val="0"/>
              </w:rPr>
            </w:pPr>
            <w:r>
              <w:rPr>
                <w:rFonts w:hint="eastAsia" w:ascii="宋体" w:hAnsi="宋体" w:cs="宋体"/>
                <w:kern w:val="0"/>
              </w:rPr>
              <w:t>供应商：（以下称乙方）</w:t>
            </w:r>
          </w:p>
        </w:tc>
      </w:tr>
      <w:tr w14:paraId="45AD882D">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14:paraId="3FA8514E">
            <w:pPr>
              <w:widowControl/>
              <w:spacing w:line="360" w:lineRule="auto"/>
              <w:jc w:val="left"/>
              <w:rPr>
                <w:rFonts w:ascii="宋体" w:hAnsi="宋体" w:cs="宋体"/>
                <w:kern w:val="0"/>
              </w:rPr>
            </w:pPr>
            <w:r>
              <w:rPr>
                <w:rFonts w:hint="eastAsia" w:ascii="宋体" w:hAnsi="宋体" w:cs="宋体"/>
                <w:kern w:val="0"/>
              </w:rPr>
              <w:t>住所地：</w:t>
            </w:r>
          </w:p>
        </w:tc>
        <w:tc>
          <w:tcPr>
            <w:tcW w:w="4250" w:type="dxa"/>
            <w:tcBorders>
              <w:top w:val="nil"/>
              <w:left w:val="nil"/>
              <w:bottom w:val="nil"/>
              <w:right w:val="nil"/>
            </w:tcBorders>
            <w:shd w:val="clear" w:color="auto" w:fill="FFFFFF"/>
            <w:tcMar>
              <w:top w:w="0" w:type="dxa"/>
              <w:left w:w="108" w:type="dxa"/>
              <w:bottom w:w="0" w:type="dxa"/>
              <w:right w:w="108" w:type="dxa"/>
            </w:tcMar>
          </w:tcPr>
          <w:p w14:paraId="3743F8D3">
            <w:pPr>
              <w:widowControl/>
              <w:spacing w:line="360" w:lineRule="auto"/>
              <w:jc w:val="left"/>
              <w:rPr>
                <w:rFonts w:ascii="宋体" w:hAnsi="宋体" w:cs="宋体"/>
                <w:kern w:val="0"/>
              </w:rPr>
            </w:pPr>
            <w:r>
              <w:rPr>
                <w:rFonts w:hint="eastAsia" w:ascii="宋体" w:hAnsi="宋体" w:cs="宋体"/>
                <w:kern w:val="0"/>
              </w:rPr>
              <w:t>住所地：</w:t>
            </w:r>
          </w:p>
        </w:tc>
      </w:tr>
    </w:tbl>
    <w:p w14:paraId="2D4DF1CD">
      <w:pPr>
        <w:spacing w:line="360" w:lineRule="auto"/>
        <w:ind w:firstLine="420" w:firstLineChars="200"/>
        <w:rPr>
          <w:rFonts w:ascii="宋体" w:hAnsi="宋体"/>
          <w:szCs w:val="21"/>
        </w:rPr>
      </w:pPr>
      <w:r>
        <w:rPr>
          <w:rFonts w:hint="eastAsia" w:ascii="宋体" w:hAnsi="宋体"/>
          <w:szCs w:val="21"/>
        </w:rPr>
        <w:t>根据《中华人民共和国政府采购法》、《中华人民共和国民法典》的有关规定，由</w:t>
      </w:r>
      <w:r>
        <w:rPr>
          <w:rFonts w:hint="eastAsia" w:ascii="宋体" w:hAnsi="宋体" w:cs="宋体"/>
          <w:spacing w:val="8"/>
          <w:kern w:val="0"/>
          <w:szCs w:val="21"/>
          <w:u w:val="single"/>
        </w:rPr>
        <w:t>南京市规划和自然资源局</w:t>
      </w:r>
      <w:r>
        <w:rPr>
          <w:rFonts w:hint="eastAsia" w:ascii="宋体" w:hAnsi="宋体"/>
          <w:szCs w:val="21"/>
        </w:rPr>
        <w:t>（甲方）委托</w:t>
      </w:r>
      <w:r>
        <w:rPr>
          <w:rFonts w:hint="eastAsia" w:ascii="宋体" w:hAnsi="宋体"/>
          <w:szCs w:val="21"/>
          <w:u w:val="single"/>
        </w:rPr>
        <w:t xml:space="preserve">         </w:t>
      </w:r>
      <w:r>
        <w:rPr>
          <w:rFonts w:hint="eastAsia" w:ascii="宋体" w:hAnsi="宋体"/>
          <w:szCs w:val="21"/>
        </w:rPr>
        <w:t>（乙方）承担本合同规定内容的研究。经双方友好协商，签订本合同。</w:t>
      </w:r>
    </w:p>
    <w:p w14:paraId="177F1D9F">
      <w:pPr>
        <w:spacing w:line="360" w:lineRule="auto"/>
      </w:pPr>
      <w:r>
        <w:rPr>
          <w:rFonts w:hint="eastAsia"/>
        </w:rPr>
        <w:t>一、项目名称：</w:t>
      </w:r>
      <w:r>
        <w:rPr>
          <w:rFonts w:hint="eastAsia"/>
          <w:lang w:eastAsia="zh-CN"/>
        </w:rPr>
        <w:t>南京市活力中心区规划技术咨询服务（2026-2027年）</w:t>
      </w:r>
      <w:r>
        <w:rPr>
          <w:rFonts w:hint="eastAsia"/>
        </w:rPr>
        <w:t>项目</w:t>
      </w:r>
    </w:p>
    <w:p w14:paraId="172C959C">
      <w:pPr>
        <w:spacing w:line="360" w:lineRule="auto"/>
      </w:pPr>
      <w:r>
        <w:rPr>
          <w:rFonts w:hint="eastAsia"/>
          <w:lang w:val="en-US" w:eastAsia="zh-CN"/>
        </w:rPr>
        <w:t>二</w:t>
      </w:r>
      <w:r>
        <w:rPr>
          <w:rFonts w:hint="eastAsia"/>
        </w:rPr>
        <w:t>、内容和要求</w:t>
      </w:r>
    </w:p>
    <w:p w14:paraId="43CC9896">
      <w:pPr>
        <w:spacing w:line="360" w:lineRule="auto"/>
        <w:ind w:firstLine="422" w:firstLineChars="200"/>
        <w:rPr>
          <w:rFonts w:hint="eastAsia" w:ascii="宋体" w:hAnsi="宋体" w:cs="宋体"/>
          <w:b/>
          <w:szCs w:val="21"/>
        </w:rPr>
      </w:pPr>
      <w:r>
        <w:rPr>
          <w:rFonts w:hint="eastAsia" w:ascii="宋体" w:hAnsi="宋体" w:cs="宋体"/>
          <w:b/>
          <w:szCs w:val="21"/>
        </w:rPr>
        <w:t>（一）工作内容：</w:t>
      </w:r>
    </w:p>
    <w:p w14:paraId="63E8AB22">
      <w:pPr>
        <w:spacing w:line="360" w:lineRule="auto"/>
        <w:ind w:firstLine="420" w:firstLineChars="200"/>
        <w:rPr>
          <w:rFonts w:hint="eastAsia"/>
        </w:rPr>
      </w:pPr>
      <w:r>
        <w:rPr>
          <w:rFonts w:hint="eastAsia"/>
        </w:rPr>
        <w:t>1、深化前期研究</w:t>
      </w:r>
    </w:p>
    <w:p w14:paraId="76AE30D1">
      <w:pPr>
        <w:spacing w:line="360" w:lineRule="auto"/>
        <w:ind w:firstLine="420" w:firstLineChars="200"/>
        <w:rPr>
          <w:rFonts w:hint="eastAsia"/>
        </w:rPr>
      </w:pPr>
      <w:r>
        <w:rPr>
          <w:rFonts w:hint="eastAsia"/>
        </w:rPr>
        <w:t>系统收集国内外相关实践案例，对活力中心区的概念内涵、总体思路和重点任务进行深入分析，不断细化南京活力中心区的概念和内涵。</w:t>
      </w:r>
    </w:p>
    <w:p w14:paraId="33B5815A">
      <w:pPr>
        <w:spacing w:line="360" w:lineRule="auto"/>
        <w:ind w:firstLine="420" w:firstLineChars="200"/>
        <w:rPr>
          <w:rFonts w:hint="eastAsia"/>
        </w:rPr>
      </w:pPr>
      <w:r>
        <w:rPr>
          <w:rFonts w:hint="eastAsia"/>
        </w:rPr>
        <w:t>2、现状情况调查研判</w:t>
      </w:r>
    </w:p>
    <w:p w14:paraId="04290DA7">
      <w:pPr>
        <w:spacing w:line="360" w:lineRule="auto"/>
        <w:ind w:firstLine="420" w:firstLineChars="200"/>
        <w:rPr>
          <w:rFonts w:hint="eastAsia"/>
        </w:rPr>
      </w:pPr>
      <w:r>
        <w:rPr>
          <w:rFonts w:hint="eastAsia"/>
        </w:rPr>
        <w:t>通过市区联动，对全市活力中心区情况进行摸底调研，调查现状基本情况和发展需求，深入分析现状制约因素、发展潜力及更新重点、难点，动态更新维护项目管理。</w:t>
      </w:r>
    </w:p>
    <w:p w14:paraId="6CD74E60">
      <w:pPr>
        <w:spacing w:line="360" w:lineRule="auto"/>
        <w:ind w:firstLine="420" w:firstLineChars="200"/>
        <w:rPr>
          <w:rFonts w:hint="eastAsia"/>
        </w:rPr>
      </w:pPr>
      <w:r>
        <w:rPr>
          <w:rFonts w:hint="eastAsia"/>
        </w:rPr>
        <w:t>3、制定工作技术指南</w:t>
      </w:r>
    </w:p>
    <w:p w14:paraId="2B6395EE">
      <w:pPr>
        <w:spacing w:line="360" w:lineRule="auto"/>
        <w:ind w:firstLine="420" w:firstLineChars="200"/>
        <w:rPr>
          <w:rFonts w:hint="eastAsia"/>
        </w:rPr>
      </w:pPr>
      <w:r>
        <w:rPr>
          <w:rFonts w:hint="eastAsia"/>
        </w:rPr>
        <w:t>以提升城市活力为导向，细化活力中心区三年行动计划规划研究，明确活力中心区“规划-建设-运营-管理-治理”全链条的工作技术要点，保障活力中心区统筹协调推进。</w:t>
      </w:r>
    </w:p>
    <w:p w14:paraId="605FD7C5">
      <w:pPr>
        <w:spacing w:line="360" w:lineRule="auto"/>
        <w:ind w:firstLine="420" w:firstLineChars="200"/>
        <w:rPr>
          <w:rFonts w:hint="eastAsia"/>
        </w:rPr>
      </w:pPr>
      <w:r>
        <w:rPr>
          <w:rFonts w:hint="eastAsia"/>
        </w:rPr>
        <w:t>4、提供技术支持保障</w:t>
      </w:r>
    </w:p>
    <w:p w14:paraId="048D2368">
      <w:pPr>
        <w:spacing w:line="360" w:lineRule="auto"/>
        <w:ind w:firstLine="420" w:firstLineChars="200"/>
        <w:rPr>
          <w:rFonts w:hint="eastAsia"/>
        </w:rPr>
      </w:pPr>
      <w:r>
        <w:rPr>
          <w:rFonts w:hint="eastAsia"/>
        </w:rPr>
        <w:t>提升活力中心区项目实施方案和规划设计的科学性，强化业态策划、空间布局、活动运营、社会治理等多方面的指导，为高品质活力空间规划、建设、治理提供陪伴式全程专业咨询和技术服务。</w:t>
      </w:r>
    </w:p>
    <w:p w14:paraId="300CBA01">
      <w:pPr>
        <w:spacing w:line="360" w:lineRule="auto"/>
        <w:ind w:firstLine="420" w:firstLineChars="200"/>
        <w:rPr>
          <w:rFonts w:hint="eastAsia"/>
        </w:rPr>
      </w:pPr>
      <w:r>
        <w:rPr>
          <w:rFonts w:hint="eastAsia"/>
        </w:rPr>
        <w:t>5、跟踪服务重点项目</w:t>
      </w:r>
    </w:p>
    <w:p w14:paraId="016A81E1">
      <w:pPr>
        <w:spacing w:line="360" w:lineRule="auto"/>
        <w:ind w:firstLine="420" w:firstLineChars="200"/>
        <w:rPr>
          <w:rFonts w:hint="eastAsia"/>
        </w:rPr>
      </w:pPr>
      <w:r>
        <w:rPr>
          <w:rFonts w:hint="eastAsia"/>
        </w:rPr>
        <w:t>对重点项目的方案编制和规划实施进行跟踪服务，建立档案材料。对项目实施过程中的困难瓶颈和创新经验等进行总结，形成政策和工作机制创新报告。</w:t>
      </w:r>
    </w:p>
    <w:p w14:paraId="5C93A1E6">
      <w:pPr>
        <w:spacing w:line="360" w:lineRule="auto"/>
        <w:ind w:firstLine="420" w:firstLineChars="200"/>
        <w:rPr>
          <w:rFonts w:hint="eastAsia"/>
        </w:rPr>
      </w:pPr>
      <w:r>
        <w:rPr>
          <w:rFonts w:hint="eastAsia"/>
        </w:rPr>
        <w:t>6、筹备宣传推广活动</w:t>
      </w:r>
    </w:p>
    <w:p w14:paraId="1E8AEA34">
      <w:pPr>
        <w:spacing w:line="360" w:lineRule="auto"/>
        <w:ind w:firstLine="420" w:firstLineChars="200"/>
        <w:rPr>
          <w:rFonts w:hint="eastAsia" w:ascii="宋体" w:hAnsi="宋体" w:eastAsia="宋体" w:cs="宋体"/>
          <w:b/>
          <w:szCs w:val="21"/>
          <w:lang w:eastAsia="zh-CN"/>
        </w:rPr>
      </w:pPr>
      <w:r>
        <w:rPr>
          <w:rFonts w:hint="eastAsia"/>
        </w:rPr>
        <w:t>配合参与线上、线下的各类宣传推广活动，为活动方案、脚本撰写、视频制作等提供技术服务</w:t>
      </w:r>
      <w:r>
        <w:rPr>
          <w:rFonts w:hint="eastAsia"/>
          <w:lang w:eastAsia="zh-CN"/>
        </w:rPr>
        <w:t>。</w:t>
      </w:r>
    </w:p>
    <w:p w14:paraId="0DBDAA78">
      <w:pPr>
        <w:numPr>
          <w:ilvl w:val="0"/>
          <w:numId w:val="7"/>
        </w:numPr>
        <w:adjustRightInd w:val="0"/>
        <w:spacing w:line="360" w:lineRule="auto"/>
        <w:ind w:firstLine="422" w:firstLineChars="200"/>
        <w:rPr>
          <w:rFonts w:hint="eastAsia" w:ascii="宋体" w:hAnsi="宋体" w:cs="宋体"/>
          <w:b/>
          <w:szCs w:val="21"/>
        </w:rPr>
      </w:pPr>
      <w:r>
        <w:rPr>
          <w:rFonts w:hint="eastAsia" w:ascii="宋体" w:hAnsi="宋体" w:cs="宋体"/>
          <w:b/>
          <w:szCs w:val="21"/>
        </w:rPr>
        <w:t>成果要求：</w:t>
      </w:r>
    </w:p>
    <w:p w14:paraId="31733BCF">
      <w:pPr>
        <w:numPr>
          <w:ilvl w:val="0"/>
          <w:numId w:val="0"/>
        </w:numPr>
        <w:adjustRightInd w:val="0"/>
        <w:spacing w:line="360" w:lineRule="auto"/>
        <w:ind w:firstLine="420" w:firstLineChars="200"/>
        <w:rPr>
          <w:rFonts w:hint="eastAsia" w:ascii="宋体" w:hAnsi="宋体" w:cs="宋体"/>
          <w:b w:val="0"/>
          <w:bCs w:val="0"/>
          <w:color w:val="000000"/>
          <w:kern w:val="0"/>
          <w:szCs w:val="21"/>
        </w:rPr>
      </w:pPr>
      <w:r>
        <w:rPr>
          <w:rFonts w:hint="eastAsia" w:ascii="宋体" w:hAnsi="宋体" w:cs="宋体"/>
          <w:b w:val="0"/>
          <w:bCs w:val="0"/>
          <w:color w:val="000000"/>
          <w:kern w:val="0"/>
          <w:szCs w:val="21"/>
        </w:rPr>
        <w:t>1、指导南京活力中心区项目实施方案和规划设计编制的相关研究成果；</w:t>
      </w:r>
    </w:p>
    <w:p w14:paraId="380097D3">
      <w:pPr>
        <w:adjustRightInd w:val="0"/>
        <w:spacing w:line="360" w:lineRule="auto"/>
        <w:ind w:firstLine="420" w:firstLineChars="200"/>
        <w:rPr>
          <w:rFonts w:hint="eastAsia" w:ascii="宋体" w:hAnsi="宋体" w:cs="宋体"/>
          <w:b w:val="0"/>
          <w:bCs w:val="0"/>
          <w:color w:val="000000"/>
          <w:kern w:val="0"/>
          <w:szCs w:val="21"/>
        </w:rPr>
      </w:pPr>
      <w:r>
        <w:rPr>
          <w:rFonts w:hint="eastAsia" w:ascii="宋体" w:hAnsi="宋体" w:cs="宋体"/>
          <w:b w:val="0"/>
          <w:bCs w:val="0"/>
          <w:color w:val="000000"/>
          <w:kern w:val="0"/>
          <w:szCs w:val="21"/>
        </w:rPr>
        <w:t>2、各阶段工作报告，并汇总形成年度工作报告；</w:t>
      </w:r>
    </w:p>
    <w:p w14:paraId="7B7BACAE">
      <w:pPr>
        <w:adjustRightInd w:val="0"/>
        <w:spacing w:line="360" w:lineRule="auto"/>
        <w:ind w:firstLine="420" w:firstLineChars="200"/>
      </w:pPr>
      <w:r>
        <w:rPr>
          <w:rFonts w:hint="eastAsia" w:ascii="宋体" w:hAnsi="宋体" w:cs="宋体"/>
          <w:b w:val="0"/>
          <w:bCs w:val="0"/>
          <w:color w:val="000000"/>
          <w:kern w:val="0"/>
          <w:szCs w:val="21"/>
        </w:rPr>
        <w:t>3、技术材料和相关基础资料汇编等</w:t>
      </w:r>
      <w:r>
        <w:rPr>
          <w:rFonts w:hint="eastAsia" w:ascii="宋体" w:hAnsi="宋体"/>
          <w:b w:val="0"/>
          <w:bCs w:val="0"/>
          <w:szCs w:val="21"/>
        </w:rPr>
        <w:t>。</w:t>
      </w:r>
    </w:p>
    <w:p w14:paraId="44463767">
      <w:pPr>
        <w:spacing w:line="360" w:lineRule="auto"/>
        <w:ind w:firstLine="422" w:firstLineChars="200"/>
        <w:rPr>
          <w:rFonts w:hint="eastAsia" w:ascii="宋体" w:hAnsi="宋体" w:cs="宋体"/>
          <w:b/>
          <w:szCs w:val="21"/>
        </w:rPr>
      </w:pPr>
      <w:r>
        <w:rPr>
          <w:rFonts w:hint="eastAsia" w:ascii="宋体" w:hAnsi="宋体" w:cs="宋体"/>
          <w:b/>
          <w:szCs w:val="21"/>
        </w:rPr>
        <w:t>（三）项目时间和进度安排：</w:t>
      </w:r>
    </w:p>
    <w:p w14:paraId="6B391511">
      <w:pPr>
        <w:spacing w:line="360" w:lineRule="auto"/>
        <w:ind w:firstLine="420" w:firstLineChars="200"/>
        <w:rPr>
          <w:rFonts w:ascii="宋体" w:hAnsi="宋体" w:cs="宋体"/>
          <w:b/>
          <w:szCs w:val="21"/>
        </w:rPr>
      </w:pPr>
      <w:r>
        <w:rPr>
          <w:rFonts w:hint="eastAsia" w:ascii="宋体" w:hAnsi="宋体" w:cs="宋体"/>
          <w:b w:val="0"/>
          <w:bCs w:val="0"/>
          <w:color w:val="000000"/>
          <w:kern w:val="0"/>
          <w:szCs w:val="21"/>
          <w:lang w:eastAsia="zh-CN"/>
        </w:rPr>
        <w:t>合同签订后二年内完成，</w:t>
      </w:r>
      <w:r>
        <w:rPr>
          <w:rFonts w:hint="eastAsia" w:ascii="宋体" w:hAnsi="宋体" w:cs="宋体"/>
          <w:b w:val="0"/>
          <w:bCs w:val="0"/>
          <w:color w:val="000000"/>
          <w:kern w:val="0"/>
          <w:szCs w:val="21"/>
          <w:lang w:val="en-US" w:eastAsia="zh-CN"/>
        </w:rPr>
        <w:t>甲方</w:t>
      </w:r>
      <w:r>
        <w:rPr>
          <w:rFonts w:hint="eastAsia" w:ascii="宋体" w:hAnsi="宋体" w:cs="宋体"/>
          <w:b w:val="0"/>
          <w:bCs w:val="0"/>
          <w:color w:val="000000"/>
          <w:kern w:val="0"/>
          <w:szCs w:val="21"/>
          <w:lang w:eastAsia="zh-CN"/>
        </w:rPr>
        <w:t>可根据工作实际调整进度安排。</w:t>
      </w:r>
    </w:p>
    <w:p w14:paraId="03B5F0B4">
      <w:pPr>
        <w:spacing w:line="360" w:lineRule="auto"/>
        <w:ind w:firstLine="422" w:firstLineChars="200"/>
        <w:rPr>
          <w:rFonts w:ascii="宋体" w:hAnsi="宋体"/>
          <w:b/>
        </w:rPr>
      </w:pPr>
      <w:r>
        <w:rPr>
          <w:rFonts w:hint="eastAsia" w:ascii="宋体" w:hAnsi="宋体"/>
          <w:b/>
        </w:rPr>
        <w:t>四、各方承担的工作和义务</w:t>
      </w:r>
    </w:p>
    <w:p w14:paraId="75DFCDBA">
      <w:pPr>
        <w:spacing w:line="360" w:lineRule="auto"/>
        <w:ind w:firstLine="420" w:firstLineChars="200"/>
      </w:pPr>
      <w:r>
        <w:rPr>
          <w:rFonts w:hint="eastAsia"/>
        </w:rPr>
        <w:t>（一）甲方：</w:t>
      </w:r>
    </w:p>
    <w:p w14:paraId="25E45C72">
      <w:pPr>
        <w:spacing w:line="360" w:lineRule="auto"/>
        <w:ind w:firstLine="420" w:firstLineChars="200"/>
      </w:pPr>
      <w:r>
        <w:rPr>
          <w:rFonts w:hint="eastAsia"/>
        </w:rPr>
        <w:t>1、协助乙方开展现状调查和基础资料收集工作，提供相关资料。</w:t>
      </w:r>
    </w:p>
    <w:p w14:paraId="44BB4F44">
      <w:pPr>
        <w:spacing w:line="360" w:lineRule="auto"/>
        <w:ind w:firstLine="420" w:firstLineChars="200"/>
      </w:pPr>
      <w:r>
        <w:rPr>
          <w:rFonts w:hint="eastAsia"/>
        </w:rPr>
        <w:t>2、分阶段组织审查并对乙方所作的成果提出书面意见，对乙方提交的报批成果和正式成果进行验收。</w:t>
      </w:r>
    </w:p>
    <w:p w14:paraId="60DCB2FA">
      <w:pPr>
        <w:spacing w:line="360" w:lineRule="auto"/>
        <w:ind w:firstLine="420" w:firstLineChars="200"/>
      </w:pPr>
      <w:r>
        <w:rPr>
          <w:rFonts w:hint="eastAsia"/>
        </w:rPr>
        <w:t>3、参与合同设定的各阶段工作，参与研究讨论工作。</w:t>
      </w:r>
    </w:p>
    <w:p w14:paraId="0DCB0168">
      <w:pPr>
        <w:spacing w:line="360" w:lineRule="auto"/>
        <w:ind w:firstLine="420" w:firstLineChars="200"/>
      </w:pPr>
      <w:r>
        <w:rPr>
          <w:rFonts w:hint="eastAsia"/>
        </w:rPr>
        <w:t>4、根据情况需要安排召开相关讨论、咨询和论证会。</w:t>
      </w:r>
    </w:p>
    <w:p w14:paraId="4001AB6D">
      <w:pPr>
        <w:spacing w:line="360" w:lineRule="auto"/>
        <w:ind w:firstLine="420" w:firstLineChars="200"/>
      </w:pPr>
      <w:r>
        <w:rPr>
          <w:rFonts w:hint="eastAsia"/>
        </w:rPr>
        <w:t>5、合理安排工作进度，及时组织成果验收。</w:t>
      </w:r>
    </w:p>
    <w:p w14:paraId="1B1A5ABA">
      <w:pPr>
        <w:spacing w:line="360" w:lineRule="auto"/>
        <w:ind w:firstLine="420" w:firstLineChars="200"/>
      </w:pPr>
      <w:r>
        <w:rPr>
          <w:rFonts w:hint="eastAsia"/>
        </w:rPr>
        <w:t>6、按合同要求履行付款义务。</w:t>
      </w:r>
    </w:p>
    <w:p w14:paraId="5D175B26">
      <w:pPr>
        <w:spacing w:line="360" w:lineRule="auto"/>
        <w:ind w:firstLine="420" w:firstLineChars="200"/>
      </w:pPr>
      <w:r>
        <w:rPr>
          <w:rFonts w:hint="eastAsia"/>
        </w:rPr>
        <w:t>（二）乙方：</w:t>
      </w:r>
    </w:p>
    <w:p w14:paraId="6410A8E1">
      <w:pPr>
        <w:spacing w:line="360" w:lineRule="auto"/>
        <w:ind w:firstLine="420" w:firstLineChars="200"/>
      </w:pPr>
      <w:r>
        <w:rPr>
          <w:rFonts w:hint="eastAsia"/>
        </w:rPr>
        <w:t>1、开展现状调查和基础资料收集工作。</w:t>
      </w:r>
    </w:p>
    <w:p w14:paraId="6E2BA50A">
      <w:pPr>
        <w:spacing w:line="360" w:lineRule="auto"/>
        <w:ind w:firstLine="420" w:firstLineChars="200"/>
      </w:pPr>
      <w:r>
        <w:rPr>
          <w:rFonts w:hint="eastAsia"/>
        </w:rPr>
        <w:t>2、按甲方提出的要求，按合同进度完成各阶段工作，按甲方要求制作相应成果。</w:t>
      </w:r>
    </w:p>
    <w:p w14:paraId="1B6760A7">
      <w:pPr>
        <w:spacing w:line="360" w:lineRule="auto"/>
        <w:ind w:firstLine="420" w:firstLineChars="200"/>
      </w:pPr>
      <w:r>
        <w:rPr>
          <w:rFonts w:hint="eastAsia"/>
        </w:rPr>
        <w:t>3、有义务参加甲方组织的各阶段有关的讨论、咨询和论证等各种会议，按甲方要求提供会议材料，并按甲方意见修改完善。</w:t>
      </w:r>
    </w:p>
    <w:p w14:paraId="67F3AF6C">
      <w:pPr>
        <w:spacing w:line="360" w:lineRule="auto"/>
        <w:ind w:firstLine="420" w:firstLineChars="200"/>
      </w:pPr>
      <w:r>
        <w:rPr>
          <w:rFonts w:hint="eastAsia"/>
        </w:rPr>
        <w:t>4、项目负责人应参与编制过程中的重要讨论会、座谈会，并在成果汇报时到场汇报。向项目审批领导小组会汇报时，乙方应由技术负责人或总工到场汇报。</w:t>
      </w:r>
    </w:p>
    <w:p w14:paraId="0A9DAA63">
      <w:pPr>
        <w:spacing w:line="360" w:lineRule="auto"/>
        <w:ind w:firstLine="420" w:firstLineChars="200"/>
      </w:pPr>
      <w:r>
        <w:rPr>
          <w:rFonts w:hint="eastAsia"/>
        </w:rPr>
        <w:t>5、乙方应认真落实甲方在项目编制各阶段提出的意见，在下一轮汇报时应附具对上一轮意见的落实情况。乙方报批成果中应附</w:t>
      </w:r>
      <w:r>
        <w:t>具</w:t>
      </w:r>
      <w:r>
        <w:rPr>
          <w:rFonts w:hint="eastAsia"/>
        </w:rPr>
        <w:t>相关</w:t>
      </w:r>
      <w:r>
        <w:t>意见内容及处理结果。</w:t>
      </w:r>
    </w:p>
    <w:p w14:paraId="5D9E5DDF">
      <w:pPr>
        <w:spacing w:line="360" w:lineRule="auto"/>
        <w:ind w:firstLine="420" w:firstLineChars="200"/>
      </w:pPr>
      <w:r>
        <w:t>6</w:t>
      </w:r>
      <w:r>
        <w:rPr>
          <w:rFonts w:hint="eastAsia"/>
        </w:rPr>
        <w:t>、乙方应加强成果后期跟踪与服务。成果在实施过程中出现质量问题的，乙方应及时予以修正；遇有该项目的信访案件需乙方协助甲方进行</w:t>
      </w:r>
      <w:r>
        <w:t>接待</w:t>
      </w:r>
      <w:r>
        <w:rPr>
          <w:rFonts w:hint="eastAsia"/>
        </w:rPr>
        <w:t>的，乙方有义务</w:t>
      </w:r>
      <w:r>
        <w:t>参加信访接待活动</w:t>
      </w:r>
      <w:r>
        <w:rPr>
          <w:rFonts w:hint="eastAsia"/>
        </w:rPr>
        <w:t>并</w:t>
      </w:r>
      <w:r>
        <w:t>就信访人提出的相关技术层面问</w:t>
      </w:r>
      <w:r>
        <w:rPr>
          <w:rFonts w:hint="eastAsia"/>
        </w:rPr>
        <w:t>题给予</w:t>
      </w:r>
      <w:r>
        <w:t>现场解答。</w:t>
      </w:r>
    </w:p>
    <w:p w14:paraId="1F841FE9">
      <w:pPr>
        <w:spacing w:line="360" w:lineRule="auto"/>
        <w:ind w:firstLine="420" w:firstLineChars="200"/>
      </w:pPr>
      <w:r>
        <w:t>7</w:t>
      </w:r>
      <w:r>
        <w:rPr>
          <w:rFonts w:hint="eastAsia"/>
        </w:rPr>
        <w:t>、评审费用包含在报价中，甲方向乙方支付全部费用，待评审时，乙方将评审费用给甲方，由甲方发放专家评审费。</w:t>
      </w:r>
    </w:p>
    <w:p w14:paraId="2AC8F6B4">
      <w:pPr>
        <w:spacing w:line="360" w:lineRule="auto"/>
        <w:ind w:firstLine="422" w:firstLineChars="200"/>
        <w:rPr>
          <w:rFonts w:ascii="宋体" w:hAnsi="宋体"/>
          <w:b/>
        </w:rPr>
      </w:pPr>
      <w:r>
        <w:rPr>
          <w:rFonts w:hint="eastAsia" w:ascii="宋体" w:hAnsi="宋体"/>
          <w:b/>
        </w:rPr>
        <w:t>五、</w:t>
      </w:r>
      <w:r>
        <w:rPr>
          <w:rFonts w:ascii="宋体" w:hAnsi="宋体"/>
          <w:b/>
        </w:rPr>
        <w:t>合同价</w:t>
      </w:r>
      <w:r>
        <w:rPr>
          <w:rFonts w:hint="eastAsia" w:ascii="宋体" w:hAnsi="宋体"/>
          <w:b/>
        </w:rPr>
        <w:t>（经费）及支付方式</w:t>
      </w:r>
    </w:p>
    <w:p w14:paraId="7AAD0EAF">
      <w:pPr>
        <w:spacing w:line="360" w:lineRule="auto"/>
        <w:ind w:firstLine="422" w:firstLineChars="200"/>
        <w:rPr>
          <w:rFonts w:ascii="宋体" w:hAnsi="宋体"/>
          <w:b/>
        </w:rPr>
      </w:pPr>
      <w:r>
        <w:rPr>
          <w:rFonts w:hint="eastAsia" w:ascii="宋体" w:hAnsi="宋体"/>
          <w:b/>
        </w:rPr>
        <w:t>（一）</w:t>
      </w:r>
      <w:r>
        <w:rPr>
          <w:rFonts w:ascii="宋体" w:hAnsi="宋体"/>
          <w:b/>
        </w:rPr>
        <w:t>合同价</w:t>
      </w:r>
    </w:p>
    <w:p w14:paraId="5C1951B9">
      <w:pPr>
        <w:spacing w:line="360" w:lineRule="auto"/>
        <w:ind w:firstLine="420" w:firstLineChars="200"/>
        <w:rPr>
          <w:rFonts w:ascii="宋体" w:hAnsi="宋体"/>
        </w:rPr>
      </w:pPr>
      <w:r>
        <w:rPr>
          <w:rFonts w:ascii="宋体" w:hAnsi="宋体"/>
          <w:szCs w:val="21"/>
        </w:rPr>
        <w:t>乙方成交价即为合同价。对合同价任何一方不得擅自更改。</w:t>
      </w:r>
      <w:r>
        <w:rPr>
          <w:rFonts w:hint="eastAsia" w:ascii="宋体" w:hAnsi="宋体"/>
          <w:szCs w:val="21"/>
        </w:rPr>
        <w:t>本合同中标合同价为（大写）：</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元人民币。</w:t>
      </w:r>
    </w:p>
    <w:p w14:paraId="6AA2900D">
      <w:pPr>
        <w:tabs>
          <w:tab w:val="left" w:pos="525"/>
        </w:tabs>
        <w:spacing w:line="360" w:lineRule="auto"/>
        <w:ind w:firstLine="422" w:firstLineChars="200"/>
        <w:rPr>
          <w:rFonts w:hint="eastAsia" w:ascii="宋体" w:hAnsi="宋体" w:cs="宋体"/>
          <w:b w:val="0"/>
          <w:bCs w:val="0"/>
          <w:color w:val="000000"/>
          <w:kern w:val="0"/>
          <w:szCs w:val="21"/>
        </w:rPr>
      </w:pPr>
      <w:r>
        <w:rPr>
          <w:rFonts w:hint="eastAsia" w:ascii="宋体" w:hAnsi="宋体"/>
          <w:b/>
          <w:bCs/>
        </w:rPr>
        <w:t>（二）付款方式及时间：</w:t>
      </w:r>
      <w:r>
        <w:rPr>
          <w:rFonts w:hint="eastAsia" w:ascii="宋体" w:hAnsi="宋体" w:cs="宋体"/>
          <w:b w:val="0"/>
          <w:bCs w:val="0"/>
          <w:color w:val="000000"/>
          <w:kern w:val="0"/>
          <w:szCs w:val="21"/>
        </w:rPr>
        <w:t>1、合同签定后，甲方支付乙方项目费用的10%。</w:t>
      </w:r>
    </w:p>
    <w:p w14:paraId="48AF5625">
      <w:pPr>
        <w:tabs>
          <w:tab w:val="left" w:pos="525"/>
        </w:tabs>
        <w:spacing w:line="360" w:lineRule="auto"/>
        <w:ind w:firstLine="420" w:firstLineChars="200"/>
        <w:rPr>
          <w:rFonts w:hint="eastAsia" w:ascii="宋体" w:hAnsi="宋体" w:cs="宋体"/>
          <w:b w:val="0"/>
          <w:bCs w:val="0"/>
          <w:color w:val="000000"/>
          <w:kern w:val="0"/>
          <w:szCs w:val="21"/>
        </w:rPr>
      </w:pPr>
      <w:r>
        <w:rPr>
          <w:rFonts w:hint="eastAsia" w:ascii="宋体" w:hAnsi="宋体" w:cs="宋体"/>
          <w:b w:val="0"/>
          <w:bCs w:val="0"/>
          <w:color w:val="000000"/>
          <w:kern w:val="0"/>
          <w:szCs w:val="21"/>
        </w:rPr>
        <w:t>2、完成2026年相关工作并通过甲方审查后，甲方支付乙方项目费用的40%。</w:t>
      </w:r>
    </w:p>
    <w:p w14:paraId="1E09DDBE">
      <w:pPr>
        <w:tabs>
          <w:tab w:val="left" w:pos="525"/>
        </w:tabs>
        <w:spacing w:line="360" w:lineRule="auto"/>
        <w:ind w:firstLine="420" w:firstLineChars="200"/>
        <w:rPr>
          <w:rFonts w:ascii="宋体" w:hAnsi="宋体"/>
          <w:b/>
          <w:bCs/>
        </w:rPr>
      </w:pPr>
      <w:r>
        <w:rPr>
          <w:rFonts w:hint="eastAsia" w:ascii="宋体" w:hAnsi="宋体" w:cs="宋体"/>
          <w:b w:val="0"/>
          <w:bCs w:val="0"/>
          <w:color w:val="000000"/>
          <w:kern w:val="0"/>
          <w:szCs w:val="21"/>
        </w:rPr>
        <w:t>3、完成2027年相关工作并通过甲方审查后，甲方支付乙方项目费用的50%。</w:t>
      </w:r>
    </w:p>
    <w:p w14:paraId="58A9770B">
      <w:pPr>
        <w:spacing w:line="360" w:lineRule="auto"/>
        <w:ind w:firstLine="420" w:firstLineChars="200"/>
        <w:jc w:val="left"/>
        <w:rPr>
          <w:rFonts w:ascii="宋体" w:hAnsi="宋体" w:cs="宋体"/>
          <w:bCs/>
          <w:szCs w:val="21"/>
        </w:rPr>
      </w:pPr>
      <w:r>
        <w:rPr>
          <w:rFonts w:hint="eastAsia" w:ascii="宋体" w:hAnsi="宋体" w:cs="宋体"/>
          <w:bCs/>
          <w:szCs w:val="21"/>
        </w:rPr>
        <w:t>注：所有款项的支付，乙方都需按要求开具正规的增值税发票。</w:t>
      </w:r>
    </w:p>
    <w:p w14:paraId="7848B37D">
      <w:pPr>
        <w:tabs>
          <w:tab w:val="left" w:pos="525"/>
        </w:tabs>
        <w:spacing w:line="360" w:lineRule="auto"/>
        <w:ind w:firstLine="422" w:firstLineChars="200"/>
        <w:rPr>
          <w:rFonts w:ascii="宋体" w:hAnsi="宋体"/>
          <w:b/>
          <w:bCs/>
        </w:rPr>
      </w:pPr>
      <w:r>
        <w:rPr>
          <w:rFonts w:hint="eastAsia" w:ascii="宋体" w:hAnsi="宋体"/>
          <w:b/>
          <w:bCs/>
        </w:rPr>
        <w:t>六、署名、版权及保密约定</w:t>
      </w:r>
    </w:p>
    <w:p w14:paraId="181AC217">
      <w:pPr>
        <w:tabs>
          <w:tab w:val="left" w:pos="525"/>
        </w:tabs>
        <w:spacing w:line="360" w:lineRule="auto"/>
        <w:ind w:firstLine="422" w:firstLineChars="200"/>
        <w:rPr>
          <w:rFonts w:ascii="宋体" w:hAnsi="宋体"/>
          <w:b/>
          <w:bCs/>
        </w:rPr>
      </w:pPr>
      <w:r>
        <w:rPr>
          <w:rFonts w:hint="eastAsia" w:ascii="宋体" w:hAnsi="宋体"/>
          <w:b/>
          <w:bCs/>
        </w:rPr>
        <w:t>（一）署名</w:t>
      </w:r>
    </w:p>
    <w:p w14:paraId="5594B39C">
      <w:pPr>
        <w:spacing w:line="360" w:lineRule="auto"/>
        <w:ind w:firstLine="420" w:firstLineChars="200"/>
        <w:rPr>
          <w:rFonts w:ascii="宋体" w:hAnsi="宋体"/>
          <w:szCs w:val="21"/>
        </w:rPr>
      </w:pPr>
      <w:r>
        <w:rPr>
          <w:rFonts w:hint="eastAsia" w:ascii="宋体" w:hAnsi="宋体"/>
          <w:szCs w:val="21"/>
        </w:rPr>
        <w:t>1、本成果由甲方署名。</w:t>
      </w:r>
    </w:p>
    <w:p w14:paraId="44BB5DE9">
      <w:pPr>
        <w:spacing w:line="360" w:lineRule="auto"/>
        <w:ind w:firstLine="420" w:firstLineChars="200"/>
        <w:rPr>
          <w:rFonts w:ascii="宋体" w:hAnsi="宋体"/>
          <w:szCs w:val="21"/>
        </w:rPr>
      </w:pPr>
      <w:r>
        <w:rPr>
          <w:rFonts w:hint="eastAsia" w:ascii="宋体" w:hAnsi="宋体"/>
          <w:szCs w:val="21"/>
        </w:rPr>
        <w:t>2、成果上报审批时，乙方可在扉页标注编制单位名称、编制人员名单，同时加盖乙方成果审核章。</w:t>
      </w:r>
    </w:p>
    <w:p w14:paraId="630E7F3F">
      <w:pPr>
        <w:spacing w:line="360" w:lineRule="auto"/>
        <w:ind w:firstLine="420" w:firstLineChars="200"/>
        <w:rPr>
          <w:rFonts w:ascii="宋体" w:hAnsi="宋体"/>
          <w:szCs w:val="21"/>
        </w:rPr>
      </w:pPr>
      <w:r>
        <w:rPr>
          <w:rFonts w:hint="eastAsia" w:ascii="宋体" w:hAnsi="宋体"/>
          <w:szCs w:val="21"/>
        </w:rPr>
        <w:t>3、成果批复后，正式成果的扉页不再标注乙方相关信息，应替换为批复文件。</w:t>
      </w:r>
    </w:p>
    <w:p w14:paraId="3E34784B">
      <w:pPr>
        <w:tabs>
          <w:tab w:val="left" w:pos="525"/>
        </w:tabs>
        <w:spacing w:line="360" w:lineRule="auto"/>
        <w:ind w:firstLine="422" w:firstLineChars="200"/>
        <w:rPr>
          <w:rFonts w:ascii="宋体" w:hAnsi="宋体"/>
          <w:b/>
          <w:bCs/>
        </w:rPr>
      </w:pPr>
      <w:r>
        <w:rPr>
          <w:rFonts w:hint="eastAsia" w:ascii="宋体" w:hAnsi="宋体"/>
          <w:b/>
          <w:bCs/>
        </w:rPr>
        <w:t>（二）资料使用和管理</w:t>
      </w:r>
    </w:p>
    <w:p w14:paraId="7DF79801">
      <w:pPr>
        <w:spacing w:line="360" w:lineRule="auto"/>
        <w:ind w:firstLine="420" w:firstLineChars="200"/>
        <w:rPr>
          <w:rFonts w:ascii="宋体" w:hAnsi="宋体"/>
          <w:szCs w:val="21"/>
        </w:rPr>
      </w:pPr>
      <w:r>
        <w:rPr>
          <w:rFonts w:hint="eastAsia" w:ascii="宋体" w:hAnsi="宋体"/>
          <w:szCs w:val="21"/>
        </w:rPr>
        <w:t>1、甲方提供的既有成果只能用于本合同约定的项目，不得扩展到其他项目或其它单位。项目完成后，相关数据应交回甲方。乙方对甲方所提供资料的使用权在合同项目完成后自行终止。</w:t>
      </w:r>
    </w:p>
    <w:p w14:paraId="1E8F5880">
      <w:pPr>
        <w:spacing w:line="360" w:lineRule="auto"/>
        <w:ind w:firstLine="420" w:firstLineChars="200"/>
        <w:rPr>
          <w:rFonts w:ascii="宋体" w:hAnsi="宋体"/>
          <w:szCs w:val="21"/>
        </w:rPr>
      </w:pPr>
      <w:r>
        <w:rPr>
          <w:rFonts w:hint="eastAsia" w:ascii="宋体" w:hAnsi="宋体"/>
          <w:szCs w:val="21"/>
        </w:rPr>
        <w:t>2、乙方应根据国家有关保密法律法规要求，承担对相关资料保密的法律义务。</w:t>
      </w:r>
    </w:p>
    <w:p w14:paraId="7C42DCF8">
      <w:pPr>
        <w:tabs>
          <w:tab w:val="left" w:pos="525"/>
        </w:tabs>
        <w:spacing w:line="360" w:lineRule="auto"/>
        <w:ind w:firstLine="422" w:firstLineChars="200"/>
        <w:rPr>
          <w:rFonts w:ascii="宋体" w:hAnsi="宋体"/>
          <w:b/>
          <w:bCs/>
        </w:rPr>
      </w:pPr>
      <w:r>
        <w:rPr>
          <w:rFonts w:hint="eastAsia" w:ascii="宋体" w:hAnsi="宋体"/>
          <w:b/>
          <w:bCs/>
        </w:rPr>
        <w:t>（三）版权、信息发布与学术研究</w:t>
      </w:r>
    </w:p>
    <w:p w14:paraId="2C241852">
      <w:pPr>
        <w:spacing w:line="360" w:lineRule="auto"/>
        <w:ind w:firstLine="420" w:firstLineChars="200"/>
        <w:rPr>
          <w:rFonts w:ascii="宋体" w:hAnsi="宋体"/>
          <w:szCs w:val="21"/>
        </w:rPr>
      </w:pPr>
      <w:r>
        <w:rPr>
          <w:rFonts w:hint="eastAsia" w:ascii="宋体" w:hAnsi="宋体"/>
          <w:szCs w:val="21"/>
        </w:rPr>
        <w:t>1、甲方拥有本成果的版权。</w:t>
      </w:r>
    </w:p>
    <w:p w14:paraId="7FC5CFF0">
      <w:pPr>
        <w:spacing w:line="360" w:lineRule="auto"/>
        <w:ind w:firstLine="420" w:firstLineChars="200"/>
        <w:rPr>
          <w:rFonts w:ascii="宋体" w:hAnsi="宋体"/>
          <w:szCs w:val="21"/>
        </w:rPr>
      </w:pPr>
      <w:r>
        <w:rPr>
          <w:rFonts w:hint="eastAsia" w:ascii="宋体" w:hAnsi="宋体"/>
          <w:szCs w:val="21"/>
        </w:rPr>
        <w:t>2、未经甲方同意，乙方不得以任何形式擅自对外界发布关于本项目的任何信息。</w:t>
      </w:r>
    </w:p>
    <w:p w14:paraId="62C71555">
      <w:pPr>
        <w:spacing w:line="360" w:lineRule="auto"/>
        <w:ind w:firstLine="420" w:firstLineChars="200"/>
        <w:rPr>
          <w:rFonts w:ascii="宋体" w:hAnsi="宋体"/>
          <w:szCs w:val="21"/>
        </w:rPr>
      </w:pPr>
      <w:r>
        <w:rPr>
          <w:rFonts w:hint="eastAsia" w:ascii="宋体" w:hAnsi="宋体"/>
          <w:szCs w:val="21"/>
        </w:rPr>
        <w:t>3、项目完成前，乙</w:t>
      </w:r>
      <w:r>
        <w:rPr>
          <w:rFonts w:ascii="宋体" w:hAnsi="宋体"/>
          <w:szCs w:val="21"/>
        </w:rPr>
        <w:t>方不得</w:t>
      </w:r>
      <w:r>
        <w:rPr>
          <w:rFonts w:hint="eastAsia" w:ascii="宋体" w:hAnsi="宋体"/>
          <w:szCs w:val="21"/>
        </w:rPr>
        <w:t>单独发表或交流与本项目有关的学术研究（含</w:t>
      </w:r>
      <w:r>
        <w:rPr>
          <w:rFonts w:ascii="宋体" w:hAnsi="宋体"/>
          <w:szCs w:val="21"/>
        </w:rPr>
        <w:t>论文</w:t>
      </w:r>
      <w:r>
        <w:rPr>
          <w:rFonts w:hint="eastAsia" w:ascii="宋体" w:hAnsi="宋体"/>
          <w:szCs w:val="21"/>
        </w:rPr>
        <w:t>）。</w:t>
      </w:r>
    </w:p>
    <w:p w14:paraId="0A8A547E">
      <w:pPr>
        <w:spacing w:line="360" w:lineRule="auto"/>
        <w:ind w:firstLine="420" w:firstLineChars="200"/>
        <w:rPr>
          <w:rFonts w:ascii="宋体" w:hAnsi="宋体"/>
          <w:szCs w:val="21"/>
        </w:rPr>
      </w:pPr>
      <w:r>
        <w:rPr>
          <w:rFonts w:hint="eastAsia" w:ascii="宋体" w:hAnsi="宋体"/>
          <w:szCs w:val="21"/>
        </w:rPr>
        <w:t>4、项目完成后，乙</w:t>
      </w:r>
      <w:r>
        <w:rPr>
          <w:rFonts w:ascii="宋体" w:hAnsi="宋体"/>
          <w:szCs w:val="21"/>
        </w:rPr>
        <w:t>方</w:t>
      </w:r>
      <w:r>
        <w:rPr>
          <w:rFonts w:hint="eastAsia" w:ascii="宋体" w:hAnsi="宋体"/>
          <w:szCs w:val="21"/>
        </w:rPr>
        <w:t>进行的与本项目成果相关学术交流（含论文）须以书面形式征得甲方同意后方可进行。</w:t>
      </w:r>
    </w:p>
    <w:p w14:paraId="77D82DDA">
      <w:pPr>
        <w:tabs>
          <w:tab w:val="left" w:pos="525"/>
        </w:tabs>
        <w:spacing w:line="360" w:lineRule="auto"/>
        <w:ind w:firstLine="422" w:firstLineChars="200"/>
        <w:rPr>
          <w:rFonts w:ascii="宋体" w:hAnsi="宋体"/>
          <w:b/>
          <w:bCs/>
        </w:rPr>
      </w:pPr>
      <w:r>
        <w:rPr>
          <w:rFonts w:hint="eastAsia" w:ascii="宋体" w:hAnsi="宋体"/>
          <w:b/>
          <w:bCs/>
        </w:rPr>
        <w:t>（四）</w:t>
      </w:r>
      <w:r>
        <w:rPr>
          <w:rFonts w:ascii="宋体" w:hAnsi="宋体"/>
          <w:b/>
          <w:bCs/>
        </w:rPr>
        <w:t>保密条款</w:t>
      </w:r>
    </w:p>
    <w:p w14:paraId="3B63FA5C">
      <w:pPr>
        <w:spacing w:line="360" w:lineRule="auto"/>
        <w:ind w:firstLine="420" w:firstLineChars="200"/>
        <w:rPr>
          <w:rFonts w:ascii="宋体" w:hAnsi="宋体"/>
          <w:szCs w:val="21"/>
        </w:rPr>
      </w:pPr>
      <w:r>
        <w:rPr>
          <w:rFonts w:hint="eastAsia" w:ascii="宋体" w:hAnsi="宋体"/>
          <w:szCs w:val="21"/>
        </w:rPr>
        <w:t>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p>
    <w:p w14:paraId="05886023">
      <w:pPr>
        <w:spacing w:line="360" w:lineRule="auto"/>
        <w:ind w:firstLine="420" w:firstLineChars="200"/>
        <w:rPr>
          <w:rFonts w:ascii="宋体" w:hAnsi="宋体"/>
          <w:szCs w:val="21"/>
        </w:rPr>
      </w:pPr>
      <w:r>
        <w:rPr>
          <w:rFonts w:hint="eastAsia" w:ascii="宋体" w:hAnsi="宋体"/>
          <w:szCs w:val="21"/>
        </w:rPr>
        <w:t>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p>
    <w:p w14:paraId="5BDCC17B">
      <w:pPr>
        <w:spacing w:line="360" w:lineRule="auto"/>
        <w:ind w:firstLine="420" w:firstLineChars="200"/>
        <w:rPr>
          <w:rFonts w:ascii="宋体" w:hAnsi="宋体"/>
          <w:szCs w:val="21"/>
        </w:rPr>
      </w:pPr>
      <w:r>
        <w:rPr>
          <w:rFonts w:hint="eastAsia" w:ascii="宋体" w:hAnsi="宋体"/>
          <w:szCs w:val="21"/>
        </w:rPr>
        <w:t>3、</w:t>
      </w:r>
      <w:r>
        <w:rPr>
          <w:rFonts w:ascii="宋体" w:hAnsi="宋体"/>
          <w:szCs w:val="21"/>
        </w:rPr>
        <w:t>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ascii="宋体" w:hAnsi="宋体"/>
          <w:szCs w:val="21"/>
        </w:rPr>
        <w:t>。</w:t>
      </w:r>
    </w:p>
    <w:p w14:paraId="3EF77050">
      <w:pPr>
        <w:spacing w:line="360" w:lineRule="auto"/>
        <w:ind w:firstLine="420" w:firstLineChars="200"/>
        <w:rPr>
          <w:rFonts w:ascii="宋体" w:hAnsi="宋体"/>
          <w:szCs w:val="21"/>
        </w:rPr>
      </w:pPr>
      <w:r>
        <w:rPr>
          <w:rFonts w:hint="eastAsia" w:ascii="宋体" w:hAnsi="宋体"/>
          <w:szCs w:val="21"/>
        </w:rPr>
        <w:t>4、</w:t>
      </w:r>
      <w:r>
        <w:rPr>
          <w:rFonts w:ascii="宋体" w:hAnsi="宋体"/>
          <w:szCs w:val="21"/>
        </w:rPr>
        <w:t>非执行合同需要，在事先未得到甲方同意的情况下，乙方不得使用本招标文件中所列的任何文件和资料。</w:t>
      </w:r>
    </w:p>
    <w:p w14:paraId="359C84BB">
      <w:pPr>
        <w:spacing w:line="360" w:lineRule="auto"/>
        <w:ind w:firstLine="420" w:firstLineChars="200"/>
        <w:rPr>
          <w:rFonts w:ascii="宋体" w:hAnsi="宋体"/>
          <w:szCs w:val="21"/>
        </w:rPr>
      </w:pPr>
      <w:r>
        <w:rPr>
          <w:rFonts w:hint="eastAsia" w:ascii="宋体" w:hAnsi="宋体"/>
          <w:szCs w:val="21"/>
        </w:rPr>
        <w:t>5、</w:t>
      </w:r>
      <w:r>
        <w:rPr>
          <w:rFonts w:ascii="宋体" w:hAnsi="宋体"/>
          <w:szCs w:val="21"/>
        </w:rPr>
        <w:t>除合同本身以外，本招标文件中列明的所有资料始终为甲方的财产，若甲方要求，乙方应于其合同义务履行完毕以后将这些资料（包括所有副本）退还对方。</w:t>
      </w:r>
    </w:p>
    <w:p w14:paraId="509CC157">
      <w:pPr>
        <w:tabs>
          <w:tab w:val="left" w:pos="525"/>
        </w:tabs>
        <w:spacing w:line="360" w:lineRule="auto"/>
        <w:ind w:firstLine="422" w:firstLineChars="200"/>
        <w:rPr>
          <w:rFonts w:ascii="宋体" w:hAnsi="宋体"/>
          <w:b/>
          <w:bCs/>
        </w:rPr>
      </w:pPr>
      <w:r>
        <w:rPr>
          <w:rFonts w:hint="eastAsia" w:ascii="宋体" w:hAnsi="宋体"/>
          <w:b/>
          <w:bCs/>
        </w:rPr>
        <w:t>七、其它事项</w:t>
      </w:r>
    </w:p>
    <w:p w14:paraId="28B2046B">
      <w:pPr>
        <w:spacing w:line="360" w:lineRule="auto"/>
        <w:ind w:firstLine="420" w:firstLineChars="200"/>
        <w:rPr>
          <w:rFonts w:ascii="宋体" w:hAnsi="宋体"/>
          <w:szCs w:val="21"/>
        </w:rPr>
      </w:pPr>
      <w:r>
        <w:rPr>
          <w:rFonts w:hint="eastAsia" w:ascii="宋体" w:hAnsi="宋体"/>
          <w:szCs w:val="21"/>
        </w:rPr>
        <w:t>（一）工作阶段乙方的交通、住宿、餐费等费用由乙方承担；</w:t>
      </w:r>
    </w:p>
    <w:p w14:paraId="5060403B">
      <w:pPr>
        <w:spacing w:line="360" w:lineRule="auto"/>
        <w:ind w:firstLine="420" w:firstLineChars="200"/>
        <w:rPr>
          <w:rFonts w:ascii="宋体" w:hAnsi="宋体"/>
          <w:szCs w:val="21"/>
        </w:rPr>
      </w:pPr>
      <w:r>
        <w:rPr>
          <w:rFonts w:hint="eastAsia" w:ascii="宋体" w:hAnsi="宋体"/>
          <w:szCs w:val="21"/>
        </w:rPr>
        <w:t>（二）甲方如需解除本合同，应提前通知乙方；给乙方造成损失的，应根据实际设计进度和乙方实际发生的费用作出赔偿。</w:t>
      </w:r>
    </w:p>
    <w:p w14:paraId="178CFC97">
      <w:pPr>
        <w:spacing w:line="360" w:lineRule="auto"/>
        <w:ind w:firstLine="420" w:firstLineChars="200"/>
        <w:rPr>
          <w:rFonts w:ascii="宋体" w:hAnsi="宋体"/>
          <w:szCs w:val="21"/>
        </w:rPr>
      </w:pPr>
      <w:r>
        <w:rPr>
          <w:rFonts w:hint="eastAsia" w:ascii="宋体" w:hAnsi="宋体"/>
          <w:szCs w:val="21"/>
        </w:rPr>
        <w:t>（三）因乙方自身原因造成项目成果质量问题或重大错误的，甲方可对乙方处以合同金额10%-30%的罚款。如该质量问题对甲方管理工作造成严重后果的，乙方应予以赔偿。</w:t>
      </w:r>
    </w:p>
    <w:p w14:paraId="16C2E893">
      <w:pPr>
        <w:spacing w:line="360" w:lineRule="auto"/>
        <w:ind w:firstLine="420" w:firstLineChars="200"/>
        <w:rPr>
          <w:rFonts w:ascii="宋体" w:hAnsi="宋体"/>
          <w:szCs w:val="21"/>
        </w:rPr>
      </w:pPr>
      <w:r>
        <w:rPr>
          <w:rFonts w:hint="eastAsia" w:ascii="宋体" w:hAnsi="宋体"/>
          <w:szCs w:val="21"/>
        </w:rPr>
        <w:t>（四）由于不可抗拒原因致使本合同无法履行时，双方应及时协调；</w:t>
      </w:r>
    </w:p>
    <w:p w14:paraId="4E612053">
      <w:pPr>
        <w:spacing w:line="360" w:lineRule="auto"/>
        <w:ind w:firstLine="420" w:firstLineChars="200"/>
        <w:rPr>
          <w:rFonts w:ascii="宋体" w:hAnsi="宋体"/>
          <w:szCs w:val="21"/>
        </w:rPr>
      </w:pPr>
      <w:r>
        <w:rPr>
          <w:rFonts w:hint="eastAsia" w:ascii="宋体" w:hAnsi="宋体"/>
          <w:szCs w:val="21"/>
        </w:rPr>
        <w:t>（五）本合同未尽事宜，双方可签订补充协议，补充协议与合同具有同等效力。</w:t>
      </w:r>
    </w:p>
    <w:p w14:paraId="7F21F095">
      <w:pPr>
        <w:tabs>
          <w:tab w:val="left" w:pos="525"/>
        </w:tabs>
        <w:spacing w:line="360" w:lineRule="auto"/>
        <w:ind w:firstLine="422" w:firstLineChars="200"/>
        <w:rPr>
          <w:rFonts w:ascii="宋体" w:hAnsi="宋体"/>
          <w:b/>
          <w:bCs/>
        </w:rPr>
      </w:pPr>
      <w:r>
        <w:rPr>
          <w:rFonts w:hint="eastAsia" w:ascii="宋体" w:hAnsi="宋体"/>
          <w:b/>
          <w:bCs/>
        </w:rPr>
        <w:t>八、</w:t>
      </w:r>
      <w:r>
        <w:rPr>
          <w:rFonts w:ascii="宋体" w:hAnsi="宋体"/>
          <w:b/>
          <w:bCs/>
        </w:rPr>
        <w:t>不可抗力</w:t>
      </w:r>
    </w:p>
    <w:p w14:paraId="54177B90">
      <w:pPr>
        <w:tabs>
          <w:tab w:val="left" w:pos="525"/>
        </w:tabs>
        <w:spacing w:line="360" w:lineRule="auto"/>
        <w:ind w:firstLine="420" w:firstLineChars="200"/>
        <w:rPr>
          <w:rFonts w:ascii="宋体" w:hAnsi="宋体"/>
          <w:bCs/>
          <w:szCs w:val="21"/>
        </w:rPr>
      </w:pPr>
      <w:r>
        <w:rPr>
          <w:rFonts w:ascii="宋体" w:hAnsi="宋体"/>
          <w:bCs/>
          <w:szCs w:val="21"/>
        </w:rPr>
        <w:t>如果双方中任何一方由于战争、严重火灾、水灾、破坏性台风和地震以及其它经双方同意属不可抗力的事故，致使合同履行受阻时，履行合同期限应予延长，延长时限应相当于事故所影响的时间，或双方协商解决。</w:t>
      </w:r>
    </w:p>
    <w:p w14:paraId="23EC31D5">
      <w:pPr>
        <w:tabs>
          <w:tab w:val="left" w:pos="525"/>
        </w:tabs>
        <w:spacing w:line="360" w:lineRule="auto"/>
        <w:ind w:firstLine="422" w:firstLineChars="200"/>
        <w:rPr>
          <w:rFonts w:ascii="宋体" w:hAnsi="宋体"/>
          <w:b/>
          <w:bCs/>
        </w:rPr>
      </w:pPr>
      <w:r>
        <w:rPr>
          <w:rFonts w:hint="eastAsia" w:ascii="宋体" w:hAnsi="宋体"/>
          <w:b/>
          <w:bCs/>
        </w:rPr>
        <w:t>九、</w:t>
      </w:r>
      <w:r>
        <w:rPr>
          <w:rFonts w:ascii="宋体" w:hAnsi="宋体"/>
          <w:b/>
          <w:bCs/>
        </w:rPr>
        <w:t>乙方履约延误</w:t>
      </w:r>
    </w:p>
    <w:p w14:paraId="37408F26">
      <w:pPr>
        <w:spacing w:line="360" w:lineRule="auto"/>
        <w:ind w:firstLine="420" w:firstLineChars="200"/>
        <w:rPr>
          <w:rFonts w:ascii="宋体" w:hAnsi="宋体"/>
          <w:szCs w:val="21"/>
        </w:rPr>
      </w:pPr>
      <w:r>
        <w:rPr>
          <w:rFonts w:hint="eastAsia" w:ascii="宋体" w:hAnsi="宋体"/>
          <w:szCs w:val="21"/>
        </w:rPr>
        <w:t>（一）</w:t>
      </w:r>
      <w:r>
        <w:rPr>
          <w:rFonts w:ascii="宋体" w:hAnsi="宋体"/>
          <w:szCs w:val="21"/>
        </w:rPr>
        <w:t>乙方应按照合同规定的服务期提供服务。</w:t>
      </w:r>
    </w:p>
    <w:p w14:paraId="42C06551">
      <w:pPr>
        <w:spacing w:line="360" w:lineRule="auto"/>
        <w:ind w:firstLine="420" w:firstLineChars="200"/>
        <w:rPr>
          <w:rFonts w:ascii="宋体" w:hAnsi="宋体"/>
          <w:szCs w:val="21"/>
        </w:rPr>
      </w:pPr>
      <w:r>
        <w:rPr>
          <w:rFonts w:hint="eastAsia" w:ascii="宋体" w:hAnsi="宋体"/>
          <w:szCs w:val="21"/>
        </w:rPr>
        <w:t>（二）</w:t>
      </w:r>
      <w:r>
        <w:rPr>
          <w:rFonts w:ascii="宋体" w:hAnsi="宋体"/>
          <w:szCs w:val="21"/>
        </w:rPr>
        <w:t>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p>
    <w:p w14:paraId="69FBBD53">
      <w:pPr>
        <w:spacing w:line="360" w:lineRule="auto"/>
        <w:ind w:firstLine="420" w:firstLineChars="200"/>
        <w:rPr>
          <w:rFonts w:ascii="宋体" w:hAnsi="宋体"/>
          <w:szCs w:val="21"/>
        </w:rPr>
      </w:pPr>
      <w:r>
        <w:rPr>
          <w:rFonts w:hint="eastAsia" w:ascii="宋体" w:hAnsi="宋体"/>
          <w:szCs w:val="21"/>
        </w:rPr>
        <w:t>（三）</w:t>
      </w:r>
      <w:r>
        <w:rPr>
          <w:rFonts w:ascii="宋体" w:hAnsi="宋体"/>
          <w:szCs w:val="21"/>
        </w:rPr>
        <w:t>除了合同条款中不可抗力的情况外，除甲方同意延误并不收赔偿费外，乙方延误提交服务成果将按合同第十条规定被收取误期赔偿费。</w:t>
      </w:r>
    </w:p>
    <w:p w14:paraId="799AFE61">
      <w:pPr>
        <w:spacing w:line="360" w:lineRule="auto"/>
        <w:ind w:firstLine="420" w:firstLineChars="200"/>
        <w:rPr>
          <w:rFonts w:ascii="宋体" w:hAnsi="宋体"/>
          <w:szCs w:val="21"/>
        </w:rPr>
      </w:pPr>
      <w:r>
        <w:rPr>
          <w:rFonts w:hint="eastAsia" w:ascii="宋体" w:hAnsi="宋体"/>
          <w:szCs w:val="21"/>
        </w:rPr>
        <w:t>（四）</w:t>
      </w:r>
      <w:r>
        <w:rPr>
          <w:rFonts w:ascii="宋体" w:hAnsi="宋体"/>
          <w:szCs w:val="21"/>
        </w:rPr>
        <w:t>所有提供的服务及成果验收都应服从甲方的安排。</w:t>
      </w:r>
    </w:p>
    <w:p w14:paraId="4A1DB84A">
      <w:pPr>
        <w:tabs>
          <w:tab w:val="left" w:pos="525"/>
        </w:tabs>
        <w:spacing w:line="360" w:lineRule="auto"/>
        <w:ind w:firstLine="422" w:firstLineChars="200"/>
        <w:rPr>
          <w:rFonts w:ascii="宋体" w:hAnsi="宋体"/>
          <w:b/>
          <w:bCs/>
        </w:rPr>
      </w:pPr>
      <w:r>
        <w:rPr>
          <w:rFonts w:hint="eastAsia" w:ascii="宋体" w:hAnsi="宋体"/>
          <w:b/>
          <w:bCs/>
        </w:rPr>
        <w:t>十、</w:t>
      </w:r>
      <w:r>
        <w:rPr>
          <w:rFonts w:ascii="宋体" w:hAnsi="宋体"/>
          <w:b/>
          <w:bCs/>
        </w:rPr>
        <w:t>误期赔偿费</w:t>
      </w:r>
      <w:r>
        <w:rPr>
          <w:rFonts w:hint="eastAsia" w:ascii="宋体" w:hAnsi="宋体"/>
          <w:b/>
          <w:bCs/>
        </w:rPr>
        <w:t xml:space="preserve"> </w:t>
      </w:r>
    </w:p>
    <w:p w14:paraId="7133BBD5">
      <w:pPr>
        <w:spacing w:line="360" w:lineRule="auto"/>
        <w:ind w:firstLine="420" w:firstLineChars="200"/>
        <w:rPr>
          <w:rFonts w:ascii="宋体" w:hAnsi="宋体"/>
          <w:szCs w:val="21"/>
        </w:rPr>
      </w:pPr>
      <w:r>
        <w:rPr>
          <w:rFonts w:ascii="宋体" w:hAnsi="宋体"/>
          <w:szCs w:val="21"/>
        </w:rPr>
        <w:t>除不可抗力外，如果乙方因自身原因没有按照合同规定的服务期提供服务，甲方有权在不影响合同项下的其他补救措施的情况下，从</w:t>
      </w:r>
      <w:r>
        <w:rPr>
          <w:rFonts w:hint="eastAsia" w:ascii="宋体" w:hAnsi="宋体"/>
          <w:szCs w:val="21"/>
        </w:rPr>
        <w:t>合同价款</w:t>
      </w:r>
      <w:r>
        <w:rPr>
          <w:rFonts w:ascii="宋体" w:hAnsi="宋体"/>
          <w:szCs w:val="21"/>
        </w:rPr>
        <w:t>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p>
    <w:p w14:paraId="68B9C91F">
      <w:pPr>
        <w:tabs>
          <w:tab w:val="left" w:pos="525"/>
        </w:tabs>
        <w:spacing w:line="360" w:lineRule="auto"/>
        <w:ind w:firstLine="422" w:firstLineChars="200"/>
        <w:rPr>
          <w:rFonts w:ascii="宋体" w:hAnsi="宋体"/>
          <w:b/>
          <w:bCs/>
        </w:rPr>
      </w:pPr>
      <w:r>
        <w:rPr>
          <w:rFonts w:hint="eastAsia" w:ascii="宋体" w:hAnsi="宋体"/>
          <w:b/>
          <w:bCs/>
        </w:rPr>
        <w:t>十一、</w:t>
      </w:r>
      <w:r>
        <w:rPr>
          <w:rFonts w:ascii="宋体" w:hAnsi="宋体"/>
          <w:b/>
          <w:bCs/>
        </w:rPr>
        <w:t>税费</w:t>
      </w:r>
      <w:r>
        <w:rPr>
          <w:rFonts w:hint="eastAsia" w:ascii="宋体" w:hAnsi="宋体"/>
          <w:b/>
          <w:bCs/>
        </w:rPr>
        <w:t xml:space="preserve"> </w:t>
      </w:r>
    </w:p>
    <w:p w14:paraId="3A659616">
      <w:pPr>
        <w:spacing w:line="360" w:lineRule="auto"/>
        <w:ind w:firstLine="420" w:firstLineChars="200"/>
        <w:rPr>
          <w:rFonts w:ascii="宋体" w:hAnsi="宋体"/>
          <w:szCs w:val="21"/>
        </w:rPr>
      </w:pPr>
      <w:r>
        <w:rPr>
          <w:rFonts w:hint="eastAsia" w:ascii="宋体" w:hAnsi="宋体"/>
          <w:szCs w:val="21"/>
        </w:rPr>
        <w:t>（一）</w:t>
      </w:r>
      <w:r>
        <w:rPr>
          <w:rFonts w:ascii="宋体" w:hAnsi="宋体"/>
          <w:szCs w:val="21"/>
        </w:rPr>
        <w:t>根据国家现行税法对甲方征收的与本合同有关的一切费用由甲方承担。</w:t>
      </w:r>
    </w:p>
    <w:p w14:paraId="663B8C14">
      <w:pPr>
        <w:spacing w:line="360" w:lineRule="auto"/>
        <w:ind w:firstLine="420" w:firstLineChars="200"/>
        <w:rPr>
          <w:rFonts w:ascii="宋体" w:hAnsi="宋体"/>
          <w:szCs w:val="21"/>
        </w:rPr>
      </w:pPr>
      <w:r>
        <w:rPr>
          <w:rFonts w:hint="eastAsia" w:ascii="宋体" w:hAnsi="宋体"/>
          <w:szCs w:val="21"/>
        </w:rPr>
        <w:t>（二）</w:t>
      </w:r>
      <w:r>
        <w:rPr>
          <w:rFonts w:ascii="宋体" w:hAnsi="宋体"/>
          <w:szCs w:val="21"/>
        </w:rPr>
        <w:t>根据现行税法对乙方征收的与本合同有关的一切税费均由乙方承担。</w:t>
      </w:r>
    </w:p>
    <w:p w14:paraId="1579BD0D">
      <w:pPr>
        <w:spacing w:line="360" w:lineRule="auto"/>
        <w:ind w:firstLine="420" w:firstLineChars="200"/>
        <w:rPr>
          <w:rFonts w:ascii="宋体" w:hAnsi="宋体"/>
          <w:szCs w:val="21"/>
        </w:rPr>
      </w:pPr>
      <w:r>
        <w:rPr>
          <w:rFonts w:hint="eastAsia" w:ascii="宋体" w:hAnsi="宋体"/>
          <w:szCs w:val="21"/>
        </w:rPr>
        <w:t>（三）</w:t>
      </w:r>
      <w:r>
        <w:rPr>
          <w:rFonts w:ascii="宋体" w:hAnsi="宋体"/>
          <w:szCs w:val="21"/>
        </w:rPr>
        <w:t>在中国境外发生的与本合同执行有关的一切税费由乙方承担。</w:t>
      </w:r>
    </w:p>
    <w:p w14:paraId="7A5650C5">
      <w:pPr>
        <w:spacing w:before="120" w:after="120" w:line="360" w:lineRule="auto"/>
        <w:ind w:firstLine="422" w:firstLineChars="200"/>
        <w:rPr>
          <w:rFonts w:ascii="宋体" w:hAnsi="宋体"/>
          <w:b/>
          <w:bCs/>
          <w:sz w:val="28"/>
        </w:rPr>
      </w:pPr>
      <w:r>
        <w:rPr>
          <w:rFonts w:hint="eastAsia" w:ascii="宋体" w:hAnsi="宋体"/>
          <w:b/>
          <w:bCs/>
        </w:rPr>
        <w:t>十二、</w:t>
      </w:r>
      <w:r>
        <w:rPr>
          <w:rFonts w:ascii="宋体" w:hAnsi="宋体"/>
          <w:b/>
          <w:bCs/>
        </w:rPr>
        <w:t>违约终止合同</w:t>
      </w:r>
    </w:p>
    <w:p w14:paraId="5C65867B">
      <w:pPr>
        <w:spacing w:line="360" w:lineRule="auto"/>
        <w:ind w:firstLine="420" w:firstLineChars="200"/>
        <w:rPr>
          <w:rFonts w:ascii="宋体" w:hAnsi="宋体"/>
          <w:szCs w:val="21"/>
        </w:rPr>
      </w:pPr>
      <w:r>
        <w:rPr>
          <w:rFonts w:hint="eastAsia" w:ascii="宋体" w:hAnsi="宋体"/>
          <w:szCs w:val="21"/>
        </w:rPr>
        <w:t>（一）</w:t>
      </w:r>
      <w:r>
        <w:rPr>
          <w:rFonts w:ascii="宋体" w:hAnsi="宋体"/>
          <w:szCs w:val="21"/>
        </w:rPr>
        <w:t>甲方在乙方违约的情况下，如果发生下列情况之一，可考虑终止部分或全部合同：</w:t>
      </w:r>
    </w:p>
    <w:p w14:paraId="3DE512B2">
      <w:pPr>
        <w:spacing w:line="360" w:lineRule="auto"/>
        <w:ind w:firstLine="420" w:firstLineChars="200"/>
        <w:rPr>
          <w:rFonts w:ascii="宋体" w:hAnsi="宋体"/>
          <w:szCs w:val="21"/>
        </w:rPr>
      </w:pPr>
      <w:r>
        <w:rPr>
          <w:rFonts w:ascii="宋体" w:hAnsi="宋体"/>
          <w:szCs w:val="21"/>
        </w:rPr>
        <w:t>（1）乙方未能在合同规定的期限内或甲方同意延长的期限内提供全部或部分服务；</w:t>
      </w:r>
    </w:p>
    <w:p w14:paraId="180B13BA">
      <w:pPr>
        <w:spacing w:line="360" w:lineRule="auto"/>
        <w:ind w:firstLine="420" w:firstLineChars="200"/>
        <w:rPr>
          <w:rFonts w:ascii="宋体" w:hAnsi="宋体"/>
          <w:szCs w:val="21"/>
        </w:rPr>
      </w:pPr>
      <w:r>
        <w:rPr>
          <w:rFonts w:ascii="宋体" w:hAnsi="宋体"/>
          <w:szCs w:val="21"/>
        </w:rPr>
        <w:t>（2）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w:t>
      </w:r>
      <w:r>
        <w:rPr>
          <w:rFonts w:hint="eastAsia" w:ascii="宋体" w:hAnsi="宋体"/>
          <w:szCs w:val="21"/>
        </w:rPr>
        <w:t xml:space="preserve"> </w:t>
      </w:r>
    </w:p>
    <w:p w14:paraId="7C0090F9">
      <w:pPr>
        <w:spacing w:line="360" w:lineRule="auto"/>
        <w:ind w:firstLine="420" w:firstLineChars="200"/>
        <w:rPr>
          <w:rFonts w:ascii="宋体" w:hAnsi="宋体"/>
          <w:szCs w:val="21"/>
        </w:rPr>
      </w:pPr>
      <w:r>
        <w:rPr>
          <w:rFonts w:ascii="宋体" w:hAnsi="宋体"/>
          <w:szCs w:val="21"/>
        </w:rPr>
        <w:t>合同分阶段实施，每个阶段结束后由甲方进行测试验收，如服务量、技术指标达不到要求，甲方有权中止合同，且乙方承担违约责任并作出赔偿，赔偿金额为同期累计付款额的两倍。</w:t>
      </w:r>
    </w:p>
    <w:p w14:paraId="3CC68875">
      <w:pPr>
        <w:spacing w:line="360" w:lineRule="auto"/>
        <w:ind w:firstLine="420" w:firstLineChars="200"/>
        <w:rPr>
          <w:rFonts w:ascii="宋体" w:hAnsi="宋体"/>
          <w:szCs w:val="21"/>
        </w:rPr>
      </w:pPr>
      <w:r>
        <w:rPr>
          <w:rFonts w:hint="eastAsia" w:ascii="宋体" w:hAnsi="宋体"/>
          <w:szCs w:val="21"/>
        </w:rPr>
        <w:t>（二）</w:t>
      </w:r>
      <w:r>
        <w:rPr>
          <w:rFonts w:ascii="宋体" w:hAnsi="宋体"/>
          <w:szCs w:val="21"/>
        </w:rPr>
        <w:t>一旦甲方根据</w:t>
      </w:r>
      <w:r>
        <w:rPr>
          <w:rFonts w:hint="eastAsia" w:ascii="宋体" w:hAnsi="宋体"/>
          <w:szCs w:val="21"/>
        </w:rPr>
        <w:t>（一）</w:t>
      </w:r>
      <w:r>
        <w:rPr>
          <w:rFonts w:ascii="宋体" w:hAnsi="宋体"/>
          <w:szCs w:val="21"/>
        </w:rPr>
        <w:t>款终止部分或全部合同，甲方可以按其认为适当的条件和方式与其他服务商签定合同继续服务。但是，乙方应继续执行合同中未终止的部分。</w:t>
      </w:r>
    </w:p>
    <w:p w14:paraId="276DCED7">
      <w:pPr>
        <w:tabs>
          <w:tab w:val="left" w:pos="525"/>
        </w:tabs>
        <w:spacing w:line="360" w:lineRule="auto"/>
        <w:ind w:firstLine="422" w:firstLineChars="200"/>
        <w:rPr>
          <w:rFonts w:ascii="宋体" w:hAnsi="宋体"/>
          <w:b/>
          <w:bCs/>
        </w:rPr>
      </w:pPr>
      <w:r>
        <w:rPr>
          <w:rFonts w:hint="eastAsia" w:ascii="宋体" w:hAnsi="宋体"/>
          <w:b/>
          <w:bCs/>
        </w:rPr>
        <w:t>十三、</w:t>
      </w:r>
      <w:r>
        <w:rPr>
          <w:rFonts w:ascii="宋体" w:hAnsi="宋体"/>
          <w:b/>
          <w:bCs/>
        </w:rPr>
        <w:t>争端的解决</w:t>
      </w:r>
    </w:p>
    <w:p w14:paraId="3AA4DBE2">
      <w:pPr>
        <w:spacing w:line="360" w:lineRule="auto"/>
        <w:ind w:firstLine="420" w:firstLineChars="200"/>
        <w:rPr>
          <w:rFonts w:ascii="宋体" w:hAnsi="宋体"/>
          <w:szCs w:val="21"/>
        </w:rPr>
      </w:pPr>
      <w:r>
        <w:rPr>
          <w:rFonts w:ascii="宋体" w:hAnsi="宋体"/>
          <w:szCs w:val="21"/>
        </w:rPr>
        <w:t>合同实施或与合同有关的一切争端，买卖双方应通过友好协商解决，如果协商仍得不到解决，任何一方可向南京仲裁委员会申请仲裁，仲裁适用申请仲裁时该委员会的仲裁规则。</w:t>
      </w:r>
    </w:p>
    <w:p w14:paraId="61943568">
      <w:pPr>
        <w:spacing w:line="360" w:lineRule="auto"/>
        <w:ind w:firstLine="420" w:firstLineChars="200"/>
        <w:rPr>
          <w:rFonts w:ascii="宋体" w:hAnsi="宋体"/>
          <w:szCs w:val="21"/>
        </w:rPr>
      </w:pPr>
      <w:r>
        <w:rPr>
          <w:rFonts w:ascii="宋体" w:hAnsi="宋体"/>
          <w:szCs w:val="21"/>
        </w:rPr>
        <w:t>仲裁裁决应为最终裁决，对双方均有约束力。</w:t>
      </w:r>
    </w:p>
    <w:p w14:paraId="0DD1BB7D">
      <w:pPr>
        <w:spacing w:line="360" w:lineRule="auto"/>
        <w:ind w:firstLine="420" w:firstLineChars="200"/>
        <w:rPr>
          <w:rFonts w:ascii="宋体" w:hAnsi="宋体"/>
          <w:szCs w:val="21"/>
        </w:rPr>
      </w:pPr>
      <w:r>
        <w:rPr>
          <w:rFonts w:ascii="宋体" w:hAnsi="宋体"/>
          <w:szCs w:val="21"/>
        </w:rPr>
        <w:t>仲裁费用除仲裁机构另有裁决外应由败诉方承担。</w:t>
      </w:r>
    </w:p>
    <w:p w14:paraId="421262AE">
      <w:pPr>
        <w:spacing w:line="360" w:lineRule="auto"/>
        <w:ind w:firstLine="420" w:firstLineChars="200"/>
        <w:rPr>
          <w:rFonts w:ascii="宋体" w:hAnsi="宋体"/>
          <w:szCs w:val="21"/>
        </w:rPr>
      </w:pPr>
      <w:r>
        <w:rPr>
          <w:rFonts w:ascii="宋体" w:hAnsi="宋体"/>
          <w:szCs w:val="21"/>
        </w:rPr>
        <w:t>在仲裁期间，除正在执行仲裁的部分外，本合同的其他部分应继续执行。</w:t>
      </w:r>
    </w:p>
    <w:p w14:paraId="566096DC">
      <w:pPr>
        <w:tabs>
          <w:tab w:val="left" w:pos="525"/>
        </w:tabs>
        <w:spacing w:line="360" w:lineRule="auto"/>
        <w:ind w:firstLine="422" w:firstLineChars="200"/>
        <w:rPr>
          <w:rFonts w:ascii="宋体" w:hAnsi="宋体"/>
          <w:b/>
          <w:bCs/>
        </w:rPr>
      </w:pPr>
      <w:r>
        <w:rPr>
          <w:rFonts w:hint="eastAsia" w:ascii="宋体" w:hAnsi="宋体"/>
          <w:b/>
          <w:bCs/>
        </w:rPr>
        <w:t>十四、</w:t>
      </w:r>
      <w:r>
        <w:rPr>
          <w:rFonts w:ascii="宋体" w:hAnsi="宋体"/>
          <w:b/>
          <w:bCs/>
        </w:rPr>
        <w:t>转让和分包</w:t>
      </w:r>
    </w:p>
    <w:p w14:paraId="5288541B">
      <w:pPr>
        <w:tabs>
          <w:tab w:val="left" w:pos="525"/>
        </w:tabs>
        <w:spacing w:line="360" w:lineRule="auto"/>
        <w:ind w:firstLine="420" w:firstLineChars="200"/>
        <w:rPr>
          <w:rFonts w:ascii="宋体" w:hAnsi="宋体"/>
          <w:bCs/>
          <w:szCs w:val="21"/>
        </w:rPr>
      </w:pPr>
      <w:r>
        <w:rPr>
          <w:rFonts w:ascii="宋体" w:hAnsi="宋体"/>
          <w:bCs/>
          <w:szCs w:val="21"/>
        </w:rPr>
        <w:t>未经甲方事先书面同意，乙方不得部分转让或全部转让和分包其履行合同的义务。</w:t>
      </w:r>
    </w:p>
    <w:p w14:paraId="530F7603">
      <w:pPr>
        <w:tabs>
          <w:tab w:val="left" w:pos="525"/>
        </w:tabs>
        <w:spacing w:line="360" w:lineRule="auto"/>
        <w:ind w:firstLine="422" w:firstLineChars="200"/>
        <w:rPr>
          <w:rFonts w:ascii="宋体" w:hAnsi="宋体"/>
          <w:b/>
          <w:bCs/>
        </w:rPr>
      </w:pPr>
      <w:r>
        <w:rPr>
          <w:rFonts w:hint="eastAsia" w:ascii="宋体" w:hAnsi="宋体"/>
          <w:b/>
          <w:bCs/>
        </w:rPr>
        <w:t>十五、</w:t>
      </w:r>
      <w:r>
        <w:rPr>
          <w:rFonts w:ascii="宋体" w:hAnsi="宋体"/>
          <w:b/>
          <w:bCs/>
        </w:rPr>
        <w:t>适用法律</w:t>
      </w:r>
    </w:p>
    <w:p w14:paraId="132F21A4">
      <w:pPr>
        <w:tabs>
          <w:tab w:val="left" w:pos="525"/>
        </w:tabs>
        <w:spacing w:line="360" w:lineRule="auto"/>
        <w:ind w:firstLine="420" w:firstLineChars="200"/>
        <w:rPr>
          <w:rFonts w:ascii="宋体" w:hAnsi="宋体"/>
          <w:bCs/>
          <w:szCs w:val="21"/>
        </w:rPr>
      </w:pPr>
      <w:r>
        <w:rPr>
          <w:rFonts w:ascii="宋体" w:hAnsi="宋体"/>
          <w:bCs/>
          <w:szCs w:val="21"/>
        </w:rPr>
        <w:t>本合同按照中华人民共和国的法律进行解释。</w:t>
      </w:r>
    </w:p>
    <w:p w14:paraId="122A4E2C">
      <w:pPr>
        <w:tabs>
          <w:tab w:val="left" w:pos="525"/>
        </w:tabs>
        <w:spacing w:line="360" w:lineRule="auto"/>
        <w:ind w:firstLine="422" w:firstLineChars="200"/>
        <w:rPr>
          <w:rFonts w:ascii="宋体" w:hAnsi="宋体"/>
          <w:b/>
          <w:bCs/>
        </w:rPr>
      </w:pPr>
      <w:r>
        <w:rPr>
          <w:rFonts w:hint="eastAsia" w:ascii="宋体" w:hAnsi="宋体"/>
          <w:b/>
          <w:bCs/>
        </w:rPr>
        <w:t>十六、</w:t>
      </w:r>
      <w:r>
        <w:rPr>
          <w:rFonts w:ascii="宋体" w:hAnsi="宋体"/>
          <w:b/>
          <w:bCs/>
        </w:rPr>
        <w:t>合同生效及其他</w:t>
      </w:r>
    </w:p>
    <w:p w14:paraId="7C05AD4C">
      <w:pPr>
        <w:spacing w:line="360" w:lineRule="auto"/>
        <w:ind w:firstLine="420" w:firstLineChars="200"/>
        <w:rPr>
          <w:rFonts w:ascii="宋体" w:hAnsi="宋体"/>
          <w:szCs w:val="21"/>
        </w:rPr>
      </w:pPr>
      <w:r>
        <w:rPr>
          <w:rFonts w:hint="eastAsia" w:ascii="宋体" w:hAnsi="宋体"/>
          <w:szCs w:val="21"/>
        </w:rPr>
        <w:t>（一）合同正本一式六份，甲、乙双方各执三份。</w:t>
      </w:r>
    </w:p>
    <w:p w14:paraId="00D6291C">
      <w:pPr>
        <w:spacing w:line="360" w:lineRule="auto"/>
        <w:ind w:firstLine="420" w:firstLineChars="200"/>
        <w:rPr>
          <w:rFonts w:ascii="宋体" w:hAnsi="宋体"/>
          <w:szCs w:val="21"/>
        </w:rPr>
      </w:pPr>
      <w:r>
        <w:rPr>
          <w:rFonts w:hint="eastAsia" w:ascii="宋体" w:hAnsi="宋体"/>
          <w:szCs w:val="21"/>
        </w:rPr>
        <w:t>（二）</w:t>
      </w:r>
      <w:r>
        <w:rPr>
          <w:rFonts w:ascii="宋体" w:hAnsi="宋体"/>
          <w:szCs w:val="21"/>
        </w:rPr>
        <w:t>如需修改或补充合同内容，经协商，双方应签署书面修改或补充协议，该协议将作为本合同的一个组成部分。</w:t>
      </w:r>
    </w:p>
    <w:p w14:paraId="32F3CB40">
      <w:pPr>
        <w:spacing w:line="360" w:lineRule="auto"/>
        <w:ind w:firstLine="420" w:firstLineChars="200"/>
        <w:rPr>
          <w:rFonts w:ascii="宋体" w:hAnsi="宋体"/>
          <w:szCs w:val="21"/>
        </w:rPr>
      </w:pPr>
      <w:r>
        <w:rPr>
          <w:rFonts w:hint="eastAsia" w:ascii="宋体" w:hAnsi="宋体"/>
          <w:szCs w:val="21"/>
        </w:rPr>
        <w:t>（三）下列文件构成本合同的组成部分：</w:t>
      </w:r>
    </w:p>
    <w:p w14:paraId="4DC912F1">
      <w:pPr>
        <w:spacing w:line="360" w:lineRule="exact"/>
        <w:ind w:firstLine="630" w:firstLineChars="300"/>
        <w:rPr>
          <w:rFonts w:ascii="宋体" w:hAnsi="宋体"/>
          <w:szCs w:val="21"/>
        </w:rPr>
      </w:pPr>
      <w:r>
        <w:rPr>
          <w:rFonts w:hint="eastAsia" w:ascii="宋体" w:hAnsi="宋体"/>
          <w:szCs w:val="21"/>
        </w:rPr>
        <w:t>合同主要条款</w:t>
      </w:r>
    </w:p>
    <w:p w14:paraId="35E891D6">
      <w:pPr>
        <w:spacing w:line="360" w:lineRule="exact"/>
        <w:ind w:firstLine="630" w:firstLineChars="300"/>
        <w:rPr>
          <w:rFonts w:ascii="宋体" w:hAnsi="宋体"/>
          <w:szCs w:val="21"/>
        </w:rPr>
      </w:pPr>
      <w:r>
        <w:rPr>
          <w:rFonts w:hint="eastAsia" w:ascii="宋体" w:hAnsi="宋体"/>
          <w:szCs w:val="21"/>
        </w:rPr>
        <w:t>中标通知书</w:t>
      </w:r>
    </w:p>
    <w:p w14:paraId="362F9EA7">
      <w:pPr>
        <w:spacing w:line="360" w:lineRule="exact"/>
        <w:ind w:firstLine="630" w:firstLineChars="300"/>
        <w:rPr>
          <w:rFonts w:ascii="宋体" w:hAnsi="宋体"/>
          <w:szCs w:val="21"/>
        </w:rPr>
      </w:pPr>
      <w:r>
        <w:rPr>
          <w:rFonts w:hint="eastAsia" w:ascii="宋体" w:hAnsi="宋体"/>
          <w:szCs w:val="21"/>
        </w:rPr>
        <w:t xml:space="preserve">投标分项报价表 </w:t>
      </w:r>
    </w:p>
    <w:p w14:paraId="5BE63353">
      <w:pPr>
        <w:spacing w:line="360" w:lineRule="exact"/>
        <w:ind w:firstLine="630" w:firstLineChars="300"/>
        <w:rPr>
          <w:rFonts w:ascii="宋体" w:hAnsi="宋体"/>
          <w:szCs w:val="21"/>
        </w:rPr>
      </w:pPr>
      <w:r>
        <w:rPr>
          <w:rFonts w:hint="eastAsia" w:ascii="宋体" w:hAnsi="宋体"/>
          <w:szCs w:val="21"/>
        </w:rPr>
        <w:t>技术规格、商务条款偏离表</w:t>
      </w:r>
    </w:p>
    <w:p w14:paraId="294BDC02">
      <w:pPr>
        <w:spacing w:line="360" w:lineRule="exact"/>
        <w:ind w:firstLine="630" w:firstLineChars="300"/>
        <w:rPr>
          <w:rFonts w:ascii="宋体" w:hAnsi="宋体"/>
          <w:szCs w:val="21"/>
        </w:rPr>
      </w:pPr>
      <w:r>
        <w:rPr>
          <w:rFonts w:hint="eastAsia" w:ascii="宋体" w:hAnsi="宋体"/>
          <w:szCs w:val="21"/>
        </w:rPr>
        <w:t>招标内容及要求</w:t>
      </w:r>
    </w:p>
    <w:p w14:paraId="5E43FEEF">
      <w:pPr>
        <w:spacing w:line="360" w:lineRule="exact"/>
        <w:ind w:firstLine="630" w:firstLineChars="300"/>
        <w:rPr>
          <w:rFonts w:ascii="宋体" w:hAnsi="宋体"/>
          <w:szCs w:val="21"/>
        </w:rPr>
      </w:pPr>
      <w:r>
        <w:rPr>
          <w:rFonts w:hint="eastAsia" w:ascii="宋体" w:hAnsi="宋体"/>
          <w:szCs w:val="21"/>
        </w:rPr>
        <w:t>合同补充条款或说明（如有）</w:t>
      </w:r>
    </w:p>
    <w:p w14:paraId="63904219">
      <w:pPr>
        <w:spacing w:line="360" w:lineRule="exact"/>
        <w:ind w:firstLine="630" w:firstLineChars="300"/>
        <w:rPr>
          <w:rFonts w:ascii="宋体" w:hAnsi="宋体"/>
          <w:szCs w:val="21"/>
        </w:rPr>
      </w:pPr>
      <w:r>
        <w:rPr>
          <w:rFonts w:hint="eastAsia" w:ascii="宋体" w:hAnsi="宋体"/>
          <w:szCs w:val="21"/>
        </w:rPr>
        <w:t>承诺书（含询标记录和优惠条件）</w:t>
      </w:r>
    </w:p>
    <w:p w14:paraId="409FF64F">
      <w:pPr>
        <w:spacing w:line="360" w:lineRule="exact"/>
        <w:ind w:firstLine="630" w:firstLineChars="300"/>
        <w:rPr>
          <w:rFonts w:ascii="宋体" w:hAnsi="宋体"/>
          <w:szCs w:val="21"/>
        </w:rPr>
      </w:pPr>
    </w:p>
    <w:tbl>
      <w:tblPr>
        <w:tblStyle w:val="46"/>
        <w:tblW w:w="9286" w:type="dxa"/>
        <w:tblInd w:w="-216" w:type="dxa"/>
        <w:tblLayout w:type="fixed"/>
        <w:tblCellMar>
          <w:top w:w="0" w:type="dxa"/>
          <w:left w:w="108" w:type="dxa"/>
          <w:bottom w:w="0" w:type="dxa"/>
          <w:right w:w="108" w:type="dxa"/>
        </w:tblCellMar>
      </w:tblPr>
      <w:tblGrid>
        <w:gridCol w:w="4643"/>
        <w:gridCol w:w="4643"/>
      </w:tblGrid>
      <w:tr w14:paraId="31645605">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1C133564">
            <w:pPr>
              <w:widowControl/>
              <w:shd w:val="clear" w:color="auto" w:fill="FFFFFF"/>
              <w:spacing w:line="360" w:lineRule="auto"/>
              <w:ind w:firstLine="420"/>
              <w:jc w:val="left"/>
              <w:rPr>
                <w:rFonts w:ascii="宋体" w:hAnsi="宋体" w:cs="宋体"/>
                <w:color w:val="000000"/>
                <w:kern w:val="0"/>
                <w:szCs w:val="21"/>
                <w:lang w:val="zh-CN"/>
              </w:rPr>
            </w:pPr>
            <w:r>
              <w:rPr>
                <w:rFonts w:hint="eastAsia" w:ascii="宋体" w:hAnsi="宋体" w:cs="宋体"/>
                <w:color w:val="000000"/>
                <w:kern w:val="0"/>
                <w:szCs w:val="21"/>
                <w:lang w:val="zh-CN"/>
              </w:rPr>
              <w:t>甲方（委托方）：（盖章）</w:t>
            </w:r>
          </w:p>
        </w:tc>
        <w:tc>
          <w:tcPr>
            <w:tcW w:w="4643" w:type="dxa"/>
            <w:tcBorders>
              <w:top w:val="nil"/>
              <w:left w:val="nil"/>
              <w:bottom w:val="nil"/>
              <w:right w:val="nil"/>
            </w:tcBorders>
            <w:vAlign w:val="center"/>
          </w:tcPr>
          <w:p w14:paraId="16BBC9BD">
            <w:pPr>
              <w:widowControl/>
              <w:shd w:val="clear" w:color="auto" w:fill="FFFFFF"/>
              <w:spacing w:line="360" w:lineRule="auto"/>
              <w:ind w:firstLine="420"/>
              <w:jc w:val="left"/>
              <w:rPr>
                <w:rFonts w:ascii="宋体" w:hAnsi="宋体" w:cs="宋体"/>
                <w:color w:val="000000"/>
                <w:kern w:val="0"/>
                <w:szCs w:val="21"/>
                <w:lang w:val="zh-CN"/>
              </w:rPr>
            </w:pPr>
            <w:r>
              <w:rPr>
                <w:rFonts w:hint="eastAsia" w:ascii="宋体" w:hAnsi="宋体" w:cs="宋体"/>
                <w:color w:val="000000"/>
                <w:kern w:val="0"/>
                <w:szCs w:val="21"/>
                <w:lang w:val="zh-CN"/>
              </w:rPr>
              <w:t>乙方：（盖章）</w:t>
            </w:r>
          </w:p>
        </w:tc>
      </w:tr>
      <w:tr w14:paraId="06455A50">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11F234A7">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lang w:val="zh-CN"/>
              </w:rPr>
              <w:t>法定或委托代表人</w:t>
            </w:r>
            <w:r>
              <w:rPr>
                <w:rFonts w:hint="eastAsia" w:ascii="宋体" w:hAnsi="宋体" w:cs="宋体"/>
                <w:color w:val="000000"/>
                <w:kern w:val="0"/>
                <w:szCs w:val="21"/>
              </w:rPr>
              <w:t>：</w:t>
            </w:r>
          </w:p>
        </w:tc>
        <w:tc>
          <w:tcPr>
            <w:tcW w:w="4643" w:type="dxa"/>
            <w:tcBorders>
              <w:top w:val="nil"/>
              <w:left w:val="nil"/>
              <w:bottom w:val="nil"/>
              <w:right w:val="nil"/>
            </w:tcBorders>
            <w:vAlign w:val="center"/>
          </w:tcPr>
          <w:p w14:paraId="302EB3BA">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lang w:val="zh-CN"/>
              </w:rPr>
              <w:t>法定或委托代表人</w:t>
            </w:r>
            <w:r>
              <w:rPr>
                <w:rFonts w:hint="eastAsia" w:ascii="宋体" w:hAnsi="宋体" w:cs="宋体"/>
                <w:color w:val="000000"/>
                <w:kern w:val="0"/>
                <w:szCs w:val="21"/>
              </w:rPr>
              <w:t>：</w:t>
            </w:r>
          </w:p>
        </w:tc>
      </w:tr>
      <w:tr w14:paraId="550E7B94">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42325991">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lang w:val="zh-CN"/>
              </w:rPr>
              <w:t>电话：</w:t>
            </w:r>
          </w:p>
        </w:tc>
        <w:tc>
          <w:tcPr>
            <w:tcW w:w="4643" w:type="dxa"/>
            <w:tcBorders>
              <w:top w:val="nil"/>
              <w:left w:val="nil"/>
              <w:bottom w:val="nil"/>
              <w:right w:val="nil"/>
            </w:tcBorders>
            <w:vAlign w:val="center"/>
          </w:tcPr>
          <w:p w14:paraId="5BD9E553">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lang w:val="zh-CN"/>
              </w:rPr>
              <w:t>电话：</w:t>
            </w:r>
          </w:p>
        </w:tc>
      </w:tr>
      <w:tr w14:paraId="416CD128">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5E991B6D">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lang w:val="zh-CN"/>
              </w:rPr>
              <w:t>开户银行：</w:t>
            </w:r>
          </w:p>
        </w:tc>
        <w:tc>
          <w:tcPr>
            <w:tcW w:w="4643" w:type="dxa"/>
            <w:tcBorders>
              <w:top w:val="nil"/>
              <w:left w:val="nil"/>
              <w:bottom w:val="nil"/>
              <w:right w:val="nil"/>
            </w:tcBorders>
            <w:vAlign w:val="center"/>
          </w:tcPr>
          <w:p w14:paraId="65D38366">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lang w:val="zh-CN"/>
              </w:rPr>
              <w:t>开户银行：</w:t>
            </w:r>
          </w:p>
        </w:tc>
      </w:tr>
      <w:tr w14:paraId="3C8B080F">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5852CE26">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rPr>
              <w:t>账</w:t>
            </w:r>
            <w:r>
              <w:rPr>
                <w:rFonts w:hint="eastAsia" w:ascii="宋体" w:hAnsi="宋体" w:cs="宋体"/>
                <w:color w:val="000000"/>
                <w:kern w:val="0"/>
                <w:szCs w:val="21"/>
                <w:lang w:val="zh-CN"/>
              </w:rPr>
              <w:t>号：</w:t>
            </w:r>
          </w:p>
        </w:tc>
        <w:tc>
          <w:tcPr>
            <w:tcW w:w="4643" w:type="dxa"/>
            <w:tcBorders>
              <w:top w:val="nil"/>
              <w:left w:val="nil"/>
              <w:bottom w:val="nil"/>
              <w:right w:val="nil"/>
            </w:tcBorders>
            <w:vAlign w:val="center"/>
          </w:tcPr>
          <w:p w14:paraId="1D819D52">
            <w:pPr>
              <w:widowControl/>
              <w:shd w:val="clear" w:color="auto" w:fill="FFFFFF"/>
              <w:spacing w:line="360" w:lineRule="auto"/>
              <w:ind w:firstLine="420"/>
              <w:jc w:val="left"/>
              <w:rPr>
                <w:rFonts w:ascii="宋体" w:hAnsi="宋体" w:cs="宋体"/>
                <w:color w:val="000000"/>
                <w:kern w:val="0"/>
                <w:szCs w:val="21"/>
              </w:rPr>
            </w:pPr>
            <w:r>
              <w:rPr>
                <w:rFonts w:hint="eastAsia" w:ascii="宋体" w:hAnsi="宋体" w:cs="宋体"/>
                <w:color w:val="000000"/>
                <w:kern w:val="0"/>
                <w:szCs w:val="21"/>
              </w:rPr>
              <w:t>账</w:t>
            </w:r>
            <w:r>
              <w:rPr>
                <w:rFonts w:hint="eastAsia" w:ascii="宋体" w:hAnsi="宋体" w:cs="宋体"/>
                <w:color w:val="000000"/>
                <w:kern w:val="0"/>
                <w:szCs w:val="21"/>
                <w:lang w:val="zh-CN"/>
              </w:rPr>
              <w:t>号：</w:t>
            </w:r>
          </w:p>
        </w:tc>
      </w:tr>
      <w:tr w14:paraId="4AA509CC">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5D158D0">
            <w:pPr>
              <w:widowControl/>
              <w:shd w:val="clear" w:color="auto" w:fill="FFFFFF"/>
              <w:spacing w:line="360" w:lineRule="auto"/>
              <w:ind w:firstLine="420"/>
              <w:jc w:val="left"/>
              <w:rPr>
                <w:rFonts w:ascii="宋体" w:hAnsi="宋体" w:cs="宋体"/>
                <w:color w:val="000000"/>
                <w:kern w:val="0"/>
                <w:szCs w:val="21"/>
                <w:lang w:val="zh-CN"/>
              </w:rPr>
            </w:pPr>
            <w:r>
              <w:rPr>
                <w:rFonts w:hint="eastAsia" w:ascii="宋体" w:hAnsi="宋体" w:cs="宋体"/>
                <w:color w:val="000000"/>
                <w:kern w:val="0"/>
                <w:szCs w:val="21"/>
                <w:lang w:val="zh-CN"/>
              </w:rPr>
              <w:t>日期：年月日</w:t>
            </w:r>
          </w:p>
        </w:tc>
        <w:tc>
          <w:tcPr>
            <w:tcW w:w="4643" w:type="dxa"/>
            <w:tcBorders>
              <w:top w:val="nil"/>
              <w:left w:val="nil"/>
              <w:bottom w:val="nil"/>
              <w:right w:val="nil"/>
            </w:tcBorders>
            <w:vAlign w:val="center"/>
          </w:tcPr>
          <w:p w14:paraId="6BF94CB2">
            <w:pPr>
              <w:widowControl/>
              <w:shd w:val="clear" w:color="auto" w:fill="FFFFFF"/>
              <w:spacing w:line="360" w:lineRule="auto"/>
              <w:ind w:firstLine="420"/>
              <w:jc w:val="left"/>
              <w:rPr>
                <w:rFonts w:ascii="宋体" w:hAnsi="宋体" w:cs="宋体"/>
                <w:color w:val="000000"/>
                <w:kern w:val="0"/>
                <w:szCs w:val="21"/>
                <w:lang w:val="zh-CN"/>
              </w:rPr>
            </w:pPr>
            <w:r>
              <w:rPr>
                <w:rFonts w:hint="eastAsia" w:ascii="宋体" w:hAnsi="宋体" w:cs="宋体"/>
                <w:color w:val="000000"/>
                <w:kern w:val="0"/>
                <w:szCs w:val="21"/>
                <w:lang w:val="zh-CN"/>
              </w:rPr>
              <w:t>日期：年月日</w:t>
            </w:r>
          </w:p>
        </w:tc>
      </w:tr>
    </w:tbl>
    <w:p w14:paraId="0A4228DD">
      <w:pPr>
        <w:rPr>
          <w:rFonts w:ascii="宋体" w:hAnsi="宋体" w:cs="宋体"/>
          <w:szCs w:val="21"/>
        </w:rPr>
      </w:pPr>
    </w:p>
    <w:p w14:paraId="2861791A">
      <w:pPr>
        <w:widowControl/>
        <w:jc w:val="left"/>
        <w:rPr>
          <w:b/>
          <w:bCs/>
          <w:kern w:val="44"/>
          <w:sz w:val="32"/>
          <w:szCs w:val="44"/>
          <w:lang w:val="zh-CN"/>
        </w:rPr>
      </w:pPr>
    </w:p>
    <w:p w14:paraId="59CBCCBE">
      <w:pPr>
        <w:widowControl/>
        <w:jc w:val="left"/>
        <w:rPr>
          <w:b/>
          <w:bCs/>
          <w:kern w:val="44"/>
          <w:sz w:val="32"/>
          <w:szCs w:val="44"/>
          <w:lang w:val="zh-CN"/>
        </w:rPr>
      </w:pPr>
    </w:p>
    <w:p w14:paraId="1FC552B9">
      <w:pPr>
        <w:widowControl/>
        <w:jc w:val="left"/>
        <w:rPr>
          <w:b/>
          <w:bCs/>
          <w:kern w:val="44"/>
          <w:sz w:val="32"/>
          <w:szCs w:val="44"/>
          <w:lang w:val="zh-CN"/>
        </w:rPr>
      </w:pPr>
    </w:p>
    <w:p w14:paraId="12000D86">
      <w:pPr>
        <w:widowControl/>
        <w:jc w:val="left"/>
        <w:rPr>
          <w:b/>
          <w:bCs/>
          <w:kern w:val="44"/>
          <w:sz w:val="32"/>
          <w:szCs w:val="44"/>
          <w:lang w:val="zh-CN"/>
        </w:rPr>
      </w:pPr>
    </w:p>
    <w:p w14:paraId="0F8AF64D">
      <w:pPr>
        <w:widowControl/>
        <w:jc w:val="left"/>
        <w:rPr>
          <w:b/>
          <w:bCs/>
          <w:kern w:val="44"/>
          <w:sz w:val="32"/>
          <w:szCs w:val="44"/>
          <w:lang w:val="zh-CN"/>
        </w:rPr>
      </w:pPr>
    </w:p>
    <w:p w14:paraId="6158EC03">
      <w:pPr>
        <w:widowControl/>
        <w:jc w:val="left"/>
        <w:rPr>
          <w:b/>
          <w:bCs/>
          <w:kern w:val="44"/>
          <w:sz w:val="32"/>
          <w:szCs w:val="44"/>
          <w:lang w:val="zh-CN"/>
        </w:rPr>
      </w:pPr>
    </w:p>
    <w:bookmarkEnd w:id="18"/>
    <w:p w14:paraId="1453B0ED">
      <w:pPr>
        <w:widowControl/>
        <w:jc w:val="left"/>
        <w:rPr>
          <w:b/>
          <w:bCs/>
          <w:kern w:val="44"/>
          <w:sz w:val="32"/>
          <w:szCs w:val="44"/>
        </w:rPr>
      </w:pPr>
      <w:r>
        <w:br w:type="page"/>
      </w:r>
    </w:p>
    <w:p w14:paraId="2D20F36C">
      <w:pPr>
        <w:rPr>
          <w:rFonts w:ascii="宋体" w:hAnsi="宋体" w:cs="宋体"/>
          <w:szCs w:val="21"/>
        </w:rPr>
      </w:pPr>
    </w:p>
    <w:p w14:paraId="56416CA5"/>
    <w:p w14:paraId="7A0A4332">
      <w:pPr>
        <w:pStyle w:val="2"/>
        <w:numPr>
          <w:ilvl w:val="0"/>
          <w:numId w:val="6"/>
        </w:numPr>
        <w:rPr>
          <w:rFonts w:ascii="宋体" w:hAnsi="宋体" w:cs="宋体"/>
        </w:rPr>
      </w:pPr>
      <w:bookmarkStart w:id="19" w:name="_Toc15886"/>
      <w:bookmarkStart w:id="20" w:name="_Toc26645"/>
      <w:r>
        <w:rPr>
          <w:rFonts w:hint="eastAsia" w:ascii="宋体" w:hAnsi="宋体" w:cs="宋体"/>
        </w:rPr>
        <w:t>投标文件格式及附件</w:t>
      </w:r>
      <w:bookmarkEnd w:id="19"/>
      <w:bookmarkEnd w:id="20"/>
    </w:p>
    <w:p w14:paraId="6E4BECEA">
      <w:pPr>
        <w:pStyle w:val="60"/>
        <w:ind w:firstLine="0" w:firstLineChars="0"/>
        <w:rPr>
          <w:rFonts w:asciiTheme="minorEastAsia" w:hAnsiTheme="minorEastAsia" w:eastAsiaTheme="minorEastAsia" w:cstheme="minorEastAsia"/>
        </w:rPr>
      </w:pPr>
    </w:p>
    <w:p w14:paraId="3FABFE63">
      <w:pPr>
        <w:widowControl/>
        <w:adjustRightInd w:val="0"/>
        <w:spacing w:line="240" w:lineRule="atLeast"/>
        <w:jc w:val="left"/>
        <w:rPr>
          <w:rFonts w:ascii="宋体" w:hAnsi="宋体" w:cs="宋体"/>
          <w:b/>
          <w:bCs/>
          <w:szCs w:val="21"/>
        </w:rPr>
      </w:pPr>
    </w:p>
    <w:p w14:paraId="649CCB4B">
      <w:pPr>
        <w:spacing w:line="440" w:lineRule="exact"/>
        <w:rPr>
          <w:rFonts w:ascii="宋体" w:hAnsi="宋体" w:cs="宋体"/>
          <w:sz w:val="20"/>
          <w:szCs w:val="20"/>
        </w:rPr>
      </w:pPr>
    </w:p>
    <w:p w14:paraId="67724297">
      <w:pPr>
        <w:spacing w:line="440" w:lineRule="exact"/>
        <w:rPr>
          <w:rFonts w:ascii="宋体" w:hAnsi="宋体" w:cs="宋体"/>
          <w:sz w:val="20"/>
          <w:szCs w:val="20"/>
        </w:rPr>
      </w:pPr>
    </w:p>
    <w:p w14:paraId="17E7B9E4">
      <w:pPr>
        <w:spacing w:line="440" w:lineRule="exact"/>
        <w:rPr>
          <w:rFonts w:ascii="宋体" w:hAnsi="宋体" w:cs="宋体"/>
          <w:sz w:val="20"/>
          <w:szCs w:val="20"/>
        </w:rPr>
      </w:pPr>
    </w:p>
    <w:p w14:paraId="6A1A2297">
      <w:pPr>
        <w:rPr>
          <w:rFonts w:ascii="宋体" w:hAnsi="宋体" w:cs="宋体"/>
          <w:sz w:val="22"/>
          <w:szCs w:val="22"/>
        </w:rPr>
      </w:pPr>
    </w:p>
    <w:p w14:paraId="653C5104">
      <w:pPr>
        <w:rPr>
          <w:rFonts w:ascii="宋体" w:hAnsi="宋体" w:cs="宋体"/>
          <w:sz w:val="22"/>
          <w:szCs w:val="22"/>
        </w:rPr>
      </w:pPr>
    </w:p>
    <w:p w14:paraId="04E300F2">
      <w:pPr>
        <w:jc w:val="center"/>
        <w:rPr>
          <w:rFonts w:ascii="宋体" w:hAnsi="宋体" w:cs="宋体"/>
          <w:sz w:val="52"/>
          <w:szCs w:val="52"/>
        </w:rPr>
      </w:pPr>
      <w:r>
        <w:rPr>
          <w:rFonts w:hint="eastAsia" w:ascii="宋体" w:hAnsi="宋体" w:cs="宋体"/>
          <w:sz w:val="52"/>
          <w:szCs w:val="52"/>
        </w:rPr>
        <w:t>投标文件</w:t>
      </w:r>
    </w:p>
    <w:p w14:paraId="65D33E5B">
      <w:pPr>
        <w:rPr>
          <w:rFonts w:ascii="宋体" w:hAnsi="宋体" w:cs="宋体"/>
          <w:sz w:val="36"/>
          <w:szCs w:val="36"/>
        </w:rPr>
      </w:pPr>
    </w:p>
    <w:p w14:paraId="560639DD">
      <w:pPr>
        <w:rPr>
          <w:rFonts w:ascii="宋体" w:hAnsi="宋体" w:cs="宋体"/>
          <w:sz w:val="36"/>
          <w:szCs w:val="36"/>
        </w:rPr>
      </w:pPr>
    </w:p>
    <w:p w14:paraId="5E32483C">
      <w:pPr>
        <w:rPr>
          <w:rFonts w:ascii="宋体" w:hAnsi="宋体" w:cs="宋体"/>
          <w:sz w:val="36"/>
          <w:szCs w:val="36"/>
        </w:rPr>
      </w:pPr>
    </w:p>
    <w:p w14:paraId="1F6BB611">
      <w:pPr>
        <w:ind w:firstLine="720" w:firstLineChars="200"/>
        <w:rPr>
          <w:rFonts w:ascii="宋体" w:hAnsi="宋体" w:cs="宋体"/>
          <w:sz w:val="36"/>
          <w:szCs w:val="36"/>
        </w:rPr>
      </w:pPr>
      <w:r>
        <w:rPr>
          <w:rFonts w:hint="eastAsia" w:ascii="宋体" w:hAnsi="宋体" w:cs="宋体"/>
          <w:sz w:val="36"/>
          <w:szCs w:val="36"/>
        </w:rPr>
        <w:t>项目名称：</w:t>
      </w:r>
    </w:p>
    <w:p w14:paraId="177FD9D4">
      <w:pPr>
        <w:ind w:firstLine="720" w:firstLineChars="200"/>
        <w:rPr>
          <w:rFonts w:ascii="宋体" w:hAnsi="宋体" w:cs="宋体"/>
          <w:sz w:val="36"/>
          <w:szCs w:val="36"/>
        </w:rPr>
      </w:pPr>
      <w:r>
        <w:rPr>
          <w:rFonts w:hint="eastAsia" w:ascii="宋体" w:hAnsi="宋体" w:cs="宋体"/>
          <w:sz w:val="36"/>
          <w:szCs w:val="36"/>
        </w:rPr>
        <w:t>招标编号：</w:t>
      </w:r>
    </w:p>
    <w:p w14:paraId="0DAF3E50">
      <w:pPr>
        <w:ind w:firstLine="720" w:firstLineChars="200"/>
        <w:rPr>
          <w:rFonts w:ascii="宋体" w:hAnsi="宋体" w:cs="宋体"/>
          <w:sz w:val="36"/>
          <w:szCs w:val="36"/>
          <w:u w:val="single"/>
        </w:rPr>
      </w:pPr>
      <w:r>
        <w:rPr>
          <w:rFonts w:hint="eastAsia" w:ascii="宋体" w:hAnsi="宋体" w:cs="宋体"/>
          <w:sz w:val="36"/>
          <w:szCs w:val="36"/>
        </w:rPr>
        <w:t>投标人名称：（加盖电子公章）</w:t>
      </w:r>
    </w:p>
    <w:p w14:paraId="2F709B57">
      <w:pPr>
        <w:widowControl/>
        <w:ind w:firstLine="720" w:firstLineChars="200"/>
        <w:jc w:val="left"/>
        <w:rPr>
          <w:rFonts w:ascii="宋体" w:hAnsi="宋体" w:cs="宋体"/>
          <w:sz w:val="28"/>
          <w:szCs w:val="28"/>
        </w:rPr>
      </w:pPr>
      <w:r>
        <w:rPr>
          <w:rFonts w:hint="eastAsia" w:ascii="宋体" w:hAnsi="宋体" w:cs="宋体"/>
          <w:sz w:val="36"/>
          <w:szCs w:val="36"/>
        </w:rPr>
        <w:t>日期：</w:t>
      </w:r>
      <w:r>
        <w:rPr>
          <w:rFonts w:hint="eastAsia" w:ascii="宋体" w:hAnsi="宋体" w:cs="宋体"/>
          <w:sz w:val="28"/>
          <w:szCs w:val="28"/>
        </w:rPr>
        <w:br w:type="page"/>
      </w:r>
    </w:p>
    <w:p w14:paraId="3356FCF4">
      <w:pPr>
        <w:spacing w:before="240" w:beforeLines="100" w:after="240" w:afterLines="100"/>
        <w:jc w:val="center"/>
        <w:rPr>
          <w:rFonts w:ascii="宋体" w:hAnsi="宋体" w:cs="宋体"/>
          <w:sz w:val="32"/>
          <w:szCs w:val="32"/>
        </w:rPr>
      </w:pPr>
      <w:r>
        <w:rPr>
          <w:rFonts w:hint="eastAsia" w:ascii="宋体" w:hAnsi="宋体" w:cs="宋体"/>
          <w:sz w:val="32"/>
          <w:szCs w:val="32"/>
        </w:rPr>
        <w:t>目录</w:t>
      </w:r>
    </w:p>
    <w:p w14:paraId="4BC926DD">
      <w:pPr>
        <w:jc w:val="center"/>
        <w:rPr>
          <w:rFonts w:ascii="宋体" w:hAnsi="宋体" w:cs="宋体"/>
          <w:szCs w:val="21"/>
        </w:rPr>
      </w:pPr>
      <w:r>
        <w:rPr>
          <w:rFonts w:hint="eastAsia" w:ascii="宋体" w:hAnsi="宋体" w:cs="宋体"/>
          <w:szCs w:val="21"/>
        </w:rPr>
        <w:t>（注：供应商根据附件顺序编制投标文件并制作目录（须生成页码））</w:t>
      </w:r>
    </w:p>
    <w:p w14:paraId="3F299C86">
      <w:pPr>
        <w:spacing w:line="440" w:lineRule="exact"/>
        <w:rPr>
          <w:rFonts w:ascii="宋体" w:hAnsi="宋体" w:cs="宋体"/>
          <w:kern w:val="0"/>
          <w:szCs w:val="21"/>
        </w:rPr>
      </w:pPr>
      <w:r>
        <w:rPr>
          <w:rFonts w:hint="eastAsia" w:ascii="宋体" w:hAnsi="宋体" w:cs="宋体"/>
        </w:rPr>
        <w:br w:type="page"/>
      </w:r>
      <w:r>
        <w:rPr>
          <w:rFonts w:hint="eastAsia" w:ascii="宋体" w:hAnsi="宋体" w:cs="宋体"/>
          <w:b/>
          <w:bCs/>
          <w:kern w:val="0"/>
          <w:szCs w:val="21"/>
        </w:rPr>
        <w:t>附件一、投标申请及声明格式</w:t>
      </w:r>
    </w:p>
    <w:p w14:paraId="1430A833">
      <w:pPr>
        <w:widowControl/>
        <w:shd w:val="clear" w:color="auto" w:fill="FFFFFF"/>
        <w:spacing w:line="360" w:lineRule="auto"/>
        <w:jc w:val="center"/>
        <w:rPr>
          <w:rFonts w:ascii="宋体" w:hAnsi="宋体" w:cs="宋体"/>
          <w:b/>
          <w:kern w:val="0"/>
          <w:szCs w:val="21"/>
        </w:rPr>
      </w:pPr>
      <w:r>
        <w:rPr>
          <w:rFonts w:hint="eastAsia" w:ascii="宋体" w:hAnsi="宋体" w:cs="宋体"/>
          <w:b/>
          <w:kern w:val="0"/>
          <w:sz w:val="36"/>
          <w:szCs w:val="36"/>
        </w:rPr>
        <w:t>投标申请及声明</w:t>
      </w:r>
    </w:p>
    <w:p w14:paraId="37B34793">
      <w:pPr>
        <w:widowControl/>
        <w:shd w:val="clear" w:color="auto" w:fill="FFFFFF"/>
        <w:spacing w:line="400" w:lineRule="exact"/>
        <w:rPr>
          <w:rFonts w:ascii="宋体" w:hAnsi="宋体" w:cs="宋体"/>
          <w:kern w:val="0"/>
          <w:szCs w:val="21"/>
        </w:rPr>
      </w:pPr>
      <w:r>
        <w:rPr>
          <w:rFonts w:hint="eastAsia" w:ascii="宋体" w:hAnsi="宋体" w:cs="宋体"/>
          <w:kern w:val="0"/>
          <w:szCs w:val="21"/>
        </w:rPr>
        <w:t> 致：江苏省设备成套股份有限公司</w:t>
      </w:r>
    </w:p>
    <w:p w14:paraId="6FBCAE75">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3199AF40">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据此函，签字人兹宣布声明和承诺如下：</w:t>
      </w:r>
    </w:p>
    <w:p w14:paraId="23153915">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47228725">
      <w:pPr>
        <w:widowControl/>
        <w:shd w:val="clear" w:color="auto" w:fill="FFFFFF"/>
        <w:spacing w:line="400" w:lineRule="exact"/>
        <w:ind w:left="1470" w:hanging="1050"/>
        <w:rPr>
          <w:rFonts w:ascii="宋体" w:hAnsi="宋体" w:cs="宋体"/>
          <w:kern w:val="0"/>
          <w:szCs w:val="21"/>
        </w:rPr>
      </w:pPr>
      <w:r>
        <w:rPr>
          <w:rFonts w:hint="eastAsia" w:ascii="宋体" w:hAnsi="宋体" w:cs="宋体"/>
          <w:kern w:val="0"/>
          <w:szCs w:val="21"/>
        </w:rPr>
        <w:t>2、按招标要求，我们的投标报价详见开标一览表。</w:t>
      </w:r>
    </w:p>
    <w:p w14:paraId="1976D169">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4B392F9E">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41F9C1BD">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352AFD99">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贵方组织的其他采购方式采购</w:t>
      </w:r>
      <w:r>
        <w:rPr>
          <w:rFonts w:hint="eastAsia" w:ascii="宋体" w:hAnsi="宋体" w:cs="宋体"/>
          <w:kern w:val="0"/>
          <w:szCs w:val="21"/>
        </w:rPr>
        <w:t>。</w:t>
      </w:r>
    </w:p>
    <w:p w14:paraId="6F70866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24B2CEF9">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0395D4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9、与本投标有关的正式联系方式为：</w:t>
      </w:r>
    </w:p>
    <w:p w14:paraId="5D56A714">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62D57DEA">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6D442375">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2CCAF5EA">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开户银行：</w:t>
      </w:r>
    </w:p>
    <w:p w14:paraId="77427221">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银行账号：</w:t>
      </w:r>
    </w:p>
    <w:p w14:paraId="0C1F8B1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55924FE1">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4F2FE151">
      <w:pPr>
        <w:widowControl/>
        <w:shd w:val="clear" w:color="auto" w:fill="FFFFFF"/>
        <w:spacing w:line="360" w:lineRule="auto"/>
        <w:rPr>
          <w:rFonts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2C7A9BA8">
      <w:pPr>
        <w:widowControl/>
        <w:shd w:val="clear" w:color="auto" w:fill="FFFFFF"/>
        <w:spacing w:line="360" w:lineRule="auto"/>
        <w:ind w:firstLine="720"/>
        <w:jc w:val="center"/>
        <w:rPr>
          <w:rFonts w:ascii="宋体" w:hAnsi="宋体" w:cs="宋体"/>
          <w:kern w:val="0"/>
          <w:sz w:val="36"/>
          <w:szCs w:val="36"/>
        </w:rPr>
      </w:pPr>
    </w:p>
    <w:p w14:paraId="4D09B161">
      <w:pPr>
        <w:widowControl/>
        <w:shd w:val="clear" w:color="auto" w:fill="FFFFFF"/>
        <w:spacing w:line="360" w:lineRule="auto"/>
        <w:ind w:firstLine="720"/>
        <w:jc w:val="center"/>
        <w:rPr>
          <w:rFonts w:ascii="宋体" w:hAnsi="宋体" w:cs="宋体"/>
          <w:b/>
          <w:kern w:val="0"/>
          <w:szCs w:val="21"/>
        </w:rPr>
      </w:pPr>
      <w:r>
        <w:rPr>
          <w:rFonts w:hint="eastAsia" w:ascii="宋体" w:hAnsi="宋体" w:cs="宋体"/>
          <w:b/>
          <w:kern w:val="0"/>
          <w:sz w:val="36"/>
          <w:szCs w:val="36"/>
        </w:rPr>
        <w:t>法人授权书</w:t>
      </w:r>
    </w:p>
    <w:p w14:paraId="618E4F4C">
      <w:pPr>
        <w:widowControl/>
        <w:shd w:val="clear" w:color="auto" w:fill="FFFFFF"/>
        <w:spacing w:line="360" w:lineRule="auto"/>
        <w:jc w:val="left"/>
        <w:rPr>
          <w:rFonts w:ascii="宋体" w:hAnsi="宋体" w:cs="宋体"/>
          <w:kern w:val="0"/>
          <w:szCs w:val="21"/>
        </w:rPr>
      </w:pPr>
    </w:p>
    <w:p w14:paraId="60B7D55A">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5F068052">
      <w:pPr>
        <w:spacing w:line="480" w:lineRule="exact"/>
        <w:ind w:firstLine="480"/>
        <w:rPr>
          <w:rFonts w:ascii="宋体" w:hAnsi="宋体"/>
          <w:szCs w:val="21"/>
        </w:rPr>
      </w:pPr>
      <w:r>
        <w:rPr>
          <w:rFonts w:hint="eastAsia" w:ascii="宋体" w:hAnsi="宋体"/>
          <w:szCs w:val="21"/>
        </w:rPr>
        <w:t>本授权书自______年____月____日起生效，特此声明。</w:t>
      </w:r>
    </w:p>
    <w:p w14:paraId="3F1AAB22">
      <w:pPr>
        <w:spacing w:line="480" w:lineRule="exact"/>
        <w:ind w:firstLine="480"/>
        <w:rPr>
          <w:rFonts w:ascii="宋体" w:hAnsi="宋体"/>
          <w:szCs w:val="21"/>
        </w:rPr>
      </w:pPr>
      <w:r>
        <w:rPr>
          <w:rFonts w:hint="eastAsia" w:ascii="宋体" w:hAnsi="宋体"/>
          <w:szCs w:val="21"/>
        </w:rPr>
        <w:t>被授权人身份证号码：</w:t>
      </w:r>
    </w:p>
    <w:p w14:paraId="45636B98">
      <w:pPr>
        <w:spacing w:line="480" w:lineRule="exact"/>
        <w:ind w:firstLine="480"/>
        <w:rPr>
          <w:rFonts w:ascii="宋体" w:hAnsi="宋体"/>
          <w:szCs w:val="21"/>
          <w:u w:val="single"/>
        </w:rPr>
      </w:pPr>
      <w:r>
        <w:rPr>
          <w:rFonts w:hint="eastAsia" w:ascii="宋体" w:hAnsi="宋体"/>
          <w:szCs w:val="21"/>
        </w:rPr>
        <w:t>被授权人联系电话：           （手机）</w:t>
      </w:r>
    </w:p>
    <w:p w14:paraId="10ABED2E">
      <w:pPr>
        <w:spacing w:line="480" w:lineRule="exact"/>
        <w:ind w:firstLine="480"/>
        <w:rPr>
          <w:rFonts w:ascii="宋体" w:hAnsi="宋体"/>
          <w:szCs w:val="21"/>
          <w:u w:val="single"/>
        </w:rPr>
      </w:pPr>
      <w:r>
        <w:rPr>
          <w:rFonts w:hint="eastAsia" w:ascii="宋体" w:hAnsi="宋体"/>
          <w:szCs w:val="21"/>
        </w:rPr>
        <w:t>投标人名称：              （加盖电子公章）</w:t>
      </w:r>
    </w:p>
    <w:p w14:paraId="003CB049">
      <w:pPr>
        <w:spacing w:line="480" w:lineRule="exact"/>
        <w:ind w:firstLine="480"/>
        <w:rPr>
          <w:rFonts w:ascii="宋体" w:hAnsi="宋体"/>
          <w:szCs w:val="21"/>
          <w:u w:val="single"/>
        </w:rPr>
      </w:pPr>
      <w:r>
        <w:rPr>
          <w:rFonts w:hint="eastAsia" w:ascii="宋体" w:hAnsi="宋体"/>
          <w:szCs w:val="21"/>
        </w:rPr>
        <w:t>单位地址：</w:t>
      </w:r>
    </w:p>
    <w:p w14:paraId="22873116">
      <w:pPr>
        <w:spacing w:line="480" w:lineRule="exact"/>
        <w:ind w:firstLine="480"/>
        <w:rPr>
          <w:rFonts w:ascii="宋体" w:hAnsi="宋体"/>
          <w:szCs w:val="21"/>
        </w:rPr>
      </w:pPr>
      <w:r>
        <w:rPr>
          <w:rFonts w:hint="eastAsia" w:ascii="宋体" w:hAnsi="宋体"/>
          <w:szCs w:val="21"/>
        </w:rPr>
        <w:t>日    期：</w:t>
      </w:r>
    </w:p>
    <w:p w14:paraId="19067EF5">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 </w:t>
      </w:r>
    </w:p>
    <w:p w14:paraId="2F36A3F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 </w:t>
      </w:r>
    </w:p>
    <w:p w14:paraId="75EC0726">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 </w:t>
      </w:r>
    </w:p>
    <w:p w14:paraId="50150BF1">
      <w:pPr>
        <w:autoSpaceDE w:val="0"/>
        <w:autoSpaceDN w:val="0"/>
        <w:adjustRightInd w:val="0"/>
        <w:spacing w:line="360" w:lineRule="auto"/>
        <w:rPr>
          <w:rFonts w:ascii="宋体" w:hAnsi="宋体" w:cs="宋体"/>
          <w:lang w:val="zh-CN"/>
        </w:rPr>
      </w:pPr>
      <w:r>
        <w:rPr>
          <w:rFonts w:hint="eastAsia" w:ascii="宋体" w:hAnsi="宋体" w:cs="宋体"/>
          <w:b/>
          <w:bCs/>
          <w:kern w:val="0"/>
          <w:szCs w:val="21"/>
        </w:rPr>
        <w:br w:type="page"/>
      </w:r>
      <w:bookmarkStart w:id="21" w:name="_Toc26810"/>
      <w:r>
        <w:rPr>
          <w:rFonts w:hint="eastAsia" w:ascii="宋体" w:hAnsi="宋体" w:cs="宋体"/>
          <w:b/>
          <w:bCs/>
          <w:kern w:val="0"/>
          <w:szCs w:val="21"/>
          <w:lang w:val="zh-CN"/>
        </w:rPr>
        <w:t>附件三、</w:t>
      </w:r>
      <w:bookmarkEnd w:id="21"/>
      <w:r>
        <w:rPr>
          <w:rFonts w:hint="eastAsia" w:ascii="宋体" w:hAnsi="宋体" w:cs="宋体"/>
          <w:b/>
          <w:bCs/>
          <w:kern w:val="0"/>
          <w:szCs w:val="21"/>
          <w:lang w:val="zh-CN"/>
        </w:rPr>
        <w:t>开标一览表</w:t>
      </w:r>
    </w:p>
    <w:p w14:paraId="68CAB547">
      <w:pPr>
        <w:autoSpaceDE w:val="0"/>
        <w:autoSpaceDN w:val="0"/>
        <w:adjustRightInd w:val="0"/>
        <w:rPr>
          <w:rFonts w:ascii="宋体" w:hAnsi="宋体" w:cs="宋体"/>
          <w:b/>
          <w:bCs/>
          <w:lang w:val="zh-CN"/>
        </w:rPr>
      </w:pPr>
    </w:p>
    <w:p w14:paraId="778A8B15">
      <w:pPr>
        <w:jc w:val="center"/>
        <w:rPr>
          <w:rFonts w:ascii="宋体" w:hAnsi="宋体" w:cs="宋体"/>
          <w:b/>
          <w:sz w:val="36"/>
          <w:szCs w:val="36"/>
        </w:rPr>
      </w:pPr>
      <w:r>
        <w:rPr>
          <w:rFonts w:hint="eastAsia" w:ascii="宋体" w:hAnsi="宋体" w:cs="宋体"/>
          <w:b/>
          <w:sz w:val="36"/>
          <w:szCs w:val="36"/>
        </w:rPr>
        <w:t>开标一览表</w:t>
      </w:r>
    </w:p>
    <w:p w14:paraId="7BE15342">
      <w:pPr>
        <w:widowControl/>
        <w:shd w:val="clear" w:color="auto" w:fill="FFFFFF"/>
        <w:spacing w:line="360" w:lineRule="auto"/>
        <w:jc w:val="center"/>
        <w:rPr>
          <w:rFonts w:hint="eastAsia" w:ascii="宋体" w:hAnsi="宋体" w:cs="宋体"/>
          <w:b w:val="0"/>
          <w:bCs/>
          <w:sz w:val="21"/>
          <w:szCs w:val="21"/>
        </w:rPr>
      </w:pPr>
    </w:p>
    <w:p w14:paraId="0A0155D5">
      <w:pPr>
        <w:widowControl/>
        <w:shd w:val="clear" w:color="auto" w:fill="FFFFFF"/>
        <w:spacing w:line="360" w:lineRule="auto"/>
        <w:jc w:val="center"/>
        <w:rPr>
          <w:rFonts w:hint="eastAsia" w:ascii="宋体" w:hAnsi="宋体" w:cs="宋体"/>
          <w:b w:val="0"/>
          <w:bCs/>
          <w:sz w:val="21"/>
          <w:szCs w:val="21"/>
        </w:rPr>
      </w:pPr>
    </w:p>
    <w:p w14:paraId="2027F59A">
      <w:pPr>
        <w:widowControl/>
        <w:shd w:val="clear" w:color="auto" w:fill="FFFFFF"/>
        <w:spacing w:line="360" w:lineRule="auto"/>
        <w:jc w:val="center"/>
        <w:rPr>
          <w:rFonts w:ascii="宋体" w:hAnsi="宋体" w:cs="宋体"/>
          <w:kern w:val="0"/>
          <w:sz w:val="24"/>
        </w:rPr>
      </w:pPr>
      <w:r>
        <w:rPr>
          <w:rFonts w:hint="eastAsia" w:ascii="宋体" w:hAnsi="宋体" w:cs="宋体"/>
          <w:b w:val="0"/>
          <w:bCs/>
          <w:sz w:val="21"/>
          <w:szCs w:val="21"/>
        </w:rPr>
        <w:t>详见苏采云系统</w:t>
      </w:r>
    </w:p>
    <w:p w14:paraId="31A1F0FC">
      <w:pPr>
        <w:widowControl/>
        <w:shd w:val="clear" w:color="auto" w:fill="FFFFFF"/>
        <w:spacing w:line="360" w:lineRule="auto"/>
        <w:jc w:val="left"/>
        <w:rPr>
          <w:rFonts w:hint="eastAsia" w:ascii="宋体" w:hAnsi="宋体" w:cs="宋体"/>
          <w:b/>
          <w:bCs/>
          <w:kern w:val="0"/>
          <w:szCs w:val="21"/>
          <w:lang w:val="zh-CN"/>
        </w:rPr>
      </w:pPr>
      <w:bookmarkStart w:id="22" w:name="_Toc12264"/>
      <w:r>
        <w:rPr>
          <w:rFonts w:hint="eastAsia" w:ascii="宋体" w:hAnsi="宋体" w:cs="宋体"/>
          <w:b/>
          <w:bCs/>
          <w:kern w:val="0"/>
          <w:szCs w:val="21"/>
          <w:lang w:val="zh-CN"/>
        </w:rPr>
        <w:t>说明:本项目仅接受一个价格，不得填报有选择性报价方案。如有优惠条款须注明，但不得影响报价，影</w:t>
      </w:r>
    </w:p>
    <w:p w14:paraId="459C9751">
      <w:pPr>
        <w:widowControl/>
        <w:shd w:val="clear" w:color="auto" w:fill="FFFFFF"/>
        <w:spacing w:line="360" w:lineRule="auto"/>
        <w:jc w:val="left"/>
        <w:rPr>
          <w:rFonts w:ascii="宋体" w:hAnsi="宋体" w:cs="宋体"/>
          <w:b/>
          <w:bCs/>
          <w:kern w:val="0"/>
          <w:szCs w:val="21"/>
          <w:lang w:val="zh-CN"/>
        </w:rPr>
      </w:pPr>
      <w:r>
        <w:rPr>
          <w:rFonts w:hint="eastAsia" w:ascii="宋体" w:hAnsi="宋体" w:cs="宋体"/>
          <w:b/>
          <w:bCs/>
          <w:kern w:val="0"/>
          <w:szCs w:val="21"/>
          <w:lang w:val="zh-CN"/>
        </w:rPr>
        <w:t>响项目履约交付。</w:t>
      </w:r>
    </w:p>
    <w:p w14:paraId="016B2925">
      <w:pPr>
        <w:rPr>
          <w:rFonts w:hint="eastAsia" w:ascii="宋体" w:hAnsi="宋体" w:cs="宋体"/>
          <w:b/>
          <w:bCs/>
          <w:kern w:val="0"/>
          <w:szCs w:val="21"/>
          <w:lang w:val="zh-CN"/>
        </w:rPr>
      </w:pPr>
      <w:r>
        <w:rPr>
          <w:rFonts w:hint="eastAsia" w:ascii="宋体" w:hAnsi="宋体" w:cs="宋体"/>
          <w:b/>
          <w:bCs/>
          <w:kern w:val="0"/>
          <w:szCs w:val="21"/>
          <w:lang w:val="zh-CN"/>
        </w:rPr>
        <w:br w:type="page"/>
      </w:r>
    </w:p>
    <w:p w14:paraId="3DF25044">
      <w:pPr>
        <w:widowControl/>
        <w:shd w:val="clear" w:color="auto" w:fill="FFFFFF"/>
        <w:spacing w:line="360" w:lineRule="auto"/>
        <w:jc w:val="left"/>
        <w:rPr>
          <w:rFonts w:ascii="宋体" w:hAnsi="宋体" w:cs="宋体"/>
          <w:b/>
          <w:bCs/>
          <w:kern w:val="0"/>
          <w:szCs w:val="21"/>
          <w:lang w:val="zh-CN"/>
        </w:rPr>
      </w:pPr>
      <w:r>
        <w:rPr>
          <w:rFonts w:hint="eastAsia" w:ascii="宋体" w:hAnsi="宋体" w:cs="宋体"/>
          <w:b/>
          <w:bCs/>
          <w:kern w:val="0"/>
          <w:szCs w:val="21"/>
          <w:lang w:val="zh-CN"/>
        </w:rPr>
        <w:t>附件四、分项报价表格式</w:t>
      </w:r>
      <w:bookmarkEnd w:id="22"/>
    </w:p>
    <w:p w14:paraId="3CF8A517">
      <w:pPr>
        <w:widowControl/>
        <w:adjustRightInd w:val="0"/>
        <w:spacing w:line="240" w:lineRule="atLeast"/>
        <w:jc w:val="left"/>
        <w:rPr>
          <w:rFonts w:ascii="宋体" w:hAnsi="宋体" w:cs="宋体"/>
          <w:b/>
          <w:bCs/>
          <w:kern w:val="0"/>
          <w:lang w:val="zh-CN"/>
        </w:rPr>
      </w:pPr>
    </w:p>
    <w:p w14:paraId="7FB333C6">
      <w:pPr>
        <w:widowControl/>
        <w:shd w:val="clear" w:color="auto" w:fill="FFFFFF"/>
        <w:spacing w:line="360" w:lineRule="auto"/>
        <w:jc w:val="center"/>
        <w:rPr>
          <w:rFonts w:ascii="宋体" w:hAnsi="宋体" w:cs="宋体"/>
          <w:kern w:val="0"/>
          <w:szCs w:val="21"/>
        </w:rPr>
      </w:pPr>
      <w:r>
        <w:rPr>
          <w:rFonts w:hint="eastAsia" w:ascii="宋体" w:hAnsi="宋体" w:cs="宋体"/>
          <w:kern w:val="0"/>
          <w:szCs w:val="21"/>
        </w:rPr>
        <w:t>如有格式自拟</w:t>
      </w:r>
    </w:p>
    <w:p w14:paraId="794D4BA7">
      <w:pPr>
        <w:widowControl/>
        <w:jc w:val="left"/>
        <w:rPr>
          <w:rFonts w:ascii="宋体" w:hAnsi="宋体" w:cs="宋体"/>
          <w:kern w:val="0"/>
          <w:szCs w:val="21"/>
        </w:rPr>
      </w:pPr>
      <w:r>
        <w:rPr>
          <w:rFonts w:hint="eastAsia" w:ascii="宋体" w:hAnsi="宋体" w:cs="宋体"/>
          <w:kern w:val="0"/>
          <w:szCs w:val="21"/>
        </w:rPr>
        <w:br w:type="page"/>
      </w:r>
    </w:p>
    <w:p w14:paraId="7436AB56">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t>附件五、采购需求偏离表格式</w:t>
      </w:r>
    </w:p>
    <w:p w14:paraId="39DCF236">
      <w:pPr>
        <w:widowControl/>
        <w:shd w:val="clear" w:color="auto" w:fill="FFFFFF"/>
        <w:spacing w:line="360" w:lineRule="auto"/>
        <w:ind w:left="435"/>
        <w:jc w:val="left"/>
        <w:rPr>
          <w:rFonts w:ascii="宋体" w:hAnsi="宋体" w:cs="宋体"/>
          <w:kern w:val="0"/>
          <w:szCs w:val="21"/>
        </w:rPr>
      </w:pPr>
    </w:p>
    <w:p w14:paraId="7DBC6CAC">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采购需求偏离表</w:t>
      </w:r>
    </w:p>
    <w:p w14:paraId="49188027">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750CF07B">
      <w:pPr>
        <w:widowControl/>
        <w:tabs>
          <w:tab w:val="left" w:pos="5397"/>
        </w:tabs>
        <w:spacing w:line="360" w:lineRule="auto"/>
        <w:ind w:firstLine="84" w:firstLineChars="40"/>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6"/>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1"/>
        <w:gridCol w:w="1681"/>
        <w:gridCol w:w="1934"/>
        <w:gridCol w:w="3018"/>
        <w:gridCol w:w="1249"/>
      </w:tblGrid>
      <w:tr w14:paraId="23E8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4A69598">
            <w:pPr>
              <w:widowControl/>
              <w:spacing w:line="360" w:lineRule="auto"/>
              <w:jc w:val="center"/>
              <w:rPr>
                <w:rFonts w:ascii="宋体" w:hAnsi="宋体" w:cs="宋体"/>
                <w:b/>
                <w:kern w:val="0"/>
                <w:szCs w:val="21"/>
              </w:rPr>
            </w:pPr>
            <w:r>
              <w:rPr>
                <w:rFonts w:hint="eastAsia" w:ascii="宋体" w:hAnsi="宋体" w:cs="宋体"/>
                <w:b/>
                <w:kern w:val="0"/>
                <w:szCs w:val="21"/>
              </w:rPr>
              <w:t>序号</w:t>
            </w:r>
          </w:p>
        </w:tc>
        <w:tc>
          <w:tcPr>
            <w:tcW w:w="1681" w:type="dxa"/>
            <w:tcMar>
              <w:top w:w="0" w:type="dxa"/>
              <w:left w:w="10" w:type="dxa"/>
              <w:bottom w:w="0" w:type="dxa"/>
              <w:right w:w="10" w:type="dxa"/>
            </w:tcMar>
            <w:vAlign w:val="center"/>
          </w:tcPr>
          <w:p w14:paraId="3E4E55E1">
            <w:pPr>
              <w:widowControl/>
              <w:spacing w:line="360" w:lineRule="auto"/>
              <w:jc w:val="center"/>
              <w:rPr>
                <w:rFonts w:ascii="宋体" w:hAnsi="宋体" w:cs="宋体"/>
                <w:b/>
                <w:kern w:val="0"/>
                <w:szCs w:val="21"/>
              </w:rPr>
            </w:pPr>
            <w:r>
              <w:rPr>
                <w:rFonts w:hint="eastAsia" w:ascii="宋体" w:hAnsi="宋体" w:cs="宋体"/>
                <w:b/>
                <w:kern w:val="0"/>
                <w:szCs w:val="21"/>
              </w:rPr>
              <w:t>招标文件条目号</w:t>
            </w:r>
          </w:p>
        </w:tc>
        <w:tc>
          <w:tcPr>
            <w:tcW w:w="1934" w:type="dxa"/>
            <w:tcMar>
              <w:top w:w="0" w:type="dxa"/>
              <w:left w:w="10" w:type="dxa"/>
              <w:bottom w:w="0" w:type="dxa"/>
              <w:right w:w="10" w:type="dxa"/>
            </w:tcMar>
            <w:vAlign w:val="center"/>
          </w:tcPr>
          <w:p w14:paraId="273A71C3">
            <w:pPr>
              <w:widowControl/>
              <w:spacing w:line="360" w:lineRule="auto"/>
              <w:jc w:val="center"/>
              <w:rPr>
                <w:rFonts w:ascii="宋体" w:hAnsi="宋体" w:cs="宋体"/>
                <w:b/>
                <w:kern w:val="0"/>
                <w:szCs w:val="21"/>
              </w:rPr>
            </w:pPr>
            <w:r>
              <w:rPr>
                <w:rFonts w:hint="eastAsia" w:ascii="宋体" w:hAnsi="宋体" w:cs="宋体"/>
                <w:b/>
                <w:kern w:val="0"/>
                <w:szCs w:val="21"/>
              </w:rPr>
              <w:t>招标要求规格</w:t>
            </w:r>
          </w:p>
        </w:tc>
        <w:tc>
          <w:tcPr>
            <w:tcW w:w="3018" w:type="dxa"/>
            <w:tcMar>
              <w:top w:w="0" w:type="dxa"/>
              <w:left w:w="10" w:type="dxa"/>
              <w:bottom w:w="0" w:type="dxa"/>
              <w:right w:w="10" w:type="dxa"/>
            </w:tcMar>
            <w:vAlign w:val="center"/>
          </w:tcPr>
          <w:p w14:paraId="30FFC276">
            <w:pPr>
              <w:widowControl/>
              <w:spacing w:line="360" w:lineRule="auto"/>
              <w:jc w:val="center"/>
              <w:rPr>
                <w:rFonts w:ascii="宋体" w:hAnsi="宋体" w:cs="宋体"/>
                <w:b/>
                <w:kern w:val="0"/>
                <w:szCs w:val="21"/>
              </w:rPr>
            </w:pPr>
            <w:r>
              <w:rPr>
                <w:rFonts w:hint="eastAsia" w:ascii="宋体" w:hAnsi="宋体" w:cs="宋体"/>
                <w:b/>
                <w:kern w:val="0"/>
                <w:szCs w:val="21"/>
              </w:rPr>
              <w:t>投标响应</w:t>
            </w:r>
          </w:p>
        </w:tc>
        <w:tc>
          <w:tcPr>
            <w:tcW w:w="1249" w:type="dxa"/>
            <w:tcMar>
              <w:top w:w="0" w:type="dxa"/>
              <w:left w:w="10" w:type="dxa"/>
              <w:bottom w:w="0" w:type="dxa"/>
              <w:right w:w="10" w:type="dxa"/>
            </w:tcMar>
            <w:vAlign w:val="center"/>
          </w:tcPr>
          <w:p w14:paraId="0C97F865">
            <w:pPr>
              <w:widowControl/>
              <w:spacing w:line="360" w:lineRule="auto"/>
              <w:jc w:val="center"/>
              <w:rPr>
                <w:rFonts w:ascii="宋体" w:hAnsi="宋体" w:cs="宋体"/>
                <w:b/>
                <w:kern w:val="0"/>
                <w:szCs w:val="21"/>
              </w:rPr>
            </w:pPr>
            <w:r>
              <w:rPr>
                <w:rFonts w:hint="eastAsia" w:ascii="宋体" w:hAnsi="宋体" w:cs="宋体"/>
                <w:b/>
                <w:kern w:val="0"/>
                <w:szCs w:val="21"/>
              </w:rPr>
              <w:t>偏离</w:t>
            </w:r>
          </w:p>
        </w:tc>
      </w:tr>
      <w:tr w14:paraId="03B6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7277EE6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81" w:type="dxa"/>
            <w:tcMar>
              <w:top w:w="0" w:type="dxa"/>
              <w:left w:w="10" w:type="dxa"/>
              <w:bottom w:w="0" w:type="dxa"/>
              <w:right w:w="10" w:type="dxa"/>
            </w:tcMar>
            <w:vAlign w:val="center"/>
          </w:tcPr>
          <w:p w14:paraId="6E2637F0">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934" w:type="dxa"/>
            <w:tcMar>
              <w:top w:w="0" w:type="dxa"/>
              <w:left w:w="10" w:type="dxa"/>
              <w:bottom w:w="0" w:type="dxa"/>
              <w:right w:w="10" w:type="dxa"/>
            </w:tcMar>
            <w:vAlign w:val="center"/>
          </w:tcPr>
          <w:p w14:paraId="2BB69F22">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18" w:type="dxa"/>
            <w:tcMar>
              <w:top w:w="0" w:type="dxa"/>
              <w:left w:w="10" w:type="dxa"/>
              <w:bottom w:w="0" w:type="dxa"/>
              <w:right w:w="10" w:type="dxa"/>
            </w:tcMar>
            <w:vAlign w:val="center"/>
          </w:tcPr>
          <w:p w14:paraId="71FDF40D">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49" w:type="dxa"/>
            <w:tcMar>
              <w:top w:w="0" w:type="dxa"/>
              <w:left w:w="10" w:type="dxa"/>
              <w:bottom w:w="0" w:type="dxa"/>
              <w:right w:w="10" w:type="dxa"/>
            </w:tcMar>
            <w:vAlign w:val="center"/>
          </w:tcPr>
          <w:p w14:paraId="346DA0C0">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7E3EC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BD27FC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81" w:type="dxa"/>
            <w:tcMar>
              <w:top w:w="0" w:type="dxa"/>
              <w:left w:w="10" w:type="dxa"/>
              <w:bottom w:w="0" w:type="dxa"/>
              <w:right w:w="10" w:type="dxa"/>
            </w:tcMar>
            <w:vAlign w:val="center"/>
          </w:tcPr>
          <w:p w14:paraId="2F00C0B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934" w:type="dxa"/>
            <w:tcMar>
              <w:top w:w="0" w:type="dxa"/>
              <w:left w:w="10" w:type="dxa"/>
              <w:bottom w:w="0" w:type="dxa"/>
              <w:right w:w="10" w:type="dxa"/>
            </w:tcMar>
            <w:vAlign w:val="center"/>
          </w:tcPr>
          <w:p w14:paraId="163E1F8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18" w:type="dxa"/>
            <w:tcMar>
              <w:top w:w="0" w:type="dxa"/>
              <w:left w:w="10" w:type="dxa"/>
              <w:bottom w:w="0" w:type="dxa"/>
              <w:right w:w="10" w:type="dxa"/>
            </w:tcMar>
            <w:vAlign w:val="center"/>
          </w:tcPr>
          <w:p w14:paraId="1C4760F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49" w:type="dxa"/>
            <w:tcMar>
              <w:top w:w="0" w:type="dxa"/>
              <w:left w:w="10" w:type="dxa"/>
              <w:bottom w:w="0" w:type="dxa"/>
              <w:right w:w="10" w:type="dxa"/>
            </w:tcMar>
            <w:vAlign w:val="center"/>
          </w:tcPr>
          <w:p w14:paraId="3A34B3AE">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0D650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7602A6C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81" w:type="dxa"/>
            <w:tcMar>
              <w:top w:w="0" w:type="dxa"/>
              <w:left w:w="10" w:type="dxa"/>
              <w:bottom w:w="0" w:type="dxa"/>
              <w:right w:w="10" w:type="dxa"/>
            </w:tcMar>
            <w:vAlign w:val="center"/>
          </w:tcPr>
          <w:p w14:paraId="46181CB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934" w:type="dxa"/>
            <w:tcMar>
              <w:top w:w="0" w:type="dxa"/>
              <w:left w:w="10" w:type="dxa"/>
              <w:bottom w:w="0" w:type="dxa"/>
              <w:right w:w="10" w:type="dxa"/>
            </w:tcMar>
            <w:vAlign w:val="center"/>
          </w:tcPr>
          <w:p w14:paraId="674B4154">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18" w:type="dxa"/>
            <w:tcMar>
              <w:top w:w="0" w:type="dxa"/>
              <w:left w:w="10" w:type="dxa"/>
              <w:bottom w:w="0" w:type="dxa"/>
              <w:right w:w="10" w:type="dxa"/>
            </w:tcMar>
            <w:vAlign w:val="center"/>
          </w:tcPr>
          <w:p w14:paraId="214A65C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49" w:type="dxa"/>
            <w:tcMar>
              <w:top w:w="0" w:type="dxa"/>
              <w:left w:w="10" w:type="dxa"/>
              <w:bottom w:w="0" w:type="dxa"/>
              <w:right w:w="10" w:type="dxa"/>
            </w:tcMar>
            <w:vAlign w:val="center"/>
          </w:tcPr>
          <w:p w14:paraId="11BDBB8F">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0F3A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7D380E2D">
            <w:pPr>
              <w:widowControl/>
              <w:spacing w:line="360" w:lineRule="auto"/>
              <w:jc w:val="center"/>
              <w:rPr>
                <w:rFonts w:ascii="宋体" w:hAnsi="宋体" w:cs="宋体"/>
                <w:kern w:val="0"/>
                <w:szCs w:val="21"/>
              </w:rPr>
            </w:pPr>
          </w:p>
        </w:tc>
        <w:tc>
          <w:tcPr>
            <w:tcW w:w="1681" w:type="dxa"/>
            <w:tcMar>
              <w:top w:w="0" w:type="dxa"/>
              <w:left w:w="10" w:type="dxa"/>
              <w:bottom w:w="0" w:type="dxa"/>
              <w:right w:w="10" w:type="dxa"/>
            </w:tcMar>
            <w:vAlign w:val="center"/>
          </w:tcPr>
          <w:p w14:paraId="2CB091CE">
            <w:pPr>
              <w:widowControl/>
              <w:spacing w:line="360" w:lineRule="auto"/>
              <w:jc w:val="center"/>
              <w:rPr>
                <w:rFonts w:ascii="宋体" w:hAnsi="宋体" w:cs="宋体"/>
                <w:kern w:val="0"/>
                <w:szCs w:val="21"/>
              </w:rPr>
            </w:pPr>
          </w:p>
        </w:tc>
        <w:tc>
          <w:tcPr>
            <w:tcW w:w="1934" w:type="dxa"/>
            <w:tcMar>
              <w:top w:w="0" w:type="dxa"/>
              <w:left w:w="10" w:type="dxa"/>
              <w:bottom w:w="0" w:type="dxa"/>
              <w:right w:w="10" w:type="dxa"/>
            </w:tcMar>
            <w:vAlign w:val="center"/>
          </w:tcPr>
          <w:p w14:paraId="124EA300">
            <w:pPr>
              <w:widowControl/>
              <w:spacing w:line="360" w:lineRule="auto"/>
              <w:jc w:val="center"/>
              <w:rPr>
                <w:rFonts w:ascii="宋体" w:hAnsi="宋体" w:cs="宋体"/>
                <w:kern w:val="0"/>
                <w:szCs w:val="21"/>
              </w:rPr>
            </w:pPr>
          </w:p>
        </w:tc>
        <w:tc>
          <w:tcPr>
            <w:tcW w:w="3018" w:type="dxa"/>
            <w:tcMar>
              <w:top w:w="0" w:type="dxa"/>
              <w:left w:w="10" w:type="dxa"/>
              <w:bottom w:w="0" w:type="dxa"/>
              <w:right w:w="10" w:type="dxa"/>
            </w:tcMar>
            <w:vAlign w:val="center"/>
          </w:tcPr>
          <w:p w14:paraId="7FF4A966">
            <w:pPr>
              <w:widowControl/>
              <w:spacing w:line="360" w:lineRule="auto"/>
              <w:jc w:val="center"/>
              <w:rPr>
                <w:rFonts w:ascii="宋体" w:hAnsi="宋体" w:cs="宋体"/>
                <w:kern w:val="0"/>
                <w:szCs w:val="21"/>
              </w:rPr>
            </w:pPr>
          </w:p>
        </w:tc>
        <w:tc>
          <w:tcPr>
            <w:tcW w:w="1249" w:type="dxa"/>
            <w:tcMar>
              <w:top w:w="0" w:type="dxa"/>
              <w:left w:w="10" w:type="dxa"/>
              <w:bottom w:w="0" w:type="dxa"/>
              <w:right w:w="10" w:type="dxa"/>
            </w:tcMar>
            <w:vAlign w:val="center"/>
          </w:tcPr>
          <w:p w14:paraId="05AE52F6">
            <w:pPr>
              <w:widowControl/>
              <w:spacing w:line="360" w:lineRule="auto"/>
              <w:jc w:val="center"/>
              <w:rPr>
                <w:rFonts w:ascii="宋体" w:hAnsi="宋体" w:cs="宋体"/>
                <w:kern w:val="0"/>
                <w:szCs w:val="21"/>
              </w:rPr>
            </w:pPr>
          </w:p>
        </w:tc>
      </w:tr>
      <w:tr w14:paraId="44DB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0FF2A7E">
            <w:pPr>
              <w:widowControl/>
              <w:spacing w:line="360" w:lineRule="auto"/>
              <w:jc w:val="center"/>
              <w:rPr>
                <w:rFonts w:ascii="宋体" w:hAnsi="宋体" w:cs="宋体"/>
                <w:kern w:val="0"/>
                <w:szCs w:val="21"/>
              </w:rPr>
            </w:pPr>
          </w:p>
        </w:tc>
        <w:tc>
          <w:tcPr>
            <w:tcW w:w="1681" w:type="dxa"/>
            <w:tcMar>
              <w:top w:w="0" w:type="dxa"/>
              <w:left w:w="10" w:type="dxa"/>
              <w:bottom w:w="0" w:type="dxa"/>
              <w:right w:w="10" w:type="dxa"/>
            </w:tcMar>
            <w:vAlign w:val="center"/>
          </w:tcPr>
          <w:p w14:paraId="02C6731A">
            <w:pPr>
              <w:widowControl/>
              <w:spacing w:line="360" w:lineRule="auto"/>
              <w:jc w:val="center"/>
              <w:rPr>
                <w:rFonts w:ascii="宋体" w:hAnsi="宋体" w:cs="宋体"/>
                <w:kern w:val="0"/>
                <w:szCs w:val="21"/>
              </w:rPr>
            </w:pPr>
          </w:p>
        </w:tc>
        <w:tc>
          <w:tcPr>
            <w:tcW w:w="1934" w:type="dxa"/>
            <w:tcMar>
              <w:top w:w="0" w:type="dxa"/>
              <w:left w:w="10" w:type="dxa"/>
              <w:bottom w:w="0" w:type="dxa"/>
              <w:right w:w="10" w:type="dxa"/>
            </w:tcMar>
            <w:vAlign w:val="center"/>
          </w:tcPr>
          <w:p w14:paraId="6A5EADCE">
            <w:pPr>
              <w:widowControl/>
              <w:spacing w:line="360" w:lineRule="auto"/>
              <w:jc w:val="center"/>
              <w:rPr>
                <w:rFonts w:ascii="宋体" w:hAnsi="宋体" w:cs="宋体"/>
                <w:kern w:val="0"/>
                <w:szCs w:val="21"/>
              </w:rPr>
            </w:pPr>
          </w:p>
        </w:tc>
        <w:tc>
          <w:tcPr>
            <w:tcW w:w="3018" w:type="dxa"/>
            <w:tcMar>
              <w:top w:w="0" w:type="dxa"/>
              <w:left w:w="10" w:type="dxa"/>
              <w:bottom w:w="0" w:type="dxa"/>
              <w:right w:w="10" w:type="dxa"/>
            </w:tcMar>
            <w:vAlign w:val="center"/>
          </w:tcPr>
          <w:p w14:paraId="7BE450CB">
            <w:pPr>
              <w:widowControl/>
              <w:spacing w:line="360" w:lineRule="auto"/>
              <w:jc w:val="center"/>
              <w:rPr>
                <w:rFonts w:ascii="宋体" w:hAnsi="宋体" w:cs="宋体"/>
                <w:kern w:val="0"/>
                <w:szCs w:val="21"/>
              </w:rPr>
            </w:pPr>
          </w:p>
        </w:tc>
        <w:tc>
          <w:tcPr>
            <w:tcW w:w="1249" w:type="dxa"/>
            <w:tcMar>
              <w:top w:w="0" w:type="dxa"/>
              <w:left w:w="10" w:type="dxa"/>
              <w:bottom w:w="0" w:type="dxa"/>
              <w:right w:w="10" w:type="dxa"/>
            </w:tcMar>
            <w:vAlign w:val="center"/>
          </w:tcPr>
          <w:p w14:paraId="3EB1D3CC">
            <w:pPr>
              <w:widowControl/>
              <w:spacing w:line="360" w:lineRule="auto"/>
              <w:jc w:val="center"/>
              <w:rPr>
                <w:rFonts w:ascii="宋体" w:hAnsi="宋体" w:cs="宋体"/>
                <w:kern w:val="0"/>
                <w:szCs w:val="21"/>
              </w:rPr>
            </w:pPr>
          </w:p>
        </w:tc>
      </w:tr>
      <w:tr w14:paraId="1A53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6DA5254C">
            <w:pPr>
              <w:widowControl/>
              <w:spacing w:line="360" w:lineRule="auto"/>
              <w:jc w:val="center"/>
              <w:rPr>
                <w:rFonts w:ascii="宋体" w:hAnsi="宋体" w:cs="宋体"/>
                <w:kern w:val="0"/>
                <w:szCs w:val="21"/>
              </w:rPr>
            </w:pPr>
          </w:p>
        </w:tc>
        <w:tc>
          <w:tcPr>
            <w:tcW w:w="1681" w:type="dxa"/>
            <w:tcMar>
              <w:top w:w="0" w:type="dxa"/>
              <w:left w:w="10" w:type="dxa"/>
              <w:bottom w:w="0" w:type="dxa"/>
              <w:right w:w="10" w:type="dxa"/>
            </w:tcMar>
            <w:vAlign w:val="center"/>
          </w:tcPr>
          <w:p w14:paraId="2768DC04">
            <w:pPr>
              <w:widowControl/>
              <w:spacing w:line="360" w:lineRule="auto"/>
              <w:jc w:val="center"/>
              <w:rPr>
                <w:rFonts w:ascii="宋体" w:hAnsi="宋体" w:cs="宋体"/>
                <w:kern w:val="0"/>
                <w:szCs w:val="21"/>
              </w:rPr>
            </w:pPr>
          </w:p>
        </w:tc>
        <w:tc>
          <w:tcPr>
            <w:tcW w:w="1934" w:type="dxa"/>
            <w:tcMar>
              <w:top w:w="0" w:type="dxa"/>
              <w:left w:w="10" w:type="dxa"/>
              <w:bottom w:w="0" w:type="dxa"/>
              <w:right w:w="10" w:type="dxa"/>
            </w:tcMar>
            <w:vAlign w:val="center"/>
          </w:tcPr>
          <w:p w14:paraId="06E2B7E0">
            <w:pPr>
              <w:widowControl/>
              <w:spacing w:line="360" w:lineRule="auto"/>
              <w:jc w:val="center"/>
              <w:rPr>
                <w:rFonts w:ascii="宋体" w:hAnsi="宋体" w:cs="宋体"/>
                <w:kern w:val="0"/>
                <w:szCs w:val="21"/>
              </w:rPr>
            </w:pPr>
          </w:p>
        </w:tc>
        <w:tc>
          <w:tcPr>
            <w:tcW w:w="3018" w:type="dxa"/>
            <w:tcMar>
              <w:top w:w="0" w:type="dxa"/>
              <w:left w:w="10" w:type="dxa"/>
              <w:bottom w:w="0" w:type="dxa"/>
              <w:right w:w="10" w:type="dxa"/>
            </w:tcMar>
            <w:vAlign w:val="center"/>
          </w:tcPr>
          <w:p w14:paraId="70BD94D0">
            <w:pPr>
              <w:widowControl/>
              <w:spacing w:line="360" w:lineRule="auto"/>
              <w:jc w:val="center"/>
              <w:rPr>
                <w:rFonts w:ascii="宋体" w:hAnsi="宋体" w:cs="宋体"/>
                <w:kern w:val="0"/>
                <w:szCs w:val="21"/>
              </w:rPr>
            </w:pPr>
          </w:p>
        </w:tc>
        <w:tc>
          <w:tcPr>
            <w:tcW w:w="1249" w:type="dxa"/>
            <w:tcMar>
              <w:top w:w="0" w:type="dxa"/>
              <w:left w:w="10" w:type="dxa"/>
              <w:bottom w:w="0" w:type="dxa"/>
              <w:right w:w="10" w:type="dxa"/>
            </w:tcMar>
            <w:vAlign w:val="center"/>
          </w:tcPr>
          <w:p w14:paraId="7BEB3F5F">
            <w:pPr>
              <w:widowControl/>
              <w:spacing w:line="360" w:lineRule="auto"/>
              <w:jc w:val="center"/>
              <w:rPr>
                <w:rFonts w:ascii="宋体" w:hAnsi="宋体" w:cs="宋体"/>
                <w:kern w:val="0"/>
                <w:szCs w:val="21"/>
              </w:rPr>
            </w:pPr>
          </w:p>
        </w:tc>
      </w:tr>
    </w:tbl>
    <w:p w14:paraId="568BEF3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说明：投标文件采购需求部分内容响应存在正偏离或负偏离或者无偏离的，请在本表中逐条列出，未列出的，视为响应招标文件要求。</w:t>
      </w:r>
    </w:p>
    <w:p w14:paraId="4D74749B">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3921D59E">
      <w:pPr>
        <w:widowControl/>
        <w:shd w:val="clear" w:color="auto" w:fill="FFFFFF"/>
        <w:spacing w:line="360" w:lineRule="auto"/>
        <w:jc w:val="left"/>
        <w:rPr>
          <w:rFonts w:ascii="宋体" w:hAnsi="宋体" w:cs="宋体"/>
          <w:kern w:val="0"/>
          <w:szCs w:val="21"/>
        </w:rPr>
      </w:pPr>
    </w:p>
    <w:p w14:paraId="775C2372">
      <w:pPr>
        <w:widowControl/>
        <w:shd w:val="clear" w:color="auto" w:fill="FFFFFF"/>
        <w:spacing w:line="360" w:lineRule="auto"/>
        <w:jc w:val="left"/>
        <w:rPr>
          <w:rFonts w:ascii="宋体" w:hAnsi="宋体" w:cs="宋体"/>
          <w:kern w:val="0"/>
          <w:szCs w:val="21"/>
        </w:rPr>
      </w:pPr>
    </w:p>
    <w:p w14:paraId="68B39FC6">
      <w:pPr>
        <w:widowControl/>
        <w:shd w:val="clear" w:color="auto" w:fill="FFFFFF"/>
        <w:spacing w:line="360" w:lineRule="auto"/>
        <w:jc w:val="left"/>
        <w:rPr>
          <w:rFonts w:ascii="宋体" w:hAnsi="宋体" w:cs="宋体"/>
          <w:kern w:val="0"/>
          <w:szCs w:val="21"/>
        </w:rPr>
      </w:pPr>
    </w:p>
    <w:p w14:paraId="31D544E0">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C56AD3B">
      <w:pPr>
        <w:widowControl/>
        <w:shd w:val="clear" w:color="auto" w:fill="FFFFFF"/>
        <w:spacing w:line="360" w:lineRule="auto"/>
        <w:jc w:val="left"/>
        <w:rPr>
          <w:rFonts w:ascii="宋体" w:hAnsi="宋体" w:cs="宋体"/>
          <w:kern w:val="0"/>
          <w:szCs w:val="21"/>
        </w:rPr>
      </w:pPr>
    </w:p>
    <w:p w14:paraId="7A92520D">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28A46154">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109CB684">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1F85E117">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6FFB8D6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2A516D8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3A1D9990">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附件六、商务条款偏离表格式</w:t>
      </w:r>
    </w:p>
    <w:p w14:paraId="28B1EC1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 </w:t>
      </w:r>
    </w:p>
    <w:p w14:paraId="60E49AAA">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商务条款偏离表</w:t>
      </w:r>
    </w:p>
    <w:p w14:paraId="333E9CAE">
      <w:pPr>
        <w:widowControl/>
        <w:shd w:val="clear" w:color="auto" w:fill="FFFFFF"/>
        <w:spacing w:line="360" w:lineRule="auto"/>
        <w:jc w:val="left"/>
        <w:rPr>
          <w:rFonts w:ascii="宋体" w:hAnsi="宋体" w:cs="宋体"/>
          <w:kern w:val="0"/>
          <w:szCs w:val="21"/>
        </w:rPr>
      </w:pPr>
      <w:r>
        <w:rPr>
          <w:rFonts w:hint="eastAsia" w:ascii="宋体" w:hAnsi="宋体" w:cs="宋体"/>
          <w:kern w:val="0"/>
          <w:sz w:val="24"/>
        </w:rPr>
        <w:t> </w:t>
      </w:r>
    </w:p>
    <w:p w14:paraId="7955168E">
      <w:pPr>
        <w:widowControl/>
        <w:tabs>
          <w:tab w:val="left" w:pos="5366"/>
        </w:tabs>
        <w:spacing w:line="360" w:lineRule="auto"/>
        <w:ind w:firstLine="96" w:firstLineChars="46"/>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55EF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B8D3333">
            <w:pPr>
              <w:widowControl/>
              <w:spacing w:line="360" w:lineRule="auto"/>
              <w:jc w:val="center"/>
              <w:rPr>
                <w:rFonts w:ascii="宋体" w:hAnsi="宋体" w:cs="宋体"/>
                <w:b/>
                <w:kern w:val="0"/>
                <w:szCs w:val="21"/>
              </w:rPr>
            </w:pPr>
            <w:r>
              <w:rPr>
                <w:rFonts w:hint="eastAsia" w:ascii="宋体" w:hAnsi="宋体" w:cs="宋体"/>
                <w:b/>
                <w:kern w:val="0"/>
                <w:szCs w:val="21"/>
              </w:rPr>
              <w:t>序号</w:t>
            </w:r>
          </w:p>
        </w:tc>
        <w:tc>
          <w:tcPr>
            <w:tcW w:w="1679" w:type="dxa"/>
            <w:tcMar>
              <w:top w:w="0" w:type="dxa"/>
              <w:left w:w="10" w:type="dxa"/>
              <w:bottom w:w="0" w:type="dxa"/>
              <w:right w:w="10" w:type="dxa"/>
            </w:tcMar>
            <w:vAlign w:val="center"/>
          </w:tcPr>
          <w:p w14:paraId="0B7D2604">
            <w:pPr>
              <w:widowControl/>
              <w:spacing w:line="360" w:lineRule="auto"/>
              <w:jc w:val="center"/>
              <w:rPr>
                <w:rFonts w:ascii="宋体" w:hAnsi="宋体" w:cs="宋体"/>
                <w:b/>
                <w:kern w:val="0"/>
                <w:szCs w:val="21"/>
              </w:rPr>
            </w:pPr>
            <w:r>
              <w:rPr>
                <w:rFonts w:hint="eastAsia" w:ascii="宋体" w:hAnsi="宋体" w:cs="宋体"/>
                <w:b/>
                <w:kern w:val="0"/>
                <w:szCs w:val="21"/>
              </w:rPr>
              <w:t>招标文件条目号</w:t>
            </w:r>
          </w:p>
        </w:tc>
        <w:tc>
          <w:tcPr>
            <w:tcW w:w="2488" w:type="dxa"/>
            <w:tcMar>
              <w:top w:w="0" w:type="dxa"/>
              <w:left w:w="10" w:type="dxa"/>
              <w:bottom w:w="0" w:type="dxa"/>
              <w:right w:w="10" w:type="dxa"/>
            </w:tcMar>
            <w:vAlign w:val="center"/>
          </w:tcPr>
          <w:p w14:paraId="358AA119">
            <w:pPr>
              <w:widowControl/>
              <w:spacing w:line="360" w:lineRule="auto"/>
              <w:jc w:val="center"/>
              <w:rPr>
                <w:rFonts w:ascii="宋体" w:hAnsi="宋体" w:cs="宋体"/>
                <w:b/>
                <w:kern w:val="0"/>
                <w:szCs w:val="21"/>
              </w:rPr>
            </w:pPr>
            <w:r>
              <w:rPr>
                <w:rFonts w:hint="eastAsia" w:ascii="宋体" w:hAnsi="宋体" w:cs="宋体"/>
                <w:b/>
                <w:kern w:val="0"/>
                <w:szCs w:val="21"/>
              </w:rPr>
              <w:t>招标文件要求的商务条款</w:t>
            </w:r>
          </w:p>
        </w:tc>
        <w:tc>
          <w:tcPr>
            <w:tcW w:w="3004" w:type="dxa"/>
            <w:tcMar>
              <w:top w:w="0" w:type="dxa"/>
              <w:left w:w="10" w:type="dxa"/>
              <w:bottom w:w="0" w:type="dxa"/>
              <w:right w:w="10" w:type="dxa"/>
            </w:tcMar>
            <w:vAlign w:val="center"/>
          </w:tcPr>
          <w:p w14:paraId="49DC508C">
            <w:pPr>
              <w:widowControl/>
              <w:spacing w:line="360" w:lineRule="auto"/>
              <w:jc w:val="center"/>
              <w:rPr>
                <w:rFonts w:ascii="宋体" w:hAnsi="宋体" w:cs="宋体"/>
                <w:b/>
                <w:kern w:val="0"/>
                <w:szCs w:val="21"/>
              </w:rPr>
            </w:pPr>
            <w:r>
              <w:rPr>
                <w:rFonts w:hint="eastAsia" w:ascii="宋体" w:hAnsi="宋体" w:cs="宋体"/>
                <w:b/>
                <w:kern w:val="0"/>
                <w:szCs w:val="21"/>
              </w:rPr>
              <w:t>投标响应</w:t>
            </w:r>
          </w:p>
        </w:tc>
        <w:tc>
          <w:tcPr>
            <w:tcW w:w="1201" w:type="dxa"/>
            <w:tcMar>
              <w:top w:w="0" w:type="dxa"/>
              <w:left w:w="10" w:type="dxa"/>
              <w:bottom w:w="0" w:type="dxa"/>
              <w:right w:w="10" w:type="dxa"/>
            </w:tcMar>
            <w:vAlign w:val="center"/>
          </w:tcPr>
          <w:p w14:paraId="5550E796">
            <w:pPr>
              <w:widowControl/>
              <w:spacing w:line="360" w:lineRule="auto"/>
              <w:jc w:val="center"/>
              <w:rPr>
                <w:rFonts w:ascii="宋体" w:hAnsi="宋体" w:cs="宋体"/>
                <w:b/>
                <w:kern w:val="0"/>
                <w:szCs w:val="21"/>
              </w:rPr>
            </w:pPr>
            <w:r>
              <w:rPr>
                <w:rFonts w:hint="eastAsia" w:ascii="宋体" w:hAnsi="宋体" w:cs="宋体"/>
                <w:b/>
                <w:kern w:val="0"/>
                <w:szCs w:val="21"/>
              </w:rPr>
              <w:t>偏离</w:t>
            </w:r>
          </w:p>
        </w:tc>
      </w:tr>
      <w:tr w14:paraId="5C381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B89A82C">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4377320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233B9BE0">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43791D1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79AFB59C">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5B11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0B283C1">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77F918AD">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57DFDDE4">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1DD0515E">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68AB36F0">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52CD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EA7FDB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6D29A34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29E0F08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3311C77E">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373403C0">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3A3C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0AEC0C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2B54A166">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208CC3C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3EE19D2C">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3BE15D64">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03B3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360EDD4">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4B3D857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167D1CF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09E6843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1CFD03A3">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64CC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A7F2953">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264DE512">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7D85C8FB">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37535DA0">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17883D15">
            <w:pPr>
              <w:widowControl/>
              <w:spacing w:line="360" w:lineRule="auto"/>
              <w:jc w:val="center"/>
              <w:rPr>
                <w:rFonts w:ascii="宋体" w:hAnsi="宋体" w:cs="宋体"/>
                <w:kern w:val="0"/>
                <w:szCs w:val="21"/>
              </w:rPr>
            </w:pPr>
          </w:p>
        </w:tc>
      </w:tr>
      <w:tr w14:paraId="49D7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1C55F4D">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60FC9329">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2E626024">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0A2F57D7">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5BDC48C4">
            <w:pPr>
              <w:widowControl/>
              <w:spacing w:line="360" w:lineRule="auto"/>
              <w:jc w:val="center"/>
              <w:rPr>
                <w:rFonts w:ascii="宋体" w:hAnsi="宋体" w:cs="宋体"/>
                <w:kern w:val="0"/>
                <w:szCs w:val="21"/>
              </w:rPr>
            </w:pPr>
          </w:p>
        </w:tc>
      </w:tr>
    </w:tbl>
    <w:p w14:paraId="5A7CE81E">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说明：投标文件商务需求部分内容响应存在正偏离或负偏离或者无偏离的，请在本表中逐条列出。未列出的，视为响应招标文件要求。如果行数不够，请自行增加。</w:t>
      </w:r>
    </w:p>
    <w:p w14:paraId="46DFBDA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161796F3">
      <w:pPr>
        <w:widowControl/>
        <w:shd w:val="clear" w:color="auto" w:fill="FFFFFF"/>
        <w:spacing w:line="360" w:lineRule="auto"/>
        <w:jc w:val="left"/>
        <w:rPr>
          <w:rFonts w:ascii="宋体" w:hAnsi="宋体" w:cs="宋体"/>
          <w:kern w:val="0"/>
          <w:szCs w:val="21"/>
        </w:rPr>
      </w:pPr>
    </w:p>
    <w:p w14:paraId="368466C1">
      <w:pPr>
        <w:widowControl/>
        <w:shd w:val="clear" w:color="auto" w:fill="FFFFFF"/>
        <w:spacing w:line="360" w:lineRule="auto"/>
        <w:jc w:val="left"/>
        <w:rPr>
          <w:rFonts w:ascii="宋体" w:hAnsi="宋体" w:cs="宋体"/>
          <w:kern w:val="0"/>
          <w:szCs w:val="21"/>
        </w:rPr>
      </w:pPr>
    </w:p>
    <w:p w14:paraId="3516AF89">
      <w:pPr>
        <w:widowControl/>
        <w:shd w:val="clear" w:color="auto" w:fill="FFFFFF"/>
        <w:spacing w:line="360" w:lineRule="auto"/>
        <w:jc w:val="left"/>
        <w:rPr>
          <w:rFonts w:ascii="宋体" w:hAnsi="宋体" w:cs="宋体"/>
          <w:kern w:val="0"/>
          <w:szCs w:val="21"/>
        </w:rPr>
      </w:pPr>
    </w:p>
    <w:p w14:paraId="4926F093">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5EB647A">
      <w:pPr>
        <w:widowControl/>
        <w:shd w:val="clear" w:color="auto" w:fill="FFFFFF"/>
        <w:spacing w:line="360" w:lineRule="auto"/>
        <w:jc w:val="left"/>
        <w:rPr>
          <w:rFonts w:ascii="宋体" w:hAnsi="宋体" w:cs="宋体"/>
          <w:kern w:val="0"/>
          <w:szCs w:val="21"/>
        </w:rPr>
      </w:pPr>
    </w:p>
    <w:p w14:paraId="60CC9C0D">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780680D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2DAD425E">
      <w:pPr>
        <w:widowControl/>
        <w:shd w:val="clear" w:color="auto" w:fill="FFFFFF"/>
        <w:spacing w:line="360" w:lineRule="auto"/>
        <w:jc w:val="left"/>
        <w:rPr>
          <w:rFonts w:ascii="宋体" w:hAnsi="宋体" w:cs="宋体"/>
          <w:kern w:val="0"/>
          <w:szCs w:val="21"/>
        </w:rPr>
      </w:pPr>
    </w:p>
    <w:p w14:paraId="78203696">
      <w:pPr>
        <w:widowControl/>
        <w:shd w:val="clear" w:color="auto" w:fill="FFFFFF"/>
        <w:spacing w:line="360" w:lineRule="auto"/>
        <w:jc w:val="left"/>
        <w:rPr>
          <w:rFonts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67B67E74">
      <w:pPr>
        <w:widowControl/>
        <w:shd w:val="clear" w:color="auto" w:fill="FFFFFF"/>
        <w:spacing w:line="360" w:lineRule="auto"/>
        <w:jc w:val="left"/>
        <w:rPr>
          <w:rFonts w:ascii="宋体" w:hAnsi="宋体" w:cs="宋体"/>
          <w:b/>
          <w:szCs w:val="21"/>
          <w:lang w:val="zh-CN"/>
        </w:rPr>
      </w:pPr>
    </w:p>
    <w:p w14:paraId="68010FE5">
      <w:pPr>
        <w:pStyle w:val="192"/>
        <w:snapToGrid w:val="0"/>
        <w:spacing w:before="0" w:after="0"/>
        <w:ind w:firstLine="0"/>
        <w:rPr>
          <w:rFonts w:ascii="宋体" w:hAnsi="宋体" w:cs="宋体"/>
          <w:kern w:val="2"/>
          <w:sz w:val="21"/>
          <w:szCs w:val="21"/>
        </w:rPr>
      </w:pPr>
      <w:r>
        <w:rPr>
          <w:rFonts w:hint="eastAsia" w:ascii="宋体" w:hAnsi="宋体" w:cs="宋体"/>
          <w:kern w:val="2"/>
          <w:sz w:val="21"/>
          <w:szCs w:val="21"/>
        </w:rPr>
        <w:t>技术方案及服务承诺应根据招标人对项目的要求、评标标准的要求及项目本身的特点编写。</w:t>
      </w:r>
    </w:p>
    <w:p w14:paraId="15F7B38F">
      <w:pPr>
        <w:widowControl/>
        <w:shd w:val="clear" w:color="auto" w:fill="FFFFFF"/>
        <w:spacing w:line="360" w:lineRule="auto"/>
        <w:jc w:val="left"/>
        <w:rPr>
          <w:rFonts w:ascii="宋体" w:hAnsi="宋体" w:cs="宋体"/>
          <w:b/>
          <w:bCs/>
          <w:kern w:val="0"/>
          <w:szCs w:val="21"/>
        </w:rPr>
      </w:pPr>
      <w:r>
        <w:rPr>
          <w:rFonts w:hint="eastAsia" w:ascii="宋体" w:hAnsi="宋体" w:cs="宋体"/>
          <w:b/>
          <w:bCs/>
          <w:kern w:val="0"/>
          <w:szCs w:val="21"/>
        </w:rPr>
        <w:t> </w:t>
      </w:r>
    </w:p>
    <w:p w14:paraId="4D51100C">
      <w:pPr>
        <w:widowControl/>
        <w:adjustRightInd w:val="0"/>
        <w:spacing w:line="460" w:lineRule="atLeast"/>
        <w:rPr>
          <w:rFonts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08AE12E0">
      <w:pPr>
        <w:widowControl/>
        <w:adjustRightInd w:val="0"/>
        <w:spacing w:line="460" w:lineRule="atLeast"/>
        <w:rPr>
          <w:rFonts w:ascii="宋体" w:hAnsi="宋体" w:cs="宋体"/>
          <w:b/>
          <w:bCs/>
          <w:kern w:val="0"/>
          <w:sz w:val="24"/>
        </w:rPr>
      </w:pPr>
    </w:p>
    <w:p w14:paraId="4294FFBD">
      <w:pPr>
        <w:widowControl/>
        <w:adjustRightInd w:val="0"/>
        <w:jc w:val="center"/>
        <w:rPr>
          <w:rFonts w:ascii="宋体" w:hAnsi="宋体" w:cs="宋体"/>
          <w:b/>
          <w:bCs/>
          <w:kern w:val="0"/>
          <w:sz w:val="24"/>
        </w:rPr>
      </w:pPr>
      <w:r>
        <w:rPr>
          <w:rFonts w:hint="eastAsia" w:ascii="宋体" w:hAnsi="宋体" w:cs="宋体"/>
          <w:b/>
          <w:bCs/>
          <w:kern w:val="0"/>
          <w:sz w:val="24"/>
        </w:rPr>
        <w:t>拟参与本项目服务人员一览表</w:t>
      </w:r>
    </w:p>
    <w:p w14:paraId="717DDCD3">
      <w:pPr>
        <w:widowControl/>
        <w:adjustRightInd w:val="0"/>
        <w:jc w:val="center"/>
        <w:rPr>
          <w:rFonts w:ascii="宋体" w:hAnsi="宋体" w:cs="宋体"/>
          <w:b/>
          <w:bCs/>
          <w:kern w:val="0"/>
          <w:sz w:val="24"/>
        </w:rPr>
      </w:pPr>
    </w:p>
    <w:p w14:paraId="5F102845">
      <w:pPr>
        <w:widowControl/>
        <w:adjustRightInd w:val="0"/>
        <w:rPr>
          <w:rFonts w:ascii="宋体" w:hAnsi="宋体" w:cs="宋体"/>
          <w:kern w:val="0"/>
          <w:szCs w:val="21"/>
        </w:rPr>
      </w:pPr>
      <w:r>
        <w:rPr>
          <w:rFonts w:hint="eastAsia" w:ascii="宋体" w:hAnsi="宋体" w:cs="宋体"/>
          <w:kern w:val="0"/>
          <w:szCs w:val="21"/>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B7A856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341D1E07">
            <w:pPr>
              <w:widowControl/>
              <w:adjustRightInd w:val="0"/>
              <w:jc w:val="center"/>
              <w:rPr>
                <w:rFonts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7034A8E4">
            <w:pPr>
              <w:widowControl/>
              <w:adjustRightInd w:val="0"/>
              <w:jc w:val="center"/>
              <w:rPr>
                <w:rFonts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73CD14E6">
            <w:pPr>
              <w:widowControl/>
              <w:adjustRightInd w:val="0"/>
              <w:jc w:val="center"/>
              <w:rPr>
                <w:rFonts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50E9C6C0">
            <w:pPr>
              <w:widowControl/>
              <w:adjustRightInd w:val="0"/>
              <w:jc w:val="center"/>
              <w:rPr>
                <w:rFonts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18FA7B92">
            <w:pPr>
              <w:widowControl/>
              <w:adjustRightInd w:val="0"/>
              <w:jc w:val="center"/>
              <w:rPr>
                <w:rFonts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7BD93F76">
            <w:pPr>
              <w:widowControl/>
              <w:adjustRightInd w:val="0"/>
              <w:jc w:val="center"/>
              <w:rPr>
                <w:rFonts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1074E01B">
            <w:pPr>
              <w:widowControl/>
              <w:adjustRightInd w:val="0"/>
              <w:jc w:val="center"/>
              <w:rPr>
                <w:rFonts w:ascii="宋体" w:hAnsi="宋体" w:cs="宋体"/>
                <w:b/>
                <w:bCs/>
                <w:kern w:val="0"/>
                <w:szCs w:val="21"/>
              </w:rPr>
            </w:pPr>
            <w:r>
              <w:rPr>
                <w:rFonts w:hint="eastAsia" w:ascii="宋体" w:hAnsi="宋体" w:cs="宋体"/>
                <w:b/>
                <w:bCs/>
                <w:kern w:val="0"/>
                <w:szCs w:val="21"/>
              </w:rPr>
              <w:t>执业</w:t>
            </w:r>
          </w:p>
          <w:p w14:paraId="3C5008EE">
            <w:pPr>
              <w:widowControl/>
              <w:adjustRightInd w:val="0"/>
              <w:jc w:val="center"/>
              <w:rPr>
                <w:rFonts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6F0D6B45">
            <w:pPr>
              <w:widowControl/>
              <w:adjustRightInd w:val="0"/>
              <w:jc w:val="center"/>
              <w:rPr>
                <w:rFonts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8EB499D">
            <w:pPr>
              <w:widowControl/>
              <w:adjustRightInd w:val="0"/>
              <w:jc w:val="center"/>
              <w:rPr>
                <w:rFonts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53A39943">
            <w:pPr>
              <w:widowControl/>
              <w:adjustRightInd w:val="0"/>
              <w:jc w:val="center"/>
              <w:rPr>
                <w:rFonts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6B005406">
            <w:pPr>
              <w:widowControl/>
              <w:adjustRightInd w:val="0"/>
              <w:jc w:val="center"/>
              <w:rPr>
                <w:rFonts w:ascii="宋体" w:hAnsi="宋体" w:cs="宋体"/>
                <w:b/>
                <w:bCs/>
                <w:kern w:val="0"/>
                <w:szCs w:val="21"/>
              </w:rPr>
            </w:pPr>
            <w:r>
              <w:rPr>
                <w:rFonts w:hint="eastAsia" w:ascii="宋体" w:hAnsi="宋体" w:cs="宋体"/>
                <w:b/>
                <w:bCs/>
                <w:kern w:val="0"/>
                <w:szCs w:val="21"/>
              </w:rPr>
              <w:t>备注</w:t>
            </w:r>
          </w:p>
        </w:tc>
      </w:tr>
      <w:tr w14:paraId="2C72D05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8F708">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A8AEFC2">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E748C23">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31B16A9B">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6C2CC70">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34EF3FF5">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5875151D">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C53A8A3">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073F951">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37996F32">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4AC62B8">
            <w:pPr>
              <w:widowControl/>
              <w:adjustRightInd w:val="0"/>
              <w:rPr>
                <w:rFonts w:ascii="宋体" w:hAnsi="宋体" w:cs="宋体"/>
                <w:kern w:val="0"/>
                <w:szCs w:val="21"/>
              </w:rPr>
            </w:pPr>
          </w:p>
        </w:tc>
      </w:tr>
      <w:tr w14:paraId="741044D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0CE401B">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08A1D54">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6EDEBB4C">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403ED10">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BF115F0">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4CFBFB7D">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3C45A72A">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010193E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CC42D0A">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60B1CBD">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57B655B">
            <w:pPr>
              <w:widowControl/>
              <w:adjustRightInd w:val="0"/>
              <w:rPr>
                <w:rFonts w:ascii="宋体" w:hAnsi="宋体" w:cs="宋体"/>
                <w:kern w:val="0"/>
                <w:szCs w:val="21"/>
              </w:rPr>
            </w:pPr>
          </w:p>
        </w:tc>
      </w:tr>
      <w:tr w14:paraId="19B7B47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FEA16EB">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53CD0B53">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43EB4585">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08A4A32">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C2054C8">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38E295F1">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3AECA215">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11976D0F">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110709B">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509FE4D4">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530BA887">
            <w:pPr>
              <w:widowControl/>
              <w:adjustRightInd w:val="0"/>
              <w:rPr>
                <w:rFonts w:ascii="宋体" w:hAnsi="宋体" w:cs="宋体"/>
                <w:kern w:val="0"/>
                <w:szCs w:val="21"/>
              </w:rPr>
            </w:pPr>
          </w:p>
        </w:tc>
      </w:tr>
      <w:tr w14:paraId="759C56B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5E4833A">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40E03A9">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436085BA">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29F5BF00">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28DB670">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688DECB2">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311B7FAF">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B0BFA2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42913A7">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49110AF9">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C4A3E22">
            <w:pPr>
              <w:widowControl/>
              <w:adjustRightInd w:val="0"/>
              <w:rPr>
                <w:rFonts w:ascii="宋体" w:hAnsi="宋体" w:cs="宋体"/>
                <w:kern w:val="0"/>
                <w:szCs w:val="21"/>
              </w:rPr>
            </w:pPr>
          </w:p>
        </w:tc>
      </w:tr>
      <w:tr w14:paraId="2E542C5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7B92D46">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7F415F5">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3960B7A4">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A7B987B">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75854E1">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011F9B64">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44F4DBD">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44E611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72CE9B6">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CE8FB9A">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49C45C3A">
            <w:pPr>
              <w:widowControl/>
              <w:adjustRightInd w:val="0"/>
              <w:rPr>
                <w:rFonts w:ascii="宋体" w:hAnsi="宋体" w:cs="宋体"/>
                <w:kern w:val="0"/>
                <w:szCs w:val="21"/>
              </w:rPr>
            </w:pPr>
          </w:p>
        </w:tc>
      </w:tr>
      <w:tr w14:paraId="732A727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690C3E9">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3AE58E6">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7187E33">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60948156">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5D97B6F">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02C05D84">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492054EC">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E5DE36C">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6801244E">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EA31970">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4E6C688B">
            <w:pPr>
              <w:widowControl/>
              <w:adjustRightInd w:val="0"/>
              <w:rPr>
                <w:rFonts w:ascii="宋体" w:hAnsi="宋体" w:cs="宋体"/>
                <w:kern w:val="0"/>
                <w:szCs w:val="21"/>
              </w:rPr>
            </w:pPr>
          </w:p>
        </w:tc>
      </w:tr>
      <w:tr w14:paraId="137A57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54A554C">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D7A524D">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6FE81713">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9676E28">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66DFA33">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60502728">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4057F214">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D876575">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3DAEB5B5">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6082D5B9">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4F4594E5">
            <w:pPr>
              <w:widowControl/>
              <w:adjustRightInd w:val="0"/>
              <w:rPr>
                <w:rFonts w:ascii="宋体" w:hAnsi="宋体" w:cs="宋体"/>
                <w:kern w:val="0"/>
                <w:szCs w:val="21"/>
              </w:rPr>
            </w:pPr>
          </w:p>
        </w:tc>
      </w:tr>
      <w:tr w14:paraId="2943989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7C17EBD">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50BAEC8">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E436CED">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D928E0B">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C075445">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00A24BD5">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037FDB0A">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4BA924F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59640BF1">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7D3A112">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55B164FB">
            <w:pPr>
              <w:widowControl/>
              <w:adjustRightInd w:val="0"/>
              <w:rPr>
                <w:rFonts w:ascii="宋体" w:hAnsi="宋体" w:cs="宋体"/>
                <w:kern w:val="0"/>
                <w:szCs w:val="21"/>
              </w:rPr>
            </w:pPr>
          </w:p>
        </w:tc>
      </w:tr>
    </w:tbl>
    <w:p w14:paraId="04F6D3E8">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6824DCB8">
      <w:pPr>
        <w:widowControl/>
        <w:adjustRightInd w:val="0"/>
        <w:rPr>
          <w:rFonts w:ascii="宋体" w:hAnsi="宋体" w:cs="宋体"/>
          <w:kern w:val="0"/>
          <w:szCs w:val="21"/>
        </w:rPr>
      </w:pPr>
    </w:p>
    <w:p w14:paraId="3BD5CA4C">
      <w:pPr>
        <w:widowControl/>
        <w:adjustRightInd w:val="0"/>
        <w:rPr>
          <w:rFonts w:ascii="宋体" w:hAnsi="宋体" w:cs="宋体"/>
          <w:b/>
          <w:bCs/>
          <w:kern w:val="0"/>
          <w:szCs w:val="21"/>
        </w:rPr>
      </w:pPr>
    </w:p>
    <w:p w14:paraId="642402CC">
      <w:pPr>
        <w:widowControl/>
        <w:adjustRightInd w:val="0"/>
        <w:spacing w:line="360" w:lineRule="auto"/>
        <w:rPr>
          <w:rFonts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 投标人类似业绩情况表</w:t>
      </w:r>
    </w:p>
    <w:p w14:paraId="1013CB74">
      <w:pPr>
        <w:widowControl/>
        <w:adjustRightInd w:val="0"/>
        <w:spacing w:line="360" w:lineRule="auto"/>
        <w:jc w:val="center"/>
        <w:rPr>
          <w:rFonts w:ascii="宋体" w:hAnsi="宋体" w:cs="宋体"/>
          <w:b/>
          <w:bCs/>
          <w:kern w:val="0"/>
          <w:sz w:val="24"/>
        </w:rPr>
      </w:pPr>
    </w:p>
    <w:p w14:paraId="6A7A764A">
      <w:pPr>
        <w:widowControl/>
        <w:adjustRightInd w:val="0"/>
        <w:spacing w:line="360" w:lineRule="auto"/>
        <w:jc w:val="center"/>
        <w:rPr>
          <w:rFonts w:ascii="宋体" w:hAnsi="宋体" w:cs="宋体"/>
          <w:b/>
          <w:bCs/>
          <w:kern w:val="0"/>
          <w:sz w:val="24"/>
        </w:rPr>
      </w:pPr>
      <w:r>
        <w:rPr>
          <w:rFonts w:hint="eastAsia" w:ascii="宋体" w:hAnsi="宋体" w:cs="宋体"/>
          <w:b/>
          <w:bCs/>
          <w:kern w:val="0"/>
          <w:sz w:val="24"/>
        </w:rPr>
        <w:t>投标人类似业绩情况表</w:t>
      </w:r>
    </w:p>
    <w:tbl>
      <w:tblPr>
        <w:tblStyle w:val="46"/>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A5CB89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FA220ED">
            <w:pPr>
              <w:widowControl/>
              <w:spacing w:line="400" w:lineRule="atLeast"/>
              <w:jc w:val="center"/>
              <w:rPr>
                <w:rFonts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6424F426">
            <w:pPr>
              <w:widowControl/>
              <w:spacing w:line="400" w:lineRule="atLeast"/>
              <w:jc w:val="center"/>
              <w:rPr>
                <w:rFonts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1383200C">
            <w:pPr>
              <w:widowControl/>
              <w:spacing w:line="400" w:lineRule="atLeast"/>
              <w:jc w:val="center"/>
              <w:rPr>
                <w:rFonts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10DF7FDE">
            <w:pPr>
              <w:widowControl/>
              <w:spacing w:line="400" w:lineRule="atLeast"/>
              <w:jc w:val="center"/>
              <w:rPr>
                <w:rFonts w:ascii="宋体" w:hAnsi="宋体" w:cs="宋体"/>
                <w:kern w:val="0"/>
                <w:szCs w:val="21"/>
              </w:rPr>
            </w:pPr>
            <w:r>
              <w:rPr>
                <w:rFonts w:hint="eastAsia" w:ascii="宋体" w:hAnsi="宋体" w:cs="宋体"/>
                <w:kern w:val="0"/>
                <w:szCs w:val="21"/>
              </w:rPr>
              <w:t>项目</w:t>
            </w:r>
          </w:p>
          <w:p w14:paraId="413B3152">
            <w:pPr>
              <w:widowControl/>
              <w:spacing w:line="400" w:lineRule="atLeast"/>
              <w:jc w:val="center"/>
              <w:rPr>
                <w:rFonts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69405A26">
            <w:pPr>
              <w:widowControl/>
              <w:spacing w:line="400" w:lineRule="atLeast"/>
              <w:jc w:val="center"/>
              <w:rPr>
                <w:rFonts w:ascii="宋体" w:hAnsi="宋体" w:cs="宋体"/>
                <w:kern w:val="0"/>
                <w:szCs w:val="21"/>
              </w:rPr>
            </w:pPr>
            <w:r>
              <w:rPr>
                <w:rFonts w:hint="eastAsia" w:ascii="宋体" w:hAnsi="宋体" w:cs="宋体"/>
                <w:kern w:val="0"/>
                <w:szCs w:val="21"/>
              </w:rPr>
              <w:t>获奖</w:t>
            </w:r>
          </w:p>
          <w:p w14:paraId="63337CA9">
            <w:pPr>
              <w:widowControl/>
              <w:spacing w:line="400" w:lineRule="atLeast"/>
              <w:jc w:val="center"/>
              <w:rPr>
                <w:rFonts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14:paraId="79EE7C23">
            <w:pPr>
              <w:widowControl/>
              <w:spacing w:line="400" w:lineRule="atLeast"/>
              <w:jc w:val="center"/>
              <w:rPr>
                <w:rFonts w:ascii="宋体" w:hAnsi="宋体" w:cs="宋体"/>
                <w:kern w:val="0"/>
                <w:szCs w:val="21"/>
              </w:rPr>
            </w:pPr>
            <w:r>
              <w:rPr>
                <w:rFonts w:hint="eastAsia" w:ascii="宋体" w:hAnsi="宋体" w:cs="宋体"/>
                <w:kern w:val="0"/>
                <w:szCs w:val="21"/>
              </w:rPr>
              <w:t>签约及服务</w:t>
            </w:r>
          </w:p>
          <w:p w14:paraId="537A0C6B">
            <w:pPr>
              <w:widowControl/>
              <w:spacing w:line="400" w:lineRule="atLeast"/>
              <w:jc w:val="center"/>
              <w:rPr>
                <w:rFonts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0C24A782">
            <w:pPr>
              <w:widowControl/>
              <w:spacing w:line="400" w:lineRule="atLeast"/>
              <w:jc w:val="center"/>
              <w:rPr>
                <w:rFonts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798FC811">
            <w:pPr>
              <w:widowControl/>
              <w:spacing w:line="400" w:lineRule="atLeast"/>
              <w:jc w:val="center"/>
              <w:rPr>
                <w:rFonts w:ascii="宋体" w:hAnsi="宋体" w:cs="宋体"/>
                <w:kern w:val="0"/>
                <w:szCs w:val="21"/>
              </w:rPr>
            </w:pPr>
            <w:r>
              <w:rPr>
                <w:rFonts w:hint="eastAsia" w:ascii="宋体" w:hAnsi="宋体" w:cs="宋体"/>
                <w:kern w:val="0"/>
                <w:szCs w:val="21"/>
              </w:rPr>
              <w:t>备注</w:t>
            </w:r>
          </w:p>
        </w:tc>
      </w:tr>
      <w:tr w14:paraId="4BE22B2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42E1D14">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CFACFC2">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69F19D10">
            <w:pPr>
              <w:widowControl/>
              <w:spacing w:line="400" w:lineRule="atLeast"/>
              <w:ind w:firstLine="120"/>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6410A10">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6D26274">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36441A4">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AAC4F84">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D463F2A">
            <w:pPr>
              <w:widowControl/>
              <w:spacing w:line="400" w:lineRule="atLeast"/>
              <w:jc w:val="center"/>
              <w:rPr>
                <w:rFonts w:ascii="宋体" w:hAnsi="宋体" w:cs="宋体"/>
                <w:kern w:val="0"/>
                <w:szCs w:val="21"/>
              </w:rPr>
            </w:pPr>
          </w:p>
        </w:tc>
      </w:tr>
      <w:tr w14:paraId="475829A2">
        <w:trPr>
          <w:jc w:val="center"/>
        </w:trPr>
        <w:tc>
          <w:tcPr>
            <w:tcW w:w="682" w:type="dxa"/>
            <w:tcBorders>
              <w:top w:val="single" w:color="000000" w:sz="4" w:space="0"/>
              <w:left w:val="single" w:color="000000" w:sz="4" w:space="0"/>
              <w:bottom w:val="single" w:color="000000" w:sz="4" w:space="0"/>
              <w:right w:val="single" w:color="000000" w:sz="4" w:space="0"/>
            </w:tcBorders>
          </w:tcPr>
          <w:p w14:paraId="1CAF2914">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2B72ED84">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65D68586">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2F75CB2">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7F39F850">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16B0091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0211057">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7D276C7">
            <w:pPr>
              <w:widowControl/>
              <w:spacing w:line="400" w:lineRule="atLeast"/>
              <w:jc w:val="center"/>
              <w:rPr>
                <w:rFonts w:ascii="宋体" w:hAnsi="宋体" w:cs="宋体"/>
                <w:kern w:val="0"/>
                <w:szCs w:val="21"/>
              </w:rPr>
            </w:pPr>
          </w:p>
        </w:tc>
      </w:tr>
      <w:tr w14:paraId="4C3A5DD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D1CAB5F">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2455AF39">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3ECB006">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74EB1656">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CA988DC">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4A7EB3C0">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1045C3B">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936FFF4">
            <w:pPr>
              <w:widowControl/>
              <w:spacing w:line="400" w:lineRule="atLeast"/>
              <w:jc w:val="center"/>
              <w:rPr>
                <w:rFonts w:ascii="宋体" w:hAnsi="宋体" w:cs="宋体"/>
                <w:kern w:val="0"/>
                <w:szCs w:val="21"/>
              </w:rPr>
            </w:pPr>
          </w:p>
        </w:tc>
      </w:tr>
      <w:tr w14:paraId="03B6038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956537A">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0F042E9">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62231D0E">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A448715">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97A9D27">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473C011">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BCE0582">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49B1081">
            <w:pPr>
              <w:widowControl/>
              <w:spacing w:line="400" w:lineRule="atLeast"/>
              <w:jc w:val="center"/>
              <w:rPr>
                <w:rFonts w:ascii="宋体" w:hAnsi="宋体" w:cs="宋体"/>
                <w:kern w:val="0"/>
                <w:szCs w:val="21"/>
              </w:rPr>
            </w:pPr>
          </w:p>
        </w:tc>
      </w:tr>
      <w:tr w14:paraId="5DB35D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B89F5">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27CF88F6">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7965689">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ED80E06">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559B7FF7">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B1389D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824B275">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2B366E9">
            <w:pPr>
              <w:widowControl/>
              <w:spacing w:line="400" w:lineRule="atLeast"/>
              <w:jc w:val="center"/>
              <w:rPr>
                <w:rFonts w:ascii="宋体" w:hAnsi="宋体" w:cs="宋体"/>
                <w:kern w:val="0"/>
                <w:szCs w:val="21"/>
              </w:rPr>
            </w:pPr>
          </w:p>
        </w:tc>
      </w:tr>
      <w:tr w14:paraId="0F210AC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A808F1">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4A1CDC8">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2256C9D">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4C8BAF28">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58357054">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F560846">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B0AE0D9">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4208502">
            <w:pPr>
              <w:widowControl/>
              <w:spacing w:line="400" w:lineRule="atLeast"/>
              <w:jc w:val="center"/>
              <w:rPr>
                <w:rFonts w:ascii="宋体" w:hAnsi="宋体" w:cs="宋体"/>
                <w:kern w:val="0"/>
                <w:szCs w:val="21"/>
              </w:rPr>
            </w:pPr>
          </w:p>
        </w:tc>
      </w:tr>
      <w:tr w14:paraId="6BBFA75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36733B2">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6954B047">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C6922DF">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BDD8F12">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ED29695">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699B575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6BE217C">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CAE7E81">
            <w:pPr>
              <w:widowControl/>
              <w:spacing w:line="400" w:lineRule="atLeast"/>
              <w:jc w:val="center"/>
              <w:rPr>
                <w:rFonts w:ascii="宋体" w:hAnsi="宋体" w:cs="宋体"/>
                <w:kern w:val="0"/>
                <w:szCs w:val="21"/>
              </w:rPr>
            </w:pPr>
          </w:p>
        </w:tc>
      </w:tr>
      <w:tr w14:paraId="0E49B58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46C1782">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29DD5B55">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46511944">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4982707C">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B365F76">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9F99B5F">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D5368EB">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85F0132">
            <w:pPr>
              <w:widowControl/>
              <w:spacing w:line="400" w:lineRule="atLeast"/>
              <w:jc w:val="center"/>
              <w:rPr>
                <w:rFonts w:ascii="宋体" w:hAnsi="宋体" w:cs="宋体"/>
                <w:kern w:val="0"/>
                <w:szCs w:val="21"/>
              </w:rPr>
            </w:pPr>
          </w:p>
        </w:tc>
      </w:tr>
    </w:tbl>
    <w:p w14:paraId="23BC252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C32EBD9">
      <w:pPr>
        <w:widowControl/>
        <w:adjustRightInd w:val="0"/>
        <w:spacing w:line="360" w:lineRule="auto"/>
        <w:rPr>
          <w:rFonts w:ascii="宋体" w:hAnsi="宋体" w:cs="宋体"/>
          <w:b/>
          <w:bCs/>
          <w:kern w:val="0"/>
          <w:szCs w:val="21"/>
        </w:rPr>
      </w:pPr>
    </w:p>
    <w:p w14:paraId="054D32AF">
      <w:pPr>
        <w:rPr>
          <w:rFonts w:ascii="宋体" w:hAnsi="宋体" w:cs="宋体"/>
          <w:b/>
        </w:rPr>
      </w:pPr>
    </w:p>
    <w:p w14:paraId="09F11BF5">
      <w:pPr>
        <w:rPr>
          <w:rFonts w:ascii="宋体" w:hAnsi="宋体" w:cs="宋体"/>
          <w:b/>
        </w:rPr>
      </w:pPr>
    </w:p>
    <w:p w14:paraId="6AD28AD5">
      <w:pPr>
        <w:rPr>
          <w:rFonts w:ascii="宋体" w:hAnsi="宋体" w:cs="宋体"/>
          <w:b/>
        </w:rPr>
      </w:pPr>
    </w:p>
    <w:p w14:paraId="173C2120">
      <w:pPr>
        <w:rPr>
          <w:rFonts w:ascii="宋体" w:hAnsi="宋体" w:cs="宋体"/>
          <w:b/>
        </w:rPr>
      </w:pPr>
    </w:p>
    <w:p w14:paraId="01AE0276">
      <w:pPr>
        <w:rPr>
          <w:rFonts w:ascii="宋体" w:hAnsi="宋体" w:cs="宋体"/>
          <w:b/>
        </w:rPr>
      </w:pPr>
    </w:p>
    <w:p w14:paraId="51691C83">
      <w:pPr>
        <w:rPr>
          <w:rFonts w:ascii="宋体" w:hAnsi="宋体" w:cs="宋体"/>
          <w:b/>
        </w:rPr>
      </w:pPr>
    </w:p>
    <w:p w14:paraId="7CAE816D">
      <w:pPr>
        <w:rPr>
          <w:rFonts w:ascii="宋体" w:hAnsi="宋体" w:cs="宋体"/>
          <w:b/>
        </w:rPr>
      </w:pPr>
    </w:p>
    <w:p w14:paraId="442C9B88">
      <w:pPr>
        <w:rPr>
          <w:rFonts w:ascii="宋体" w:hAnsi="宋体" w:cs="宋体"/>
          <w:b/>
        </w:rPr>
      </w:pPr>
    </w:p>
    <w:p w14:paraId="2DA99A52">
      <w:pPr>
        <w:rPr>
          <w:rFonts w:ascii="宋体" w:hAnsi="宋体" w:cs="宋体"/>
          <w:b/>
        </w:rPr>
      </w:pPr>
    </w:p>
    <w:p w14:paraId="0991387A">
      <w:pPr>
        <w:rPr>
          <w:rFonts w:ascii="宋体" w:hAnsi="宋体" w:cs="宋体"/>
          <w:b/>
        </w:rPr>
      </w:pPr>
    </w:p>
    <w:p w14:paraId="38787009">
      <w:pPr>
        <w:rPr>
          <w:rFonts w:ascii="宋体" w:hAnsi="宋体" w:cs="宋体"/>
          <w:b/>
        </w:rPr>
      </w:pPr>
    </w:p>
    <w:p w14:paraId="06F42E9F">
      <w:pPr>
        <w:rPr>
          <w:rFonts w:ascii="宋体" w:hAnsi="宋体" w:cs="宋体"/>
          <w:b/>
        </w:rPr>
      </w:pPr>
    </w:p>
    <w:p w14:paraId="1D0D0680">
      <w:pPr>
        <w:rPr>
          <w:rFonts w:ascii="宋体" w:hAnsi="宋体" w:cs="宋体"/>
          <w:b/>
        </w:rPr>
      </w:pPr>
    </w:p>
    <w:p w14:paraId="6D7330E5">
      <w:pPr>
        <w:rPr>
          <w:rFonts w:ascii="宋体" w:hAnsi="宋体" w:cs="宋体"/>
          <w:b/>
        </w:rPr>
      </w:pPr>
    </w:p>
    <w:p w14:paraId="1E8E96F1">
      <w:pPr>
        <w:rPr>
          <w:rFonts w:ascii="宋体" w:hAnsi="宋体" w:cs="宋体"/>
          <w:b/>
        </w:rPr>
      </w:pPr>
    </w:p>
    <w:p w14:paraId="7444726A">
      <w:pPr>
        <w:rPr>
          <w:rFonts w:ascii="宋体" w:hAnsi="宋体" w:cs="宋体"/>
          <w:b/>
        </w:rPr>
      </w:pPr>
    </w:p>
    <w:p w14:paraId="5CAD1888">
      <w:pPr>
        <w:rPr>
          <w:rFonts w:ascii="宋体" w:hAnsi="宋体" w:cs="宋体"/>
          <w:b/>
        </w:rPr>
      </w:pPr>
    </w:p>
    <w:p w14:paraId="5421B30F">
      <w:pPr>
        <w:rPr>
          <w:rFonts w:ascii="宋体" w:hAnsi="宋体" w:cs="宋体"/>
          <w:b/>
        </w:rPr>
      </w:pPr>
    </w:p>
    <w:p w14:paraId="5DEBDB44">
      <w:pPr>
        <w:rPr>
          <w:rFonts w:ascii="宋体" w:hAnsi="宋体" w:cs="宋体"/>
          <w:b/>
        </w:rPr>
      </w:pPr>
    </w:p>
    <w:p w14:paraId="54806C97">
      <w:pPr>
        <w:rPr>
          <w:rFonts w:ascii="宋体" w:hAnsi="宋体" w:cs="宋体"/>
          <w:b/>
        </w:rPr>
      </w:pPr>
    </w:p>
    <w:p w14:paraId="6E47A9B4">
      <w:pPr>
        <w:rPr>
          <w:rFonts w:ascii="宋体" w:hAnsi="宋体" w:cs="宋体"/>
          <w:b/>
        </w:rPr>
      </w:pPr>
    </w:p>
    <w:p w14:paraId="71F6E0A8">
      <w:pPr>
        <w:rPr>
          <w:rFonts w:ascii="宋体" w:hAnsi="宋体" w:cs="宋体"/>
          <w:b/>
        </w:rPr>
      </w:pPr>
    </w:p>
    <w:p w14:paraId="47B768F9">
      <w:pPr>
        <w:widowControl/>
        <w:jc w:val="left"/>
        <w:rPr>
          <w:rFonts w:ascii="宋体" w:hAnsi="宋体" w:cs="宋体"/>
          <w:b/>
        </w:rPr>
      </w:pPr>
      <w:r>
        <w:rPr>
          <w:rFonts w:hint="eastAsia" w:ascii="宋体" w:hAnsi="宋体" w:cs="宋体"/>
          <w:b/>
        </w:rPr>
        <w:br w:type="page"/>
      </w:r>
    </w:p>
    <w:p w14:paraId="58A82964">
      <w:pPr>
        <w:spacing w:line="360" w:lineRule="auto"/>
        <w:rPr>
          <w:rFonts w:ascii="宋体" w:hAnsi="宋体" w:cs="宋体"/>
          <w:b/>
          <w:bCs/>
        </w:rPr>
      </w:pPr>
      <w:r>
        <w:rPr>
          <w:rFonts w:hint="eastAsia" w:ascii="宋体" w:hAnsi="宋体" w:cs="宋体"/>
          <w:b/>
        </w:rPr>
        <w:t>附件十</w:t>
      </w:r>
      <w:r>
        <w:rPr>
          <w:rFonts w:hint="eastAsia" w:ascii="宋体" w:hAnsi="宋体" w:cs="宋体"/>
          <w:b/>
          <w:bCs/>
        </w:rPr>
        <w:t>、企业声明函格式</w:t>
      </w:r>
    </w:p>
    <w:p w14:paraId="6E9AA873">
      <w:pPr>
        <w:spacing w:before="312" w:beforeLines="100" w:after="312" w:afterLines="100" w:line="480" w:lineRule="auto"/>
        <w:jc w:val="center"/>
        <w:rPr>
          <w:rFonts w:ascii="宋体" w:hAnsi="宋体" w:cs="宋体"/>
          <w:b/>
          <w:bCs/>
          <w:sz w:val="28"/>
          <w:szCs w:val="28"/>
          <w:highlight w:val="none"/>
        </w:rPr>
      </w:pPr>
      <w:bookmarkStart w:id="23" w:name="OLE_LINK13"/>
      <w:bookmarkStart w:id="24" w:name="OLE_LINK14"/>
      <w:r>
        <w:rPr>
          <w:rFonts w:hint="eastAsia" w:ascii="宋体" w:hAnsi="宋体" w:cs="宋体"/>
          <w:b/>
          <w:bCs/>
          <w:sz w:val="28"/>
          <w:szCs w:val="28"/>
          <w:highlight w:val="none"/>
        </w:rPr>
        <w:t>中小企业声明函（工程、服务）</w:t>
      </w:r>
    </w:p>
    <w:p w14:paraId="5B8DF022">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51985FB">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EFC7F16">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5B47DF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21CADFB5">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599347F0">
      <w:pPr>
        <w:widowControl/>
        <w:spacing w:line="440" w:lineRule="exact"/>
        <w:ind w:firstLine="420" w:firstLineChars="200"/>
        <w:jc w:val="left"/>
        <w:rPr>
          <w:rFonts w:ascii="宋体" w:hAnsi="宋体" w:cs="宋体"/>
          <w:kern w:val="0"/>
          <w:highlight w:val="none"/>
        </w:rPr>
      </w:pPr>
    </w:p>
    <w:p w14:paraId="43C8B34E">
      <w:pPr>
        <w:widowControl/>
        <w:spacing w:line="440" w:lineRule="exact"/>
        <w:ind w:firstLine="420" w:firstLineChars="200"/>
        <w:jc w:val="left"/>
        <w:rPr>
          <w:rFonts w:ascii="宋体" w:hAnsi="宋体" w:cs="宋体"/>
          <w:kern w:val="0"/>
          <w:highlight w:val="none"/>
        </w:rPr>
      </w:pPr>
    </w:p>
    <w:p w14:paraId="2E8E12D9">
      <w:pPr>
        <w:widowControl/>
        <w:spacing w:line="440" w:lineRule="exact"/>
        <w:ind w:firstLine="420" w:firstLineChars="200"/>
        <w:jc w:val="left"/>
        <w:rPr>
          <w:rFonts w:ascii="宋体" w:hAnsi="宋体" w:cs="宋体"/>
          <w:kern w:val="0"/>
          <w:highlight w:val="none"/>
        </w:rPr>
      </w:pPr>
    </w:p>
    <w:p w14:paraId="2123FC8F">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0018905C">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3B944675">
      <w:pPr>
        <w:widowControl/>
        <w:spacing w:line="360" w:lineRule="auto"/>
        <w:ind w:firstLine="420" w:firstLineChars="200"/>
        <w:jc w:val="left"/>
        <w:rPr>
          <w:rFonts w:ascii="宋体" w:hAnsi="宋体" w:cs="宋体"/>
          <w:kern w:val="0"/>
          <w:highlight w:val="none"/>
        </w:rPr>
      </w:pPr>
    </w:p>
    <w:p w14:paraId="36463A0E">
      <w:pPr>
        <w:widowControl/>
        <w:spacing w:line="360" w:lineRule="auto"/>
        <w:ind w:firstLine="420" w:firstLineChars="200"/>
        <w:jc w:val="left"/>
        <w:rPr>
          <w:rFonts w:ascii="宋体" w:hAnsi="宋体" w:cs="宋体"/>
          <w:kern w:val="0"/>
          <w:highlight w:val="none"/>
        </w:rPr>
      </w:pPr>
    </w:p>
    <w:p w14:paraId="6B3B00FA">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41283064">
      <w:pPr>
        <w:spacing w:line="360" w:lineRule="auto"/>
        <w:jc w:val="center"/>
        <w:rPr>
          <w:rFonts w:ascii="宋体" w:hAnsi="宋体" w:cs="宋体"/>
          <w:b/>
          <w:bCs/>
          <w:sz w:val="28"/>
          <w:highlight w:val="none"/>
        </w:rPr>
      </w:pPr>
    </w:p>
    <w:p w14:paraId="529D5ADF">
      <w:pPr>
        <w:keepNext/>
        <w:keepLines/>
        <w:ind w:firstLine="420"/>
        <w:outlineLvl w:val="0"/>
        <w:rPr>
          <w:rFonts w:ascii="宋体" w:hAnsi="宋体" w:eastAsia="宋体" w:cs="宋体"/>
          <w:kern w:val="0"/>
          <w:szCs w:val="24"/>
          <w:highlight w:val="none"/>
        </w:rPr>
      </w:pPr>
      <w:r>
        <w:rPr>
          <w:rFonts w:hint="eastAsia" w:ascii="宋体" w:hAnsi="宋体" w:eastAsia="宋体" w:cs="宋体"/>
          <w:kern w:val="0"/>
          <w:szCs w:val="24"/>
          <w:highlight w:val="none"/>
        </w:rPr>
        <w:t>备注：</w:t>
      </w:r>
    </w:p>
    <w:p w14:paraId="6E1BBAEF">
      <w:pPr>
        <w:keepNext/>
        <w:keepLines/>
        <w:ind w:firstLine="630" w:firstLineChars="300"/>
        <w:outlineLvl w:val="0"/>
        <w:rPr>
          <w:rFonts w:ascii="宋体" w:hAnsi="宋体" w:eastAsia="宋体" w:cs="宋体"/>
          <w:kern w:val="0"/>
          <w:szCs w:val="24"/>
          <w:highlight w:val="none"/>
        </w:rPr>
      </w:pPr>
      <w:r>
        <w:rPr>
          <w:rFonts w:hint="eastAsia" w:ascii="宋体" w:hAnsi="宋体" w:eastAsia="宋体" w:cs="宋体"/>
          <w:kern w:val="0"/>
          <w:szCs w:val="24"/>
          <w:highlight w:val="none"/>
        </w:rPr>
        <w:t>1.从业人员、营业收入、资产总额填报上一年度数据，无上一年度数据的新成立企业可不填报。</w:t>
      </w:r>
    </w:p>
    <w:p w14:paraId="1495EAFC">
      <w:pPr>
        <w:keepNext/>
        <w:keepLines/>
        <w:ind w:firstLine="630"/>
        <w:outlineLvl w:val="0"/>
        <w:rPr>
          <w:rFonts w:ascii="宋体" w:hAnsi="宋体" w:eastAsia="宋体" w:cs="宋体"/>
          <w:b/>
          <w:bCs/>
          <w:kern w:val="0"/>
          <w:szCs w:val="24"/>
          <w:highlight w:val="none"/>
        </w:rPr>
      </w:pPr>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p>
    <w:p w14:paraId="6672C2BB">
      <w:pPr>
        <w:keepNext/>
        <w:keepLines/>
        <w:ind w:firstLine="630"/>
        <w:outlineLvl w:val="0"/>
        <w:rPr>
          <w:rFonts w:ascii="宋体" w:hAnsi="宋体" w:eastAsia="宋体" w:cs="宋体"/>
          <w:b/>
          <w:bCs/>
          <w:kern w:val="0"/>
          <w:szCs w:val="24"/>
          <w:highlight w:val="none"/>
        </w:rPr>
      </w:pPr>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p>
    <w:p w14:paraId="34418564">
      <w:pPr>
        <w:keepNext/>
        <w:keepLines/>
        <w:ind w:firstLine="632"/>
        <w:outlineLvl w:val="0"/>
        <w:rPr>
          <w:rFonts w:ascii="宋体" w:hAnsi="宋体" w:eastAsia="宋体" w:cs="宋体"/>
          <w:b/>
          <w:bCs/>
          <w:kern w:val="0"/>
          <w:szCs w:val="24"/>
          <w:highlight w:val="none"/>
        </w:rPr>
      </w:pPr>
      <w:r>
        <w:rPr>
          <w:rFonts w:hint="eastAsia" w:ascii="宋体" w:hAnsi="宋体" w:eastAsia="宋体" w:cs="宋体"/>
          <w:b/>
          <w:bCs/>
          <w:kern w:val="0"/>
          <w:szCs w:val="24"/>
          <w:highlight w:val="none"/>
        </w:rPr>
        <w:t>4.如未对（中型企业、小型企业、微型企业）进行勾选，视同非中小微企业，不可享受相应扶持政策。</w:t>
      </w:r>
    </w:p>
    <w:p w14:paraId="4FF6F63A">
      <w:pPr>
        <w:spacing w:line="360" w:lineRule="auto"/>
        <w:ind w:left="840" w:hanging="210"/>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033AE40A">
      <w:pPr>
        <w:spacing w:line="360" w:lineRule="auto"/>
        <w:ind w:left="840" w:hanging="210"/>
        <w:rPr>
          <w:rFonts w:ascii="宋体" w:hAnsi="宋体" w:eastAsia="宋体" w:cs="宋体"/>
          <w:kern w:val="0"/>
          <w:szCs w:val="24"/>
          <w:highlight w:val="none"/>
          <w:lang w:val="zh-CN"/>
        </w:rPr>
      </w:pPr>
    </w:p>
    <w:p w14:paraId="4A348503">
      <w:pPr>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5705BB45">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2FAD8C2A">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BCF5718">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5B30B4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678678A">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762EAC4">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2646B15">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B74E31F">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F5E7EF3">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E2EA59">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0C9226F">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5625442">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BC1EECB">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9334852">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A83F9D2">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15AF2C0">
      <w:pPr>
        <w:ind w:firstLine="422"/>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0697357E">
      <w:pPr>
        <w:spacing w:line="360" w:lineRule="auto"/>
        <w:jc w:val="both"/>
        <w:rPr>
          <w:rFonts w:ascii="宋体" w:hAnsi="宋体" w:cs="宋体"/>
          <w:b/>
          <w:bCs/>
          <w:sz w:val="28"/>
          <w:highlight w:val="none"/>
        </w:rPr>
      </w:pPr>
    </w:p>
    <w:p w14:paraId="67039258">
      <w:pPr>
        <w:spacing w:line="360" w:lineRule="auto"/>
        <w:jc w:val="both"/>
        <w:rPr>
          <w:rFonts w:ascii="宋体" w:hAnsi="宋体" w:cs="宋体"/>
          <w:b/>
          <w:bCs/>
          <w:sz w:val="28"/>
          <w:highlight w:val="none"/>
        </w:rPr>
      </w:pPr>
    </w:p>
    <w:p w14:paraId="1D198A47">
      <w:pPr>
        <w:spacing w:line="360" w:lineRule="auto"/>
        <w:jc w:val="both"/>
        <w:rPr>
          <w:rFonts w:ascii="宋体" w:hAnsi="宋体" w:cs="宋体"/>
          <w:b/>
          <w:bCs/>
          <w:sz w:val="28"/>
          <w:highlight w:val="none"/>
        </w:rPr>
      </w:pPr>
    </w:p>
    <w:p w14:paraId="2AABC793">
      <w:pPr>
        <w:spacing w:line="360" w:lineRule="auto"/>
        <w:jc w:val="both"/>
        <w:rPr>
          <w:rFonts w:ascii="宋体" w:hAnsi="宋体" w:cs="宋体"/>
          <w:b/>
          <w:bCs/>
          <w:sz w:val="28"/>
          <w:highlight w:val="none"/>
        </w:rPr>
      </w:pPr>
    </w:p>
    <w:p w14:paraId="67CB74A0">
      <w:pPr>
        <w:spacing w:line="360" w:lineRule="auto"/>
        <w:jc w:val="both"/>
        <w:rPr>
          <w:rFonts w:ascii="宋体" w:hAnsi="宋体" w:cs="宋体"/>
          <w:b/>
          <w:bCs/>
          <w:sz w:val="28"/>
          <w:highlight w:val="none"/>
        </w:rPr>
      </w:pPr>
    </w:p>
    <w:p w14:paraId="78DA71B8">
      <w:pPr>
        <w:spacing w:line="360" w:lineRule="auto"/>
        <w:jc w:val="both"/>
        <w:rPr>
          <w:rFonts w:ascii="宋体" w:hAnsi="宋体" w:cs="宋体"/>
          <w:b/>
          <w:bCs/>
          <w:sz w:val="28"/>
          <w:highlight w:val="none"/>
        </w:rPr>
      </w:pPr>
    </w:p>
    <w:p w14:paraId="3222574C">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p w14:paraId="3FA97CD0">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02C7A0">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5B1000D8">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0921CEB8">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89EC729">
      <w:pPr>
        <w:spacing w:line="360" w:lineRule="auto"/>
        <w:rPr>
          <w:rFonts w:ascii="宋体" w:hAnsi="宋体" w:cs="宋体"/>
          <w:b/>
          <w:bCs/>
          <w:highlight w:val="none"/>
        </w:rPr>
      </w:pPr>
    </w:p>
    <w:p w14:paraId="2FE4832A">
      <w:pPr>
        <w:spacing w:line="360" w:lineRule="auto"/>
        <w:rPr>
          <w:rFonts w:ascii="宋体" w:hAnsi="宋体" w:cs="宋体"/>
          <w:b/>
          <w:bCs/>
          <w:highlight w:val="none"/>
        </w:rPr>
      </w:pPr>
    </w:p>
    <w:p w14:paraId="6A37D39B">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45E99CB1">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2446B2F0">
      <w:pPr>
        <w:spacing w:line="360" w:lineRule="auto"/>
        <w:rPr>
          <w:rFonts w:ascii="宋体" w:hAnsi="宋体" w:cs="宋体"/>
          <w:b/>
          <w:bCs/>
          <w:highlight w:val="none"/>
        </w:rPr>
      </w:pPr>
    </w:p>
    <w:p w14:paraId="075C413A">
      <w:pPr>
        <w:spacing w:line="360" w:lineRule="auto"/>
        <w:rPr>
          <w:rFonts w:ascii="宋体" w:hAnsi="宋体" w:cs="宋体"/>
          <w:b/>
          <w:bCs/>
          <w:highlight w:val="none"/>
        </w:rPr>
      </w:pPr>
    </w:p>
    <w:p w14:paraId="78631FD8">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73992E11">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660C55EA">
      <w:pPr>
        <w:spacing w:line="360" w:lineRule="auto"/>
        <w:rPr>
          <w:rFonts w:ascii="宋体" w:hAnsi="宋体" w:cs="宋体"/>
          <w:b/>
          <w:bCs/>
          <w:highlight w:val="none"/>
        </w:rPr>
      </w:pPr>
    </w:p>
    <w:p w14:paraId="3617CEF9">
      <w:pPr>
        <w:spacing w:line="360" w:lineRule="auto"/>
        <w:rPr>
          <w:rFonts w:ascii="宋体" w:hAnsi="宋体" w:cs="宋体"/>
          <w:b/>
          <w:bCs/>
          <w:highlight w:val="none"/>
        </w:rPr>
      </w:pPr>
    </w:p>
    <w:p w14:paraId="6C73F5D5">
      <w:pPr>
        <w:spacing w:line="360" w:lineRule="auto"/>
        <w:rPr>
          <w:rFonts w:ascii="宋体" w:hAnsi="宋体" w:cs="宋体"/>
          <w:b/>
          <w:bCs/>
          <w:highlight w:val="none"/>
        </w:rPr>
      </w:pPr>
    </w:p>
    <w:p w14:paraId="18E111AA">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45BF757C">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3EF2E9B7">
      <w:pPr>
        <w:pStyle w:val="61"/>
        <w:rPr>
          <w:rFonts w:ascii="宋体" w:hAnsi="宋体" w:cs="宋体"/>
          <w:bCs/>
          <w:highlight w:val="none"/>
        </w:rPr>
      </w:pPr>
    </w:p>
    <w:p w14:paraId="615BB34B">
      <w:pPr>
        <w:pStyle w:val="61"/>
        <w:rPr>
          <w:rFonts w:ascii="宋体" w:hAnsi="宋体" w:cs="宋体"/>
          <w:bCs/>
          <w:highlight w:val="none"/>
        </w:rPr>
      </w:pPr>
    </w:p>
    <w:p w14:paraId="48A873FF">
      <w:pPr>
        <w:pStyle w:val="61"/>
        <w:rPr>
          <w:rFonts w:ascii="宋体" w:hAnsi="宋体" w:cs="宋体"/>
          <w:bCs/>
          <w:highlight w:val="none"/>
        </w:rPr>
      </w:pPr>
    </w:p>
    <w:p w14:paraId="6A6C37F4">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38694297">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63E48C7F">
      <w:r>
        <w:br w:type="page"/>
      </w:r>
    </w:p>
    <w:p w14:paraId="2EEB4C2F">
      <w:pPr>
        <w:widowControl/>
        <w:shd w:val="clear" w:color="auto" w:fill="FFFFFF"/>
        <w:spacing w:before="24" w:after="24" w:line="360" w:lineRule="auto"/>
        <w:jc w:val="center"/>
        <w:rPr>
          <w:rFonts w:hint="eastAsia" w:ascii="宋体" w:hAnsi="宋体" w:cs="宋体"/>
          <w:b/>
          <w:bCs/>
          <w:sz w:val="28"/>
        </w:rPr>
      </w:pPr>
      <w:r>
        <w:rPr>
          <w:rFonts w:hint="eastAsia" w:ascii="宋体" w:hAnsi="宋体" w:cs="宋体"/>
          <w:b/>
          <w:bCs/>
          <w:sz w:val="28"/>
        </w:rPr>
        <w:t>关于符合本国产品标准的声明函</w:t>
      </w:r>
    </w:p>
    <w:p w14:paraId="6B6B882C">
      <w:pPr>
        <w:pStyle w:val="42"/>
        <w:spacing w:before="0" w:beforeAutospacing="0" w:after="0" w:afterAutospacing="0" w:line="360" w:lineRule="auto"/>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DA33029">
      <w:pPr>
        <w:pStyle w:val="42"/>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52"/>
          <w:rFonts w:hint="eastAsia"/>
          <w:color w:val="000000" w:themeColor="text1"/>
          <w:u w:val="single"/>
          <w:shd w:val="clear" w:color="auto" w:fill="FFFFFF"/>
          <w14:textFill>
            <w14:solidFill>
              <w14:schemeClr w14:val="tx1"/>
            </w14:solidFill>
          </w14:textFill>
        </w:rPr>
        <w:t>（产品名称1）</w:t>
      </w:r>
      <w:r>
        <w:rPr>
          <w:rStyle w:val="52"/>
          <w:rFonts w:hint="eastAsia"/>
          <w:color w:val="000000" w:themeColor="text1"/>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52"/>
          <w:rFonts w:hint="eastAsia"/>
          <w:color w:val="000000" w:themeColor="text1"/>
          <w:u w:val="single"/>
          <w:shd w:val="clear" w:color="auto" w:fill="FFFFFF"/>
          <w14:textFill>
            <w14:solidFill>
              <w14:schemeClr w14:val="tx1"/>
            </w14:solidFill>
          </w14:textFill>
        </w:rPr>
        <w:t>（厂名）</w:t>
      </w:r>
      <w:r>
        <w:rPr>
          <w:rStyle w:val="52"/>
          <w:rFonts w:hint="eastAsia"/>
          <w:color w:val="000000" w:themeColor="text1"/>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52"/>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54E18382">
      <w:pPr>
        <w:pStyle w:val="42"/>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52"/>
          <w:rFonts w:hint="eastAsia"/>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52"/>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2"/>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0C67F84D">
      <w:pPr>
        <w:pStyle w:val="42"/>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w:t>
      </w:r>
      <w:r>
        <w:rPr>
          <w:rStyle w:val="52"/>
          <w:rFonts w:hint="eastAsia"/>
          <w:color w:val="000000" w:themeColor="text1"/>
          <w:u w:val="single"/>
          <w:shd w:val="clear" w:color="auto" w:fill="FFFFFF"/>
          <w14:textFill>
            <w14:solidFill>
              <w14:schemeClr w14:val="tx1"/>
            </w14:solidFill>
          </w14:textFill>
        </w:rPr>
        <w:t>（产品名称3）</w:t>
      </w:r>
      <w:r>
        <w:rPr>
          <w:rFonts w:hint="eastAsia"/>
          <w:color w:val="000000" w:themeColor="text1"/>
          <w:shd w:val="clear" w:color="auto" w:fill="FFFFFF"/>
          <w14:textFill>
            <w14:solidFill>
              <w14:schemeClr w14:val="tx1"/>
            </w14:solidFill>
          </w14:textFill>
        </w:rPr>
        <w:t>，生产厂为</w:t>
      </w:r>
      <w:r>
        <w:rPr>
          <w:rStyle w:val="52"/>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2"/>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20B0863B">
      <w:pPr>
        <w:pStyle w:val="42"/>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w:t>
      </w:r>
    </w:p>
    <w:p w14:paraId="3D9D8057">
      <w:pPr>
        <w:pStyle w:val="42"/>
        <w:spacing w:before="30" w:beforeAutospacing="0" w:after="30" w:afterAutospacing="0" w:line="360" w:lineRule="auto"/>
        <w:ind w:firstLine="420"/>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本公司（单位）对上述声明内容的真实性负责。如有虚假，愿承担相应法律责任。</w:t>
      </w:r>
    </w:p>
    <w:p w14:paraId="493DA4E7">
      <w:pPr>
        <w:pStyle w:val="42"/>
        <w:spacing w:before="30" w:beforeAutospacing="0" w:after="30" w:afterAutospacing="0" w:line="0" w:lineRule="atLeast"/>
        <w:rPr>
          <w:rFonts w:hint="eastAsia"/>
          <w:color w:val="000000" w:themeColor="text1"/>
          <w14:textFill>
            <w14:solidFill>
              <w14:schemeClr w14:val="tx1"/>
            </w14:solidFill>
          </w14:textFill>
        </w:rPr>
      </w:pPr>
    </w:p>
    <w:p w14:paraId="4A49AE80">
      <w:pPr>
        <w:pStyle w:val="42"/>
        <w:spacing w:before="30" w:beforeAutospacing="0" w:after="30" w:afterAutospacing="0" w:line="360" w:lineRule="auto"/>
        <w:jc w:val="right"/>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公司（单位）名称（加盖CA电子公章）：　        </w:t>
      </w:r>
    </w:p>
    <w:p w14:paraId="017B32A0">
      <w:pPr>
        <w:pStyle w:val="42"/>
        <w:spacing w:before="30" w:beforeAutospacing="0" w:after="30" w:afterAutospacing="0" w:line="360" w:lineRule="auto"/>
        <w:jc w:val="center"/>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p>
    <w:p w14:paraId="6AC034A3">
      <w:pPr>
        <w:pStyle w:val="42"/>
        <w:spacing w:before="30" w:beforeAutospacing="0" w:after="30" w:afterAutospacing="0" w:line="0" w:lineRule="atLeast"/>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_______________</w:t>
      </w:r>
    </w:p>
    <w:p w14:paraId="10FF5523">
      <w:pPr>
        <w:pStyle w:val="4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1.产品如有型号，请在“产品名称”栏一并填写。</w:t>
      </w:r>
    </w:p>
    <w:p w14:paraId="53CF8FA8">
      <w:pPr>
        <w:pStyle w:val="4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2.生产厂名与厂址应与生产厂营业执照载明的相关信息保持一致。</w:t>
      </w:r>
    </w:p>
    <w:p w14:paraId="49560476">
      <w:pPr>
        <w:pStyle w:val="4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3.该产品的中国境内生产的组件成本占比相关要求实施前，“规定比例”栏可不填，下同。</w:t>
      </w:r>
    </w:p>
    <w:p w14:paraId="6D88AF91">
      <w:pPr>
        <w:pStyle w:val="42"/>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4.该产品的关键组件要求实施前，“关键组件”栏可不填，下同。</w:t>
      </w:r>
    </w:p>
    <w:p w14:paraId="0190D804">
      <w:pPr>
        <w:pStyle w:val="42"/>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5.该产品的关键工序要求实施前，“关键工序”栏可不填，下同。</w:t>
      </w:r>
    </w:p>
    <w:p w14:paraId="1F66BD9D">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textAlignment w:val="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6.《声明函》中标注“</w:t>
      </w:r>
      <w:r>
        <w:rPr>
          <w:rFonts w:hint="eastAsia"/>
          <w:color w:val="000000" w:themeColor="text1"/>
          <w:u w:val="single"/>
          <w:shd w:val="clear" w:color="auto" w:fill="FFFFFF"/>
          <w14:textFill>
            <w14:solidFill>
              <w14:schemeClr w14:val="tx1"/>
            </w14:solidFill>
          </w14:textFill>
        </w:rPr>
        <w:t xml:space="preserve">  </w:t>
      </w:r>
      <w:r>
        <w:rPr>
          <w:rStyle w:val="5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”的地方无需填写。</w:t>
      </w:r>
    </w:p>
    <w:p w14:paraId="3A1E1420">
      <w:pPr>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br w:type="page"/>
      </w:r>
    </w:p>
    <w:p w14:paraId="45B36AF3">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420"/>
        <w:textAlignment w:val="auto"/>
        <w:rPr>
          <w:rFonts w:hint="eastAsia"/>
          <w:color w:val="000000" w:themeColor="text1"/>
          <w:shd w:val="clear" w:color="auto" w:fill="FFFFFF"/>
          <w14:textFill>
            <w14:solidFill>
              <w14:schemeClr w14:val="tx1"/>
            </w14:solidFill>
          </w14:textFill>
        </w:rPr>
      </w:pPr>
    </w:p>
    <w:bookmarkEnd w:id="23"/>
    <w:bookmarkEnd w:id="24"/>
    <w:p w14:paraId="7BA16831">
      <w:pPr>
        <w:autoSpaceDE w:val="0"/>
        <w:autoSpaceDN w:val="0"/>
        <w:adjustRightInd w:val="0"/>
        <w:spacing w:line="360" w:lineRule="auto"/>
        <w:rPr>
          <w:rFonts w:ascii="宋体" w:hAnsi="宋体" w:cs="宋体"/>
          <w:b/>
        </w:rPr>
      </w:pPr>
      <w:r>
        <w:rPr>
          <w:rFonts w:hint="eastAsia" w:ascii="宋体" w:hAnsi="宋体" w:cs="宋体"/>
          <w:b/>
        </w:rPr>
        <w:t>附件十一、无重大违法记录声明格式</w:t>
      </w:r>
    </w:p>
    <w:p w14:paraId="40B84674">
      <w:pPr>
        <w:spacing w:line="240" w:lineRule="atLeast"/>
        <w:jc w:val="center"/>
        <w:rPr>
          <w:rFonts w:ascii="宋体" w:hAnsi="宋体" w:cs="宋体"/>
          <w:sz w:val="28"/>
          <w:szCs w:val="36"/>
        </w:rPr>
      </w:pPr>
    </w:p>
    <w:p w14:paraId="75FABE17">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3CEDD92F">
      <w:pPr>
        <w:spacing w:line="360" w:lineRule="auto"/>
        <w:rPr>
          <w:rFonts w:ascii="宋体" w:hAnsi="宋体" w:cs="宋体"/>
          <w:szCs w:val="21"/>
        </w:rPr>
      </w:pPr>
    </w:p>
    <w:p w14:paraId="3C911FE1">
      <w:pPr>
        <w:spacing w:line="360" w:lineRule="auto"/>
        <w:rPr>
          <w:rFonts w:ascii="宋体" w:hAnsi="宋体" w:cs="宋体"/>
          <w:szCs w:val="21"/>
        </w:rPr>
      </w:pPr>
      <w:r>
        <w:rPr>
          <w:rFonts w:hint="eastAsia" w:ascii="宋体" w:hAnsi="宋体" w:cs="宋体"/>
          <w:szCs w:val="21"/>
        </w:rPr>
        <w:t>江苏省设备成套股份有限公司：</w:t>
      </w:r>
    </w:p>
    <w:p w14:paraId="1763D5DE">
      <w:pPr>
        <w:spacing w:line="360" w:lineRule="auto"/>
        <w:rPr>
          <w:rFonts w:ascii="宋体" w:hAnsi="宋体" w:cs="宋体"/>
        </w:rPr>
      </w:pPr>
    </w:p>
    <w:p w14:paraId="039CAEFD">
      <w:pPr>
        <w:spacing w:line="360" w:lineRule="auto"/>
        <w:ind w:firstLine="336" w:firstLineChars="160"/>
        <w:rPr>
          <w:rFonts w:ascii="宋体" w:hAnsi="宋体" w:cs="宋体"/>
        </w:rPr>
      </w:pPr>
      <w:r>
        <w:rPr>
          <w:rFonts w:hint="eastAsia" w:ascii="宋体" w:hAnsi="宋体" w:cs="宋体"/>
        </w:rPr>
        <w:t>我单位（供应商名称）郑重声明：</w:t>
      </w:r>
    </w:p>
    <w:p w14:paraId="1632AA87">
      <w:pPr>
        <w:widowControl/>
        <w:shd w:val="clear" w:color="auto" w:fill="FFFFFF"/>
        <w:spacing w:line="360" w:lineRule="auto"/>
        <w:ind w:firstLine="308" w:firstLineChars="147"/>
        <w:rPr>
          <w:rFonts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，且不是失信被执行人、重大税收违法失信主体名单、政府采购严重违法失信行为记录名单的供应商。</w:t>
      </w:r>
    </w:p>
    <w:p w14:paraId="73240907">
      <w:pPr>
        <w:spacing w:line="360" w:lineRule="auto"/>
        <w:ind w:firstLine="420" w:firstLineChars="200"/>
        <w:rPr>
          <w:rFonts w:ascii="宋体" w:hAnsi="宋体" w:cs="宋体"/>
        </w:rPr>
      </w:pPr>
    </w:p>
    <w:p w14:paraId="41EF70D6">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2385BE27">
      <w:pPr>
        <w:spacing w:line="360" w:lineRule="auto"/>
        <w:rPr>
          <w:rFonts w:ascii="宋体" w:hAnsi="宋体" w:cs="宋体"/>
        </w:rPr>
      </w:pPr>
    </w:p>
    <w:p w14:paraId="42EAA2A3">
      <w:pPr>
        <w:spacing w:line="360" w:lineRule="auto"/>
        <w:rPr>
          <w:rFonts w:ascii="宋体" w:hAnsi="宋体" w:cs="宋体"/>
        </w:rPr>
      </w:pPr>
    </w:p>
    <w:p w14:paraId="31FBA908">
      <w:pPr>
        <w:spacing w:line="360" w:lineRule="auto"/>
        <w:ind w:firstLine="5103" w:firstLineChars="2430"/>
        <w:rPr>
          <w:rFonts w:ascii="宋体" w:hAnsi="宋体" w:cs="宋体"/>
        </w:rPr>
      </w:pPr>
      <w:r>
        <w:rPr>
          <w:rFonts w:hint="eastAsia" w:ascii="宋体" w:hAnsi="宋体" w:cs="宋体"/>
        </w:rPr>
        <w:t>声明人：（加盖电子公章）</w:t>
      </w:r>
    </w:p>
    <w:p w14:paraId="56338268">
      <w:pPr>
        <w:autoSpaceDE w:val="0"/>
        <w:autoSpaceDN w:val="0"/>
        <w:adjustRightInd w:val="0"/>
        <w:spacing w:line="360" w:lineRule="auto"/>
        <w:ind w:firstLine="5040" w:firstLineChars="2400"/>
        <w:rPr>
          <w:rFonts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14:paraId="198AB19C">
      <w:pPr>
        <w:autoSpaceDE w:val="0"/>
        <w:autoSpaceDN w:val="0"/>
        <w:adjustRightInd w:val="0"/>
        <w:spacing w:line="360" w:lineRule="auto"/>
        <w:rPr>
          <w:rFonts w:ascii="宋体" w:hAnsi="宋体" w:cs="宋体"/>
          <w:b/>
        </w:rPr>
      </w:pPr>
      <w:r>
        <w:rPr>
          <w:rFonts w:hint="eastAsia" w:ascii="宋体" w:hAnsi="宋体" w:cs="宋体"/>
          <w:b/>
        </w:rPr>
        <w:t>附件十二、资格资信证明文件</w:t>
      </w:r>
    </w:p>
    <w:p w14:paraId="5DC073B5">
      <w:pPr>
        <w:autoSpaceDE w:val="0"/>
        <w:autoSpaceDN w:val="0"/>
        <w:adjustRightInd w:val="0"/>
        <w:spacing w:line="360" w:lineRule="auto"/>
        <w:rPr>
          <w:rFonts w:ascii="宋体" w:hAnsi="宋体" w:cs="宋体"/>
          <w:b/>
        </w:rPr>
      </w:pPr>
    </w:p>
    <w:p w14:paraId="05BA6829">
      <w:pPr>
        <w:autoSpaceDE w:val="0"/>
        <w:autoSpaceDN w:val="0"/>
        <w:adjustRightInd w:val="0"/>
        <w:spacing w:line="360" w:lineRule="auto"/>
        <w:rPr>
          <w:rFonts w:ascii="宋体" w:hAnsi="宋体" w:cs="宋体"/>
          <w:b/>
        </w:rPr>
      </w:pPr>
      <w:r>
        <w:rPr>
          <w:rFonts w:hint="eastAsia" w:ascii="宋体" w:hAnsi="宋体" w:cs="宋体"/>
          <w:b/>
        </w:rPr>
        <w:t>附件十三、联合体协议及联合体授权委托书（如允许联合体、格式自拟）</w:t>
      </w:r>
    </w:p>
    <w:p w14:paraId="0D78502D">
      <w:pPr>
        <w:pStyle w:val="61"/>
      </w:pPr>
    </w:p>
    <w:p w14:paraId="19066F7A">
      <w:pPr>
        <w:autoSpaceDE w:val="0"/>
        <w:autoSpaceDN w:val="0"/>
        <w:adjustRightInd w:val="0"/>
        <w:spacing w:line="360" w:lineRule="auto"/>
        <w:rPr>
          <w:rFonts w:ascii="宋体" w:hAnsi="宋体" w:cs="宋体"/>
          <w:b/>
        </w:rPr>
      </w:pPr>
    </w:p>
    <w:p w14:paraId="0B309F17">
      <w:pPr>
        <w:autoSpaceDE w:val="0"/>
        <w:autoSpaceDN w:val="0"/>
        <w:adjustRightInd w:val="0"/>
        <w:spacing w:after="0" w:line="360" w:lineRule="auto"/>
        <w:rPr>
          <w:rFonts w:ascii="宋体" w:hAnsi="宋体" w:cs="宋体"/>
          <w:b/>
        </w:rPr>
      </w:pPr>
      <w:r>
        <w:rPr>
          <w:rFonts w:hint="eastAsia" w:ascii="宋体" w:hAnsi="宋体" w:cs="宋体"/>
          <w:b/>
        </w:rPr>
        <w:t>附件十四、</w:t>
      </w:r>
      <w:r>
        <w:rPr>
          <w:rFonts w:ascii="宋体" w:hAnsi="宋体" w:cs="宋体"/>
          <w:b/>
        </w:rPr>
        <w:t>《南京市政府采购供应商信用承诺书》（打印签字并盖章）</w:t>
      </w:r>
    </w:p>
    <w:p w14:paraId="25C2423E">
      <w:pPr>
        <w:snapToGrid w:val="0"/>
        <w:spacing w:after="0" w:line="240" w:lineRule="auto"/>
        <w:jc w:val="center"/>
        <w:rPr>
          <w:rFonts w:ascii="方正小标宋简体" w:hAnsi="方正小标宋简体" w:eastAsia="方正小标宋简体" w:cs="方正小标宋简体"/>
          <w:sz w:val="44"/>
          <w:szCs w:val="52"/>
        </w:rPr>
      </w:pPr>
      <w:r>
        <w:rPr>
          <w:rFonts w:ascii="方正小标宋简体" w:hAnsi="方正小标宋简体" w:eastAsia="方正小标宋简体" w:cs="方正小标宋简体"/>
          <w:sz w:val="44"/>
          <w:szCs w:val="52"/>
        </w:rPr>
        <w:t>南京市政府采购供应商信用承诺书</w:t>
      </w:r>
    </w:p>
    <w:p w14:paraId="131677BD">
      <w:pPr>
        <w:spacing w:after="0" w:line="240" w:lineRule="auto"/>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XXXX年XX月XX日</w:t>
      </w:r>
    </w:p>
    <w:p w14:paraId="7DCABA5D">
      <w:pPr>
        <w:spacing w:after="0" w:line="240" w:lineRule="auto"/>
        <w:jc w:val="center"/>
        <w:rPr>
          <w:rFonts w:ascii="Calibri" w:hAnsi="Calibri"/>
        </w:rPr>
      </w:pPr>
    </w:p>
    <w:tbl>
      <w:tblPr>
        <w:tblStyle w:val="47"/>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FD0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4737D36">
            <w:pPr>
              <w:tabs>
                <w:tab w:val="left" w:pos="2520"/>
              </w:tabs>
              <w:spacing w:after="0" w:line="240" w:lineRule="auto"/>
              <w:ind w:left="-420" w:leftChars="-200"/>
              <w:jc w:val="center"/>
              <w:rPr>
                <w:rFonts w:ascii="Calibri" w:hAnsi="Calibri"/>
                <w:sz w:val="24"/>
                <w:szCs w:val="32"/>
              </w:rPr>
            </w:pPr>
            <w:r>
              <w:rPr>
                <w:rFonts w:ascii="Calibri" w:hAnsi="Calibri"/>
                <w:sz w:val="24"/>
                <w:szCs w:val="32"/>
              </w:rPr>
              <w:t xml:space="preserve">   单位名称</w:t>
            </w:r>
          </w:p>
        </w:tc>
        <w:tc>
          <w:tcPr>
            <w:tcW w:w="2284" w:type="dxa"/>
            <w:vAlign w:val="center"/>
          </w:tcPr>
          <w:p w14:paraId="3821F779">
            <w:pPr>
              <w:spacing w:after="0" w:line="240" w:lineRule="auto"/>
              <w:jc w:val="center"/>
              <w:rPr>
                <w:rFonts w:ascii="Calibri" w:hAnsi="Calibri"/>
                <w:sz w:val="24"/>
                <w:szCs w:val="32"/>
              </w:rPr>
            </w:pPr>
          </w:p>
        </w:tc>
        <w:tc>
          <w:tcPr>
            <w:tcW w:w="1833" w:type="dxa"/>
            <w:vAlign w:val="center"/>
          </w:tcPr>
          <w:p w14:paraId="48B63456">
            <w:pPr>
              <w:spacing w:after="0" w:line="240" w:lineRule="auto"/>
              <w:jc w:val="center"/>
              <w:rPr>
                <w:rFonts w:ascii="Calibri" w:hAnsi="Calibri"/>
                <w:sz w:val="24"/>
                <w:szCs w:val="32"/>
              </w:rPr>
            </w:pPr>
            <w:r>
              <w:rPr>
                <w:rFonts w:ascii="Calibri" w:hAnsi="Calibri"/>
                <w:sz w:val="24"/>
                <w:szCs w:val="32"/>
              </w:rPr>
              <w:t>统一社会信用代码</w:t>
            </w:r>
          </w:p>
        </w:tc>
        <w:tc>
          <w:tcPr>
            <w:tcW w:w="3331" w:type="dxa"/>
            <w:vAlign w:val="center"/>
          </w:tcPr>
          <w:p w14:paraId="0B9748A6">
            <w:pPr>
              <w:tabs>
                <w:tab w:val="left" w:pos="2320"/>
              </w:tabs>
              <w:spacing w:after="0" w:line="240" w:lineRule="auto"/>
              <w:ind w:right="-678" w:rightChars="-323"/>
              <w:jc w:val="center"/>
              <w:rPr>
                <w:rFonts w:ascii="Calibri" w:hAnsi="Calibri"/>
              </w:rPr>
            </w:pPr>
          </w:p>
        </w:tc>
      </w:tr>
      <w:tr w14:paraId="2C1F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572BB66">
            <w:pPr>
              <w:spacing w:after="0" w:line="240" w:lineRule="auto"/>
              <w:jc w:val="center"/>
              <w:rPr>
                <w:rFonts w:ascii="Calibri" w:hAnsi="Calibri"/>
                <w:sz w:val="24"/>
                <w:szCs w:val="32"/>
              </w:rPr>
            </w:pPr>
            <w:r>
              <w:rPr>
                <w:rFonts w:ascii="Calibri" w:hAnsi="Calibri"/>
                <w:sz w:val="24"/>
                <w:szCs w:val="32"/>
              </w:rPr>
              <w:t>法定代表人</w:t>
            </w:r>
          </w:p>
        </w:tc>
        <w:tc>
          <w:tcPr>
            <w:tcW w:w="2284" w:type="dxa"/>
            <w:vAlign w:val="center"/>
          </w:tcPr>
          <w:p w14:paraId="6E5C063A">
            <w:pPr>
              <w:spacing w:after="0" w:line="240" w:lineRule="auto"/>
              <w:jc w:val="center"/>
              <w:rPr>
                <w:rFonts w:ascii="Calibri" w:hAnsi="Calibri"/>
                <w:sz w:val="24"/>
                <w:szCs w:val="32"/>
              </w:rPr>
            </w:pPr>
          </w:p>
        </w:tc>
        <w:tc>
          <w:tcPr>
            <w:tcW w:w="1833" w:type="dxa"/>
            <w:vAlign w:val="center"/>
          </w:tcPr>
          <w:p w14:paraId="66E21CE9">
            <w:pPr>
              <w:spacing w:after="0" w:line="240" w:lineRule="auto"/>
              <w:jc w:val="center"/>
              <w:rPr>
                <w:rFonts w:ascii="Calibri" w:hAnsi="Calibri"/>
                <w:sz w:val="24"/>
                <w:szCs w:val="32"/>
              </w:rPr>
            </w:pPr>
            <w:r>
              <w:rPr>
                <w:rFonts w:ascii="Calibri" w:hAnsi="Calibri"/>
                <w:sz w:val="24"/>
                <w:szCs w:val="32"/>
              </w:rPr>
              <w:t>联系人</w:t>
            </w:r>
          </w:p>
        </w:tc>
        <w:tc>
          <w:tcPr>
            <w:tcW w:w="3331" w:type="dxa"/>
            <w:vAlign w:val="center"/>
          </w:tcPr>
          <w:p w14:paraId="6D7D6738">
            <w:pPr>
              <w:spacing w:after="0" w:line="240" w:lineRule="auto"/>
              <w:jc w:val="center"/>
              <w:rPr>
                <w:rFonts w:ascii="Calibri" w:hAnsi="Calibri"/>
              </w:rPr>
            </w:pPr>
          </w:p>
        </w:tc>
      </w:tr>
      <w:tr w14:paraId="00BE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0DAA0BF">
            <w:pPr>
              <w:spacing w:after="0" w:line="240" w:lineRule="auto"/>
              <w:jc w:val="center"/>
              <w:rPr>
                <w:rFonts w:ascii="Calibri" w:hAnsi="Calibri"/>
                <w:sz w:val="24"/>
                <w:szCs w:val="32"/>
              </w:rPr>
            </w:pPr>
            <w:r>
              <w:rPr>
                <w:rFonts w:ascii="Calibri" w:hAnsi="Calibri"/>
                <w:sz w:val="24"/>
                <w:szCs w:val="32"/>
              </w:rPr>
              <w:t>联系地址</w:t>
            </w:r>
          </w:p>
        </w:tc>
        <w:tc>
          <w:tcPr>
            <w:tcW w:w="2284" w:type="dxa"/>
            <w:vAlign w:val="center"/>
          </w:tcPr>
          <w:p w14:paraId="51977286">
            <w:pPr>
              <w:spacing w:after="0" w:line="240" w:lineRule="auto"/>
              <w:jc w:val="center"/>
              <w:rPr>
                <w:rFonts w:ascii="Calibri" w:hAnsi="Calibri"/>
                <w:sz w:val="24"/>
                <w:szCs w:val="32"/>
              </w:rPr>
            </w:pPr>
          </w:p>
        </w:tc>
        <w:tc>
          <w:tcPr>
            <w:tcW w:w="1833" w:type="dxa"/>
            <w:vAlign w:val="center"/>
          </w:tcPr>
          <w:p w14:paraId="2F83CA6B">
            <w:pPr>
              <w:spacing w:after="0" w:line="240" w:lineRule="auto"/>
              <w:jc w:val="center"/>
              <w:rPr>
                <w:rFonts w:ascii="Calibri" w:hAnsi="Calibri"/>
                <w:sz w:val="24"/>
                <w:szCs w:val="32"/>
              </w:rPr>
            </w:pPr>
            <w:r>
              <w:rPr>
                <w:rFonts w:ascii="Calibri" w:hAnsi="Calibri"/>
                <w:sz w:val="24"/>
                <w:szCs w:val="32"/>
              </w:rPr>
              <w:t>联系电话</w:t>
            </w:r>
          </w:p>
        </w:tc>
        <w:tc>
          <w:tcPr>
            <w:tcW w:w="3331" w:type="dxa"/>
            <w:vAlign w:val="center"/>
          </w:tcPr>
          <w:p w14:paraId="180D2E3F">
            <w:pPr>
              <w:spacing w:after="0" w:line="240" w:lineRule="auto"/>
              <w:jc w:val="center"/>
              <w:rPr>
                <w:rFonts w:ascii="Calibri" w:hAnsi="Calibri"/>
              </w:rPr>
            </w:pPr>
          </w:p>
        </w:tc>
      </w:tr>
      <w:tr w14:paraId="58F1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31CF969F">
            <w:pPr>
              <w:spacing w:after="0" w:line="240" w:lineRule="auto"/>
              <w:jc w:val="center"/>
              <w:rPr>
                <w:rFonts w:ascii="Calibri" w:hAnsi="Calibri"/>
                <w:sz w:val="24"/>
                <w:szCs w:val="32"/>
              </w:rPr>
            </w:pPr>
            <w:r>
              <w:rPr>
                <w:rFonts w:ascii="Calibri" w:hAnsi="Calibri"/>
                <w:sz w:val="24"/>
                <w:szCs w:val="32"/>
              </w:rPr>
              <w:t>信用承诺</w:t>
            </w:r>
          </w:p>
        </w:tc>
        <w:tc>
          <w:tcPr>
            <w:tcW w:w="7448" w:type="dxa"/>
            <w:gridSpan w:val="3"/>
            <w:vAlign w:val="center"/>
          </w:tcPr>
          <w:p w14:paraId="7DEC1B59">
            <w:pPr>
              <w:spacing w:after="0" w:line="240" w:lineRule="auto"/>
              <w:ind w:firstLine="420" w:firstLineChars="200"/>
              <w:rPr>
                <w:rFonts w:ascii="Calibri" w:hAnsi="Calibri"/>
              </w:rPr>
            </w:pPr>
            <w:r>
              <w:rPr>
                <w:rFonts w:ascii="Calibri" w:hAnsi="Calibri"/>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A273772">
            <w:pPr>
              <w:spacing w:after="0" w:line="240" w:lineRule="auto"/>
              <w:ind w:firstLine="420" w:firstLineChars="200"/>
              <w:rPr>
                <w:rFonts w:ascii="Calibri" w:hAnsi="Calibri"/>
              </w:rPr>
            </w:pPr>
          </w:p>
          <w:p w14:paraId="307284AC">
            <w:pPr>
              <w:spacing w:after="0" w:line="240" w:lineRule="auto"/>
              <w:ind w:firstLine="420" w:firstLineChars="200"/>
              <w:jc w:val="center"/>
              <w:rPr>
                <w:rFonts w:ascii="Calibri" w:hAnsi="Calibri"/>
              </w:rPr>
            </w:pPr>
            <w:r>
              <w:rPr>
                <w:rFonts w:ascii="Calibri" w:hAnsi="Calibri"/>
              </w:rPr>
              <w:t>供应商名称（盖章）：</w:t>
            </w:r>
          </w:p>
          <w:p w14:paraId="5130A393">
            <w:pPr>
              <w:spacing w:after="0" w:line="240" w:lineRule="auto"/>
              <w:ind w:firstLine="420" w:firstLineChars="200"/>
              <w:jc w:val="center"/>
              <w:rPr>
                <w:rFonts w:ascii="Calibri" w:hAnsi="Calibri"/>
              </w:rPr>
            </w:pPr>
          </w:p>
          <w:p w14:paraId="5379DCB8">
            <w:pPr>
              <w:spacing w:after="0" w:line="240" w:lineRule="auto"/>
              <w:ind w:firstLine="420" w:firstLineChars="200"/>
              <w:jc w:val="center"/>
              <w:rPr>
                <w:rFonts w:ascii="Calibri" w:hAnsi="Calibri"/>
              </w:rPr>
            </w:pPr>
            <w:r>
              <w:rPr>
                <w:rFonts w:ascii="Calibri" w:hAnsi="Calibri"/>
              </w:rPr>
              <w:t>法定代表人（签字）：</w:t>
            </w:r>
          </w:p>
          <w:p w14:paraId="76241F6E">
            <w:pPr>
              <w:spacing w:after="0" w:line="240" w:lineRule="auto"/>
              <w:ind w:firstLine="420" w:firstLineChars="200"/>
              <w:jc w:val="center"/>
              <w:rPr>
                <w:rFonts w:ascii="Calibri" w:hAnsi="Calibri"/>
              </w:rPr>
            </w:pPr>
          </w:p>
          <w:p w14:paraId="746959A9">
            <w:pPr>
              <w:spacing w:after="0" w:line="240" w:lineRule="auto"/>
              <w:ind w:firstLine="420" w:firstLineChars="200"/>
              <w:jc w:val="center"/>
              <w:rPr>
                <w:rFonts w:ascii="Calibri" w:hAnsi="Calibri"/>
              </w:rPr>
            </w:pPr>
            <w:r>
              <w:rPr>
                <w:rFonts w:ascii="Calibri" w:hAnsi="Calibri"/>
              </w:rPr>
              <w:t>XXXX年XX月XX日</w:t>
            </w:r>
          </w:p>
        </w:tc>
      </w:tr>
    </w:tbl>
    <w:p w14:paraId="0E42D9DF">
      <w:pPr>
        <w:spacing w:after="0" w:line="240" w:lineRule="auto"/>
        <w:jc w:val="center"/>
        <w:rPr>
          <w:rFonts w:ascii="Calibri" w:hAnsi="Calibri"/>
        </w:rPr>
      </w:pPr>
    </w:p>
    <w:p w14:paraId="70F26FF1">
      <w:pPr>
        <w:spacing w:after="0" w:line="360" w:lineRule="auto"/>
        <w:jc w:val="left"/>
        <w:rPr>
          <w:rFonts w:ascii="宋体" w:hAnsi="宋体" w:cs="宋体"/>
          <w:b/>
        </w:rPr>
      </w:pPr>
    </w:p>
    <w:p w14:paraId="77CECAC8">
      <w:pPr>
        <w:pStyle w:val="61"/>
        <w:spacing w:line="360" w:lineRule="auto"/>
        <w:ind w:firstLine="0" w:firstLineChars="0"/>
        <w:jc w:val="left"/>
        <w:rPr>
          <w:rFonts w:ascii="宋体" w:hAnsi="宋体" w:cs="宋体"/>
          <w:b/>
        </w:rPr>
      </w:pPr>
    </w:p>
    <w:p w14:paraId="4CA35E79">
      <w:pPr>
        <w:pStyle w:val="61"/>
        <w:spacing w:line="360" w:lineRule="auto"/>
        <w:ind w:firstLine="0" w:firstLineChars="0"/>
        <w:jc w:val="left"/>
        <w:rPr>
          <w:rFonts w:ascii="宋体" w:hAnsi="宋体" w:cs="宋体"/>
          <w:szCs w:val="20"/>
        </w:rPr>
      </w:pPr>
      <w:r>
        <w:rPr>
          <w:rFonts w:hint="eastAsia" w:ascii="宋体" w:hAnsi="宋体" w:cs="宋体"/>
          <w:b/>
        </w:rPr>
        <w:t>附件十五、</w:t>
      </w:r>
      <w:bookmarkStart w:id="25" w:name="OLE_LINK2"/>
      <w:r>
        <w:rPr>
          <w:rFonts w:hint="eastAsia" w:ascii="宋体" w:hAnsi="宋体" w:cs="宋体"/>
          <w:b/>
        </w:rPr>
        <w:t>投标人需要提供的其他材料</w:t>
      </w:r>
      <w:bookmarkEnd w:id="25"/>
    </w:p>
    <w:sectPr>
      <w:headerReference r:id="rId5" w:type="default"/>
      <w:footerReference r:id="rId6" w:type="default"/>
      <w:pgSz w:w="11911" w:h="16838"/>
      <w:pgMar w:top="1417" w:right="879" w:bottom="278" w:left="1378" w:header="720" w:footer="72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10" w:usb3="00000000" w:csb0="00040000" w:csb1="00000000"/>
  </w:font>
  <w:font w:name="Ari">
    <w:altName w:val="Arial"/>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A00002BF" w:usb1="78CF7CFB" w:usb2="00000016" w:usb3="00000000" w:csb0="6006009F" w:csb1="DFD70000"/>
  </w:font>
  <w:font w:name="KNLe">
    <w:altName w:val="Times New Roman"/>
    <w:panose1 w:val="00000000000000000000"/>
    <w:charset w:val="00"/>
    <w:family w:val="auto"/>
    <w:pitch w:val="default"/>
    <w:sig w:usb0="00000000" w:usb1="00000000" w:usb2="00000000" w:usb3="00000000" w:csb0="00000000"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54F7B">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98A82">
    <w:pPr>
      <w:pStyle w:val="30"/>
    </w:pP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311F8">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30D2A">
                          <w:pPr>
                            <w:pStyle w:val="3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1030D2A">
                    <w:pPr>
                      <w:pStyle w:val="3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1BAC0">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48B91B"/>
    <w:multiLevelType w:val="singleLevel"/>
    <w:tmpl w:val="8F48B91B"/>
    <w:lvl w:ilvl="0" w:tentative="0">
      <w:start w:val="2"/>
      <w:numFmt w:val="chineseCounting"/>
      <w:suff w:val="nothing"/>
      <w:lvlText w:val="（%1）"/>
      <w:lvlJc w:val="left"/>
      <w:rPr>
        <w:rFonts w:hint="eastAsia"/>
      </w:rPr>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5"/>
      <w:isLgl/>
      <w:lvlText w:val="%1.%2"/>
      <w:lvlJc w:val="left"/>
      <w:pPr>
        <w:ind w:left="425" w:hanging="425"/>
      </w:pPr>
      <w:rPr>
        <w:rFonts w:hint="eastAsia" w:ascii="Arial Unicode MS" w:hAnsi="Arial Unicode MS" w:eastAsia="微软雅黑"/>
        <w:b/>
        <w:i w:val="0"/>
      </w:rPr>
    </w:lvl>
    <w:lvl w:ilvl="2" w:tentative="0">
      <w:start w:val="1"/>
      <w:numFmt w:val="decimal"/>
      <w:pStyle w:val="189"/>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62D70AED"/>
    <w:multiLevelType w:val="multilevel"/>
    <w:tmpl w:val="62D70AED"/>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6"/>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k2OTk4OTA3YTA3NmQ4YmM4ZDljYzY3OTFkZDJhY2IifQ=="/>
  </w:docVars>
  <w:rsids>
    <w:rsidRoot w:val="00172A27"/>
    <w:rsid w:val="000012DD"/>
    <w:rsid w:val="00001B79"/>
    <w:rsid w:val="000033BC"/>
    <w:rsid w:val="000037BA"/>
    <w:rsid w:val="00003E09"/>
    <w:rsid w:val="00004ADD"/>
    <w:rsid w:val="00004FA2"/>
    <w:rsid w:val="00010961"/>
    <w:rsid w:val="00013EE1"/>
    <w:rsid w:val="000144FE"/>
    <w:rsid w:val="00016168"/>
    <w:rsid w:val="000207B3"/>
    <w:rsid w:val="00020AA1"/>
    <w:rsid w:val="00020F19"/>
    <w:rsid w:val="000240F2"/>
    <w:rsid w:val="00024385"/>
    <w:rsid w:val="0002464E"/>
    <w:rsid w:val="00024AB3"/>
    <w:rsid w:val="0002530D"/>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45CD"/>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485"/>
    <w:rsid w:val="000B4AC4"/>
    <w:rsid w:val="000B6C7A"/>
    <w:rsid w:val="000B6FEE"/>
    <w:rsid w:val="000C000B"/>
    <w:rsid w:val="000C010C"/>
    <w:rsid w:val="000C0834"/>
    <w:rsid w:val="000C3C47"/>
    <w:rsid w:val="000C5551"/>
    <w:rsid w:val="000D18A2"/>
    <w:rsid w:val="000D3308"/>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2EA6"/>
    <w:rsid w:val="00133C84"/>
    <w:rsid w:val="0013431C"/>
    <w:rsid w:val="00135325"/>
    <w:rsid w:val="00135FCC"/>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12AD"/>
    <w:rsid w:val="00172312"/>
    <w:rsid w:val="00172A27"/>
    <w:rsid w:val="00172BB0"/>
    <w:rsid w:val="00173F2B"/>
    <w:rsid w:val="00176ACB"/>
    <w:rsid w:val="0017756E"/>
    <w:rsid w:val="0018037C"/>
    <w:rsid w:val="00180512"/>
    <w:rsid w:val="001808D5"/>
    <w:rsid w:val="00181811"/>
    <w:rsid w:val="00184409"/>
    <w:rsid w:val="0018647C"/>
    <w:rsid w:val="00190265"/>
    <w:rsid w:val="00190367"/>
    <w:rsid w:val="00190B4C"/>
    <w:rsid w:val="0019168F"/>
    <w:rsid w:val="001920E2"/>
    <w:rsid w:val="00193455"/>
    <w:rsid w:val="00197E0F"/>
    <w:rsid w:val="001A0417"/>
    <w:rsid w:val="001A38B9"/>
    <w:rsid w:val="001A38FF"/>
    <w:rsid w:val="001A72E5"/>
    <w:rsid w:val="001A7DAF"/>
    <w:rsid w:val="001B0329"/>
    <w:rsid w:val="001B46F2"/>
    <w:rsid w:val="001B4A81"/>
    <w:rsid w:val="001B689B"/>
    <w:rsid w:val="001B77CB"/>
    <w:rsid w:val="001B7C72"/>
    <w:rsid w:val="001C158D"/>
    <w:rsid w:val="001C226C"/>
    <w:rsid w:val="001C23AF"/>
    <w:rsid w:val="001C29EE"/>
    <w:rsid w:val="001C34CC"/>
    <w:rsid w:val="001C3F18"/>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1F"/>
    <w:rsid w:val="001F3EF6"/>
    <w:rsid w:val="001F400C"/>
    <w:rsid w:val="001F46FD"/>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C9C"/>
    <w:rsid w:val="00236FC9"/>
    <w:rsid w:val="0023761F"/>
    <w:rsid w:val="0024036C"/>
    <w:rsid w:val="00240DD8"/>
    <w:rsid w:val="00241C7D"/>
    <w:rsid w:val="0024462B"/>
    <w:rsid w:val="00245C13"/>
    <w:rsid w:val="00247A23"/>
    <w:rsid w:val="0025007B"/>
    <w:rsid w:val="0025013B"/>
    <w:rsid w:val="00250D12"/>
    <w:rsid w:val="00250EDD"/>
    <w:rsid w:val="00253197"/>
    <w:rsid w:val="00256BEB"/>
    <w:rsid w:val="002570EE"/>
    <w:rsid w:val="002604F0"/>
    <w:rsid w:val="00261BCF"/>
    <w:rsid w:val="00263349"/>
    <w:rsid w:val="002708AF"/>
    <w:rsid w:val="00273EDD"/>
    <w:rsid w:val="002740C3"/>
    <w:rsid w:val="002769D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2894"/>
    <w:rsid w:val="002D5638"/>
    <w:rsid w:val="002D59ED"/>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153"/>
    <w:rsid w:val="003A12C6"/>
    <w:rsid w:val="003A1936"/>
    <w:rsid w:val="003A2501"/>
    <w:rsid w:val="003A2F14"/>
    <w:rsid w:val="003A3E1F"/>
    <w:rsid w:val="003A477C"/>
    <w:rsid w:val="003A539F"/>
    <w:rsid w:val="003A565F"/>
    <w:rsid w:val="003A7C8B"/>
    <w:rsid w:val="003B1470"/>
    <w:rsid w:val="003B57AF"/>
    <w:rsid w:val="003B5E57"/>
    <w:rsid w:val="003B6BFB"/>
    <w:rsid w:val="003B6DB0"/>
    <w:rsid w:val="003C2F0C"/>
    <w:rsid w:val="003C4ABE"/>
    <w:rsid w:val="003C4FA2"/>
    <w:rsid w:val="003C5011"/>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ADA"/>
    <w:rsid w:val="00413B7E"/>
    <w:rsid w:val="00413DA2"/>
    <w:rsid w:val="004144AC"/>
    <w:rsid w:val="004157AF"/>
    <w:rsid w:val="004172B0"/>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6A9B"/>
    <w:rsid w:val="00457AF7"/>
    <w:rsid w:val="00460383"/>
    <w:rsid w:val="00461442"/>
    <w:rsid w:val="00461AD6"/>
    <w:rsid w:val="0046330A"/>
    <w:rsid w:val="00463ACA"/>
    <w:rsid w:val="00463CB4"/>
    <w:rsid w:val="00463DBE"/>
    <w:rsid w:val="004642FE"/>
    <w:rsid w:val="00466E45"/>
    <w:rsid w:val="00470C69"/>
    <w:rsid w:val="004726C8"/>
    <w:rsid w:val="0047600F"/>
    <w:rsid w:val="00476AB1"/>
    <w:rsid w:val="00476ECA"/>
    <w:rsid w:val="00477202"/>
    <w:rsid w:val="00477B1A"/>
    <w:rsid w:val="004805DA"/>
    <w:rsid w:val="00483480"/>
    <w:rsid w:val="00484798"/>
    <w:rsid w:val="004860C3"/>
    <w:rsid w:val="00487826"/>
    <w:rsid w:val="004915AB"/>
    <w:rsid w:val="00492FA1"/>
    <w:rsid w:val="00497549"/>
    <w:rsid w:val="004A199F"/>
    <w:rsid w:val="004A24F0"/>
    <w:rsid w:val="004A2CB0"/>
    <w:rsid w:val="004A5E41"/>
    <w:rsid w:val="004C1E13"/>
    <w:rsid w:val="004C1E85"/>
    <w:rsid w:val="004C1F95"/>
    <w:rsid w:val="004C3D66"/>
    <w:rsid w:val="004C4C0F"/>
    <w:rsid w:val="004C4DBA"/>
    <w:rsid w:val="004C5EAB"/>
    <w:rsid w:val="004C6150"/>
    <w:rsid w:val="004C698D"/>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3229"/>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37CA3"/>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3DE0"/>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6F99"/>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6F27"/>
    <w:rsid w:val="00687E44"/>
    <w:rsid w:val="00691E8C"/>
    <w:rsid w:val="00692195"/>
    <w:rsid w:val="006926CE"/>
    <w:rsid w:val="0069348F"/>
    <w:rsid w:val="006935CB"/>
    <w:rsid w:val="00693870"/>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43DD"/>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10AFC"/>
    <w:rsid w:val="0071117A"/>
    <w:rsid w:val="007118A7"/>
    <w:rsid w:val="00711B4E"/>
    <w:rsid w:val="00711BF0"/>
    <w:rsid w:val="0071236C"/>
    <w:rsid w:val="007139E4"/>
    <w:rsid w:val="007177BB"/>
    <w:rsid w:val="00720E8A"/>
    <w:rsid w:val="007213DC"/>
    <w:rsid w:val="0072184F"/>
    <w:rsid w:val="007221B0"/>
    <w:rsid w:val="00723C04"/>
    <w:rsid w:val="007266CA"/>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1093"/>
    <w:rsid w:val="0075237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87FF6"/>
    <w:rsid w:val="0079007B"/>
    <w:rsid w:val="007903B1"/>
    <w:rsid w:val="00791CC9"/>
    <w:rsid w:val="00792B85"/>
    <w:rsid w:val="00792F8B"/>
    <w:rsid w:val="00793211"/>
    <w:rsid w:val="00794502"/>
    <w:rsid w:val="0079589E"/>
    <w:rsid w:val="00795DE4"/>
    <w:rsid w:val="00797D23"/>
    <w:rsid w:val="007A558A"/>
    <w:rsid w:val="007A5697"/>
    <w:rsid w:val="007A6D30"/>
    <w:rsid w:val="007A7822"/>
    <w:rsid w:val="007B00C4"/>
    <w:rsid w:val="007B0587"/>
    <w:rsid w:val="007B0B0F"/>
    <w:rsid w:val="007B2825"/>
    <w:rsid w:val="007B389F"/>
    <w:rsid w:val="007B41E4"/>
    <w:rsid w:val="007B4D43"/>
    <w:rsid w:val="007B4D6A"/>
    <w:rsid w:val="007B598E"/>
    <w:rsid w:val="007B6685"/>
    <w:rsid w:val="007C0C37"/>
    <w:rsid w:val="007C1804"/>
    <w:rsid w:val="007C3478"/>
    <w:rsid w:val="007C5EC3"/>
    <w:rsid w:val="007C701D"/>
    <w:rsid w:val="007C717F"/>
    <w:rsid w:val="007D13C6"/>
    <w:rsid w:val="007D23BF"/>
    <w:rsid w:val="007D24E4"/>
    <w:rsid w:val="007D3B46"/>
    <w:rsid w:val="007D60DB"/>
    <w:rsid w:val="007D615F"/>
    <w:rsid w:val="007E05FE"/>
    <w:rsid w:val="007E0C57"/>
    <w:rsid w:val="007E11B0"/>
    <w:rsid w:val="007E1BA9"/>
    <w:rsid w:val="007E20D4"/>
    <w:rsid w:val="007E2390"/>
    <w:rsid w:val="007E308E"/>
    <w:rsid w:val="007E33C5"/>
    <w:rsid w:val="007E4D28"/>
    <w:rsid w:val="007E5512"/>
    <w:rsid w:val="007F0F4F"/>
    <w:rsid w:val="007F2DDE"/>
    <w:rsid w:val="007F403B"/>
    <w:rsid w:val="00800176"/>
    <w:rsid w:val="00800E36"/>
    <w:rsid w:val="00801136"/>
    <w:rsid w:val="00801882"/>
    <w:rsid w:val="00802408"/>
    <w:rsid w:val="00802BF6"/>
    <w:rsid w:val="00807656"/>
    <w:rsid w:val="008100C8"/>
    <w:rsid w:val="00811F5E"/>
    <w:rsid w:val="00813ACF"/>
    <w:rsid w:val="008147C8"/>
    <w:rsid w:val="00822199"/>
    <w:rsid w:val="0082320B"/>
    <w:rsid w:val="0082591E"/>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6FEB"/>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894"/>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BA8"/>
    <w:rsid w:val="00910F76"/>
    <w:rsid w:val="00915A2F"/>
    <w:rsid w:val="00917E2A"/>
    <w:rsid w:val="0092097B"/>
    <w:rsid w:val="0092280C"/>
    <w:rsid w:val="00923223"/>
    <w:rsid w:val="009238FC"/>
    <w:rsid w:val="00927116"/>
    <w:rsid w:val="00927BA0"/>
    <w:rsid w:val="00927D79"/>
    <w:rsid w:val="00927E3C"/>
    <w:rsid w:val="0093005F"/>
    <w:rsid w:val="009300DD"/>
    <w:rsid w:val="00930CF2"/>
    <w:rsid w:val="00930FF5"/>
    <w:rsid w:val="00931461"/>
    <w:rsid w:val="00931DEC"/>
    <w:rsid w:val="0093266C"/>
    <w:rsid w:val="0093485E"/>
    <w:rsid w:val="00935B11"/>
    <w:rsid w:val="009361D3"/>
    <w:rsid w:val="00936F46"/>
    <w:rsid w:val="00941D8E"/>
    <w:rsid w:val="0094375E"/>
    <w:rsid w:val="00951781"/>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9743C"/>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55947"/>
    <w:rsid w:val="00A60162"/>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354"/>
    <w:rsid w:val="00A94B75"/>
    <w:rsid w:val="00A96D7B"/>
    <w:rsid w:val="00A97BA1"/>
    <w:rsid w:val="00AA0741"/>
    <w:rsid w:val="00AA0DFF"/>
    <w:rsid w:val="00AA12ED"/>
    <w:rsid w:val="00AA48DB"/>
    <w:rsid w:val="00AA644F"/>
    <w:rsid w:val="00AA6BEF"/>
    <w:rsid w:val="00AA6D6C"/>
    <w:rsid w:val="00AA7036"/>
    <w:rsid w:val="00AA76E0"/>
    <w:rsid w:val="00AA7A0C"/>
    <w:rsid w:val="00AB1DD8"/>
    <w:rsid w:val="00AB461E"/>
    <w:rsid w:val="00AB4B93"/>
    <w:rsid w:val="00AB5817"/>
    <w:rsid w:val="00AB58C3"/>
    <w:rsid w:val="00AB7662"/>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410"/>
    <w:rsid w:val="00AE39BF"/>
    <w:rsid w:val="00AE4388"/>
    <w:rsid w:val="00AE4C19"/>
    <w:rsid w:val="00AF00AE"/>
    <w:rsid w:val="00AF2BD0"/>
    <w:rsid w:val="00AF4078"/>
    <w:rsid w:val="00AF4596"/>
    <w:rsid w:val="00AF4B66"/>
    <w:rsid w:val="00AF62B4"/>
    <w:rsid w:val="00AF67FB"/>
    <w:rsid w:val="00AF6ABB"/>
    <w:rsid w:val="00B00269"/>
    <w:rsid w:val="00B002AA"/>
    <w:rsid w:val="00B04924"/>
    <w:rsid w:val="00B0516F"/>
    <w:rsid w:val="00B0648B"/>
    <w:rsid w:val="00B0788D"/>
    <w:rsid w:val="00B07FF4"/>
    <w:rsid w:val="00B12478"/>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26BB1"/>
    <w:rsid w:val="00B3135E"/>
    <w:rsid w:val="00B31905"/>
    <w:rsid w:val="00B35BA3"/>
    <w:rsid w:val="00B365D8"/>
    <w:rsid w:val="00B37687"/>
    <w:rsid w:val="00B40276"/>
    <w:rsid w:val="00B40CB7"/>
    <w:rsid w:val="00B41B5C"/>
    <w:rsid w:val="00B41E08"/>
    <w:rsid w:val="00B43298"/>
    <w:rsid w:val="00B4362D"/>
    <w:rsid w:val="00B43F73"/>
    <w:rsid w:val="00B43FC7"/>
    <w:rsid w:val="00B45AEE"/>
    <w:rsid w:val="00B46B82"/>
    <w:rsid w:val="00B46C7A"/>
    <w:rsid w:val="00B51CAD"/>
    <w:rsid w:val="00B51CC2"/>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13F"/>
    <w:rsid w:val="00B847F1"/>
    <w:rsid w:val="00B84AE4"/>
    <w:rsid w:val="00B852CF"/>
    <w:rsid w:val="00B85599"/>
    <w:rsid w:val="00B86BF1"/>
    <w:rsid w:val="00B871C6"/>
    <w:rsid w:val="00B872C8"/>
    <w:rsid w:val="00B908D5"/>
    <w:rsid w:val="00B95578"/>
    <w:rsid w:val="00B96B13"/>
    <w:rsid w:val="00BA051E"/>
    <w:rsid w:val="00BA26E3"/>
    <w:rsid w:val="00BA2FC6"/>
    <w:rsid w:val="00BA49CC"/>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2593"/>
    <w:rsid w:val="00C063BE"/>
    <w:rsid w:val="00C06827"/>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37D4E"/>
    <w:rsid w:val="00C40FBE"/>
    <w:rsid w:val="00C42190"/>
    <w:rsid w:val="00C44CE9"/>
    <w:rsid w:val="00C44F54"/>
    <w:rsid w:val="00C45F02"/>
    <w:rsid w:val="00C46458"/>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2411"/>
    <w:rsid w:val="00C85BA5"/>
    <w:rsid w:val="00C85FB7"/>
    <w:rsid w:val="00C86EF1"/>
    <w:rsid w:val="00C87051"/>
    <w:rsid w:val="00C941D4"/>
    <w:rsid w:val="00C94ABF"/>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72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337E"/>
    <w:rsid w:val="00CF42E8"/>
    <w:rsid w:val="00CF52B0"/>
    <w:rsid w:val="00CF586B"/>
    <w:rsid w:val="00CF7CF7"/>
    <w:rsid w:val="00D00971"/>
    <w:rsid w:val="00D03886"/>
    <w:rsid w:val="00D03CFA"/>
    <w:rsid w:val="00D04600"/>
    <w:rsid w:val="00D046FD"/>
    <w:rsid w:val="00D0710E"/>
    <w:rsid w:val="00D1163E"/>
    <w:rsid w:val="00D13DFA"/>
    <w:rsid w:val="00D14BB3"/>
    <w:rsid w:val="00D153EB"/>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0BC6"/>
    <w:rsid w:val="00D510F6"/>
    <w:rsid w:val="00D52F4C"/>
    <w:rsid w:val="00D53374"/>
    <w:rsid w:val="00D534EF"/>
    <w:rsid w:val="00D55ABD"/>
    <w:rsid w:val="00D60F6C"/>
    <w:rsid w:val="00D613DA"/>
    <w:rsid w:val="00D629B4"/>
    <w:rsid w:val="00D629DA"/>
    <w:rsid w:val="00D62A76"/>
    <w:rsid w:val="00D6475D"/>
    <w:rsid w:val="00D65CE2"/>
    <w:rsid w:val="00D66ABF"/>
    <w:rsid w:val="00D674CF"/>
    <w:rsid w:val="00D6771B"/>
    <w:rsid w:val="00D67AB8"/>
    <w:rsid w:val="00D72480"/>
    <w:rsid w:val="00D7295D"/>
    <w:rsid w:val="00D73DB4"/>
    <w:rsid w:val="00D73DD0"/>
    <w:rsid w:val="00D76010"/>
    <w:rsid w:val="00D80A92"/>
    <w:rsid w:val="00D80DD9"/>
    <w:rsid w:val="00D8210F"/>
    <w:rsid w:val="00D8291B"/>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589"/>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468EA"/>
    <w:rsid w:val="00E50347"/>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321"/>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216"/>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24FFF"/>
    <w:rsid w:val="00F300F7"/>
    <w:rsid w:val="00F305D6"/>
    <w:rsid w:val="00F305F9"/>
    <w:rsid w:val="00F3169A"/>
    <w:rsid w:val="00F318F2"/>
    <w:rsid w:val="00F31E88"/>
    <w:rsid w:val="00F32515"/>
    <w:rsid w:val="00F36590"/>
    <w:rsid w:val="00F40086"/>
    <w:rsid w:val="00F40680"/>
    <w:rsid w:val="00F40AD4"/>
    <w:rsid w:val="00F41C6E"/>
    <w:rsid w:val="00F429BE"/>
    <w:rsid w:val="00F42EFA"/>
    <w:rsid w:val="00F4340B"/>
    <w:rsid w:val="00F44E1D"/>
    <w:rsid w:val="00F453AB"/>
    <w:rsid w:val="00F45A1A"/>
    <w:rsid w:val="00F50BA2"/>
    <w:rsid w:val="00F50C4A"/>
    <w:rsid w:val="00F52175"/>
    <w:rsid w:val="00F52A69"/>
    <w:rsid w:val="00F531BF"/>
    <w:rsid w:val="00F53852"/>
    <w:rsid w:val="00F56683"/>
    <w:rsid w:val="00F57129"/>
    <w:rsid w:val="00F602A9"/>
    <w:rsid w:val="00F60E76"/>
    <w:rsid w:val="00F61749"/>
    <w:rsid w:val="00F63A11"/>
    <w:rsid w:val="00F6444E"/>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B7BFC"/>
    <w:rsid w:val="00FC0121"/>
    <w:rsid w:val="00FC1F29"/>
    <w:rsid w:val="00FC202D"/>
    <w:rsid w:val="00FC36B9"/>
    <w:rsid w:val="00FC3C0D"/>
    <w:rsid w:val="00FC4D67"/>
    <w:rsid w:val="00FC4F35"/>
    <w:rsid w:val="00FC6B88"/>
    <w:rsid w:val="00FC7E84"/>
    <w:rsid w:val="00FD6875"/>
    <w:rsid w:val="00FE0272"/>
    <w:rsid w:val="00FE04CE"/>
    <w:rsid w:val="00FE152C"/>
    <w:rsid w:val="00FE2D29"/>
    <w:rsid w:val="00FE3CC9"/>
    <w:rsid w:val="00FE4057"/>
    <w:rsid w:val="00FE42F7"/>
    <w:rsid w:val="00FE5193"/>
    <w:rsid w:val="00FE675C"/>
    <w:rsid w:val="00FF04AB"/>
    <w:rsid w:val="00FF0B6A"/>
    <w:rsid w:val="00FF0DB2"/>
    <w:rsid w:val="00FF2F69"/>
    <w:rsid w:val="00FF617C"/>
    <w:rsid w:val="0104673E"/>
    <w:rsid w:val="01214A1E"/>
    <w:rsid w:val="014D0B1B"/>
    <w:rsid w:val="014F1B49"/>
    <w:rsid w:val="0158318B"/>
    <w:rsid w:val="01610327"/>
    <w:rsid w:val="0161201C"/>
    <w:rsid w:val="01674AD8"/>
    <w:rsid w:val="017B15F7"/>
    <w:rsid w:val="01944B97"/>
    <w:rsid w:val="019B2A51"/>
    <w:rsid w:val="01BB069A"/>
    <w:rsid w:val="01D60B10"/>
    <w:rsid w:val="01DB6127"/>
    <w:rsid w:val="01DD029F"/>
    <w:rsid w:val="01EE6DBE"/>
    <w:rsid w:val="020E7F3F"/>
    <w:rsid w:val="021A6004"/>
    <w:rsid w:val="022E08B9"/>
    <w:rsid w:val="022E26FA"/>
    <w:rsid w:val="0238311C"/>
    <w:rsid w:val="023A07E4"/>
    <w:rsid w:val="025608A7"/>
    <w:rsid w:val="025D291A"/>
    <w:rsid w:val="02690B82"/>
    <w:rsid w:val="026B36AE"/>
    <w:rsid w:val="02711414"/>
    <w:rsid w:val="027202B1"/>
    <w:rsid w:val="02721F48"/>
    <w:rsid w:val="02805163"/>
    <w:rsid w:val="02815E8D"/>
    <w:rsid w:val="02904823"/>
    <w:rsid w:val="02964B6A"/>
    <w:rsid w:val="02B82E4C"/>
    <w:rsid w:val="02E41BF4"/>
    <w:rsid w:val="02F07CB0"/>
    <w:rsid w:val="030D75EF"/>
    <w:rsid w:val="031168BC"/>
    <w:rsid w:val="03143E06"/>
    <w:rsid w:val="032D26C5"/>
    <w:rsid w:val="03426C59"/>
    <w:rsid w:val="03433AF1"/>
    <w:rsid w:val="03501AE4"/>
    <w:rsid w:val="036208AE"/>
    <w:rsid w:val="036D00A2"/>
    <w:rsid w:val="036F588B"/>
    <w:rsid w:val="03716722"/>
    <w:rsid w:val="039B623A"/>
    <w:rsid w:val="03A13C4C"/>
    <w:rsid w:val="03B1713F"/>
    <w:rsid w:val="03B44AA5"/>
    <w:rsid w:val="03D319EF"/>
    <w:rsid w:val="040020A7"/>
    <w:rsid w:val="04051239"/>
    <w:rsid w:val="04126E0F"/>
    <w:rsid w:val="04473247"/>
    <w:rsid w:val="044D2B93"/>
    <w:rsid w:val="044E5014"/>
    <w:rsid w:val="047A73F7"/>
    <w:rsid w:val="04833676"/>
    <w:rsid w:val="04930DBB"/>
    <w:rsid w:val="04A2371F"/>
    <w:rsid w:val="04A26A62"/>
    <w:rsid w:val="04A53BA4"/>
    <w:rsid w:val="04AA1834"/>
    <w:rsid w:val="04D17C83"/>
    <w:rsid w:val="04E374DE"/>
    <w:rsid w:val="04E81E3D"/>
    <w:rsid w:val="04FF00EB"/>
    <w:rsid w:val="0501459E"/>
    <w:rsid w:val="050F4EDE"/>
    <w:rsid w:val="05175FCF"/>
    <w:rsid w:val="052263A0"/>
    <w:rsid w:val="0533099F"/>
    <w:rsid w:val="054E23E8"/>
    <w:rsid w:val="05524952"/>
    <w:rsid w:val="05586075"/>
    <w:rsid w:val="057663AF"/>
    <w:rsid w:val="057B5033"/>
    <w:rsid w:val="05834B0B"/>
    <w:rsid w:val="058E5789"/>
    <w:rsid w:val="059C5E7A"/>
    <w:rsid w:val="059F3F35"/>
    <w:rsid w:val="05A93EDA"/>
    <w:rsid w:val="05AB2DB2"/>
    <w:rsid w:val="05B431A7"/>
    <w:rsid w:val="05C127AF"/>
    <w:rsid w:val="05C342DE"/>
    <w:rsid w:val="05D56659"/>
    <w:rsid w:val="05DE4CD6"/>
    <w:rsid w:val="05E535CA"/>
    <w:rsid w:val="05E55267"/>
    <w:rsid w:val="05EB76F4"/>
    <w:rsid w:val="05EC4B85"/>
    <w:rsid w:val="05F56B6A"/>
    <w:rsid w:val="05F7106C"/>
    <w:rsid w:val="06027766"/>
    <w:rsid w:val="06302DAA"/>
    <w:rsid w:val="06305727"/>
    <w:rsid w:val="06322461"/>
    <w:rsid w:val="063F5F20"/>
    <w:rsid w:val="065A3ABE"/>
    <w:rsid w:val="06647C6C"/>
    <w:rsid w:val="06665E33"/>
    <w:rsid w:val="067B2FA9"/>
    <w:rsid w:val="06936D88"/>
    <w:rsid w:val="06A31CA0"/>
    <w:rsid w:val="06AA4A28"/>
    <w:rsid w:val="06D31947"/>
    <w:rsid w:val="06D92562"/>
    <w:rsid w:val="06E41FEB"/>
    <w:rsid w:val="06E760D7"/>
    <w:rsid w:val="06EA54F3"/>
    <w:rsid w:val="06F650AE"/>
    <w:rsid w:val="06F914EA"/>
    <w:rsid w:val="07075B45"/>
    <w:rsid w:val="070A76BD"/>
    <w:rsid w:val="071C6B72"/>
    <w:rsid w:val="072E5643"/>
    <w:rsid w:val="073D7196"/>
    <w:rsid w:val="07416A2C"/>
    <w:rsid w:val="07416BAE"/>
    <w:rsid w:val="074340EC"/>
    <w:rsid w:val="07504429"/>
    <w:rsid w:val="07612720"/>
    <w:rsid w:val="076D4D30"/>
    <w:rsid w:val="076F7635"/>
    <w:rsid w:val="07792B42"/>
    <w:rsid w:val="077E3D0B"/>
    <w:rsid w:val="078C511B"/>
    <w:rsid w:val="078D2D8A"/>
    <w:rsid w:val="07961D7F"/>
    <w:rsid w:val="07996868"/>
    <w:rsid w:val="07AC65D8"/>
    <w:rsid w:val="07BE2A34"/>
    <w:rsid w:val="07C172BE"/>
    <w:rsid w:val="07D43E3E"/>
    <w:rsid w:val="07DA124D"/>
    <w:rsid w:val="07DF1893"/>
    <w:rsid w:val="07E53F70"/>
    <w:rsid w:val="07F03CBF"/>
    <w:rsid w:val="07F42B67"/>
    <w:rsid w:val="080D0CE3"/>
    <w:rsid w:val="081F52C4"/>
    <w:rsid w:val="083A1AF5"/>
    <w:rsid w:val="08447D35"/>
    <w:rsid w:val="08520FAA"/>
    <w:rsid w:val="086626CB"/>
    <w:rsid w:val="0869548B"/>
    <w:rsid w:val="08790814"/>
    <w:rsid w:val="087B41C0"/>
    <w:rsid w:val="08817F9A"/>
    <w:rsid w:val="08933F38"/>
    <w:rsid w:val="089E56D2"/>
    <w:rsid w:val="08A059D4"/>
    <w:rsid w:val="08B472FE"/>
    <w:rsid w:val="08B614BD"/>
    <w:rsid w:val="08B6248C"/>
    <w:rsid w:val="08B937A7"/>
    <w:rsid w:val="08BB0F23"/>
    <w:rsid w:val="08CD671D"/>
    <w:rsid w:val="08D5688C"/>
    <w:rsid w:val="08D6022A"/>
    <w:rsid w:val="08D83875"/>
    <w:rsid w:val="08F16945"/>
    <w:rsid w:val="08F56067"/>
    <w:rsid w:val="08F56798"/>
    <w:rsid w:val="09072AF5"/>
    <w:rsid w:val="090D78C9"/>
    <w:rsid w:val="090E08A6"/>
    <w:rsid w:val="09101FB3"/>
    <w:rsid w:val="09296C06"/>
    <w:rsid w:val="093522CB"/>
    <w:rsid w:val="093E1EFF"/>
    <w:rsid w:val="093E592B"/>
    <w:rsid w:val="095C7B4D"/>
    <w:rsid w:val="097D234D"/>
    <w:rsid w:val="0991369C"/>
    <w:rsid w:val="09BC05EC"/>
    <w:rsid w:val="09F8752F"/>
    <w:rsid w:val="0A0D439F"/>
    <w:rsid w:val="0A0F0D09"/>
    <w:rsid w:val="0A1D4600"/>
    <w:rsid w:val="0A1E28E6"/>
    <w:rsid w:val="0A1F68B2"/>
    <w:rsid w:val="0A210F95"/>
    <w:rsid w:val="0A275C51"/>
    <w:rsid w:val="0A2836E0"/>
    <w:rsid w:val="0A29194C"/>
    <w:rsid w:val="0A2C39C3"/>
    <w:rsid w:val="0A382B1E"/>
    <w:rsid w:val="0A593073"/>
    <w:rsid w:val="0A5C7B97"/>
    <w:rsid w:val="0A8E5529"/>
    <w:rsid w:val="0AA002AF"/>
    <w:rsid w:val="0AB44EF5"/>
    <w:rsid w:val="0AC159A6"/>
    <w:rsid w:val="0AE34BB1"/>
    <w:rsid w:val="0AE41BA8"/>
    <w:rsid w:val="0AED0B6E"/>
    <w:rsid w:val="0B16461C"/>
    <w:rsid w:val="0B2A4738"/>
    <w:rsid w:val="0B3066BC"/>
    <w:rsid w:val="0B4B7099"/>
    <w:rsid w:val="0B747542"/>
    <w:rsid w:val="0B7C7FE2"/>
    <w:rsid w:val="0B980FF4"/>
    <w:rsid w:val="0B9E1A60"/>
    <w:rsid w:val="0BAD70EA"/>
    <w:rsid w:val="0BB55B0D"/>
    <w:rsid w:val="0BBC2354"/>
    <w:rsid w:val="0BE300B2"/>
    <w:rsid w:val="0BE60C5C"/>
    <w:rsid w:val="0BE64446"/>
    <w:rsid w:val="0C296CAE"/>
    <w:rsid w:val="0C324B95"/>
    <w:rsid w:val="0C326267"/>
    <w:rsid w:val="0C365370"/>
    <w:rsid w:val="0C442C80"/>
    <w:rsid w:val="0C4B30F1"/>
    <w:rsid w:val="0C5D71EC"/>
    <w:rsid w:val="0C7376A8"/>
    <w:rsid w:val="0C801F53"/>
    <w:rsid w:val="0C8076E1"/>
    <w:rsid w:val="0CA97841"/>
    <w:rsid w:val="0CB16716"/>
    <w:rsid w:val="0CF15084"/>
    <w:rsid w:val="0CF22F65"/>
    <w:rsid w:val="0CFD3771"/>
    <w:rsid w:val="0CFF0113"/>
    <w:rsid w:val="0D001BEA"/>
    <w:rsid w:val="0D0A7F77"/>
    <w:rsid w:val="0D3A6B01"/>
    <w:rsid w:val="0D411050"/>
    <w:rsid w:val="0D4945E7"/>
    <w:rsid w:val="0D4D0748"/>
    <w:rsid w:val="0D4D2094"/>
    <w:rsid w:val="0D5F5515"/>
    <w:rsid w:val="0D61544F"/>
    <w:rsid w:val="0D7E3520"/>
    <w:rsid w:val="0D8943DC"/>
    <w:rsid w:val="0D8A04E4"/>
    <w:rsid w:val="0D932BB8"/>
    <w:rsid w:val="0D98461B"/>
    <w:rsid w:val="0DB904D9"/>
    <w:rsid w:val="0DBB0918"/>
    <w:rsid w:val="0DE25782"/>
    <w:rsid w:val="0DEC6468"/>
    <w:rsid w:val="0DEE271A"/>
    <w:rsid w:val="0DF148E8"/>
    <w:rsid w:val="0E210D90"/>
    <w:rsid w:val="0E280BF1"/>
    <w:rsid w:val="0E2A2732"/>
    <w:rsid w:val="0E2F7B01"/>
    <w:rsid w:val="0E4B5699"/>
    <w:rsid w:val="0E512E80"/>
    <w:rsid w:val="0E6E1A32"/>
    <w:rsid w:val="0E7F25F5"/>
    <w:rsid w:val="0E915BD0"/>
    <w:rsid w:val="0E9E4C84"/>
    <w:rsid w:val="0EA174D3"/>
    <w:rsid w:val="0EAA5D5A"/>
    <w:rsid w:val="0EB34AD4"/>
    <w:rsid w:val="0EBC027C"/>
    <w:rsid w:val="0ECD4128"/>
    <w:rsid w:val="0EDC0ACC"/>
    <w:rsid w:val="0EDD528C"/>
    <w:rsid w:val="0EE15926"/>
    <w:rsid w:val="0EE5237F"/>
    <w:rsid w:val="0EEA08A5"/>
    <w:rsid w:val="0EF05635"/>
    <w:rsid w:val="0F0913A4"/>
    <w:rsid w:val="0F106462"/>
    <w:rsid w:val="0F154AD4"/>
    <w:rsid w:val="0F190E46"/>
    <w:rsid w:val="0F242EBB"/>
    <w:rsid w:val="0F360DD3"/>
    <w:rsid w:val="0F5C32C3"/>
    <w:rsid w:val="0F6B1793"/>
    <w:rsid w:val="0F7B5DFB"/>
    <w:rsid w:val="0F9A0919"/>
    <w:rsid w:val="0FF00A2B"/>
    <w:rsid w:val="0FF37EF3"/>
    <w:rsid w:val="0FFE4C46"/>
    <w:rsid w:val="10064480"/>
    <w:rsid w:val="10090E16"/>
    <w:rsid w:val="100930B7"/>
    <w:rsid w:val="1010417D"/>
    <w:rsid w:val="10156FD1"/>
    <w:rsid w:val="10194746"/>
    <w:rsid w:val="10371F2F"/>
    <w:rsid w:val="103E67BE"/>
    <w:rsid w:val="105A6D80"/>
    <w:rsid w:val="105F0FA1"/>
    <w:rsid w:val="1073353A"/>
    <w:rsid w:val="10750971"/>
    <w:rsid w:val="107B23CF"/>
    <w:rsid w:val="107E1871"/>
    <w:rsid w:val="10824E25"/>
    <w:rsid w:val="10A10E2A"/>
    <w:rsid w:val="10AF3221"/>
    <w:rsid w:val="10B71B72"/>
    <w:rsid w:val="10BD1C05"/>
    <w:rsid w:val="10BD5626"/>
    <w:rsid w:val="10C85301"/>
    <w:rsid w:val="10F5099F"/>
    <w:rsid w:val="10FA05D7"/>
    <w:rsid w:val="11046680"/>
    <w:rsid w:val="11423CF0"/>
    <w:rsid w:val="1159255C"/>
    <w:rsid w:val="115D038D"/>
    <w:rsid w:val="116741A8"/>
    <w:rsid w:val="11887A9E"/>
    <w:rsid w:val="1189034F"/>
    <w:rsid w:val="119E030F"/>
    <w:rsid w:val="11A622AD"/>
    <w:rsid w:val="11AC3296"/>
    <w:rsid w:val="11BF3764"/>
    <w:rsid w:val="11BF5D6D"/>
    <w:rsid w:val="11EF6486"/>
    <w:rsid w:val="11F75962"/>
    <w:rsid w:val="11FC0451"/>
    <w:rsid w:val="120C4EB8"/>
    <w:rsid w:val="122D760A"/>
    <w:rsid w:val="12311F5A"/>
    <w:rsid w:val="12396EDB"/>
    <w:rsid w:val="12406C58"/>
    <w:rsid w:val="12425364"/>
    <w:rsid w:val="12427601"/>
    <w:rsid w:val="12555B91"/>
    <w:rsid w:val="125944FB"/>
    <w:rsid w:val="12624EB7"/>
    <w:rsid w:val="12681C41"/>
    <w:rsid w:val="126A32DB"/>
    <w:rsid w:val="1282388F"/>
    <w:rsid w:val="128572E6"/>
    <w:rsid w:val="128A0F8B"/>
    <w:rsid w:val="128F2D41"/>
    <w:rsid w:val="129139EE"/>
    <w:rsid w:val="12B26461"/>
    <w:rsid w:val="12BF6F7B"/>
    <w:rsid w:val="12D228CA"/>
    <w:rsid w:val="12D442DB"/>
    <w:rsid w:val="12D546F4"/>
    <w:rsid w:val="12DF6E63"/>
    <w:rsid w:val="12F36759"/>
    <w:rsid w:val="12FE2032"/>
    <w:rsid w:val="1300045E"/>
    <w:rsid w:val="130A6921"/>
    <w:rsid w:val="131274CE"/>
    <w:rsid w:val="131E269C"/>
    <w:rsid w:val="131E73CE"/>
    <w:rsid w:val="13201BEB"/>
    <w:rsid w:val="13232472"/>
    <w:rsid w:val="13312AE3"/>
    <w:rsid w:val="133D024F"/>
    <w:rsid w:val="133D6D87"/>
    <w:rsid w:val="136A4918"/>
    <w:rsid w:val="13716BB4"/>
    <w:rsid w:val="13821EE1"/>
    <w:rsid w:val="13823B9D"/>
    <w:rsid w:val="13890B9C"/>
    <w:rsid w:val="13944D7F"/>
    <w:rsid w:val="13CB4137"/>
    <w:rsid w:val="13D11AEC"/>
    <w:rsid w:val="13EA0DBB"/>
    <w:rsid w:val="13F24D75"/>
    <w:rsid w:val="13F27FD8"/>
    <w:rsid w:val="13FA3C10"/>
    <w:rsid w:val="14197590"/>
    <w:rsid w:val="141C7AF8"/>
    <w:rsid w:val="14276FAA"/>
    <w:rsid w:val="142D5867"/>
    <w:rsid w:val="14311C3C"/>
    <w:rsid w:val="1452128F"/>
    <w:rsid w:val="145A6A37"/>
    <w:rsid w:val="14823CB2"/>
    <w:rsid w:val="14A05CEA"/>
    <w:rsid w:val="14BA7BD0"/>
    <w:rsid w:val="14BE0DA8"/>
    <w:rsid w:val="14BF76D0"/>
    <w:rsid w:val="14CD5299"/>
    <w:rsid w:val="14D058B3"/>
    <w:rsid w:val="14DF2DE8"/>
    <w:rsid w:val="14E20E88"/>
    <w:rsid w:val="14E71B9C"/>
    <w:rsid w:val="14ED24C4"/>
    <w:rsid w:val="14FE6E45"/>
    <w:rsid w:val="15004976"/>
    <w:rsid w:val="15030DD2"/>
    <w:rsid w:val="150660C7"/>
    <w:rsid w:val="150C68CB"/>
    <w:rsid w:val="151246C1"/>
    <w:rsid w:val="152F6F01"/>
    <w:rsid w:val="15300534"/>
    <w:rsid w:val="1542409B"/>
    <w:rsid w:val="15430081"/>
    <w:rsid w:val="1549179A"/>
    <w:rsid w:val="154A2F50"/>
    <w:rsid w:val="155855A0"/>
    <w:rsid w:val="155958EF"/>
    <w:rsid w:val="15760A82"/>
    <w:rsid w:val="15885993"/>
    <w:rsid w:val="158A38FE"/>
    <w:rsid w:val="15943580"/>
    <w:rsid w:val="159E744E"/>
    <w:rsid w:val="159F71E4"/>
    <w:rsid w:val="15BB5BFB"/>
    <w:rsid w:val="15C56A7A"/>
    <w:rsid w:val="15DA54BE"/>
    <w:rsid w:val="15DE1A29"/>
    <w:rsid w:val="15E07A9A"/>
    <w:rsid w:val="1600559A"/>
    <w:rsid w:val="1615492F"/>
    <w:rsid w:val="161B527E"/>
    <w:rsid w:val="16211C47"/>
    <w:rsid w:val="162C07E1"/>
    <w:rsid w:val="167504A0"/>
    <w:rsid w:val="16883ABF"/>
    <w:rsid w:val="16AA3EEF"/>
    <w:rsid w:val="16B70AB9"/>
    <w:rsid w:val="16BB65F1"/>
    <w:rsid w:val="16BE59A3"/>
    <w:rsid w:val="16C30E50"/>
    <w:rsid w:val="16C6306C"/>
    <w:rsid w:val="16DA045E"/>
    <w:rsid w:val="16DF70C3"/>
    <w:rsid w:val="16E36A8E"/>
    <w:rsid w:val="16EF355C"/>
    <w:rsid w:val="170F5918"/>
    <w:rsid w:val="17174321"/>
    <w:rsid w:val="171B4C60"/>
    <w:rsid w:val="17382C6C"/>
    <w:rsid w:val="173D57C7"/>
    <w:rsid w:val="17B2733D"/>
    <w:rsid w:val="17D32110"/>
    <w:rsid w:val="17EF333D"/>
    <w:rsid w:val="17F736BA"/>
    <w:rsid w:val="17FE4C9B"/>
    <w:rsid w:val="180B1C8C"/>
    <w:rsid w:val="182A0E16"/>
    <w:rsid w:val="1856228A"/>
    <w:rsid w:val="185A2304"/>
    <w:rsid w:val="18655549"/>
    <w:rsid w:val="18811B0F"/>
    <w:rsid w:val="18883C96"/>
    <w:rsid w:val="18943D05"/>
    <w:rsid w:val="189D5730"/>
    <w:rsid w:val="18AE6BDF"/>
    <w:rsid w:val="18BC41FE"/>
    <w:rsid w:val="18CE406A"/>
    <w:rsid w:val="18D255E8"/>
    <w:rsid w:val="18E73115"/>
    <w:rsid w:val="18EF453A"/>
    <w:rsid w:val="190A6030"/>
    <w:rsid w:val="191133E8"/>
    <w:rsid w:val="191206D3"/>
    <w:rsid w:val="192E2BD3"/>
    <w:rsid w:val="193470ED"/>
    <w:rsid w:val="19362545"/>
    <w:rsid w:val="195C14A3"/>
    <w:rsid w:val="19756CCC"/>
    <w:rsid w:val="197B5636"/>
    <w:rsid w:val="197F7538"/>
    <w:rsid w:val="1987149D"/>
    <w:rsid w:val="198D30EC"/>
    <w:rsid w:val="199777B1"/>
    <w:rsid w:val="199C34C0"/>
    <w:rsid w:val="19AB7BCA"/>
    <w:rsid w:val="19D74089"/>
    <w:rsid w:val="19DE010A"/>
    <w:rsid w:val="19EF1C04"/>
    <w:rsid w:val="19FA7950"/>
    <w:rsid w:val="1A1D2006"/>
    <w:rsid w:val="1A200C49"/>
    <w:rsid w:val="1A2C7C12"/>
    <w:rsid w:val="1A382E26"/>
    <w:rsid w:val="1A3A2210"/>
    <w:rsid w:val="1A526576"/>
    <w:rsid w:val="1A585796"/>
    <w:rsid w:val="1A5C16D9"/>
    <w:rsid w:val="1A5C6D63"/>
    <w:rsid w:val="1A604AA4"/>
    <w:rsid w:val="1A7636B6"/>
    <w:rsid w:val="1A7B17BE"/>
    <w:rsid w:val="1A8B4F58"/>
    <w:rsid w:val="1A907657"/>
    <w:rsid w:val="1AE133EF"/>
    <w:rsid w:val="1AEF4DAE"/>
    <w:rsid w:val="1AF77FAB"/>
    <w:rsid w:val="1AFB020E"/>
    <w:rsid w:val="1B492FF3"/>
    <w:rsid w:val="1B4950A4"/>
    <w:rsid w:val="1B556620"/>
    <w:rsid w:val="1B636B19"/>
    <w:rsid w:val="1B762B5C"/>
    <w:rsid w:val="1B7E42F6"/>
    <w:rsid w:val="1B8A22F8"/>
    <w:rsid w:val="1B91233D"/>
    <w:rsid w:val="1BA324C2"/>
    <w:rsid w:val="1BA61267"/>
    <w:rsid w:val="1BAF2B44"/>
    <w:rsid w:val="1BB11F7A"/>
    <w:rsid w:val="1BD27C70"/>
    <w:rsid w:val="1BD45C69"/>
    <w:rsid w:val="1BF105C9"/>
    <w:rsid w:val="1BF454CB"/>
    <w:rsid w:val="1C110922"/>
    <w:rsid w:val="1C13053F"/>
    <w:rsid w:val="1C213F72"/>
    <w:rsid w:val="1C2663BF"/>
    <w:rsid w:val="1C36433C"/>
    <w:rsid w:val="1C376E21"/>
    <w:rsid w:val="1C495776"/>
    <w:rsid w:val="1C580648"/>
    <w:rsid w:val="1C607E4F"/>
    <w:rsid w:val="1C721035"/>
    <w:rsid w:val="1C887DF5"/>
    <w:rsid w:val="1C89288A"/>
    <w:rsid w:val="1CA47846"/>
    <w:rsid w:val="1CCB621E"/>
    <w:rsid w:val="1CD565D5"/>
    <w:rsid w:val="1CDF495F"/>
    <w:rsid w:val="1CDF6675"/>
    <w:rsid w:val="1CE56278"/>
    <w:rsid w:val="1CE617B0"/>
    <w:rsid w:val="1CEF14EF"/>
    <w:rsid w:val="1CF061DA"/>
    <w:rsid w:val="1CF43006"/>
    <w:rsid w:val="1D032FA4"/>
    <w:rsid w:val="1D077570"/>
    <w:rsid w:val="1D0E51AB"/>
    <w:rsid w:val="1D3021C0"/>
    <w:rsid w:val="1D325942"/>
    <w:rsid w:val="1D3C79E6"/>
    <w:rsid w:val="1D4C37A3"/>
    <w:rsid w:val="1D672B1F"/>
    <w:rsid w:val="1D7F14A2"/>
    <w:rsid w:val="1D8B3670"/>
    <w:rsid w:val="1DA1442D"/>
    <w:rsid w:val="1DA35BF9"/>
    <w:rsid w:val="1DA73124"/>
    <w:rsid w:val="1DAE0556"/>
    <w:rsid w:val="1DB1270C"/>
    <w:rsid w:val="1DB67C12"/>
    <w:rsid w:val="1DD50B1E"/>
    <w:rsid w:val="1DD57410"/>
    <w:rsid w:val="1DEE0182"/>
    <w:rsid w:val="1E060554"/>
    <w:rsid w:val="1E0F6E32"/>
    <w:rsid w:val="1E25455A"/>
    <w:rsid w:val="1E254605"/>
    <w:rsid w:val="1E415560"/>
    <w:rsid w:val="1E5B61CE"/>
    <w:rsid w:val="1E5D18EA"/>
    <w:rsid w:val="1E604A81"/>
    <w:rsid w:val="1E706AC5"/>
    <w:rsid w:val="1E706D9C"/>
    <w:rsid w:val="1E841A5F"/>
    <w:rsid w:val="1E98379C"/>
    <w:rsid w:val="1E9B4962"/>
    <w:rsid w:val="1EA33881"/>
    <w:rsid w:val="1EA40105"/>
    <w:rsid w:val="1EA972F9"/>
    <w:rsid w:val="1EBC7CC4"/>
    <w:rsid w:val="1EC665E8"/>
    <w:rsid w:val="1ED938B7"/>
    <w:rsid w:val="1EDC6093"/>
    <w:rsid w:val="1EF86494"/>
    <w:rsid w:val="1EFA27B5"/>
    <w:rsid w:val="1F091197"/>
    <w:rsid w:val="1F3868D2"/>
    <w:rsid w:val="1F494278"/>
    <w:rsid w:val="1F524DE1"/>
    <w:rsid w:val="1F583D4C"/>
    <w:rsid w:val="1F69585D"/>
    <w:rsid w:val="1F6B38B0"/>
    <w:rsid w:val="1F770DE5"/>
    <w:rsid w:val="1F934066"/>
    <w:rsid w:val="1F966A87"/>
    <w:rsid w:val="1F9C6A9E"/>
    <w:rsid w:val="1FD0749B"/>
    <w:rsid w:val="1FE35ADC"/>
    <w:rsid w:val="1FF05470"/>
    <w:rsid w:val="201503A6"/>
    <w:rsid w:val="203171E6"/>
    <w:rsid w:val="203A5250"/>
    <w:rsid w:val="203A5CDB"/>
    <w:rsid w:val="20497C75"/>
    <w:rsid w:val="204F1C56"/>
    <w:rsid w:val="204F514C"/>
    <w:rsid w:val="2058589F"/>
    <w:rsid w:val="20613130"/>
    <w:rsid w:val="206823A1"/>
    <w:rsid w:val="206C021E"/>
    <w:rsid w:val="20717F2A"/>
    <w:rsid w:val="207A43DF"/>
    <w:rsid w:val="207F6629"/>
    <w:rsid w:val="208539D6"/>
    <w:rsid w:val="209464F1"/>
    <w:rsid w:val="209B180C"/>
    <w:rsid w:val="209B222F"/>
    <w:rsid w:val="20A61DD6"/>
    <w:rsid w:val="20B24112"/>
    <w:rsid w:val="20CB4F5C"/>
    <w:rsid w:val="20D0522C"/>
    <w:rsid w:val="20D91DD8"/>
    <w:rsid w:val="20DD5762"/>
    <w:rsid w:val="20EE43F2"/>
    <w:rsid w:val="20F301B2"/>
    <w:rsid w:val="20F716A2"/>
    <w:rsid w:val="20F903BB"/>
    <w:rsid w:val="21011A51"/>
    <w:rsid w:val="21096B24"/>
    <w:rsid w:val="210B25F8"/>
    <w:rsid w:val="210B2A97"/>
    <w:rsid w:val="211A14DF"/>
    <w:rsid w:val="211E2099"/>
    <w:rsid w:val="2123675E"/>
    <w:rsid w:val="21425423"/>
    <w:rsid w:val="2159285A"/>
    <w:rsid w:val="21637A27"/>
    <w:rsid w:val="216C08BA"/>
    <w:rsid w:val="2177570A"/>
    <w:rsid w:val="21A665AD"/>
    <w:rsid w:val="21B33C19"/>
    <w:rsid w:val="21BB34D8"/>
    <w:rsid w:val="21C44C50"/>
    <w:rsid w:val="21D722C1"/>
    <w:rsid w:val="21DF24FF"/>
    <w:rsid w:val="21F82FB6"/>
    <w:rsid w:val="22136A87"/>
    <w:rsid w:val="222C0C93"/>
    <w:rsid w:val="224B3D5F"/>
    <w:rsid w:val="2258252F"/>
    <w:rsid w:val="225E4F1E"/>
    <w:rsid w:val="226B21EE"/>
    <w:rsid w:val="228B5121"/>
    <w:rsid w:val="228F63A9"/>
    <w:rsid w:val="22A177E6"/>
    <w:rsid w:val="22A90AC1"/>
    <w:rsid w:val="22BA5686"/>
    <w:rsid w:val="22BD5CB7"/>
    <w:rsid w:val="22E6677E"/>
    <w:rsid w:val="22EC30DA"/>
    <w:rsid w:val="22ED0E76"/>
    <w:rsid w:val="2307412C"/>
    <w:rsid w:val="23103715"/>
    <w:rsid w:val="231D3794"/>
    <w:rsid w:val="233236E3"/>
    <w:rsid w:val="233B768D"/>
    <w:rsid w:val="2346752C"/>
    <w:rsid w:val="23500324"/>
    <w:rsid w:val="23585DD8"/>
    <w:rsid w:val="235B4AD3"/>
    <w:rsid w:val="23745CDE"/>
    <w:rsid w:val="237C2E6E"/>
    <w:rsid w:val="237D05D8"/>
    <w:rsid w:val="239B1C02"/>
    <w:rsid w:val="23A50FD0"/>
    <w:rsid w:val="23AB3963"/>
    <w:rsid w:val="23BA793E"/>
    <w:rsid w:val="23BC4648"/>
    <w:rsid w:val="23C71178"/>
    <w:rsid w:val="23CB43ED"/>
    <w:rsid w:val="23D17044"/>
    <w:rsid w:val="23D172B3"/>
    <w:rsid w:val="23E40684"/>
    <w:rsid w:val="23F23381"/>
    <w:rsid w:val="240115C5"/>
    <w:rsid w:val="2411563C"/>
    <w:rsid w:val="242447AF"/>
    <w:rsid w:val="24334C53"/>
    <w:rsid w:val="24771FAD"/>
    <w:rsid w:val="247E49C4"/>
    <w:rsid w:val="2480237D"/>
    <w:rsid w:val="248F4E23"/>
    <w:rsid w:val="24950438"/>
    <w:rsid w:val="24AB0389"/>
    <w:rsid w:val="24B16B47"/>
    <w:rsid w:val="24C77039"/>
    <w:rsid w:val="24D055DB"/>
    <w:rsid w:val="24D75451"/>
    <w:rsid w:val="24DC47FF"/>
    <w:rsid w:val="24E345E4"/>
    <w:rsid w:val="24E41AC1"/>
    <w:rsid w:val="24EA2059"/>
    <w:rsid w:val="24EE12D8"/>
    <w:rsid w:val="24EF7171"/>
    <w:rsid w:val="24F31D24"/>
    <w:rsid w:val="24FB0E3B"/>
    <w:rsid w:val="25005256"/>
    <w:rsid w:val="250439EF"/>
    <w:rsid w:val="250A219B"/>
    <w:rsid w:val="250F386E"/>
    <w:rsid w:val="251675CC"/>
    <w:rsid w:val="252E1F46"/>
    <w:rsid w:val="253A672A"/>
    <w:rsid w:val="2557729C"/>
    <w:rsid w:val="255A6A4F"/>
    <w:rsid w:val="25722C9A"/>
    <w:rsid w:val="257239B5"/>
    <w:rsid w:val="257A3E03"/>
    <w:rsid w:val="258C3DF5"/>
    <w:rsid w:val="25B132E6"/>
    <w:rsid w:val="25E1786F"/>
    <w:rsid w:val="25EB11E1"/>
    <w:rsid w:val="25F13423"/>
    <w:rsid w:val="25F252DE"/>
    <w:rsid w:val="25F453F1"/>
    <w:rsid w:val="25F574EA"/>
    <w:rsid w:val="25F80884"/>
    <w:rsid w:val="260104CB"/>
    <w:rsid w:val="26055266"/>
    <w:rsid w:val="260B280F"/>
    <w:rsid w:val="260E417C"/>
    <w:rsid w:val="263F3EBB"/>
    <w:rsid w:val="265C30A7"/>
    <w:rsid w:val="26633C49"/>
    <w:rsid w:val="266E1364"/>
    <w:rsid w:val="268A4949"/>
    <w:rsid w:val="268E2249"/>
    <w:rsid w:val="2697027E"/>
    <w:rsid w:val="26A67D94"/>
    <w:rsid w:val="26AF355A"/>
    <w:rsid w:val="26B97F35"/>
    <w:rsid w:val="26BA4AE0"/>
    <w:rsid w:val="26C52C94"/>
    <w:rsid w:val="26C610CA"/>
    <w:rsid w:val="26C9037E"/>
    <w:rsid w:val="26D926BA"/>
    <w:rsid w:val="26D96963"/>
    <w:rsid w:val="26E51871"/>
    <w:rsid w:val="26EC2D0B"/>
    <w:rsid w:val="26EC52C4"/>
    <w:rsid w:val="26FD1062"/>
    <w:rsid w:val="27147861"/>
    <w:rsid w:val="271D527A"/>
    <w:rsid w:val="27224B0F"/>
    <w:rsid w:val="272F1E9F"/>
    <w:rsid w:val="273C1105"/>
    <w:rsid w:val="274E1A68"/>
    <w:rsid w:val="275B0FEC"/>
    <w:rsid w:val="2764417B"/>
    <w:rsid w:val="27795A37"/>
    <w:rsid w:val="278476CC"/>
    <w:rsid w:val="27851DA0"/>
    <w:rsid w:val="27C617D8"/>
    <w:rsid w:val="27E81FE7"/>
    <w:rsid w:val="27EE3C0E"/>
    <w:rsid w:val="27EE40EE"/>
    <w:rsid w:val="27F710A0"/>
    <w:rsid w:val="280940C0"/>
    <w:rsid w:val="28252233"/>
    <w:rsid w:val="282E0D0A"/>
    <w:rsid w:val="283659E1"/>
    <w:rsid w:val="284737DD"/>
    <w:rsid w:val="284F7247"/>
    <w:rsid w:val="28504F00"/>
    <w:rsid w:val="285401B9"/>
    <w:rsid w:val="2854115A"/>
    <w:rsid w:val="285D758C"/>
    <w:rsid w:val="286744CD"/>
    <w:rsid w:val="28677614"/>
    <w:rsid w:val="28774B99"/>
    <w:rsid w:val="287B2854"/>
    <w:rsid w:val="2887096F"/>
    <w:rsid w:val="28891A68"/>
    <w:rsid w:val="28A67723"/>
    <w:rsid w:val="28B0142C"/>
    <w:rsid w:val="28B031C4"/>
    <w:rsid w:val="28B813D8"/>
    <w:rsid w:val="28BE5DFF"/>
    <w:rsid w:val="28C05393"/>
    <w:rsid w:val="28C15F16"/>
    <w:rsid w:val="28C8217E"/>
    <w:rsid w:val="28D13A25"/>
    <w:rsid w:val="28D56F7F"/>
    <w:rsid w:val="28E23AA6"/>
    <w:rsid w:val="29053946"/>
    <w:rsid w:val="291433AE"/>
    <w:rsid w:val="291B15FB"/>
    <w:rsid w:val="292274D8"/>
    <w:rsid w:val="29291F9C"/>
    <w:rsid w:val="29432A42"/>
    <w:rsid w:val="29490B9E"/>
    <w:rsid w:val="294F62D4"/>
    <w:rsid w:val="29755B40"/>
    <w:rsid w:val="2976043F"/>
    <w:rsid w:val="29834CA6"/>
    <w:rsid w:val="298429E5"/>
    <w:rsid w:val="298A40CB"/>
    <w:rsid w:val="29995F92"/>
    <w:rsid w:val="29AA7F26"/>
    <w:rsid w:val="29AB6C0F"/>
    <w:rsid w:val="29D250A3"/>
    <w:rsid w:val="29D55C79"/>
    <w:rsid w:val="29D97152"/>
    <w:rsid w:val="29E346EC"/>
    <w:rsid w:val="29EA6773"/>
    <w:rsid w:val="29F9147A"/>
    <w:rsid w:val="2A2622F9"/>
    <w:rsid w:val="2A2E7A7E"/>
    <w:rsid w:val="2A313BB1"/>
    <w:rsid w:val="2A36189D"/>
    <w:rsid w:val="2A413BB3"/>
    <w:rsid w:val="2A4735A8"/>
    <w:rsid w:val="2A5D63DB"/>
    <w:rsid w:val="2A5F40B6"/>
    <w:rsid w:val="2A6532DA"/>
    <w:rsid w:val="2A72308A"/>
    <w:rsid w:val="2A7939ED"/>
    <w:rsid w:val="2A8A0D83"/>
    <w:rsid w:val="2AB557DB"/>
    <w:rsid w:val="2AC1560A"/>
    <w:rsid w:val="2ADB2B70"/>
    <w:rsid w:val="2ADB2B81"/>
    <w:rsid w:val="2B1A174A"/>
    <w:rsid w:val="2B1C4F36"/>
    <w:rsid w:val="2B2141F9"/>
    <w:rsid w:val="2B332625"/>
    <w:rsid w:val="2B361A30"/>
    <w:rsid w:val="2B391665"/>
    <w:rsid w:val="2B3C079E"/>
    <w:rsid w:val="2B3C1E41"/>
    <w:rsid w:val="2B565E56"/>
    <w:rsid w:val="2B7865F9"/>
    <w:rsid w:val="2B7A3C52"/>
    <w:rsid w:val="2B8C374E"/>
    <w:rsid w:val="2B8F46B6"/>
    <w:rsid w:val="2B991DFF"/>
    <w:rsid w:val="2BF24C23"/>
    <w:rsid w:val="2BFC6B25"/>
    <w:rsid w:val="2BFD12DA"/>
    <w:rsid w:val="2C300C99"/>
    <w:rsid w:val="2C421FD2"/>
    <w:rsid w:val="2C436E5C"/>
    <w:rsid w:val="2C556E8B"/>
    <w:rsid w:val="2C66510D"/>
    <w:rsid w:val="2C6B4093"/>
    <w:rsid w:val="2C997AF3"/>
    <w:rsid w:val="2C997CDE"/>
    <w:rsid w:val="2C9E14E5"/>
    <w:rsid w:val="2CB84C7B"/>
    <w:rsid w:val="2CCF1D5F"/>
    <w:rsid w:val="2CCF1ECB"/>
    <w:rsid w:val="2CD25FF8"/>
    <w:rsid w:val="2CE27DFB"/>
    <w:rsid w:val="2CE3244C"/>
    <w:rsid w:val="2CEB49B0"/>
    <w:rsid w:val="2CF30852"/>
    <w:rsid w:val="2CF3392B"/>
    <w:rsid w:val="2D0446E9"/>
    <w:rsid w:val="2D0B78AE"/>
    <w:rsid w:val="2D1142CB"/>
    <w:rsid w:val="2D1A734B"/>
    <w:rsid w:val="2D376058"/>
    <w:rsid w:val="2D377655"/>
    <w:rsid w:val="2D403484"/>
    <w:rsid w:val="2D4A47B0"/>
    <w:rsid w:val="2D52241C"/>
    <w:rsid w:val="2D651E34"/>
    <w:rsid w:val="2D6F1178"/>
    <w:rsid w:val="2D9147ED"/>
    <w:rsid w:val="2DAB5DC1"/>
    <w:rsid w:val="2DB31B82"/>
    <w:rsid w:val="2DCF6FB5"/>
    <w:rsid w:val="2DD05EF0"/>
    <w:rsid w:val="2DEC5D5C"/>
    <w:rsid w:val="2DED5CC6"/>
    <w:rsid w:val="2DF14475"/>
    <w:rsid w:val="2DF83CAE"/>
    <w:rsid w:val="2DFB2564"/>
    <w:rsid w:val="2DFF1503"/>
    <w:rsid w:val="2E1036F7"/>
    <w:rsid w:val="2E270F76"/>
    <w:rsid w:val="2E290D16"/>
    <w:rsid w:val="2E2D2691"/>
    <w:rsid w:val="2E2E4B69"/>
    <w:rsid w:val="2E2F76FC"/>
    <w:rsid w:val="2E36642A"/>
    <w:rsid w:val="2E3A56A0"/>
    <w:rsid w:val="2E3B3187"/>
    <w:rsid w:val="2E422DCC"/>
    <w:rsid w:val="2E427B73"/>
    <w:rsid w:val="2E4F545D"/>
    <w:rsid w:val="2E5D564A"/>
    <w:rsid w:val="2E642E7C"/>
    <w:rsid w:val="2E6E173D"/>
    <w:rsid w:val="2E734FBB"/>
    <w:rsid w:val="2E754540"/>
    <w:rsid w:val="2E767F3F"/>
    <w:rsid w:val="2E7C5342"/>
    <w:rsid w:val="2E905186"/>
    <w:rsid w:val="2E9F5029"/>
    <w:rsid w:val="2EAF6BF3"/>
    <w:rsid w:val="2ECD18DA"/>
    <w:rsid w:val="2ED2330B"/>
    <w:rsid w:val="2ED4221C"/>
    <w:rsid w:val="2EDA622A"/>
    <w:rsid w:val="2EDC447A"/>
    <w:rsid w:val="2EE5733A"/>
    <w:rsid w:val="2EEB6F16"/>
    <w:rsid w:val="2EEE11AC"/>
    <w:rsid w:val="2EFE35E8"/>
    <w:rsid w:val="2F0B779C"/>
    <w:rsid w:val="2F0D74C9"/>
    <w:rsid w:val="2F1E6DD9"/>
    <w:rsid w:val="2F2D69DB"/>
    <w:rsid w:val="2F315682"/>
    <w:rsid w:val="2F416D1A"/>
    <w:rsid w:val="2F4E6128"/>
    <w:rsid w:val="2F50648D"/>
    <w:rsid w:val="2F593497"/>
    <w:rsid w:val="2F723875"/>
    <w:rsid w:val="2F80221D"/>
    <w:rsid w:val="2F8673B3"/>
    <w:rsid w:val="2F90279A"/>
    <w:rsid w:val="2F963160"/>
    <w:rsid w:val="2F994DA8"/>
    <w:rsid w:val="2FA1681B"/>
    <w:rsid w:val="2FA6202F"/>
    <w:rsid w:val="2FB84C7B"/>
    <w:rsid w:val="2FBA6381"/>
    <w:rsid w:val="2FDA5341"/>
    <w:rsid w:val="2FDB47FA"/>
    <w:rsid w:val="303A70C4"/>
    <w:rsid w:val="303F08C7"/>
    <w:rsid w:val="30412492"/>
    <w:rsid w:val="304704C5"/>
    <w:rsid w:val="30615FED"/>
    <w:rsid w:val="309713C6"/>
    <w:rsid w:val="30A232E4"/>
    <w:rsid w:val="30A772E8"/>
    <w:rsid w:val="30C50C66"/>
    <w:rsid w:val="30EC0F07"/>
    <w:rsid w:val="30ED1711"/>
    <w:rsid w:val="310B6782"/>
    <w:rsid w:val="31167200"/>
    <w:rsid w:val="311A10B7"/>
    <w:rsid w:val="311B69B1"/>
    <w:rsid w:val="312C69BA"/>
    <w:rsid w:val="3138634D"/>
    <w:rsid w:val="31393DCB"/>
    <w:rsid w:val="314937FB"/>
    <w:rsid w:val="31541B56"/>
    <w:rsid w:val="315C42DF"/>
    <w:rsid w:val="3162183F"/>
    <w:rsid w:val="31636DC3"/>
    <w:rsid w:val="316A224B"/>
    <w:rsid w:val="316D2854"/>
    <w:rsid w:val="31712EBC"/>
    <w:rsid w:val="317465BC"/>
    <w:rsid w:val="317D5FB6"/>
    <w:rsid w:val="31820E9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E5A59"/>
    <w:rsid w:val="32221592"/>
    <w:rsid w:val="322C0610"/>
    <w:rsid w:val="322E1BFD"/>
    <w:rsid w:val="323A3E96"/>
    <w:rsid w:val="323E22F7"/>
    <w:rsid w:val="32413CD9"/>
    <w:rsid w:val="327C20DC"/>
    <w:rsid w:val="329D1E96"/>
    <w:rsid w:val="32A02E1D"/>
    <w:rsid w:val="32A5173A"/>
    <w:rsid w:val="32BB148C"/>
    <w:rsid w:val="32BB6217"/>
    <w:rsid w:val="32DC365B"/>
    <w:rsid w:val="32F3657D"/>
    <w:rsid w:val="32FB4F1E"/>
    <w:rsid w:val="330D5C4B"/>
    <w:rsid w:val="33204932"/>
    <w:rsid w:val="33291ACF"/>
    <w:rsid w:val="333D7CDA"/>
    <w:rsid w:val="335B3701"/>
    <w:rsid w:val="3365548D"/>
    <w:rsid w:val="336C20F6"/>
    <w:rsid w:val="337D6DD6"/>
    <w:rsid w:val="3382645E"/>
    <w:rsid w:val="339670C9"/>
    <w:rsid w:val="33980069"/>
    <w:rsid w:val="339B1966"/>
    <w:rsid w:val="339C15FA"/>
    <w:rsid w:val="33A23507"/>
    <w:rsid w:val="33BB04D5"/>
    <w:rsid w:val="33C1178D"/>
    <w:rsid w:val="33CD5CBF"/>
    <w:rsid w:val="33CF6A93"/>
    <w:rsid w:val="33D36847"/>
    <w:rsid w:val="33D52CF0"/>
    <w:rsid w:val="33E3198C"/>
    <w:rsid w:val="33F352AE"/>
    <w:rsid w:val="34051282"/>
    <w:rsid w:val="341663D8"/>
    <w:rsid w:val="3417159A"/>
    <w:rsid w:val="34207846"/>
    <w:rsid w:val="34351BA9"/>
    <w:rsid w:val="3436681E"/>
    <w:rsid w:val="34454F45"/>
    <w:rsid w:val="34491953"/>
    <w:rsid w:val="344F1FA8"/>
    <w:rsid w:val="345721E6"/>
    <w:rsid w:val="34751483"/>
    <w:rsid w:val="348245D2"/>
    <w:rsid w:val="34853B4C"/>
    <w:rsid w:val="3489757C"/>
    <w:rsid w:val="34B44B7E"/>
    <w:rsid w:val="35006659"/>
    <w:rsid w:val="35044A71"/>
    <w:rsid w:val="35056F41"/>
    <w:rsid w:val="350A4AD0"/>
    <w:rsid w:val="350D19BB"/>
    <w:rsid w:val="350F0702"/>
    <w:rsid w:val="351400AA"/>
    <w:rsid w:val="351729F7"/>
    <w:rsid w:val="35326319"/>
    <w:rsid w:val="35537C83"/>
    <w:rsid w:val="35555759"/>
    <w:rsid w:val="35645360"/>
    <w:rsid w:val="356E7175"/>
    <w:rsid w:val="3572001E"/>
    <w:rsid w:val="358F4C83"/>
    <w:rsid w:val="35A873D1"/>
    <w:rsid w:val="35AB6533"/>
    <w:rsid w:val="35B62655"/>
    <w:rsid w:val="35C76FEA"/>
    <w:rsid w:val="35E41E03"/>
    <w:rsid w:val="36010FB1"/>
    <w:rsid w:val="3621472B"/>
    <w:rsid w:val="36312097"/>
    <w:rsid w:val="363B2715"/>
    <w:rsid w:val="36460B81"/>
    <w:rsid w:val="36495886"/>
    <w:rsid w:val="3656754F"/>
    <w:rsid w:val="36637A63"/>
    <w:rsid w:val="367475D7"/>
    <w:rsid w:val="367F4F73"/>
    <w:rsid w:val="36A83064"/>
    <w:rsid w:val="36D33E2E"/>
    <w:rsid w:val="36D93CDC"/>
    <w:rsid w:val="36DF1B09"/>
    <w:rsid w:val="36F2306C"/>
    <w:rsid w:val="36F5558D"/>
    <w:rsid w:val="36FA75CB"/>
    <w:rsid w:val="36FE69CC"/>
    <w:rsid w:val="37077031"/>
    <w:rsid w:val="370A446C"/>
    <w:rsid w:val="37144D14"/>
    <w:rsid w:val="371521A7"/>
    <w:rsid w:val="37186290"/>
    <w:rsid w:val="371D006C"/>
    <w:rsid w:val="371F5514"/>
    <w:rsid w:val="37236D14"/>
    <w:rsid w:val="374A1271"/>
    <w:rsid w:val="376806DB"/>
    <w:rsid w:val="37696240"/>
    <w:rsid w:val="377A101B"/>
    <w:rsid w:val="37846EE5"/>
    <w:rsid w:val="379461DF"/>
    <w:rsid w:val="379C5527"/>
    <w:rsid w:val="379F25AA"/>
    <w:rsid w:val="37A20977"/>
    <w:rsid w:val="37B7331B"/>
    <w:rsid w:val="37BE432D"/>
    <w:rsid w:val="37C0269B"/>
    <w:rsid w:val="37C20289"/>
    <w:rsid w:val="37C36E66"/>
    <w:rsid w:val="37CC113C"/>
    <w:rsid w:val="37CF73B3"/>
    <w:rsid w:val="37D15817"/>
    <w:rsid w:val="37DD3769"/>
    <w:rsid w:val="37FE4685"/>
    <w:rsid w:val="382A0185"/>
    <w:rsid w:val="38316343"/>
    <w:rsid w:val="3838207C"/>
    <w:rsid w:val="38540962"/>
    <w:rsid w:val="385D29D0"/>
    <w:rsid w:val="386862CF"/>
    <w:rsid w:val="38727B02"/>
    <w:rsid w:val="38812AD7"/>
    <w:rsid w:val="389C6EEF"/>
    <w:rsid w:val="389F5CD8"/>
    <w:rsid w:val="38A87971"/>
    <w:rsid w:val="38AA6BDA"/>
    <w:rsid w:val="38AE7EF7"/>
    <w:rsid w:val="38B279EB"/>
    <w:rsid w:val="38B82AF5"/>
    <w:rsid w:val="38BF46CC"/>
    <w:rsid w:val="38C7204D"/>
    <w:rsid w:val="38D80BF9"/>
    <w:rsid w:val="38E51F81"/>
    <w:rsid w:val="38EA6C83"/>
    <w:rsid w:val="38F23171"/>
    <w:rsid w:val="39020C1E"/>
    <w:rsid w:val="39213B2A"/>
    <w:rsid w:val="392B1828"/>
    <w:rsid w:val="394D58E5"/>
    <w:rsid w:val="395E36CB"/>
    <w:rsid w:val="39933B19"/>
    <w:rsid w:val="39A33CED"/>
    <w:rsid w:val="39B63F14"/>
    <w:rsid w:val="39BB11C0"/>
    <w:rsid w:val="39BC364C"/>
    <w:rsid w:val="39BC4DC8"/>
    <w:rsid w:val="39C55488"/>
    <w:rsid w:val="39E81284"/>
    <w:rsid w:val="39ED5AEC"/>
    <w:rsid w:val="39F25C1A"/>
    <w:rsid w:val="3A094ECC"/>
    <w:rsid w:val="3A2B463D"/>
    <w:rsid w:val="3A386A14"/>
    <w:rsid w:val="3A3C0A2C"/>
    <w:rsid w:val="3A3D565B"/>
    <w:rsid w:val="3A453174"/>
    <w:rsid w:val="3A5133D0"/>
    <w:rsid w:val="3A52381C"/>
    <w:rsid w:val="3A58654F"/>
    <w:rsid w:val="3A63335F"/>
    <w:rsid w:val="3A687E26"/>
    <w:rsid w:val="3A8322BE"/>
    <w:rsid w:val="3AC7728A"/>
    <w:rsid w:val="3ACB380C"/>
    <w:rsid w:val="3AED2353"/>
    <w:rsid w:val="3AF6205F"/>
    <w:rsid w:val="3B050D2B"/>
    <w:rsid w:val="3B091033"/>
    <w:rsid w:val="3B1D2FE9"/>
    <w:rsid w:val="3B1F566C"/>
    <w:rsid w:val="3B265D2B"/>
    <w:rsid w:val="3B497D60"/>
    <w:rsid w:val="3B4D0406"/>
    <w:rsid w:val="3B4F3729"/>
    <w:rsid w:val="3B5C1C29"/>
    <w:rsid w:val="3B6F4C0F"/>
    <w:rsid w:val="3B716F78"/>
    <w:rsid w:val="3B861B2F"/>
    <w:rsid w:val="3B8725C8"/>
    <w:rsid w:val="3B8E76CA"/>
    <w:rsid w:val="3B933D1F"/>
    <w:rsid w:val="3BA35552"/>
    <w:rsid w:val="3BA40D5C"/>
    <w:rsid w:val="3BB54638"/>
    <w:rsid w:val="3BBD597A"/>
    <w:rsid w:val="3BD62991"/>
    <w:rsid w:val="3BD95935"/>
    <w:rsid w:val="3BEC0523"/>
    <w:rsid w:val="3BF34A5A"/>
    <w:rsid w:val="3C133C00"/>
    <w:rsid w:val="3C2A50F0"/>
    <w:rsid w:val="3C2B11E4"/>
    <w:rsid w:val="3C2D2BF0"/>
    <w:rsid w:val="3C40286C"/>
    <w:rsid w:val="3C4373C4"/>
    <w:rsid w:val="3C511010"/>
    <w:rsid w:val="3C83545A"/>
    <w:rsid w:val="3C9508B9"/>
    <w:rsid w:val="3CB016FE"/>
    <w:rsid w:val="3CBE1861"/>
    <w:rsid w:val="3CC50322"/>
    <w:rsid w:val="3CD06F1D"/>
    <w:rsid w:val="3CD9405C"/>
    <w:rsid w:val="3CDB019A"/>
    <w:rsid w:val="3CE83CA8"/>
    <w:rsid w:val="3CF41C56"/>
    <w:rsid w:val="3CF672F5"/>
    <w:rsid w:val="3D11065F"/>
    <w:rsid w:val="3D2F4655"/>
    <w:rsid w:val="3D32517E"/>
    <w:rsid w:val="3D445624"/>
    <w:rsid w:val="3D5B4B1B"/>
    <w:rsid w:val="3D7778E1"/>
    <w:rsid w:val="3DC254CA"/>
    <w:rsid w:val="3DD64A42"/>
    <w:rsid w:val="3DF37D79"/>
    <w:rsid w:val="3DFF7691"/>
    <w:rsid w:val="3E0C1BA4"/>
    <w:rsid w:val="3E21293C"/>
    <w:rsid w:val="3E30610D"/>
    <w:rsid w:val="3E3703FB"/>
    <w:rsid w:val="3E392133"/>
    <w:rsid w:val="3E6A644A"/>
    <w:rsid w:val="3E711D4C"/>
    <w:rsid w:val="3E7D113A"/>
    <w:rsid w:val="3E861F2A"/>
    <w:rsid w:val="3E865C72"/>
    <w:rsid w:val="3E915168"/>
    <w:rsid w:val="3E920965"/>
    <w:rsid w:val="3E92378D"/>
    <w:rsid w:val="3EA63B08"/>
    <w:rsid w:val="3EC57D85"/>
    <w:rsid w:val="3ED71DD3"/>
    <w:rsid w:val="3ED81093"/>
    <w:rsid w:val="3EF76DEB"/>
    <w:rsid w:val="3F136AFC"/>
    <w:rsid w:val="3F147322"/>
    <w:rsid w:val="3F1B7BDA"/>
    <w:rsid w:val="3F2B4F32"/>
    <w:rsid w:val="3F3B7104"/>
    <w:rsid w:val="3F4F53D8"/>
    <w:rsid w:val="3F554220"/>
    <w:rsid w:val="3F5D4990"/>
    <w:rsid w:val="3F6009A6"/>
    <w:rsid w:val="3F7561FB"/>
    <w:rsid w:val="3F775701"/>
    <w:rsid w:val="3F7F15D7"/>
    <w:rsid w:val="3F8175A9"/>
    <w:rsid w:val="3F9110FB"/>
    <w:rsid w:val="3F970AC9"/>
    <w:rsid w:val="3F983970"/>
    <w:rsid w:val="3FA04C1F"/>
    <w:rsid w:val="3FA17BF8"/>
    <w:rsid w:val="3FAB3EF2"/>
    <w:rsid w:val="3FB74B79"/>
    <w:rsid w:val="3FB97FE1"/>
    <w:rsid w:val="3FC62C11"/>
    <w:rsid w:val="3FC801AF"/>
    <w:rsid w:val="3FE10133"/>
    <w:rsid w:val="3FF00B39"/>
    <w:rsid w:val="3FF03FC2"/>
    <w:rsid w:val="400F586A"/>
    <w:rsid w:val="401546BB"/>
    <w:rsid w:val="40225FCC"/>
    <w:rsid w:val="402A4A70"/>
    <w:rsid w:val="402C43AB"/>
    <w:rsid w:val="402D0F85"/>
    <w:rsid w:val="4031573F"/>
    <w:rsid w:val="403329CA"/>
    <w:rsid w:val="403645F3"/>
    <w:rsid w:val="403F51D3"/>
    <w:rsid w:val="40491F46"/>
    <w:rsid w:val="407658B9"/>
    <w:rsid w:val="407F7AEC"/>
    <w:rsid w:val="40A86353"/>
    <w:rsid w:val="40AC46DB"/>
    <w:rsid w:val="40BC6721"/>
    <w:rsid w:val="40CC47B9"/>
    <w:rsid w:val="40D07877"/>
    <w:rsid w:val="40D23580"/>
    <w:rsid w:val="40E41DEF"/>
    <w:rsid w:val="40F17FA1"/>
    <w:rsid w:val="40F2485A"/>
    <w:rsid w:val="40F46F57"/>
    <w:rsid w:val="40F53889"/>
    <w:rsid w:val="40FC47E1"/>
    <w:rsid w:val="41345493"/>
    <w:rsid w:val="4138297C"/>
    <w:rsid w:val="415C1E5E"/>
    <w:rsid w:val="417C6FAB"/>
    <w:rsid w:val="41817C6A"/>
    <w:rsid w:val="4188317F"/>
    <w:rsid w:val="41924FB9"/>
    <w:rsid w:val="41A27AEC"/>
    <w:rsid w:val="41A623DC"/>
    <w:rsid w:val="41AD6698"/>
    <w:rsid w:val="41AE2023"/>
    <w:rsid w:val="41B34DF1"/>
    <w:rsid w:val="41BB0480"/>
    <w:rsid w:val="41BF708C"/>
    <w:rsid w:val="41CC6917"/>
    <w:rsid w:val="41DA6ADE"/>
    <w:rsid w:val="41E74A1E"/>
    <w:rsid w:val="41F20E3F"/>
    <w:rsid w:val="42041BE8"/>
    <w:rsid w:val="42097713"/>
    <w:rsid w:val="420D42E6"/>
    <w:rsid w:val="42186FAF"/>
    <w:rsid w:val="42336C39"/>
    <w:rsid w:val="42436B6D"/>
    <w:rsid w:val="42635B8E"/>
    <w:rsid w:val="426C67C4"/>
    <w:rsid w:val="426E724D"/>
    <w:rsid w:val="427878A4"/>
    <w:rsid w:val="428B1B54"/>
    <w:rsid w:val="429D57CF"/>
    <w:rsid w:val="42BB2A5D"/>
    <w:rsid w:val="42CB6444"/>
    <w:rsid w:val="42DF267A"/>
    <w:rsid w:val="42E20CF5"/>
    <w:rsid w:val="42EF3074"/>
    <w:rsid w:val="42F27836"/>
    <w:rsid w:val="42F531CE"/>
    <w:rsid w:val="42FF4BE0"/>
    <w:rsid w:val="430A6E5A"/>
    <w:rsid w:val="430F6EAD"/>
    <w:rsid w:val="431303D0"/>
    <w:rsid w:val="432809C5"/>
    <w:rsid w:val="4330416F"/>
    <w:rsid w:val="433E2AAC"/>
    <w:rsid w:val="434A0B41"/>
    <w:rsid w:val="434F7A62"/>
    <w:rsid w:val="43526885"/>
    <w:rsid w:val="43633E12"/>
    <w:rsid w:val="436752A6"/>
    <w:rsid w:val="43804E58"/>
    <w:rsid w:val="43843FDD"/>
    <w:rsid w:val="439F0E69"/>
    <w:rsid w:val="43A02EAB"/>
    <w:rsid w:val="43D7406A"/>
    <w:rsid w:val="43DC5799"/>
    <w:rsid w:val="43F42B17"/>
    <w:rsid w:val="441A3D23"/>
    <w:rsid w:val="441E1F6C"/>
    <w:rsid w:val="44284DFE"/>
    <w:rsid w:val="443B29FC"/>
    <w:rsid w:val="443B4DCB"/>
    <w:rsid w:val="443D5D23"/>
    <w:rsid w:val="44507DF8"/>
    <w:rsid w:val="445E3393"/>
    <w:rsid w:val="4464327A"/>
    <w:rsid w:val="446A3FBF"/>
    <w:rsid w:val="44872FC9"/>
    <w:rsid w:val="44BC57EA"/>
    <w:rsid w:val="44BD072C"/>
    <w:rsid w:val="44C367B8"/>
    <w:rsid w:val="44D8473A"/>
    <w:rsid w:val="44DB259F"/>
    <w:rsid w:val="44E37827"/>
    <w:rsid w:val="44E701A5"/>
    <w:rsid w:val="44FD4B05"/>
    <w:rsid w:val="45080D22"/>
    <w:rsid w:val="450E74EC"/>
    <w:rsid w:val="451D02E5"/>
    <w:rsid w:val="45265484"/>
    <w:rsid w:val="452D1DC2"/>
    <w:rsid w:val="452D74E0"/>
    <w:rsid w:val="45392515"/>
    <w:rsid w:val="45396AC7"/>
    <w:rsid w:val="454C21C0"/>
    <w:rsid w:val="45536CBB"/>
    <w:rsid w:val="45756CBD"/>
    <w:rsid w:val="45777091"/>
    <w:rsid w:val="457C4123"/>
    <w:rsid w:val="45855844"/>
    <w:rsid w:val="458B69F6"/>
    <w:rsid w:val="45A007E6"/>
    <w:rsid w:val="45A40F60"/>
    <w:rsid w:val="45A647C9"/>
    <w:rsid w:val="45A94A5A"/>
    <w:rsid w:val="45B11EE5"/>
    <w:rsid w:val="45C325DF"/>
    <w:rsid w:val="45C943D0"/>
    <w:rsid w:val="45CC116E"/>
    <w:rsid w:val="45DA04A4"/>
    <w:rsid w:val="45DA6D30"/>
    <w:rsid w:val="45DD7344"/>
    <w:rsid w:val="45DE14B8"/>
    <w:rsid w:val="45E16709"/>
    <w:rsid w:val="46116C98"/>
    <w:rsid w:val="46232DCE"/>
    <w:rsid w:val="462A12E7"/>
    <w:rsid w:val="463842DE"/>
    <w:rsid w:val="46386E53"/>
    <w:rsid w:val="4639036D"/>
    <w:rsid w:val="46395320"/>
    <w:rsid w:val="463A05A5"/>
    <w:rsid w:val="463A5557"/>
    <w:rsid w:val="4644686C"/>
    <w:rsid w:val="46460291"/>
    <w:rsid w:val="464A0A81"/>
    <w:rsid w:val="4662439C"/>
    <w:rsid w:val="46625A9D"/>
    <w:rsid w:val="4666004F"/>
    <w:rsid w:val="467873FB"/>
    <w:rsid w:val="467F48F7"/>
    <w:rsid w:val="46873754"/>
    <w:rsid w:val="46891645"/>
    <w:rsid w:val="469506DA"/>
    <w:rsid w:val="469B1818"/>
    <w:rsid w:val="469D0882"/>
    <w:rsid w:val="46A9385A"/>
    <w:rsid w:val="46C43C98"/>
    <w:rsid w:val="46CA4E0D"/>
    <w:rsid w:val="46CE3131"/>
    <w:rsid w:val="46DB7947"/>
    <w:rsid w:val="46E542E8"/>
    <w:rsid w:val="46ED5078"/>
    <w:rsid w:val="4709504A"/>
    <w:rsid w:val="470B23CA"/>
    <w:rsid w:val="471E70AB"/>
    <w:rsid w:val="471F573B"/>
    <w:rsid w:val="4727210E"/>
    <w:rsid w:val="472762D3"/>
    <w:rsid w:val="472B0748"/>
    <w:rsid w:val="472B2D63"/>
    <w:rsid w:val="47433D25"/>
    <w:rsid w:val="47454177"/>
    <w:rsid w:val="474F15D8"/>
    <w:rsid w:val="4754049B"/>
    <w:rsid w:val="47583095"/>
    <w:rsid w:val="475845FC"/>
    <w:rsid w:val="475E7C0D"/>
    <w:rsid w:val="476415D8"/>
    <w:rsid w:val="47701558"/>
    <w:rsid w:val="477426A5"/>
    <w:rsid w:val="477B49D4"/>
    <w:rsid w:val="47873BD6"/>
    <w:rsid w:val="47934980"/>
    <w:rsid w:val="47B2336A"/>
    <w:rsid w:val="47BA4F6E"/>
    <w:rsid w:val="47BE2668"/>
    <w:rsid w:val="47C6198F"/>
    <w:rsid w:val="47D7366E"/>
    <w:rsid w:val="47E12DA0"/>
    <w:rsid w:val="486C3D94"/>
    <w:rsid w:val="48773D46"/>
    <w:rsid w:val="48822425"/>
    <w:rsid w:val="4887459B"/>
    <w:rsid w:val="48A226AD"/>
    <w:rsid w:val="48B2699F"/>
    <w:rsid w:val="48B67D8D"/>
    <w:rsid w:val="48C260C0"/>
    <w:rsid w:val="48D04277"/>
    <w:rsid w:val="48D26D9A"/>
    <w:rsid w:val="4902628A"/>
    <w:rsid w:val="490B2882"/>
    <w:rsid w:val="49116A8B"/>
    <w:rsid w:val="4912008E"/>
    <w:rsid w:val="492412C0"/>
    <w:rsid w:val="49302BF1"/>
    <w:rsid w:val="494E7D53"/>
    <w:rsid w:val="49755E59"/>
    <w:rsid w:val="4988006D"/>
    <w:rsid w:val="498E0547"/>
    <w:rsid w:val="499646A6"/>
    <w:rsid w:val="499F4D25"/>
    <w:rsid w:val="49AC0AB2"/>
    <w:rsid w:val="49B26E0D"/>
    <w:rsid w:val="49B36FE4"/>
    <w:rsid w:val="49BB06FB"/>
    <w:rsid w:val="49BC2A68"/>
    <w:rsid w:val="49C34AA3"/>
    <w:rsid w:val="49EB7211"/>
    <w:rsid w:val="49F04BCB"/>
    <w:rsid w:val="49FD451C"/>
    <w:rsid w:val="4A03724D"/>
    <w:rsid w:val="4A037F21"/>
    <w:rsid w:val="4A0643BD"/>
    <w:rsid w:val="4A152F65"/>
    <w:rsid w:val="4A1A3486"/>
    <w:rsid w:val="4A230728"/>
    <w:rsid w:val="4A286FFC"/>
    <w:rsid w:val="4A2F003E"/>
    <w:rsid w:val="4A3E0914"/>
    <w:rsid w:val="4A3F1207"/>
    <w:rsid w:val="4A4200BE"/>
    <w:rsid w:val="4A4D4DB2"/>
    <w:rsid w:val="4A5527FC"/>
    <w:rsid w:val="4A57472F"/>
    <w:rsid w:val="4A6059B1"/>
    <w:rsid w:val="4A715E3D"/>
    <w:rsid w:val="4A7754C1"/>
    <w:rsid w:val="4A8A3813"/>
    <w:rsid w:val="4A9A1CA8"/>
    <w:rsid w:val="4AB72982"/>
    <w:rsid w:val="4AC662E4"/>
    <w:rsid w:val="4ADD3943"/>
    <w:rsid w:val="4AF55130"/>
    <w:rsid w:val="4B1B2082"/>
    <w:rsid w:val="4B336491"/>
    <w:rsid w:val="4B630CDF"/>
    <w:rsid w:val="4B635F8B"/>
    <w:rsid w:val="4B643369"/>
    <w:rsid w:val="4B65032C"/>
    <w:rsid w:val="4B712A43"/>
    <w:rsid w:val="4B82202B"/>
    <w:rsid w:val="4B863FDA"/>
    <w:rsid w:val="4B8A2557"/>
    <w:rsid w:val="4B97620C"/>
    <w:rsid w:val="4BA60D92"/>
    <w:rsid w:val="4BB56E75"/>
    <w:rsid w:val="4BBE1692"/>
    <w:rsid w:val="4BCA0C2B"/>
    <w:rsid w:val="4BD5655B"/>
    <w:rsid w:val="4BD65A7B"/>
    <w:rsid w:val="4BF43EA0"/>
    <w:rsid w:val="4BFC604B"/>
    <w:rsid w:val="4C03562B"/>
    <w:rsid w:val="4C0B49E3"/>
    <w:rsid w:val="4C180EC0"/>
    <w:rsid w:val="4C4B6676"/>
    <w:rsid w:val="4C4D36BA"/>
    <w:rsid w:val="4C696745"/>
    <w:rsid w:val="4C737423"/>
    <w:rsid w:val="4C786019"/>
    <w:rsid w:val="4C792BE9"/>
    <w:rsid w:val="4C875B06"/>
    <w:rsid w:val="4C987A51"/>
    <w:rsid w:val="4C993ABE"/>
    <w:rsid w:val="4CAA2DCE"/>
    <w:rsid w:val="4CB13E3B"/>
    <w:rsid w:val="4CB46925"/>
    <w:rsid w:val="4CB96EE9"/>
    <w:rsid w:val="4CD66C96"/>
    <w:rsid w:val="4CDC4359"/>
    <w:rsid w:val="4CDC5A3B"/>
    <w:rsid w:val="4CDF0E5D"/>
    <w:rsid w:val="4CE376D5"/>
    <w:rsid w:val="4D0D3FCB"/>
    <w:rsid w:val="4D266AF0"/>
    <w:rsid w:val="4D2A5D2C"/>
    <w:rsid w:val="4D31476E"/>
    <w:rsid w:val="4D3B1A90"/>
    <w:rsid w:val="4D4511EA"/>
    <w:rsid w:val="4D547564"/>
    <w:rsid w:val="4D5D7BAB"/>
    <w:rsid w:val="4D6C65CD"/>
    <w:rsid w:val="4D706CA2"/>
    <w:rsid w:val="4D8217BA"/>
    <w:rsid w:val="4D9C1BB4"/>
    <w:rsid w:val="4DA0550D"/>
    <w:rsid w:val="4DA07254"/>
    <w:rsid w:val="4DA112D1"/>
    <w:rsid w:val="4DA43BF6"/>
    <w:rsid w:val="4DAA2DE6"/>
    <w:rsid w:val="4DAF745E"/>
    <w:rsid w:val="4DC65A69"/>
    <w:rsid w:val="4DC80267"/>
    <w:rsid w:val="4DD038DE"/>
    <w:rsid w:val="4DEF7E89"/>
    <w:rsid w:val="4DF4626D"/>
    <w:rsid w:val="4DFC20A2"/>
    <w:rsid w:val="4DFF1B97"/>
    <w:rsid w:val="4E01203E"/>
    <w:rsid w:val="4E020B1B"/>
    <w:rsid w:val="4E043535"/>
    <w:rsid w:val="4E1230F9"/>
    <w:rsid w:val="4E1362FB"/>
    <w:rsid w:val="4E25360E"/>
    <w:rsid w:val="4E2719FC"/>
    <w:rsid w:val="4E5E12F1"/>
    <w:rsid w:val="4E62045F"/>
    <w:rsid w:val="4E783F31"/>
    <w:rsid w:val="4E881E17"/>
    <w:rsid w:val="4EAC689C"/>
    <w:rsid w:val="4EB25AA5"/>
    <w:rsid w:val="4EDD2691"/>
    <w:rsid w:val="4EE34954"/>
    <w:rsid w:val="4EF911E3"/>
    <w:rsid w:val="4EF93ADA"/>
    <w:rsid w:val="4EF94046"/>
    <w:rsid w:val="4F003827"/>
    <w:rsid w:val="4F0048E8"/>
    <w:rsid w:val="4F0C760F"/>
    <w:rsid w:val="4F0F403E"/>
    <w:rsid w:val="4F15188C"/>
    <w:rsid w:val="4F2307EC"/>
    <w:rsid w:val="4F255836"/>
    <w:rsid w:val="4F29165C"/>
    <w:rsid w:val="4F3A1A7F"/>
    <w:rsid w:val="4F3F24FD"/>
    <w:rsid w:val="4F4F67C3"/>
    <w:rsid w:val="4F580453"/>
    <w:rsid w:val="4F647CAE"/>
    <w:rsid w:val="4F7F4759"/>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A5543"/>
    <w:rsid w:val="501D01A2"/>
    <w:rsid w:val="501D19C7"/>
    <w:rsid w:val="502232FD"/>
    <w:rsid w:val="50297114"/>
    <w:rsid w:val="50372FFC"/>
    <w:rsid w:val="50381A05"/>
    <w:rsid w:val="504305E6"/>
    <w:rsid w:val="504C6018"/>
    <w:rsid w:val="50500C93"/>
    <w:rsid w:val="506E1264"/>
    <w:rsid w:val="508B4ECD"/>
    <w:rsid w:val="508B7406"/>
    <w:rsid w:val="509F73B0"/>
    <w:rsid w:val="50B26A6B"/>
    <w:rsid w:val="50C20F4E"/>
    <w:rsid w:val="50CD4459"/>
    <w:rsid w:val="50D234FA"/>
    <w:rsid w:val="50D40C4B"/>
    <w:rsid w:val="50E46F54"/>
    <w:rsid w:val="50FC5A80"/>
    <w:rsid w:val="510F5BEA"/>
    <w:rsid w:val="5127118B"/>
    <w:rsid w:val="512F07EA"/>
    <w:rsid w:val="514054DD"/>
    <w:rsid w:val="5144267E"/>
    <w:rsid w:val="514D07CA"/>
    <w:rsid w:val="515736D6"/>
    <w:rsid w:val="51604849"/>
    <w:rsid w:val="51663C9A"/>
    <w:rsid w:val="51747844"/>
    <w:rsid w:val="51777F08"/>
    <w:rsid w:val="51797862"/>
    <w:rsid w:val="51912DDA"/>
    <w:rsid w:val="519B7908"/>
    <w:rsid w:val="51AB47E1"/>
    <w:rsid w:val="51AD4828"/>
    <w:rsid w:val="51B047FE"/>
    <w:rsid w:val="51B204B9"/>
    <w:rsid w:val="51B56296"/>
    <w:rsid w:val="51C72834"/>
    <w:rsid w:val="51E05D03"/>
    <w:rsid w:val="51E16066"/>
    <w:rsid w:val="51E74EF3"/>
    <w:rsid w:val="520B5239"/>
    <w:rsid w:val="520C2961"/>
    <w:rsid w:val="522F500B"/>
    <w:rsid w:val="523852D6"/>
    <w:rsid w:val="523E768F"/>
    <w:rsid w:val="5242577E"/>
    <w:rsid w:val="52530988"/>
    <w:rsid w:val="52631C79"/>
    <w:rsid w:val="52705E7A"/>
    <w:rsid w:val="527076ED"/>
    <w:rsid w:val="5274333E"/>
    <w:rsid w:val="5278251C"/>
    <w:rsid w:val="52783884"/>
    <w:rsid w:val="529D66D8"/>
    <w:rsid w:val="52A5407B"/>
    <w:rsid w:val="52AC28BC"/>
    <w:rsid w:val="52B05067"/>
    <w:rsid w:val="52CC01AE"/>
    <w:rsid w:val="52CC23E6"/>
    <w:rsid w:val="52D05C12"/>
    <w:rsid w:val="52D7787C"/>
    <w:rsid w:val="52E07238"/>
    <w:rsid w:val="52EA11D5"/>
    <w:rsid w:val="52EF49AD"/>
    <w:rsid w:val="5329120F"/>
    <w:rsid w:val="536F68C7"/>
    <w:rsid w:val="537C1F2B"/>
    <w:rsid w:val="5382736B"/>
    <w:rsid w:val="539D6771"/>
    <w:rsid w:val="539E491F"/>
    <w:rsid w:val="53B24EEA"/>
    <w:rsid w:val="53B97E84"/>
    <w:rsid w:val="53BF4F14"/>
    <w:rsid w:val="53C72845"/>
    <w:rsid w:val="53CA6414"/>
    <w:rsid w:val="53CC1436"/>
    <w:rsid w:val="53CD661E"/>
    <w:rsid w:val="53CF1DAE"/>
    <w:rsid w:val="53D00E36"/>
    <w:rsid w:val="53D31D47"/>
    <w:rsid w:val="53DD499C"/>
    <w:rsid w:val="53EF09CA"/>
    <w:rsid w:val="53F014B1"/>
    <w:rsid w:val="5408182A"/>
    <w:rsid w:val="5411488E"/>
    <w:rsid w:val="54125F57"/>
    <w:rsid w:val="54187343"/>
    <w:rsid w:val="541C31AF"/>
    <w:rsid w:val="5420466B"/>
    <w:rsid w:val="54317177"/>
    <w:rsid w:val="5433414C"/>
    <w:rsid w:val="543E1AF8"/>
    <w:rsid w:val="54465F20"/>
    <w:rsid w:val="545A4256"/>
    <w:rsid w:val="545D4199"/>
    <w:rsid w:val="54831B18"/>
    <w:rsid w:val="548F5C4F"/>
    <w:rsid w:val="54936AF0"/>
    <w:rsid w:val="54946A24"/>
    <w:rsid w:val="549502FD"/>
    <w:rsid w:val="549E1C13"/>
    <w:rsid w:val="54A23691"/>
    <w:rsid w:val="54AB09A6"/>
    <w:rsid w:val="54AF20D4"/>
    <w:rsid w:val="54B72A99"/>
    <w:rsid w:val="54BC49A0"/>
    <w:rsid w:val="54CC14EA"/>
    <w:rsid w:val="54CC7AC8"/>
    <w:rsid w:val="54FE4EC4"/>
    <w:rsid w:val="55022976"/>
    <w:rsid w:val="551A2201"/>
    <w:rsid w:val="551C096F"/>
    <w:rsid w:val="551D4608"/>
    <w:rsid w:val="55240097"/>
    <w:rsid w:val="552A0691"/>
    <w:rsid w:val="552C3D46"/>
    <w:rsid w:val="554D13EE"/>
    <w:rsid w:val="55797798"/>
    <w:rsid w:val="55854A5F"/>
    <w:rsid w:val="559341A6"/>
    <w:rsid w:val="5594298A"/>
    <w:rsid w:val="559F4616"/>
    <w:rsid w:val="55A0213D"/>
    <w:rsid w:val="55AA0025"/>
    <w:rsid w:val="55B17EA6"/>
    <w:rsid w:val="55C57ADE"/>
    <w:rsid w:val="55CE22F2"/>
    <w:rsid w:val="55F936EF"/>
    <w:rsid w:val="55FA0B36"/>
    <w:rsid w:val="56160365"/>
    <w:rsid w:val="561717F3"/>
    <w:rsid w:val="561E54E3"/>
    <w:rsid w:val="56382375"/>
    <w:rsid w:val="564D4072"/>
    <w:rsid w:val="566539D0"/>
    <w:rsid w:val="566E6821"/>
    <w:rsid w:val="567968FB"/>
    <w:rsid w:val="567C4958"/>
    <w:rsid w:val="5697353F"/>
    <w:rsid w:val="569801AE"/>
    <w:rsid w:val="569F32F8"/>
    <w:rsid w:val="56A03242"/>
    <w:rsid w:val="56A8416C"/>
    <w:rsid w:val="56AE4E11"/>
    <w:rsid w:val="56CB4F97"/>
    <w:rsid w:val="56DD5432"/>
    <w:rsid w:val="56DD747D"/>
    <w:rsid w:val="56EA5375"/>
    <w:rsid w:val="56EE039D"/>
    <w:rsid w:val="56F96728"/>
    <w:rsid w:val="571F273F"/>
    <w:rsid w:val="572F7A73"/>
    <w:rsid w:val="573423A8"/>
    <w:rsid w:val="57461BC2"/>
    <w:rsid w:val="5751212C"/>
    <w:rsid w:val="575B5634"/>
    <w:rsid w:val="575D7EC0"/>
    <w:rsid w:val="576138FC"/>
    <w:rsid w:val="57734EF6"/>
    <w:rsid w:val="578736CD"/>
    <w:rsid w:val="578739BB"/>
    <w:rsid w:val="57893C0F"/>
    <w:rsid w:val="579601A7"/>
    <w:rsid w:val="5798256F"/>
    <w:rsid w:val="579840C7"/>
    <w:rsid w:val="57990C53"/>
    <w:rsid w:val="579B6A3A"/>
    <w:rsid w:val="57C2221D"/>
    <w:rsid w:val="57C42129"/>
    <w:rsid w:val="57DC1CDA"/>
    <w:rsid w:val="57E1536E"/>
    <w:rsid w:val="57E52089"/>
    <w:rsid w:val="57F23C5C"/>
    <w:rsid w:val="57F937DC"/>
    <w:rsid w:val="57FD673B"/>
    <w:rsid w:val="581224A2"/>
    <w:rsid w:val="583A7FA8"/>
    <w:rsid w:val="58440A79"/>
    <w:rsid w:val="58544955"/>
    <w:rsid w:val="58566AE7"/>
    <w:rsid w:val="585962B5"/>
    <w:rsid w:val="585F5B75"/>
    <w:rsid w:val="58664940"/>
    <w:rsid w:val="587126D4"/>
    <w:rsid w:val="587A4269"/>
    <w:rsid w:val="589A5A5F"/>
    <w:rsid w:val="58B94375"/>
    <w:rsid w:val="58BA4A70"/>
    <w:rsid w:val="58DF11CE"/>
    <w:rsid w:val="58F00761"/>
    <w:rsid w:val="58F537AF"/>
    <w:rsid w:val="5902444F"/>
    <w:rsid w:val="59043A09"/>
    <w:rsid w:val="591B5CBF"/>
    <w:rsid w:val="5927514C"/>
    <w:rsid w:val="593D437D"/>
    <w:rsid w:val="594F610B"/>
    <w:rsid w:val="59600EE5"/>
    <w:rsid w:val="59634BDC"/>
    <w:rsid w:val="596D67DA"/>
    <w:rsid w:val="59766ED3"/>
    <w:rsid w:val="598A15DC"/>
    <w:rsid w:val="59941B20"/>
    <w:rsid w:val="599A4004"/>
    <w:rsid w:val="599B086D"/>
    <w:rsid w:val="59A07F5E"/>
    <w:rsid w:val="59A10DD3"/>
    <w:rsid w:val="59B927ED"/>
    <w:rsid w:val="59BF5C8E"/>
    <w:rsid w:val="59C31511"/>
    <w:rsid w:val="59D625D1"/>
    <w:rsid w:val="59D97EC2"/>
    <w:rsid w:val="59E27409"/>
    <w:rsid w:val="59E52BA1"/>
    <w:rsid w:val="59ED36DC"/>
    <w:rsid w:val="59FB5539"/>
    <w:rsid w:val="59FC781F"/>
    <w:rsid w:val="5A0724B1"/>
    <w:rsid w:val="5A0A1945"/>
    <w:rsid w:val="5A3526A3"/>
    <w:rsid w:val="5A361132"/>
    <w:rsid w:val="5A4E41C1"/>
    <w:rsid w:val="5A6210CC"/>
    <w:rsid w:val="5A654D08"/>
    <w:rsid w:val="5A6A41C6"/>
    <w:rsid w:val="5A7348C9"/>
    <w:rsid w:val="5A7521D8"/>
    <w:rsid w:val="5A7E7218"/>
    <w:rsid w:val="5A7F4506"/>
    <w:rsid w:val="5A936069"/>
    <w:rsid w:val="5A9725BE"/>
    <w:rsid w:val="5A995D31"/>
    <w:rsid w:val="5AC76508"/>
    <w:rsid w:val="5AD45AFB"/>
    <w:rsid w:val="5AD61113"/>
    <w:rsid w:val="5AFC1624"/>
    <w:rsid w:val="5B095493"/>
    <w:rsid w:val="5B115BA8"/>
    <w:rsid w:val="5B235AE9"/>
    <w:rsid w:val="5B246A53"/>
    <w:rsid w:val="5B33382B"/>
    <w:rsid w:val="5B416E74"/>
    <w:rsid w:val="5B437EA2"/>
    <w:rsid w:val="5B534ED1"/>
    <w:rsid w:val="5B745D8C"/>
    <w:rsid w:val="5B750108"/>
    <w:rsid w:val="5B8859A0"/>
    <w:rsid w:val="5B886BD0"/>
    <w:rsid w:val="5B8E2674"/>
    <w:rsid w:val="5B8F6E7C"/>
    <w:rsid w:val="5B975D90"/>
    <w:rsid w:val="5B9932D2"/>
    <w:rsid w:val="5B9F7743"/>
    <w:rsid w:val="5BB37628"/>
    <w:rsid w:val="5BB522B5"/>
    <w:rsid w:val="5BBA4618"/>
    <w:rsid w:val="5BC9548B"/>
    <w:rsid w:val="5BCB3052"/>
    <w:rsid w:val="5BEB0156"/>
    <w:rsid w:val="5BEC1232"/>
    <w:rsid w:val="5BF84DDB"/>
    <w:rsid w:val="5BFC7B76"/>
    <w:rsid w:val="5C036F81"/>
    <w:rsid w:val="5C111338"/>
    <w:rsid w:val="5C58107B"/>
    <w:rsid w:val="5C691941"/>
    <w:rsid w:val="5C7919DF"/>
    <w:rsid w:val="5CB35D47"/>
    <w:rsid w:val="5CB50EF3"/>
    <w:rsid w:val="5CC85C68"/>
    <w:rsid w:val="5CEC3A93"/>
    <w:rsid w:val="5CEF405D"/>
    <w:rsid w:val="5CF62188"/>
    <w:rsid w:val="5CFE5040"/>
    <w:rsid w:val="5D0531AA"/>
    <w:rsid w:val="5D1341B2"/>
    <w:rsid w:val="5D154AF0"/>
    <w:rsid w:val="5D251093"/>
    <w:rsid w:val="5D275A93"/>
    <w:rsid w:val="5D287B54"/>
    <w:rsid w:val="5D3047D1"/>
    <w:rsid w:val="5D3874C9"/>
    <w:rsid w:val="5D483FF4"/>
    <w:rsid w:val="5D494018"/>
    <w:rsid w:val="5D6B14A2"/>
    <w:rsid w:val="5D6B74D4"/>
    <w:rsid w:val="5D816F8F"/>
    <w:rsid w:val="5D9B0E6A"/>
    <w:rsid w:val="5D9E1AED"/>
    <w:rsid w:val="5D9E4E16"/>
    <w:rsid w:val="5DAF46CB"/>
    <w:rsid w:val="5DBA0135"/>
    <w:rsid w:val="5DCD5DE5"/>
    <w:rsid w:val="5DD437EF"/>
    <w:rsid w:val="5DF16302"/>
    <w:rsid w:val="5DFF4B46"/>
    <w:rsid w:val="5E3B0A10"/>
    <w:rsid w:val="5E424B71"/>
    <w:rsid w:val="5E6006BB"/>
    <w:rsid w:val="5E6B6B4B"/>
    <w:rsid w:val="5E881A80"/>
    <w:rsid w:val="5E9200BF"/>
    <w:rsid w:val="5EB51AB3"/>
    <w:rsid w:val="5EC33621"/>
    <w:rsid w:val="5ECE5E6C"/>
    <w:rsid w:val="5EDE5813"/>
    <w:rsid w:val="5EE427C3"/>
    <w:rsid w:val="5EEF53E5"/>
    <w:rsid w:val="5EF31C67"/>
    <w:rsid w:val="5EF4004E"/>
    <w:rsid w:val="5EFA106E"/>
    <w:rsid w:val="5EFF06CD"/>
    <w:rsid w:val="5F010576"/>
    <w:rsid w:val="5F0251FA"/>
    <w:rsid w:val="5F032A61"/>
    <w:rsid w:val="5F0E693E"/>
    <w:rsid w:val="5F3C02E0"/>
    <w:rsid w:val="5F4475AE"/>
    <w:rsid w:val="5F4A6799"/>
    <w:rsid w:val="5F5226F9"/>
    <w:rsid w:val="5F6C2424"/>
    <w:rsid w:val="5F6D531F"/>
    <w:rsid w:val="5F6E718C"/>
    <w:rsid w:val="5F9212E1"/>
    <w:rsid w:val="5F946A7C"/>
    <w:rsid w:val="5F964E5F"/>
    <w:rsid w:val="5FBA79B0"/>
    <w:rsid w:val="5FC37153"/>
    <w:rsid w:val="5FC61813"/>
    <w:rsid w:val="5FD27396"/>
    <w:rsid w:val="5FD57CF6"/>
    <w:rsid w:val="5FE962FB"/>
    <w:rsid w:val="5FF50EAD"/>
    <w:rsid w:val="600676E3"/>
    <w:rsid w:val="601C5687"/>
    <w:rsid w:val="602219B8"/>
    <w:rsid w:val="602B7B91"/>
    <w:rsid w:val="60391C4C"/>
    <w:rsid w:val="603B021E"/>
    <w:rsid w:val="60515EE0"/>
    <w:rsid w:val="60524986"/>
    <w:rsid w:val="60584683"/>
    <w:rsid w:val="606F768E"/>
    <w:rsid w:val="6070328D"/>
    <w:rsid w:val="6078526D"/>
    <w:rsid w:val="608D00E3"/>
    <w:rsid w:val="60957760"/>
    <w:rsid w:val="60992490"/>
    <w:rsid w:val="609B4AC6"/>
    <w:rsid w:val="60A1419A"/>
    <w:rsid w:val="60A43A47"/>
    <w:rsid w:val="60C33C2B"/>
    <w:rsid w:val="60E97ACC"/>
    <w:rsid w:val="60F15F42"/>
    <w:rsid w:val="60F168D4"/>
    <w:rsid w:val="61160E7E"/>
    <w:rsid w:val="612821C6"/>
    <w:rsid w:val="61311E12"/>
    <w:rsid w:val="614312DE"/>
    <w:rsid w:val="61584369"/>
    <w:rsid w:val="61637659"/>
    <w:rsid w:val="617C570B"/>
    <w:rsid w:val="61853804"/>
    <w:rsid w:val="618C0568"/>
    <w:rsid w:val="619B53CA"/>
    <w:rsid w:val="61A56DFA"/>
    <w:rsid w:val="61AD365B"/>
    <w:rsid w:val="61BB4BC5"/>
    <w:rsid w:val="61E77B08"/>
    <w:rsid w:val="61EB5F1D"/>
    <w:rsid w:val="61F2797D"/>
    <w:rsid w:val="621355E2"/>
    <w:rsid w:val="621B5631"/>
    <w:rsid w:val="62277716"/>
    <w:rsid w:val="624C125B"/>
    <w:rsid w:val="62612D73"/>
    <w:rsid w:val="626D1DCC"/>
    <w:rsid w:val="626D5F91"/>
    <w:rsid w:val="62715F9D"/>
    <w:rsid w:val="62787EEC"/>
    <w:rsid w:val="627D6F9F"/>
    <w:rsid w:val="627E7D9D"/>
    <w:rsid w:val="628407FE"/>
    <w:rsid w:val="62880405"/>
    <w:rsid w:val="62905878"/>
    <w:rsid w:val="629073C4"/>
    <w:rsid w:val="62996318"/>
    <w:rsid w:val="62AA6D2C"/>
    <w:rsid w:val="62B0179B"/>
    <w:rsid w:val="62CC094F"/>
    <w:rsid w:val="62CF4623"/>
    <w:rsid w:val="62F12CA6"/>
    <w:rsid w:val="62FB45CD"/>
    <w:rsid w:val="630334E9"/>
    <w:rsid w:val="631B72A6"/>
    <w:rsid w:val="63242B23"/>
    <w:rsid w:val="63511C8D"/>
    <w:rsid w:val="635C73A1"/>
    <w:rsid w:val="636053B2"/>
    <w:rsid w:val="63641914"/>
    <w:rsid w:val="636E01BA"/>
    <w:rsid w:val="636E5FB5"/>
    <w:rsid w:val="63743838"/>
    <w:rsid w:val="637455EF"/>
    <w:rsid w:val="637509AF"/>
    <w:rsid w:val="63A23228"/>
    <w:rsid w:val="63AB5D44"/>
    <w:rsid w:val="63AC528F"/>
    <w:rsid w:val="63B04CF8"/>
    <w:rsid w:val="63B87A86"/>
    <w:rsid w:val="63BA7188"/>
    <w:rsid w:val="63BF796E"/>
    <w:rsid w:val="63C8241B"/>
    <w:rsid w:val="63DF59C2"/>
    <w:rsid w:val="63E6136F"/>
    <w:rsid w:val="63EA625B"/>
    <w:rsid w:val="63EF5D9F"/>
    <w:rsid w:val="63F80690"/>
    <w:rsid w:val="63FC6F31"/>
    <w:rsid w:val="64202DC6"/>
    <w:rsid w:val="642E4F72"/>
    <w:rsid w:val="64347BE7"/>
    <w:rsid w:val="64405FB0"/>
    <w:rsid w:val="64497199"/>
    <w:rsid w:val="646469D4"/>
    <w:rsid w:val="647A419D"/>
    <w:rsid w:val="64846083"/>
    <w:rsid w:val="64851089"/>
    <w:rsid w:val="648C0445"/>
    <w:rsid w:val="648C0E64"/>
    <w:rsid w:val="64983CC9"/>
    <w:rsid w:val="64A21A2D"/>
    <w:rsid w:val="64B109D5"/>
    <w:rsid w:val="64CB617B"/>
    <w:rsid w:val="64E43E7F"/>
    <w:rsid w:val="64FE5C71"/>
    <w:rsid w:val="65007BC5"/>
    <w:rsid w:val="65107E36"/>
    <w:rsid w:val="65297A59"/>
    <w:rsid w:val="654E476E"/>
    <w:rsid w:val="65631B13"/>
    <w:rsid w:val="656D30DA"/>
    <w:rsid w:val="657A02B4"/>
    <w:rsid w:val="657B11CD"/>
    <w:rsid w:val="658A6BCD"/>
    <w:rsid w:val="659D0782"/>
    <w:rsid w:val="659D7C90"/>
    <w:rsid w:val="65B07F96"/>
    <w:rsid w:val="65D04EEB"/>
    <w:rsid w:val="65D424B9"/>
    <w:rsid w:val="65DB6E4D"/>
    <w:rsid w:val="65E26423"/>
    <w:rsid w:val="65E816C2"/>
    <w:rsid w:val="66001BA4"/>
    <w:rsid w:val="66025947"/>
    <w:rsid w:val="662303C6"/>
    <w:rsid w:val="662C40AE"/>
    <w:rsid w:val="662C6373"/>
    <w:rsid w:val="663C583B"/>
    <w:rsid w:val="663C7469"/>
    <w:rsid w:val="66474841"/>
    <w:rsid w:val="664D3C1B"/>
    <w:rsid w:val="66690859"/>
    <w:rsid w:val="666D1D58"/>
    <w:rsid w:val="667747F4"/>
    <w:rsid w:val="66A71014"/>
    <w:rsid w:val="66B8269C"/>
    <w:rsid w:val="66DA6749"/>
    <w:rsid w:val="66EB4FDD"/>
    <w:rsid w:val="66F57243"/>
    <w:rsid w:val="671D46C8"/>
    <w:rsid w:val="671F22A3"/>
    <w:rsid w:val="67291A35"/>
    <w:rsid w:val="673669FF"/>
    <w:rsid w:val="67393CB7"/>
    <w:rsid w:val="673C6439"/>
    <w:rsid w:val="67406A12"/>
    <w:rsid w:val="676A0B2B"/>
    <w:rsid w:val="676C3006"/>
    <w:rsid w:val="67760F4F"/>
    <w:rsid w:val="67813FF9"/>
    <w:rsid w:val="67827A7F"/>
    <w:rsid w:val="67A667D3"/>
    <w:rsid w:val="67A74C82"/>
    <w:rsid w:val="67A95111"/>
    <w:rsid w:val="67B83316"/>
    <w:rsid w:val="67B845F6"/>
    <w:rsid w:val="67C365BF"/>
    <w:rsid w:val="67D8341E"/>
    <w:rsid w:val="67E1522A"/>
    <w:rsid w:val="67E46FF5"/>
    <w:rsid w:val="67EC4258"/>
    <w:rsid w:val="67ED6C16"/>
    <w:rsid w:val="67EE0AE5"/>
    <w:rsid w:val="680A6C82"/>
    <w:rsid w:val="6824034C"/>
    <w:rsid w:val="683E3347"/>
    <w:rsid w:val="685E57CE"/>
    <w:rsid w:val="685F4AA0"/>
    <w:rsid w:val="68623D3F"/>
    <w:rsid w:val="68690D12"/>
    <w:rsid w:val="686C7E0A"/>
    <w:rsid w:val="68757042"/>
    <w:rsid w:val="687D6111"/>
    <w:rsid w:val="6886166B"/>
    <w:rsid w:val="68863217"/>
    <w:rsid w:val="688C683F"/>
    <w:rsid w:val="68954A3C"/>
    <w:rsid w:val="689B0DF8"/>
    <w:rsid w:val="689C2C37"/>
    <w:rsid w:val="689E21E1"/>
    <w:rsid w:val="68A5389A"/>
    <w:rsid w:val="68B5096E"/>
    <w:rsid w:val="68CA16AC"/>
    <w:rsid w:val="68CC10BC"/>
    <w:rsid w:val="68CC52CB"/>
    <w:rsid w:val="68F44B09"/>
    <w:rsid w:val="68FA1B9A"/>
    <w:rsid w:val="691555DA"/>
    <w:rsid w:val="691E189E"/>
    <w:rsid w:val="694A5AE0"/>
    <w:rsid w:val="694E046E"/>
    <w:rsid w:val="695367D6"/>
    <w:rsid w:val="696279DD"/>
    <w:rsid w:val="69652D27"/>
    <w:rsid w:val="696F21D5"/>
    <w:rsid w:val="696F6B93"/>
    <w:rsid w:val="698E5CD2"/>
    <w:rsid w:val="69952A0C"/>
    <w:rsid w:val="699A1218"/>
    <w:rsid w:val="699B4BDB"/>
    <w:rsid w:val="69A51678"/>
    <w:rsid w:val="69BB329B"/>
    <w:rsid w:val="69BD4C61"/>
    <w:rsid w:val="69C14B59"/>
    <w:rsid w:val="69C229DF"/>
    <w:rsid w:val="69E623BC"/>
    <w:rsid w:val="69E629F3"/>
    <w:rsid w:val="69F5057B"/>
    <w:rsid w:val="69FC56C6"/>
    <w:rsid w:val="69FD3B6F"/>
    <w:rsid w:val="6A0065EF"/>
    <w:rsid w:val="6A0605CF"/>
    <w:rsid w:val="6A0B281D"/>
    <w:rsid w:val="6A1F1C32"/>
    <w:rsid w:val="6A2259D9"/>
    <w:rsid w:val="6A247B2D"/>
    <w:rsid w:val="6A293639"/>
    <w:rsid w:val="6A5064B5"/>
    <w:rsid w:val="6A5D0E85"/>
    <w:rsid w:val="6A616283"/>
    <w:rsid w:val="6A641407"/>
    <w:rsid w:val="6A656882"/>
    <w:rsid w:val="6A8B60FB"/>
    <w:rsid w:val="6A8E035E"/>
    <w:rsid w:val="6A9674BF"/>
    <w:rsid w:val="6A9A37E0"/>
    <w:rsid w:val="6AA01FC7"/>
    <w:rsid w:val="6AA604CA"/>
    <w:rsid w:val="6AB67B97"/>
    <w:rsid w:val="6ADB41F3"/>
    <w:rsid w:val="6AFB4F4A"/>
    <w:rsid w:val="6AFC5C0F"/>
    <w:rsid w:val="6B12444F"/>
    <w:rsid w:val="6B2A12A7"/>
    <w:rsid w:val="6B2F1B41"/>
    <w:rsid w:val="6B4533C9"/>
    <w:rsid w:val="6B5C39DF"/>
    <w:rsid w:val="6B5E11EE"/>
    <w:rsid w:val="6B611EB1"/>
    <w:rsid w:val="6B643240"/>
    <w:rsid w:val="6B70119D"/>
    <w:rsid w:val="6B7802FA"/>
    <w:rsid w:val="6B8E6784"/>
    <w:rsid w:val="6B961766"/>
    <w:rsid w:val="6BA234A1"/>
    <w:rsid w:val="6BC8334A"/>
    <w:rsid w:val="6BD47294"/>
    <w:rsid w:val="6BD61A98"/>
    <w:rsid w:val="6BF77F96"/>
    <w:rsid w:val="6BFE19E1"/>
    <w:rsid w:val="6C050A47"/>
    <w:rsid w:val="6C07486C"/>
    <w:rsid w:val="6C0B1A74"/>
    <w:rsid w:val="6C16659B"/>
    <w:rsid w:val="6C19105E"/>
    <w:rsid w:val="6C27235B"/>
    <w:rsid w:val="6C3342D8"/>
    <w:rsid w:val="6C394A8B"/>
    <w:rsid w:val="6C420156"/>
    <w:rsid w:val="6C5142B7"/>
    <w:rsid w:val="6C554E54"/>
    <w:rsid w:val="6C622720"/>
    <w:rsid w:val="6C690AA9"/>
    <w:rsid w:val="6C7457E7"/>
    <w:rsid w:val="6C783E95"/>
    <w:rsid w:val="6C7D6E82"/>
    <w:rsid w:val="6C8311C3"/>
    <w:rsid w:val="6C8C2AE4"/>
    <w:rsid w:val="6C8C5C8D"/>
    <w:rsid w:val="6C8E2897"/>
    <w:rsid w:val="6C924BA3"/>
    <w:rsid w:val="6CA5691E"/>
    <w:rsid w:val="6CC03A59"/>
    <w:rsid w:val="6CC96475"/>
    <w:rsid w:val="6CD14E74"/>
    <w:rsid w:val="6CE66DA4"/>
    <w:rsid w:val="6CFC1EEB"/>
    <w:rsid w:val="6CFD2D93"/>
    <w:rsid w:val="6D06067F"/>
    <w:rsid w:val="6D0B5F7A"/>
    <w:rsid w:val="6D1B3C07"/>
    <w:rsid w:val="6D1C6E8F"/>
    <w:rsid w:val="6D290842"/>
    <w:rsid w:val="6D302DB2"/>
    <w:rsid w:val="6D30394E"/>
    <w:rsid w:val="6D334FAA"/>
    <w:rsid w:val="6D3B2F57"/>
    <w:rsid w:val="6D3C3588"/>
    <w:rsid w:val="6D432863"/>
    <w:rsid w:val="6D614E24"/>
    <w:rsid w:val="6D655AC5"/>
    <w:rsid w:val="6D680792"/>
    <w:rsid w:val="6D6B0293"/>
    <w:rsid w:val="6DA61D2A"/>
    <w:rsid w:val="6DAB0FE0"/>
    <w:rsid w:val="6DB427D1"/>
    <w:rsid w:val="6DB7283B"/>
    <w:rsid w:val="6DDC646C"/>
    <w:rsid w:val="6DEB6841"/>
    <w:rsid w:val="6DEE7FF8"/>
    <w:rsid w:val="6DFA5DCC"/>
    <w:rsid w:val="6E0B6604"/>
    <w:rsid w:val="6E1E5CB1"/>
    <w:rsid w:val="6E360871"/>
    <w:rsid w:val="6E51496A"/>
    <w:rsid w:val="6E5A6A6D"/>
    <w:rsid w:val="6E8555D0"/>
    <w:rsid w:val="6E876629"/>
    <w:rsid w:val="6E893B3A"/>
    <w:rsid w:val="6EA02DB6"/>
    <w:rsid w:val="6EB02F99"/>
    <w:rsid w:val="6ECE043D"/>
    <w:rsid w:val="6EDA7020"/>
    <w:rsid w:val="6EDF1C43"/>
    <w:rsid w:val="6F08338C"/>
    <w:rsid w:val="6F0E6B0E"/>
    <w:rsid w:val="6F492FDA"/>
    <w:rsid w:val="6F561A7D"/>
    <w:rsid w:val="6F582B0C"/>
    <w:rsid w:val="6F6005AE"/>
    <w:rsid w:val="6F645FA9"/>
    <w:rsid w:val="6F793301"/>
    <w:rsid w:val="6FA629B9"/>
    <w:rsid w:val="6FB41CDF"/>
    <w:rsid w:val="6FCD12F8"/>
    <w:rsid w:val="6FE52B7F"/>
    <w:rsid w:val="6FE81560"/>
    <w:rsid w:val="6FE832DA"/>
    <w:rsid w:val="6FFB6495"/>
    <w:rsid w:val="70047746"/>
    <w:rsid w:val="70090BB2"/>
    <w:rsid w:val="70090C45"/>
    <w:rsid w:val="70117A67"/>
    <w:rsid w:val="701B22C2"/>
    <w:rsid w:val="701D01BA"/>
    <w:rsid w:val="703B37C9"/>
    <w:rsid w:val="704A18A5"/>
    <w:rsid w:val="70535193"/>
    <w:rsid w:val="705353D7"/>
    <w:rsid w:val="70595CFD"/>
    <w:rsid w:val="70731CBA"/>
    <w:rsid w:val="70761500"/>
    <w:rsid w:val="70AB2A5F"/>
    <w:rsid w:val="70AC08A3"/>
    <w:rsid w:val="70BB3FEA"/>
    <w:rsid w:val="70C40F6B"/>
    <w:rsid w:val="70E43FFB"/>
    <w:rsid w:val="70E72450"/>
    <w:rsid w:val="70E909E4"/>
    <w:rsid w:val="70F27898"/>
    <w:rsid w:val="70FF2B52"/>
    <w:rsid w:val="71053071"/>
    <w:rsid w:val="71080E6A"/>
    <w:rsid w:val="710C10F0"/>
    <w:rsid w:val="710C4547"/>
    <w:rsid w:val="71146B3B"/>
    <w:rsid w:val="711E1A75"/>
    <w:rsid w:val="7122648B"/>
    <w:rsid w:val="7128341B"/>
    <w:rsid w:val="71530C93"/>
    <w:rsid w:val="71573ACB"/>
    <w:rsid w:val="715B7D33"/>
    <w:rsid w:val="715E5257"/>
    <w:rsid w:val="71624406"/>
    <w:rsid w:val="7178644A"/>
    <w:rsid w:val="718176C8"/>
    <w:rsid w:val="718A6573"/>
    <w:rsid w:val="719C7804"/>
    <w:rsid w:val="71A315DF"/>
    <w:rsid w:val="71A427C9"/>
    <w:rsid w:val="71BB1264"/>
    <w:rsid w:val="71C14470"/>
    <w:rsid w:val="71D8375D"/>
    <w:rsid w:val="71DD01AD"/>
    <w:rsid w:val="71DD241B"/>
    <w:rsid w:val="71E01DDD"/>
    <w:rsid w:val="71F2621E"/>
    <w:rsid w:val="720F2993"/>
    <w:rsid w:val="72127CEC"/>
    <w:rsid w:val="723A2626"/>
    <w:rsid w:val="723D68AF"/>
    <w:rsid w:val="724721AC"/>
    <w:rsid w:val="724E3C2C"/>
    <w:rsid w:val="72705108"/>
    <w:rsid w:val="729452D5"/>
    <w:rsid w:val="72A04DED"/>
    <w:rsid w:val="72B312A9"/>
    <w:rsid w:val="72B739A4"/>
    <w:rsid w:val="72F316A6"/>
    <w:rsid w:val="72F657B0"/>
    <w:rsid w:val="72FC409A"/>
    <w:rsid w:val="73032FC0"/>
    <w:rsid w:val="730E55D1"/>
    <w:rsid w:val="730F48D7"/>
    <w:rsid w:val="73253B84"/>
    <w:rsid w:val="733D0BED"/>
    <w:rsid w:val="734F4226"/>
    <w:rsid w:val="735321EF"/>
    <w:rsid w:val="73613DC2"/>
    <w:rsid w:val="738707F8"/>
    <w:rsid w:val="738754CA"/>
    <w:rsid w:val="738B6F89"/>
    <w:rsid w:val="73905BE7"/>
    <w:rsid w:val="739D3646"/>
    <w:rsid w:val="73AF1CC4"/>
    <w:rsid w:val="73B24691"/>
    <w:rsid w:val="73C056D8"/>
    <w:rsid w:val="73C83268"/>
    <w:rsid w:val="73CB6AC4"/>
    <w:rsid w:val="73ED1A3A"/>
    <w:rsid w:val="73F05696"/>
    <w:rsid w:val="73F50B6F"/>
    <w:rsid w:val="74024213"/>
    <w:rsid w:val="74042527"/>
    <w:rsid w:val="740A4B39"/>
    <w:rsid w:val="740E626D"/>
    <w:rsid w:val="74146799"/>
    <w:rsid w:val="741A1B16"/>
    <w:rsid w:val="741B3D04"/>
    <w:rsid w:val="741E67C6"/>
    <w:rsid w:val="7426187A"/>
    <w:rsid w:val="742C5E27"/>
    <w:rsid w:val="7431488C"/>
    <w:rsid w:val="74551D23"/>
    <w:rsid w:val="745D7B18"/>
    <w:rsid w:val="745F299C"/>
    <w:rsid w:val="746F1484"/>
    <w:rsid w:val="749F4FD0"/>
    <w:rsid w:val="74A14CC6"/>
    <w:rsid w:val="74B50BE4"/>
    <w:rsid w:val="74B800CA"/>
    <w:rsid w:val="74CF1C9F"/>
    <w:rsid w:val="74F55B27"/>
    <w:rsid w:val="752968DA"/>
    <w:rsid w:val="753D165B"/>
    <w:rsid w:val="75511543"/>
    <w:rsid w:val="756B2471"/>
    <w:rsid w:val="75726F76"/>
    <w:rsid w:val="75760D96"/>
    <w:rsid w:val="75817E7C"/>
    <w:rsid w:val="758D6086"/>
    <w:rsid w:val="758F1A33"/>
    <w:rsid w:val="75B04FED"/>
    <w:rsid w:val="75C13CDD"/>
    <w:rsid w:val="75C438C3"/>
    <w:rsid w:val="75C46A85"/>
    <w:rsid w:val="75E05B69"/>
    <w:rsid w:val="75E55443"/>
    <w:rsid w:val="75F8009A"/>
    <w:rsid w:val="760161F4"/>
    <w:rsid w:val="761941D4"/>
    <w:rsid w:val="761D64FD"/>
    <w:rsid w:val="763A3819"/>
    <w:rsid w:val="76434DFC"/>
    <w:rsid w:val="76471DE8"/>
    <w:rsid w:val="764C1D57"/>
    <w:rsid w:val="76694A23"/>
    <w:rsid w:val="766C59F7"/>
    <w:rsid w:val="76700FC9"/>
    <w:rsid w:val="76701D3D"/>
    <w:rsid w:val="76935753"/>
    <w:rsid w:val="76951140"/>
    <w:rsid w:val="7696369C"/>
    <w:rsid w:val="76974BD9"/>
    <w:rsid w:val="76977026"/>
    <w:rsid w:val="76A70C95"/>
    <w:rsid w:val="76A93CE9"/>
    <w:rsid w:val="76D15D09"/>
    <w:rsid w:val="76EB626F"/>
    <w:rsid w:val="76F57B1F"/>
    <w:rsid w:val="770E1875"/>
    <w:rsid w:val="771349E5"/>
    <w:rsid w:val="7714635C"/>
    <w:rsid w:val="771C30FA"/>
    <w:rsid w:val="77206134"/>
    <w:rsid w:val="772F3A61"/>
    <w:rsid w:val="77336738"/>
    <w:rsid w:val="773553A7"/>
    <w:rsid w:val="77445943"/>
    <w:rsid w:val="77476B88"/>
    <w:rsid w:val="77524A58"/>
    <w:rsid w:val="77580A66"/>
    <w:rsid w:val="777D20D6"/>
    <w:rsid w:val="77864DE7"/>
    <w:rsid w:val="778D01FE"/>
    <w:rsid w:val="77907706"/>
    <w:rsid w:val="77A3436B"/>
    <w:rsid w:val="77B86288"/>
    <w:rsid w:val="77DD5D14"/>
    <w:rsid w:val="77F437B1"/>
    <w:rsid w:val="77F85931"/>
    <w:rsid w:val="780738D1"/>
    <w:rsid w:val="782226C6"/>
    <w:rsid w:val="78263974"/>
    <w:rsid w:val="783D4AFF"/>
    <w:rsid w:val="784D30F3"/>
    <w:rsid w:val="785031C4"/>
    <w:rsid w:val="78693C27"/>
    <w:rsid w:val="788A2C6A"/>
    <w:rsid w:val="789C1B98"/>
    <w:rsid w:val="78AD0D21"/>
    <w:rsid w:val="78B73B4F"/>
    <w:rsid w:val="78B934ED"/>
    <w:rsid w:val="78C37C8A"/>
    <w:rsid w:val="78DE2D7C"/>
    <w:rsid w:val="7922596C"/>
    <w:rsid w:val="792F01A6"/>
    <w:rsid w:val="79382965"/>
    <w:rsid w:val="793B3189"/>
    <w:rsid w:val="794C1894"/>
    <w:rsid w:val="795161CA"/>
    <w:rsid w:val="79750A88"/>
    <w:rsid w:val="79820F11"/>
    <w:rsid w:val="799E6545"/>
    <w:rsid w:val="799F228B"/>
    <w:rsid w:val="79A81252"/>
    <w:rsid w:val="79AC037E"/>
    <w:rsid w:val="79B4594A"/>
    <w:rsid w:val="79B978EA"/>
    <w:rsid w:val="79BC708D"/>
    <w:rsid w:val="79D77FF8"/>
    <w:rsid w:val="79EB1C7D"/>
    <w:rsid w:val="79FB1EE7"/>
    <w:rsid w:val="7A0349BA"/>
    <w:rsid w:val="7A146AD1"/>
    <w:rsid w:val="7A1671BE"/>
    <w:rsid w:val="7A1B476E"/>
    <w:rsid w:val="7A2A5E86"/>
    <w:rsid w:val="7A3C3FD7"/>
    <w:rsid w:val="7A49604F"/>
    <w:rsid w:val="7A50702E"/>
    <w:rsid w:val="7A6A34D1"/>
    <w:rsid w:val="7A752301"/>
    <w:rsid w:val="7A8552D9"/>
    <w:rsid w:val="7A9722EA"/>
    <w:rsid w:val="7A99237D"/>
    <w:rsid w:val="7AA274F5"/>
    <w:rsid w:val="7AAD4830"/>
    <w:rsid w:val="7AB14807"/>
    <w:rsid w:val="7AC85C6E"/>
    <w:rsid w:val="7AE959CB"/>
    <w:rsid w:val="7AEE2741"/>
    <w:rsid w:val="7AF27BF0"/>
    <w:rsid w:val="7AFC6FE5"/>
    <w:rsid w:val="7B026466"/>
    <w:rsid w:val="7B095F0A"/>
    <w:rsid w:val="7B13662A"/>
    <w:rsid w:val="7B1A6AB5"/>
    <w:rsid w:val="7B2C1BF9"/>
    <w:rsid w:val="7B327BB5"/>
    <w:rsid w:val="7B33563C"/>
    <w:rsid w:val="7B3D319E"/>
    <w:rsid w:val="7B491472"/>
    <w:rsid w:val="7B4C0E94"/>
    <w:rsid w:val="7B5641E6"/>
    <w:rsid w:val="7B5737ED"/>
    <w:rsid w:val="7B594633"/>
    <w:rsid w:val="7B5F1F8C"/>
    <w:rsid w:val="7B6E7342"/>
    <w:rsid w:val="7B763FD0"/>
    <w:rsid w:val="7B8B4A70"/>
    <w:rsid w:val="7B8D6D12"/>
    <w:rsid w:val="7B8F2DE3"/>
    <w:rsid w:val="7B9147B3"/>
    <w:rsid w:val="7BA90B32"/>
    <w:rsid w:val="7BAC1017"/>
    <w:rsid w:val="7BAD61AB"/>
    <w:rsid w:val="7BC5015F"/>
    <w:rsid w:val="7BD44AB5"/>
    <w:rsid w:val="7BDB40C8"/>
    <w:rsid w:val="7BFC639E"/>
    <w:rsid w:val="7C052E28"/>
    <w:rsid w:val="7C0663D3"/>
    <w:rsid w:val="7C067B78"/>
    <w:rsid w:val="7C08260A"/>
    <w:rsid w:val="7C1060A4"/>
    <w:rsid w:val="7C212B16"/>
    <w:rsid w:val="7C344D27"/>
    <w:rsid w:val="7C6034EF"/>
    <w:rsid w:val="7C713B95"/>
    <w:rsid w:val="7C8F3841"/>
    <w:rsid w:val="7C927737"/>
    <w:rsid w:val="7CAB244D"/>
    <w:rsid w:val="7CB14283"/>
    <w:rsid w:val="7CCC6031"/>
    <w:rsid w:val="7CDA2F86"/>
    <w:rsid w:val="7CDD49A2"/>
    <w:rsid w:val="7CE055BA"/>
    <w:rsid w:val="7CF76237"/>
    <w:rsid w:val="7CFC1051"/>
    <w:rsid w:val="7D0304AC"/>
    <w:rsid w:val="7D15058B"/>
    <w:rsid w:val="7D157DA1"/>
    <w:rsid w:val="7D213138"/>
    <w:rsid w:val="7D222D25"/>
    <w:rsid w:val="7D2406DD"/>
    <w:rsid w:val="7D2521B2"/>
    <w:rsid w:val="7D2F63F9"/>
    <w:rsid w:val="7D317598"/>
    <w:rsid w:val="7D3230DC"/>
    <w:rsid w:val="7D3F5A81"/>
    <w:rsid w:val="7D417612"/>
    <w:rsid w:val="7D436814"/>
    <w:rsid w:val="7D4D08D5"/>
    <w:rsid w:val="7D551F58"/>
    <w:rsid w:val="7D6A282B"/>
    <w:rsid w:val="7D6B7FF7"/>
    <w:rsid w:val="7D7F5DD6"/>
    <w:rsid w:val="7DB97E53"/>
    <w:rsid w:val="7DC205F3"/>
    <w:rsid w:val="7DCF14E3"/>
    <w:rsid w:val="7DF04831"/>
    <w:rsid w:val="7DF22A1C"/>
    <w:rsid w:val="7E0E1134"/>
    <w:rsid w:val="7E262C22"/>
    <w:rsid w:val="7E282CD5"/>
    <w:rsid w:val="7E2A37DA"/>
    <w:rsid w:val="7E3672A9"/>
    <w:rsid w:val="7E4618EE"/>
    <w:rsid w:val="7E47133D"/>
    <w:rsid w:val="7E49452F"/>
    <w:rsid w:val="7E577B57"/>
    <w:rsid w:val="7E5A03C7"/>
    <w:rsid w:val="7E7A400D"/>
    <w:rsid w:val="7E834226"/>
    <w:rsid w:val="7E872237"/>
    <w:rsid w:val="7E873820"/>
    <w:rsid w:val="7E8965B1"/>
    <w:rsid w:val="7E8C3F75"/>
    <w:rsid w:val="7E9832EF"/>
    <w:rsid w:val="7EA15A27"/>
    <w:rsid w:val="7EA80241"/>
    <w:rsid w:val="7EAB6E1B"/>
    <w:rsid w:val="7ED378A3"/>
    <w:rsid w:val="7ED76DD4"/>
    <w:rsid w:val="7EE354CD"/>
    <w:rsid w:val="7EFD24F6"/>
    <w:rsid w:val="7F06366D"/>
    <w:rsid w:val="7F13011A"/>
    <w:rsid w:val="7F3814A3"/>
    <w:rsid w:val="7F4A08A0"/>
    <w:rsid w:val="7F536596"/>
    <w:rsid w:val="7F5456A0"/>
    <w:rsid w:val="7F5C0130"/>
    <w:rsid w:val="7F79289E"/>
    <w:rsid w:val="7F8F1F7C"/>
    <w:rsid w:val="7FA8445B"/>
    <w:rsid w:val="7FAB7D12"/>
    <w:rsid w:val="7FB73833"/>
    <w:rsid w:val="7FBA3C3B"/>
    <w:rsid w:val="7FCA114D"/>
    <w:rsid w:val="7FD338C7"/>
    <w:rsid w:val="7FD422E4"/>
    <w:rsid w:val="7FDC2445"/>
    <w:rsid w:val="7FEA01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5"/>
    <w:autoRedefine/>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1"/>
    <w:autoRedefine/>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0"/>
    <w:autoRedefine/>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6"/>
    <w:link w:val="147"/>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100"/>
    <w:autoRedefine/>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86"/>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141"/>
    <w:autoRedefine/>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12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104"/>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sz w:val="24"/>
      <w:szCs w:val="20"/>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94"/>
    <w:qFormat/>
    <w:uiPriority w:val="0"/>
    <w:rPr>
      <w:rFonts w:ascii="宋体"/>
      <w:sz w:val="18"/>
      <w:szCs w:val="18"/>
    </w:rPr>
  </w:style>
  <w:style w:type="paragraph" w:styleId="16">
    <w:name w:val="toa heading"/>
    <w:basedOn w:val="1"/>
    <w:next w:val="1"/>
    <w:qFormat/>
    <w:uiPriority w:val="99"/>
    <w:pPr>
      <w:spacing w:before="120"/>
    </w:pPr>
    <w:rPr>
      <w:rFonts w:ascii="Arial" w:hAnsi="Arial"/>
    </w:rPr>
  </w:style>
  <w:style w:type="paragraph" w:styleId="17">
    <w:name w:val="annotation text"/>
    <w:basedOn w:val="1"/>
    <w:link w:val="118"/>
    <w:qFormat/>
    <w:uiPriority w:val="99"/>
    <w:pPr>
      <w:jc w:val="left"/>
    </w:pPr>
  </w:style>
  <w:style w:type="paragraph" w:styleId="18">
    <w:name w:val="Body Text 3"/>
    <w:basedOn w:val="1"/>
    <w:link w:val="137"/>
    <w:qFormat/>
    <w:uiPriority w:val="0"/>
    <w:rPr>
      <w:rFonts w:ascii="宋体"/>
      <w:sz w:val="24"/>
      <w:szCs w:val="20"/>
    </w:rPr>
  </w:style>
  <w:style w:type="paragraph" w:styleId="19">
    <w:name w:val="Body Text"/>
    <w:basedOn w:val="1"/>
    <w:next w:val="1"/>
    <w:link w:val="125"/>
    <w:qFormat/>
    <w:uiPriority w:val="0"/>
    <w:pPr>
      <w:jc w:val="center"/>
    </w:pPr>
    <w:rPr>
      <w:rFonts w:eastAsia="幼圆"/>
      <w:b/>
      <w:bCs/>
      <w:sz w:val="44"/>
    </w:rPr>
  </w:style>
  <w:style w:type="paragraph" w:styleId="20">
    <w:name w:val="Body Text Indent"/>
    <w:basedOn w:val="1"/>
    <w:next w:val="21"/>
    <w:link w:val="81"/>
    <w:autoRedefine/>
    <w:qFormat/>
    <w:uiPriority w:val="0"/>
    <w:pPr>
      <w:spacing w:after="120"/>
      <w:ind w:left="420" w:leftChars="200"/>
    </w:pPr>
  </w:style>
  <w:style w:type="paragraph" w:styleId="21">
    <w:name w:val="envelope return"/>
    <w:basedOn w:val="1"/>
    <w:autoRedefine/>
    <w:qFormat/>
    <w:uiPriority w:val="0"/>
    <w:pPr>
      <w:snapToGrid w:val="0"/>
    </w:pPr>
    <w:rPr>
      <w:rFonts w:ascii="Arial" w:hAnsi="Arial" w:cs="宋体"/>
    </w:rPr>
  </w:style>
  <w:style w:type="paragraph" w:styleId="22">
    <w:name w:val="index 4"/>
    <w:basedOn w:val="1"/>
    <w:next w:val="1"/>
    <w:autoRedefine/>
    <w:qFormat/>
    <w:uiPriority w:val="0"/>
    <w:pPr>
      <w:ind w:left="600" w:leftChars="600"/>
    </w:pPr>
    <w:rPr>
      <w:rFonts w:ascii="Calibri" w:hAnsi="Calibri"/>
    </w:rPr>
  </w:style>
  <w:style w:type="paragraph" w:styleId="23">
    <w:name w:val="toc 5"/>
    <w:basedOn w:val="1"/>
    <w:next w:val="1"/>
    <w:autoRedefine/>
    <w:unhideWhenUsed/>
    <w:qFormat/>
    <w:uiPriority w:val="39"/>
    <w:pPr>
      <w:ind w:left="1680" w:leftChars="800"/>
    </w:pPr>
    <w:rPr>
      <w:rFonts w:ascii="Calibri" w:hAnsi="Calibri"/>
      <w:szCs w:val="22"/>
    </w:rPr>
  </w:style>
  <w:style w:type="paragraph" w:styleId="24">
    <w:name w:val="toc 3"/>
    <w:basedOn w:val="1"/>
    <w:next w:val="1"/>
    <w:autoRedefine/>
    <w:qFormat/>
    <w:uiPriority w:val="39"/>
    <w:pPr>
      <w:ind w:left="840" w:leftChars="400"/>
    </w:pPr>
    <w:rPr>
      <w:rFonts w:ascii="Calibri" w:hAnsi="Calibri"/>
      <w:szCs w:val="22"/>
    </w:rPr>
  </w:style>
  <w:style w:type="paragraph" w:styleId="25">
    <w:name w:val="Plain Text"/>
    <w:basedOn w:val="1"/>
    <w:link w:val="87"/>
    <w:autoRedefine/>
    <w:qFormat/>
    <w:uiPriority w:val="0"/>
    <w:rPr>
      <w:rFonts w:ascii="Ari"/>
    </w:rPr>
  </w:style>
  <w:style w:type="paragraph" w:styleId="26">
    <w:name w:val="toc 8"/>
    <w:basedOn w:val="1"/>
    <w:next w:val="1"/>
    <w:autoRedefine/>
    <w:unhideWhenUsed/>
    <w:qFormat/>
    <w:uiPriority w:val="39"/>
    <w:pPr>
      <w:ind w:left="2940" w:leftChars="1400"/>
    </w:pPr>
    <w:rPr>
      <w:rFonts w:ascii="Calibri" w:hAnsi="Calibri"/>
      <w:szCs w:val="22"/>
    </w:rPr>
  </w:style>
  <w:style w:type="paragraph" w:styleId="27">
    <w:name w:val="Date"/>
    <w:basedOn w:val="1"/>
    <w:next w:val="1"/>
    <w:link w:val="95"/>
    <w:autoRedefine/>
    <w:unhideWhenUsed/>
    <w:qFormat/>
    <w:uiPriority w:val="0"/>
  </w:style>
  <w:style w:type="paragraph" w:styleId="28">
    <w:name w:val="Body Text Indent 2"/>
    <w:basedOn w:val="1"/>
    <w:link w:val="117"/>
    <w:autoRedefine/>
    <w:unhideWhenUsed/>
    <w:qFormat/>
    <w:uiPriority w:val="99"/>
    <w:pPr>
      <w:spacing w:line="420" w:lineRule="exact"/>
      <w:ind w:firstLine="525"/>
    </w:pPr>
    <w:rPr>
      <w:rFonts w:ascii="宋体"/>
      <w:kern w:val="0"/>
      <w:sz w:val="20"/>
      <w:szCs w:val="20"/>
    </w:rPr>
  </w:style>
  <w:style w:type="paragraph" w:styleId="29">
    <w:name w:val="Balloon Text"/>
    <w:basedOn w:val="1"/>
    <w:link w:val="140"/>
    <w:autoRedefine/>
    <w:qFormat/>
    <w:uiPriority w:val="0"/>
    <w:rPr>
      <w:sz w:val="18"/>
      <w:szCs w:val="18"/>
    </w:rPr>
  </w:style>
  <w:style w:type="paragraph" w:styleId="30">
    <w:name w:val="footer"/>
    <w:basedOn w:val="1"/>
    <w:link w:val="130"/>
    <w:autoRedefine/>
    <w:qFormat/>
    <w:uiPriority w:val="99"/>
    <w:pPr>
      <w:tabs>
        <w:tab w:val="center" w:pos="4153"/>
        <w:tab w:val="right" w:pos="8306"/>
      </w:tabs>
      <w:snapToGrid w:val="0"/>
      <w:jc w:val="left"/>
    </w:pPr>
    <w:rPr>
      <w:sz w:val="18"/>
      <w:szCs w:val="18"/>
    </w:rPr>
  </w:style>
  <w:style w:type="paragraph" w:styleId="31">
    <w:name w:val="header"/>
    <w:basedOn w:val="1"/>
    <w:link w:val="85"/>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style>
  <w:style w:type="paragraph" w:styleId="33">
    <w:name w:val="toc 4"/>
    <w:basedOn w:val="1"/>
    <w:next w:val="1"/>
    <w:autoRedefine/>
    <w:unhideWhenUsed/>
    <w:qFormat/>
    <w:uiPriority w:val="39"/>
    <w:pPr>
      <w:ind w:left="1260" w:leftChars="600"/>
    </w:pPr>
    <w:rPr>
      <w:rFonts w:ascii="Calibri" w:hAnsi="Calibri"/>
      <w:szCs w:val="22"/>
    </w:rPr>
  </w:style>
  <w:style w:type="paragraph" w:styleId="34">
    <w:name w:val="index heading"/>
    <w:basedOn w:val="1"/>
    <w:next w:val="35"/>
    <w:autoRedefine/>
    <w:unhideWhenUsed/>
    <w:qFormat/>
    <w:uiPriority w:val="99"/>
    <w:pPr>
      <w:tabs>
        <w:tab w:val="left" w:pos="240"/>
      </w:tabs>
    </w:pPr>
  </w:style>
  <w:style w:type="paragraph" w:styleId="35">
    <w:name w:val="index 1"/>
    <w:basedOn w:val="1"/>
    <w:next w:val="1"/>
    <w:autoRedefine/>
    <w:qFormat/>
    <w:uiPriority w:val="0"/>
    <w:pPr>
      <w:spacing w:line="220" w:lineRule="exact"/>
      <w:jc w:val="center"/>
    </w:pPr>
    <w:rPr>
      <w:rFonts w:ascii="仿宋_GB2312" w:hAnsi="Calibri" w:eastAsia="仿宋_GB2312"/>
      <w:szCs w:val="22"/>
    </w:rPr>
  </w:style>
  <w:style w:type="paragraph" w:styleId="36">
    <w:name w:val="Subtitle"/>
    <w:basedOn w:val="1"/>
    <w:next w:val="1"/>
    <w:link w:val="113"/>
    <w:autoRedefine/>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autoRedefine/>
    <w:unhideWhenUsed/>
    <w:qFormat/>
    <w:uiPriority w:val="39"/>
    <w:pPr>
      <w:ind w:left="2100" w:leftChars="1000"/>
    </w:pPr>
    <w:rPr>
      <w:rFonts w:ascii="Calibri" w:hAnsi="Calibri"/>
      <w:szCs w:val="22"/>
    </w:rPr>
  </w:style>
  <w:style w:type="paragraph" w:styleId="38">
    <w:name w:val="Body Text Indent 3"/>
    <w:basedOn w:val="1"/>
    <w:link w:val="138"/>
    <w:autoRedefine/>
    <w:qFormat/>
    <w:uiPriority w:val="0"/>
    <w:pPr>
      <w:spacing w:after="120"/>
      <w:ind w:left="420" w:leftChars="200"/>
    </w:pPr>
    <w:rPr>
      <w:sz w:val="16"/>
      <w:szCs w:val="20"/>
    </w:rPr>
  </w:style>
  <w:style w:type="paragraph" w:styleId="39">
    <w:name w:val="toc 2"/>
    <w:basedOn w:val="1"/>
    <w:next w:val="1"/>
    <w:autoRedefine/>
    <w:qFormat/>
    <w:uiPriority w:val="39"/>
    <w:pPr>
      <w:ind w:left="420" w:leftChars="200"/>
    </w:pPr>
    <w:rPr>
      <w:rFonts w:ascii="Calibri" w:hAnsi="Calibri"/>
      <w:szCs w:val="22"/>
    </w:rPr>
  </w:style>
  <w:style w:type="paragraph" w:styleId="40">
    <w:name w:val="toc 9"/>
    <w:basedOn w:val="1"/>
    <w:next w:val="1"/>
    <w:autoRedefine/>
    <w:unhideWhenUsed/>
    <w:qFormat/>
    <w:uiPriority w:val="39"/>
    <w:pPr>
      <w:ind w:left="3360" w:leftChars="1600"/>
    </w:pPr>
    <w:rPr>
      <w:rFonts w:ascii="Calibri" w:hAnsi="Calibri"/>
      <w:szCs w:val="22"/>
    </w:rPr>
  </w:style>
  <w:style w:type="paragraph" w:styleId="41">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90"/>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28"/>
    <w:autoRedefine/>
    <w:qFormat/>
    <w:uiPriority w:val="0"/>
    <w:rPr>
      <w:b/>
      <w:bCs/>
    </w:rPr>
  </w:style>
  <w:style w:type="paragraph" w:styleId="45">
    <w:name w:val="Body Text First Indent 2"/>
    <w:basedOn w:val="20"/>
    <w:autoRedefine/>
    <w:qFormat/>
    <w:uiPriority w:val="99"/>
    <w:pPr>
      <w:ind w:firstLine="420" w:firstLineChars="200"/>
    </w:pPr>
  </w:style>
  <w:style w:type="table" w:styleId="47">
    <w:name w:val="Table Grid"/>
    <w:basedOn w:val="4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autoRedefine/>
    <w:qFormat/>
    <w:uiPriority w:val="0"/>
    <w:rPr>
      <w:rFonts w:cs="Times New Roman"/>
      <w:b/>
    </w:rPr>
  </w:style>
  <w:style w:type="character" w:styleId="50">
    <w:name w:val="page number"/>
    <w:basedOn w:val="48"/>
    <w:autoRedefine/>
    <w:qFormat/>
    <w:uiPriority w:val="0"/>
    <w:rPr>
      <w:rFonts w:eastAsia="宋体"/>
      <w:b/>
      <w:spacing w:val="0"/>
      <w:kern w:val="2"/>
      <w:sz w:val="24"/>
      <w:szCs w:val="24"/>
      <w:vertAlign w:val="baseline"/>
      <w:lang w:val="en-US" w:eastAsia="zh-CN" w:bidi="ar-SA"/>
    </w:rPr>
  </w:style>
  <w:style w:type="character" w:styleId="51">
    <w:name w:val="FollowedHyperlink"/>
    <w:autoRedefine/>
    <w:qFormat/>
    <w:uiPriority w:val="0"/>
    <w:rPr>
      <w:color w:val="800080"/>
      <w:u w:val="single"/>
    </w:rPr>
  </w:style>
  <w:style w:type="character" w:styleId="52">
    <w:name w:val="Emphasis"/>
    <w:autoRedefine/>
    <w:qFormat/>
    <w:uiPriority w:val="0"/>
    <w:rPr>
      <w:color w:val="CC0000"/>
    </w:rPr>
  </w:style>
  <w:style w:type="character" w:styleId="53">
    <w:name w:val="Hyperlink"/>
    <w:basedOn w:val="48"/>
    <w:autoRedefine/>
    <w:qFormat/>
    <w:uiPriority w:val="99"/>
    <w:rPr>
      <w:color w:val="0000FF"/>
      <w:u w:val="single"/>
    </w:rPr>
  </w:style>
  <w:style w:type="character" w:styleId="54">
    <w:name w:val="annotation reference"/>
    <w:autoRedefine/>
    <w:qFormat/>
    <w:uiPriority w:val="99"/>
    <w:rPr>
      <w:sz w:val="21"/>
      <w:szCs w:val="21"/>
    </w:rPr>
  </w:style>
  <w:style w:type="character" w:styleId="55">
    <w:name w:val="HTML Cite"/>
    <w:autoRedefine/>
    <w:qFormat/>
    <w:uiPriority w:val="0"/>
    <w:rPr>
      <w:color w:val="008000"/>
    </w:rPr>
  </w:style>
  <w:style w:type="paragraph" w:customStyle="1" w:styleId="56">
    <w:name w:val="一级条标题"/>
    <w:basedOn w:val="57"/>
    <w:next w:val="58"/>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7">
    <w:name w:val="章标题"/>
    <w:basedOn w:val="1"/>
    <w:next w:val="1"/>
    <w:autoRedefine/>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58">
    <w:name w:val="段"/>
    <w:basedOn w:val="1"/>
    <w:next w:val="1"/>
    <w:autoRedefine/>
    <w:qFormat/>
    <w:uiPriority w:val="0"/>
    <w:pPr>
      <w:widowControl/>
      <w:autoSpaceDE w:val="0"/>
      <w:autoSpaceDN w:val="0"/>
      <w:ind w:firstLine="200" w:firstLineChars="200"/>
    </w:pPr>
    <w:rPr>
      <w:rFonts w:hint="eastAsia" w:ascii="宋体"/>
      <w:kern w:val="0"/>
      <w:szCs w:val="20"/>
    </w:rPr>
  </w:style>
  <w:style w:type="paragraph" w:styleId="59">
    <w:name w:val="List Paragraph"/>
    <w:basedOn w:val="1"/>
    <w:qFormat/>
    <w:uiPriority w:val="34"/>
    <w:pPr>
      <w:ind w:firstLine="420" w:firstLineChars="200"/>
    </w:pPr>
    <w:rPr>
      <w:rFonts w:ascii="Calibri" w:hAnsi="Calibri"/>
      <w:szCs w:val="22"/>
    </w:rPr>
  </w:style>
  <w:style w:type="paragraph" w:customStyle="1" w:styleId="60">
    <w:name w:val="列出段落1"/>
    <w:basedOn w:val="1"/>
    <w:autoRedefine/>
    <w:qFormat/>
    <w:uiPriority w:val="34"/>
    <w:pPr>
      <w:ind w:firstLine="420" w:firstLineChars="200"/>
    </w:pPr>
  </w:style>
  <w:style w:type="paragraph" w:customStyle="1" w:styleId="61">
    <w:name w:val="列表段落1"/>
    <w:basedOn w:val="1"/>
    <w:next w:val="17"/>
    <w:autoRedefine/>
    <w:qFormat/>
    <w:uiPriority w:val="0"/>
    <w:pPr>
      <w:ind w:firstLine="420" w:firstLineChars="200"/>
    </w:pPr>
  </w:style>
  <w:style w:type="paragraph" w:customStyle="1" w:styleId="6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正文首行缩进 21"/>
    <w:basedOn w:val="64"/>
    <w:next w:val="1"/>
    <w:autoRedefine/>
    <w:qFormat/>
    <w:uiPriority w:val="0"/>
    <w:pPr>
      <w:spacing w:before="100" w:beforeAutospacing="1"/>
      <w:ind w:firstLine="420"/>
    </w:pPr>
    <w:rPr>
      <w:rFonts w:ascii="宋体" w:hAnsi="宋体"/>
      <w:szCs w:val="21"/>
    </w:rPr>
  </w:style>
  <w:style w:type="paragraph" w:customStyle="1" w:styleId="64">
    <w:name w:val="正文文本缩进1"/>
    <w:basedOn w:val="1"/>
    <w:autoRedefine/>
    <w:qFormat/>
    <w:uiPriority w:val="0"/>
    <w:pPr>
      <w:spacing w:line="500" w:lineRule="exact"/>
      <w:ind w:firstLine="880" w:firstLineChars="200"/>
    </w:pPr>
  </w:style>
  <w:style w:type="character" w:customStyle="1" w:styleId="65">
    <w:name w:val="标题 1 字符"/>
    <w:link w:val="2"/>
    <w:autoRedefine/>
    <w:qFormat/>
    <w:uiPriority w:val="0"/>
    <w:rPr>
      <w:rFonts w:ascii="Times New Roman" w:hAnsi="Times New Roman" w:eastAsia="宋体" w:cs="Times New Roman"/>
      <w:b/>
      <w:bCs/>
      <w:kern w:val="44"/>
      <w:sz w:val="32"/>
      <w:szCs w:val="44"/>
    </w:rPr>
  </w:style>
  <w:style w:type="character" w:customStyle="1" w:styleId="66">
    <w:name w:val="明显强调1"/>
    <w:autoRedefine/>
    <w:qFormat/>
    <w:uiPriority w:val="0"/>
    <w:rPr>
      <w:b/>
      <w:bCs/>
      <w:i/>
      <w:iCs/>
      <w:color w:val="4F81BD"/>
    </w:rPr>
  </w:style>
  <w:style w:type="character" w:customStyle="1" w:styleId="67">
    <w:name w:val="批注文字 Char2"/>
    <w:autoRedefine/>
    <w:qFormat/>
    <w:uiPriority w:val="0"/>
    <w:rPr>
      <w:kern w:val="2"/>
      <w:sz w:val="21"/>
    </w:rPr>
  </w:style>
  <w:style w:type="character" w:customStyle="1" w:styleId="68">
    <w:name w:val="标题 3 Char_0"/>
    <w:link w:val="69"/>
    <w:autoRedefine/>
    <w:qFormat/>
    <w:uiPriority w:val="0"/>
    <w:rPr>
      <w:b/>
      <w:bCs/>
      <w:sz w:val="32"/>
      <w:szCs w:val="32"/>
    </w:rPr>
  </w:style>
  <w:style w:type="paragraph" w:customStyle="1" w:styleId="69">
    <w:name w:val="标题 3_0"/>
    <w:basedOn w:val="70"/>
    <w:next w:val="70"/>
    <w:link w:val="68"/>
    <w:autoRedefine/>
    <w:qFormat/>
    <w:uiPriority w:val="0"/>
    <w:pPr>
      <w:keepNext/>
      <w:keepLines/>
      <w:spacing w:before="260" w:after="260" w:line="416" w:lineRule="auto"/>
      <w:outlineLvl w:val="2"/>
    </w:pPr>
    <w:rPr>
      <w:b/>
      <w:bCs/>
      <w:kern w:val="0"/>
      <w:sz w:val="32"/>
      <w:szCs w:val="32"/>
    </w:rPr>
  </w:style>
  <w:style w:type="paragraph" w:customStyle="1" w:styleId="70">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1">
    <w:name w:val="标题 2 字符"/>
    <w:link w:val="3"/>
    <w:autoRedefine/>
    <w:qFormat/>
    <w:uiPriority w:val="0"/>
    <w:rPr>
      <w:rFonts w:ascii="Cambria" w:hAnsi="Cambria"/>
      <w:b/>
      <w:bCs/>
      <w:kern w:val="2"/>
      <w:sz w:val="32"/>
      <w:szCs w:val="32"/>
    </w:rPr>
  </w:style>
  <w:style w:type="character" w:customStyle="1" w:styleId="72">
    <w:name w:val="正文文本 Char2"/>
    <w:autoRedefine/>
    <w:semiHidden/>
    <w:qFormat/>
    <w:uiPriority w:val="99"/>
    <w:rPr>
      <w:rFonts w:ascii="Calibri" w:hAnsi="Calibri" w:eastAsia="宋体" w:cs="Times New Roman"/>
    </w:rPr>
  </w:style>
  <w:style w:type="character" w:customStyle="1" w:styleId="73">
    <w:name w:val="页脚 Char1"/>
    <w:autoRedefine/>
    <w:semiHidden/>
    <w:qFormat/>
    <w:uiPriority w:val="99"/>
    <w:rPr>
      <w:rFonts w:ascii="Calibri" w:hAnsi="Calibri" w:eastAsia="宋体" w:cs="Times New Roman"/>
      <w:sz w:val="18"/>
      <w:szCs w:val="18"/>
    </w:rPr>
  </w:style>
  <w:style w:type="character" w:customStyle="1" w:styleId="74">
    <w:name w:val="明显引用 Char2"/>
    <w:autoRedefine/>
    <w:qFormat/>
    <w:uiPriority w:val="99"/>
    <w:rPr>
      <w:b/>
      <w:bCs/>
      <w:i/>
      <w:iCs/>
      <w:color w:val="4F81BD"/>
      <w:kern w:val="2"/>
      <w:sz w:val="21"/>
      <w:szCs w:val="24"/>
    </w:rPr>
  </w:style>
  <w:style w:type="character" w:customStyle="1" w:styleId="75">
    <w:name w:val="引用 Char"/>
    <w:link w:val="76"/>
    <w:autoRedefine/>
    <w:qFormat/>
    <w:uiPriority w:val="0"/>
    <w:rPr>
      <w:i/>
      <w:iCs/>
      <w:color w:val="000000"/>
    </w:rPr>
  </w:style>
  <w:style w:type="paragraph" w:customStyle="1" w:styleId="76">
    <w:name w:val="引用1"/>
    <w:basedOn w:val="1"/>
    <w:next w:val="1"/>
    <w:link w:val="75"/>
    <w:autoRedefine/>
    <w:qFormat/>
    <w:uiPriority w:val="0"/>
    <w:rPr>
      <w:i/>
      <w:iCs/>
      <w:color w:val="000000"/>
      <w:kern w:val="0"/>
      <w:sz w:val="20"/>
      <w:szCs w:val="20"/>
    </w:rPr>
  </w:style>
  <w:style w:type="character" w:customStyle="1" w:styleId="77">
    <w:name w:val="标题 1 Char_0"/>
    <w:link w:val="78"/>
    <w:autoRedefine/>
    <w:qFormat/>
    <w:uiPriority w:val="0"/>
    <w:rPr>
      <w:b/>
      <w:bCs/>
      <w:kern w:val="44"/>
      <w:sz w:val="44"/>
      <w:szCs w:val="44"/>
    </w:rPr>
  </w:style>
  <w:style w:type="paragraph" w:customStyle="1" w:styleId="78">
    <w:name w:val="标题 1_0"/>
    <w:basedOn w:val="70"/>
    <w:next w:val="70"/>
    <w:link w:val="77"/>
    <w:autoRedefine/>
    <w:qFormat/>
    <w:uiPriority w:val="0"/>
    <w:pPr>
      <w:keepNext/>
      <w:keepLines/>
      <w:spacing w:before="340" w:after="330" w:line="578" w:lineRule="auto"/>
      <w:outlineLvl w:val="0"/>
    </w:pPr>
    <w:rPr>
      <w:b/>
      <w:bCs/>
      <w:kern w:val="44"/>
      <w:sz w:val="44"/>
      <w:szCs w:val="44"/>
    </w:rPr>
  </w:style>
  <w:style w:type="character" w:customStyle="1" w:styleId="79">
    <w:name w:val="正文文本缩进 3 Char1"/>
    <w:autoRedefine/>
    <w:semiHidden/>
    <w:qFormat/>
    <w:uiPriority w:val="99"/>
    <w:rPr>
      <w:kern w:val="2"/>
      <w:sz w:val="16"/>
      <w:szCs w:val="16"/>
    </w:rPr>
  </w:style>
  <w:style w:type="character" w:customStyle="1" w:styleId="80">
    <w:name w:val="引用 Char1"/>
    <w:autoRedefine/>
    <w:qFormat/>
    <w:uiPriority w:val="29"/>
    <w:rPr>
      <w:i/>
      <w:iCs/>
      <w:color w:val="000000"/>
      <w:kern w:val="2"/>
      <w:sz w:val="21"/>
    </w:rPr>
  </w:style>
  <w:style w:type="character" w:customStyle="1" w:styleId="81">
    <w:name w:val="正文文本缩进 字符"/>
    <w:link w:val="20"/>
    <w:autoRedefine/>
    <w:qFormat/>
    <w:uiPriority w:val="0"/>
    <w:rPr>
      <w:kern w:val="2"/>
      <w:sz w:val="21"/>
      <w:szCs w:val="24"/>
    </w:rPr>
  </w:style>
  <w:style w:type="character" w:customStyle="1" w:styleId="82">
    <w:name w:val="font161"/>
    <w:autoRedefine/>
    <w:qFormat/>
    <w:uiPriority w:val="0"/>
    <w:rPr>
      <w:b/>
      <w:sz w:val="32"/>
    </w:rPr>
  </w:style>
  <w:style w:type="character" w:customStyle="1" w:styleId="83">
    <w:name w:val="标题 4 Char_0"/>
    <w:link w:val="84"/>
    <w:autoRedefine/>
    <w:qFormat/>
    <w:uiPriority w:val="0"/>
    <w:rPr>
      <w:rFonts w:ascii="Arial" w:hAnsi="Arial" w:eastAsia="黑体"/>
      <w:b/>
      <w:bCs/>
      <w:sz w:val="28"/>
      <w:szCs w:val="28"/>
    </w:rPr>
  </w:style>
  <w:style w:type="paragraph" w:customStyle="1" w:styleId="84">
    <w:name w:val="标题 4_0"/>
    <w:basedOn w:val="70"/>
    <w:next w:val="70"/>
    <w:link w:val="83"/>
    <w:autoRedefine/>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5">
    <w:name w:val="页眉 字符"/>
    <w:link w:val="31"/>
    <w:autoRedefine/>
    <w:qFormat/>
    <w:uiPriority w:val="0"/>
    <w:rPr>
      <w:kern w:val="2"/>
      <w:sz w:val="18"/>
      <w:szCs w:val="18"/>
    </w:rPr>
  </w:style>
  <w:style w:type="character" w:customStyle="1" w:styleId="86">
    <w:name w:val="标题 6 字符"/>
    <w:link w:val="8"/>
    <w:autoRedefine/>
    <w:qFormat/>
    <w:uiPriority w:val="0"/>
    <w:rPr>
      <w:rFonts w:ascii="Cambria" w:hAnsi="Cambria" w:eastAsia="宋体" w:cs="Times New Roman"/>
      <w:b/>
      <w:bCs/>
      <w:kern w:val="2"/>
      <w:sz w:val="24"/>
      <w:szCs w:val="24"/>
    </w:rPr>
  </w:style>
  <w:style w:type="character" w:customStyle="1" w:styleId="87">
    <w:name w:val="纯文本 字符"/>
    <w:link w:val="25"/>
    <w:autoRedefine/>
    <w:qFormat/>
    <w:uiPriority w:val="0"/>
    <w:rPr>
      <w:rFonts w:ascii="Ari"/>
      <w:lang w:val="en-US" w:eastAsia="zh-CN" w:bidi="ar-SA"/>
    </w:rPr>
  </w:style>
  <w:style w:type="character" w:customStyle="1" w:styleId="88">
    <w:name w:val="引用 Char2"/>
    <w:autoRedefine/>
    <w:qFormat/>
    <w:uiPriority w:val="99"/>
    <w:rPr>
      <w:i/>
      <w:iCs/>
      <w:color w:val="000000"/>
      <w:kern w:val="2"/>
      <w:sz w:val="21"/>
      <w:szCs w:val="24"/>
    </w:rPr>
  </w:style>
  <w:style w:type="character" w:customStyle="1" w:styleId="89">
    <w:name w:val="rvts11"/>
    <w:autoRedefine/>
    <w:qFormat/>
    <w:uiPriority w:val="0"/>
    <w:rPr>
      <w:rFonts w:hint="default" w:ascii="KNLe" w:hAnsi="KNLe"/>
      <w:sz w:val="24"/>
      <w:szCs w:val="24"/>
      <w:u w:val="single"/>
    </w:rPr>
  </w:style>
  <w:style w:type="character" w:customStyle="1" w:styleId="90">
    <w:name w:val="标题 字符"/>
    <w:link w:val="43"/>
    <w:autoRedefine/>
    <w:qFormat/>
    <w:uiPriority w:val="0"/>
    <w:rPr>
      <w:rFonts w:ascii="Arial" w:hAnsi="Arial"/>
      <w:b/>
      <w:sz w:val="32"/>
    </w:rPr>
  </w:style>
  <w:style w:type="character" w:customStyle="1" w:styleId="91">
    <w:name w:val="标题5 Char Char"/>
    <w:link w:val="92"/>
    <w:autoRedefine/>
    <w:qFormat/>
    <w:uiPriority w:val="0"/>
    <w:rPr>
      <w:rFonts w:ascii="Arial" w:hAnsi="Arial"/>
      <w:b/>
      <w:bCs/>
      <w:sz w:val="24"/>
      <w:szCs w:val="32"/>
    </w:rPr>
  </w:style>
  <w:style w:type="paragraph" w:customStyle="1" w:styleId="92">
    <w:name w:val="标题5"/>
    <w:basedOn w:val="4"/>
    <w:link w:val="91"/>
    <w:autoRedefine/>
    <w:qFormat/>
    <w:uiPriority w:val="0"/>
    <w:pPr>
      <w:numPr>
        <w:ilvl w:val="0"/>
        <w:numId w:val="0"/>
      </w:numPr>
      <w:spacing w:line="413" w:lineRule="auto"/>
    </w:pPr>
    <w:rPr>
      <w:rFonts w:ascii="Arial" w:hAnsi="Arial"/>
      <w:kern w:val="0"/>
      <w:sz w:val="24"/>
    </w:rPr>
  </w:style>
  <w:style w:type="character" w:customStyle="1" w:styleId="93">
    <w:name w:val="副标题 Char2"/>
    <w:autoRedefine/>
    <w:qFormat/>
    <w:uiPriority w:val="11"/>
    <w:rPr>
      <w:rFonts w:ascii="Cambria" w:hAnsi="Cambria" w:cs="Times New Roman"/>
      <w:b/>
      <w:bCs/>
      <w:kern w:val="28"/>
      <w:sz w:val="32"/>
      <w:szCs w:val="32"/>
    </w:rPr>
  </w:style>
  <w:style w:type="character" w:customStyle="1" w:styleId="94">
    <w:name w:val="文档结构图 字符"/>
    <w:link w:val="15"/>
    <w:autoRedefine/>
    <w:qFormat/>
    <w:uiPriority w:val="0"/>
    <w:rPr>
      <w:rFonts w:ascii="宋体"/>
      <w:kern w:val="2"/>
      <w:sz w:val="18"/>
      <w:szCs w:val="18"/>
    </w:rPr>
  </w:style>
  <w:style w:type="character" w:customStyle="1" w:styleId="95">
    <w:name w:val="日期 字符"/>
    <w:link w:val="27"/>
    <w:autoRedefine/>
    <w:qFormat/>
    <w:uiPriority w:val="0"/>
    <w:rPr>
      <w:kern w:val="2"/>
      <w:sz w:val="21"/>
      <w:szCs w:val="24"/>
    </w:rPr>
  </w:style>
  <w:style w:type="character" w:customStyle="1" w:styleId="96">
    <w:name w:val="批注主题 Char1"/>
    <w:autoRedefine/>
    <w:qFormat/>
    <w:uiPriority w:val="0"/>
    <w:rPr>
      <w:b/>
      <w:bCs/>
      <w:kern w:val="2"/>
      <w:sz w:val="21"/>
      <w:szCs w:val="22"/>
    </w:rPr>
  </w:style>
  <w:style w:type="character" w:customStyle="1" w:styleId="97">
    <w:name w:val="font31"/>
    <w:autoRedefine/>
    <w:qFormat/>
    <w:uiPriority w:val="0"/>
    <w:rPr>
      <w:rFonts w:hint="eastAsia" w:ascii="宋体" w:hAnsi="宋体" w:eastAsia="宋体" w:cs="宋体"/>
      <w:color w:val="000000"/>
      <w:sz w:val="20"/>
      <w:szCs w:val="20"/>
      <w:u w:val="none"/>
    </w:rPr>
  </w:style>
  <w:style w:type="character" w:customStyle="1" w:styleId="98">
    <w:name w:val="明显引用 Char"/>
    <w:link w:val="99"/>
    <w:autoRedefine/>
    <w:qFormat/>
    <w:uiPriority w:val="0"/>
    <w:rPr>
      <w:b/>
      <w:bCs/>
      <w:i/>
      <w:iCs/>
      <w:color w:val="4F81BD"/>
    </w:rPr>
  </w:style>
  <w:style w:type="paragraph" w:customStyle="1" w:styleId="99">
    <w:name w:val="明显引用1"/>
    <w:basedOn w:val="1"/>
    <w:next w:val="1"/>
    <w:link w:val="98"/>
    <w:autoRedefine/>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0">
    <w:name w:val="标题 5 字符"/>
    <w:link w:val="7"/>
    <w:autoRedefine/>
    <w:qFormat/>
    <w:uiPriority w:val="0"/>
    <w:rPr>
      <w:b/>
      <w:bCs/>
      <w:kern w:val="2"/>
      <w:sz w:val="28"/>
      <w:szCs w:val="28"/>
    </w:rPr>
  </w:style>
  <w:style w:type="character" w:customStyle="1" w:styleId="101">
    <w:name w:val="日期 Char1"/>
    <w:autoRedefine/>
    <w:qFormat/>
    <w:uiPriority w:val="0"/>
    <w:rPr>
      <w:rFonts w:ascii="Calibri" w:hAnsi="Calibri" w:eastAsia="宋体" w:cs="Times New Roman"/>
    </w:rPr>
  </w:style>
  <w:style w:type="character" w:customStyle="1" w:styleId="102">
    <w:name w:val="批注框文本 Char1"/>
    <w:autoRedefine/>
    <w:qFormat/>
    <w:uiPriority w:val="0"/>
    <w:rPr>
      <w:kern w:val="2"/>
      <w:sz w:val="18"/>
      <w:szCs w:val="18"/>
    </w:rPr>
  </w:style>
  <w:style w:type="character" w:customStyle="1" w:styleId="103">
    <w:name w:val="标题 Char1"/>
    <w:autoRedefine/>
    <w:qFormat/>
    <w:uiPriority w:val="10"/>
    <w:rPr>
      <w:rFonts w:ascii="Cambria" w:hAnsi="Cambria" w:eastAsia="宋体" w:cs="Times New Roman"/>
      <w:b/>
      <w:bCs/>
      <w:sz w:val="32"/>
      <w:szCs w:val="32"/>
    </w:rPr>
  </w:style>
  <w:style w:type="character" w:customStyle="1" w:styleId="104">
    <w:name w:val="标题 9 字符"/>
    <w:link w:val="11"/>
    <w:autoRedefine/>
    <w:qFormat/>
    <w:uiPriority w:val="0"/>
    <w:rPr>
      <w:rFonts w:ascii="Cambria" w:hAnsi="Cambria" w:eastAsia="宋体" w:cs="Times New Roman"/>
      <w:kern w:val="2"/>
      <w:sz w:val="21"/>
      <w:szCs w:val="21"/>
    </w:rPr>
  </w:style>
  <w:style w:type="character" w:customStyle="1" w:styleId="105">
    <w:name w:val="不明显参考1"/>
    <w:autoRedefine/>
    <w:qFormat/>
    <w:uiPriority w:val="0"/>
    <w:rPr>
      <w:smallCaps/>
      <w:color w:val="C0504D"/>
      <w:u w:val="single"/>
    </w:rPr>
  </w:style>
  <w:style w:type="character" w:customStyle="1" w:styleId="106">
    <w:name w:val="批注文字 Char1"/>
    <w:autoRedefine/>
    <w:qFormat/>
    <w:uiPriority w:val="0"/>
    <w:rPr>
      <w:rFonts w:ascii="Calibri" w:hAnsi="Calibri" w:eastAsia="宋体" w:cs="Times New Roman"/>
    </w:rPr>
  </w:style>
  <w:style w:type="character" w:customStyle="1" w:styleId="107">
    <w:name w:val="标题 Char2"/>
    <w:autoRedefine/>
    <w:qFormat/>
    <w:uiPriority w:val="10"/>
    <w:rPr>
      <w:rFonts w:ascii="Cambria" w:hAnsi="Cambria" w:cs="Times New Roman"/>
      <w:b/>
      <w:bCs/>
      <w:kern w:val="2"/>
      <w:sz w:val="32"/>
      <w:szCs w:val="32"/>
    </w:rPr>
  </w:style>
  <w:style w:type="character" w:customStyle="1" w:styleId="108">
    <w:name w:val="正文文本 3 Char1"/>
    <w:autoRedefine/>
    <w:semiHidden/>
    <w:qFormat/>
    <w:uiPriority w:val="99"/>
    <w:rPr>
      <w:kern w:val="2"/>
      <w:sz w:val="16"/>
      <w:szCs w:val="16"/>
    </w:rPr>
  </w:style>
  <w:style w:type="character" w:customStyle="1" w:styleId="109">
    <w:name w:val="批注主题 Char2"/>
    <w:autoRedefine/>
    <w:qFormat/>
    <w:uiPriority w:val="0"/>
    <w:rPr>
      <w:b/>
      <w:bCs/>
      <w:kern w:val="2"/>
      <w:sz w:val="21"/>
    </w:rPr>
  </w:style>
  <w:style w:type="character" w:customStyle="1" w:styleId="110">
    <w:name w:val="标题 3 字符"/>
    <w:link w:val="4"/>
    <w:autoRedefine/>
    <w:qFormat/>
    <w:uiPriority w:val="0"/>
    <w:rPr>
      <w:b/>
      <w:bCs/>
      <w:kern w:val="2"/>
      <w:sz w:val="32"/>
      <w:szCs w:val="32"/>
    </w:rPr>
  </w:style>
  <w:style w:type="character" w:customStyle="1" w:styleId="111">
    <w:name w:val="正文文本 Char_0"/>
    <w:link w:val="112"/>
    <w:autoRedefine/>
    <w:qFormat/>
    <w:uiPriority w:val="0"/>
    <w:rPr>
      <w:szCs w:val="24"/>
    </w:rPr>
  </w:style>
  <w:style w:type="paragraph" w:customStyle="1" w:styleId="112">
    <w:name w:val="正文文本_0"/>
    <w:basedOn w:val="70"/>
    <w:link w:val="111"/>
    <w:autoRedefine/>
    <w:qFormat/>
    <w:uiPriority w:val="0"/>
    <w:pPr>
      <w:spacing w:after="120"/>
    </w:pPr>
    <w:rPr>
      <w:kern w:val="0"/>
      <w:sz w:val="20"/>
    </w:rPr>
  </w:style>
  <w:style w:type="character" w:customStyle="1" w:styleId="113">
    <w:name w:val="副标题 字符"/>
    <w:link w:val="36"/>
    <w:autoRedefine/>
    <w:qFormat/>
    <w:uiPriority w:val="0"/>
    <w:rPr>
      <w:rFonts w:ascii="Cambria" w:hAnsi="Cambria"/>
      <w:b/>
      <w:bCs/>
      <w:kern w:val="28"/>
      <w:sz w:val="32"/>
      <w:szCs w:val="32"/>
    </w:rPr>
  </w:style>
  <w:style w:type="character" w:customStyle="1" w:styleId="114">
    <w:name w:val="bookmark"/>
    <w:basedOn w:val="48"/>
    <w:autoRedefine/>
    <w:qFormat/>
    <w:uiPriority w:val="0"/>
  </w:style>
  <w:style w:type="character" w:customStyle="1" w:styleId="115">
    <w:name w:val="标题 5 Char_0"/>
    <w:link w:val="116"/>
    <w:autoRedefine/>
    <w:qFormat/>
    <w:uiPriority w:val="0"/>
    <w:rPr>
      <w:rFonts w:ascii="Calibri" w:hAnsi="Calibri"/>
      <w:b/>
      <w:bCs/>
      <w:sz w:val="28"/>
      <w:szCs w:val="28"/>
    </w:rPr>
  </w:style>
  <w:style w:type="paragraph" w:customStyle="1" w:styleId="116">
    <w:name w:val="标题 5_0"/>
    <w:basedOn w:val="70"/>
    <w:next w:val="70"/>
    <w:link w:val="115"/>
    <w:autoRedefine/>
    <w:qFormat/>
    <w:uiPriority w:val="0"/>
    <w:pPr>
      <w:keepNext/>
      <w:keepLines/>
      <w:spacing w:before="280" w:after="290" w:line="372" w:lineRule="auto"/>
      <w:outlineLvl w:val="4"/>
    </w:pPr>
    <w:rPr>
      <w:rFonts w:ascii="Calibri" w:hAnsi="Calibri"/>
      <w:b/>
      <w:bCs/>
      <w:kern w:val="0"/>
      <w:sz w:val="28"/>
      <w:szCs w:val="28"/>
    </w:rPr>
  </w:style>
  <w:style w:type="character" w:customStyle="1" w:styleId="117">
    <w:name w:val="正文文本缩进 2 字符"/>
    <w:link w:val="28"/>
    <w:autoRedefine/>
    <w:qFormat/>
    <w:uiPriority w:val="99"/>
    <w:rPr>
      <w:rFonts w:ascii="宋体"/>
    </w:rPr>
  </w:style>
  <w:style w:type="character" w:customStyle="1" w:styleId="118">
    <w:name w:val="批注文字 字符"/>
    <w:link w:val="17"/>
    <w:autoRedefine/>
    <w:qFormat/>
    <w:uiPriority w:val="99"/>
    <w:rPr>
      <w:kern w:val="2"/>
      <w:sz w:val="21"/>
      <w:szCs w:val="24"/>
    </w:rPr>
  </w:style>
  <w:style w:type="character" w:customStyle="1" w:styleId="119">
    <w:name w:val="font11"/>
    <w:autoRedefine/>
    <w:qFormat/>
    <w:uiPriority w:val="0"/>
    <w:rPr>
      <w:rFonts w:hint="eastAsia" w:ascii="宋体" w:hAnsi="宋体" w:eastAsia="宋体" w:cs="宋体"/>
      <w:color w:val="000000"/>
      <w:sz w:val="20"/>
      <w:szCs w:val="20"/>
      <w:u w:val="none"/>
    </w:rPr>
  </w:style>
  <w:style w:type="character" w:customStyle="1" w:styleId="120">
    <w:name w:val="明显参考1"/>
    <w:autoRedefine/>
    <w:qFormat/>
    <w:uiPriority w:val="0"/>
    <w:rPr>
      <w:b/>
      <w:bCs/>
      <w:smallCaps/>
      <w:color w:val="C0504D"/>
      <w:spacing w:val="5"/>
      <w:u w:val="single"/>
    </w:rPr>
  </w:style>
  <w:style w:type="character" w:customStyle="1" w:styleId="121">
    <w:name w:val="超链接_0"/>
    <w:autoRedefine/>
    <w:qFormat/>
    <w:uiPriority w:val="99"/>
    <w:rPr>
      <w:rFonts w:ascii="Calibri" w:hAnsi="Calibri"/>
      <w:color w:val="0000FF"/>
      <w:u w:val="single"/>
    </w:rPr>
  </w:style>
  <w:style w:type="character" w:customStyle="1" w:styleId="122">
    <w:name w:val="文档结构图 Char2"/>
    <w:autoRedefine/>
    <w:semiHidden/>
    <w:qFormat/>
    <w:uiPriority w:val="99"/>
    <w:rPr>
      <w:rFonts w:ascii="宋体" w:hAnsi="Calibri" w:eastAsia="宋体" w:cs="Times New Roman"/>
      <w:sz w:val="18"/>
      <w:szCs w:val="18"/>
    </w:rPr>
  </w:style>
  <w:style w:type="character" w:customStyle="1" w:styleId="123">
    <w:name w:val="textcontents"/>
    <w:autoRedefine/>
    <w:qFormat/>
    <w:uiPriority w:val="0"/>
    <w:rPr>
      <w:rFonts w:cs="Times New Roman"/>
    </w:rPr>
  </w:style>
  <w:style w:type="character" w:customStyle="1" w:styleId="124">
    <w:name w:val="标题 1 Char"/>
    <w:autoRedefine/>
    <w:qFormat/>
    <w:uiPriority w:val="0"/>
    <w:rPr>
      <w:b/>
      <w:bCs/>
      <w:kern w:val="44"/>
      <w:sz w:val="32"/>
      <w:szCs w:val="44"/>
    </w:rPr>
  </w:style>
  <w:style w:type="character" w:customStyle="1" w:styleId="125">
    <w:name w:val="正文文本 字符"/>
    <w:link w:val="19"/>
    <w:autoRedefine/>
    <w:qFormat/>
    <w:uiPriority w:val="0"/>
    <w:rPr>
      <w:rFonts w:eastAsia="幼圆"/>
      <w:b/>
      <w:bCs/>
      <w:kern w:val="2"/>
      <w:sz w:val="44"/>
      <w:szCs w:val="24"/>
    </w:rPr>
  </w:style>
  <w:style w:type="character" w:customStyle="1" w:styleId="126">
    <w:name w:val="标题 8 字符"/>
    <w:link w:val="10"/>
    <w:autoRedefine/>
    <w:qFormat/>
    <w:uiPriority w:val="0"/>
    <w:rPr>
      <w:rFonts w:ascii="Cambria" w:hAnsi="Cambria" w:eastAsia="宋体" w:cs="Times New Roman"/>
      <w:kern w:val="2"/>
      <w:sz w:val="24"/>
      <w:szCs w:val="24"/>
    </w:rPr>
  </w:style>
  <w:style w:type="character" w:customStyle="1" w:styleId="127">
    <w:name w:val="副标题 Char1"/>
    <w:autoRedefine/>
    <w:qFormat/>
    <w:uiPriority w:val="11"/>
    <w:rPr>
      <w:rFonts w:ascii="Cambria" w:hAnsi="Cambria" w:cs="Times New Roman"/>
      <w:b/>
      <w:bCs/>
      <w:kern w:val="28"/>
      <w:sz w:val="32"/>
      <w:szCs w:val="32"/>
    </w:rPr>
  </w:style>
  <w:style w:type="character" w:customStyle="1" w:styleId="128">
    <w:name w:val="批注主题 字符"/>
    <w:link w:val="44"/>
    <w:autoRedefine/>
    <w:qFormat/>
    <w:uiPriority w:val="0"/>
    <w:rPr>
      <w:b/>
      <w:bCs/>
      <w:kern w:val="2"/>
      <w:sz w:val="21"/>
      <w:szCs w:val="24"/>
    </w:rPr>
  </w:style>
  <w:style w:type="character" w:customStyle="1" w:styleId="129">
    <w:name w:val="书籍标题1"/>
    <w:autoRedefine/>
    <w:qFormat/>
    <w:uiPriority w:val="0"/>
    <w:rPr>
      <w:b/>
      <w:bCs/>
      <w:smallCaps/>
      <w:spacing w:val="5"/>
    </w:rPr>
  </w:style>
  <w:style w:type="character" w:customStyle="1" w:styleId="130">
    <w:name w:val="页脚 字符"/>
    <w:link w:val="30"/>
    <w:autoRedefine/>
    <w:qFormat/>
    <w:uiPriority w:val="99"/>
    <w:rPr>
      <w:kern w:val="2"/>
      <w:sz w:val="18"/>
      <w:szCs w:val="18"/>
    </w:rPr>
  </w:style>
  <w:style w:type="character" w:customStyle="1" w:styleId="131">
    <w:name w:val="标题4 Char Char"/>
    <w:link w:val="132"/>
    <w:autoRedefine/>
    <w:qFormat/>
    <w:uiPriority w:val="0"/>
    <w:rPr>
      <w:rFonts w:ascii="Arial" w:hAnsi="Arial"/>
      <w:b/>
      <w:bCs/>
      <w:sz w:val="24"/>
      <w:szCs w:val="32"/>
    </w:rPr>
  </w:style>
  <w:style w:type="paragraph" w:customStyle="1" w:styleId="132">
    <w:name w:val="标题4"/>
    <w:basedOn w:val="3"/>
    <w:next w:val="22"/>
    <w:link w:val="131"/>
    <w:autoRedefine/>
    <w:qFormat/>
    <w:uiPriority w:val="0"/>
    <w:pPr>
      <w:numPr>
        <w:ilvl w:val="0"/>
        <w:numId w:val="0"/>
      </w:numPr>
      <w:spacing w:line="413" w:lineRule="auto"/>
    </w:pPr>
    <w:rPr>
      <w:rFonts w:ascii="Arial" w:hAnsi="Arial"/>
      <w:kern w:val="0"/>
      <w:sz w:val="24"/>
    </w:rPr>
  </w:style>
  <w:style w:type="character" w:customStyle="1" w:styleId="133">
    <w:name w:val="正文文本 Char1"/>
    <w:autoRedefine/>
    <w:qFormat/>
    <w:uiPriority w:val="0"/>
    <w:rPr>
      <w:rFonts w:ascii="Calibri" w:hAnsi="Calibri" w:eastAsia="宋体" w:cs="Times New Roman"/>
    </w:rPr>
  </w:style>
  <w:style w:type="character" w:customStyle="1" w:styleId="134">
    <w:name w:val="明显引用 Char1"/>
    <w:autoRedefine/>
    <w:qFormat/>
    <w:uiPriority w:val="30"/>
    <w:rPr>
      <w:b/>
      <w:bCs/>
      <w:i/>
      <w:iCs/>
      <w:color w:val="4F81BD"/>
      <w:kern w:val="2"/>
      <w:sz w:val="21"/>
    </w:rPr>
  </w:style>
  <w:style w:type="character" w:customStyle="1" w:styleId="135">
    <w:name w:val="页眉 Char1"/>
    <w:autoRedefine/>
    <w:semiHidden/>
    <w:qFormat/>
    <w:uiPriority w:val="99"/>
    <w:rPr>
      <w:rFonts w:ascii="Calibri" w:hAnsi="Calibri" w:eastAsia="宋体" w:cs="Times New Roman"/>
      <w:sz w:val="18"/>
      <w:szCs w:val="18"/>
    </w:rPr>
  </w:style>
  <w:style w:type="character" w:customStyle="1" w:styleId="136">
    <w:name w:val="不明显强调1"/>
    <w:autoRedefine/>
    <w:qFormat/>
    <w:uiPriority w:val="0"/>
    <w:rPr>
      <w:i/>
      <w:iCs/>
      <w:color w:val="808080"/>
    </w:rPr>
  </w:style>
  <w:style w:type="character" w:customStyle="1" w:styleId="137">
    <w:name w:val="正文文本 3 字符"/>
    <w:link w:val="18"/>
    <w:autoRedefine/>
    <w:qFormat/>
    <w:uiPriority w:val="0"/>
    <w:rPr>
      <w:rFonts w:ascii="宋体"/>
      <w:kern w:val="2"/>
      <w:sz w:val="24"/>
    </w:rPr>
  </w:style>
  <w:style w:type="character" w:customStyle="1" w:styleId="138">
    <w:name w:val="正文文本缩进 3 字符"/>
    <w:link w:val="38"/>
    <w:autoRedefine/>
    <w:qFormat/>
    <w:uiPriority w:val="0"/>
    <w:rPr>
      <w:kern w:val="2"/>
      <w:sz w:val="16"/>
    </w:rPr>
  </w:style>
  <w:style w:type="character" w:customStyle="1" w:styleId="139">
    <w:name w:val="font21"/>
    <w:basedOn w:val="48"/>
    <w:autoRedefine/>
    <w:qFormat/>
    <w:uiPriority w:val="0"/>
    <w:rPr>
      <w:rFonts w:hint="eastAsia" w:ascii="宋体" w:hAnsi="宋体" w:eastAsia="宋体" w:cs="宋体"/>
      <w:color w:val="000000"/>
      <w:sz w:val="20"/>
      <w:szCs w:val="20"/>
      <w:u w:val="none"/>
    </w:rPr>
  </w:style>
  <w:style w:type="character" w:customStyle="1" w:styleId="140">
    <w:name w:val="批注框文本 字符"/>
    <w:link w:val="29"/>
    <w:autoRedefine/>
    <w:qFormat/>
    <w:uiPriority w:val="0"/>
    <w:rPr>
      <w:kern w:val="2"/>
      <w:sz w:val="18"/>
      <w:szCs w:val="18"/>
    </w:rPr>
  </w:style>
  <w:style w:type="character" w:customStyle="1" w:styleId="141">
    <w:name w:val="标题 7 字符"/>
    <w:link w:val="9"/>
    <w:autoRedefine/>
    <w:qFormat/>
    <w:uiPriority w:val="0"/>
    <w:rPr>
      <w:b/>
      <w:bCs/>
      <w:kern w:val="2"/>
      <w:sz w:val="24"/>
      <w:szCs w:val="24"/>
    </w:rPr>
  </w:style>
  <w:style w:type="character" w:customStyle="1" w:styleId="142">
    <w:name w:val="文档结构图 Char1"/>
    <w:autoRedefine/>
    <w:qFormat/>
    <w:uiPriority w:val="0"/>
    <w:rPr>
      <w:rFonts w:ascii="宋体" w:hAnsi="Calibri" w:eastAsia="宋体" w:cs="Times New Roman"/>
      <w:sz w:val="18"/>
      <w:szCs w:val="18"/>
    </w:rPr>
  </w:style>
  <w:style w:type="character" w:customStyle="1" w:styleId="143">
    <w:name w:val="标题 2 Char_0"/>
    <w:link w:val="144"/>
    <w:qFormat/>
    <w:uiPriority w:val="0"/>
    <w:rPr>
      <w:rFonts w:ascii="Cambria" w:hAnsi="Cambria"/>
      <w:b/>
      <w:bCs/>
      <w:sz w:val="32"/>
      <w:szCs w:val="32"/>
    </w:rPr>
  </w:style>
  <w:style w:type="paragraph" w:customStyle="1" w:styleId="144">
    <w:name w:val="标题 2_0"/>
    <w:basedOn w:val="70"/>
    <w:next w:val="70"/>
    <w:link w:val="14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5">
    <w:name w:val="日期 Char2"/>
    <w:semiHidden/>
    <w:qFormat/>
    <w:uiPriority w:val="99"/>
    <w:rPr>
      <w:rFonts w:ascii="Calibri" w:hAnsi="Calibri" w:eastAsia="宋体" w:cs="Times New Roman"/>
    </w:rPr>
  </w:style>
  <w:style w:type="character" w:customStyle="1" w:styleId="146">
    <w:name w:val="批注框文本 Char2"/>
    <w:semiHidden/>
    <w:qFormat/>
    <w:uiPriority w:val="99"/>
    <w:rPr>
      <w:rFonts w:ascii="Calibri" w:hAnsi="Calibri" w:eastAsia="宋体" w:cs="Times New Roman"/>
      <w:sz w:val="18"/>
      <w:szCs w:val="18"/>
    </w:rPr>
  </w:style>
  <w:style w:type="character" w:customStyle="1" w:styleId="147">
    <w:name w:val="标题 4 字符"/>
    <w:link w:val="5"/>
    <w:qFormat/>
    <w:uiPriority w:val="0"/>
    <w:rPr>
      <w:rFonts w:ascii="Cambria" w:hAnsi="Cambria" w:eastAsia="宋体" w:cs="Times New Roman"/>
      <w:b/>
      <w:bCs/>
      <w:kern w:val="2"/>
      <w:sz w:val="28"/>
      <w:szCs w:val="2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列出段落111"/>
    <w:basedOn w:val="1"/>
    <w:qFormat/>
    <w:uiPriority w:val="34"/>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70"/>
    <w:next w:val="70"/>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97"/>
    <w:qFormat/>
    <w:uiPriority w:val="0"/>
    <w:pPr>
      <w:adjustRightInd w:val="0"/>
      <w:spacing w:line="420" w:lineRule="atLeast"/>
      <w:jc w:val="left"/>
      <w:textAlignment w:val="baseline"/>
    </w:pPr>
    <w:rPr>
      <w:rFonts w:ascii="Calibri" w:hAnsi="Calibri"/>
      <w:kern w:val="0"/>
      <w:szCs w:val="22"/>
    </w:rPr>
  </w:style>
  <w:style w:type="paragraph" w:customStyle="1" w:styleId="167">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8">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9">
    <w:name w:val="表格"/>
    <w:basedOn w:val="1"/>
    <w:qFormat/>
    <w:uiPriority w:val="0"/>
    <w:pPr>
      <w:jc w:val="center"/>
      <w:textAlignment w:val="center"/>
    </w:pPr>
    <w:rPr>
      <w:rFonts w:ascii="华文细黑" w:hAnsi="华文细黑"/>
      <w:kern w:val="0"/>
      <w:szCs w:val="22"/>
    </w:rPr>
  </w:style>
  <w:style w:type="paragraph" w:customStyle="1" w:styleId="17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2">
    <w:name w:val="列出段落2"/>
    <w:basedOn w:val="1"/>
    <w:qFormat/>
    <w:uiPriority w:val="99"/>
    <w:pPr>
      <w:ind w:firstLine="420" w:firstLineChars="200"/>
    </w:pPr>
  </w:style>
  <w:style w:type="paragraph" w:customStyle="1" w:styleId="173">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4">
    <w:name w:val="Char Char Char Char Char Char Char"/>
    <w:basedOn w:val="1"/>
    <w:qFormat/>
    <w:uiPriority w:val="0"/>
    <w:pPr>
      <w:adjustRightInd w:val="0"/>
      <w:spacing w:line="360" w:lineRule="auto"/>
    </w:pPr>
    <w:rPr>
      <w:kern w:val="0"/>
      <w:sz w:val="24"/>
      <w:szCs w:val="20"/>
    </w:rPr>
  </w:style>
  <w:style w:type="paragraph" w:customStyle="1" w:styleId="175">
    <w:name w:val="2方案格式2"/>
    <w:basedOn w:val="155"/>
    <w:qFormat/>
    <w:uiPriority w:val="0"/>
    <w:pPr>
      <w:numPr>
        <w:ilvl w:val="1"/>
      </w:numPr>
      <w:spacing w:before="50" w:after="50" w:line="240" w:lineRule="auto"/>
      <w:outlineLvl w:val="1"/>
    </w:pPr>
    <w:rPr>
      <w:sz w:val="44"/>
    </w:rPr>
  </w:style>
  <w:style w:type="paragraph" w:customStyle="1" w:styleId="17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7">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9">
    <w:name w:val="目录 4_0"/>
    <w:basedOn w:val="70"/>
    <w:next w:val="70"/>
    <w:qFormat/>
    <w:uiPriority w:val="39"/>
    <w:pPr>
      <w:ind w:left="1260" w:leftChars="600"/>
    </w:pPr>
    <w:rPr>
      <w:rFonts w:ascii="Calibri" w:hAnsi="Calibri"/>
    </w:rPr>
  </w:style>
  <w:style w:type="paragraph" w:customStyle="1" w:styleId="180">
    <w:name w:val="目录 3_0"/>
    <w:basedOn w:val="70"/>
    <w:next w:val="70"/>
    <w:qFormat/>
    <w:uiPriority w:val="39"/>
    <w:pPr>
      <w:ind w:left="840" w:leftChars="400"/>
    </w:pPr>
    <w:rPr>
      <w:rFonts w:ascii="Calibri" w:hAnsi="Calibri"/>
    </w:rPr>
  </w:style>
  <w:style w:type="paragraph" w:customStyle="1" w:styleId="181">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2">
    <w:name w:val="1"/>
    <w:basedOn w:val="1"/>
    <w:next w:val="1"/>
    <w:qFormat/>
    <w:uiPriority w:val="0"/>
    <w:rPr>
      <w:rFonts w:ascii="Calibri" w:hAnsi="Calibri"/>
      <w:szCs w:val="22"/>
    </w:rPr>
  </w:style>
  <w:style w:type="paragraph" w:customStyle="1" w:styleId="183">
    <w:name w:val="Blockquote_0"/>
    <w:basedOn w:val="7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4">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5">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kern w:val="0"/>
      <w:sz w:val="28"/>
      <w:szCs w:val="20"/>
    </w:rPr>
  </w:style>
  <w:style w:type="paragraph" w:customStyle="1" w:styleId="186">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p0"/>
    <w:basedOn w:val="1"/>
    <w:qFormat/>
    <w:uiPriority w:val="0"/>
    <w:pPr>
      <w:widowControl/>
    </w:pPr>
    <w:rPr>
      <w:b/>
      <w:bCs/>
      <w:kern w:val="0"/>
      <w:sz w:val="24"/>
    </w:rPr>
  </w:style>
  <w:style w:type="paragraph" w:customStyle="1" w:styleId="188">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9">
    <w:name w:val="3方案格式3"/>
    <w:basedOn w:val="175"/>
    <w:qFormat/>
    <w:uiPriority w:val="0"/>
    <w:pPr>
      <w:numPr>
        <w:ilvl w:val="2"/>
      </w:numPr>
      <w:outlineLvl w:val="2"/>
    </w:pPr>
    <w:rPr>
      <w:sz w:val="32"/>
    </w:rPr>
  </w:style>
  <w:style w:type="paragraph" w:customStyle="1" w:styleId="190">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1">
    <w:name w:val="标题2"/>
    <w:basedOn w:val="3"/>
    <w:next w:val="19"/>
    <w:qFormat/>
    <w:uiPriority w:val="0"/>
    <w:pPr>
      <w:spacing w:before="156" w:after="156" w:line="360" w:lineRule="auto"/>
    </w:pPr>
    <w:rPr>
      <w:bCs w:val="0"/>
      <w:sz w:val="24"/>
    </w:rPr>
  </w:style>
  <w:style w:type="paragraph" w:customStyle="1" w:styleId="19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3">
    <w:name w:val="正文11"/>
    <w:qFormat/>
    <w:uiPriority w:val="0"/>
    <w:rPr>
      <w:rFonts w:ascii="Calibri" w:hAnsi="Calibri" w:eastAsia="宋体" w:cs="Calibri"/>
      <w:sz w:val="24"/>
      <w:szCs w:val="24"/>
      <w:lang w:val="en-US" w:eastAsia="zh-CN" w:bidi="ar-SA"/>
    </w:rPr>
  </w:style>
  <w:style w:type="paragraph" w:customStyle="1" w:styleId="194">
    <w:name w:val="正文2"/>
    <w:qFormat/>
    <w:uiPriority w:val="0"/>
    <w:rPr>
      <w:rFonts w:ascii="Times New Roman" w:hAnsi="Times New Roman" w:eastAsia="微软雅黑" w:cs="Times New Roman"/>
      <w:sz w:val="24"/>
      <w:szCs w:val="24"/>
      <w:lang w:val="en-US" w:eastAsia="zh-CN" w:bidi="ar-SA"/>
    </w:rPr>
  </w:style>
  <w:style w:type="paragraph" w:customStyle="1" w:styleId="195">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6">
    <w:name w:val="纯文本2"/>
    <w:basedOn w:val="1"/>
    <w:qFormat/>
    <w:uiPriority w:val="0"/>
    <w:pPr>
      <w:jc w:val="left"/>
    </w:pPr>
    <w:rPr>
      <w:rFonts w:hint="eastAsia" w:ascii="宋体" w:hAnsi="宋体" w:cs="Courier New"/>
      <w:kern w:val="1"/>
      <w:sz w:val="24"/>
      <w:szCs w:val="20"/>
      <w:lang w:bidi="hi-IN"/>
    </w:rPr>
  </w:style>
  <w:style w:type="character" w:customStyle="1" w:styleId="197">
    <w:name w:val="表格文字 字符"/>
    <w:link w:val="166"/>
    <w:qFormat/>
    <w:uiPriority w:val="0"/>
    <w:rPr>
      <w:rFonts w:ascii="Calibri" w:hAnsi="Calibri" w:eastAsia="宋体" w:cs="Times New Roman"/>
      <w:sz w:val="21"/>
      <w:szCs w:val="22"/>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60"/>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60"/>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customStyle="1" w:styleId="241">
    <w:name w:val="无间隔2"/>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Paragraph"/>
    <w:basedOn w:val="1"/>
    <w:qFormat/>
    <w:uiPriority w:val="1"/>
    <w:pPr>
      <w:spacing w:before="1"/>
    </w:pPr>
  </w:style>
  <w:style w:type="character" w:customStyle="1" w:styleId="246">
    <w:name w:val="font131"/>
    <w:basedOn w:val="48"/>
    <w:qFormat/>
    <w:uiPriority w:val="0"/>
    <w:rPr>
      <w:rFonts w:ascii="Arial" w:hAnsi="Arial" w:cs="Arial"/>
      <w:color w:val="000000"/>
      <w:sz w:val="28"/>
      <w:szCs w:val="28"/>
      <w:u w:val="none"/>
    </w:rPr>
  </w:style>
  <w:style w:type="character" w:customStyle="1" w:styleId="247">
    <w:name w:val="font71"/>
    <w:basedOn w:val="48"/>
    <w:qFormat/>
    <w:uiPriority w:val="0"/>
    <w:rPr>
      <w:rFonts w:hint="default" w:ascii="方正仿宋_GBK" w:hAnsi="方正仿宋_GBK" w:eastAsia="方正仿宋_GBK" w:cs="方正仿宋_GBK"/>
      <w:color w:val="000000"/>
      <w:sz w:val="28"/>
      <w:szCs w:val="28"/>
      <w:u w:val="none"/>
    </w:rPr>
  </w:style>
  <w:style w:type="character" w:customStyle="1" w:styleId="248">
    <w:name w:val="font41"/>
    <w:basedOn w:val="48"/>
    <w:qFormat/>
    <w:uiPriority w:val="0"/>
    <w:rPr>
      <w:rFonts w:hint="default" w:ascii="Tahoma" w:hAnsi="Tahoma" w:eastAsia="Tahoma" w:cs="Tahoma"/>
      <w:color w:val="000000"/>
      <w:sz w:val="28"/>
      <w:szCs w:val="28"/>
      <w:u w:val="none"/>
    </w:rPr>
  </w:style>
  <w:style w:type="character" w:customStyle="1" w:styleId="249">
    <w:name w:val="font141"/>
    <w:basedOn w:val="48"/>
    <w:qFormat/>
    <w:uiPriority w:val="0"/>
    <w:rPr>
      <w:rFonts w:hint="eastAsia" w:ascii="宋体" w:hAnsi="宋体" w:eastAsia="宋体" w:cs="宋体"/>
      <w:color w:val="000000"/>
      <w:sz w:val="28"/>
      <w:szCs w:val="28"/>
      <w:u w:val="none"/>
    </w:rPr>
  </w:style>
  <w:style w:type="paragraph" w:customStyle="1" w:styleId="250">
    <w:name w:val="Normal_4"/>
    <w:qFormat/>
    <w:uiPriority w:val="0"/>
    <w:pPr>
      <w:widowControl w:val="0"/>
      <w:jc w:val="both"/>
    </w:pPr>
    <w:rPr>
      <w:rFonts w:ascii="Calibri" w:hAnsi="Calibri" w:eastAsia="宋体" w:cs="Times New Roman"/>
      <w:lang w:val="en-US" w:eastAsia="zh-CN" w:bidi="ar-SA"/>
    </w:rPr>
  </w:style>
  <w:style w:type="character" w:customStyle="1" w:styleId="251">
    <w:name w:val="font121"/>
    <w:basedOn w:val="48"/>
    <w:qFormat/>
    <w:uiPriority w:val="0"/>
    <w:rPr>
      <w:rFonts w:ascii="Arial" w:hAnsi="Arial" w:cs="Arial"/>
      <w:color w:val="000000"/>
      <w:sz w:val="16"/>
      <w:szCs w:val="16"/>
      <w:u w:val="none"/>
    </w:rPr>
  </w:style>
  <w:style w:type="character" w:customStyle="1" w:styleId="252">
    <w:name w:val="font51"/>
    <w:basedOn w:val="48"/>
    <w:qFormat/>
    <w:uiPriority w:val="0"/>
    <w:rPr>
      <w:rFonts w:hint="default" w:ascii="方正仿宋_GBK" w:hAnsi="方正仿宋_GBK" w:eastAsia="方正仿宋_GBK" w:cs="方正仿宋_GBK"/>
      <w:color w:val="000000"/>
      <w:sz w:val="16"/>
      <w:szCs w:val="16"/>
      <w:u w:val="none"/>
    </w:rPr>
  </w:style>
  <w:style w:type="character" w:customStyle="1" w:styleId="253">
    <w:name w:val="font91"/>
    <w:basedOn w:val="48"/>
    <w:qFormat/>
    <w:uiPriority w:val="0"/>
    <w:rPr>
      <w:rFonts w:hint="eastAsia" w:ascii="宋体" w:hAnsi="宋体" w:eastAsia="宋体" w:cs="宋体"/>
      <w:color w:val="000000"/>
      <w:sz w:val="16"/>
      <w:szCs w:val="16"/>
      <w:u w:val="none"/>
    </w:rPr>
  </w:style>
  <w:style w:type="paragraph" w:customStyle="1" w:styleId="254">
    <w:name w:val="索引 41"/>
    <w:basedOn w:val="1"/>
    <w:next w:val="1"/>
    <w:semiHidden/>
    <w:qFormat/>
    <w:uiPriority w:val="0"/>
    <w:pPr>
      <w:ind w:left="1260"/>
    </w:pPr>
    <w:rPr>
      <w:rFonts w:ascii="Calibri" w:hAnsi="Calibri" w:eastAsia="Calibri" w:cs="宋体"/>
      <w:sz w:val="20"/>
      <w:lang w:val="zh-CN"/>
    </w:rPr>
  </w:style>
  <w:style w:type="paragraph" w:customStyle="1" w:styleId="255">
    <w:name w:val="纯文本11"/>
    <w:basedOn w:val="1"/>
    <w:qFormat/>
    <w:uiPriority w:val="0"/>
    <w:rPr>
      <w:rFonts w:ascii="宋体" w:hAnsi="Courier New" w:cs="Courier New"/>
    </w:rPr>
  </w:style>
  <w:style w:type="paragraph" w:customStyle="1" w:styleId="256">
    <w:name w:val="正文文本缩进11"/>
    <w:basedOn w:val="1"/>
    <w:next w:val="257"/>
    <w:unhideWhenUsed/>
    <w:qFormat/>
    <w:uiPriority w:val="0"/>
    <w:pPr>
      <w:spacing w:after="120"/>
      <w:ind w:left="420"/>
    </w:pPr>
  </w:style>
  <w:style w:type="paragraph" w:customStyle="1" w:styleId="257">
    <w:name w:val="寄信人地址1"/>
    <w:basedOn w:val="1"/>
    <w:qFormat/>
    <w:uiPriority w:val="0"/>
    <w:rPr>
      <w:rFonts w:ascii="Arial" w:hAnsi="Arial" w:cs="宋体"/>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46</Pages>
  <Words>20312</Words>
  <Characters>21351</Characters>
  <Lines>233</Lines>
  <Paragraphs>65</Paragraphs>
  <TotalTime>8</TotalTime>
  <ScaleCrop>false</ScaleCrop>
  <LinksUpToDate>false</LinksUpToDate>
  <CharactersWithSpaces>21558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2025-09-18T04:16:00Z</dcterms:created>
  <dc:creator>Lenovo User</dc:creator>
  <cp:lastModifiedBy>sugussss</cp:lastModifiedBy>
  <cp:lastPrinted>2024-12-05T01:39:00Z</cp:lastPrinted>
  <dcterms:modified xsi:type="dcterms:W3CDTF">2026-09-10T08:59:57Z</dcterms:modified>
  <dc:title>公开招标文件</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ACCDB00BA2624937AAC353C568C7D2FF_13</vt:lpwstr>
  </property>
  <property fmtid="{D5CDD505-2E9C-101B-9397-08002B2CF9AE}" pid="4" name="KSOTemplateDocerSaveRecord">
    <vt:lpwstr>eyJoZGlkIjoiYTc2ZGZiNzZiNDVlOGViOWVmM2JhOTY0NGJkNjUyYzgiLCJ1c2VySWQiOiIxMTQ0NDg0NzI4In0=</vt:lpwstr>
  </property>
</Properties>
</file>