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86"/>
        <w:ind w:firstLine="160"/>
        <w:spacing w:line="360" w:lineRule="auto"/>
        <w:rPr>
          <w:rFonts w:hint="eastAsia" w:ascii="宋体" w:hAnsi="宋体" w:cs="CESI黑体-GB2312"/>
          <w:color w:val="000000"/>
          <w:sz w:val="32"/>
          <w:szCs w:val="32"/>
          <w:highlight w:val="none"/>
        </w:rPr>
      </w:pPr>
      <w:r>
        <w:rPr>
          <w:rFonts w:hint="eastAsia" w:ascii="宋体" w:hAnsi="宋体" w:cs="CESI黑体-GB2312"/>
          <w:color w:val="000000"/>
          <w:sz w:val="32"/>
          <w:szCs w:val="32"/>
          <w:highlight w:val="none"/>
        </w:rPr>
      </w:r>
      <w:r/>
    </w:p>
    <w:p>
      <w:pPr>
        <w:pStyle w:val="1086"/>
        <w:ind w:firstLine="300"/>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t xml:space="preserve">常州市政府采购项目</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hint="eastAsia" w:ascii="宋体" w:hAnsi="宋体"/>
          <w:b/>
          <w:bCs/>
          <w:color w:val="000000"/>
          <w:sz w:val="60"/>
          <w:szCs w:val="60"/>
          <w:highlight w:val="none"/>
        </w:rPr>
        <w:t xml:space="preserve">公开</w:t>
      </w:r>
      <w:r>
        <w:rPr>
          <w:rFonts w:ascii="宋体" w:hAnsi="宋体"/>
          <w:b/>
          <w:bCs/>
          <w:color w:val="000000"/>
          <w:sz w:val="60"/>
          <w:szCs w:val="60"/>
          <w:highlight w:val="none"/>
        </w:rPr>
        <w:t xml:space="preserve">招标文件</w:t>
      </w: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rPr>
          <w:rFonts w:ascii="宋体" w:hAnsi="宋体"/>
          <w:b/>
          <w:bCs/>
          <w:color w:val="000000"/>
          <w:sz w:val="60"/>
          <w:szCs w:val="60"/>
          <w:highlight w:val="none"/>
        </w:rPr>
      </w:pPr>
      <w:r>
        <w:rPr>
          <w:rFonts w:ascii="宋体" w:hAnsi="宋体"/>
          <w:b/>
          <w:bCs/>
          <w:color w:val="000000"/>
          <w:sz w:val="60"/>
          <w:szCs w:val="60"/>
          <w:highlight w:val="none"/>
        </w:rPr>
      </w:r>
      <w:r/>
    </w:p>
    <w:p>
      <w:pPr>
        <w:pStyle w:val="1086"/>
        <w:jc w:val="center"/>
        <w:spacing w:line="360" w:lineRule="auto"/>
        <w:rPr>
          <w:rFonts w:ascii="宋体" w:hAnsi="宋体"/>
          <w:color w:val="000000"/>
          <w:sz w:val="60"/>
          <w:szCs w:val="60"/>
          <w:highlight w:val="none"/>
        </w:rPr>
      </w:pPr>
      <w:r>
        <w:rPr>
          <w:rFonts w:ascii="宋体" w:hAnsi="宋体"/>
          <w:color w:val="000000"/>
          <w:sz w:val="60"/>
          <w:szCs w:val="60"/>
          <w:highlight w:val="none"/>
        </w:rPr>
      </w:r>
      <w:r/>
    </w:p>
    <w:p>
      <w:pPr>
        <w:pStyle w:val="1086"/>
        <w:ind w:left="2832" w:hanging="1900"/>
        <w:jc w:val="left"/>
        <w:spacing w:line="360" w:lineRule="auto"/>
        <w:tabs>
          <w:tab w:val="left" w:pos="3240" w:leader="none"/>
          <w:tab w:val="left" w:pos="3420" w:leader="none"/>
        </w:tabs>
        <w:rPr>
          <w:rFonts w:ascii="宋体" w:hAnsi="宋体" w:eastAsia="宋体"/>
          <w:bCs/>
          <w:color w:val="000000"/>
          <w:sz w:val="36"/>
          <w:szCs w:val="36"/>
          <w:highlight w:val="none"/>
          <w:lang w:val="en-US" w:eastAsia="zh-CN"/>
        </w:rPr>
      </w:pPr>
      <w:r>
        <w:rPr>
          <w:rFonts w:ascii="宋体" w:hAnsi="宋体"/>
          <w:bCs/>
          <w:color w:val="000000"/>
          <w:sz w:val="36"/>
          <w:szCs w:val="36"/>
          <w:highlight w:val="none"/>
        </w:rPr>
        <w:t xml:space="preserve">项目名称：</w:t>
      </w:r>
      <w:r>
        <w:rPr>
          <w:rFonts w:hint="eastAsia" w:ascii="宋体" w:hAnsi="宋体"/>
          <w:bCs/>
          <w:color w:val="000000"/>
          <w:sz w:val="36"/>
          <w:szCs w:val="36"/>
          <w:highlight w:val="none"/>
          <w:lang w:eastAsia="zh-CN"/>
        </w:rPr>
        <w:t xml:space="preserve">超高清腹腔镜系统</w:t>
      </w:r>
      <w:r>
        <w:rPr>
          <w:rFonts w:hint="eastAsia" w:ascii="宋体" w:hAnsi="宋体"/>
          <w:bCs/>
          <w:color w:val="000000"/>
          <w:sz w:val="36"/>
          <w:szCs w:val="36"/>
          <w:highlight w:val="none"/>
          <w:lang w:val="en-US" w:eastAsia="zh-CN"/>
        </w:rPr>
        <w:t xml:space="preserve">采购项目</w:t>
      </w:r>
      <w:r>
        <w:rPr>
          <w:rFonts w:ascii="宋体" w:hAnsi="宋体" w:eastAsia="宋体"/>
          <w:bCs/>
          <w:color w:val="000000"/>
          <w:sz w:val="36"/>
          <w:szCs w:val="36"/>
          <w:highlight w:val="none"/>
          <w:lang w:val="en-US" w:eastAsia="zh-CN"/>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项目编号：</w:t>
      </w:r>
      <w:r>
        <w:rPr>
          <w:rFonts w:hint="eastAsia" w:ascii="宋体" w:hAnsi="宋体"/>
          <w:bCs/>
          <w:color w:val="000000"/>
          <w:sz w:val="36"/>
          <w:szCs w:val="36"/>
          <w:highlight w:val="none"/>
        </w:rPr>
        <w:t xml:space="preserve">JSZC-320400-CTZB-G2026-0129</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Cs/>
          <w:color w:val="000000"/>
          <w:sz w:val="36"/>
          <w:szCs w:val="36"/>
          <w:highlight w:val="none"/>
        </w:rPr>
      </w:pPr>
      <w:r>
        <w:rPr>
          <w:rFonts w:ascii="宋体" w:hAnsi="宋体"/>
          <w:bCs/>
          <w:color w:val="000000"/>
          <w:sz w:val="36"/>
          <w:szCs w:val="36"/>
          <w:highlight w:val="none"/>
        </w:rPr>
        <w:t xml:space="preserve">采 购 人：</w:t>
      </w:r>
      <w:r>
        <w:rPr>
          <w:rFonts w:hint="eastAsia" w:ascii="宋体" w:hAnsi="宋体"/>
          <w:bCs/>
          <w:color w:val="000000"/>
          <w:sz w:val="36"/>
          <w:szCs w:val="36"/>
          <w:highlight w:val="none"/>
        </w:rPr>
        <w:t xml:space="preserve">常州市第二人民医院</w:t>
      </w:r>
      <w:r>
        <w:rPr>
          <w:rFonts w:ascii="宋体" w:hAnsi="宋体"/>
          <w:bCs/>
          <w:color w:val="000000"/>
          <w:sz w:val="36"/>
          <w:szCs w:val="36"/>
          <w:highlight w:val="none"/>
        </w:rPr>
      </w:r>
      <w:r/>
    </w:p>
    <w:p>
      <w:pPr>
        <w:pStyle w:val="1086"/>
        <w:ind w:left="2832" w:hanging="1900"/>
        <w:jc w:val="left"/>
        <w:spacing w:line="360" w:lineRule="auto"/>
        <w:tabs>
          <w:tab w:val="left" w:pos="3240" w:leader="none"/>
          <w:tab w:val="left" w:pos="3420" w:leader="none"/>
        </w:tabs>
        <w:rPr>
          <w:rFonts w:ascii="宋体" w:hAnsi="宋体"/>
          <w:b/>
          <w:color w:val="000000"/>
          <w:sz w:val="72"/>
          <w:highlight w:val="none"/>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1701" w:equalWidth="1"/>
          <w:docGrid w:linePitch="360"/>
          <w:titlePg/>
        </w:sectPr>
      </w:pPr>
      <w:r>
        <w:rPr>
          <w:rFonts w:hint="eastAsia" w:ascii="宋体" w:hAnsi="宋体"/>
          <w:bCs/>
          <w:color w:val="000000"/>
          <w:sz w:val="36"/>
          <w:szCs w:val="36"/>
          <w:highlight w:val="none"/>
        </w:rPr>
        <w:t xml:space="preserve">采购</w:t>
      </w:r>
      <w:r>
        <w:rPr>
          <w:rFonts w:ascii="宋体" w:hAnsi="宋体"/>
          <w:bCs/>
          <w:color w:val="000000"/>
          <w:sz w:val="36"/>
          <w:szCs w:val="36"/>
          <w:highlight w:val="none"/>
        </w:rPr>
        <w:t xml:space="preserve">代理机构：</w:t>
      </w:r>
      <w:r>
        <w:rPr>
          <w:rFonts w:hint="eastAsia" w:ascii="宋体" w:hAnsi="宋体"/>
          <w:bCs/>
          <w:color w:val="000000"/>
          <w:sz w:val="36"/>
          <w:szCs w:val="36"/>
          <w:highlight w:val="none"/>
        </w:rPr>
        <w:t xml:space="preserve">常州市城投建设工程招标有限公司</w:t>
      </w:r>
      <w:r>
        <w:rPr>
          <w:rFonts w:ascii="宋体" w:hAnsi="宋体"/>
          <w:b/>
          <w:color w:val="000000"/>
          <w:sz w:val="72"/>
          <w:highlight w:val="none"/>
        </w:rPr>
        <w:br w:type="page" w:clear="all"/>
      </w:r>
      <w:r/>
    </w:p>
    <w:p>
      <w:pPr>
        <w:pStyle w:val="1086"/>
        <w:jc w:val="center"/>
        <w:spacing w:line="360" w:lineRule="auto"/>
        <w:rPr>
          <w:rFonts w:hint="eastAsia" w:ascii="宋体" w:hAnsi="宋体"/>
          <w:b/>
          <w:color w:val="000000"/>
          <w:sz w:val="36"/>
          <w:szCs w:val="36"/>
          <w:highlight w:val="none"/>
        </w:rPr>
        <w:outlineLvl w:val="0"/>
      </w:pPr>
      <w:r/>
      <w:bookmarkStart w:id="0" w:name="_Toc99301418"/>
      <w:r>
        <w:rPr>
          <w:rFonts w:hint="eastAsia" w:ascii="宋体" w:hAnsi="宋体"/>
          <w:b/>
          <w:color w:val="000000"/>
          <w:sz w:val="36"/>
          <w:szCs w:val="36"/>
          <w:highlight w:val="none"/>
        </w:rPr>
      </w:r>
      <w:r/>
    </w:p>
    <w:p>
      <w:pPr>
        <w:pStyle w:val="1086"/>
        <w:jc w:val="center"/>
        <w:spacing w:line="360" w:lineRule="auto"/>
        <w:rPr>
          <w:rFonts w:ascii="宋体" w:hAnsi="宋体"/>
          <w:b/>
          <w:color w:val="000000"/>
          <w:sz w:val="44"/>
          <w:szCs w:val="44"/>
          <w:highlight w:val="none"/>
        </w:rPr>
        <w:outlineLvl w:val="0"/>
      </w:pPr>
      <w:r>
        <w:rPr>
          <w:rFonts w:ascii="宋体" w:hAnsi="宋体"/>
          <w:b/>
          <w:color w:val="000000"/>
          <w:sz w:val="44"/>
          <w:szCs w:val="44"/>
          <w:highlight w:val="none"/>
        </w:rPr>
        <w:t xml:space="preserve">目      录</w:t>
      </w:r>
      <w:bookmarkEnd w:id="0"/>
      <w:r>
        <w:rPr>
          <w:rFonts w:ascii="宋体" w:hAnsi="宋体"/>
          <w:b/>
          <w:color w:val="000000"/>
          <w:sz w:val="44"/>
          <w:szCs w:val="44"/>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086"/>
        <w:rPr>
          <w:rFonts w:ascii="宋体" w:hAnsi="宋体"/>
          <w:color w:val="000000"/>
          <w:highlight w:val="none"/>
        </w:rPr>
      </w:pPr>
      <w:r>
        <w:rPr>
          <w:rFonts w:ascii="宋体" w:hAnsi="宋体"/>
          <w:color w:val="000000"/>
          <w:highlight w:val="none"/>
        </w:rPr>
      </w:r>
      <w:r/>
    </w:p>
    <w:p>
      <w:pPr>
        <w:pStyle w:val="1138"/>
        <w:spacing w:line="720" w:lineRule="auto"/>
        <w:tabs>
          <w:tab w:val="left" w:pos="1050" w:leader="none"/>
          <w:tab w:val="right" w:pos="8937" w:leader="dot"/>
        </w:tabs>
        <w:rPr>
          <w:b w:val="0"/>
          <w:color w:val="000000"/>
          <w:sz w:val="32"/>
          <w:szCs w:val="32"/>
          <w:highlight w:val="none"/>
        </w:rPr>
      </w:pPr>
      <w:r>
        <w:rPr>
          <w:b w:val="0"/>
          <w:color w:val="000000"/>
          <w:sz w:val="32"/>
          <w:szCs w:val="32"/>
          <w:highlight w:val="none"/>
        </w:rPr>
        <w:fldChar w:fldCharType="begin"/>
      </w:r>
      <w:r>
        <w:rPr>
          <w:b w:val="0"/>
          <w:color w:val="000000"/>
          <w:sz w:val="32"/>
          <w:szCs w:val="32"/>
          <w:highlight w:val="none"/>
        </w:rPr>
        <w:instrText xml:space="preserve"> TOC \o "1-1" \h \z \u </w:instrText>
      </w:r>
      <w:r>
        <w:rPr>
          <w:b w:val="0"/>
          <w:color w:val="000000"/>
          <w:sz w:val="32"/>
          <w:szCs w:val="32"/>
          <w:highlight w:val="none"/>
        </w:rPr>
        <w:fldChar w:fldCharType="separate"/>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"_Toc99301419" </w:instrText>
      </w:r>
      <w:r>
        <w:rPr>
          <w:color w:val="000000"/>
          <w:sz w:val="32"/>
          <w:szCs w:val="32"/>
          <w:highlight w:val="none"/>
        </w:rPr>
        <w:fldChar w:fldCharType="separate"/>
      </w:r>
      <w:r>
        <w:rPr>
          <w:rStyle w:val="1161"/>
          <w:color w:val="000000"/>
          <w:sz w:val="32"/>
          <w:szCs w:val="32"/>
          <w:highlight w:val="none"/>
        </w:rPr>
        <w:t xml:space="preserve">第一章   投标邀请</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_Toc99301419 \h </w:instrText>
      </w:r>
      <w:r>
        <w:rPr>
          <w:color w:val="000000"/>
          <w:sz w:val="32"/>
          <w:szCs w:val="32"/>
          <w:highlight w:val="none"/>
        </w:rPr>
        <w:fldChar w:fldCharType="separate"/>
      </w:r>
      <w:r>
        <w:rPr>
          <w:color w:val="000000"/>
          <w:sz w:val="32"/>
          <w:szCs w:val="32"/>
          <w:highlight w:val="none"/>
        </w:rPr>
        <w:t xml:space="preserve">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"_Toc99301420" </w:instrText>
      </w:r>
      <w:r>
        <w:rPr>
          <w:color w:val="000000"/>
          <w:sz w:val="32"/>
          <w:szCs w:val="32"/>
          <w:highlight w:val="none"/>
        </w:rPr>
        <w:fldChar w:fldCharType="separate"/>
      </w:r>
      <w:r>
        <w:rPr>
          <w:rStyle w:val="1161"/>
          <w:color w:val="000000"/>
          <w:sz w:val="32"/>
          <w:szCs w:val="32"/>
          <w:highlight w:val="none"/>
        </w:rPr>
        <w:t xml:space="preserve">第二章   投标人须知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_Toc99301420 \h </w:instrText>
      </w:r>
      <w:r>
        <w:rPr>
          <w:color w:val="000000"/>
          <w:sz w:val="32"/>
          <w:szCs w:val="32"/>
          <w:highlight w:val="none"/>
        </w:rPr>
        <w:fldChar w:fldCharType="separate"/>
      </w:r>
      <w:r>
        <w:rPr>
          <w:color w:val="000000"/>
          <w:sz w:val="32"/>
          <w:szCs w:val="32"/>
          <w:highlight w:val="none"/>
        </w:rPr>
        <w:t xml:space="preserve">5</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"_Toc99301421" </w:instrText>
      </w:r>
      <w:r>
        <w:rPr>
          <w:color w:val="000000"/>
          <w:sz w:val="32"/>
          <w:szCs w:val="32"/>
          <w:highlight w:val="none"/>
        </w:rPr>
        <w:fldChar w:fldCharType="separate"/>
      </w:r>
      <w:r>
        <w:rPr>
          <w:rStyle w:val="1161"/>
          <w:color w:val="000000"/>
          <w:sz w:val="32"/>
          <w:szCs w:val="32"/>
          <w:highlight w:val="none"/>
        </w:rPr>
        <w:t xml:space="preserve">第三章   资</w:t>
      </w:r>
      <w:bookmarkStart w:id="1" w:name="_Hlt100754117"/>
      <w:r>
        <w:rPr>
          <w:rStyle w:val="1161"/>
          <w:color w:val="000000"/>
          <w:sz w:val="32"/>
          <w:szCs w:val="32"/>
          <w:highlight w:val="none"/>
        </w:rPr>
        <w:t xml:space="preserve">格</w:t>
      </w:r>
      <w:bookmarkEnd w:id="1"/>
      <w:r>
        <w:rPr>
          <w:rStyle w:val="1161"/>
          <w:color w:val="000000"/>
          <w:sz w:val="32"/>
          <w:szCs w:val="32"/>
          <w:highlight w:val="none"/>
        </w:rPr>
        <w:t xml:space="preserve">审查</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_Toc99301421 \h </w:instrText>
      </w:r>
      <w:r>
        <w:rPr>
          <w:color w:val="000000"/>
          <w:sz w:val="32"/>
          <w:szCs w:val="32"/>
          <w:highlight w:val="none"/>
        </w:rPr>
        <w:fldChar w:fldCharType="separate"/>
      </w:r>
      <w:r>
        <w:rPr>
          <w:color w:val="000000"/>
          <w:sz w:val="32"/>
          <w:szCs w:val="32"/>
          <w:highlight w:val="none"/>
        </w:rPr>
        <w:t xml:space="preserve">19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"_Toc99301423" </w:instrText>
      </w:r>
      <w:r>
        <w:rPr>
          <w:color w:val="000000"/>
          <w:sz w:val="32"/>
          <w:szCs w:val="32"/>
          <w:highlight w:val="none"/>
        </w:rPr>
        <w:fldChar w:fldCharType="separate"/>
      </w:r>
      <w:r>
        <w:rPr>
          <w:rStyle w:val="1161"/>
          <w:color w:val="000000"/>
          <w:sz w:val="32"/>
          <w:szCs w:val="32"/>
          <w:highlight w:val="none"/>
        </w:rPr>
        <w:t xml:space="preserve">第四章   评标程序、评标方法和评标标准</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_Toc99301423 \h </w:instrText>
      </w:r>
      <w:r>
        <w:rPr>
          <w:color w:val="000000"/>
          <w:sz w:val="32"/>
          <w:szCs w:val="32"/>
          <w:highlight w:val="none"/>
        </w:rPr>
        <w:fldChar w:fldCharType="separate"/>
      </w:r>
      <w:r>
        <w:rPr>
          <w:color w:val="000000"/>
          <w:sz w:val="32"/>
          <w:szCs w:val="32"/>
          <w:highlight w:val="none"/>
        </w:rPr>
        <w:t xml:space="preserve">22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"_Toc99301424" </w:instrText>
      </w:r>
      <w:r>
        <w:rPr>
          <w:color w:val="000000"/>
          <w:sz w:val="32"/>
          <w:szCs w:val="32"/>
          <w:highlight w:val="none"/>
        </w:rPr>
        <w:fldChar w:fldCharType="separate"/>
      </w:r>
      <w:r>
        <w:rPr>
          <w:rStyle w:val="1161"/>
          <w:color w:val="000000"/>
          <w:sz w:val="32"/>
          <w:szCs w:val="32"/>
          <w:highlight w:val="none"/>
        </w:rPr>
        <w:t xml:space="preserve">第五章   采购</w:t>
      </w:r>
      <w:bookmarkStart w:id="2" w:name="_Hlt100754102"/>
      <w:r/>
      <w:bookmarkStart w:id="3" w:name="_Hlt100754103"/>
      <w:r>
        <w:rPr>
          <w:rStyle w:val="1161"/>
          <w:color w:val="000000"/>
          <w:sz w:val="32"/>
          <w:szCs w:val="32"/>
          <w:highlight w:val="none"/>
        </w:rPr>
        <w:t xml:space="preserve">需</w:t>
      </w:r>
      <w:bookmarkEnd w:id="2"/>
      <w:r/>
      <w:bookmarkEnd w:id="3"/>
      <w:r>
        <w:rPr>
          <w:rStyle w:val="1161"/>
          <w:color w:val="000000"/>
          <w:sz w:val="32"/>
          <w:szCs w:val="32"/>
          <w:highlight w:val="none"/>
        </w:rPr>
        <w:t xml:space="preserve">求</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_Toc99301424 \h </w:instrText>
      </w:r>
      <w:r>
        <w:rPr>
          <w:color w:val="000000"/>
          <w:sz w:val="32"/>
          <w:szCs w:val="32"/>
          <w:highlight w:val="none"/>
        </w:rPr>
        <w:fldChar w:fldCharType="separate"/>
      </w:r>
      <w:r>
        <w:rPr>
          <w:color w:val="000000"/>
          <w:sz w:val="32"/>
          <w:szCs w:val="32"/>
          <w:highlight w:val="none"/>
        </w:rPr>
        <w:t xml:space="preserve">29</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"_Toc99301425" </w:instrText>
      </w:r>
      <w:r>
        <w:rPr>
          <w:color w:val="000000"/>
          <w:sz w:val="32"/>
          <w:szCs w:val="32"/>
          <w:highlight w:val="none"/>
        </w:rPr>
        <w:fldChar w:fldCharType="separate"/>
      </w:r>
      <w:r>
        <w:rPr>
          <w:rStyle w:val="1161"/>
          <w:color w:val="000000"/>
          <w:sz w:val="32"/>
          <w:szCs w:val="32"/>
          <w:highlight w:val="none"/>
        </w:rPr>
        <w:t xml:space="preserve">第六章   拟签订的合同文本</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_Toc99301425 \h </w:instrText>
      </w:r>
      <w:r>
        <w:rPr>
          <w:color w:val="000000"/>
          <w:sz w:val="32"/>
          <w:szCs w:val="32"/>
          <w:highlight w:val="none"/>
        </w:rPr>
        <w:fldChar w:fldCharType="separate"/>
      </w:r>
      <w:r>
        <w:rPr>
          <w:color w:val="000000"/>
          <w:sz w:val="32"/>
          <w:szCs w:val="32"/>
          <w:highlight w:val="none"/>
        </w:rPr>
        <w:t xml:space="preserve">31</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sz w:val="32"/>
          <w:szCs w:val="32"/>
          <w:highlight w:val="none"/>
        </w:rPr>
      </w:pPr>
      <w:r>
        <w:rPr>
          <w:color w:val="000000"/>
          <w:sz w:val="32"/>
          <w:szCs w:val="32"/>
          <w:highlight w:val="none"/>
        </w:rPr>
        <w:fldChar w:fldCharType="begin"/>
      </w:r>
      <w:r>
        <w:rPr>
          <w:color w:val="000000"/>
          <w:sz w:val="32"/>
          <w:szCs w:val="32"/>
          <w:highlight w:val="none"/>
        </w:rPr>
        <w:instrText xml:space="preserve"> HYPERLINK \l "_Toc99301426" </w:instrText>
      </w:r>
      <w:r>
        <w:rPr>
          <w:color w:val="000000"/>
          <w:sz w:val="32"/>
          <w:szCs w:val="32"/>
          <w:highlight w:val="none"/>
        </w:rPr>
        <w:fldChar w:fldCharType="separate"/>
      </w:r>
      <w:r>
        <w:rPr>
          <w:rStyle w:val="1161"/>
          <w:color w:val="000000"/>
          <w:sz w:val="32"/>
          <w:szCs w:val="32"/>
          <w:highlight w:val="none"/>
        </w:rPr>
        <w:t xml:space="preserve">第七章   投标文件格式</w:t>
      </w:r>
      <w:r>
        <w:rPr>
          <w:color w:val="000000"/>
          <w:sz w:val="32"/>
          <w:szCs w:val="32"/>
          <w:highlight w:val="none"/>
        </w:rPr>
        <w:tab/>
      </w:r>
      <w:r>
        <w:rPr>
          <w:color w:val="000000"/>
          <w:sz w:val="32"/>
          <w:szCs w:val="32"/>
          <w:highlight w:val="none"/>
        </w:rPr>
        <w:fldChar w:fldCharType="begin"/>
      </w:r>
      <w:r>
        <w:rPr>
          <w:color w:val="000000"/>
          <w:sz w:val="32"/>
          <w:szCs w:val="32"/>
          <w:highlight w:val="none"/>
        </w:rPr>
        <w:instrText xml:space="preserve"> PAGEREF _Toc99301426 \h </w:instrText>
      </w:r>
      <w:r>
        <w:rPr>
          <w:color w:val="000000"/>
          <w:sz w:val="32"/>
          <w:szCs w:val="32"/>
          <w:highlight w:val="none"/>
        </w:rPr>
        <w:fldChar w:fldCharType="separate"/>
      </w:r>
      <w:r>
        <w:rPr>
          <w:color w:val="000000"/>
          <w:sz w:val="32"/>
          <w:szCs w:val="32"/>
          <w:highlight w:val="none"/>
        </w:rPr>
        <w:t xml:space="preserve">32</w:t>
      </w:r>
      <w:r>
        <w:rPr>
          <w:color w:val="000000"/>
          <w:sz w:val="32"/>
          <w:szCs w:val="32"/>
          <w:highlight w:val="none"/>
        </w:rPr>
        <w:fldChar w:fldCharType="end"/>
      </w:r>
      <w:r>
        <w:rPr>
          <w:color w:val="000000"/>
          <w:sz w:val="32"/>
          <w:szCs w:val="32"/>
          <w:highlight w:val="none"/>
        </w:rPr>
        <w:fldChar w:fldCharType="end"/>
      </w:r>
      <w:r>
        <w:rPr>
          <w:b w:val="0"/>
          <w:color w:val="000000"/>
          <w:sz w:val="32"/>
          <w:szCs w:val="32"/>
          <w:highlight w:val="none"/>
        </w:rPr>
      </w:r>
      <w:r/>
    </w:p>
    <w:p>
      <w:pPr>
        <w:pStyle w:val="1138"/>
        <w:spacing w:line="720" w:lineRule="auto"/>
        <w:tabs>
          <w:tab w:val="left" w:pos="1050" w:leader="none"/>
          <w:tab w:val="right" w:pos="8937" w:leader="dot"/>
        </w:tabs>
        <w:rPr>
          <w:b w:val="0"/>
          <w:color w:val="000000"/>
          <w:highlight w:val="none"/>
        </w:rPr>
      </w:pPr>
      <w:r>
        <w:rPr>
          <w:b w:val="0"/>
          <w:color w:val="000000"/>
          <w:sz w:val="32"/>
          <w:szCs w:val="32"/>
          <w:highlight w:val="none"/>
        </w:rPr>
        <w:fldChar w:fldCharType="end"/>
      </w:r>
      <w:r>
        <w:rPr>
          <w:b w:val="0"/>
          <w:color w:val="000000"/>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color w:val="000000"/>
          <w:sz w:val="24"/>
          <w:highlight w:val="none"/>
        </w:rPr>
        <w:br w:type="page" w:clear="all"/>
      </w:r>
      <w:bookmarkStart w:id="4" w:name="_Toc99301419"/>
      <w:r>
        <w:rPr>
          <w:rFonts w:ascii="宋体" w:hAnsi="宋体"/>
          <w:b/>
          <w:color w:val="000000"/>
          <w:sz w:val="36"/>
          <w:szCs w:val="36"/>
          <w:highlight w:val="none"/>
        </w:rPr>
        <w:t xml:space="preserve">第一章   投标邀请</w:t>
      </w:r>
      <w:bookmarkEnd w:id="4"/>
      <w:r>
        <w:rPr>
          <w:rFonts w:ascii="宋体" w:hAnsi="宋体"/>
          <w:b/>
          <w:color w:val="000000"/>
          <w:sz w:val="36"/>
          <w:szCs w:val="36"/>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项目概况</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采购项目的潜在投标人应在</w:t>
      </w:r>
      <w:r>
        <w:rPr>
          <w:rFonts w:hint="eastAsia" w:ascii="仿宋" w:hAnsi="仿宋" w:eastAsia="仿宋"/>
          <w:color w:val="000000"/>
          <w:sz w:val="32"/>
          <w:szCs w:val="32"/>
          <w:highlight w:val="none"/>
          <w:lang w:bidi="ar"/>
        </w:rPr>
        <w:t xml:space="preserve">“苏采云”政府采购一体化平台</w:t>
      </w:r>
      <w:r>
        <w:rPr>
          <w:rFonts w:hint="eastAsia" w:ascii="仿宋" w:hAnsi="仿宋" w:eastAsia="仿宋"/>
          <w:color w:val="000000"/>
          <w:sz w:val="32"/>
          <w:szCs w:val="32"/>
          <w:highlight w:val="none"/>
        </w:rPr>
        <w:t xml:space="preserve">获取招标文件，并于</w:t>
      </w:r>
      <w:r>
        <w:rPr>
          <w:rFonts w:hint="eastAsia" w:ascii="仿宋" w:hAnsi="仿宋" w:eastAsia="仿宋"/>
          <w:b/>
          <w:bCs/>
          <w:color w:val="000000"/>
          <w:sz w:val="32"/>
          <w:szCs w:val="32"/>
          <w:highlight w:val="none"/>
          <w:lang w:val="en-US" w:eastAsia="zh-CN"/>
        </w:rPr>
      </w:r>
      <w:r>
        <w:rPr>
          <w:rFonts w:ascii="FangSong" w:hAnsi="FangSong" w:eastAsia="FangSong" w:cs="FangSong"/>
          <w:b/>
          <w:color w:val="000000"/>
          <w:sz w:val="32"/>
        </w:rPr>
        <w:t xml:space="preserve">2026年10月10日09点30分（北京时间）</w:t>
      </w:r>
      <w:r>
        <w:rPr>
          <w:rFonts w:hint="eastAsia" w:ascii="仿宋" w:hAnsi="仿宋" w:eastAsia="仿宋"/>
          <w:b/>
          <w:bCs/>
          <w:color w:val="000000"/>
          <w:sz w:val="32"/>
          <w:szCs w:val="32"/>
          <w:highlight w:val="none"/>
          <w:lang w:val="en-US" w:eastAsia="zh-CN"/>
        </w:rPr>
      </w:r>
      <w:r>
        <w:rPr>
          <w:rFonts w:hint="eastAsia" w:ascii="仿宋" w:hAnsi="仿宋" w:eastAsia="仿宋"/>
          <w:bCs/>
          <w:color w:val="000000"/>
          <w:sz w:val="32"/>
          <w:szCs w:val="32"/>
          <w:highlight w:val="none"/>
        </w:rPr>
        <w:t xml:space="preserve">前递交投标</w:t>
      </w:r>
      <w:r>
        <w:rPr>
          <w:rFonts w:ascii="仿宋" w:hAnsi="仿宋" w:eastAsia="仿宋"/>
          <w:bCs/>
          <w:color w:val="000000"/>
          <w:sz w:val="32"/>
          <w:szCs w:val="32"/>
          <w:highlight w:val="none"/>
        </w:rPr>
        <w:t xml:space="preserve">文件</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8"/>
        <w:ind w:firstLine="643"/>
        <w:jc w:val="left"/>
        <w:spacing w:before="240" w:line="360" w:lineRule="auto"/>
        <w:rPr>
          <w:rFonts w:ascii="仿宋" w:hAnsi="仿宋" w:eastAsia="仿宋"/>
          <w:color w:val="000000"/>
          <w:sz w:val="32"/>
          <w:szCs w:val="32"/>
          <w:highlight w:val="none"/>
        </w:rPr>
      </w:pPr>
      <w:r/>
      <w:bookmarkStart w:id="5" w:name="_Toc28359002"/>
      <w:r/>
      <w:bookmarkStart w:id="6" w:name="_Toc28359079"/>
      <w:r/>
      <w:bookmarkStart w:id="7" w:name="_Toc35393621"/>
      <w:r/>
      <w:bookmarkStart w:id="8" w:name="_Toc35393790"/>
      <w:r/>
      <w:bookmarkStart w:id="9" w:name="_Hlk24379207"/>
      <w:r>
        <w:rPr>
          <w:rFonts w:ascii="仿宋" w:hAnsi="仿宋" w:eastAsia="仿宋"/>
          <w:color w:val="000000"/>
          <w:sz w:val="32"/>
          <w:szCs w:val="32"/>
          <w:highlight w:val="none"/>
        </w:rPr>
        <w:t xml:space="preserve">一、项目基本情况</w:t>
      </w:r>
      <w:bookmarkEnd w:id="5"/>
      <w:r/>
      <w:bookmarkEnd w:id="6"/>
      <w:r/>
      <w:bookmarkEnd w:id="7"/>
      <w:r/>
      <w:bookmarkEnd w:id="8"/>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1.项目编号：</w:t>
      </w:r>
      <w:r>
        <w:rPr>
          <w:rFonts w:hint="eastAsia" w:ascii="仿宋" w:hAnsi="仿宋" w:eastAsia="仿宋"/>
          <w:color w:val="000000"/>
          <w:sz w:val="32"/>
          <w:szCs w:val="32"/>
          <w:highlight w:val="none"/>
        </w:rPr>
        <w:t xml:space="preserve">JSZC-320400-CTZB-G2026-0129</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2.项目名称：</w:t>
      </w:r>
      <w:r>
        <w:rPr>
          <w:rFonts w:hint="eastAsia" w:ascii="仿宋" w:hAnsi="仿宋" w:eastAsia="仿宋"/>
          <w:color w:val="000000"/>
          <w:sz w:val="32"/>
          <w:szCs w:val="32"/>
          <w:highlight w:val="none"/>
        </w:rPr>
        <w:t xml:space="preserve">常州市第二人民医院</w:t>
      </w:r>
      <w:r>
        <w:rPr>
          <w:rFonts w:hint="eastAsia" w:ascii="仿宋" w:hAnsi="仿宋" w:eastAsia="仿宋"/>
          <w:color w:val="000000"/>
          <w:sz w:val="32"/>
          <w:szCs w:val="32"/>
          <w:highlight w:val="none"/>
          <w:lang w:eastAsia="zh-CN"/>
        </w:rPr>
        <w:t xml:space="preserve">超高清腹腔镜系统</w:t>
      </w:r>
      <w:r>
        <w:rPr>
          <w:rFonts w:hint="eastAsia" w:ascii="仿宋" w:hAnsi="仿宋" w:eastAsia="仿宋"/>
          <w:color w:val="000000"/>
          <w:sz w:val="32"/>
          <w:szCs w:val="32"/>
          <w:highlight w:val="none"/>
        </w:rPr>
        <w:t xml:space="preserve">采购项目</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End w:id="9"/>
      <w:r>
        <w:rPr>
          <w:rFonts w:ascii="仿宋" w:hAnsi="仿宋" w:eastAsia="仿宋"/>
          <w:color w:val="000000"/>
          <w:sz w:val="32"/>
          <w:szCs w:val="32"/>
          <w:highlight w:val="none"/>
        </w:rPr>
        <w:t xml:space="preserve">3.项目预算金额：</w:t>
      </w:r>
      <w:r>
        <w:rPr>
          <w:rFonts w:hint="eastAsia" w:ascii="仿宋" w:hAnsi="仿宋" w:eastAsia="仿宋"/>
          <w:color w:val="000000"/>
          <w:sz w:val="32"/>
          <w:szCs w:val="32"/>
          <w:highlight w:val="none"/>
          <w:lang w:val="en-US" w:eastAsia="zh-CN"/>
        </w:rPr>
        <w:t xml:space="preserve">510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采购包1:170万元；采购包2:</w:t>
      </w:r>
      <w:r>
        <w:rPr>
          <w:rFonts w:hint="eastAsia" w:ascii="仿宋" w:hAnsi="仿宋" w:eastAsia="仿宋"/>
          <w:bCs/>
          <w:color w:val="000000"/>
          <w:sz w:val="32"/>
          <w:szCs w:val="32"/>
          <w:highlight w:val="none"/>
          <w:lang w:val="en-US" w:eastAsia="zh-CN"/>
        </w:rPr>
        <w:t xml:space="preserve">340</w:t>
      </w:r>
      <w:r>
        <w:rPr>
          <w:rFonts w:hint="eastAsia" w:ascii="仿宋" w:hAnsi="仿宋" w:eastAsia="仿宋"/>
          <w:color w:val="000000"/>
          <w:sz w:val="32"/>
          <w:szCs w:val="32"/>
          <w:highlight w:val="none"/>
          <w:lang w:val="en-US" w:eastAsia="zh-CN"/>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4.</w:t>
      </w:r>
      <w:r>
        <w:rPr>
          <w:rFonts w:ascii="仿宋" w:hAnsi="仿宋" w:eastAsia="仿宋"/>
          <w:color w:val="000000"/>
          <w:sz w:val="32"/>
          <w:szCs w:val="32"/>
          <w:highlight w:val="none"/>
        </w:rPr>
        <w:t xml:space="preserve">项目最高限价：</w:t>
      </w:r>
      <w:r>
        <w:rPr>
          <w:rFonts w:hint="eastAsia" w:ascii="仿宋" w:hAnsi="仿宋" w:eastAsia="仿宋"/>
          <w:color w:val="000000"/>
          <w:sz w:val="32"/>
          <w:szCs w:val="32"/>
          <w:highlight w:val="none"/>
          <w:lang w:val="en-US" w:eastAsia="zh-CN"/>
        </w:rPr>
        <w:t xml:space="preserve">510</w:t>
      </w:r>
      <w:r>
        <w:rPr>
          <w:rFonts w:ascii="仿宋" w:hAnsi="仿宋" w:eastAsia="仿宋"/>
          <w:color w:val="000000"/>
          <w:sz w:val="32"/>
          <w:szCs w:val="32"/>
          <w:highlight w:val="none"/>
        </w:rPr>
        <w:t xml:space="preserve">万元</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val="en-US" w:eastAsia="zh-CN"/>
        </w:rPr>
        <w:t xml:space="preserve">采购包1:170万元；采购包2:</w:t>
      </w:r>
      <w:r>
        <w:rPr>
          <w:rFonts w:hint="eastAsia" w:ascii="仿宋" w:hAnsi="仿宋" w:eastAsia="仿宋"/>
          <w:bCs/>
          <w:color w:val="000000"/>
          <w:sz w:val="32"/>
          <w:szCs w:val="32"/>
          <w:highlight w:val="none"/>
          <w:lang w:val="en-US" w:eastAsia="zh-CN"/>
        </w:rPr>
        <w:t xml:space="preserve">340</w:t>
      </w:r>
      <w:r>
        <w:rPr>
          <w:rFonts w:hint="eastAsia" w:ascii="仿宋" w:hAnsi="仿宋" w:eastAsia="仿宋"/>
          <w:color w:val="000000"/>
          <w:sz w:val="32"/>
          <w:szCs w:val="32"/>
          <w:highlight w:val="none"/>
          <w:lang w:val="en-US" w:eastAsia="zh-CN"/>
        </w:rPr>
        <w:t xml:space="preserve">万元</w:t>
      </w:r>
      <w:r>
        <w:rPr>
          <w:rFonts w:hint="eastAsia" w:ascii="仿宋" w:hAnsi="仿宋" w:eastAsia="仿宋"/>
          <w:color w:val="000000"/>
          <w:sz w:val="32"/>
          <w:szCs w:val="32"/>
          <w:highlight w:val="none"/>
          <w:lang w:eastAsia="zh-CN"/>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5</w:t>
      </w:r>
      <w:r>
        <w:rPr>
          <w:rFonts w:ascii="仿宋" w:hAnsi="仿宋" w:eastAsia="仿宋"/>
          <w:color w:val="000000"/>
          <w:sz w:val="32"/>
          <w:szCs w:val="32"/>
          <w:highlight w:val="none"/>
        </w:rPr>
        <w:t xml:space="preserve">.采购需求：</w:t>
      </w:r>
      <w:r>
        <w:rPr>
          <w:rFonts w:ascii="仿宋" w:hAnsi="仿宋" w:eastAsia="仿宋"/>
          <w:color w:val="000000"/>
          <w:sz w:val="32"/>
          <w:szCs w:val="32"/>
          <w:highlight w:val="none"/>
        </w:rPr>
      </w:r>
      <w:r/>
    </w:p>
    <w:tbl>
      <w:tblPr>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6"/>
        <w:gridCol w:w="1903"/>
        <w:gridCol w:w="1508"/>
        <w:gridCol w:w="1064"/>
        <w:gridCol w:w="4055"/>
      </w:tblGrid>
      <w:tr>
        <w:trPr>
          <w:trHeight w:val="454"/>
        </w:trPr>
        <w:tc>
          <w:tcPr>
            <w:tcW w:w="382"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包号</w:t>
            </w:r>
            <w:r>
              <w:rPr>
                <w:rFonts w:ascii="仿宋" w:hAnsi="仿宋" w:eastAsia="仿宋"/>
                <w:bCs/>
                <w:color w:val="000000"/>
                <w:sz w:val="32"/>
                <w:szCs w:val="32"/>
                <w:highlight w:val="none"/>
              </w:rPr>
            </w:r>
            <w:r/>
          </w:p>
        </w:tc>
        <w:tc>
          <w:tcPr>
            <w:tcW w:w="1030"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标的名称</w:t>
            </w:r>
            <w:r>
              <w:rPr>
                <w:rFonts w:ascii="仿宋" w:hAnsi="仿宋" w:eastAsia="仿宋"/>
                <w:bCs/>
                <w:color w:val="000000"/>
                <w:sz w:val="32"/>
                <w:szCs w:val="32"/>
                <w:highlight w:val="none"/>
              </w:rPr>
            </w:r>
            <w:r/>
          </w:p>
        </w:tc>
        <w:tc>
          <w:tcPr>
            <w:tcW w:w="81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采购包预算金额</w:t>
            </w:r>
            <w:r>
              <w:rPr>
                <w:rFonts w:ascii="仿宋" w:hAnsi="仿宋" w:eastAsia="仿宋"/>
                <w:bCs/>
                <w:color w:val="000000"/>
                <w:sz w:val="32"/>
                <w:szCs w:val="32"/>
                <w:highlight w:val="none"/>
              </w:rPr>
            </w:r>
            <w:r/>
          </w:p>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（万元）</w:t>
            </w:r>
            <w:r>
              <w:rPr>
                <w:rFonts w:ascii="仿宋" w:hAnsi="仿宋" w:eastAsia="仿宋"/>
                <w:bCs/>
                <w:color w:val="000000"/>
                <w:sz w:val="32"/>
                <w:szCs w:val="32"/>
                <w:highlight w:val="none"/>
              </w:rPr>
            </w:r>
            <w:r/>
          </w:p>
        </w:tc>
        <w:tc>
          <w:tcPr>
            <w:tcW w:w="576" w:type="dxa"/>
            <w:vAlign w:val="center"/>
            <w:textDirection w:val="lrTb"/>
            <w:noWrap w:val="false"/>
          </w:tcPr>
          <w:p>
            <w:pPr>
              <w:pStyle w:val="1086"/>
              <w:jc w:val="center"/>
              <w:rPr>
                <w:rFonts w:ascii="仿宋" w:hAnsi="仿宋" w:eastAsia="仿宋"/>
                <w:bCs/>
                <w:color w:val="000000"/>
                <w:sz w:val="32"/>
                <w:szCs w:val="32"/>
                <w:highlight w:val="none"/>
              </w:rPr>
            </w:pPr>
            <w:r>
              <w:rPr>
                <w:rFonts w:ascii="仿宋" w:hAnsi="仿宋" w:eastAsia="仿宋"/>
                <w:bCs/>
                <w:color w:val="000000"/>
                <w:sz w:val="32"/>
                <w:szCs w:val="32"/>
                <w:highlight w:val="none"/>
              </w:rPr>
              <w:t xml:space="preserve">数量</w:t>
            </w:r>
            <w:r>
              <w:rPr>
                <w:rFonts w:ascii="仿宋" w:hAnsi="仿宋" w:eastAsia="仿宋"/>
                <w:bCs/>
                <w:color w:val="000000"/>
                <w:sz w:val="32"/>
                <w:szCs w:val="32"/>
                <w:highlight w:val="none"/>
              </w:rPr>
            </w:r>
            <w:r/>
          </w:p>
        </w:tc>
        <w:tc>
          <w:tcPr>
            <w:tcW w:w="2194" w:type="dxa"/>
            <w:vAlign w:val="center"/>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t xml:space="preserve">简要技术需求或服务要求</w:t>
            </w:r>
            <w:r>
              <w:rPr>
                <w:rFonts w:ascii="仿宋" w:hAnsi="仿宋" w:eastAsia="仿宋"/>
                <w:color w:val="000000"/>
                <w:sz w:val="32"/>
                <w:szCs w:val="32"/>
                <w:highlight w:val="none"/>
              </w:rPr>
            </w:r>
            <w:r/>
          </w:p>
        </w:tc>
      </w:tr>
      <w:tr>
        <w:trPr>
          <w:trHeight w:val="1390"/>
        </w:trPr>
        <w:tc>
          <w:tcPr>
            <w:tcW w:w="382" w:type="dxa"/>
            <w:vAlign w:val="center"/>
            <w:textDirection w:val="lrTb"/>
            <w:noWrap w:val="false"/>
          </w:tcPr>
          <w:p>
            <w:pPr>
              <w:pStyle w:val="1086"/>
              <w:jc w:val="center"/>
              <w:rPr>
                <w:rFonts w:ascii="仿宋" w:hAnsi="仿宋" w:eastAsia="仿宋"/>
                <w:bCs/>
                <w:color w:val="000000"/>
                <w:sz w:val="32"/>
                <w:szCs w:val="32"/>
                <w:highlight w:val="none"/>
                <w:lang w:val="en-US" w:eastAsia="zh-CN" w:bidi="ar-SA"/>
              </w:rPr>
            </w:pPr>
            <w:r>
              <w:rPr>
                <w:rFonts w:ascii="仿宋" w:hAnsi="仿宋" w:eastAsia="仿宋"/>
                <w:bCs/>
                <w:color w:val="000000"/>
                <w:sz w:val="32"/>
                <w:szCs w:val="32"/>
                <w:highlight w:val="none"/>
              </w:rPr>
              <w:t xml:space="preserve">01</w:t>
            </w:r>
            <w:r>
              <w:rPr>
                <w:rFonts w:ascii="仿宋" w:hAnsi="仿宋" w:eastAsia="仿宋"/>
                <w:bCs/>
                <w:color w:val="000000"/>
                <w:sz w:val="32"/>
                <w:szCs w:val="32"/>
                <w:highlight w:val="none"/>
                <w:lang w:val="en-US" w:eastAsia="zh-CN" w:bidi="ar-SA"/>
              </w:rPr>
            </w:r>
            <w:r/>
          </w:p>
        </w:tc>
        <w:tc>
          <w:tcPr>
            <w:tcW w:w="1030" w:type="dxa"/>
            <w:vAlign w:val="center"/>
            <w:textDirection w:val="lrTb"/>
            <w:noWrap w:val="false"/>
          </w:tcPr>
          <w:p>
            <w:pPr>
              <w:pStyle w:val="1086"/>
              <w:jc w:val="center"/>
              <w:rPr>
                <w:rFonts w:hint="eastAsia" w:ascii="仿宋" w:hAnsi="仿宋" w:eastAsia="仿宋"/>
                <w:bCs/>
                <w:color w:val="000000"/>
                <w:sz w:val="32"/>
                <w:szCs w:val="32"/>
                <w:highlight w:val="none"/>
                <w:lang w:val="en-US" w:eastAsia="zh-CN" w:bidi="ar-SA"/>
              </w:rPr>
            </w:pPr>
            <w:r>
              <w:rPr>
                <w:rFonts w:hint="eastAsia" w:ascii="仿宋" w:hAnsi="仿宋" w:eastAsia="仿宋"/>
                <w:bCs/>
                <w:color w:val="000000"/>
                <w:sz w:val="32"/>
                <w:szCs w:val="32"/>
                <w:highlight w:val="none"/>
                <w:lang w:eastAsia="zh-CN"/>
              </w:rPr>
              <w:t xml:space="preserve">超高清腹腔镜系统Ⅰ</w:t>
            </w:r>
            <w:r>
              <w:rPr>
                <w:rFonts w:hint="eastAsia" w:ascii="仿宋" w:hAnsi="仿宋" w:eastAsia="仿宋"/>
                <w:bCs/>
                <w:color w:val="000000"/>
                <w:sz w:val="32"/>
                <w:szCs w:val="32"/>
                <w:highlight w:val="none"/>
                <w:lang w:val="en-US" w:eastAsia="zh-CN" w:bidi="ar-SA"/>
              </w:rPr>
            </w:r>
            <w:r/>
          </w:p>
        </w:tc>
        <w:tc>
          <w:tcPr>
            <w:tcW w:w="81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color w:val="000000"/>
                <w:sz w:val="32"/>
                <w:szCs w:val="32"/>
                <w:highlight w:val="none"/>
                <w:lang w:val="en-US" w:eastAsia="zh-CN"/>
              </w:rPr>
              <w:t xml:space="preserve">170</w:t>
            </w:r>
            <w:r>
              <w:rPr>
                <w:rFonts w:ascii="仿宋" w:hAnsi="仿宋" w:eastAsia="仿宋"/>
                <w:bCs/>
                <w:color w:val="000000"/>
                <w:sz w:val="32"/>
                <w:szCs w:val="32"/>
                <w:highlight w:val="none"/>
                <w:lang w:val="en-US" w:eastAsia="zh-CN"/>
              </w:rPr>
            </w:r>
            <w:r/>
          </w:p>
        </w:tc>
        <w:tc>
          <w:tcPr>
            <w:tcW w:w="57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1台</w:t>
            </w:r>
            <w:r>
              <w:rPr>
                <w:rFonts w:ascii="仿宋" w:hAnsi="仿宋" w:eastAsia="仿宋"/>
                <w:bCs/>
                <w:color w:val="000000"/>
                <w:sz w:val="32"/>
                <w:szCs w:val="32"/>
                <w:highlight w:val="none"/>
                <w:lang w:val="en-US" w:eastAsia="zh-CN"/>
              </w:rPr>
            </w:r>
            <w:r/>
          </w:p>
        </w:tc>
        <w:tc>
          <w:tcPr>
            <w:tcW w:w="2194" w:type="dxa"/>
            <w:vAlign w:val="center"/>
            <w:vMerge w:val="restart"/>
            <w:textDirection w:val="lrTb"/>
            <w:noWrap w:val="false"/>
          </w:tcPr>
          <w:p>
            <w:pPr>
              <w:pStyle w:val="1086"/>
              <w:jc w:val="center"/>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具体内容包括：设备的制造（采购）、运输、装卸、安装、调试、测试、售后服务、技术培训等，直至通过采购单位及其他相关部门的验收以及质量保修、免费维保等全部工作。</w:t>
            </w:r>
            <w:r>
              <w:rPr>
                <w:rFonts w:ascii="仿宋" w:hAnsi="仿宋" w:eastAsia="仿宋"/>
                <w:color w:val="000000"/>
                <w:sz w:val="32"/>
                <w:szCs w:val="32"/>
                <w:highlight w:val="none"/>
              </w:rPr>
            </w:r>
            <w:r/>
          </w:p>
        </w:tc>
      </w:tr>
      <w:tr>
        <w:trPr>
          <w:trHeight w:val="454"/>
        </w:trPr>
        <w:tc>
          <w:tcPr>
            <w:tcW w:w="382"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ascii="仿宋" w:hAnsi="仿宋" w:eastAsia="仿宋"/>
                <w:bCs/>
                <w:color w:val="000000"/>
                <w:sz w:val="32"/>
                <w:szCs w:val="32"/>
                <w:highlight w:val="none"/>
              </w:rPr>
              <w:t xml:space="preserve">0</w:t>
            </w:r>
            <w:r>
              <w:rPr>
                <w:rFonts w:hint="eastAsia" w:ascii="仿宋" w:hAnsi="仿宋" w:eastAsia="仿宋"/>
                <w:bCs/>
                <w:color w:val="000000"/>
                <w:sz w:val="32"/>
                <w:szCs w:val="32"/>
                <w:highlight w:val="none"/>
                <w:lang w:val="en-US" w:eastAsia="zh-CN"/>
              </w:rPr>
              <w:t xml:space="preserve">2</w:t>
            </w:r>
            <w:r>
              <w:rPr>
                <w:rFonts w:hint="eastAsia" w:ascii="仿宋" w:hAnsi="仿宋" w:eastAsia="仿宋"/>
                <w:bCs/>
                <w:color w:val="000000"/>
                <w:sz w:val="32"/>
                <w:szCs w:val="32"/>
                <w:highlight w:val="none"/>
                <w:lang w:eastAsia="zh-CN"/>
              </w:rPr>
            </w:r>
            <w:r/>
          </w:p>
        </w:tc>
        <w:tc>
          <w:tcPr>
            <w:tcW w:w="1030" w:type="dxa"/>
            <w:vAlign w:val="center"/>
            <w:textDirection w:val="lrTb"/>
            <w:noWrap w:val="false"/>
          </w:tcPr>
          <w:p>
            <w:pPr>
              <w:pStyle w:val="1086"/>
              <w:jc w:val="center"/>
              <w:rPr>
                <w:rFonts w:hint="eastAsia" w:ascii="仿宋" w:hAnsi="仿宋" w:eastAsia="仿宋"/>
                <w:bCs/>
                <w:color w:val="000000"/>
                <w:sz w:val="32"/>
                <w:szCs w:val="32"/>
                <w:highlight w:val="none"/>
                <w:lang w:eastAsia="zh-CN"/>
              </w:rPr>
            </w:pPr>
            <w:r>
              <w:rPr>
                <w:rFonts w:hint="eastAsia" w:ascii="仿宋" w:hAnsi="仿宋" w:eastAsia="仿宋"/>
                <w:bCs/>
                <w:color w:val="000000"/>
                <w:sz w:val="32"/>
                <w:szCs w:val="32"/>
                <w:highlight w:val="none"/>
                <w:lang w:eastAsia="zh-CN"/>
              </w:rPr>
              <w:t xml:space="preserve">超高清腹腔镜系统Ⅱ</w:t>
            </w:r>
            <w:r>
              <w:rPr>
                <w:rFonts w:hint="eastAsia" w:ascii="仿宋" w:hAnsi="仿宋" w:eastAsia="仿宋"/>
                <w:bCs/>
                <w:color w:val="000000"/>
                <w:sz w:val="32"/>
                <w:szCs w:val="32"/>
                <w:highlight w:val="none"/>
                <w:lang w:eastAsia="zh-CN"/>
              </w:rPr>
            </w:r>
            <w:r/>
          </w:p>
        </w:tc>
        <w:tc>
          <w:tcPr>
            <w:tcW w:w="81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340</w:t>
            </w:r>
            <w:r>
              <w:rPr>
                <w:rFonts w:ascii="仿宋" w:hAnsi="仿宋" w:eastAsia="仿宋"/>
                <w:bCs/>
                <w:color w:val="000000"/>
                <w:sz w:val="32"/>
                <w:szCs w:val="32"/>
                <w:highlight w:val="none"/>
                <w:lang w:val="en-US" w:eastAsia="zh-CN"/>
              </w:rPr>
            </w:r>
            <w:r/>
          </w:p>
        </w:tc>
        <w:tc>
          <w:tcPr>
            <w:tcW w:w="576" w:type="dxa"/>
            <w:vAlign w:val="center"/>
            <w:textDirection w:val="lrTb"/>
            <w:noWrap w:val="false"/>
          </w:tcPr>
          <w:p>
            <w:pPr>
              <w:pStyle w:val="1086"/>
              <w:jc w:val="center"/>
              <w:rPr>
                <w:rFonts w:ascii="仿宋" w:hAnsi="仿宋" w:eastAsia="仿宋"/>
                <w:bCs/>
                <w:color w:val="000000"/>
                <w:sz w:val="32"/>
                <w:szCs w:val="32"/>
                <w:highlight w:val="none"/>
                <w:lang w:val="en-US" w:eastAsia="zh-CN"/>
              </w:rPr>
            </w:pPr>
            <w:r>
              <w:rPr>
                <w:rFonts w:hint="eastAsia" w:ascii="仿宋" w:hAnsi="仿宋" w:eastAsia="仿宋"/>
                <w:bCs/>
                <w:color w:val="000000"/>
                <w:sz w:val="32"/>
                <w:szCs w:val="32"/>
                <w:highlight w:val="none"/>
                <w:lang w:val="en-US" w:eastAsia="zh-CN"/>
              </w:rPr>
              <w:t xml:space="preserve">2台</w:t>
            </w:r>
            <w:r>
              <w:rPr>
                <w:rFonts w:ascii="仿宋" w:hAnsi="仿宋" w:eastAsia="仿宋"/>
                <w:bCs/>
                <w:color w:val="000000"/>
                <w:sz w:val="32"/>
                <w:szCs w:val="32"/>
                <w:highlight w:val="none"/>
                <w:lang w:val="en-US" w:eastAsia="zh-CN"/>
              </w:rPr>
            </w:r>
            <w:r/>
          </w:p>
        </w:tc>
        <w:tc>
          <w:tcPr>
            <w:tcW w:w="2194" w:type="dxa"/>
            <w:vAlign w:val="center"/>
            <w:vMerge w:val="continue"/>
            <w:textDirection w:val="lrTb"/>
            <w:noWrap w:val="false"/>
          </w:tcPr>
          <w:p>
            <w:pPr>
              <w:pStyle w:val="1086"/>
              <w:jc w:val="center"/>
              <w:rPr>
                <w:rFonts w:ascii="仿宋" w:hAnsi="仿宋" w:eastAsia="仿宋"/>
                <w:color w:val="000000"/>
                <w:sz w:val="32"/>
                <w:szCs w:val="32"/>
                <w:highlight w:val="none"/>
              </w:rPr>
            </w:pPr>
            <w:r>
              <w:rPr>
                <w:rFonts w:ascii="仿宋" w:hAnsi="仿宋" w:eastAsia="仿宋"/>
                <w:color w:val="000000"/>
                <w:sz w:val="32"/>
                <w:szCs w:val="32"/>
                <w:highlight w:val="none"/>
              </w:rPr>
            </w:r>
            <w:r/>
          </w:p>
        </w:tc>
      </w:tr>
    </w:tbl>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宋体"/>
          <w:color w:val="000000"/>
          <w:sz w:val="32"/>
          <w:szCs w:val="32"/>
          <w:highlight w:val="none"/>
        </w:rPr>
        <w:t xml:space="preserve">本项目共分2个采购包，投标人可对本次采购的单个采购包或全部采购包进行响应，在投标文件中注明所投采购包并响应该采购包全部内容。每个供应商仅限中标一个采购包。</w:t>
      </w:r>
      <w:r>
        <w:rPr>
          <w:rFonts w:hint="eastAsia" w:ascii="仿宋" w:hAnsi="仿宋" w:eastAsia="仿宋" w:cs="宋体"/>
          <w:bCs/>
          <w:color w:val="000000"/>
          <w:spacing w:val="2"/>
          <w:sz w:val="32"/>
          <w:szCs w:val="32"/>
          <w:highlight w:val="none"/>
        </w:rPr>
        <w:t xml:space="preserve">2个采购包同时评审，按采购包1、采购包2的顺序依次确定中标人，前1采购包确定为第一中标候选人的投标人不再列为后续采购包的中标候选人，由第二中标候选人递补。</w:t>
      </w:r>
      <w:r>
        <w:rPr>
          <w:rFonts w:hint="eastAsia"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u w:val="single"/>
        </w:rPr>
      </w:pPr>
      <w:r>
        <w:rPr>
          <w:rFonts w:hint="eastAsia" w:ascii="仿宋" w:hAnsi="仿宋" w:eastAsia="仿宋"/>
          <w:color w:val="000000"/>
          <w:sz w:val="32"/>
          <w:szCs w:val="32"/>
          <w:highlight w:val="none"/>
        </w:rPr>
        <w:t xml:space="preserve">6</w:t>
      </w:r>
      <w:r>
        <w:rPr>
          <w:rFonts w:ascii="仿宋" w:hAnsi="仿宋" w:eastAsia="仿宋"/>
          <w:color w:val="000000"/>
          <w:sz w:val="32"/>
          <w:szCs w:val="32"/>
          <w:highlight w:val="none"/>
        </w:rPr>
        <w:t xml:space="preserve">.</w:t>
      </w:r>
      <w:r>
        <w:rPr>
          <w:rFonts w:hint="eastAsia" w:ascii="仿宋" w:hAnsi="仿宋" w:eastAsia="仿宋"/>
          <w:color w:val="000000"/>
          <w:sz w:val="32"/>
          <w:szCs w:val="32"/>
          <w:highlight w:val="none"/>
        </w:rPr>
        <w:t xml:space="preserve">合同履行期限：</w:t>
      </w:r>
      <w:r>
        <w:rPr>
          <w:rFonts w:hint="eastAsia" w:ascii="仿宋" w:hAnsi="仿宋" w:eastAsia="仿宋"/>
          <w:color w:val="000000"/>
          <w:sz w:val="32"/>
          <w:szCs w:val="32"/>
          <w:highlight w:val="none"/>
          <w:lang w:eastAsia="zh-CN"/>
        </w:rPr>
        <w:t xml:space="preserve">合同签订之日起接到医院通知后3个月内货物运抵医院</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u w:val="singl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7</w:t>
      </w:r>
      <w:r>
        <w:rPr>
          <w:rFonts w:ascii="仿宋" w:hAnsi="仿宋" w:eastAsia="仿宋"/>
          <w:color w:val="000000"/>
          <w:sz w:val="32"/>
          <w:szCs w:val="32"/>
          <w:highlight w:val="none"/>
        </w:rPr>
        <w:t xml:space="preserve">.本项目是否接受联合体投标：□是  ■否。</w:t>
      </w:r>
      <w:r>
        <w:rPr>
          <w:rFonts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eastAsia="zh-CN"/>
        </w:rPr>
      </w:pPr>
      <w:r>
        <w:rPr>
          <w:rFonts w:hint="eastAsia" w:ascii="仿宋" w:hAnsi="仿宋" w:eastAsia="仿宋"/>
          <w:color w:val="000000"/>
          <w:sz w:val="32"/>
          <w:szCs w:val="32"/>
          <w:highlight w:val="none"/>
        </w:rPr>
        <w:t xml:space="preserve">8.</w:t>
      </w: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采购包01</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hint="eastAsia" w:ascii="仿宋" w:hAnsi="仿宋" w:eastAsia="仿宋"/>
          <w:color w:val="000000"/>
          <w:sz w:val="32"/>
          <w:szCs w:val="32"/>
          <w:highlight w:val="none"/>
          <w:lang w:eastAsia="zh-CN"/>
        </w:rPr>
        <w:t xml:space="preserve">；</w:t>
      </w:r>
      <w:r>
        <w:rPr>
          <w:rFonts w:hint="eastAsia" w:ascii="仿宋" w:hAnsi="仿宋" w:eastAsia="仿宋"/>
          <w:color w:val="000000"/>
          <w:sz w:val="32"/>
          <w:szCs w:val="32"/>
          <w:highlight w:val="none"/>
          <w:lang w:eastAsia="zh-CN"/>
        </w:rPr>
      </w:r>
      <w:r/>
    </w:p>
    <w:p>
      <w:pPr>
        <w:pStyle w:val="1086"/>
        <w:ind w:firstLine="96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w:t>
      </w:r>
      <w:r>
        <w:rPr>
          <w:rFonts w:hint="eastAsia" w:ascii="仿宋" w:hAnsi="仿宋" w:eastAsia="仿宋"/>
          <w:color w:val="000000"/>
          <w:sz w:val="32"/>
          <w:szCs w:val="32"/>
          <w:highlight w:val="none"/>
          <w:lang w:val="en-US" w:eastAsia="zh-CN"/>
        </w:rPr>
        <w:t xml:space="preserve">采购包02</w:t>
      </w:r>
      <w:r>
        <w:rPr>
          <w:rFonts w:ascii="仿宋" w:hAnsi="仿宋" w:eastAsia="仿宋"/>
          <w:color w:val="000000"/>
          <w:sz w:val="32"/>
          <w:szCs w:val="32"/>
          <w:highlight w:val="none"/>
        </w:rPr>
        <w:t xml:space="preserve">是否接受</w:t>
      </w:r>
      <w:r>
        <w:rPr>
          <w:rFonts w:hint="eastAsia" w:ascii="仿宋" w:hAnsi="仿宋" w:eastAsia="仿宋"/>
          <w:color w:val="000000"/>
          <w:sz w:val="32"/>
          <w:szCs w:val="32"/>
          <w:highlight w:val="none"/>
        </w:rPr>
        <w:t xml:space="preserve">进口产品</w:t>
      </w:r>
      <w:r>
        <w:rPr>
          <w:rFonts w:ascii="仿宋" w:hAnsi="仿宋" w:eastAsia="仿宋"/>
          <w:color w:val="000000"/>
          <w:sz w:val="32"/>
          <w:szCs w:val="32"/>
          <w:highlight w:val="none"/>
        </w:rPr>
        <w:t xml:space="preserve">投标：□是  ■否。</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10" w:name="_Toc35393622"/>
      <w:r/>
      <w:bookmarkStart w:id="11" w:name="_Toc28359080"/>
      <w:r/>
      <w:bookmarkStart w:id="12" w:name="_Toc35393791"/>
      <w:r/>
      <w:bookmarkStart w:id="13" w:name="_Toc28359003"/>
      <w:r>
        <w:rPr>
          <w:rFonts w:ascii="仿宋" w:hAnsi="仿宋" w:eastAsia="仿宋"/>
          <w:color w:val="000000"/>
          <w:sz w:val="32"/>
          <w:szCs w:val="32"/>
          <w:highlight w:val="none"/>
        </w:rPr>
        <w:t xml:space="preserve">二、申请人的资格要求（须同时满足）</w:t>
      </w:r>
      <w:bookmarkEnd w:id="10"/>
      <w:r/>
      <w:bookmarkEnd w:id="11"/>
      <w:r/>
      <w:bookmarkEnd w:id="12"/>
      <w:r/>
      <w:bookmarkEnd w:id="13"/>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1.满足《中华人民共和国政府采购法》第二十二条规定</w:t>
      </w:r>
      <w:r>
        <w:rPr>
          <w:rFonts w:hint="eastAsia" w:ascii="仿宋" w:hAnsi="仿宋" w:eastAsia="仿宋"/>
          <w:color w:val="000000"/>
          <w:sz w:val="32"/>
          <w:szCs w:val="32"/>
          <w:highlight w:val="none"/>
        </w:rPr>
        <w:t xml:space="preserve">以及下列情形：</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1.1未被“信用中国”网站（www.creditchina.gov.cn）或“中国政府采购网”网站（www.ccgp.gov.cn）列入失信被执行人、重大税收违法案件当事人名单、政府采购严重失信行为记录名单；</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1.2单位负责人为同一人或者存在直接控股、管理关系的不同投标人（包含法定代表人为同一个人的两个及两个以上法人，母公司、全资子公司及其控股公司），不得参加同一合同项下的政府采购活动。</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bookmarkStart w:id="14" w:name="_Toc28359081"/>
      <w:r/>
      <w:bookmarkStart w:id="15" w:name="_Toc28359004"/>
      <w:r>
        <w:rPr>
          <w:rFonts w:ascii="仿宋" w:hAnsi="仿宋" w:eastAsia="仿宋"/>
          <w:color w:val="000000"/>
          <w:sz w:val="32"/>
          <w:szCs w:val="32"/>
          <w:highlight w:val="none"/>
        </w:rPr>
        <w:t xml:space="preserve">2.落实政府采购政策需满足的资格要求：</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2.1 中小企业政策</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本项目不专门面向中小企业预留采购份额。</w:t>
      </w:r>
      <w:r>
        <w:rPr>
          <w:rFonts w:ascii="仿宋" w:hAnsi="仿宋" w:eastAsia="仿宋"/>
          <w:color w:val="000000"/>
          <w:sz w:val="32"/>
          <w:szCs w:val="32"/>
          <w:highlight w:val="none"/>
        </w:rPr>
      </w:r>
      <w:r/>
    </w:p>
    <w:p>
      <w:pPr>
        <w:pStyle w:val="1086"/>
        <w:ind w:firstLine="640"/>
        <w:spacing w:line="360" w:lineRule="auto"/>
        <w:rPr>
          <w:rFonts w:ascii="仿宋" w:hAnsi="仿宋" w:eastAsia="仿宋"/>
          <w:b/>
          <w:color w:val="000000"/>
          <w:sz w:val="32"/>
          <w:szCs w:val="32"/>
          <w:highlight w:val="none"/>
        </w:rPr>
      </w:pPr>
      <w:r>
        <w:rPr>
          <w:rFonts w:ascii="仿宋" w:hAnsi="仿宋" w:eastAsia="仿宋"/>
          <w:color w:val="000000"/>
          <w:sz w:val="32"/>
          <w:szCs w:val="32"/>
          <w:highlight w:val="none"/>
        </w:rPr>
        <w:t xml:space="preserve">□本项目专门面向  □中小 □小微企业  采购。即：</w:t>
      </w:r>
      <w:r>
        <w:rPr>
          <w:rFonts w:ascii="仿宋" w:hAnsi="仿宋" w:eastAsia="仿宋"/>
          <w:b/>
          <w:color w:val="000000"/>
          <w:sz w:val="32"/>
          <w:szCs w:val="32"/>
          <w:highlight w:val="none"/>
        </w:rPr>
        <w:t xml:space="preserve">提供的货物全部由符合政策要求的中小/小微企业制造。</w:t>
      </w:r>
      <w:r>
        <w:rPr>
          <w:rFonts w:ascii="仿宋" w:hAnsi="仿宋" w:eastAsia="仿宋"/>
          <w:b/>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□本项目预留部分采购项目预算专门面向中小企业采购。</w:t>
      </w:r>
      <w:r>
        <w:rPr>
          <w:rFonts w:ascii="仿宋" w:hAnsi="仿宋" w:eastAsia="仿宋"/>
          <w:b/>
          <w:color w:val="000000"/>
          <w:sz w:val="32"/>
          <w:szCs w:val="32"/>
          <w:highlight w:val="none"/>
        </w:rPr>
        <w:t xml:space="preserve">对于预留份额，提供的货物由符合政策要求的中小企业制造。</w:t>
      </w:r>
      <w:r>
        <w:rPr>
          <w:rFonts w:ascii="仿宋" w:hAnsi="仿宋" w:eastAsia="仿宋"/>
          <w:color w:val="000000"/>
          <w:sz w:val="32"/>
          <w:szCs w:val="32"/>
          <w:highlight w:val="none"/>
        </w:rPr>
        <w:t xml:space="preserve">预留份额通过以下措施进行：</w:t>
      </w:r>
      <w:r>
        <w:rPr>
          <w:rFonts w:hint="eastAsia" w:ascii="仿宋" w:hAnsi="仿宋" w:eastAsia="仿宋"/>
          <w:b/>
          <w:color w:val="000000"/>
          <w:sz w:val="32"/>
          <w:szCs w:val="32"/>
          <w:highlight w:val="none"/>
        </w:rPr>
        <w:t xml:space="preserve">获得采购合同的投标人应承诺将采购项目中不低于40%的金额分包给一家或多家中小企业。</w:t>
      </w:r>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2.2 其它落实政府采购政策的资格要求（如有）：</w:t>
      </w:r>
      <w:r>
        <w:rPr>
          <w:rFonts w:hint="eastAsia" w:ascii="仿宋" w:hAnsi="仿宋" w:eastAsia="仿宋"/>
          <w:color w:val="000000"/>
          <w:sz w:val="32"/>
          <w:szCs w:val="32"/>
          <w:highlight w:val="none"/>
          <w:u w:val="single"/>
        </w:rPr>
        <w:t xml:space="preserve">/</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r>
      <w:r/>
    </w:p>
    <w:p>
      <w:pPr>
        <w:pStyle w:val="1086"/>
        <w:ind w:firstLine="640"/>
        <w:spacing w:line="360" w:lineRule="auto"/>
        <w:rPr>
          <w:rFonts w:ascii="仿宋" w:hAnsi="仿宋" w:eastAsia="仿宋"/>
          <w:i/>
          <w:iCs/>
          <w:color w:val="000000"/>
          <w:sz w:val="32"/>
          <w:szCs w:val="32"/>
          <w:highlight w:val="none"/>
          <w:u w:val="single"/>
        </w:rPr>
      </w:pPr>
      <w:r>
        <w:rPr>
          <w:rFonts w:ascii="仿宋" w:hAnsi="仿宋" w:eastAsia="仿宋"/>
          <w:color w:val="000000"/>
          <w:sz w:val="32"/>
          <w:szCs w:val="32"/>
          <w:highlight w:val="none"/>
        </w:rPr>
        <w:t xml:space="preserve">3.本项目的特定资格要求：</w:t>
      </w:r>
      <w:r>
        <w:rPr>
          <w:rFonts w:ascii="仿宋" w:hAnsi="仿宋" w:eastAsia="仿宋"/>
          <w:i/>
          <w:iCs/>
          <w:color w:val="000000"/>
          <w:sz w:val="32"/>
          <w:szCs w:val="32"/>
          <w:highlight w:val="none"/>
          <w:u w:val="singl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3.1本项目是否接受分支机构参与投标：□是   </w:t>
      </w: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90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3.2本项目是否属于政府购买服务：</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hint="eastAsia" w:ascii="仿宋" w:hAnsi="仿宋" w:eastAsia="仿宋"/>
          <w:color w:val="000000"/>
          <w:sz w:val="32"/>
          <w:szCs w:val="32"/>
          <w:highlight w:val="none"/>
        </w:rPr>
        <w:t xml:space="preserve">■</w:t>
      </w:r>
      <w:r>
        <w:rPr>
          <w:rFonts w:ascii="仿宋" w:hAnsi="仿宋" w:eastAsia="仿宋"/>
          <w:color w:val="000000"/>
          <w:sz w:val="32"/>
          <w:szCs w:val="32"/>
          <w:highlight w:val="none"/>
        </w:rPr>
        <w:t xml:space="preserve">否</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olor w:val="000000"/>
          <w:sz w:val="32"/>
          <w:szCs w:val="32"/>
          <w:highlight w:val="none"/>
        </w:rPr>
      </w:pPr>
      <w:r>
        <w:rPr>
          <w:rFonts w:ascii="仿宋" w:hAnsi="仿宋" w:eastAsia="仿宋"/>
          <w:color w:val="000000"/>
          <w:sz w:val="32"/>
          <w:szCs w:val="32"/>
          <w:highlight w:val="none"/>
        </w:rPr>
        <w:t xml:space="preserve">□是，公益一类事业单位、使用事业编制且由财政拨款保障的群团组织，不得作为承接主体；</w:t>
      </w:r>
      <w:r>
        <w:rPr>
          <w:rFonts w:ascii="仿宋" w:hAnsi="仿宋" w:eastAsia="仿宋"/>
          <w:color w:val="000000"/>
          <w:sz w:val="32"/>
          <w:szCs w:val="32"/>
          <w:highlight w:val="none"/>
        </w:rPr>
      </w:r>
      <w:r/>
    </w:p>
    <w:p>
      <w:pPr>
        <w:pStyle w:val="1086"/>
        <w:ind w:firstLine="640"/>
        <w:spacing w:line="360" w:lineRule="auto"/>
        <w:tabs>
          <w:tab w:val="left" w:pos="0" w:leader="none"/>
          <w:tab w:val="left" w:pos="1134" w:leader="none"/>
          <w:tab w:val="left" w:pos="1589" w:leader="none"/>
          <w:tab w:val="left" w:pos="5521" w:leader="none"/>
        </w:tabs>
        <w:rPr>
          <w:rFonts w:ascii="仿宋" w:hAnsi="仿宋" w:eastAsia="仿宋" w:cs="Times New Roman"/>
          <w:color w:val="000000"/>
          <w:sz w:val="32"/>
          <w:szCs w:val="32"/>
          <w:highlight w:val="none"/>
        </w:rPr>
      </w:pPr>
      <w:r>
        <w:rPr>
          <w:rFonts w:ascii="仿宋" w:hAnsi="仿宋" w:eastAsia="仿宋" w:cs="Times New Roman"/>
          <w:color w:val="000000"/>
          <w:sz w:val="32"/>
          <w:szCs w:val="32"/>
          <w:highlight w:val="none"/>
        </w:rPr>
        <w:t xml:space="preserve">3.3其他特定资格要求：</w:t>
      </w:r>
      <w:r>
        <w:rPr>
          <w:rFonts w:ascii="仿宋" w:hAnsi="仿宋" w:eastAsia="仿宋" w:cs="Times New Roman"/>
          <w:color w:val="000000"/>
          <w:sz w:val="32"/>
          <w:szCs w:val="32"/>
          <w:highlight w:val="none"/>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采购包01：</w:t>
      </w:r>
      <w:bookmarkEnd w:id="14"/>
      <w:r/>
      <w:bookmarkEnd w:id="15"/>
      <w:r/>
      <w:bookmarkStart w:id="16" w:name="_Toc35393623"/>
      <w:r/>
      <w:bookmarkStart w:id="17" w:name="_Toc35393792"/>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（1）满足以下两项中任意一项要求：</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①投标人为所投产品制造商：具有有效期内的医疗器械生产许可证；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②投标人为所投产品经销商：具有有效期内的医疗器械经营许可证；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（2）提供所投产品的有效的医疗器械注册证；</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eastAsia="zh-CN"/>
        </w:rPr>
      </w:pPr>
      <w:r>
        <w:rPr>
          <w:rFonts w:hint="eastAsia" w:ascii="仿宋" w:hAnsi="仿宋" w:eastAsia="仿宋" w:cs="Times New Roman"/>
          <w:b/>
          <w:bCs/>
          <w:color w:val="000000"/>
          <w:sz w:val="32"/>
          <w:szCs w:val="32"/>
          <w:highlight w:val="none"/>
          <w:lang w:eastAsia="zh-CN"/>
        </w:rPr>
        <w:t xml:space="preserve">（3）如所投产品为进口产品的，投标人应提供以下之一的证明材料：a.此设备的本区域的经销（代理）商，必须提供逐级经销（代理）商的证书；b此项目的授权经销商，必须提供本区域经销（代理）商（或生产厂家）对本次采购的项目授权，同时提供逐级经销（代理）商的证书（外文授权或代理证书的需提供中文译件）</w:t>
      </w:r>
      <w:r>
        <w:rPr>
          <w:rFonts w:hint="eastAsia" w:ascii="仿宋" w:hAnsi="仿宋" w:eastAsia="仿宋" w:cs="Times New Roman"/>
          <w:b/>
          <w:bCs/>
          <w:color w:val="000000"/>
          <w:sz w:val="32"/>
          <w:szCs w:val="32"/>
          <w:highlight w:val="none"/>
          <w:lang w:eastAsia="zh-CN"/>
        </w:rPr>
      </w:r>
      <w:r/>
    </w:p>
    <w:p>
      <w:pPr>
        <w:pStyle w:val="1086"/>
        <w:ind w:firstLine="643"/>
        <w:spacing w:line="360" w:lineRule="auto"/>
        <w:tabs>
          <w:tab w:val="left" w:pos="0" w:leader="none"/>
          <w:tab w:val="left" w:pos="1134" w:leader="none"/>
          <w:tab w:val="left" w:pos="1589" w:leader="none"/>
          <w:tab w:val="left" w:pos="5521" w:leader="none"/>
        </w:tabs>
        <w:rPr>
          <w:rFonts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包02：</w:t>
      </w:r>
      <w:r>
        <w:rPr>
          <w:rFonts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（1）满足以下两项中任意一项要求：</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①投标人为所投产品制造商：具有有效期内的医疗器械生产许可证；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②投标人为所投产品经销商：具有有效期内的医疗器械经营许可证；</w:t>
      </w:r>
      <w:r>
        <w:rPr>
          <w:rFonts w:hint="eastAsia" w:ascii="仿宋" w:hAnsi="仿宋" w:eastAsia="仿宋" w:cs="Times New Roman"/>
          <w:b/>
          <w:bCs/>
          <w:color w:val="000000"/>
          <w:sz w:val="32"/>
          <w:szCs w:val="32"/>
          <w:highlight w:val="none"/>
          <w:lang w:val="en-US" w:eastAsia="zh-CN"/>
        </w:rPr>
      </w:r>
      <w:r/>
    </w:p>
    <w:p>
      <w:pPr>
        <w:pStyle w:val="1086"/>
        <w:ind w:firstLine="643"/>
        <w:spacing w:line="360" w:lineRule="auto"/>
        <w:tabs>
          <w:tab w:val="left" w:pos="0" w:leader="none"/>
          <w:tab w:val="left" w:pos="1134" w:leader="none"/>
          <w:tab w:val="left" w:pos="1589" w:leader="none"/>
          <w:tab w:val="left" w:pos="5521" w:leader="none"/>
        </w:tabs>
        <w:rPr>
          <w:rFonts w:hint="eastAsia" w:ascii="仿宋" w:hAnsi="仿宋" w:eastAsia="仿宋" w:cs="Times New Roman"/>
          <w:b/>
          <w:bCs/>
          <w:color w:val="000000"/>
          <w:sz w:val="32"/>
          <w:szCs w:val="32"/>
          <w:highlight w:val="none"/>
          <w:lang w:val="en-US" w:eastAsia="zh-CN"/>
        </w:rPr>
      </w:pPr>
      <w:r>
        <w:rPr>
          <w:rFonts w:hint="eastAsia" w:ascii="仿宋" w:hAnsi="仿宋" w:eastAsia="仿宋" w:cs="Times New Roman"/>
          <w:b/>
          <w:bCs/>
          <w:color w:val="000000"/>
          <w:sz w:val="32"/>
          <w:szCs w:val="32"/>
          <w:highlight w:val="none"/>
          <w:lang w:val="en-US" w:eastAsia="zh-CN"/>
        </w:rPr>
        <w:t xml:space="preserve">（2）提供所投产品的有效的医疗器械注册证。</w:t>
      </w:r>
      <w:r>
        <w:rPr>
          <w:rFonts w:hint="eastAsia" w:ascii="仿宋" w:hAnsi="仿宋" w:eastAsia="仿宋" w:cs="Times New Roman"/>
          <w:b/>
          <w:bCs/>
          <w:color w:val="000000"/>
          <w:sz w:val="32"/>
          <w:szCs w:val="32"/>
          <w:highlight w:val="none"/>
          <w:lang w:val="en-US" w:eastAsia="zh-CN"/>
        </w:rPr>
        <w:tab/>
      </w:r>
      <w:r>
        <w:rPr>
          <w:rFonts w:hint="eastAsia" w:ascii="仿宋" w:hAnsi="仿宋" w:eastAsia="仿宋" w:cs="Times New Roman"/>
          <w:b/>
          <w:bCs/>
          <w:color w:val="000000"/>
          <w:sz w:val="32"/>
          <w:szCs w:val="32"/>
          <w:highlight w:val="none"/>
          <w:lang w:val="en-US" w:eastAsia="zh-CN"/>
        </w:rPr>
      </w:r>
      <w:r/>
    </w:p>
    <w:p>
      <w:pPr>
        <w:pStyle w:val="1088"/>
        <w:ind w:firstLine="643"/>
        <w:jc w:val="left"/>
        <w:spacing w:before="0"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rPr>
        <w:t xml:space="preserve">三、获取招标文件</w:t>
      </w:r>
      <w:bookmarkEnd w:id="16"/>
      <w:r/>
      <w:bookmarkEnd w:id="1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1.时间：</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16</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至</w:t>
      </w:r>
      <w:r>
        <w:rPr>
          <w:rFonts w:hint="eastAsia" w:ascii="仿宋" w:hAnsi="仿宋" w:eastAsia="仿宋"/>
          <w:color w:val="000000"/>
          <w:sz w:val="32"/>
          <w:szCs w:val="32"/>
          <w:highlight w:val="none"/>
          <w:lang w:val="en-US" w:eastAsia="zh-CN" w:bidi="ar"/>
        </w:rPr>
        <w:t xml:space="preserve">2026</w:t>
      </w:r>
      <w:r>
        <w:rPr>
          <w:rFonts w:hint="eastAsia" w:ascii="仿宋" w:hAnsi="仿宋" w:eastAsia="仿宋" w:cs="宋体"/>
          <w:color w:val="000000"/>
          <w:sz w:val="32"/>
          <w:szCs w:val="32"/>
          <w:highlight w:val="none"/>
        </w:rPr>
        <w:t xml:space="preserve">年</w:t>
      </w:r>
      <w:r>
        <w:rPr>
          <w:rFonts w:hint="eastAsia" w:ascii="仿宋" w:hAnsi="仿宋" w:eastAsia="仿宋" w:cs="宋体"/>
          <w:color w:val="000000"/>
          <w:sz w:val="32"/>
          <w:szCs w:val="32"/>
          <w:highlight w:val="none"/>
          <w:lang w:val="en-US" w:eastAsia="zh-CN"/>
        </w:rPr>
        <w:t xml:space="preserve">09</w:t>
      </w:r>
      <w:r>
        <w:rPr>
          <w:rFonts w:hint="eastAsia" w:ascii="仿宋" w:hAnsi="仿宋" w:eastAsia="仿宋" w:cs="宋体"/>
          <w:color w:val="000000"/>
          <w:sz w:val="32"/>
          <w:szCs w:val="32"/>
          <w:highlight w:val="none"/>
        </w:rPr>
        <w:t xml:space="preserve">月</w:t>
      </w:r>
      <w:r>
        <w:rPr>
          <w:rFonts w:hint="eastAsia" w:ascii="仿宋" w:hAnsi="仿宋" w:eastAsia="仿宋" w:cs="宋体"/>
          <w:color w:val="000000"/>
          <w:sz w:val="32"/>
          <w:szCs w:val="32"/>
          <w:highlight w:val="none"/>
          <w:lang w:val="en-US" w:eastAsia="zh-CN"/>
        </w:rPr>
        <w:t xml:space="preserve">22</w:t>
      </w:r>
      <w:r>
        <w:rPr>
          <w:rFonts w:hint="eastAsia" w:ascii="仿宋" w:hAnsi="仿宋" w:eastAsia="仿宋" w:cs="宋体"/>
          <w:color w:val="000000"/>
          <w:sz w:val="32"/>
          <w:szCs w:val="32"/>
          <w:highlight w:val="none"/>
        </w:rPr>
        <w:t xml:space="preserve">日</w:t>
      </w:r>
      <w:r>
        <w:rPr>
          <w:rFonts w:hint="eastAsia" w:ascii="仿宋" w:hAnsi="仿宋" w:eastAsia="仿宋"/>
          <w:color w:val="000000"/>
          <w:sz w:val="32"/>
          <w:szCs w:val="32"/>
          <w:highlight w:val="none"/>
          <w:lang w:bidi="ar"/>
        </w:rPr>
        <w:t xml:space="preserve">（北京时间）。</w:t>
      </w:r>
      <w:r>
        <w:rPr>
          <w:rFonts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2.地点：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color w:val="000000"/>
          <w:sz w:val="32"/>
          <w:szCs w:val="32"/>
          <w:highlight w:val="none"/>
        </w:rPr>
      </w:r>
      <w:r/>
    </w:p>
    <w:p>
      <w:pPr>
        <w:pStyle w:val="1086"/>
        <w:ind w:firstLine="640"/>
        <w:jc w:val="left"/>
        <w:spacing w:line="360" w:lineRule="auto"/>
        <w:widowControl/>
        <w:rPr>
          <w:rFonts w:ascii="仿宋" w:hAnsi="仿宋" w:eastAsia="仿宋"/>
          <w:color w:val="000000"/>
          <w:sz w:val="32"/>
          <w:szCs w:val="32"/>
          <w:highlight w:val="none"/>
          <w:lang w:bidi="ar"/>
        </w:rPr>
      </w:pPr>
      <w:r>
        <w:rPr>
          <w:rFonts w:ascii="仿宋" w:hAnsi="仿宋" w:eastAsia="仿宋"/>
          <w:color w:val="000000"/>
          <w:sz w:val="32"/>
          <w:szCs w:val="32"/>
          <w:highlight w:val="none"/>
          <w:lang w:bidi="ar"/>
        </w:rPr>
        <w:t xml:space="preserve">3.方式：</w:t>
      </w:r>
      <w:r>
        <w:rPr>
          <w:rFonts w:hint="eastAsia" w:ascii="仿宋" w:hAnsi="仿宋" w:eastAsia="仿宋"/>
          <w:color w:val="000000"/>
          <w:sz w:val="32"/>
          <w:szCs w:val="32"/>
          <w:highlight w:val="none"/>
          <w:lang w:bidi="ar"/>
        </w:rPr>
        <w:t xml:space="preserve">“苏采云”政府采购一体化平台自行免费下载</w:t>
      </w:r>
      <w:r>
        <w:rPr>
          <w:rFonts w:ascii="Calibri" w:hAnsi="Calibri" w:eastAsia="仿宋" w:cs="Calibri"/>
          <w:color w:val="000000"/>
          <w:sz w:val="32"/>
          <w:szCs w:val="32"/>
          <w:highlight w:val="none"/>
          <w:lang w:bidi="ar"/>
        </w:rPr>
        <w:t xml:space="preserve"> </w:t>
      </w:r>
      <w:r>
        <w:rPr>
          <w:rFonts w:hint="eastAsia" w:ascii="Calibri" w:hAnsi="Calibri" w:eastAsia="仿宋" w:cs="Calibri"/>
          <w:color w:val="000000"/>
          <w:sz w:val="32"/>
          <w:szCs w:val="32"/>
          <w:highlight w:val="none"/>
          <w:lang w:bidi="ar"/>
        </w:rPr>
        <w:t xml:space="preserve">。</w:t>
      </w:r>
      <w:r>
        <w:rPr>
          <w:rFonts w:ascii="仿宋" w:hAnsi="仿宋" w:eastAsia="仿宋"/>
          <w:color w:val="000000"/>
          <w:sz w:val="32"/>
          <w:szCs w:val="32"/>
          <w:highlight w:val="none"/>
          <w:lang w:bidi="ar"/>
        </w:rPr>
      </w:r>
      <w:r/>
    </w:p>
    <w:p>
      <w:pPr>
        <w:pStyle w:val="1086"/>
        <w:ind w:firstLine="640"/>
        <w:jc w:val="left"/>
        <w:spacing w:line="360" w:lineRule="auto"/>
        <w:widowControl/>
        <w:rPr>
          <w:rFonts w:ascii="仿宋" w:hAnsi="仿宋" w:eastAsia="仿宋"/>
          <w:color w:val="000000"/>
          <w:sz w:val="32"/>
          <w:szCs w:val="32"/>
          <w:highlight w:val="none"/>
        </w:rPr>
      </w:pPr>
      <w:r>
        <w:rPr>
          <w:rFonts w:ascii="仿宋" w:hAnsi="仿宋" w:eastAsia="仿宋"/>
          <w:color w:val="000000"/>
          <w:sz w:val="32"/>
          <w:szCs w:val="32"/>
          <w:highlight w:val="none"/>
          <w:lang w:bidi="ar"/>
        </w:rPr>
        <w:t xml:space="preserve">4.售价：</w:t>
      </w:r>
      <w:r>
        <w:rPr>
          <w:rFonts w:hint="eastAsia" w:ascii="仿宋" w:hAnsi="仿宋" w:eastAsia="仿宋"/>
          <w:color w:val="000000"/>
          <w:sz w:val="32"/>
          <w:szCs w:val="32"/>
          <w:highlight w:val="none"/>
          <w:lang w:bidi="ar"/>
        </w:rPr>
        <w:t xml:space="preserve">0元</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r>
      <w:r/>
    </w:p>
    <w:p>
      <w:pPr>
        <w:pStyle w:val="1088"/>
        <w:ind w:firstLine="643"/>
        <w:jc w:val="left"/>
        <w:spacing w:before="0" w:line="360" w:lineRule="auto"/>
        <w:widowControl/>
        <w:rPr>
          <w:rFonts w:ascii="仿宋" w:hAnsi="仿宋" w:eastAsia="仿宋"/>
          <w:color w:val="000000"/>
          <w:sz w:val="32"/>
          <w:szCs w:val="32"/>
          <w:highlight w:val="none"/>
        </w:rPr>
      </w:pPr>
      <w:r/>
      <w:bookmarkStart w:id="18" w:name="_Toc28359082"/>
      <w:r/>
      <w:bookmarkStart w:id="19" w:name="_Toc28359005"/>
      <w:r/>
      <w:bookmarkStart w:id="20" w:name="_Toc35393793"/>
      <w:r/>
      <w:bookmarkStart w:id="21" w:name="_Toc35393624"/>
      <w:r>
        <w:rPr>
          <w:rFonts w:ascii="仿宋" w:hAnsi="仿宋" w:eastAsia="仿宋"/>
          <w:color w:val="000000"/>
          <w:sz w:val="32"/>
          <w:szCs w:val="32"/>
          <w:highlight w:val="none"/>
        </w:rPr>
        <w:t xml:space="preserve">四、提交投标文件</w:t>
      </w:r>
      <w:bookmarkEnd w:id="18"/>
      <w:r/>
      <w:bookmarkEnd w:id="19"/>
      <w:r>
        <w:rPr>
          <w:rFonts w:ascii="仿宋" w:hAnsi="仿宋" w:eastAsia="仿宋"/>
          <w:color w:val="000000"/>
          <w:sz w:val="32"/>
          <w:szCs w:val="32"/>
          <w:highlight w:val="none"/>
        </w:rPr>
        <w:t xml:space="preserve">截止时间、开标时间和地点</w:t>
      </w:r>
      <w:bookmarkEnd w:id="20"/>
      <w:r/>
      <w:bookmarkEnd w:id="21"/>
      <w:r>
        <w:rPr>
          <w:rFonts w:ascii="仿宋" w:hAnsi="仿宋" w:eastAsia="仿宋"/>
          <w:color w:val="000000"/>
          <w:sz w:val="32"/>
          <w:szCs w:val="32"/>
          <w:highlight w:val="none"/>
        </w:rPr>
      </w:r>
      <w:r/>
    </w:p>
    <w:p>
      <w:pPr>
        <w:pStyle w:val="1086"/>
        <w:ind w:firstLine="640"/>
        <w:spacing w:line="360" w:lineRule="auto"/>
        <w:rPr>
          <w:rFonts w:ascii="仿宋" w:hAnsi="仿宋" w:eastAsia="仿宋"/>
          <w:bCs/>
          <w:color w:val="000000"/>
          <w:sz w:val="32"/>
          <w:szCs w:val="32"/>
          <w:highlight w:val="none"/>
          <w:u w:val="single"/>
        </w:rPr>
      </w:pPr>
      <w:r>
        <w:rPr>
          <w:rFonts w:ascii="仿宋" w:hAnsi="仿宋" w:eastAsia="仿宋"/>
          <w:color w:val="000000"/>
          <w:sz w:val="32"/>
          <w:szCs w:val="32"/>
          <w:highlight w:val="none"/>
          <w:lang w:bidi="ar"/>
        </w:rPr>
        <w:t xml:space="preserve">投标截止时间、开标时间：</w:t>
      </w:r>
      <w:r>
        <w:rPr>
          <w:rFonts w:hint="eastAsia" w:ascii="仿宋" w:hAnsi="仿宋" w:eastAsia="仿宋"/>
          <w:b/>
          <w:bCs/>
          <w:color w:val="000000"/>
          <w:sz w:val="32"/>
          <w:szCs w:val="32"/>
          <w:highlight w:val="none"/>
          <w:lang w:val="en-US" w:eastAsia="zh-CN"/>
        </w:rPr>
      </w:r>
      <w:r>
        <w:rPr>
          <w:rFonts w:ascii="FangSong" w:hAnsi="FangSong" w:eastAsia="FangSong" w:cs="FangSong"/>
          <w:b/>
          <w:color w:val="000000"/>
          <w:sz w:val="32"/>
        </w:rPr>
        <w:t xml:space="preserve">2026年10月10日09点30分（北京时间）</w:t>
      </w:r>
      <w:r>
        <w:rPr>
          <w:rFonts w:hint="eastAsia" w:ascii="仿宋" w:hAnsi="仿宋" w:eastAsia="仿宋"/>
          <w:b/>
          <w:bCs/>
          <w:color w:val="000000"/>
          <w:sz w:val="32"/>
          <w:szCs w:val="32"/>
          <w:highlight w:val="none"/>
          <w:lang w:val="en-US" w:eastAsia="zh-CN"/>
        </w:rPr>
      </w:r>
      <w:r>
        <w:rPr>
          <w:rFonts w:ascii="仿宋" w:hAnsi="仿宋" w:eastAsia="仿宋"/>
          <w:iCs/>
          <w:color w:val="000000"/>
          <w:sz w:val="32"/>
          <w:szCs w:val="32"/>
          <w:highlight w:val="none"/>
          <w:lang w:bidi="ar"/>
        </w:rPr>
        <w:t xml:space="preserve">。</w:t>
      </w:r>
      <w:r>
        <w:rPr>
          <w:rFonts w:ascii="仿宋" w:hAnsi="仿宋" w:eastAsia="仿宋"/>
          <w:bCs/>
          <w:color w:val="000000"/>
          <w:sz w:val="32"/>
          <w:szCs w:val="32"/>
          <w:highlight w:val="none"/>
          <w:u w:val="single"/>
        </w:rPr>
      </w:r>
      <w:r/>
    </w:p>
    <w:p>
      <w:pPr>
        <w:pStyle w:val="1086"/>
        <w:ind w:firstLine="640"/>
        <w:spacing w:line="360" w:lineRule="auto"/>
        <w:rPr>
          <w:rFonts w:ascii="仿宋" w:hAnsi="仿宋" w:eastAsia="仿宋"/>
          <w:b/>
          <w:bCs/>
          <w:color w:val="000000"/>
          <w:sz w:val="32"/>
          <w:szCs w:val="32"/>
          <w:highlight w:val="none"/>
        </w:rPr>
      </w:pPr>
      <w:r>
        <w:rPr>
          <w:rFonts w:ascii="仿宋" w:hAnsi="仿宋" w:eastAsia="仿宋"/>
          <w:color w:val="000000"/>
          <w:sz w:val="32"/>
          <w:szCs w:val="32"/>
          <w:highlight w:val="none"/>
          <w:lang w:bidi="ar"/>
        </w:rPr>
        <w:t xml:space="preserve">地点：</w:t>
      </w:r>
      <w:r>
        <w:rPr>
          <w:rFonts w:hint="eastAsia" w:ascii="仿宋" w:hAnsi="仿宋" w:eastAsia="仿宋"/>
          <w:color w:val="000000"/>
          <w:sz w:val="32"/>
          <w:szCs w:val="32"/>
          <w:highlight w:val="none"/>
          <w:lang w:bidi="ar"/>
        </w:rPr>
        <w:t xml:space="preserve">“苏采云”政府采购一体化平台。</w:t>
      </w:r>
      <w:r>
        <w:rPr>
          <w:rFonts w:ascii="仿宋" w:hAnsi="仿宋" w:eastAsia="仿宋"/>
          <w:b/>
          <w:bCs/>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2" w:name="_Toc35393794"/>
      <w:r/>
      <w:bookmarkStart w:id="23" w:name="_Toc28359007"/>
      <w:r/>
      <w:bookmarkStart w:id="24" w:name="_Toc28359084"/>
      <w:r/>
      <w:bookmarkStart w:id="25" w:name="_Toc35393625"/>
      <w:r>
        <w:rPr>
          <w:rFonts w:ascii="仿宋" w:hAnsi="仿宋" w:eastAsia="仿宋"/>
          <w:color w:val="000000"/>
          <w:sz w:val="32"/>
          <w:szCs w:val="32"/>
          <w:highlight w:val="none"/>
        </w:rPr>
        <w:t xml:space="preserve">五、公告期限</w:t>
      </w:r>
      <w:bookmarkEnd w:id="22"/>
      <w:r/>
      <w:bookmarkEnd w:id="23"/>
      <w:r/>
      <w:bookmarkEnd w:id="24"/>
      <w:r/>
      <w:bookmarkEnd w:id="25"/>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自本公告发布之日起5个工作日。</w:t>
      </w:r>
      <w:r>
        <w:rPr>
          <w:rFonts w:ascii="仿宋" w:hAnsi="仿宋" w:eastAsia="仿宋"/>
          <w:color w:val="000000"/>
          <w:sz w:val="32"/>
          <w:szCs w:val="32"/>
          <w:highlight w:val="none"/>
        </w:rPr>
      </w:r>
      <w:r/>
    </w:p>
    <w:p>
      <w:pPr>
        <w:pStyle w:val="1088"/>
        <w:ind w:firstLine="643"/>
        <w:jc w:val="left"/>
        <w:spacing w:before="0" w:line="360" w:lineRule="auto"/>
        <w:rPr>
          <w:rFonts w:ascii="仿宋" w:hAnsi="仿宋" w:eastAsia="仿宋"/>
          <w:color w:val="000000"/>
          <w:sz w:val="32"/>
          <w:szCs w:val="32"/>
          <w:highlight w:val="none"/>
        </w:rPr>
      </w:pPr>
      <w:r/>
      <w:bookmarkStart w:id="26" w:name="_Toc35393626"/>
      <w:r/>
      <w:bookmarkStart w:id="27" w:name="_Toc35393795"/>
      <w:r>
        <w:rPr>
          <w:rFonts w:ascii="仿宋" w:hAnsi="仿宋" w:eastAsia="仿宋"/>
          <w:color w:val="000000"/>
          <w:sz w:val="32"/>
          <w:szCs w:val="32"/>
          <w:highlight w:val="none"/>
        </w:rPr>
        <w:t xml:space="preserve">六、其他补充事宜</w:t>
      </w:r>
      <w:bookmarkEnd w:id="26"/>
      <w:r/>
      <w:bookmarkEnd w:id="27"/>
      <w:r>
        <w:rPr>
          <w:rFonts w:ascii="仿宋" w:hAnsi="仿宋" w:eastAsia="仿宋"/>
          <w:color w:val="000000"/>
          <w:sz w:val="32"/>
          <w:szCs w:val="32"/>
          <w:highlight w:val="none"/>
        </w:rPr>
      </w:r>
      <w:r/>
    </w:p>
    <w:p>
      <w:pPr>
        <w:pStyle w:val="1086"/>
        <w:ind w:firstLine="640"/>
        <w:spacing w:line="360" w:lineRule="auto"/>
        <w:rPr>
          <w:rFonts w:ascii="仿宋" w:hAnsi="仿宋" w:eastAsia="仿宋"/>
          <w:color w:val="000000"/>
          <w:sz w:val="32"/>
          <w:szCs w:val="32"/>
          <w:highlight w:val="none"/>
        </w:rPr>
      </w:pPr>
      <w:r>
        <w:rPr>
          <w:rFonts w:ascii="仿宋" w:hAnsi="仿宋" w:eastAsia="仿宋"/>
          <w:color w:val="000000"/>
          <w:sz w:val="32"/>
          <w:szCs w:val="32"/>
          <w:highlight w:val="none"/>
        </w:rPr>
        <w:t xml:space="preserve">1.本项目需要落实的政府采购政策：</w:t>
      </w:r>
      <w:r>
        <w:rPr>
          <w:rFonts w:hint="eastAsia" w:ascii="仿宋" w:hAnsi="仿宋" w:eastAsia="仿宋"/>
          <w:color w:val="000000"/>
          <w:sz w:val="32"/>
          <w:szCs w:val="32"/>
          <w:highlight w:val="none"/>
          <w:u w:val="single"/>
          <w:lang w:bidi="ar"/>
        </w:rPr>
        <w:t xml:space="preserve">/</w:t>
      </w:r>
      <w:r>
        <w:rPr>
          <w:rFonts w:ascii="仿宋" w:hAnsi="仿宋" w:eastAsia="仿宋"/>
          <w:color w:val="000000"/>
          <w:sz w:val="32"/>
          <w:szCs w:val="32"/>
          <w:highlight w:val="none"/>
          <w:lang w:bidi="ar"/>
        </w:rPr>
        <w:t xml:space="preserve">。</w:t>
      </w:r>
      <w:r>
        <w:rPr>
          <w:rFonts w:ascii="仿宋" w:hAnsi="仿宋" w:eastAsia="仿宋"/>
          <w:color w:val="000000"/>
          <w:sz w:val="32"/>
          <w:szCs w:val="32"/>
          <w:highlight w:val="none"/>
        </w:rPr>
        <w:t xml:space="preserve"> </w:t>
      </w:r>
      <w:r>
        <w:rPr>
          <w:rFonts w:ascii="仿宋" w:hAnsi="仿宋" w:eastAsia="仿宋"/>
          <w:color w:val="000000"/>
          <w:sz w:val="32"/>
          <w:szCs w:val="32"/>
          <w:highlight w:val="none"/>
        </w:rPr>
      </w:r>
      <w:r/>
    </w:p>
    <w:p>
      <w:pPr>
        <w:pStyle w:val="1086"/>
        <w:ind w:firstLine="640"/>
        <w:jc w:val="left"/>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val="en-US" w:eastAsia="zh-CN"/>
        </w:rPr>
        <w:t xml:space="preserve">2</w:t>
      </w:r>
      <w:r>
        <w:rPr>
          <w:rFonts w:hint="eastAsia" w:ascii="仿宋" w:hAnsi="仿宋" w:eastAsia="仿宋"/>
          <w:color w:val="000000"/>
          <w:sz w:val="32"/>
          <w:szCs w:val="32"/>
          <w:highlight w:val="none"/>
          <w:lang w:bidi="ar"/>
        </w:rPr>
        <w:t xml:space="preserve">.根据省财政厅《关</w:t>
      </w:r>
      <w:r>
        <w:rPr>
          <w:rFonts w:hint="eastAsia" w:ascii="仿宋" w:hAnsi="仿宋" w:eastAsia="仿宋"/>
          <w:color w:val="000000"/>
          <w:sz w:val="32"/>
          <w:szCs w:val="32"/>
          <w:highlight w:val="none"/>
          <w:lang w:bidi="ar"/>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仿宋" w:hAnsi="仿宋" w:eastAsia="仿宋"/>
          <w:color w:val="000000"/>
          <w:sz w:val="32"/>
          <w:szCs w:val="32"/>
          <w:highlight w:val="none"/>
          <w:lang w:bidi="ar"/>
        </w:rPr>
      </w:r>
      <w:r/>
    </w:p>
    <w:p>
      <w:pPr>
        <w:pStyle w:val="1086"/>
        <w:ind w:firstLine="640"/>
        <w:spacing w:line="360" w:lineRule="auto"/>
        <w:rPr>
          <w:rFonts w:hint="eastAsia" w:ascii="仿宋" w:hAnsi="仿宋" w:eastAsia="仿宋"/>
          <w:color w:val="000000"/>
          <w:sz w:val="32"/>
          <w:szCs w:val="32"/>
          <w:highlight w:val="none"/>
          <w:lang w:bidi="ar"/>
        </w:rPr>
      </w:pPr>
      <w:r>
        <w:rPr>
          <w:rFonts w:hint="eastAsia" w:ascii="仿宋" w:hAnsi="仿宋" w:eastAsia="仿宋"/>
          <w:color w:val="000000"/>
          <w:sz w:val="32"/>
          <w:szCs w:val="32"/>
          <w:highlight w:val="none"/>
          <w:lang w:bidi="ar"/>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仿宋" w:hAnsi="仿宋" w:eastAsia="仿宋"/>
          <w:color w:val="000000"/>
          <w:sz w:val="32"/>
          <w:szCs w:val="32"/>
          <w:highlight w:val="none"/>
          <w:lang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en-US" w:eastAsia="zh-CN" w:bidi="ar"/>
        </w:rPr>
        <w:t xml:space="preserve">3</w:t>
      </w:r>
      <w:r>
        <w:rPr>
          <w:rFonts w:hint="eastAsia" w:ascii="仿宋" w:hAnsi="仿宋" w:eastAsia="仿宋"/>
          <w:color w:val="000000"/>
          <w:sz w:val="32"/>
          <w:szCs w:val="32"/>
          <w:highlight w:val="none"/>
          <w:lang w:val="zh-TW" w:bidi="ar"/>
        </w:rPr>
        <w:t xml:space="preserve">.关于常州市中小企业政府采购信用融资：</w:t>
      </w:r>
      <w:r>
        <w:rPr>
          <w:rFonts w:ascii="仿宋" w:hAnsi="仿宋" w:eastAsia="仿宋"/>
          <w:color w:val="000000"/>
          <w:sz w:val="32"/>
          <w:szCs w:val="32"/>
          <w:highlight w:val="none"/>
          <w:lang w:val="zh-TW" w:bidi="ar"/>
        </w:rPr>
      </w:r>
      <w:r/>
    </w:p>
    <w:p>
      <w:pPr>
        <w:pStyle w:val="1086"/>
        <w:ind w:firstLine="640"/>
        <w:spacing w:line="360" w:lineRule="auto"/>
        <w:rPr>
          <w:rFonts w:ascii="仿宋" w:hAnsi="仿宋" w:eastAsia="仿宋"/>
          <w:color w:val="000000"/>
          <w:sz w:val="32"/>
          <w:szCs w:val="32"/>
          <w:highlight w:val="none"/>
          <w:lang w:val="zh-TW" w:bidi="ar"/>
        </w:rPr>
      </w:pPr>
      <w:r>
        <w:rPr>
          <w:rFonts w:hint="eastAsia" w:ascii="仿宋" w:hAnsi="仿宋" w:eastAsia="仿宋"/>
          <w:color w:val="000000"/>
          <w:sz w:val="32"/>
          <w:szCs w:val="32"/>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投标人提供相应额度贷款的融资模式。申请条件及操作流程等事项详见该文件相关内容或者常州市政府采购网--政采融资平台栏目。</w:t>
      </w:r>
      <w:r>
        <w:rPr>
          <w:rFonts w:ascii="仿宋" w:hAnsi="仿宋" w:eastAsia="仿宋"/>
          <w:color w:val="000000"/>
          <w:sz w:val="32"/>
          <w:szCs w:val="32"/>
          <w:highlight w:val="none"/>
          <w:lang w:val="zh-TW" w:bidi="ar"/>
        </w:rPr>
      </w:r>
      <w:r/>
    </w:p>
    <w:p>
      <w:pPr>
        <w:pStyle w:val="1088"/>
        <w:ind w:firstLine="643"/>
        <w:jc w:val="left"/>
        <w:spacing w:before="0" w:line="360" w:lineRule="auto"/>
        <w:rPr>
          <w:rFonts w:ascii="仿宋" w:hAnsi="仿宋" w:eastAsia="仿宋"/>
          <w:color w:val="000000"/>
          <w:sz w:val="32"/>
          <w:szCs w:val="32"/>
          <w:highlight w:val="none"/>
        </w:rPr>
      </w:pPr>
      <w:r/>
      <w:bookmarkStart w:id="28" w:name="_Toc28359008"/>
      <w:r/>
      <w:bookmarkStart w:id="29" w:name="_Toc35393796"/>
      <w:r/>
      <w:bookmarkStart w:id="30" w:name="_Toc35393627"/>
      <w:r/>
      <w:bookmarkStart w:id="31" w:name="_Toc28359085"/>
      <w:r>
        <w:rPr>
          <w:rFonts w:ascii="仿宋" w:hAnsi="仿宋" w:eastAsia="仿宋"/>
          <w:color w:val="000000"/>
          <w:sz w:val="32"/>
          <w:szCs w:val="32"/>
          <w:highlight w:val="none"/>
        </w:rPr>
        <w:t xml:space="preserve">七、对本次招标提出询问，请按以下方式联系。</w:t>
      </w:r>
      <w:bookmarkEnd w:id="28"/>
      <w:r/>
      <w:bookmarkEnd w:id="29"/>
      <w:r/>
      <w:bookmarkEnd w:id="30"/>
      <w:r/>
      <w:bookmarkEnd w:id="31"/>
      <w:r>
        <w:rPr>
          <w:rFonts w:ascii="仿宋" w:hAnsi="仿宋" w:eastAsia="仿宋"/>
          <w:color w:val="000000"/>
          <w:sz w:val="32"/>
          <w:szCs w:val="32"/>
          <w:highlight w:val="none"/>
        </w:rPr>
      </w:r>
      <w:r/>
    </w:p>
    <w:p>
      <w:pPr>
        <w:pStyle w:val="1086"/>
        <w:ind w:firstLine="643"/>
        <w:jc w:val="left"/>
        <w:spacing w:line="360" w:lineRule="auto"/>
        <w:widowControl/>
        <w:rPr>
          <w:rFonts w:ascii="仿宋" w:hAnsi="仿宋" w:eastAsia="仿宋"/>
          <w:b/>
          <w:color w:val="000000"/>
          <w:sz w:val="32"/>
          <w:szCs w:val="32"/>
          <w:highlight w:val="none"/>
        </w:rPr>
      </w:pPr>
      <w:r>
        <w:rPr>
          <w:rFonts w:ascii="仿宋" w:hAnsi="仿宋" w:eastAsia="仿宋"/>
          <w:b/>
          <w:color w:val="000000"/>
          <w:sz w:val="32"/>
          <w:szCs w:val="32"/>
          <w:highlight w:val="none"/>
        </w:rPr>
        <w:t xml:space="preserve">1.采购人信息</w:t>
      </w:r>
      <w:r>
        <w:rPr>
          <w:rFonts w:ascii="仿宋" w:hAnsi="仿宋" w:eastAsia="仿宋"/>
          <w:b/>
          <w:color w:val="000000"/>
          <w:sz w:val="32"/>
          <w:szCs w:val="32"/>
          <w:highlight w:val="none"/>
        </w:rPr>
      </w:r>
      <w:r/>
    </w:p>
    <w:p>
      <w:pPr>
        <w:pStyle w:val="1086"/>
        <w:ind w:firstLine="640"/>
        <w:spacing w:line="360" w:lineRule="auto"/>
        <w:rPr>
          <w:rFonts w:ascii="仿宋" w:hAnsi="仿宋" w:eastAsia="仿宋" w:cs="Times New Roman"/>
          <w:color w:val="000000"/>
          <w:sz w:val="32"/>
          <w:szCs w:val="32"/>
          <w:highlight w:val="none"/>
          <w:lang w:val="en-US" w:eastAsia="zh-CN"/>
        </w:rPr>
      </w:pPr>
      <w:r/>
      <w:bookmarkStart w:id="32" w:name="_Toc28359009"/>
      <w:r/>
      <w:bookmarkStart w:id="33" w:name="_Toc28359086"/>
      <w:r>
        <w:rPr>
          <w:rFonts w:hint="eastAsia" w:ascii="仿宋" w:hAnsi="仿宋" w:eastAsia="仿宋" w:cs="Times New Roman"/>
          <w:color w:val="000000"/>
          <w:sz w:val="32"/>
          <w:szCs w:val="32"/>
          <w:highlight w:val="none"/>
        </w:rPr>
        <w:t xml:space="preserve">名    称：</w:t>
      </w:r>
      <w:r>
        <w:rPr>
          <w:rFonts w:hint="eastAsia" w:ascii="仿宋" w:hAnsi="仿宋" w:eastAsia="仿宋" w:cs="Times New Roman"/>
          <w:color w:val="000000"/>
          <w:sz w:val="32"/>
          <w:szCs w:val="32"/>
          <w:highlight w:val="none"/>
          <w:lang w:val="en-US" w:eastAsia="zh-CN"/>
        </w:rPr>
        <w:t xml:space="preserve">常州市第二人民医院</w:t>
      </w:r>
      <w:r>
        <w:rPr>
          <w:rFonts w:ascii="仿宋" w:hAnsi="仿宋" w:eastAsia="仿宋" w:cs="Times New Roman"/>
          <w:color w:val="000000"/>
          <w:sz w:val="32"/>
          <w:szCs w:val="32"/>
          <w:highlight w:val="none"/>
          <w:lang w:val="en-US" w:eastAsia="zh-CN"/>
        </w:rPr>
      </w:r>
      <w:r/>
    </w:p>
    <w:p>
      <w:pPr>
        <w:pStyle w:val="1086"/>
        <w:ind w:firstLine="640"/>
        <w:spacing w:line="360" w:lineRule="auto"/>
        <w:rPr>
          <w:rFonts w:hint="eastAsia" w:ascii="仿宋" w:hAnsi="仿宋" w:eastAsia="仿宋" w:cs="Times New Roman"/>
          <w:color w:val="000000"/>
          <w:sz w:val="32"/>
          <w:szCs w:val="32"/>
          <w:highlight w:val="none"/>
        </w:rPr>
      </w:pPr>
      <w:r>
        <w:rPr>
          <w:rFonts w:hint="eastAsia" w:ascii="仿宋" w:hAnsi="仿宋" w:eastAsia="仿宋" w:cs="Times New Roman"/>
          <w:color w:val="000000"/>
          <w:sz w:val="32"/>
          <w:szCs w:val="32"/>
          <w:highlight w:val="none"/>
        </w:rPr>
        <w:t xml:space="preserve">地    址：江苏省常州市武进区滆湖中路188号</w:t>
      </w:r>
      <w:r>
        <w:rPr>
          <w:rFonts w:hint="eastAsia" w:ascii="仿宋" w:hAnsi="仿宋" w:eastAsia="仿宋" w:cs="Times New Roman"/>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s="Times New Roman"/>
          <w:color w:val="000000"/>
          <w:sz w:val="32"/>
          <w:szCs w:val="32"/>
          <w:highlight w:val="none"/>
        </w:rPr>
        <w:t xml:space="preserve">联系方式：杨先生 0519-81080985</w:t>
      </w:r>
      <w:r>
        <w:rPr>
          <w:rFonts w:hint="eastAsia" w:ascii="仿宋" w:hAnsi="仿宋" w:eastAsia="仿宋"/>
          <w:color w:val="000000"/>
          <w:sz w:val="32"/>
          <w:szCs w:val="32"/>
          <w:highlight w:val="none"/>
        </w:rPr>
      </w:r>
      <w:r/>
    </w:p>
    <w:p>
      <w:pPr>
        <w:pStyle w:val="1086"/>
        <w:ind w:firstLine="643"/>
        <w:jc w:val="left"/>
        <w:spacing w:line="360" w:lineRule="auto"/>
        <w:rPr>
          <w:rFonts w:ascii="仿宋" w:hAnsi="仿宋" w:eastAsia="仿宋"/>
          <w:b/>
          <w:color w:val="000000"/>
          <w:sz w:val="32"/>
          <w:szCs w:val="32"/>
          <w:highlight w:val="none"/>
        </w:rPr>
      </w:pPr>
      <w:r>
        <w:rPr>
          <w:rFonts w:ascii="仿宋" w:hAnsi="仿宋" w:eastAsia="仿宋"/>
          <w:b/>
          <w:color w:val="000000"/>
          <w:sz w:val="32"/>
          <w:szCs w:val="32"/>
          <w:highlight w:val="none"/>
        </w:rPr>
        <w:t xml:space="preserve">2.采购代理机构信息</w:t>
      </w:r>
      <w:bookmarkEnd w:id="32"/>
      <w:r/>
      <w:bookmarkEnd w:id="33"/>
      <w:r>
        <w:rPr>
          <w:rFonts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bookmarkStart w:id="34" w:name="_Toc28359087"/>
      <w:r/>
      <w:bookmarkStart w:id="35" w:name="_Toc28359010"/>
      <w:r>
        <w:rPr>
          <w:rFonts w:hint="eastAsia" w:ascii="仿宋" w:hAnsi="仿宋" w:eastAsia="仿宋"/>
          <w:color w:val="000000"/>
          <w:sz w:val="32"/>
          <w:szCs w:val="32"/>
          <w:highlight w:val="none"/>
        </w:rPr>
        <w:t xml:space="preserve">名    称：常州市城投建设工程招标有限公司</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rPr>
      </w:pPr>
      <w:r>
        <w:rPr>
          <w:rFonts w:hint="eastAsia" w:ascii="仿宋" w:hAnsi="仿宋" w:eastAsia="仿宋"/>
          <w:color w:val="000000"/>
          <w:sz w:val="32"/>
          <w:szCs w:val="32"/>
          <w:highlight w:val="none"/>
        </w:rPr>
        <w:t xml:space="preserve">地    址：常州市新北区通江中路396号中创大厦4楼</w:t>
      </w:r>
      <w:r>
        <w:rPr>
          <w:rFonts w:hint="eastAsia" w:ascii="仿宋" w:hAnsi="仿宋" w:eastAsia="仿宋"/>
          <w:color w:val="000000"/>
          <w:sz w:val="32"/>
          <w:szCs w:val="32"/>
          <w:highlight w:val="none"/>
        </w:rPr>
      </w:r>
      <w:r/>
    </w:p>
    <w:p>
      <w:pPr>
        <w:pStyle w:val="1086"/>
        <w:ind w:firstLine="640"/>
        <w:spacing w:line="360" w:lineRule="auto"/>
        <w:rPr>
          <w:rFonts w:hint="eastAsia" w:ascii="仿宋" w:hAnsi="仿宋" w:eastAsia="仿宋"/>
          <w:b/>
          <w:color w:val="000000"/>
          <w:sz w:val="32"/>
          <w:szCs w:val="32"/>
          <w:highlight w:val="none"/>
        </w:rPr>
      </w:pPr>
      <w:r>
        <w:rPr>
          <w:rFonts w:hint="eastAsia" w:ascii="仿宋" w:hAnsi="仿宋" w:eastAsia="仿宋"/>
          <w:color w:val="000000"/>
          <w:sz w:val="32"/>
          <w:szCs w:val="32"/>
          <w:highlight w:val="none"/>
        </w:rPr>
        <w:t xml:space="preserve">联系方式：0519-81580101</w:t>
      </w:r>
      <w:r>
        <w:rPr>
          <w:rFonts w:ascii="仿宋" w:hAnsi="仿宋" w:eastAsia="仿宋"/>
          <w:b/>
          <w:color w:val="000000"/>
          <w:sz w:val="32"/>
          <w:szCs w:val="32"/>
          <w:highlight w:val="none"/>
        </w:rPr>
        <w:t xml:space="preserve"> </w:t>
      </w:r>
      <w:r>
        <w:rPr>
          <w:rFonts w:hint="eastAsia" w:ascii="仿宋" w:hAnsi="仿宋" w:eastAsia="仿宋"/>
          <w:b/>
          <w:color w:val="000000"/>
          <w:sz w:val="32"/>
          <w:szCs w:val="32"/>
          <w:highlight w:val="none"/>
        </w:rPr>
      </w:r>
      <w:r/>
    </w:p>
    <w:p>
      <w:pPr>
        <w:pStyle w:val="1086"/>
        <w:ind w:firstLine="643"/>
        <w:spacing w:line="360" w:lineRule="auto"/>
        <w:rPr>
          <w:rFonts w:hint="eastAsia" w:ascii="仿宋" w:hAnsi="仿宋" w:eastAsia="仿宋"/>
          <w:b/>
          <w:color w:val="000000"/>
          <w:sz w:val="32"/>
          <w:szCs w:val="32"/>
          <w:highlight w:val="none"/>
        </w:rPr>
      </w:pPr>
      <w:r>
        <w:rPr>
          <w:rFonts w:ascii="仿宋" w:hAnsi="仿宋" w:eastAsia="仿宋"/>
          <w:b/>
          <w:color w:val="000000"/>
          <w:sz w:val="32"/>
          <w:szCs w:val="32"/>
          <w:highlight w:val="none"/>
        </w:rPr>
        <w:t xml:space="preserve">3.项目联系方式</w:t>
      </w:r>
      <w:bookmarkEnd w:id="34"/>
      <w:r/>
      <w:bookmarkEnd w:id="35"/>
      <w:r>
        <w:rPr>
          <w:rFonts w:hint="eastAsia" w:ascii="仿宋" w:hAnsi="仿宋" w:eastAsia="仿宋"/>
          <w:b/>
          <w:color w:val="000000"/>
          <w:sz w:val="32"/>
          <w:szCs w:val="32"/>
          <w:highlight w:val="none"/>
        </w:rPr>
      </w:r>
      <w:r/>
    </w:p>
    <w:p>
      <w:pPr>
        <w:pStyle w:val="1086"/>
        <w:ind w:firstLine="640"/>
        <w:spacing w:line="360" w:lineRule="auto"/>
        <w:rPr>
          <w:rFonts w:hint="eastAsia" w:ascii="仿宋" w:hAnsi="仿宋" w:eastAsia="仿宋"/>
          <w:color w:val="000000"/>
          <w:sz w:val="32"/>
          <w:szCs w:val="32"/>
          <w:highlight w:val="none"/>
          <w:lang w:val="en-US" w:eastAsia="zh-CN"/>
        </w:rPr>
      </w:pPr>
      <w:r>
        <w:rPr>
          <w:rFonts w:hint="eastAsia" w:ascii="仿宋" w:hAnsi="仿宋" w:eastAsia="仿宋"/>
          <w:color w:val="000000"/>
          <w:sz w:val="32"/>
          <w:szCs w:val="32"/>
          <w:highlight w:val="none"/>
        </w:rPr>
        <w:t xml:space="preserve">项目联系人：</w:t>
      </w:r>
      <w:r>
        <w:rPr>
          <w:rFonts w:hint="eastAsia" w:ascii="仿宋" w:hAnsi="仿宋" w:eastAsia="仿宋"/>
          <w:color w:val="000000"/>
          <w:sz w:val="32"/>
          <w:szCs w:val="32"/>
          <w:highlight w:val="none"/>
          <w:lang w:val="en-US" w:eastAsia="zh-CN"/>
        </w:rPr>
        <w:t xml:space="preserve">魏海玲</w:t>
      </w:r>
      <w:r>
        <w:rPr>
          <w:rFonts w:hint="eastAsia" w:ascii="仿宋" w:hAnsi="仿宋" w:eastAsia="仿宋"/>
          <w:color w:val="000000"/>
          <w:sz w:val="32"/>
          <w:szCs w:val="32"/>
          <w:highlight w:val="none"/>
          <w:lang w:val="en-US" w:eastAsia="zh-CN"/>
        </w:rPr>
      </w:r>
      <w:r/>
    </w:p>
    <w:p>
      <w:pPr>
        <w:pStyle w:val="1086"/>
        <w:ind w:firstLine="640"/>
        <w:spacing w:line="360" w:lineRule="auto"/>
        <w:rPr>
          <w:rFonts w:ascii="仿宋" w:hAnsi="仿宋" w:eastAsia="仿宋"/>
          <w:color w:val="000000"/>
          <w:sz w:val="24"/>
          <w:highlight w:val="none"/>
        </w:rPr>
      </w:pPr>
      <w:r>
        <w:rPr>
          <w:rFonts w:hint="eastAsia" w:ascii="仿宋" w:hAnsi="仿宋" w:eastAsia="仿宋"/>
          <w:color w:val="000000"/>
          <w:sz w:val="32"/>
          <w:szCs w:val="32"/>
          <w:highlight w:val="none"/>
        </w:rPr>
        <w:t xml:space="preserve">电      话：0519-81580152  81580191  81580192（转分机号</w:t>
      </w:r>
      <w:r>
        <w:rPr>
          <w:rFonts w:hint="eastAsia" w:ascii="仿宋" w:hAnsi="仿宋" w:eastAsia="仿宋"/>
          <w:color w:val="000000"/>
          <w:sz w:val="32"/>
          <w:szCs w:val="32"/>
          <w:highlight w:val="none"/>
          <w:lang w:val="en-US" w:eastAsia="zh-CN"/>
        </w:rPr>
        <w:t xml:space="preserve">6033</w:t>
      </w:r>
      <w:r>
        <w:rPr>
          <w:rFonts w:hint="eastAsia" w:ascii="仿宋" w:hAnsi="仿宋" w:eastAsia="仿宋"/>
          <w:color w:val="000000"/>
          <w:sz w:val="32"/>
          <w:szCs w:val="32"/>
          <w:highlight w:val="none"/>
        </w:rPr>
        <w:t xml:space="preserve">）</w:t>
      </w:r>
      <w:r>
        <w:rPr>
          <w:rFonts w:ascii="仿宋" w:hAnsi="仿宋" w:eastAsia="仿宋"/>
          <w:color w:val="000000"/>
          <w:sz w:val="24"/>
          <w:highlight w:val="none"/>
        </w:rPr>
      </w:r>
      <w:r/>
    </w:p>
    <w:p>
      <w:pPr>
        <w:pStyle w:val="1086"/>
        <w:jc w:val="center"/>
        <w:spacing w:line="360" w:lineRule="auto"/>
        <w:rPr>
          <w:rFonts w:ascii="宋体" w:hAnsi="宋体"/>
          <w:b/>
          <w:color w:val="000000"/>
          <w:sz w:val="32"/>
          <w:szCs w:val="32"/>
          <w:highlight w:val="none"/>
        </w:rPr>
        <w:outlineLvl w:val="0"/>
      </w:pPr>
      <w:r>
        <w:rPr>
          <w:rFonts w:ascii="宋体" w:hAnsi="宋体"/>
          <w:color w:val="000000"/>
          <w:sz w:val="24"/>
          <w:highlight w:val="none"/>
        </w:rPr>
        <w:br w:type="page" w:clear="all"/>
      </w:r>
      <w:bookmarkStart w:id="36" w:name="_Toc305158928"/>
      <w:r/>
      <w:bookmarkStart w:id="37" w:name="_Toc127151777"/>
      <w:r/>
      <w:bookmarkStart w:id="38" w:name="_Toc150774783"/>
      <w:r/>
      <w:bookmarkStart w:id="39" w:name="_Toc127161488"/>
      <w:r/>
      <w:bookmarkStart w:id="40" w:name="_Toc195842950"/>
      <w:r/>
      <w:bookmarkStart w:id="41" w:name="_Toc226965856"/>
      <w:r/>
      <w:bookmarkStart w:id="42" w:name="_Toc512937850"/>
      <w:r/>
      <w:bookmarkStart w:id="43" w:name="_Toc264969275"/>
      <w:r/>
      <w:bookmarkStart w:id="44" w:name="_Toc99301420"/>
      <w:r/>
      <w:bookmarkStart w:id="45" w:name="_Toc353873938"/>
      <w:r/>
      <w:bookmarkStart w:id="46" w:name="_Toc305158854"/>
      <w:r/>
      <w:bookmarkStart w:id="47" w:name="_Toc353825548"/>
      <w:r/>
      <w:bookmarkStart w:id="48" w:name="_Toc265228423"/>
      <w:r>
        <w:rPr>
          <w:rFonts w:ascii="宋体" w:hAnsi="宋体"/>
          <w:b/>
          <w:color w:val="000000"/>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Pr>
          <w:rFonts w:ascii="宋体" w:hAnsi="宋体"/>
          <w:b/>
          <w:color w:val="000000"/>
          <w:sz w:val="32"/>
          <w:szCs w:val="32"/>
          <w:highlight w:val="none"/>
        </w:rPr>
      </w:r>
      <w:r/>
    </w:p>
    <w:p>
      <w:pPr>
        <w:pStyle w:val="1088"/>
        <w:spacing w:before="0" w:line="360" w:lineRule="auto"/>
        <w:tabs>
          <w:tab w:val="center" w:pos="4592" w:leader="none"/>
          <w:tab w:val="left" w:pos="7860" w:leader="none"/>
        </w:tabs>
        <w:rPr>
          <w:rFonts w:ascii="宋体" w:hAnsi="宋体" w:eastAsia="宋体"/>
          <w:color w:val="000000"/>
          <w:sz w:val="28"/>
          <w:highlight w:val="none"/>
        </w:rPr>
      </w:pPr>
      <w:r/>
      <w:bookmarkStart w:id="49" w:name="_Toc151193833"/>
      <w:r/>
      <w:bookmarkStart w:id="50" w:name="_Toc226309763"/>
      <w:r/>
      <w:bookmarkStart w:id="51" w:name="_Toc226965709"/>
      <w:r/>
      <w:bookmarkStart w:id="52" w:name="_Toc149720812"/>
      <w:r/>
      <w:bookmarkStart w:id="53" w:name="_Toc150774619"/>
      <w:r/>
      <w:bookmarkStart w:id="54" w:name="_Toc195842884"/>
      <w:r/>
      <w:bookmarkStart w:id="55" w:name="_Toc127161433"/>
      <w:r/>
      <w:bookmarkStart w:id="56" w:name="_Toc226337215"/>
      <w:r/>
      <w:bookmarkStart w:id="57" w:name="_Toc520356144"/>
      <w:r/>
      <w:bookmarkStart w:id="58" w:name="_Toc151193689"/>
      <w:r/>
      <w:bookmarkStart w:id="59" w:name="_Toc226965792"/>
      <w:r/>
      <w:bookmarkStart w:id="60" w:name="_Toc164229214"/>
      <w:r/>
      <w:bookmarkStart w:id="61" w:name="_Toc127151519"/>
      <w:r/>
      <w:bookmarkStart w:id="62" w:name="_Toc150480757"/>
      <w:r/>
      <w:bookmarkStart w:id="63" w:name="_Toc142311021"/>
      <w:r/>
      <w:bookmarkStart w:id="64" w:name="_Toc164229360"/>
      <w:r/>
      <w:bookmarkStart w:id="65" w:name="_Toc164608633"/>
      <w:r/>
      <w:bookmarkStart w:id="66" w:name="_Toc151193761"/>
      <w:r/>
      <w:bookmarkStart w:id="67" w:name="_Toc127151720"/>
      <w:r/>
      <w:bookmarkStart w:id="68" w:name="_Toc164351613"/>
      <w:r/>
      <w:bookmarkStart w:id="69" w:name="_Toc164608788"/>
      <w:r/>
      <w:bookmarkStart w:id="70" w:name="_Toc150509270"/>
      <w:r/>
      <w:bookmarkStart w:id="71" w:name="_Toc151193907"/>
      <w:r/>
      <w:bookmarkStart w:id="72" w:name="_Toc150774724"/>
      <w:r/>
      <w:bookmarkStart w:id="73" w:name="_Toc151193617"/>
      <w:r/>
      <w:bookmarkStart w:id="74" w:name="_Toc151190146"/>
      <w:r>
        <w:rPr>
          <w:rFonts w:ascii="宋体" w:hAnsi="宋体" w:eastAsia="宋体"/>
          <w:color w:val="000000"/>
          <w:sz w:val="28"/>
          <w:highlight w:val="none"/>
        </w:rPr>
        <w:t xml:space="preserve">投标人须知资料表</w:t>
      </w:r>
      <w:r>
        <w:rPr>
          <w:rFonts w:ascii="宋体" w:hAnsi="宋体" w:eastAsia="宋体"/>
          <w:color w:val="000000"/>
          <w:sz w:val="28"/>
          <w:highlight w:val="none"/>
        </w:rPr>
      </w:r>
      <w:r/>
    </w:p>
    <w:p>
      <w:pPr>
        <w:pStyle w:val="1086"/>
        <w:jc w:val="center"/>
        <w:rPr>
          <w:rFonts w:ascii="宋体" w:hAnsi="宋体"/>
          <w:b/>
          <w:color w:val="000000"/>
          <w:sz w:val="28"/>
          <w:szCs w:val="28"/>
          <w:highlight w:val="none"/>
        </w:rPr>
      </w:pPr>
      <w:r>
        <w:rPr>
          <w:rFonts w:ascii="宋体" w:hAnsi="宋体"/>
          <w:b/>
          <w:color w:val="000000"/>
          <w:sz w:val="28"/>
          <w:szCs w:val="28"/>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本表是对投标人须知的具体补充和修改，如有矛盾，均以本资料表为准。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标记“</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”的选项意为适用于本项目，标记“□”的选项意为不适用于本项目。</w:t>
      </w:r>
      <w:r>
        <w:rPr>
          <w:rFonts w:hint="eastAsia" w:ascii="宋体" w:hAnsi="宋体" w:cs="宋体"/>
          <w:color w:val="000000"/>
          <w:sz w:val="24"/>
          <w:highlight w:val="none"/>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color w:val="000000"/>
                <w:sz w:val="24"/>
                <w:highlight w:val="none"/>
              </w:rPr>
              <w:t xml:space="preserve">条款号</w:t>
            </w:r>
            <w:r>
              <w:rPr>
                <w:rFonts w:hint="eastAsia" w:ascii="宋体" w:hAnsi="宋体" w:cs="宋体"/>
                <w:b/>
                <w:bCs/>
                <w:color w:val="000000"/>
                <w:sz w:val="24"/>
                <w:highlight w:val="none"/>
              </w:rPr>
            </w:r>
            <w:r/>
          </w:p>
        </w:tc>
        <w:tc>
          <w:tcPr>
            <w:tcW w:w="1701"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条目</w:t>
            </w:r>
            <w:r>
              <w:rPr>
                <w:rFonts w:hint="eastAsia" w:ascii="宋体" w:hAnsi="宋体" w:cs="宋体"/>
                <w:b/>
                <w:bCs/>
                <w:color w:val="000000"/>
                <w:sz w:val="24"/>
                <w:highlight w:val="none"/>
              </w:rPr>
            </w:r>
            <w:r/>
          </w:p>
        </w:tc>
        <w:tc>
          <w:tcPr>
            <w:tcW w:w="7540" w:type="dxa"/>
            <w:vAlign w:val="center"/>
            <w:textDirection w:val="lrTb"/>
            <w:noWrap w:val="false"/>
          </w:tcPr>
          <w:p>
            <w:pPr>
              <w:pStyle w:val="1086"/>
              <w:jc w:val="center"/>
              <w:rPr>
                <w:rFonts w:hint="eastAsia" w:ascii="宋体" w:hAnsi="宋体" w:cs="宋体"/>
                <w:b/>
                <w:bCs/>
                <w:color w:val="000000"/>
                <w:sz w:val="24"/>
                <w:highlight w:val="none"/>
              </w:rPr>
            </w:pPr>
            <w:r>
              <w:rPr>
                <w:rFonts w:hint="eastAsia" w:ascii="宋体" w:hAnsi="宋体" w:cs="宋体"/>
                <w:b/>
                <w:bCs/>
                <w:color w:val="000000"/>
                <w:sz w:val="24"/>
                <w:highlight w:val="none"/>
              </w:rPr>
              <w:t xml:space="preserve">内容</w:t>
            </w:r>
            <w:r>
              <w:rPr>
                <w:rFonts w:hint="eastAsia" w:ascii="宋体" w:hAnsi="宋体" w:cs="宋体"/>
                <w:b/>
                <w:bCs/>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项目属性：</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□服务</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w:t>
            </w:r>
            <w:r>
              <w:rPr>
                <w:rFonts w:hint="eastAsia" w:ascii="宋体" w:hAnsi="宋体" w:cs="宋体"/>
                <w:color w:val="000000"/>
                <w:sz w:val="24"/>
                <w:highlight w:val="none"/>
              </w:rPr>
              <w:t xml:space="preserve">货物</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科研仪器设备</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是否属于科研仪器设备采购项目：</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□是</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■否</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2.4</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核心产品</w:t>
            </w:r>
            <w:r>
              <w:rPr>
                <w:rFonts w:hint="eastAsia" w:ascii="宋体" w:hAnsi="宋体" w:cs="宋体"/>
                <w:color w:val="000000"/>
                <w:sz w:val="24"/>
                <w:highlight w:val="none"/>
              </w:rPr>
            </w:r>
            <w:r/>
          </w:p>
        </w:tc>
        <w:tc>
          <w:tcPr>
            <w:tcW w:w="7540" w:type="dxa"/>
            <w:vAlign w:val="center"/>
            <w:textDirection w:val="lrTb"/>
            <w:noWrap w:val="false"/>
          </w:tcPr>
          <w:p>
            <w:pPr>
              <w:pStyle w:val="1125"/>
              <w:rPr>
                <w:rFonts w:hAnsi="宋体" w:cs="宋体"/>
                <w:color w:val="000000"/>
                <w:sz w:val="24"/>
                <w:szCs w:val="24"/>
                <w:highlight w:val="none"/>
              </w:rPr>
            </w:pPr>
            <w:r>
              <w:rPr>
                <w:rFonts w:hAnsi="宋体" w:cs="宋体"/>
                <w:color w:val="000000"/>
                <w:sz w:val="24"/>
                <w:szCs w:val="24"/>
                <w:highlight w:val="none"/>
              </w:rPr>
              <w:t xml:space="preserve">□关于核心产品本项目__包不适用。</w:t>
            </w:r>
            <w:r>
              <w:rPr>
                <w:rFonts w:hAnsi="宋体" w:cs="宋体"/>
                <w:color w:val="000000"/>
                <w:sz w:val="24"/>
                <w:szCs w:val="24"/>
                <w:highlight w:val="none"/>
              </w:rPr>
            </w:r>
            <w:r/>
          </w:p>
          <w:p>
            <w:pPr>
              <w:pStyle w:val="1125"/>
              <w:rPr>
                <w:rFonts w:hAnsi="宋体" w:cs="宋体"/>
                <w:color w:val="000000"/>
                <w:sz w:val="24"/>
                <w:szCs w:val="24"/>
                <w:highlight w:val="none"/>
              </w:rPr>
            </w:pPr>
            <w:r>
              <w:rPr>
                <w:rFonts w:hint="eastAsia" w:ascii="宋体" w:hAnsi="宋体" w:cs="宋体"/>
                <w:color w:val="000000"/>
                <w:sz w:val="24"/>
                <w:highlight w:val="none"/>
              </w:rPr>
              <w:t xml:space="preserve">■</w:t>
            </w:r>
            <w:r>
              <w:rPr>
                <w:rFonts w:hAnsi="宋体" w:cs="宋体"/>
                <w:color w:val="000000"/>
                <w:sz w:val="24"/>
                <w:szCs w:val="24"/>
                <w:highlight w:val="none"/>
              </w:rPr>
              <w:t xml:space="preserve">本项目_</w:t>
            </w:r>
            <w:r>
              <w:rPr>
                <w:rFonts w:hint="eastAsia" w:hAnsi="宋体" w:cs="宋体"/>
                <w:color w:val="000000"/>
                <w:sz w:val="24"/>
                <w:szCs w:val="24"/>
                <w:highlight w:val="none"/>
                <w:lang w:val="en-US" w:eastAsia="zh-CN"/>
              </w:rPr>
              <w:t xml:space="preserve">01、02</w:t>
            </w:r>
            <w:r>
              <w:rPr>
                <w:rFonts w:hAnsi="宋体" w:cs="宋体"/>
                <w:color w:val="000000"/>
                <w:sz w:val="24"/>
                <w:szCs w:val="24"/>
                <w:highlight w:val="none"/>
              </w:rPr>
              <w:t xml:space="preserve">_包为单一产品采购项目。</w:t>
            </w:r>
            <w:r>
              <w:rPr>
                <w:rFonts w:hAnsi="宋体" w:cs="宋体"/>
                <w:color w:val="000000"/>
                <w:sz w:val="24"/>
                <w:szCs w:val="24"/>
                <w:highlight w:val="none"/>
              </w:rPr>
            </w:r>
            <w:r/>
          </w:p>
          <w:p>
            <w:pPr>
              <w:pStyle w:val="1086"/>
              <w:jc w:val="left"/>
              <w:rPr>
                <w:rFonts w:hint="eastAsia" w:ascii="宋体" w:hAnsi="宋体" w:cs="宋体"/>
                <w:color w:val="000000"/>
                <w:sz w:val="24"/>
                <w:highlight w:val="none"/>
              </w:rPr>
            </w:pPr>
            <w:r>
              <w:rPr>
                <w:rFonts w:hAnsi="宋体" w:cs="宋体"/>
                <w:color w:val="000000"/>
                <w:sz w:val="24"/>
                <w:szCs w:val="24"/>
                <w:highlight w:val="none"/>
              </w:rPr>
              <w:t xml:space="preserve">□</w:t>
            </w:r>
            <w:r>
              <w:rPr>
                <w:rFonts w:hint="eastAsia" w:ascii="宋体" w:hAnsi="宋体" w:cs="宋体"/>
                <w:color w:val="000000"/>
                <w:sz w:val="24"/>
                <w:highlight w:val="none"/>
              </w:rPr>
              <w:t xml:space="preserve">本项目__包为非单一产品采购项目，核心产品为：____。</w:t>
            </w:r>
            <w:r>
              <w:rPr>
                <w:rFonts w:hint="eastAsia" w:ascii="宋体" w:hAnsi="宋体" w:cs="宋体"/>
                <w:color w:val="000000"/>
                <w:sz w:val="24"/>
                <w:highlight w:val="none"/>
              </w:rPr>
            </w:r>
            <w:r/>
          </w:p>
        </w:tc>
      </w:tr>
      <w:tr>
        <w:trPr>
          <w:trHeight w:val="20"/>
        </w:trPr>
        <w:tc>
          <w:tcPr>
            <w:tcW w:w="988" w:type="dxa"/>
            <w:vAlign w:val="center"/>
            <w:vMerge w:val="restart"/>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现场考察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■不组织</w:t>
            </w:r>
            <w:r>
              <w:rPr>
                <w:rFonts w:hint="eastAsia" w:ascii="宋体" w:hAnsi="宋体" w:cs="宋体"/>
                <w:color w:val="000000"/>
                <w:sz w:val="24"/>
                <w:highlight w:val="none"/>
              </w:rPr>
            </w:r>
            <w:r/>
          </w:p>
          <w:p>
            <w:pPr>
              <w:pStyle w:val="1086"/>
              <w:jc w:val="left"/>
              <w:rPr>
                <w:rFonts w:hint="eastAsia" w:ascii="宋体" w:hAnsi="宋体" w:cs="宋体"/>
                <w:bCs/>
                <w:color w:val="000000"/>
                <w:sz w:val="24"/>
                <w:highlight w:val="none"/>
              </w:rPr>
            </w:pPr>
            <w:r>
              <w:rPr>
                <w:rFonts w:hint="eastAsia" w:ascii="宋体" w:hAnsi="宋体" w:cs="宋体"/>
                <w:color w:val="000000"/>
                <w:sz w:val="24"/>
                <w:highlight w:val="none"/>
              </w:rPr>
              <w:t xml:space="preserve">□组织，考察时间：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bCs/>
                <w:color w:val="000000"/>
                <w:sz w:val="24"/>
                <w:highlight w:val="none"/>
              </w:rPr>
            </w:r>
            <w:r/>
          </w:p>
          <w:p>
            <w:pPr>
              <w:pStyle w:val="1125"/>
              <w:rPr>
                <w:rFonts w:hAnsi="宋体" w:cs="宋体"/>
                <w:color w:val="000000"/>
                <w:sz w:val="24"/>
                <w:szCs w:val="24"/>
                <w:highlight w:val="none"/>
              </w:rPr>
            </w:pPr>
            <w:r>
              <w:rPr>
                <w:rFonts w:hAnsi="宋体" w:cs="宋体"/>
                <w:color w:val="000000"/>
                <w:sz w:val="24"/>
                <w:szCs w:val="24"/>
                <w:highlight w:val="none"/>
              </w:rPr>
              <w:t xml:space="preserve">考察地点：</w:t>
            </w:r>
            <w:r>
              <w:rPr>
                <w:rFonts w:hAnsi="宋体" w:cs="宋体"/>
                <w:color w:val="000000"/>
                <w:sz w:val="24"/>
                <w:highlight w:val="none"/>
                <w:u w:val="single"/>
              </w:rPr>
              <w:t xml:space="preserve">/</w:t>
            </w:r>
            <w:r>
              <w:rPr>
                <w:rFonts w:hAnsi="宋体" w:cs="宋体"/>
                <w:color w:val="000000"/>
                <w:sz w:val="24"/>
                <w:szCs w:val="24"/>
                <w:highlight w:val="none"/>
              </w:rPr>
              <w:t xml:space="preserve">。</w:t>
            </w:r>
            <w:r>
              <w:rPr>
                <w:rFonts w:hAnsi="宋体" w:cs="宋体"/>
                <w:color w:val="000000"/>
                <w:sz w:val="24"/>
                <w:szCs w:val="24"/>
                <w:highlight w:val="none"/>
              </w:rPr>
            </w:r>
            <w:r/>
          </w:p>
        </w:tc>
      </w:tr>
      <w:tr>
        <w:trPr>
          <w:trHeight w:val="20"/>
        </w:trPr>
        <w:tc>
          <w:tcPr>
            <w:tcW w:w="988" w:type="dxa"/>
            <w:vAlign w:val="center"/>
            <w:vMerge w:val="continue"/>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开标前答疑会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■不召开</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□召开，召开时间：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年</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月</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日</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召开地点：</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4.1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样品</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投标样品递交：</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■不需要</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□需要</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5.2.5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标的所属行业</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本项目采购标的对应的中小企业划分标准所属行业：工业。</w:t>
            </w:r>
            <w:r>
              <w:rPr>
                <w:rFonts w:hint="eastAsia" w:ascii="宋体" w:hAnsi="宋体" w:cs="宋体"/>
                <w:color w:val="000000"/>
                <w:sz w:val="24"/>
                <w:highlight w:val="none"/>
              </w:rPr>
            </w:r>
            <w:r/>
          </w:p>
        </w:tc>
      </w:tr>
      <w:tr>
        <w:trPr>
          <w:trHeight w:val="517"/>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5.9</w:t>
            </w:r>
            <w:r>
              <w:rPr>
                <w:rFonts w:hAnsi="宋体" w:cs="宋体"/>
                <w:color w:val="000000"/>
                <w:sz w:val="24"/>
                <w:szCs w:val="24"/>
                <w:highlight w:val="none"/>
              </w:rPr>
            </w:r>
            <w:r/>
          </w:p>
        </w:tc>
        <w:tc>
          <w:tcPr>
            <w:tcW w:w="1701" w:type="dxa"/>
            <w:vAlign w:val="center"/>
            <w:textDirection w:val="lrTb"/>
            <w:noWrap w:val="false"/>
          </w:tcPr>
          <w:p>
            <w:pPr>
              <w:pStyle w:val="1086"/>
              <w:jc w:val="center"/>
              <w:spacing w:line="360" w:lineRule="exact"/>
              <w:rPr>
                <w:rFonts w:hint="eastAsia" w:ascii="宋体" w:hAnsi="宋体" w:cs="宋体"/>
                <w:color w:val="000000"/>
                <w:sz w:val="24"/>
                <w:highlight w:val="none"/>
              </w:rPr>
            </w:pPr>
            <w:r>
              <w:rPr>
                <w:rFonts w:hint="eastAsia"/>
                <w:color w:val="000000"/>
                <w:sz w:val="24"/>
                <w:highlight w:val="none"/>
              </w:rPr>
              <w:t xml:space="preserve">本国产品政策支持</w:t>
            </w:r>
            <w:r>
              <w:rPr>
                <w:rFonts w:hint="eastAsia" w:ascii="宋体" w:hAnsi="宋体" w:cs="宋体"/>
                <w:color w:val="000000"/>
                <w:sz w:val="24"/>
                <w:highlight w:val="none"/>
              </w:rPr>
            </w:r>
            <w:r/>
          </w:p>
        </w:tc>
        <w:tc>
          <w:tcPr>
            <w:tcW w:w="7540" w:type="dxa"/>
            <w:vAlign w:val="center"/>
            <w:textDirection w:val="lrTb"/>
            <w:noWrap w:val="false"/>
          </w:tcPr>
          <w:p>
            <w:pPr>
              <w:pStyle w:val="1086"/>
              <w:jc w:val="left"/>
              <w:spacing w:line="360" w:lineRule="exact"/>
              <w:rPr>
                <w:rFonts w:hint="eastAsia"/>
                <w:color w:val="000000"/>
                <w:sz w:val="24"/>
                <w:highlight w:val="none"/>
              </w:rPr>
            </w:pPr>
            <w:r>
              <w:rPr>
                <w:color w:val="000000"/>
                <w:sz w:val="24"/>
                <w:highlight w:val="none"/>
              </w:rPr>
              <w:t xml:space="preserve">关于</w:t>
            </w:r>
            <w:r>
              <w:rPr>
                <w:rFonts w:hint="eastAsia"/>
                <w:color w:val="000000"/>
                <w:sz w:val="24"/>
                <w:highlight w:val="none"/>
              </w:rPr>
              <w:t xml:space="preserve">对采购本国产品给予政策支持，本项目：</w:t>
            </w:r>
            <w:r>
              <w:rPr>
                <w:rFonts w:hint="eastAsia" w:ascii="宋体" w:hAnsi="宋体" w:cs="宋体"/>
                <w:color w:val="000000"/>
                <w:sz w:val="24"/>
                <w:highlight w:val="none"/>
              </w:rPr>
              <w:t xml:space="preserve">■</w:t>
            </w:r>
            <w:r>
              <w:rPr>
                <w:rFonts w:hint="eastAsia"/>
                <w:color w:val="000000"/>
                <w:sz w:val="24"/>
                <w:highlight w:val="none"/>
              </w:rPr>
              <w:t xml:space="preserve">适用 </w:t>
            </w:r>
            <w:r>
              <w:rPr>
                <w:rFonts w:hint="eastAsia"/>
                <w:color w:val="000000"/>
                <w:sz w:val="24"/>
                <w:highlight w:val="none"/>
              </w:rPr>
              <w:fldChar w:fldCharType="begin"/>
            </w:r>
            <w:r>
              <w:rPr>
                <w:rFonts w:hint="eastAsia"/>
                <w:color w:val="000000"/>
                <w:sz w:val="24"/>
                <w:highlight w:val="none"/>
              </w:rPr>
              <w:instrText xml:space="preserve"> eq \o \ac(□)</w:instrText>
            </w:r>
            <w:r>
              <w:rPr>
                <w:rFonts w:hint="eastAsia"/>
                <w:color w:val="000000"/>
                <w:sz w:val="24"/>
                <w:highlight w:val="none"/>
              </w:rPr>
              <w:fldChar w:fldCharType="end"/>
            </w:r>
            <w:r>
              <w:rPr>
                <w:rFonts w:hint="eastAsia"/>
                <w:color w:val="000000"/>
                <w:sz w:val="24"/>
                <w:highlight w:val="none"/>
              </w:rPr>
              <w:t xml:space="preserve">不适用。</w:t>
            </w:r>
            <w:r>
              <w:rPr>
                <w:rFonts w:hint="eastAsia"/>
                <w:color w:val="000000"/>
                <w:sz w:val="24"/>
                <w:highlight w:val="none"/>
              </w:rPr>
            </w:r>
            <w:r/>
          </w:p>
          <w:p>
            <w:pPr>
              <w:pStyle w:val="1088"/>
              <w:jc w:val="both"/>
              <w:keepLines w:val="0"/>
              <w:keepNext w:val="0"/>
              <w:spacing w:before="0" w:line="360" w:lineRule="exact"/>
              <w:shd w:val="clear" w:color="auto" w:fill="ffffff"/>
              <w:widowControl/>
              <w:rPr>
                <w:rFonts w:hint="eastAsia" w:ascii="宋体" w:hAnsi="宋体" w:cs="宋体"/>
                <w:color w:val="000000"/>
                <w:sz w:val="24"/>
                <w:highlight w:val="none"/>
              </w:rPr>
            </w:pPr>
            <w:r>
              <w:rPr>
                <w:rFonts w:hint="eastAsia" w:ascii="Times New Roman" w:hAnsi="Times New Roman" w:eastAsia="宋体"/>
                <w:b w:val="0"/>
                <w:color w:val="000000"/>
                <w:sz w:val="24"/>
                <w:szCs w:val="24"/>
                <w:highlight w:val="none"/>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cs="宋体"/>
                <w:color w:val="000000"/>
                <w:sz w:val="24"/>
                <w:highlight w:val="none"/>
              </w:rPr>
            </w:r>
            <w:r/>
          </w:p>
        </w:tc>
      </w:tr>
      <w:tr>
        <w:trPr>
          <w:trHeight w:val="841"/>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br w:type="page" w:clear="all"/>
            </w:r>
            <w:r>
              <w:rPr>
                <w:rFonts w:hAnsi="宋体" w:cs="宋体"/>
                <w:color w:val="000000"/>
                <w:sz w:val="24"/>
                <w:szCs w:val="24"/>
                <w:highlight w:val="none"/>
              </w:rPr>
              <w:t xml:space="preserve">11.2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投标报价的特殊规定：</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■无</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□有，具体情形：_____。</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12</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投标保证金</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免收</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13.1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自提交投标文件的截止之日起算60日历天。</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25.5</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分包</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本项目的非主体、非关键性工作是否允许分包： </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■不允许</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□允许，具体要求：</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（1）可以分包履行的具体内容：</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（2）允许分包的金额或者比例：</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u w:val="single"/>
              </w:rPr>
            </w:pPr>
            <w:r>
              <w:rPr>
                <w:rFonts w:hint="eastAsia" w:ascii="宋体" w:hAnsi="宋体" w:cs="宋体"/>
                <w:color w:val="000000"/>
                <w:sz w:val="24"/>
                <w:highlight w:val="none"/>
              </w:rPr>
              <w:t xml:space="preserve">（3）其他要求：</w:t>
            </w:r>
            <w:r>
              <w:rPr>
                <w:rFonts w:hint="eastAsia" w:ascii="宋体" w:hAnsi="宋体" w:cs="宋体"/>
                <w:color w:val="000000"/>
                <w:sz w:val="24"/>
                <w:highlight w:val="none"/>
                <w:u w:val="single"/>
                <w:lang w:bidi="ar"/>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u w:val="singl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26.1.1</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询问送达形式：投标人对招标文件如有疑问，请将疑问于</w:t>
            </w:r>
            <w:r>
              <w:rPr>
                <w:rFonts w:hint="eastAsia" w:ascii="宋体" w:hAnsi="宋体" w:cs="宋体"/>
                <w:b/>
                <w:bCs/>
                <w:color w:val="000000"/>
                <w:sz w:val="24"/>
                <w:highlight w:val="none"/>
                <w:lang w:val="en-US" w:eastAsia="zh-CN"/>
              </w:rPr>
              <w:t xml:space="preserve">2026</w:t>
            </w:r>
            <w:r>
              <w:rPr>
                <w:rFonts w:hint="eastAsia" w:ascii="宋体" w:hAnsi="宋体" w:cs="宋体"/>
                <w:b/>
                <w:color w:val="000000"/>
                <w:sz w:val="24"/>
                <w:highlight w:val="none"/>
              </w:rPr>
              <w:t xml:space="preserve">年</w:t>
            </w:r>
            <w:r>
              <w:rPr>
                <w:rFonts w:hint="eastAsia" w:ascii="宋体" w:hAnsi="宋体" w:cs="宋体"/>
                <w:b/>
                <w:color w:val="000000"/>
                <w:sz w:val="24"/>
                <w:highlight w:val="none"/>
                <w:lang w:val="en-US" w:eastAsia="zh-CN"/>
              </w:rPr>
              <w:t xml:space="preserve">09</w:t>
            </w:r>
            <w:r>
              <w:rPr>
                <w:rFonts w:hint="eastAsia" w:ascii="宋体" w:hAnsi="宋体" w:cs="宋体"/>
                <w:b/>
                <w:color w:val="000000"/>
                <w:sz w:val="24"/>
                <w:highlight w:val="none"/>
              </w:rPr>
              <w:t xml:space="preserve">月</w:t>
            </w:r>
            <w:r>
              <w:rPr>
                <w:rFonts w:hint="eastAsia" w:ascii="宋体" w:hAnsi="宋体" w:cs="宋体"/>
                <w:b/>
                <w:color w:val="000000"/>
                <w:sz w:val="24"/>
                <w:highlight w:val="none"/>
                <w:lang w:val="en-US" w:eastAsia="zh-CN"/>
              </w:rPr>
              <w:t xml:space="preserve">23</w:t>
            </w:r>
            <w:r>
              <w:rPr>
                <w:rFonts w:hint="eastAsia" w:ascii="宋体" w:hAnsi="宋体" w:cs="宋体"/>
                <w:b/>
                <w:color w:val="000000"/>
                <w:sz w:val="24"/>
                <w:highlight w:val="none"/>
              </w:rPr>
              <w:t xml:space="preserve">日11点00分</w:t>
            </w:r>
            <w:r>
              <w:rPr>
                <w:rFonts w:hint="eastAsia" w:ascii="宋体" w:hAnsi="宋体" w:cs="宋体"/>
                <w:color w:val="000000"/>
                <w:sz w:val="24"/>
                <w:highlight w:val="none"/>
              </w:rPr>
              <w:t xml:space="preserve">（北京时间）前以书面形式提交或传真至常州市城投建设工程招标有限公司。传真：0519-81580105，邮箱：czctzb@163.com。</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26.3</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联系方式</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接收询问和质疑的联系方式</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联系部门：技术部；</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联系电话：0519-81580152  81580191  81580192（转分机号</w:t>
            </w:r>
            <w:r>
              <w:rPr>
                <w:rFonts w:hint="eastAsia" w:ascii="宋体" w:hAnsi="宋体" w:cs="宋体"/>
                <w:color w:val="000000"/>
                <w:sz w:val="24"/>
                <w:highlight w:val="none"/>
                <w:lang w:val="en-US" w:eastAsia="zh-CN"/>
              </w:rPr>
              <w:t xml:space="preserve">6033</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通讯地址：常州市城投建设工程招标有限公司（常州市新北区通江中路396号中创大厦4楼）。</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s="宋体"/>
                <w:color w:val="000000"/>
                <w:sz w:val="24"/>
                <w:szCs w:val="24"/>
                <w:highlight w:val="none"/>
              </w:rPr>
              <w:t xml:space="preserve">27</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rFonts w:hint="eastAsia" w:ascii="宋体" w:hAnsi="宋体" w:cs="宋体"/>
                <w:color w:val="000000"/>
                <w:sz w:val="24"/>
                <w:highlight w:val="none"/>
              </w:rPr>
              <w:t xml:space="preserve">代理费</w:t>
            </w:r>
            <w:r>
              <w:rPr>
                <w:rFonts w:hint="eastAsia" w:ascii="宋体" w:hAnsi="宋体" w:cs="宋体"/>
                <w:color w:val="000000"/>
                <w:sz w:val="24"/>
                <w:highlight w:val="none"/>
              </w:rPr>
            </w:r>
            <w:r/>
          </w:p>
        </w:tc>
        <w:tc>
          <w:tcPr>
            <w:tcW w:w="7540" w:type="dxa"/>
            <w:vAlign w:val="center"/>
            <w:textDirection w:val="lrTb"/>
            <w:noWrap w:val="false"/>
          </w:tcPr>
          <w:p>
            <w:pPr>
              <w:pStyle w:val="1086"/>
              <w:jc w:val="left"/>
              <w:rPr>
                <w:rFonts w:hint="eastAsia" w:ascii="宋体" w:hAnsi="宋体" w:cs="宋体"/>
                <w:b/>
                <w:color w:val="000000"/>
                <w:sz w:val="24"/>
                <w:highlight w:val="none"/>
              </w:rPr>
            </w:pPr>
            <w:r>
              <w:rPr>
                <w:rFonts w:hint="eastAsia" w:ascii="宋体" w:hAnsi="宋体" w:cs="宋体"/>
                <w:b/>
                <w:color w:val="000000"/>
                <w:sz w:val="24"/>
                <w:highlight w:val="none"/>
              </w:rPr>
              <w:t xml:space="preserve">（一）收费对象：</w:t>
            </w:r>
            <w:r>
              <w:rPr>
                <w:rFonts w:hint="eastAsia" w:ascii="宋体" w:hAnsi="宋体" w:cs="宋体"/>
                <w:b/>
                <w:color w:val="000000"/>
                <w:sz w:val="24"/>
                <w:highlight w:val="none"/>
              </w:rPr>
            </w:r>
            <w:r/>
          </w:p>
          <w:p>
            <w:pPr>
              <w:pStyle w:val="1086"/>
              <w:jc w:val="left"/>
              <w:rPr>
                <w:rFonts w:hint="eastAsia" w:ascii="宋体" w:hAnsi="宋体" w:cs="宋体"/>
                <w:color w:val="000000"/>
                <w:sz w:val="24"/>
                <w:highlight w:val="none"/>
              </w:rPr>
            </w:pPr>
            <w:r>
              <w:rPr>
                <w:rFonts w:hint="eastAsia" w:ascii="宋体" w:hAnsi="宋体" w:cs="宋体"/>
                <w:color w:val="000000"/>
                <w:sz w:val="24"/>
                <w:highlight w:val="none"/>
              </w:rPr>
              <w:t xml:space="preserve">□采购人</w:t>
            </w:r>
            <w:r>
              <w:rPr>
                <w:rFonts w:hint="eastAsia" w:ascii="宋体" w:hAnsi="宋体" w:cs="宋体"/>
                <w:color w:val="000000"/>
                <w:sz w:val="24"/>
                <w:highlight w:val="none"/>
              </w:rPr>
            </w:r>
            <w:r/>
          </w:p>
          <w:p>
            <w:pPr>
              <w:pStyle w:val="1086"/>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w:t>
            </w:r>
            <w:r>
              <w:rPr>
                <w:rFonts w:hint="eastAsia" w:ascii="宋体" w:hAnsi="宋体" w:cs="宋体"/>
                <w:b w:val="0"/>
                <w:bCs/>
                <w:color w:val="000000"/>
                <w:sz w:val="24"/>
                <w:highlight w:val="none"/>
                <w:lang w:val="en-US" w:eastAsia="zh-CN"/>
              </w:rPr>
              <w:t xml:space="preserve">采购人预算金额包含代理费，本项目向</w:t>
            </w:r>
            <w:r>
              <w:rPr>
                <w:rFonts w:hint="eastAsia" w:ascii="宋体" w:hAnsi="宋体" w:cs="宋体"/>
                <w:color w:val="000000"/>
                <w:sz w:val="24"/>
                <w:highlight w:val="none"/>
              </w:rPr>
              <w:t xml:space="preserve">中标人</w:t>
            </w:r>
            <w:r>
              <w:rPr>
                <w:rFonts w:hint="eastAsia" w:ascii="宋体" w:hAnsi="宋体" w:cs="宋体"/>
                <w:color w:val="000000"/>
                <w:sz w:val="24"/>
                <w:highlight w:val="none"/>
                <w:lang w:val="en-US" w:eastAsia="zh-CN"/>
              </w:rPr>
              <w:t xml:space="preserve">收取</w:t>
            </w:r>
            <w:r>
              <w:rPr>
                <w:rFonts w:hint="eastAsia" w:ascii="宋体" w:hAnsi="宋体" w:cs="宋体"/>
                <w:b w:val="0"/>
                <w:bCs/>
                <w:color w:val="000000"/>
                <w:sz w:val="24"/>
                <w:highlight w:val="none"/>
              </w:rPr>
              <w:t xml:space="preserve">代理费</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1086"/>
              <w:numPr>
                <w:ilvl w:val="0"/>
                <w:numId w:val="0"/>
              </w:numPr>
              <w:jc w:val="left"/>
              <w:rPr>
                <w:rFonts w:hint="eastAsia" w:ascii="宋体" w:hAnsi="宋体" w:cs="宋体"/>
                <w:b/>
                <w:color w:val="000000"/>
                <w:sz w:val="24"/>
                <w:highlight w:val="none"/>
              </w:rPr>
            </w:pPr>
            <w:r>
              <w:rPr>
                <w:rFonts w:hint="eastAsia" w:ascii="宋体" w:hAnsi="宋体" w:cs="宋体"/>
                <w:b/>
                <w:color w:val="000000"/>
                <w:sz w:val="24"/>
                <w:szCs w:val="24"/>
                <w:highlight w:val="none"/>
                <w:lang w:val="en-US" w:eastAsia="zh-CN" w:bidi="ar-SA"/>
              </w:rPr>
              <w:t xml:space="preserve">（二）</w:t>
            </w:r>
            <w:r>
              <w:rPr>
                <w:rFonts w:hint="eastAsia" w:ascii="宋体" w:hAnsi="宋体" w:cs="宋体"/>
                <w:b/>
                <w:color w:val="000000"/>
                <w:sz w:val="24"/>
                <w:highlight w:val="none"/>
              </w:rPr>
              <w:t xml:space="preserve">收费标准：</w:t>
            </w:r>
            <w:r>
              <w:rPr>
                <w:rFonts w:hint="eastAsia" w:ascii="宋体" w:hAnsi="宋体" w:cs="宋体"/>
                <w:b/>
                <w:color w:val="000000"/>
                <w:sz w:val="24"/>
                <w:highlight w:val="none"/>
              </w:rPr>
            </w:r>
            <w:r/>
          </w:p>
          <w:tbl>
            <w:tblPr>
              <w:tblW w:w="499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7"/>
              <w:gridCol w:w="3500"/>
              <w:gridCol w:w="2836"/>
            </w:tblGrid>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序号</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中标金额（单位：万元）</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货物类</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 以下</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1.5%</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100-500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1.1%</w:t>
                  </w:r>
                  <w:r>
                    <w:rPr>
                      <w:rFonts w:ascii="宋体" w:hAnsi="宋体"/>
                      <w:color w:val="000000"/>
                      <w:sz w:val="24"/>
                      <w:szCs w:val="24"/>
                      <w:highlight w:val="none"/>
                    </w:rPr>
                  </w:r>
                  <w:r/>
                </w:p>
              </w:tc>
            </w:tr>
            <w:tr>
              <w:trPr/>
              <w:tc>
                <w:tcPr>
                  <w:tcW w:w="667"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2392"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500-1000</w:t>
                  </w:r>
                  <w:r>
                    <w:rPr>
                      <w:rFonts w:ascii="宋体" w:hAnsi="宋体"/>
                      <w:color w:val="000000"/>
                      <w:sz w:val="24"/>
                      <w:szCs w:val="24"/>
                      <w:highlight w:val="none"/>
                    </w:rPr>
                  </w:r>
                  <w:r/>
                </w:p>
              </w:tc>
              <w:tc>
                <w:tcPr>
                  <w:tcW w:w="1939" w:type="dxa"/>
                  <w:vAlign w:val="center"/>
                  <w:textDirection w:val="lrTb"/>
                  <w:noWrap w:val="false"/>
                </w:tcPr>
                <w:p>
                  <w:pPr>
                    <w:pStyle w:val="1086"/>
                    <w:jc w:val="center"/>
                    <w:keepLines w:val="0"/>
                    <w:keepNext w:val="0"/>
                    <w:pageBreakBefore w:val="0"/>
                    <w:spacing w:line="360" w:lineRule="exact"/>
                    <w:widowControl w:val="off"/>
                    <w:rPr>
                      <w:rFonts w:ascii="宋体" w:hAnsi="宋体"/>
                      <w:color w:val="000000"/>
                      <w:sz w:val="24"/>
                      <w:szCs w:val="24"/>
                      <w:highlight w:val="none"/>
                    </w:rPr>
                  </w:pPr>
                  <w:r>
                    <w:rPr>
                      <w:rFonts w:hint="eastAsia" w:ascii="宋体" w:hAnsi="宋体"/>
                      <w:color w:val="000000"/>
                      <w:sz w:val="24"/>
                      <w:szCs w:val="24"/>
                      <w:highlight w:val="none"/>
                    </w:rPr>
                    <w:t xml:space="preserve">0.8%</w:t>
                  </w:r>
                  <w:r>
                    <w:rPr>
                      <w:rFonts w:ascii="宋体" w:hAnsi="宋体"/>
                      <w:color w:val="000000"/>
                      <w:sz w:val="24"/>
                      <w:szCs w:val="24"/>
                      <w:highlight w:val="none"/>
                    </w:rPr>
                  </w:r>
                  <w:r/>
                </w:p>
              </w:tc>
            </w:tr>
            <w:tr>
              <w:trPr/>
              <w:tc>
                <w:tcPr>
                  <w:gridSpan w:val="3"/>
                  <w:tcW w:w="7313" w:type="dxa"/>
                  <w:vAlign w:val="center"/>
                  <w:textDirection w:val="lrTb"/>
                  <w:noWrap w:val="false"/>
                </w:tcPr>
                <w:p>
                  <w:pPr>
                    <w:pStyle w:val="1086"/>
                    <w:jc w:val="center"/>
                    <w:keepLines w:val="0"/>
                    <w:keepNext w:val="0"/>
                    <w:pageBreakBefore w:val="0"/>
                    <w:spacing w:line="36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注：①成交服务收费按差额定率累进法计算；②服务费按照上述标准的50%收取，</w:t>
                  </w:r>
                  <w:r>
                    <w:rPr>
                      <w:rFonts w:hint="eastAsia" w:ascii="宋体" w:hAnsi="宋体"/>
                      <w:color w:val="000000"/>
                      <w:sz w:val="24"/>
                      <w:szCs w:val="24"/>
                      <w:highlight w:val="none"/>
                    </w:rPr>
                    <w:t xml:space="preserve">按上述计算方法不足</w:t>
                  </w:r>
                  <w:r>
                    <w:rPr>
                      <w:rFonts w:hint="eastAsia" w:ascii="宋体" w:hAnsi="宋体"/>
                      <w:color w:val="000000"/>
                      <w:sz w:val="24"/>
                      <w:szCs w:val="24"/>
                      <w:highlight w:val="none"/>
                      <w:lang w:val="en-US" w:eastAsia="zh-CN"/>
                    </w:rPr>
                    <w:t xml:space="preserve">3000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val="en-US" w:eastAsia="zh-CN"/>
                    </w:rPr>
                    <w:t xml:space="preserve">的按3000元收取</w:t>
                  </w:r>
                  <w:r>
                    <w:rPr>
                      <w:rFonts w:hint="eastAsia" w:ascii="宋体" w:hAnsi="宋体" w:eastAsia="宋体" w:cs="宋体"/>
                      <w:b w:val="0"/>
                      <w:bCs/>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tc>
            </w:tr>
          </w:tbl>
          <w:p>
            <w:pPr>
              <w:pStyle w:val="1086"/>
              <w:jc w:val="left"/>
              <w:spacing w:line="360" w:lineRule="exact"/>
              <w:rPr>
                <w:rFonts w:hint="eastAsia" w:ascii="宋体" w:hAnsi="宋体" w:cs="宋体"/>
                <w:color w:val="000000"/>
                <w:sz w:val="24"/>
                <w:highlight w:val="none"/>
              </w:rPr>
            </w:pPr>
            <w:r>
              <w:rPr>
                <w:rFonts w:hint="eastAsia" w:ascii="宋体" w:hAnsi="宋体" w:cs="宋体"/>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2055495</wp:posOffset>
                      </wp:positionH>
                      <wp:positionV relativeFrom="paragraph">
                        <wp:posOffset>224155</wp:posOffset>
                      </wp:positionV>
                      <wp:extent cx="0" cy="9525"/>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9525"/>
                              </a:xfrm>
                              <a:custGeom>
                                <a:avLst>
                                  <a:gd name="adj0" fmla="val 0"/>
                                  <a:gd name="adj1" fmla="val 0"/>
                                  <a:gd name="adj2" fmla="val 0"/>
                                </a:avLst>
                                <a:gdLst>
                                  <a:gd name="gd0" fmla="val 65536"/>
                                  <a:gd name="gd1" fmla="val 0"/>
                                  <a:gd name="gd2" fmla="val 0"/>
                                  <a:gd name="gd3" fmla="val 0"/>
                                  <a:gd name="gd4" fmla="val 15"/>
                                  <a:gd name="gd5" fmla="*/ w 0 20"/>
                                  <a:gd name="gd6" fmla="*/ h 0 20"/>
                                  <a:gd name="gd7" fmla="*/ w 21600 20"/>
                                  <a:gd name="gd8" fmla="*/ h 21600 20"/>
                                </a:gdLst>
                                <a:ahLst/>
                                <a:cxnLst/>
                                <a:rect l="gd5" t="gd6" r="gd7" b="gd8"/>
                                <a:pathLst>
                                  <a:path w="20" h="20" fill="norm" stroke="1" extrusionOk="0">
                                    <a:moveTo>
                                      <a:pt x="gd1" y="gd2"/>
                                    </a:moveTo>
                                    <a:lnTo>
                                      <a:pt x="gd3" y="gd4"/>
                                    </a:lnTo>
                                  </a:path>
                                  <a:path w="20" h="20" fill="norm" stroke="1" extrusionOk="0"/>
                                </a:pathLst>
                              </a:custGeom>
                              <a:noFill/>
                              <a:ln w="635">
                                <a:solidFill>
                                  <a:srgbClr val="000000"/>
                                </a:solidFill>
                              </a:ln>
                            </wps:spPr>
                            <wps:bodyPr rot="0">
                              <a:prstTxWarp prst="textNoShape">
                                <a:avLst/>
                              </a:prstTxWarp>
                              <a:noAutofit/>
                            </wps:bodyPr>
                          </wps:wsp>
                        </a:graphicData>
                      </a:graphic>
                    </wp:anchor>
                  </w:drawing>
                </mc:Choice>
                <mc:Fallback>
                  <w:pict>
                    <v:shape id="shape 3" o:spid="_x0000_s3" style="position:absolute;z-index:-524288;o:allowoverlap:true;o:allowincell:true;mso-position-horizontal-relative:page;margin-left:161.8pt;mso-position-horizontal:absolute;mso-position-vertical-relative:text;margin-top:17.6pt;mso-position-vertical:absolute;width:0.0pt;height:0.8pt;mso-wrap-distance-left:9.0pt;mso-wrap-distance-top:0.0pt;mso-wrap-distance-right:9.0pt;mso-wrap-distance-bottom:0.0pt;visibility:visible;" path="m0,0l0,75000ee" coordsize="100000,100000" filled="f" strokecolor="#000000" strokeweight="0.05pt">
                      <v:path textboxrect="0,0,108000000,108000000"/>
                    </v:shape>
                  </w:pict>
                </mc:Fallback>
              </mc:AlternateContent>
            </w:r>
            <w:r>
              <w:rPr>
                <w:rFonts w:hint="eastAsia" w:ascii="宋体" w:hAnsi="宋体" w:cs="宋体"/>
                <w:b/>
                <w:color w:val="000000"/>
                <w:sz w:val="24"/>
                <w:highlight w:val="none"/>
              </w:rPr>
              <w:t xml:space="preserve">（</w:t>
            </w:r>
            <w:r>
              <w:rPr>
                <w:rFonts w:hint="eastAsia" w:ascii="宋体" w:hAnsi="宋体" w:cs="宋体"/>
                <w:b/>
                <w:color w:val="000000"/>
                <w:sz w:val="24"/>
                <w:highlight w:val="none"/>
                <w:lang w:val="en-US" w:eastAsia="zh-CN"/>
              </w:rPr>
              <w:t xml:space="preserve">三</w:t>
            </w:r>
            <w:r>
              <w:rPr>
                <w:rFonts w:hint="eastAsia" w:ascii="宋体" w:hAnsi="宋体" w:cs="宋体"/>
                <w:b/>
                <w:color w:val="000000"/>
                <w:sz w:val="24"/>
                <w:highlight w:val="none"/>
              </w:rPr>
              <w:t xml:space="preserve">）缴纳时间：</w:t>
            </w:r>
            <w:r>
              <w:rPr>
                <w:rFonts w:hint="eastAsia" w:ascii="宋体" w:hAnsi="宋体" w:cs="宋体"/>
                <w:b w:val="0"/>
                <w:bCs/>
                <w:color w:val="000000"/>
                <w:sz w:val="24"/>
                <w:highlight w:val="none"/>
                <w:lang w:val="en-US" w:eastAsia="zh-CN"/>
              </w:rPr>
              <w:t xml:space="preserve">中标供应商应</w:t>
            </w:r>
            <w:r>
              <w:rPr>
                <w:rFonts w:hint="eastAsia" w:ascii="宋体" w:hAnsi="宋体" w:cs="宋体"/>
                <w:color w:val="000000"/>
                <w:sz w:val="24"/>
                <w:highlight w:val="none"/>
              </w:rPr>
              <w:t xml:space="preserve">在领取中标通知书时将代理费支付至常州市城投建设工程招标有限公司账户。</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收款单位：常州市城投建设工程招标有限公司</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开户银行：中国建设银行常州大成苑支行</w:t>
            </w:r>
            <w:r>
              <w:rPr>
                <w:rFonts w:hint="eastAsia" w:ascii="宋体" w:hAnsi="宋体" w:cs="宋体"/>
                <w:color w:val="000000"/>
                <w:sz w:val="24"/>
                <w:highlight w:val="none"/>
              </w:rPr>
            </w:r>
            <w:r/>
          </w:p>
          <w:p>
            <w:pPr>
              <w:pStyle w:val="1086"/>
              <w:ind w:firstLine="472"/>
              <w:jc w:val="left"/>
              <w:rPr>
                <w:rFonts w:hint="eastAsia" w:ascii="宋体" w:hAnsi="宋体" w:cs="宋体"/>
                <w:color w:val="000000"/>
                <w:sz w:val="24"/>
                <w:highlight w:val="none"/>
              </w:rPr>
            </w:pPr>
            <w:r>
              <w:rPr>
                <w:rFonts w:hint="eastAsia" w:ascii="宋体" w:hAnsi="宋体" w:cs="宋体"/>
                <w:color w:val="000000"/>
                <w:sz w:val="24"/>
                <w:highlight w:val="none"/>
              </w:rPr>
              <w:t xml:space="preserve">银行账号：32001624236052500905</w:t>
            </w:r>
            <w:r>
              <w:rPr>
                <w:rFonts w:hint="eastAsia" w:ascii="宋体" w:hAnsi="宋体" w:cs="宋体"/>
                <w:color w:val="000000"/>
                <w:sz w:val="24"/>
                <w:highlight w:val="none"/>
              </w:rPr>
            </w:r>
            <w:r/>
          </w:p>
        </w:tc>
      </w:tr>
      <w:tr>
        <w:trPr>
          <w:trHeight w:val="20"/>
        </w:trPr>
        <w:tc>
          <w:tcPr>
            <w:tcW w:w="988" w:type="dxa"/>
            <w:vAlign w:val="center"/>
            <w:textDirection w:val="lrTb"/>
            <w:noWrap w:val="false"/>
          </w:tcPr>
          <w:p>
            <w:pPr>
              <w:pStyle w:val="1125"/>
              <w:jc w:val="center"/>
              <w:rPr>
                <w:rFonts w:hAnsi="宋体" w:cs="宋体"/>
                <w:color w:val="000000"/>
                <w:sz w:val="24"/>
                <w:szCs w:val="24"/>
                <w:highlight w:val="none"/>
              </w:rPr>
            </w:pPr>
            <w:r>
              <w:rPr>
                <w:rFonts w:hAnsi="宋体"/>
                <w:color w:val="000000"/>
                <w:sz w:val="24"/>
                <w:szCs w:val="24"/>
                <w:highlight w:val="none"/>
              </w:rPr>
              <w:t xml:space="preserve">2</w:t>
            </w:r>
            <w:r>
              <w:rPr>
                <w:rFonts w:hAnsi="宋体"/>
                <w:color w:val="000000"/>
                <w:sz w:val="24"/>
                <w:szCs w:val="24"/>
                <w:highlight w:val="none"/>
              </w:rPr>
              <w:t xml:space="preserve">6</w:t>
            </w:r>
            <w:r>
              <w:rPr>
                <w:rFonts w:hAnsi="宋体" w:cs="宋体"/>
                <w:color w:val="000000"/>
                <w:sz w:val="24"/>
                <w:szCs w:val="24"/>
                <w:highlight w:val="none"/>
              </w:rPr>
            </w:r>
            <w:r/>
          </w:p>
        </w:tc>
        <w:tc>
          <w:tcPr>
            <w:tcW w:w="1701" w:type="dxa"/>
            <w:vAlign w:val="center"/>
            <w:textDirection w:val="lrTb"/>
            <w:noWrap w:val="false"/>
          </w:tcPr>
          <w:p>
            <w:pPr>
              <w:pStyle w:val="1086"/>
              <w:jc w:val="center"/>
              <w:rPr>
                <w:rFonts w:hint="eastAsia" w:ascii="宋体" w:hAnsi="宋体" w:cs="宋体"/>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rFonts w:hint="eastAsia" w:ascii="宋体" w:hAnsi="宋体" w:cs="宋体"/>
                <w:color w:val="000000"/>
                <w:sz w:val="24"/>
                <w:highlight w:val="none"/>
              </w:rPr>
            </w:r>
            <w:r/>
          </w:p>
        </w:tc>
        <w:tc>
          <w:tcPr>
            <w:tcW w:w="7540" w:type="dxa"/>
            <w:vAlign w:val="center"/>
            <w:textDirection w:val="lrTb"/>
            <w:noWrap w:val="false"/>
          </w:tcPr>
          <w:p>
            <w:pPr>
              <w:pStyle w:val="1086"/>
              <w:ind w:firstLine="472"/>
              <w:jc w:val="left"/>
              <w:rPr>
                <w:rFonts w:hint="eastAsia" w:ascii="宋体" w:hAnsi="宋体" w:cs="宋体"/>
                <w:b/>
                <w:color w:val="000000"/>
                <w:sz w:val="24"/>
                <w:highlight w:val="none"/>
              </w:rPr>
            </w:pPr>
            <w:r>
              <w:rPr>
                <w:rFonts w:hint="eastAsia"/>
                <w:color w:val="000000"/>
                <w:sz w:val="24"/>
                <w:highlight w:val="none"/>
              </w:rPr>
              <w:t xml:space="preserve">中标人在签订合同前需递交与电子响应文件内容一致的纸质响应文件叁份（需打印清晰，标注目录及页码），作为项目归档使用。（递交方式可采用邮寄或现场送达至常州市城投</w:t>
            </w:r>
            <w:r>
              <w:rPr>
                <w:color w:val="000000"/>
                <w:sz w:val="24"/>
                <w:highlight w:val="none"/>
              </w:rPr>
              <w:t xml:space="preserve">建设工程招标有限公司</w:t>
            </w:r>
            <w:r>
              <w:rPr>
                <w:rFonts w:hint="eastAsia"/>
                <w:color w:val="000000"/>
                <w:sz w:val="24"/>
                <w:highlight w:val="none"/>
              </w:rPr>
              <w:t xml:space="preserve">，联系方式见《第一章 投标邀请》）</w:t>
            </w:r>
            <w:r>
              <w:rPr>
                <w:rFonts w:hint="eastAsia" w:ascii="宋体" w:hAnsi="宋体" w:cs="宋体"/>
                <w:b/>
                <w:color w:val="000000"/>
                <w:sz w:val="24"/>
                <w:highlight w:val="none"/>
              </w:rPr>
            </w:r>
            <w:r/>
          </w:p>
        </w:tc>
      </w:tr>
    </w:tbl>
    <w:p>
      <w:pPr>
        <w:pStyle w:val="1086"/>
        <w:jc w:val="both"/>
        <w:spacing w:line="360" w:lineRule="auto"/>
        <w:tabs>
          <w:tab w:val="left" w:pos="5580" w:leader="none"/>
        </w:tabs>
        <w:rPr>
          <w:rFonts w:hint="eastAsia" w:ascii="宋体" w:hAnsi="宋体" w:cs="宋体"/>
          <w:color w:val="000000"/>
          <w:sz w:val="24"/>
          <w:highlight w:val="none"/>
        </w:rPr>
        <w:sectPr>
          <w:headerReference w:type="first" r:id="rId11"/>
          <w:footerReference w:type="default" r:id="rId19"/>
          <w:footnotePr/>
          <w:endnotePr/>
          <w:type w:val="nextColumn"/>
          <w:pgSz w:w="11907" w:h="16840" w:orient="portrait"/>
          <w:pgMar w:top="1418" w:right="1134" w:bottom="1418" w:left="1701" w:header="851" w:footer="851" w:gutter="0"/>
          <w:cols w:num="1" w:sep="0" w:space="1701" w:equalWidth="1"/>
          <w:docGrid w:linePitch="360"/>
          <w:titlePg/>
        </w:sectPr>
      </w:pPr>
      <w:r>
        <w:rPr>
          <w:rFonts w:hint="eastAsia" w:ascii="宋体" w:hAnsi="宋体" w:cs="宋体"/>
          <w:color w:val="000000"/>
          <w:sz w:val="24"/>
          <w:highlight w:val="none"/>
        </w:rPr>
        <w:br w:type="page" w:clear="all"/>
      </w:r>
      <w:r/>
    </w:p>
    <w:p>
      <w:pPr>
        <w:pStyle w:val="1086"/>
        <w:jc w:val="center"/>
        <w:spacing w:before="240" w:after="240"/>
        <w:rPr>
          <w:rFonts w:hint="eastAsia" w:ascii="宋体" w:hAnsi="宋体" w:cs="宋体"/>
          <w:b/>
          <w:color w:val="000000"/>
          <w:sz w:val="28"/>
          <w:szCs w:val="28"/>
          <w:highlight w:val="none"/>
        </w:rPr>
      </w:pPr>
      <w:r/>
      <w:bookmarkStart w:id="75" w:name="_Toc305158859"/>
      <w:r/>
      <w:bookmarkStart w:id="76" w:name="_Toc226965790"/>
      <w:r/>
      <w:bookmarkStart w:id="77" w:name="_Toc195842882"/>
      <w:r/>
      <w:bookmarkStart w:id="78" w:name="_Toc264969207"/>
      <w:r/>
      <w:bookmarkStart w:id="79" w:name="_Toc353873932"/>
      <w:r/>
      <w:bookmarkStart w:id="80" w:name="_Toc127151517"/>
      <w:r/>
      <w:bookmarkStart w:id="81" w:name="_Toc226337213"/>
      <w:r/>
      <w:bookmarkStart w:id="82" w:name="_Toc305158785"/>
      <w:r/>
      <w:bookmarkStart w:id="83" w:name="_Toc353873662"/>
      <w:r/>
      <w:bookmarkStart w:id="84" w:name="_Toc150774722"/>
      <w:r/>
      <w:bookmarkStart w:id="85" w:name="_Toc265228355"/>
      <w:r/>
      <w:bookmarkStart w:id="86" w:name="_Toc150480755"/>
      <w:r/>
      <w:bookmarkStart w:id="87" w:name="_Toc353825542"/>
      <w:r/>
      <w:bookmarkStart w:id="88" w:name="_Toc142311019"/>
      <w:r>
        <w:rPr>
          <w:rFonts w:hint="eastAsia" w:ascii="宋体" w:hAnsi="宋体" w:cs="宋体"/>
          <w:b/>
          <w:color w:val="000000"/>
          <w:sz w:val="28"/>
          <w:szCs w:val="28"/>
          <w:highlight w:val="none"/>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Pr>
          <w:rFonts w:hint="eastAsia" w:ascii="宋体" w:hAnsi="宋体" w:cs="宋体"/>
          <w:b/>
          <w:color w:val="000000"/>
          <w:sz w:val="28"/>
          <w:szCs w:val="28"/>
          <w:highlight w:val="none"/>
        </w:rPr>
      </w:r>
      <w:r/>
    </w:p>
    <w:p>
      <w:pPr>
        <w:pStyle w:val="1088"/>
        <w:jc w:val="left"/>
        <w:spacing w:before="0" w:line="360" w:lineRule="auto"/>
        <w:tabs>
          <w:tab w:val="center" w:pos="4592" w:leader="none"/>
          <w:tab w:val="left" w:pos="7860" w:leader="none"/>
        </w:tabs>
        <w:rPr>
          <w:rFonts w:hint="eastAsia" w:ascii="宋体" w:hAnsi="宋体" w:eastAsia="宋体" w:cs="宋体"/>
          <w:color w:val="000000"/>
          <w:sz w:val="28"/>
          <w:highlight w:val="none"/>
        </w:rPr>
      </w:pPr>
      <w:r/>
      <w:bookmarkStart w:id="89" w:name="_Toc127151518"/>
      <w:r/>
      <w:bookmarkStart w:id="90" w:name="_Toc520356143"/>
      <w:r>
        <w:rPr>
          <w:rFonts w:hint="eastAsia" w:ascii="宋体" w:hAnsi="宋体" w:eastAsia="宋体" w:cs="宋体"/>
          <w:color w:val="000000"/>
          <w:sz w:val="28"/>
          <w:highlight w:val="none"/>
        </w:rPr>
        <w:tab/>
      </w:r>
      <w:bookmarkStart w:id="91" w:name="_Toc151190145"/>
      <w:r/>
      <w:bookmarkStart w:id="92" w:name="_Toc264969208"/>
      <w:r/>
      <w:bookmarkStart w:id="93" w:name="_Toc226309762"/>
      <w:r/>
      <w:bookmarkStart w:id="94" w:name="_Toc151193616"/>
      <w:r/>
      <w:bookmarkStart w:id="95" w:name="_Toc150509269"/>
      <w:r/>
      <w:bookmarkStart w:id="96" w:name="_Toc226965708"/>
      <w:r/>
      <w:bookmarkStart w:id="97" w:name="_Toc151193760"/>
      <w:r/>
      <w:bookmarkStart w:id="98" w:name="_Toc265228356"/>
      <w:r/>
      <w:bookmarkStart w:id="99" w:name="_Toc151193906"/>
      <w:r/>
      <w:bookmarkStart w:id="100" w:name="_Toc151193688"/>
      <w:r/>
      <w:bookmarkStart w:id="101" w:name="_Toc142311020"/>
      <w:r/>
      <w:bookmarkStart w:id="102" w:name="_Toc226337214"/>
      <w:r/>
      <w:bookmarkStart w:id="103" w:name="_Toc150774723"/>
      <w:r/>
      <w:bookmarkStart w:id="104" w:name="_Toc150480756"/>
      <w:r/>
      <w:bookmarkStart w:id="105" w:name="_Toc195842883"/>
      <w:r/>
      <w:bookmarkStart w:id="106" w:name="_Toc305158860"/>
      <w:r/>
      <w:bookmarkStart w:id="107" w:name="_Toc151193832"/>
      <w:r/>
      <w:bookmarkStart w:id="108" w:name="_Toc305158786"/>
      <w:r/>
      <w:bookmarkStart w:id="109" w:name="_Toc226965791"/>
      <w:r/>
      <w:bookmarkStart w:id="110" w:name="_Toc150774618"/>
      <w:r>
        <w:rPr>
          <w:rFonts w:hint="eastAsia" w:ascii="宋体" w:hAnsi="宋体" w:eastAsia="宋体" w:cs="宋体"/>
          <w:color w:val="000000"/>
          <w:sz w:val="28"/>
          <w:highlight w:val="none"/>
        </w:rPr>
        <w:t xml:space="preserve">一   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Pr>
          <w:rFonts w:hint="eastAsia" w:ascii="宋体" w:hAnsi="宋体" w:eastAsia="宋体" w:cs="宋体"/>
          <w:color w:val="000000"/>
          <w:sz w:val="28"/>
          <w:highlight w:val="none"/>
        </w:rPr>
        <w:tab/>
      </w:r>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1" w:name="_Toc305158787"/>
      <w:r/>
      <w:bookmarkStart w:id="112" w:name="_Toc265228357"/>
      <w:r/>
      <w:bookmarkStart w:id="113" w:name="_Toc305158861"/>
      <w:r/>
      <w:bookmarkStart w:id="114" w:name="_Toc264969209"/>
      <w:r>
        <w:rPr>
          <w:rFonts w:hint="eastAsia" w:ascii="宋体" w:hAnsi="宋体" w:cs="宋体"/>
          <w:b/>
          <w:color w:val="000000"/>
          <w:sz w:val="24"/>
          <w:highlight w:val="none"/>
        </w:rPr>
        <w:t xml:space="preserve">采购人、采购代理机构、投标人</w:t>
      </w:r>
      <w:bookmarkEnd w:id="111"/>
      <w:r/>
      <w:bookmarkEnd w:id="112"/>
      <w:r/>
      <w:bookmarkEnd w:id="113"/>
      <w:r/>
      <w:bookmarkEnd w:id="114"/>
      <w:r>
        <w:rPr>
          <w:rFonts w:hint="eastAsia" w:ascii="宋体" w:hAnsi="宋体" w:cs="宋体"/>
          <w:b/>
          <w:color w:val="000000"/>
          <w:sz w:val="24"/>
          <w:highlight w:val="none"/>
        </w:rPr>
        <w:t xml:space="preserve">、联合体</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采购人、采购代理机构：指依法进行政府采购的国家机关、事业单位、团体组织，及其委托的采购代理机构。本项目采购人、采购代理机构见第一章《投标邀请》。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投标人（也称“供应商”、“申请人”）：指向采购人提供货物、工程或者服务的法人、其他组织或者自然人。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联合体：指两个以上的自然人、法人或者其他组织组成一个联合体，以一个供应商的身份共同参加政府采购。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bookmarkStart w:id="115" w:name="_Toc164229215"/>
      <w:r/>
      <w:bookmarkStart w:id="116" w:name="_Toc127161434"/>
      <w:r/>
      <w:bookmarkStart w:id="117" w:name="_Toc164608634"/>
      <w:r/>
      <w:bookmarkStart w:id="118" w:name="_Toc164351614"/>
      <w:r/>
      <w:bookmarkStart w:id="119" w:name="_Toc195842885"/>
      <w:r/>
      <w:bookmarkStart w:id="120" w:name="_Toc151193908"/>
      <w:r/>
      <w:bookmarkStart w:id="121" w:name="_Toc142311022"/>
      <w:r/>
      <w:bookmarkStart w:id="122" w:name="_Toc164229361"/>
      <w:r/>
      <w:bookmarkStart w:id="123" w:name="_Toc151193618"/>
      <w:r/>
      <w:bookmarkStart w:id="124" w:name="_Toc226965793"/>
      <w:r/>
      <w:bookmarkStart w:id="125" w:name="_Toc226337216"/>
      <w:r/>
      <w:bookmarkStart w:id="126" w:name="_Toc226965710"/>
      <w:r/>
      <w:bookmarkStart w:id="127" w:name="_Toc265228358"/>
      <w:r/>
      <w:bookmarkStart w:id="128" w:name="_Toc226309764"/>
      <w:r/>
      <w:bookmarkStart w:id="129" w:name="_Toc150774620"/>
      <w:r/>
      <w:bookmarkStart w:id="130" w:name="_Toc151193834"/>
      <w:r/>
      <w:bookmarkStart w:id="131" w:name="_Toc150774725"/>
      <w:r/>
      <w:bookmarkStart w:id="132" w:name="_Toc150480758"/>
      <w:r/>
      <w:bookmarkStart w:id="133" w:name="_Toc305158788"/>
      <w:r/>
      <w:bookmarkStart w:id="134" w:name="_Toc127151520"/>
      <w:r/>
      <w:bookmarkStart w:id="135" w:name="_Toc150509271"/>
      <w:r/>
      <w:bookmarkStart w:id="136" w:name="_Toc151193690"/>
      <w:r/>
      <w:bookmarkStart w:id="137" w:name="_Toc151190147"/>
      <w:r/>
      <w:bookmarkStart w:id="138" w:name="_Toc151193762"/>
      <w:r/>
      <w:bookmarkStart w:id="139" w:name="_Toc164608789"/>
      <w:r/>
      <w:bookmarkStart w:id="140" w:name="_Toc149720813"/>
      <w:r/>
      <w:bookmarkStart w:id="141" w:name="_Toc305158862"/>
      <w:r/>
      <w:bookmarkStart w:id="142" w:name="_Toc264969210"/>
      <w:r/>
      <w:bookmarkStart w:id="143" w:name="_Toc127151721"/>
      <w:r>
        <w:rPr>
          <w:rFonts w:hint="eastAsia" w:ascii="宋体" w:hAnsi="宋体" w:cs="宋体"/>
          <w:b/>
          <w:color w:val="000000"/>
          <w:sz w:val="24"/>
          <w:highlight w:val="none"/>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color w:val="000000"/>
          <w:sz w:val="24"/>
          <w:highlight w:val="none"/>
        </w:rPr>
        <w:t xml:space="preserve">、项目属性、科研仪器设备采购、核心产品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资金来源为财政性资金和/或本项目采购中无法与财政性资金分割的非财政性资金。</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项目属性见《投标人须知资料表》。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是否属于科研仪器设备采购见《投标人须知资料表》。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 w:val="left" w:pos="552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核心产品见《投标人须知资料表》。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现场考察、开标前答疑会</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8"/>
          <w:highlight w:val="none"/>
        </w:rPr>
      </w:pPr>
      <w:r>
        <w:rPr>
          <w:rFonts w:hint="eastAsia" w:ascii="宋体" w:hAnsi="宋体" w:cs="宋体"/>
          <w:color w:val="000000"/>
          <w:sz w:val="24"/>
          <w:highlight w:val="none"/>
        </w:rPr>
        <w:t xml:space="preserve">若《投标人须知资料表》中规定了组织现场考察、召开开标前答疑会，则投标人应按要求在规定的时间和地点参加。</w:t>
      </w:r>
      <w:bookmarkStart w:id="144" w:name="_Toc226965795"/>
      <w:r/>
      <w:bookmarkStart w:id="145" w:name="_Toc127151522"/>
      <w:r/>
      <w:bookmarkStart w:id="146" w:name="_Toc150509273"/>
      <w:r/>
      <w:bookmarkStart w:id="147" w:name="_Toc264969212"/>
      <w:r/>
      <w:bookmarkStart w:id="148" w:name="_Toc265228360"/>
      <w:r/>
      <w:bookmarkStart w:id="149" w:name="_Toc151193620"/>
      <w:r/>
      <w:bookmarkStart w:id="150" w:name="_Toc226337218"/>
      <w:r/>
      <w:bookmarkStart w:id="151" w:name="_Toc305158790"/>
      <w:r/>
      <w:bookmarkStart w:id="152" w:name="_Toc150480760"/>
      <w:r/>
      <w:bookmarkStart w:id="153" w:name="_Toc142311024"/>
      <w:r/>
      <w:bookmarkStart w:id="154" w:name="_Toc151193910"/>
      <w:r/>
      <w:bookmarkStart w:id="155" w:name="_Toc151190149"/>
      <w:r/>
      <w:bookmarkStart w:id="156" w:name="_Toc305158864"/>
      <w:r/>
      <w:bookmarkStart w:id="157" w:name="_Toc150774727"/>
      <w:r/>
      <w:bookmarkStart w:id="158" w:name="_Toc151193692"/>
      <w:r/>
      <w:bookmarkStart w:id="159" w:name="_Toc151193764"/>
      <w:r/>
      <w:bookmarkStart w:id="160" w:name="_Toc195842887"/>
      <w:r/>
      <w:bookmarkStart w:id="161" w:name="_Toc226965712"/>
      <w:r/>
      <w:bookmarkStart w:id="162" w:name="_Toc226309766"/>
      <w:r/>
      <w:bookmarkStart w:id="163" w:name="_Toc151193836"/>
      <w:r/>
      <w:bookmarkStart w:id="164" w:name="_Toc520356146"/>
      <w:r/>
      <w:bookmarkStart w:id="165" w:name="_Toc150774622"/>
      <w:r>
        <w:rPr>
          <w:rFonts w:hint="eastAsia" w:ascii="宋体" w:hAnsi="宋体" w:cs="宋体"/>
          <w:color w:val="000000"/>
          <w:sz w:val="28"/>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样品</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本项目是否要求投标人提供样品，以及样品制作的标准和要求、是否需要随样品提交相关检测报告、样品的递交与退还等要求见《投标人须知资料表》。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样品的评审方法以及评审标准等内容见第四章《评标方法和评标标准》。</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b/>
          <w:color w:val="000000"/>
          <w:sz w:val="24"/>
          <w:highlight w:val="none"/>
        </w:rPr>
        <w:t xml:space="preserve">政府采购政策</w:t>
      </w:r>
      <w:r>
        <w:rPr>
          <w:rFonts w:hint="eastAsia" w:ascii="宋体" w:hAnsi="宋体" w:cs="宋体"/>
          <w:color w:val="000000"/>
          <w:sz w:val="24"/>
          <w:highlight w:val="none"/>
        </w:rPr>
        <w:t xml:space="preserve">（包括但不限于下列具体政策要求）</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进口产品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中小企业、监狱企业及残疾人福利性单位</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中小企业定义：</w:t>
      </w:r>
      <w:r>
        <w:rPr>
          <w:rFonts w:hint="eastAsia" w:ascii="宋体" w:hAnsi="宋体" w:cs="宋体"/>
          <w:color w:val="000000"/>
          <w:sz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0"/>
          <w:numId w:val="9"/>
        </w:numPr>
        <w:ind w:left="0" w:firstLine="480"/>
        <w:spacing w:line="360" w:lineRule="auto"/>
        <w:tabs>
          <w:tab w:val="left" w:pos="900" w:leader="none"/>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1"/>
          <w:numId w:val="9"/>
        </w:numPr>
        <w:ind w:left="0" w:firstLine="480"/>
        <w:spacing w:line="360" w:lineRule="auto"/>
        <w:tabs>
          <w:tab w:val="left" w:pos="1276" w:leader="none"/>
          <w:tab w:val="left" w:pos="1589"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2035"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中小企业是</w:t>
      </w:r>
      <w:r>
        <w:rPr>
          <w:rFonts w:hint="eastAsia" w:ascii="宋体" w:hAnsi="宋体" w:cs="宋体"/>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035"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供应商提供的货物、工程或者服务符合下列情形的，享受中小企业扶持政策：</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（2）在工程采购项目中，工程由中小企业承建，即工程施工单位为中小企业；</w:t>
      </w:r>
      <w:r>
        <w:rPr>
          <w:rFonts w:hint="eastAsia" w:ascii="宋体" w:hAnsi="宋体" w:cs="宋体"/>
          <w:color w:val="000000"/>
          <w:sz w:val="24"/>
          <w:highlight w:val="none"/>
        </w:rPr>
      </w:r>
      <w:r/>
    </w:p>
    <w:p>
      <w:pPr>
        <w:pStyle w:val="1086"/>
        <w:ind w:firstLine="566"/>
        <w:spacing w:line="360" w:lineRule="auto"/>
        <w:tabs>
          <w:tab w:val="left" w:pos="156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在货物采购项目中，供应商提供的货物既有中小企业制造货物，也有大型企业制造货物的，不享受中小企业扶持政策。</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 w:val="left" w:pos="156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残疾人福利单位定义：享受政府采购支持政策的残疾人福利性单位应当同时满足以下条件：</w:t>
      </w:r>
      <w:r>
        <w:rPr>
          <w:rFonts w:hint="eastAsia" w:ascii="宋体" w:hAnsi="宋体" w:cs="宋体"/>
          <w:color w:val="000000"/>
          <w:sz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180"/>
        <w:numPr>
          <w:ilvl w:val="2"/>
          <w:numId w:val="9"/>
        </w:numPr>
        <w:ind w:left="0" w:firstLine="480"/>
        <w:spacing w:line="360" w:lineRule="auto"/>
        <w:tabs>
          <w:tab w:val="left" w:pos="1276" w:leader="none"/>
          <w:tab w:val="left" w:pos="1560" w:leader="none"/>
          <w:tab w:val="left" w:pos="2977" w:leader="none"/>
        </w:tabs>
        <w:rPr>
          <w:rFonts w:hint="eastAsia" w:ascii="宋体" w:hAnsi="宋体" w:cs="宋体"/>
          <w:vanish/>
          <w:color w:val="000000"/>
          <w:sz w:val="24"/>
          <w:szCs w:val="24"/>
          <w:highlight w:val="none"/>
        </w:rPr>
      </w:pPr>
      <w:r>
        <w:rPr>
          <w:rFonts w:hint="eastAsia" w:ascii="宋体" w:hAnsi="宋体" w:cs="宋体"/>
          <w:vanish/>
          <w:color w:val="000000"/>
          <w:sz w:val="24"/>
          <w:szCs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安置的残疾人占本单位在职职工人数的比例不低于25%（含25%），并且安置的残疾人人数不少于10 人（含10 人）；</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依法与安置的每位残疾人签订了一年以上（含一年）的劳动合同或服务协议；</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为安置的每位残疾人按月足额缴纳了基本养老保险、基本医疗保险、失业保险、工伤保险和生育保险等社会保险费；</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通过银行等金融机构向安置的每位残疾人，按月支付了不低于单位所在区县适用的经省级人民政府批准的月最低工资标准的工资；</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highlight w:val="none"/>
        </w:rPr>
      </w:r>
      <w:r/>
    </w:p>
    <w:p>
      <w:pPr>
        <w:pStyle w:val="1086"/>
        <w:numPr>
          <w:ilvl w:val="3"/>
          <w:numId w:val="9"/>
        </w:numPr>
        <w:ind w:left="0" w:firstLine="480"/>
        <w:spacing w:line="360" w:lineRule="auto"/>
        <w:tabs>
          <w:tab w:val="left" w:pos="1276" w:leader="none"/>
          <w:tab w:val="left" w:pos="1560"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本项目是否专门面向中小企业预留采购份额见第一章《投标邀请》。</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采购标的对应的中小企业划分标准所属行业见《投标人须知资料表》。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小微企业价格评审优惠的政策调整：见第四章《评标方法和评标标准》。</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政府采购节能产品、环境标志产品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非政府强制采购的节能产品或环境标志产品，依据品目清单和认证证书实施政府优先采购。优先采购的具体规定见第四章《评标方法和评标标准》（如涉及）。</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支持乡村产业振兴管理</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276"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正版软件</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信息安全产品</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所投产品属于《关于调整信息安全产品强制性认证实施要求的公告》（2009 年第33 号）范围的，采购经国家认证的信息安全产品，</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。关于信息安全相关规定依据《关于信息安全产品实施政府采购的通知》（财库〔2010〕48 号）。</w:t>
      </w:r>
      <w:r>
        <w:rPr>
          <w:rFonts w:hint="eastAsia" w:ascii="宋体" w:hAnsi="宋体" w:cs="宋体"/>
          <w:color w:val="000000"/>
          <w:sz w:val="24"/>
          <w:highlight w:val="none"/>
        </w:rPr>
      </w:r>
      <w:r/>
    </w:p>
    <w:p>
      <w:pPr>
        <w:pStyle w:val="1086"/>
        <w:numPr>
          <w:ilvl w:val="1"/>
          <w:numId w:val="8"/>
        </w:numPr>
        <w:ind w:left="0" w:firstLine="482"/>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政府采购创新产品政策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cs="宋体"/>
          <w:color w:val="000000"/>
          <w:sz w:val="24"/>
          <w:highlight w:val="none"/>
        </w:rPr>
      </w:r>
      <w:r/>
    </w:p>
    <w:p>
      <w:pPr>
        <w:pStyle w:val="1086"/>
        <w:numPr>
          <w:ilvl w:val="1"/>
          <w:numId w:val="8"/>
        </w:numPr>
        <w:spacing w:line="360" w:lineRule="auto"/>
        <w:tabs>
          <w:tab w:val="left" w:pos="1080" w:leader="none"/>
          <w:tab w:val="left" w:pos="1589" w:leader="none"/>
          <w:tab w:val="left" w:pos="2014"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绿色采购政策</w:t>
      </w:r>
      <w:r>
        <w:rPr>
          <w:rFonts w:hint="eastAsia" w:ascii="宋体" w:hAnsi="宋体" w:cs="宋体"/>
          <w:b/>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绿色数据中心政策 </w:t>
      </w:r>
      <w:r>
        <w:rPr>
          <w:rFonts w:ascii="宋体" w:hAnsi="宋体" w:cs="宋体"/>
          <w:color w:val="000000"/>
          <w:sz w:val="24"/>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依据《绿色数据中心政府采购需求标准（试行）》（财办库〔2023〕7 号）文件精神，采购</w:t>
      </w:r>
      <w:r>
        <w:rPr>
          <w:rFonts w:hint="eastAsia" w:ascii="宋体" w:hAnsi="宋体" w:cs="宋体"/>
          <w:color w:val="000000"/>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s="宋体"/>
          <w:color w:val="000000"/>
          <w:sz w:val="24"/>
          <w:highlight w:val="none"/>
        </w:rPr>
      </w:pPr>
      <w:r>
        <w:rPr>
          <w:rFonts w:hint="eastAsia" w:ascii="宋体" w:hAnsi="宋体" w:cs="宋体"/>
          <w:color w:val="000000"/>
          <w:sz w:val="24"/>
          <w:highlight w:val="none"/>
        </w:rPr>
        <w:t xml:space="preserve">推广应用绿色建材</w:t>
      </w:r>
      <w:r>
        <w:rPr>
          <w:rFonts w:ascii="宋体" w:hAnsi="宋体" w:cs="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采购人实施政府采购工程项目，要按照《常州市政府采购支持绿色建材促进建筑品质提升试点工作方案》（常财购</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18</w:t>
      </w:r>
      <w:r>
        <w:rPr>
          <w:rFonts w:ascii="宋体" w:hAnsi="宋体"/>
          <w:color w:val="000000"/>
          <w:sz w:val="24"/>
          <w:highlight w:val="none"/>
        </w:rPr>
        <w:t xml:space="preserve"> 号</w:t>
      </w:r>
      <w:r>
        <w:rPr>
          <w:rFonts w:hint="eastAsia" w:ascii="宋体" w:hAnsi="宋体"/>
          <w:color w:val="000000"/>
          <w:sz w:val="24"/>
          <w:highlight w:val="none"/>
        </w:rPr>
        <w:t xml:space="preserve">）总体要求，落实《绿色建筑和绿色建材政府采购需求标准》（</w:t>
      </w:r>
      <w:r>
        <w:rPr>
          <w:rFonts w:ascii="宋体" w:hAnsi="宋体"/>
          <w:color w:val="000000"/>
          <w:sz w:val="24"/>
          <w:highlight w:val="none"/>
        </w:rPr>
        <w:t xml:space="preserve">财库〔20</w:t>
      </w:r>
      <w:r>
        <w:rPr>
          <w:rFonts w:hint="eastAsia" w:ascii="宋体" w:hAnsi="宋体"/>
          <w:color w:val="000000"/>
          <w:sz w:val="24"/>
          <w:highlight w:val="none"/>
        </w:rPr>
        <w:t xml:space="preserve">22</w:t>
      </w:r>
      <w:r>
        <w:rPr>
          <w:rFonts w:ascii="宋体" w:hAnsi="宋体"/>
          <w:color w:val="000000"/>
          <w:sz w:val="24"/>
          <w:highlight w:val="none"/>
        </w:rPr>
        <w:t xml:space="preserve">〕</w:t>
      </w:r>
      <w:r>
        <w:rPr>
          <w:rFonts w:hint="eastAsia" w:ascii="宋体" w:hAnsi="宋体"/>
          <w:color w:val="000000"/>
          <w:sz w:val="24"/>
          <w:highlight w:val="none"/>
        </w:rPr>
        <w:t xml:space="preserve">35</w:t>
      </w:r>
      <w:r>
        <w:rPr>
          <w:rFonts w:ascii="宋体" w:hAnsi="宋体"/>
          <w:color w:val="000000"/>
          <w:sz w:val="24"/>
          <w:highlight w:val="none"/>
        </w:rPr>
        <w:t xml:space="preserve"> 号</w:t>
      </w:r>
      <w:r>
        <w:rPr>
          <w:rFonts w:hint="eastAsia" w:ascii="宋体" w:hAnsi="宋体"/>
          <w:color w:val="000000"/>
          <w:sz w:val="24"/>
          <w:highlight w:val="none"/>
        </w:rPr>
        <w:t xml:space="preserve">）和《政府采购支持绿色建材促进建筑品质提升政策项目实施指南》（财办库</w:t>
      </w:r>
      <w:r>
        <w:rPr>
          <w:rFonts w:ascii="宋体" w:hAnsi="宋体"/>
          <w:color w:val="000000"/>
          <w:sz w:val="24"/>
          <w:highlight w:val="none"/>
        </w:rPr>
        <w:t xml:space="preserve">〔20</w:t>
      </w:r>
      <w:r>
        <w:rPr>
          <w:rFonts w:hint="eastAsia" w:ascii="宋体" w:hAnsi="宋体"/>
          <w:color w:val="000000"/>
          <w:sz w:val="24"/>
          <w:highlight w:val="none"/>
        </w:rPr>
        <w:t xml:space="preserve">23</w:t>
      </w:r>
      <w:r>
        <w:rPr>
          <w:rFonts w:ascii="宋体" w:hAnsi="宋体"/>
          <w:color w:val="000000"/>
          <w:sz w:val="24"/>
          <w:highlight w:val="none"/>
        </w:rPr>
        <w:t xml:space="preserve">〕</w:t>
      </w:r>
      <w:r>
        <w:rPr>
          <w:rFonts w:hint="eastAsia" w:ascii="宋体" w:hAnsi="宋体"/>
          <w:color w:val="000000"/>
          <w:sz w:val="24"/>
          <w:highlight w:val="none"/>
        </w:rPr>
        <w:t xml:space="preserve">52</w:t>
      </w:r>
      <w:r>
        <w:rPr>
          <w:rFonts w:ascii="宋体" w:hAnsi="宋体"/>
          <w:color w:val="000000"/>
          <w:sz w:val="24"/>
          <w:highlight w:val="none"/>
        </w:rPr>
        <w:t xml:space="preserve"> 号</w:t>
      </w:r>
      <w:r>
        <w:rPr>
          <w:rFonts w:hint="eastAsia" w:ascii="宋体" w:hAnsi="宋体"/>
          <w:color w:val="000000"/>
          <w:sz w:val="24"/>
          <w:highlight w:val="none"/>
        </w:rPr>
        <w:t xml:space="preserve">）,依据相关需求标准确定采购需求，在采购文件和采购合同中载明具体需求、履约验收条款和违约责任。</w:t>
      </w:r>
      <w:r>
        <w:rPr>
          <w:rFonts w:hint="eastAsia" w:ascii="宋体" w:hAnsi="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ascii="宋体" w:hAnsi="宋体"/>
          <w:color w:val="000000"/>
          <w:sz w:val="24"/>
          <w:highlight w:val="none"/>
        </w:rPr>
      </w:pPr>
      <w:r>
        <w:rPr>
          <w:rFonts w:hint="eastAsia" w:ascii="宋体" w:hAnsi="宋体" w:cs="宋体"/>
          <w:color w:val="000000"/>
          <w:sz w:val="24"/>
          <w:highlight w:val="none"/>
        </w:rPr>
        <w:t xml:space="preserve">优先使用低挥发性有机化合物产品</w:t>
      </w:r>
      <w:r>
        <w:rPr>
          <w:rFonts w:ascii="宋体" w:hAnsi="宋体"/>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color w:val="000000"/>
          <w:sz w:val="24"/>
          <w:highlight w:val="none"/>
        </w:rPr>
      </w:r>
      <w:r/>
    </w:p>
    <w:p>
      <w:pPr>
        <w:pStyle w:val="1086"/>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rPr>
        <w:t xml:space="preserve">5.9采购本国产品的支持政策</w:t>
      </w:r>
      <w:r>
        <w:rPr>
          <w:rFonts w:hint="eastAsia" w:ascii="宋体" w:hAnsi="宋体"/>
          <w:b/>
          <w:bCs/>
          <w:color w:val="000000"/>
          <w:sz w:val="24"/>
          <w:highlight w:val="none"/>
        </w:rPr>
      </w:r>
      <w:r/>
    </w:p>
    <w:p>
      <w:pPr>
        <w:pStyle w:val="1086"/>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根据《国务院办公厅关于在政府采购中实施本国产品标准及相关政策的通知》（国办发〔2025〕34号）文件要求，在政府采购中实施本国产品标准及相关支持政策。</w:t>
      </w:r>
      <w:r>
        <w:rPr>
          <w:rFonts w:hint="eastAsia" w:ascii="宋体" w:hAnsi="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投标费用</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投标人应自行承担所有与准备和参加投标有关的费用，无论投标的结果如何，采购人或采购代理机构在任何情况下均无承担这些费用的义务和责任。</w:t>
      </w:r>
      <w:r>
        <w:rPr>
          <w:rFonts w:hint="eastAsia" w:ascii="宋体" w:hAnsi="宋体" w:cs="宋体"/>
          <w:color w:val="000000"/>
          <w:sz w:val="24"/>
          <w:highlight w:val="none"/>
        </w:rPr>
      </w:r>
      <w:r/>
    </w:p>
    <w:p>
      <w:pPr>
        <w:pStyle w:val="1086"/>
        <w:ind w:firstLine="560"/>
        <w:spacing w:line="360" w:lineRule="auto"/>
        <w:tabs>
          <w:tab w:val="left" w:pos="1080" w:leader="none"/>
        </w:tabs>
        <w:rPr>
          <w:rFonts w:hint="eastAsia" w:ascii="宋体" w:hAnsi="宋体" w:cs="宋体"/>
          <w:color w:val="000000"/>
          <w:sz w:val="28"/>
          <w:highlight w:val="none"/>
        </w:rPr>
      </w:pPr>
      <w:r/>
      <w:bookmarkStart w:id="166" w:name="_1.8_计量单位"/>
      <w:r/>
      <w:bookmarkEnd w:id="166"/>
      <w:r>
        <w:rPr>
          <w:rFonts w:hint="eastAsia" w:ascii="宋体" w:hAnsi="宋体" w:cs="宋体"/>
          <w:color w:val="000000"/>
          <w:sz w:val="28"/>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167" w:name="_Toc150509274"/>
      <w:r/>
      <w:bookmarkStart w:id="168" w:name="_Toc142311025"/>
      <w:r/>
      <w:bookmarkStart w:id="169" w:name="_Toc195842888"/>
      <w:r/>
      <w:bookmarkStart w:id="170" w:name="_Toc226337219"/>
      <w:r/>
      <w:bookmarkStart w:id="171" w:name="_Toc305158791"/>
      <w:r/>
      <w:bookmarkStart w:id="172" w:name="_Toc226965713"/>
      <w:r/>
      <w:bookmarkStart w:id="173" w:name="_Toc150774623"/>
      <w:r/>
      <w:bookmarkStart w:id="174" w:name="_Toc164608792"/>
      <w:r/>
      <w:bookmarkStart w:id="175" w:name="_Toc127161437"/>
      <w:r/>
      <w:bookmarkStart w:id="176" w:name="_Toc265228361"/>
      <w:r/>
      <w:bookmarkStart w:id="177" w:name="_Toc151193837"/>
      <w:r/>
      <w:bookmarkStart w:id="178" w:name="_Toc150480761"/>
      <w:r/>
      <w:bookmarkStart w:id="179" w:name="_Toc127151523"/>
      <w:r/>
      <w:bookmarkStart w:id="180" w:name="_Toc151193765"/>
      <w:r/>
      <w:bookmarkStart w:id="181" w:name="_Toc149720816"/>
      <w:r/>
      <w:bookmarkStart w:id="182" w:name="_Toc151193911"/>
      <w:r/>
      <w:bookmarkStart w:id="183" w:name="_Toc150774728"/>
      <w:r/>
      <w:bookmarkStart w:id="184" w:name="_Toc127151724"/>
      <w:r/>
      <w:bookmarkStart w:id="185" w:name="_Toc164608637"/>
      <w:r/>
      <w:bookmarkStart w:id="186" w:name="_Toc151193693"/>
      <w:r/>
      <w:bookmarkStart w:id="187" w:name="_Toc226309767"/>
      <w:r/>
      <w:bookmarkStart w:id="188" w:name="_Toc151190150"/>
      <w:r/>
      <w:bookmarkStart w:id="189" w:name="_Toc264969213"/>
      <w:r/>
      <w:bookmarkStart w:id="190" w:name="_Toc164229218"/>
      <w:r/>
      <w:bookmarkStart w:id="191" w:name="_Toc164351617"/>
      <w:r/>
      <w:bookmarkStart w:id="192" w:name="_Toc226965796"/>
      <w:r/>
      <w:bookmarkStart w:id="193" w:name="_Toc305158865"/>
      <w:r/>
      <w:bookmarkStart w:id="194" w:name="_Toc164229364"/>
      <w:r/>
      <w:bookmarkStart w:id="195" w:name="_Toc520356147"/>
      <w:r/>
      <w:bookmarkStart w:id="196" w:name="_Toc151193621"/>
      <w:r>
        <w:rPr>
          <w:rFonts w:hint="eastAsia" w:ascii="宋体" w:hAnsi="宋体" w:cs="宋体"/>
          <w:b/>
          <w:color w:val="000000"/>
          <w:sz w:val="24"/>
          <w:highlight w:val="none"/>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color w:val="000000"/>
          <w:sz w:val="24"/>
          <w:highlight w:val="none"/>
        </w:rPr>
        <w:t xml:space="preserve">成</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招标文件包括以下部分：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投标邀请</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资格审查</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评标程序、评标方法和评标标准</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采购需求</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拟签订的合同文本</w:t>
      </w:r>
      <w:r>
        <w:rPr>
          <w:rFonts w:hint="eastAsia" w:ascii="宋体" w:hAnsi="宋体" w:cs="宋体"/>
          <w:color w:val="000000"/>
          <w:sz w:val="24"/>
          <w:highlight w:val="none"/>
        </w:rPr>
      </w:r>
      <w:r/>
    </w:p>
    <w:p>
      <w:pPr>
        <w:pStyle w:val="1086"/>
        <w:numPr>
          <w:ilvl w:val="0"/>
          <w:numId w:val="10"/>
        </w:numPr>
        <w:ind w:left="0" w:firstLine="480"/>
        <w:spacing w:line="360" w:lineRule="auto"/>
        <w:tabs>
          <w:tab w:val="left" w:pos="1418" w:leader="none"/>
          <w:tab w:val="left" w:pos="2520" w:leader="none"/>
          <w:tab w:val="left" w:pos="494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对招标文件的澄清或修改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采购人或采购代理机构对已发出的招标文件进行必要澄清或者修改的，将在原公告发布媒体上以发布更正公告的形式通知所有获取招标文件的潜在投标人。</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61"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197" w:name="_Toc151190153"/>
      <w:r/>
      <w:bookmarkStart w:id="198" w:name="_Toc265228364"/>
      <w:r/>
      <w:bookmarkStart w:id="199" w:name="_Toc151193840"/>
      <w:r/>
      <w:bookmarkStart w:id="200" w:name="_Toc150509277"/>
      <w:r/>
      <w:bookmarkStart w:id="201" w:name="_Toc264969216"/>
      <w:r/>
      <w:bookmarkStart w:id="202" w:name="_Toc226965799"/>
      <w:r/>
      <w:bookmarkStart w:id="203" w:name="_Toc127151526"/>
      <w:r/>
      <w:bookmarkStart w:id="204" w:name="_Toc226965716"/>
      <w:r/>
      <w:bookmarkStart w:id="205" w:name="_Toc151193768"/>
      <w:r/>
      <w:bookmarkStart w:id="206" w:name="_Toc305158868"/>
      <w:r/>
      <w:bookmarkStart w:id="207" w:name="_Toc150774731"/>
      <w:r/>
      <w:bookmarkStart w:id="208" w:name="_Toc226309770"/>
      <w:r/>
      <w:bookmarkStart w:id="209" w:name="_Toc520356150"/>
      <w:r/>
      <w:bookmarkStart w:id="210" w:name="_Toc516367020"/>
      <w:r/>
      <w:bookmarkStart w:id="211" w:name="_Toc142311028"/>
      <w:r/>
      <w:bookmarkStart w:id="212" w:name="_Toc151193624"/>
      <w:r/>
      <w:bookmarkStart w:id="213" w:name="_Toc305158794"/>
      <w:r/>
      <w:bookmarkStart w:id="214" w:name="_Toc151193914"/>
      <w:r/>
      <w:bookmarkStart w:id="215" w:name="_Toc150480764"/>
      <w:r/>
      <w:bookmarkStart w:id="216" w:name="_Toc150774626"/>
      <w:r/>
      <w:bookmarkStart w:id="217" w:name="_Toc195842891"/>
      <w:r/>
      <w:bookmarkStart w:id="218" w:name="_Toc226337222"/>
      <w:r/>
      <w:bookmarkStart w:id="219" w:name="_Toc151193696"/>
      <w:r>
        <w:rPr>
          <w:rFonts w:hint="eastAsia" w:ascii="宋体" w:hAnsi="宋体" w:eastAsia="宋体" w:cs="宋体"/>
          <w:color w:val="000000"/>
          <w:sz w:val="28"/>
          <w:highlight w:val="none"/>
        </w:rPr>
        <w:t xml:space="preserve">三   投标文件</w:t>
      </w:r>
      <w:bookmarkEnd w:id="210"/>
      <w:r>
        <w:rPr>
          <w:rFonts w:hint="eastAsia" w:ascii="宋体" w:hAnsi="宋体" w:eastAsia="宋体" w:cs="宋体"/>
          <w:color w:val="000000"/>
          <w:sz w:val="28"/>
          <w:highlight w:val="none"/>
        </w:rPr>
        <w:t xml:space="preserve">的编制</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1"/>
      <w:r/>
      <w:bookmarkEnd w:id="212"/>
      <w:r/>
      <w:bookmarkEnd w:id="213"/>
      <w:r/>
      <w:bookmarkEnd w:id="214"/>
      <w:r/>
      <w:bookmarkEnd w:id="215"/>
      <w:r/>
      <w:bookmarkEnd w:id="216"/>
      <w:r/>
      <w:bookmarkEnd w:id="217"/>
      <w:r/>
      <w:bookmarkEnd w:id="218"/>
      <w:r/>
      <w:bookmarkEnd w:id="2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20" w:name="_Toc149720820"/>
      <w:r/>
      <w:bookmarkStart w:id="221" w:name="_Toc142311029"/>
      <w:r/>
      <w:bookmarkStart w:id="222" w:name="_Toc226965800"/>
      <w:r/>
      <w:bookmarkStart w:id="223" w:name="_Toc151193915"/>
      <w:r/>
      <w:bookmarkStart w:id="224" w:name="_Toc226337223"/>
      <w:r/>
      <w:bookmarkStart w:id="225" w:name="_Toc164351621"/>
      <w:r/>
      <w:bookmarkStart w:id="226" w:name="_Toc150480765"/>
      <w:r/>
      <w:bookmarkStart w:id="227" w:name="_Toc164229368"/>
      <w:r/>
      <w:bookmarkStart w:id="228" w:name="_Toc516367021"/>
      <w:r/>
      <w:bookmarkStart w:id="229" w:name="_Toc151193697"/>
      <w:r/>
      <w:bookmarkStart w:id="230" w:name="_Toc305158795"/>
      <w:r/>
      <w:bookmarkStart w:id="231" w:name="_Toc151193625"/>
      <w:r/>
      <w:bookmarkStart w:id="232" w:name="_Toc164608796"/>
      <w:r/>
      <w:bookmarkStart w:id="233" w:name="_Toc150509278"/>
      <w:r/>
      <w:bookmarkStart w:id="234" w:name="_Toc305158869"/>
      <w:r/>
      <w:bookmarkStart w:id="235" w:name="_Toc127161441"/>
      <w:r/>
      <w:bookmarkStart w:id="236" w:name="_Toc164608641"/>
      <w:r/>
      <w:bookmarkStart w:id="237" w:name="_Toc151190154"/>
      <w:r/>
      <w:bookmarkStart w:id="238" w:name="_Toc195842892"/>
      <w:r/>
      <w:bookmarkStart w:id="239" w:name="_Toc151193841"/>
      <w:r/>
      <w:bookmarkStart w:id="240" w:name="_Toc150774627"/>
      <w:r/>
      <w:bookmarkStart w:id="241" w:name="_Toc164229222"/>
      <w:r/>
      <w:bookmarkStart w:id="242" w:name="_Toc226309771"/>
      <w:r/>
      <w:bookmarkStart w:id="243" w:name="_Toc150774732"/>
      <w:r/>
      <w:bookmarkStart w:id="244" w:name="_Toc151193769"/>
      <w:r/>
      <w:bookmarkStart w:id="245" w:name="_Toc226965717"/>
      <w:r/>
      <w:bookmarkStart w:id="246" w:name="_Toc520356151"/>
      <w:r/>
      <w:bookmarkStart w:id="247" w:name="_Toc265228365"/>
      <w:r/>
      <w:bookmarkStart w:id="248" w:name="_Toc127151728"/>
      <w:r/>
      <w:bookmarkStart w:id="249" w:name="_Toc264969217"/>
      <w:r/>
      <w:bookmarkStart w:id="250" w:name="_Toc127151527"/>
      <w:r>
        <w:rPr>
          <w:rFonts w:hint="eastAsia" w:ascii="宋体" w:hAnsi="宋体" w:cs="宋体"/>
          <w:b/>
          <w:color w:val="000000"/>
          <w:sz w:val="24"/>
          <w:highlight w:val="none"/>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color w:val="000000"/>
          <w:sz w:val="24"/>
          <w:highlight w:val="none"/>
        </w:rPr>
        <w:t xml:space="preserve">及投标语言</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color w:val="000000"/>
          <w:sz w:val="24"/>
          <w:highlight w:val="none"/>
        </w:rPr>
        <w:t xml:space="preserve">无效投标</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除招标文件有特殊要求外，本项目投标所使用的计量单位，应采用中华人民共和国法定计量单位。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51" w:name="_Toc150774733"/>
      <w:r/>
      <w:bookmarkStart w:id="252" w:name="_Toc149720821"/>
      <w:r/>
      <w:bookmarkStart w:id="253" w:name="_Toc151193626"/>
      <w:r/>
      <w:bookmarkStart w:id="254" w:name="_Toc164229369"/>
      <w:r/>
      <w:bookmarkStart w:id="255" w:name="_Toc520356152"/>
      <w:r/>
      <w:bookmarkStart w:id="256" w:name="_Toc127151528"/>
      <w:r/>
      <w:bookmarkStart w:id="257" w:name="_Toc264969218"/>
      <w:r/>
      <w:bookmarkStart w:id="258" w:name="_Ref467306676"/>
      <w:r/>
      <w:bookmarkStart w:id="259" w:name="_Toc516367022"/>
      <w:r/>
      <w:bookmarkStart w:id="260" w:name="_Ref467306195"/>
      <w:r/>
      <w:bookmarkStart w:id="261" w:name="_Toc226965801"/>
      <w:r/>
      <w:bookmarkStart w:id="262" w:name="_Toc151193842"/>
      <w:r/>
      <w:bookmarkStart w:id="263" w:name="_Toc151193770"/>
      <w:r/>
      <w:bookmarkStart w:id="264" w:name="_Toc164608642"/>
      <w:r/>
      <w:bookmarkStart w:id="265" w:name="_Toc164351622"/>
      <w:r/>
      <w:bookmarkStart w:id="266" w:name="_Toc151190155"/>
      <w:r/>
      <w:bookmarkStart w:id="267" w:name="_Toc150480766"/>
      <w:r/>
      <w:bookmarkStart w:id="268" w:name="_Toc164229223"/>
      <w:r/>
      <w:bookmarkStart w:id="269" w:name="_Toc265228366"/>
      <w:r/>
      <w:bookmarkStart w:id="270" w:name="_Toc305158796"/>
      <w:r/>
      <w:bookmarkStart w:id="271" w:name="_Toc151193916"/>
      <w:r/>
      <w:bookmarkStart w:id="272" w:name="_Toc164608797"/>
      <w:r/>
      <w:bookmarkStart w:id="273" w:name="_Toc226337224"/>
      <w:r/>
      <w:bookmarkStart w:id="274" w:name="_Toc142311030"/>
      <w:r/>
      <w:bookmarkStart w:id="275" w:name="_Toc151193698"/>
      <w:r/>
      <w:bookmarkStart w:id="276" w:name="_Toc195842893"/>
      <w:r/>
      <w:bookmarkStart w:id="277" w:name="_Toc150509279"/>
      <w:r/>
      <w:bookmarkStart w:id="278" w:name="_Toc150774628"/>
      <w:r/>
      <w:bookmarkStart w:id="279" w:name="_Toc226309772"/>
      <w:r/>
      <w:bookmarkStart w:id="280" w:name="_Toc127151729"/>
      <w:r/>
      <w:bookmarkStart w:id="281" w:name="_Toc226965718"/>
      <w:r/>
      <w:bookmarkStart w:id="282" w:name="_Toc127161442"/>
      <w:r/>
      <w:bookmarkStart w:id="283" w:name="_Toc305158870"/>
      <w:r>
        <w:rPr>
          <w:rFonts w:hint="eastAsia" w:ascii="宋体" w:hAnsi="宋体" w:cs="宋体"/>
          <w:b/>
          <w:color w:val="000000"/>
          <w:sz w:val="24"/>
          <w:highlight w:val="none"/>
        </w:rPr>
        <w:t xml:space="preserve">投标文件</w:t>
      </w:r>
      <w:bookmarkEnd w:id="258"/>
      <w:r/>
      <w:bookmarkEnd w:id="259"/>
      <w:r/>
      <w:bookmarkEnd w:id="260"/>
      <w:r>
        <w:rPr>
          <w:rFonts w:hint="eastAsia" w:ascii="宋体" w:hAnsi="宋体" w:cs="宋体"/>
          <w:b/>
          <w:color w:val="000000"/>
          <w:sz w:val="24"/>
          <w:highlight w:val="none"/>
        </w:rPr>
        <w:t xml:space="preserve">构成</w:t>
      </w:r>
      <w:bookmarkEnd w:id="251"/>
      <w:r/>
      <w:bookmarkEnd w:id="252"/>
      <w:r/>
      <w:bookmarkEnd w:id="253"/>
      <w:r/>
      <w:bookmarkEnd w:id="254"/>
      <w:r/>
      <w:bookmarkEnd w:id="255"/>
      <w:r/>
      <w:bookmarkEnd w:id="256"/>
      <w:r/>
      <w:bookmarkEnd w:id="257"/>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284" w:name="_Ref467052588"/>
      <w:r>
        <w:rPr>
          <w:rFonts w:hint="eastAsia" w:ascii="宋体" w:hAnsi="宋体" w:cs="宋体"/>
          <w:color w:val="000000"/>
          <w:sz w:val="24"/>
          <w:highlight w:val="none"/>
        </w:rPr>
        <w:t xml:space="preserve">投标人应当按照招标文件的要求编制投标文件。投标文件应由《资格证明文件》、《商务技术文件》两部分构成。投标文件的部分格式要求，见第七章《投标文件格式》。</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对于招标文件中标记了“实质性格式”文件的，</w:t>
      </w:r>
      <w:r>
        <w:rPr>
          <w:rFonts w:hint="eastAsia" w:ascii="宋体" w:hAnsi="宋体" w:cs="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。未标记“实质性格式”的文件和招标文件未提供格式的内容，可由投标人自行编写。</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第四章《评标程序、评标方法和评标标准》中涉及的证明文件。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投标人认为应附的其他材料。</w:t>
      </w:r>
      <w:bookmarkEnd w:id="284"/>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285" w:name="_Toc164229371"/>
      <w:r/>
      <w:bookmarkStart w:id="286" w:name="_Toc142311032"/>
      <w:r/>
      <w:bookmarkStart w:id="287" w:name="_Toc151193918"/>
      <w:r/>
      <w:bookmarkStart w:id="288" w:name="_Toc150509281"/>
      <w:r/>
      <w:bookmarkStart w:id="289" w:name="_Toc195842895"/>
      <w:r/>
      <w:bookmarkStart w:id="290" w:name="_Toc127161444"/>
      <w:r/>
      <w:bookmarkStart w:id="291" w:name="_Toc151193700"/>
      <w:r/>
      <w:bookmarkStart w:id="292" w:name="_Toc151193772"/>
      <w:r/>
      <w:bookmarkStart w:id="293" w:name="_Toc164351624"/>
      <w:r/>
      <w:bookmarkStart w:id="294" w:name="_Toc151190157"/>
      <w:r/>
      <w:bookmarkStart w:id="295" w:name="_Toc520356155"/>
      <w:r/>
      <w:bookmarkStart w:id="296" w:name="_Toc150480768"/>
      <w:r/>
      <w:bookmarkStart w:id="297" w:name="_Toc151193844"/>
      <w:r/>
      <w:bookmarkStart w:id="298" w:name="_Toc127151731"/>
      <w:r/>
      <w:bookmarkStart w:id="299" w:name="_Toc149720823"/>
      <w:r/>
      <w:bookmarkStart w:id="300" w:name="_Toc150774630"/>
      <w:r/>
      <w:bookmarkStart w:id="301" w:name="_Toc151193628"/>
      <w:r/>
      <w:bookmarkStart w:id="302" w:name="_Toc164608644"/>
      <w:r/>
      <w:bookmarkStart w:id="303" w:name="_Toc164608799"/>
      <w:r/>
      <w:bookmarkStart w:id="304" w:name="_Toc150774735"/>
      <w:r/>
      <w:bookmarkStart w:id="305" w:name="_Toc164229225"/>
      <w:r/>
      <w:bookmarkStart w:id="306" w:name="_Toc127151530"/>
      <w:r>
        <w:rPr>
          <w:rFonts w:hint="eastAsia" w:ascii="宋体" w:hAnsi="宋体" w:cs="宋体"/>
          <w:b/>
          <w:color w:val="000000"/>
          <w:sz w:val="24"/>
          <w:highlight w:val="none"/>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所有投标均以人民币报价。</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投标人的报价应包括为完成本项目所发生的一切费用和税费，招标人将不再支付报价以外的任何费用。投标人的报价应包括但不限于下列内容，《投标人须知资料表》中有特殊规定的，从其规定。</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按照招标文件要求完成本项目的全部相关服务费用</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采购人不得向供应商索要或者接受其给予的赠品、回扣或者与采购无关的其他商品、服务。</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投标人不能提供任何有选择性或可调整的报价，否则其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07" w:name="_Toc226337227"/>
      <w:r/>
      <w:bookmarkStart w:id="308" w:name="_Toc164351625"/>
      <w:r/>
      <w:bookmarkStart w:id="309" w:name="_Toc305158799"/>
      <w:r/>
      <w:bookmarkStart w:id="310" w:name="_Toc150774631"/>
      <w:r/>
      <w:bookmarkStart w:id="311" w:name="_Toc151193701"/>
      <w:r/>
      <w:bookmarkStart w:id="312" w:name="_Toc149720824"/>
      <w:r/>
      <w:bookmarkStart w:id="313" w:name="_Toc151190158"/>
      <w:r/>
      <w:bookmarkStart w:id="314" w:name="_Toc226965721"/>
      <w:r/>
      <w:bookmarkStart w:id="315" w:name="_Toc164229372"/>
      <w:r/>
      <w:bookmarkStart w:id="316" w:name="_Toc142311033"/>
      <w:r/>
      <w:bookmarkStart w:id="317" w:name="_Toc305158873"/>
      <w:r/>
      <w:bookmarkStart w:id="318" w:name="_Toc150480769"/>
      <w:r/>
      <w:bookmarkStart w:id="319" w:name="_Toc264969221"/>
      <w:r/>
      <w:bookmarkStart w:id="320" w:name="_Toc151193629"/>
      <w:r/>
      <w:bookmarkStart w:id="321" w:name="_Toc151193919"/>
      <w:r/>
      <w:bookmarkStart w:id="322" w:name="_Toc164229226"/>
      <w:r/>
      <w:bookmarkStart w:id="323" w:name="_Toc150509282"/>
      <w:r/>
      <w:bookmarkStart w:id="324" w:name="_Toc151193845"/>
      <w:r/>
      <w:bookmarkStart w:id="325" w:name="_Toc127151531"/>
      <w:r/>
      <w:bookmarkStart w:id="326" w:name="_Toc265228369"/>
      <w:r/>
      <w:bookmarkStart w:id="327" w:name="_Toc127161445"/>
      <w:r/>
      <w:bookmarkStart w:id="328" w:name="_Toc226309775"/>
      <w:r/>
      <w:bookmarkStart w:id="329" w:name="_Toc150774736"/>
      <w:r/>
      <w:bookmarkStart w:id="330" w:name="_Toc164608800"/>
      <w:r/>
      <w:bookmarkStart w:id="331" w:name="_Toc151193773"/>
      <w:r/>
      <w:bookmarkStart w:id="332" w:name="_Toc127151732"/>
      <w:r/>
      <w:bookmarkStart w:id="333" w:name="_Toc164608645"/>
      <w:r/>
      <w:bookmarkStart w:id="334" w:name="_Toc520356156"/>
      <w:r/>
      <w:bookmarkStart w:id="335" w:name="_Ref467306513"/>
      <w:r/>
      <w:bookmarkStart w:id="336" w:name="_Toc226965804"/>
      <w:r/>
      <w:bookmarkStart w:id="337" w:name="_Toc195842896"/>
      <w:r>
        <w:rPr>
          <w:rFonts w:hint="eastAsia" w:ascii="宋体" w:hAnsi="宋体" w:cs="宋体"/>
          <w:b/>
          <w:color w:val="000000"/>
          <w:sz w:val="24"/>
          <w:highlight w:val="none"/>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Pr>
          <w:rFonts w:hint="eastAsia" w:ascii="宋体" w:hAnsi="宋体" w:cs="宋体"/>
          <w:b/>
          <w:color w:val="000000"/>
          <w:sz w:val="24"/>
          <w:highlight w:val="none"/>
        </w:rPr>
      </w:r>
      <w:r/>
    </w:p>
    <w:p>
      <w:pPr>
        <w:pStyle w:val="1086"/>
        <w:ind w:firstLine="480"/>
        <w:spacing w:line="360" w:lineRule="auto"/>
        <w:tabs>
          <w:tab w:val="left" w:pos="360"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根据江苏省和常州市的相关文件规定，免收投标保证金。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38" w:name="_Toc127151532"/>
      <w:r/>
      <w:bookmarkStart w:id="339" w:name="_Toc150480770"/>
      <w:r/>
      <w:bookmarkStart w:id="340" w:name="_Toc151193774"/>
      <w:r/>
      <w:bookmarkStart w:id="341" w:name="_Toc226965722"/>
      <w:r/>
      <w:bookmarkStart w:id="342" w:name="_Toc226309776"/>
      <w:r/>
      <w:bookmarkStart w:id="343" w:name="_Toc164608801"/>
      <w:r/>
      <w:bookmarkStart w:id="344" w:name="_Toc151193846"/>
      <w:r/>
      <w:bookmarkStart w:id="345" w:name="_Toc151193702"/>
      <w:r/>
      <w:bookmarkStart w:id="346" w:name="_Toc150774632"/>
      <w:r/>
      <w:bookmarkStart w:id="347" w:name="_Toc150774737"/>
      <w:r/>
      <w:bookmarkStart w:id="348" w:name="_Toc149720825"/>
      <w:r/>
      <w:bookmarkStart w:id="349" w:name="_Toc151193920"/>
      <w:r/>
      <w:bookmarkStart w:id="350" w:name="_Toc195842897"/>
      <w:r/>
      <w:bookmarkStart w:id="351" w:name="_Toc226965805"/>
      <w:r/>
      <w:bookmarkStart w:id="352" w:name="_Toc305158800"/>
      <w:r/>
      <w:bookmarkStart w:id="353" w:name="_Toc164351626"/>
      <w:r/>
      <w:bookmarkStart w:id="354" w:name="_Toc226337228"/>
      <w:r/>
      <w:bookmarkStart w:id="355" w:name="_Toc151193630"/>
      <w:r/>
      <w:bookmarkStart w:id="356" w:name="_Toc127161446"/>
      <w:r/>
      <w:bookmarkStart w:id="357" w:name="_Toc142311034"/>
      <w:r/>
      <w:bookmarkStart w:id="358" w:name="_Toc265228370"/>
      <w:r/>
      <w:bookmarkStart w:id="359" w:name="_Toc264969222"/>
      <w:r/>
      <w:bookmarkStart w:id="360" w:name="_Toc164229373"/>
      <w:r/>
      <w:bookmarkStart w:id="361" w:name="_Toc164229227"/>
      <w:r/>
      <w:bookmarkStart w:id="362" w:name="_Toc305158874"/>
      <w:r/>
      <w:bookmarkStart w:id="363" w:name="_Toc164608646"/>
      <w:r/>
      <w:bookmarkStart w:id="364" w:name="_Toc127151733"/>
      <w:r/>
      <w:bookmarkStart w:id="365" w:name="_Toc150509283"/>
      <w:r/>
      <w:bookmarkStart w:id="366" w:name="_Toc151190159"/>
      <w:r/>
      <w:bookmarkStart w:id="367" w:name="_Toc520356157"/>
      <w:r>
        <w:rPr>
          <w:rFonts w:hint="eastAsia" w:ascii="宋体" w:hAnsi="宋体" w:cs="宋体"/>
          <w:b/>
          <w:color w:val="000000"/>
          <w:sz w:val="24"/>
          <w:highlight w:val="none"/>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投标文件应在本招标文件《投标人须知资料表》中规定的投标有效期内保持有效，投标有效期少于招标文件规定期限的，其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368" w:name="_Toc142311035"/>
      <w:r/>
      <w:bookmarkStart w:id="369" w:name="_Toc195842898"/>
      <w:r/>
      <w:bookmarkStart w:id="370" w:name="_Toc151193847"/>
      <w:r/>
      <w:bookmarkStart w:id="371" w:name="_Toc226337229"/>
      <w:r/>
      <w:bookmarkStart w:id="372" w:name="_Toc150774738"/>
      <w:r/>
      <w:bookmarkStart w:id="373" w:name="_Toc127151533"/>
      <w:r/>
      <w:bookmarkStart w:id="374" w:name="_Toc164351627"/>
      <w:r/>
      <w:bookmarkStart w:id="375" w:name="_Toc150480771"/>
      <w:r/>
      <w:bookmarkStart w:id="376" w:name="_Toc164608802"/>
      <w:r/>
      <w:bookmarkStart w:id="377" w:name="_Toc164608647"/>
      <w:r/>
      <w:bookmarkStart w:id="378" w:name="_Toc127161447"/>
      <w:r/>
      <w:bookmarkStart w:id="379" w:name="_Toc127151734"/>
      <w:r/>
      <w:bookmarkStart w:id="380" w:name="_Toc264969223"/>
      <w:r/>
      <w:bookmarkStart w:id="381" w:name="_Toc151193631"/>
      <w:r/>
      <w:bookmarkStart w:id="382" w:name="_Toc151190160"/>
      <w:r/>
      <w:bookmarkStart w:id="383" w:name="_Toc164229228"/>
      <w:r/>
      <w:bookmarkStart w:id="384" w:name="_Toc226965723"/>
      <w:r/>
      <w:bookmarkStart w:id="385" w:name="_Toc151193775"/>
      <w:r/>
      <w:bookmarkStart w:id="386" w:name="_Toc520356158"/>
      <w:r/>
      <w:bookmarkStart w:id="387" w:name="_Toc305158801"/>
      <w:r/>
      <w:bookmarkStart w:id="388" w:name="_Toc226965806"/>
      <w:r/>
      <w:bookmarkStart w:id="389" w:name="_Toc305158875"/>
      <w:r/>
      <w:bookmarkStart w:id="390" w:name="_Toc150774633"/>
      <w:r/>
      <w:bookmarkStart w:id="391" w:name="_Toc164229374"/>
      <w:r/>
      <w:bookmarkStart w:id="392" w:name="_Toc150509284"/>
      <w:r/>
      <w:bookmarkStart w:id="393" w:name="_Toc265228371"/>
      <w:r/>
      <w:bookmarkStart w:id="394" w:name="_Toc151193703"/>
      <w:r/>
      <w:bookmarkStart w:id="395" w:name="_Toc151193921"/>
      <w:r/>
      <w:bookmarkStart w:id="396" w:name="_Toc149720826"/>
      <w:r/>
      <w:bookmarkStart w:id="397" w:name="_Toc226309777"/>
      <w:r>
        <w:rPr>
          <w:rFonts w:hint="eastAsia" w:ascii="宋体" w:hAnsi="宋体" w:cs="宋体"/>
          <w:b/>
          <w:color w:val="000000"/>
          <w:sz w:val="24"/>
          <w:highlight w:val="none"/>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color w:val="000000"/>
          <w:sz w:val="24"/>
          <w:highlight w:val="none"/>
        </w:rPr>
        <w:t xml:space="preserve">、加盖公章</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bookmarkStart w:id="398" w:name="_Toc195842899"/>
      <w:r/>
      <w:bookmarkStart w:id="399" w:name="_Toc264969224"/>
      <w:r/>
      <w:bookmarkStart w:id="400" w:name="_Toc305158876"/>
      <w:r/>
      <w:bookmarkStart w:id="401" w:name="_Toc150774634"/>
      <w:r/>
      <w:bookmarkStart w:id="402" w:name="_Toc151193704"/>
      <w:r/>
      <w:bookmarkStart w:id="403" w:name="_Toc151193848"/>
      <w:r/>
      <w:bookmarkStart w:id="404" w:name="_Toc265228372"/>
      <w:r/>
      <w:bookmarkStart w:id="405" w:name="_Toc151190161"/>
      <w:r/>
      <w:bookmarkStart w:id="406" w:name="_Toc226309778"/>
      <w:r/>
      <w:bookmarkStart w:id="407" w:name="_Toc226965724"/>
      <w:r/>
      <w:bookmarkStart w:id="408" w:name="_Toc127151534"/>
      <w:r/>
      <w:bookmarkStart w:id="409" w:name="_Toc305158802"/>
      <w:r/>
      <w:bookmarkStart w:id="410" w:name="_Toc226337230"/>
      <w:r/>
      <w:bookmarkStart w:id="411" w:name="_Toc151193632"/>
      <w:r/>
      <w:bookmarkStart w:id="412" w:name="_Toc226965807"/>
      <w:r/>
      <w:bookmarkStart w:id="413" w:name="_Toc142311036"/>
      <w:r/>
      <w:bookmarkStart w:id="414" w:name="_Toc151193922"/>
      <w:r/>
      <w:bookmarkStart w:id="415" w:name="_Toc151193776"/>
      <w:r/>
      <w:bookmarkStart w:id="416" w:name="_Toc520356159"/>
      <w:r/>
      <w:bookmarkStart w:id="417" w:name="_Toc150774739"/>
      <w:r/>
      <w:bookmarkStart w:id="418" w:name="_Toc150480772"/>
      <w:r/>
      <w:bookmarkStart w:id="419" w:name="_Toc150509285"/>
      <w:r>
        <w:rPr>
          <w:rFonts w:hint="eastAsia" w:ascii="宋体" w:hAnsi="宋体" w:cs="宋体"/>
          <w:color w:val="000000"/>
          <w:sz w:val="24"/>
          <w:highlight w:val="none"/>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招标文件要求加盖公章的内容，一般通过投标文件编制工具加盖电子签章。</w:t>
      </w:r>
      <w:r>
        <w:rPr>
          <w:rFonts w:hint="eastAsia" w:ascii="宋体" w:hAnsi="宋体" w:cs="宋体"/>
          <w:color w:val="000000"/>
          <w:sz w:val="24"/>
          <w:highlight w:val="none"/>
        </w:rPr>
      </w:r>
      <w:r/>
    </w:p>
    <w:p>
      <w:pPr>
        <w:pStyle w:val="1086"/>
        <w:ind w:firstLine="420"/>
        <w:spacing w:line="360" w:lineRule="auto"/>
        <w:tabs>
          <w:tab w:val="left" w:pos="900" w:leader="none"/>
          <w:tab w:val="left" w:pos="1080" w:leader="none"/>
        </w:tabs>
        <w:rPr>
          <w:rFonts w:hint="eastAsia" w:ascii="宋体" w:hAnsi="宋体" w:cs="宋体"/>
          <w:color w:val="000000"/>
          <w:highlight w:val="none"/>
        </w:rPr>
      </w:pPr>
      <w:r>
        <w:rPr>
          <w:rFonts w:hint="eastAsia" w:ascii="宋体" w:hAnsi="宋体" w:cs="宋体"/>
          <w:color w:val="000000"/>
          <w:highlight w:val="none"/>
        </w:rPr>
      </w:r>
      <w:r/>
    </w:p>
    <w:p>
      <w:pPr>
        <w:pStyle w:val="1088"/>
        <w:ind w:firstLine="562"/>
        <w:spacing w:before="0" w:line="360" w:lineRule="auto"/>
        <w:rPr>
          <w:rFonts w:hint="eastAsia" w:ascii="宋体" w:hAnsi="宋体" w:eastAsia="宋体" w:cs="宋体"/>
          <w:color w:val="000000"/>
          <w:sz w:val="28"/>
          <w:highlight w:val="none"/>
        </w:rPr>
      </w:pPr>
      <w:r>
        <w:rPr>
          <w:rFonts w:hint="eastAsia" w:ascii="宋体" w:hAnsi="宋体" w:eastAsia="宋体" w:cs="宋体"/>
          <w:color w:val="000000"/>
          <w:sz w:val="28"/>
          <w:highlight w:val="none"/>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20" w:name="_Toc149720828"/>
      <w:r/>
      <w:bookmarkStart w:id="421" w:name="_Toc150774635"/>
      <w:r/>
      <w:bookmarkStart w:id="422" w:name="_Toc151190162"/>
      <w:r/>
      <w:bookmarkStart w:id="423" w:name="_Toc305158877"/>
      <w:r/>
      <w:bookmarkStart w:id="424" w:name="_Toc226965725"/>
      <w:r/>
      <w:bookmarkStart w:id="425" w:name="_Toc164608649"/>
      <w:r/>
      <w:bookmarkStart w:id="426" w:name="_Toc127151736"/>
      <w:r/>
      <w:bookmarkStart w:id="427" w:name="_Toc226965808"/>
      <w:r/>
      <w:bookmarkStart w:id="428" w:name="_Toc164229230"/>
      <w:r/>
      <w:bookmarkStart w:id="429" w:name="_Toc150774740"/>
      <w:r/>
      <w:bookmarkStart w:id="430" w:name="_Toc164351629"/>
      <w:r/>
      <w:bookmarkStart w:id="431" w:name="_Toc151193633"/>
      <w:r/>
      <w:bookmarkStart w:id="432" w:name="_Toc195842900"/>
      <w:r/>
      <w:bookmarkStart w:id="433" w:name="_Toc151193849"/>
      <w:r/>
      <w:bookmarkStart w:id="434" w:name="_Toc151193777"/>
      <w:r/>
      <w:bookmarkStart w:id="435" w:name="_Toc127161449"/>
      <w:r/>
      <w:bookmarkStart w:id="436" w:name="_Toc151193705"/>
      <w:r/>
      <w:bookmarkStart w:id="437" w:name="_Toc226337231"/>
      <w:r/>
      <w:bookmarkStart w:id="438" w:name="_Toc150509286"/>
      <w:r/>
      <w:bookmarkStart w:id="439" w:name="_Toc164608804"/>
      <w:r/>
      <w:bookmarkStart w:id="440" w:name="_Toc127151535"/>
      <w:r/>
      <w:bookmarkStart w:id="441" w:name="_Toc265228373"/>
      <w:r/>
      <w:bookmarkStart w:id="442" w:name="_Toc142311037"/>
      <w:r/>
      <w:bookmarkStart w:id="443" w:name="_Toc520356160"/>
      <w:r/>
      <w:bookmarkStart w:id="444" w:name="_Toc226309779"/>
      <w:r/>
      <w:bookmarkStart w:id="445" w:name="_Toc164229376"/>
      <w:r/>
      <w:bookmarkStart w:id="446" w:name="_Toc151193923"/>
      <w:r/>
      <w:bookmarkStart w:id="447" w:name="_Toc305158803"/>
      <w:r/>
      <w:bookmarkStart w:id="448" w:name="_Toc264969225"/>
      <w:r/>
      <w:bookmarkStart w:id="449" w:name="_Toc150480773"/>
      <w:r>
        <w:rPr>
          <w:rFonts w:hint="eastAsia" w:ascii="宋体" w:hAnsi="宋体" w:cs="宋体"/>
          <w:b/>
          <w:color w:val="000000"/>
          <w:sz w:val="24"/>
          <w:highlight w:val="none"/>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color w:val="000000"/>
          <w:sz w:val="24"/>
          <w:highlight w:val="none"/>
        </w:rPr>
        <w:t xml:space="preserve">提交</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本项目使用</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。投标人根据招标文件及</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供应商操作手册要求编制、生成并提交电子投标文件。</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采购人及采购代理机构拒绝接受通过政府采购一体化平台“苏采云”以外任何形式提交的投标文件。</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50" w:name="_Toc226337232"/>
      <w:r/>
      <w:bookmarkStart w:id="451" w:name="_Toc127161450"/>
      <w:r/>
      <w:bookmarkStart w:id="452" w:name="_Toc164608805"/>
      <w:r/>
      <w:bookmarkStart w:id="453" w:name="_Toc151193778"/>
      <w:r/>
      <w:bookmarkStart w:id="454" w:name="_Toc127151737"/>
      <w:r/>
      <w:bookmarkStart w:id="455" w:name="_Toc265228374"/>
      <w:r/>
      <w:bookmarkStart w:id="456" w:name="_Toc164229377"/>
      <w:r/>
      <w:bookmarkStart w:id="457" w:name="_Toc150509287"/>
      <w:r/>
      <w:bookmarkStart w:id="458" w:name="_Toc151190163"/>
      <w:r/>
      <w:bookmarkStart w:id="459" w:name="_Toc151193634"/>
      <w:r/>
      <w:bookmarkStart w:id="460" w:name="_Toc226309780"/>
      <w:r/>
      <w:bookmarkStart w:id="461" w:name="_Toc142311038"/>
      <w:r/>
      <w:bookmarkStart w:id="462" w:name="_Toc164351630"/>
      <w:r/>
      <w:bookmarkStart w:id="463" w:name="_Toc305158804"/>
      <w:r/>
      <w:bookmarkStart w:id="464" w:name="_Toc150774636"/>
      <w:r/>
      <w:bookmarkStart w:id="465" w:name="_Toc226965726"/>
      <w:r/>
      <w:bookmarkStart w:id="466" w:name="_Toc151193850"/>
      <w:r/>
      <w:bookmarkStart w:id="467" w:name="_Toc226965809"/>
      <w:r/>
      <w:bookmarkStart w:id="468" w:name="_Toc151193706"/>
      <w:r/>
      <w:bookmarkStart w:id="469" w:name="_Toc151193924"/>
      <w:r/>
      <w:bookmarkStart w:id="470" w:name="_Toc150774741"/>
      <w:r/>
      <w:bookmarkStart w:id="471" w:name="_Toc150480774"/>
      <w:r/>
      <w:bookmarkStart w:id="472" w:name="_Toc520356161"/>
      <w:r/>
      <w:bookmarkStart w:id="473" w:name="_Toc149720829"/>
      <w:r/>
      <w:bookmarkStart w:id="474" w:name="_Toc264969226"/>
      <w:r/>
      <w:bookmarkStart w:id="475" w:name="_Toc164608650"/>
      <w:r/>
      <w:bookmarkStart w:id="476" w:name="_Toc195842901"/>
      <w:r/>
      <w:bookmarkStart w:id="477" w:name="_Toc305158878"/>
      <w:r/>
      <w:bookmarkStart w:id="478" w:name="_Toc164229231"/>
      <w:r/>
      <w:bookmarkStart w:id="479" w:name="_Toc127151536"/>
      <w:r>
        <w:rPr>
          <w:rFonts w:hint="eastAsia" w:ascii="宋体" w:hAnsi="宋体" w:cs="宋体"/>
          <w:b/>
          <w:color w:val="000000"/>
          <w:sz w:val="24"/>
          <w:highlight w:val="none"/>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color w:val="000000"/>
          <w:sz w:val="24"/>
          <w:highlight w:val="none"/>
        </w:rPr>
        <w:t xml:space="preserve">时间</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投标人应在招标文件要求提交投标文件截止时间前，将电子投标文件提交至政府采购一体化平台“苏采云”。</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480" w:name="_Toc226965810"/>
      <w:r/>
      <w:bookmarkStart w:id="481" w:name="_Toc127151738"/>
      <w:r/>
      <w:bookmarkStart w:id="482" w:name="_Toc150774637"/>
      <w:r/>
      <w:bookmarkStart w:id="483" w:name="_Toc226337233"/>
      <w:r/>
      <w:bookmarkStart w:id="484" w:name="_Toc151193707"/>
      <w:r/>
      <w:bookmarkStart w:id="485" w:name="_Toc305158805"/>
      <w:r/>
      <w:bookmarkStart w:id="486" w:name="_Toc127161451"/>
      <w:r/>
      <w:bookmarkStart w:id="487" w:name="_Toc264969227"/>
      <w:r/>
      <w:bookmarkStart w:id="488" w:name="_Toc151190164"/>
      <w:r/>
      <w:bookmarkStart w:id="489" w:name="_Toc142311039"/>
      <w:r/>
      <w:bookmarkStart w:id="490" w:name="_Toc164608651"/>
      <w:r/>
      <w:bookmarkStart w:id="491" w:name="_Toc305158879"/>
      <w:r/>
      <w:bookmarkStart w:id="492" w:name="_Toc265228375"/>
      <w:r/>
      <w:bookmarkStart w:id="493" w:name="_Toc151193779"/>
      <w:r/>
      <w:bookmarkStart w:id="494" w:name="_Toc164608806"/>
      <w:r/>
      <w:bookmarkStart w:id="495" w:name="_Toc150509288"/>
      <w:r/>
      <w:bookmarkStart w:id="496" w:name="_Toc127151537"/>
      <w:r/>
      <w:bookmarkStart w:id="497" w:name="_Toc226965727"/>
      <w:r/>
      <w:bookmarkStart w:id="498" w:name="_Toc226309781"/>
      <w:r/>
      <w:bookmarkStart w:id="499" w:name="_Toc151193851"/>
      <w:r/>
      <w:bookmarkStart w:id="500" w:name="_Toc164229232"/>
      <w:r/>
      <w:bookmarkStart w:id="501" w:name="_Toc150774742"/>
      <w:r/>
      <w:bookmarkStart w:id="502" w:name="_Toc151193925"/>
      <w:r/>
      <w:bookmarkStart w:id="503" w:name="_Toc151193635"/>
      <w:r/>
      <w:bookmarkStart w:id="504" w:name="_Toc195842902"/>
      <w:r/>
      <w:bookmarkStart w:id="505" w:name="_Toc164351631"/>
      <w:r/>
      <w:bookmarkStart w:id="506" w:name="_Toc149720830"/>
      <w:r/>
      <w:bookmarkStart w:id="507" w:name="_Toc520356162"/>
      <w:r/>
      <w:bookmarkStart w:id="508" w:name="_Toc150480775"/>
      <w:r/>
      <w:bookmarkStart w:id="509" w:name="_Toc164229378"/>
      <w:r>
        <w:rPr>
          <w:rFonts w:hint="eastAsia" w:ascii="宋体" w:hAnsi="宋体" w:cs="宋体"/>
          <w:b/>
          <w:color w:val="000000"/>
          <w:sz w:val="24"/>
          <w:highlight w:val="none"/>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投标截止时间前，投标人可以通过政府采购一体化平台“苏采云”对所提交的投标文件进行补充、修改或者撤回。</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投标人对投标文件的补充、修改的内容应当按照招标文件要求签署、加盖公章，作为投标文件的组成部分。</w:t>
      </w:r>
      <w:r>
        <w:rPr>
          <w:rFonts w:hint="eastAsia" w:ascii="宋体" w:hAnsi="宋体" w:cs="宋体"/>
          <w:color w:val="000000"/>
          <w:sz w:val="24"/>
          <w:highlight w:val="none"/>
        </w:rPr>
      </w:r>
      <w:r/>
    </w:p>
    <w:p>
      <w:pPr>
        <w:pStyle w:val="1086"/>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10" w:name="_Toc150480776"/>
      <w:r/>
      <w:bookmarkStart w:id="511" w:name="_Toc226965728"/>
      <w:r/>
      <w:bookmarkStart w:id="512" w:name="_Toc142311040"/>
      <w:r/>
      <w:bookmarkStart w:id="513" w:name="_Toc226309782"/>
      <w:r/>
      <w:bookmarkStart w:id="514" w:name="_Toc150509289"/>
      <w:r/>
      <w:bookmarkStart w:id="515" w:name="_Toc195842903"/>
      <w:r/>
      <w:bookmarkStart w:id="516" w:name="_Toc305158880"/>
      <w:r/>
      <w:bookmarkStart w:id="517" w:name="_Toc150774638"/>
      <w:r/>
      <w:bookmarkStart w:id="518" w:name="_Toc151193852"/>
      <w:r/>
      <w:bookmarkStart w:id="519" w:name="_Toc520356163"/>
      <w:r/>
      <w:bookmarkStart w:id="520" w:name="_Toc151193708"/>
      <w:r/>
      <w:bookmarkStart w:id="521" w:name="_Toc151190165"/>
      <w:r/>
      <w:bookmarkStart w:id="522" w:name="_Toc151193926"/>
      <w:r/>
      <w:bookmarkStart w:id="523" w:name="_Toc151193780"/>
      <w:r/>
      <w:bookmarkStart w:id="524" w:name="_Toc226965811"/>
      <w:r/>
      <w:bookmarkStart w:id="525" w:name="_Toc127151538"/>
      <w:r/>
      <w:bookmarkStart w:id="526" w:name="_Toc151193636"/>
      <w:r/>
      <w:bookmarkStart w:id="527" w:name="_Toc265228376"/>
      <w:r/>
      <w:bookmarkStart w:id="528" w:name="_Toc305158806"/>
      <w:r/>
      <w:bookmarkStart w:id="529" w:name="_Toc226337234"/>
      <w:r/>
      <w:bookmarkStart w:id="530" w:name="_Toc264969228"/>
      <w:r/>
      <w:bookmarkStart w:id="531" w:name="_Toc150774743"/>
      <w:r>
        <w:rPr>
          <w:rFonts w:hint="eastAsia" w:ascii="宋体" w:hAnsi="宋体" w:eastAsia="宋体" w:cs="宋体"/>
          <w:color w:val="000000"/>
          <w:sz w:val="28"/>
          <w:highlight w:val="none"/>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532" w:name="_Toc151193781"/>
      <w:r/>
      <w:bookmarkStart w:id="533" w:name="_Toc164229234"/>
      <w:r/>
      <w:bookmarkStart w:id="534" w:name="_Toc305158881"/>
      <w:r/>
      <w:bookmarkStart w:id="535" w:name="_Toc164229380"/>
      <w:r/>
      <w:bookmarkStart w:id="536" w:name="_Toc226309783"/>
      <w:r/>
      <w:bookmarkStart w:id="537" w:name="_Toc520356164"/>
      <w:r/>
      <w:bookmarkStart w:id="538" w:name="_Toc127161453"/>
      <w:r/>
      <w:bookmarkStart w:id="539" w:name="_Toc195842904"/>
      <w:r/>
      <w:bookmarkStart w:id="540" w:name="_Toc151190166"/>
      <w:r/>
      <w:bookmarkStart w:id="541" w:name="_Toc264969229"/>
      <w:r/>
      <w:bookmarkStart w:id="542" w:name="_Toc151193853"/>
      <w:r/>
      <w:bookmarkStart w:id="543" w:name="_Toc150774744"/>
      <w:r/>
      <w:bookmarkStart w:id="544" w:name="_Toc127151740"/>
      <w:r/>
      <w:bookmarkStart w:id="545" w:name="_Toc151193927"/>
      <w:r/>
      <w:bookmarkStart w:id="546" w:name="_Toc265228377"/>
      <w:r/>
      <w:bookmarkStart w:id="547" w:name="_Toc226965729"/>
      <w:r/>
      <w:bookmarkStart w:id="548" w:name="_Toc164351633"/>
      <w:r/>
      <w:bookmarkStart w:id="549" w:name="_Toc226337235"/>
      <w:r/>
      <w:bookmarkStart w:id="550" w:name="_Toc149720832"/>
      <w:r/>
      <w:bookmarkStart w:id="551" w:name="_Toc305158807"/>
      <w:r/>
      <w:bookmarkStart w:id="552" w:name="_Toc127151539"/>
      <w:r/>
      <w:bookmarkStart w:id="553" w:name="_Toc151193637"/>
      <w:r/>
      <w:bookmarkStart w:id="554" w:name="_Toc226965812"/>
      <w:r/>
      <w:bookmarkStart w:id="555" w:name="_Toc150480777"/>
      <w:r/>
      <w:bookmarkStart w:id="556" w:name="_Toc142311041"/>
      <w:r/>
      <w:bookmarkStart w:id="557" w:name="_Toc150509290"/>
      <w:r/>
      <w:bookmarkStart w:id="558" w:name="_Toc164608653"/>
      <w:r/>
      <w:bookmarkStart w:id="559" w:name="_Toc151193709"/>
      <w:r/>
      <w:bookmarkStart w:id="560" w:name="_Toc164608808"/>
      <w:r/>
      <w:bookmarkStart w:id="561" w:name="_Toc150774639"/>
      <w:r>
        <w:rPr>
          <w:rFonts w:hint="eastAsia" w:ascii="宋体" w:hAnsi="宋体" w:cs="宋体"/>
          <w:b/>
          <w:color w:val="000000"/>
          <w:sz w:val="24"/>
          <w:highlight w:val="none"/>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采购人或采购代理机构将按招标文件的规定，在投标截止时间的同一时间和招标文件预先确定的地点组织开标。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color w:val="000000"/>
          <w:sz w:val="24"/>
          <w:highlight w:val="none"/>
        </w:rPr>
        <w:t xml:space="preserve">。投标人超过规定时间未确认但是未提出疑义的，系统将视同已确认。</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投标人不足3家的，不予开标。</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审结果的，责任由投标人承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如果在采购活动过程中出现以下情形，导致</w:t>
      </w:r>
      <w:r>
        <w:rPr>
          <w:rFonts w:hint="eastAsia" w:ascii="宋体" w:hAnsi="宋体" w:cs="宋体"/>
          <w:color w:val="000000"/>
          <w:sz w:val="24"/>
          <w:highlight w:val="none"/>
          <w:lang w:bidi="ar"/>
        </w:rPr>
        <w:t xml:space="preserve">政府采购一体化平台“苏采云”</w:t>
      </w:r>
      <w:r>
        <w:rPr>
          <w:rFonts w:hint="eastAsia" w:ascii="宋体" w:hAnsi="宋体" w:cs="宋体"/>
          <w:color w:val="000000"/>
          <w:sz w:val="24"/>
          <w:highlight w:val="none"/>
        </w:rPr>
        <w:t xml:space="preserve">系统无法正常运行，或者无法保证本项目采购活动的公平、公正和安全时，代理机构可以延缓或者暂停采购活动，情况严重的可以终止采购活动：</w:t>
      </w:r>
      <w:r>
        <w:rPr>
          <w:rFonts w:hint="eastAsia" w:ascii="宋体" w:hAnsi="宋体" w:cs="宋体"/>
          <w:color w:val="000000"/>
          <w:sz w:val="24"/>
          <w:highlight w:val="none"/>
        </w:rPr>
      </w:r>
      <w:r/>
    </w:p>
    <w:p>
      <w:pPr>
        <w:pStyle w:val="1086"/>
        <w:ind w:left="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 1)平台系统发生故障而无法登录访问的；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2)平台系统应用或数据库出现错误，不能进行正常操作的；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3)平台系统发现严重安全漏洞，有潜在泄密危险的；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4)病毒发作导致平台系统不能进行正常操作的；</w:t>
      </w:r>
      <w:r>
        <w:rPr>
          <w:rFonts w:hint="eastAsia" w:ascii="宋体" w:hAnsi="宋体" w:cs="宋体"/>
          <w:color w:val="000000"/>
          <w:sz w:val="24"/>
          <w:highlight w:val="none"/>
        </w:rPr>
      </w:r>
      <w:r/>
    </w:p>
    <w:p>
      <w:pPr>
        <w:pStyle w:val="1086"/>
        <w:ind w:left="357" w:firstLine="208"/>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5)其他无法保证本次采购活动的公平、公正和安全的情况。</w:t>
      </w:r>
      <w:r>
        <w:rPr>
          <w:rFonts w:hint="eastAsia" w:ascii="宋体" w:hAnsi="宋体" w:cs="宋体"/>
          <w:color w:val="000000"/>
          <w:sz w:val="24"/>
          <w:highlight w:val="none"/>
        </w:rPr>
      </w:r>
      <w:r/>
    </w:p>
    <w:p>
      <w:pPr>
        <w:pStyle w:val="1086"/>
        <w:ind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资格审查</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见第三章《资格审查》。</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562"/>
      <w:r/>
      <w:bookmarkStart w:id="563" w:name="_Toc151193638"/>
      <w:r/>
      <w:bookmarkStart w:id="564" w:name="_Toc151193782"/>
      <w:r/>
      <w:bookmarkStart w:id="565" w:name="_Toc226337236"/>
      <w:r/>
      <w:bookmarkStart w:id="566" w:name="_Toc265228378"/>
      <w:r/>
      <w:bookmarkStart w:id="567" w:name="_Toc142311042"/>
      <w:r/>
      <w:bookmarkStart w:id="568" w:name="_Toc150480778"/>
      <w:r/>
      <w:bookmarkStart w:id="569" w:name="_Toc151193710"/>
      <w:r/>
      <w:bookmarkStart w:id="570" w:name="_Toc127151741"/>
      <w:r/>
      <w:bookmarkStart w:id="571" w:name="_Toc305158808"/>
      <w:r/>
      <w:bookmarkStart w:id="572" w:name="_Toc150774745"/>
      <w:r/>
      <w:bookmarkStart w:id="573" w:name="_Toc127151540"/>
      <w:r/>
      <w:bookmarkStart w:id="574" w:name="_Toc127161454"/>
      <w:r/>
      <w:bookmarkStart w:id="575" w:name="_Toc164351634"/>
      <w:r/>
      <w:bookmarkStart w:id="576" w:name="_Toc264969230"/>
      <w:r/>
      <w:bookmarkStart w:id="577" w:name="_Toc151190167"/>
      <w:r/>
      <w:bookmarkStart w:id="578" w:name="_Toc226965730"/>
      <w:r/>
      <w:bookmarkStart w:id="579" w:name="_Toc164229381"/>
      <w:r/>
      <w:bookmarkStart w:id="580" w:name="_Toc226309784"/>
      <w:r/>
      <w:bookmarkStart w:id="581" w:name="_Toc149720833"/>
      <w:r/>
      <w:bookmarkStart w:id="582" w:name="_Toc151193928"/>
      <w:r/>
      <w:bookmarkStart w:id="583" w:name="_Toc226965813"/>
      <w:r/>
      <w:bookmarkStart w:id="584" w:name="_Toc164608809"/>
      <w:r/>
      <w:bookmarkStart w:id="585" w:name="_Toc150774640"/>
      <w:r/>
      <w:bookmarkStart w:id="586" w:name="_Toc150509291"/>
      <w:r/>
      <w:bookmarkStart w:id="587" w:name="_Toc151193854"/>
      <w:r/>
      <w:bookmarkStart w:id="588" w:name="_Toc164229235"/>
      <w:r/>
      <w:bookmarkStart w:id="589" w:name="_Toc305158882"/>
      <w:r/>
      <w:bookmarkStart w:id="590" w:name="_Toc195842905"/>
      <w:r/>
      <w:bookmarkStart w:id="591" w:name="_Toc164608654"/>
      <w:r>
        <w:rPr>
          <w:rFonts w:hint="eastAsia" w:ascii="宋体" w:hAnsi="宋体" w:cs="宋体"/>
          <w:b/>
          <w:color w:val="000000"/>
          <w:sz w:val="24"/>
          <w:highlight w:val="none"/>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评标委员会根据政府采购有关规定和本次招标采购项目的特点进行组建，并负责具体评标事务，独立履行职责。</w:t>
      </w:r>
      <w:bookmarkStart w:id="592" w:name="_Toc520356166"/>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592"/>
      <w:r/>
      <w:bookmarkStart w:id="593" w:name="_Toc520356169"/>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评标程序、评标方法和评标标准</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见第四章《评标程序、评标方法和评标标准》。</w:t>
      </w:r>
      <w:r>
        <w:rPr>
          <w:rFonts w:hint="eastAsia" w:ascii="宋体" w:hAnsi="宋体" w:cs="宋体"/>
          <w:color w:val="000000"/>
          <w:sz w:val="24"/>
          <w:highlight w:val="none"/>
        </w:rPr>
      </w:r>
      <w:r/>
    </w:p>
    <w:p>
      <w:pPr>
        <w:pStyle w:val="1086"/>
        <w:ind w:firstLine="48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8"/>
        <w:ind w:firstLine="562"/>
        <w:spacing w:before="0" w:line="360" w:lineRule="auto"/>
        <w:rPr>
          <w:rFonts w:hint="eastAsia" w:ascii="宋体" w:hAnsi="宋体" w:eastAsia="宋体" w:cs="宋体"/>
          <w:color w:val="000000"/>
          <w:sz w:val="28"/>
          <w:highlight w:val="none"/>
        </w:rPr>
      </w:pPr>
      <w:r/>
      <w:bookmarkStart w:id="594" w:name="_Toc150509296"/>
      <w:r/>
      <w:bookmarkStart w:id="595" w:name="_Toc151193859"/>
      <w:r/>
      <w:bookmarkStart w:id="596" w:name="_Toc150774750"/>
      <w:r/>
      <w:bookmarkStart w:id="597" w:name="_Toc151193933"/>
      <w:r/>
      <w:bookmarkStart w:id="598" w:name="_Toc305158887"/>
      <w:r/>
      <w:bookmarkStart w:id="599" w:name="_Toc226337241"/>
      <w:r/>
      <w:bookmarkStart w:id="600" w:name="_Toc151193787"/>
      <w:r/>
      <w:bookmarkStart w:id="601" w:name="_Toc305158813"/>
      <w:r/>
      <w:bookmarkStart w:id="602" w:name="_Toc226309789"/>
      <w:r/>
      <w:bookmarkStart w:id="603" w:name="_Toc151193643"/>
      <w:r/>
      <w:bookmarkStart w:id="604" w:name="_Toc150480783"/>
      <w:r/>
      <w:bookmarkStart w:id="605" w:name="_Toc127151545"/>
      <w:r/>
      <w:bookmarkStart w:id="606" w:name="_Toc142311047"/>
      <w:r/>
      <w:bookmarkStart w:id="607" w:name="_Toc226965818"/>
      <w:r/>
      <w:bookmarkStart w:id="608" w:name="_Toc264969235"/>
      <w:r/>
      <w:bookmarkStart w:id="609" w:name="_Toc150774645"/>
      <w:r/>
      <w:bookmarkStart w:id="610" w:name="_Toc151193715"/>
      <w:r/>
      <w:bookmarkStart w:id="611" w:name="_Toc265228383"/>
      <w:r/>
      <w:bookmarkStart w:id="612" w:name="_Toc195842910"/>
      <w:r/>
      <w:bookmarkStart w:id="613" w:name="_Toc226965735"/>
      <w:r/>
      <w:bookmarkStart w:id="614" w:name="_Toc151190172"/>
      <w:r>
        <w:rPr>
          <w:rFonts w:hint="eastAsia" w:ascii="宋体" w:hAnsi="宋体" w:eastAsia="宋体" w:cs="宋体"/>
          <w:color w:val="000000"/>
          <w:sz w:val="28"/>
          <w:highlight w:val="none"/>
        </w:rPr>
        <w:t xml:space="preserve">六   </w:t>
      </w:r>
      <w:bookmarkEnd w:id="593"/>
      <w:r>
        <w:rPr>
          <w:rFonts w:hint="eastAsia" w:ascii="宋体" w:hAnsi="宋体" w:eastAsia="宋体" w:cs="宋体"/>
          <w:color w:val="000000"/>
          <w:sz w:val="28"/>
          <w:highlight w:val="none"/>
        </w:rPr>
        <w:t xml:space="preserve">确定中标</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Start w:id="615" w:name="_Toc164229388"/>
      <w:r/>
      <w:bookmarkStart w:id="616" w:name="_Toc226965737"/>
      <w:r/>
      <w:bookmarkStart w:id="617" w:name="_Toc150774647"/>
      <w:r/>
      <w:bookmarkStart w:id="618" w:name="_Toc149720840"/>
      <w:r/>
      <w:bookmarkStart w:id="619" w:name="_Toc150509298"/>
      <w:r/>
      <w:bookmarkStart w:id="620" w:name="_Toc226965820"/>
      <w:r/>
      <w:bookmarkStart w:id="621" w:name="_Toc226309791"/>
      <w:r/>
      <w:bookmarkStart w:id="622" w:name="_Toc151193861"/>
      <w:r/>
      <w:bookmarkStart w:id="623" w:name="_Toc151193717"/>
      <w:r/>
      <w:bookmarkStart w:id="624" w:name="_Toc127151748"/>
      <w:r/>
      <w:bookmarkStart w:id="625" w:name="_Toc150480785"/>
      <w:r/>
      <w:bookmarkStart w:id="626" w:name="_Toc151193789"/>
      <w:r/>
      <w:bookmarkStart w:id="627" w:name="_Toc127151547"/>
      <w:r/>
      <w:bookmarkStart w:id="628" w:name="_Toc265228385"/>
      <w:r/>
      <w:bookmarkStart w:id="629" w:name="_Toc305158889"/>
      <w:r/>
      <w:bookmarkStart w:id="630" w:name="_Toc226337243"/>
      <w:r/>
      <w:bookmarkStart w:id="631" w:name="_Toc164351641"/>
      <w:r/>
      <w:bookmarkStart w:id="632" w:name="_Toc127161461"/>
      <w:r/>
      <w:bookmarkStart w:id="633" w:name="_Toc164608816"/>
      <w:r/>
      <w:bookmarkStart w:id="634" w:name="_Toc151190174"/>
      <w:r/>
      <w:bookmarkStart w:id="635" w:name="_Toc151193645"/>
      <w:r/>
      <w:bookmarkStart w:id="636" w:name="_Toc195842912"/>
      <w:r/>
      <w:bookmarkStart w:id="637" w:name="_Toc151193935"/>
      <w:r/>
      <w:bookmarkStart w:id="638" w:name="_Toc264969237"/>
      <w:r/>
      <w:bookmarkStart w:id="639" w:name="_Toc150774752"/>
      <w:r/>
      <w:bookmarkStart w:id="640" w:name="_Toc164229242"/>
      <w:r/>
      <w:bookmarkStart w:id="641" w:name="_Toc164608661"/>
      <w:r/>
      <w:bookmarkStart w:id="642" w:name="_Toc142311049"/>
      <w:r/>
      <w:bookmarkStart w:id="643" w:name="_Toc305158815"/>
      <w:r>
        <w:rPr>
          <w:rFonts w:hint="eastAsia" w:ascii="宋体" w:hAnsi="宋体" w:eastAsia="宋体" w:cs="宋体"/>
          <w:color w:val="000000"/>
          <w:sz w:val="28"/>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采购人将在评标报告确定的中标候选人名单中按顺序确定中标人，中标候选人并列的，由采购人依法确定。</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Start w:id="644" w:name="_Toc150774754"/>
      <w:r/>
      <w:bookmarkStart w:id="645" w:name="_Toc127151750"/>
      <w:r/>
      <w:bookmarkStart w:id="646" w:name="_Toc264969239"/>
      <w:r/>
      <w:bookmarkStart w:id="647" w:name="_Toc305158817"/>
      <w:r/>
      <w:bookmarkStart w:id="648" w:name="_Toc164608663"/>
      <w:r/>
      <w:bookmarkStart w:id="649" w:name="_Toc151193719"/>
      <w:r/>
      <w:bookmarkStart w:id="650" w:name="_Toc151193937"/>
      <w:r/>
      <w:bookmarkStart w:id="651" w:name="_Toc226309793"/>
      <w:r/>
      <w:bookmarkStart w:id="652" w:name="_Toc520356176"/>
      <w:r/>
      <w:bookmarkStart w:id="653" w:name="_Ref467306425"/>
      <w:r/>
      <w:bookmarkStart w:id="654" w:name="_Ref467307090"/>
      <w:r/>
      <w:bookmarkStart w:id="655" w:name="_Toc164608818"/>
      <w:r/>
      <w:bookmarkStart w:id="656" w:name="_Toc142311051"/>
      <w:r/>
      <w:bookmarkStart w:id="657" w:name="_Toc195842914"/>
      <w:r/>
      <w:bookmarkStart w:id="658" w:name="_Toc164229390"/>
      <w:r/>
      <w:bookmarkStart w:id="659" w:name="_Toc164229244"/>
      <w:r/>
      <w:bookmarkStart w:id="660" w:name="_Toc151193863"/>
      <w:r/>
      <w:bookmarkStart w:id="661" w:name="_Toc305158891"/>
      <w:r/>
      <w:bookmarkStart w:id="662" w:name="_Toc149720842"/>
      <w:r/>
      <w:bookmarkStart w:id="663" w:name="_Toc151193791"/>
      <w:r/>
      <w:bookmarkStart w:id="664" w:name="_Toc226337245"/>
      <w:r/>
      <w:bookmarkStart w:id="665" w:name="_Toc150509300"/>
      <w:r/>
      <w:bookmarkStart w:id="666" w:name="_Toc226965739"/>
      <w:r/>
      <w:bookmarkStart w:id="667" w:name="_Toc265228387"/>
      <w:r/>
      <w:bookmarkStart w:id="668" w:name="_Toc127151549"/>
      <w:r/>
      <w:bookmarkStart w:id="669" w:name="_Toc164351643"/>
      <w:r/>
      <w:bookmarkStart w:id="670" w:name="_Toc150774649"/>
      <w:r/>
      <w:bookmarkStart w:id="671" w:name="_Toc127161463"/>
      <w:r/>
      <w:bookmarkStart w:id="672" w:name="_Toc226965822"/>
      <w:r/>
      <w:bookmarkStart w:id="673" w:name="_Toc151190176"/>
      <w:r/>
      <w:bookmarkStart w:id="674" w:name="_Toc150480787"/>
      <w:r/>
      <w:bookmarkStart w:id="675" w:name="_Toc151193647"/>
      <w:r>
        <w:rPr>
          <w:rFonts w:hint="eastAsia" w:ascii="宋体" w:hAnsi="宋体" w:cs="宋体"/>
          <w:b/>
          <w:color w:val="000000"/>
          <w:sz w:val="24"/>
          <w:highlight w:val="none"/>
        </w:rPr>
        <w:t xml:space="preserve">中标公告与中标通知书</w:t>
      </w:r>
      <w:bookmarkEnd w:id="647"/>
      <w:r/>
      <w:bookmarkEnd w:id="661"/>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采购人或采购代理机构自中标人确定之日起2个工作日内，</w:t>
      </w:r>
      <w:r>
        <w:rPr>
          <w:rFonts w:hint="eastAsia" w:ascii="宋体" w:hAnsi="宋体" w:cs="宋体"/>
          <w:color w:val="000000"/>
          <w:sz w:val="24"/>
          <w:highlight w:val="none"/>
        </w:rPr>
        <w:t xml:space="preserve">在常州市政府采购网公告中标结果</w:t>
      </w:r>
      <w:r>
        <w:rPr>
          <w:rFonts w:hint="eastAsia" w:ascii="宋体" w:hAnsi="宋体" w:cs="宋体"/>
          <w:color w:val="000000"/>
          <w:sz w:val="24"/>
          <w:highlight w:val="none"/>
        </w:rPr>
        <w:t xml:space="preserve">，同时向中标人发出中标通知书，中标公告期限为1个工作日。</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废标</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在招标采购中，出现下列情形之一的，应予废标：</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符合专业条件的供应商或者对招标文件作实质响应的供应商不足三家的；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出现影响采购公正的违法、违规行为的；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投标人的报价均超过了采购预算，采购人不能支付的；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因重大变故，采购任务取消的。</w:t>
      </w:r>
      <w:r>
        <w:rPr>
          <w:rFonts w:hint="eastAsia" w:ascii="宋体" w:hAnsi="宋体" w:cs="宋体"/>
          <w:color w:val="000000"/>
          <w:sz w:val="24"/>
          <w:highlight w:val="none"/>
        </w:rPr>
      </w:r>
      <w:r/>
    </w:p>
    <w:p>
      <w:pPr>
        <w:pStyle w:val="1086"/>
        <w:numPr>
          <w:ilvl w:val="2"/>
          <w:numId w:val="8"/>
        </w:numPr>
        <w:ind w:left="0" w:firstLine="488"/>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pacing w:val="2"/>
          <w:sz w:val="24"/>
          <w:highlight w:val="none"/>
        </w:rPr>
        <w:t xml:space="preserve">平台系统</w:t>
      </w:r>
      <w:r>
        <w:rPr>
          <w:rFonts w:hint="eastAsia" w:ascii="宋体" w:hAnsi="宋体" w:cs="宋体"/>
          <w:color w:val="000000"/>
          <w:sz w:val="24"/>
          <w:highlight w:val="none"/>
        </w:rPr>
        <w:t xml:space="preserve">出现序号18.8的所述情形，情况严重且影响采购活动公平、公正性的。</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废标后，采购人将废标理由通知所有投标人。</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44"/>
      <w:r/>
      <w:bookmarkEnd w:id="645"/>
      <w:r/>
      <w:bookmarkEnd w:id="646"/>
      <w:r/>
      <w:bookmarkEnd w:id="648"/>
      <w:r/>
      <w:bookmarkEnd w:id="649"/>
      <w:r/>
      <w:bookmarkEnd w:id="650"/>
      <w:r/>
      <w:bookmarkEnd w:id="651"/>
      <w:r/>
      <w:bookmarkEnd w:id="655"/>
      <w:r/>
      <w:bookmarkEnd w:id="656"/>
      <w:r/>
      <w:bookmarkEnd w:id="657"/>
      <w:r/>
      <w:bookmarkEnd w:id="658"/>
      <w:r/>
      <w:bookmarkEnd w:id="659"/>
      <w:r/>
      <w:bookmarkEnd w:id="660"/>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Start w:id="676" w:name="_Toc150774755"/>
      <w:r/>
      <w:bookmarkStart w:id="677" w:name="_Toc164351644"/>
      <w:r/>
      <w:bookmarkStart w:id="678" w:name="_Toc142311052"/>
      <w:r/>
      <w:bookmarkStart w:id="679" w:name="_Toc305158818"/>
      <w:r/>
      <w:bookmarkStart w:id="680" w:name="_Toc164608664"/>
      <w:r/>
      <w:bookmarkStart w:id="681" w:name="_Toc150774650"/>
      <w:r/>
      <w:bookmarkStart w:id="682" w:name="_Toc127151550"/>
      <w:r/>
      <w:bookmarkStart w:id="683" w:name="_Toc127151751"/>
      <w:r/>
      <w:bookmarkStart w:id="684" w:name="_Toc151193720"/>
      <w:r/>
      <w:bookmarkStart w:id="685" w:name="_Ref467306978"/>
      <w:r/>
      <w:bookmarkStart w:id="686" w:name="_Ref467307204"/>
      <w:r/>
      <w:bookmarkStart w:id="687" w:name="_Toc127161464"/>
      <w:r/>
      <w:bookmarkStart w:id="688" w:name="_Toc151193648"/>
      <w:r/>
      <w:bookmarkStart w:id="689" w:name="_Toc164229391"/>
      <w:r/>
      <w:bookmarkStart w:id="690" w:name="_Toc305158892"/>
      <w:r/>
      <w:bookmarkStart w:id="691" w:name="_Toc151190177"/>
      <w:r/>
      <w:bookmarkStart w:id="692" w:name="_Toc164229245"/>
      <w:r/>
      <w:bookmarkStart w:id="693" w:name="_Toc150509301"/>
      <w:r/>
      <w:bookmarkStart w:id="694" w:name="_Toc226965823"/>
      <w:r/>
      <w:bookmarkStart w:id="695" w:name="_Toc151193864"/>
      <w:r/>
      <w:bookmarkStart w:id="696" w:name="_Toc164608819"/>
      <w:r/>
      <w:bookmarkStart w:id="697" w:name="_Ref467307062"/>
      <w:r/>
      <w:bookmarkStart w:id="698" w:name="_Toc150480788"/>
      <w:r/>
      <w:bookmarkStart w:id="699" w:name="_Toc226337246"/>
      <w:r/>
      <w:bookmarkStart w:id="700" w:name="_Toc195842915"/>
      <w:r/>
      <w:bookmarkStart w:id="701" w:name="_Toc226965740"/>
      <w:r/>
      <w:bookmarkStart w:id="702" w:name="_Toc151193938"/>
      <w:r/>
      <w:bookmarkStart w:id="703" w:name="_Toc226309794"/>
      <w:r/>
      <w:bookmarkStart w:id="704" w:name="_Toc520356175"/>
      <w:r/>
      <w:bookmarkStart w:id="705" w:name="_Ref467306377"/>
      <w:r/>
      <w:bookmarkStart w:id="706" w:name="_Toc151193792"/>
      <w:r/>
      <w:bookmarkStart w:id="707" w:name="_Toc264969240"/>
      <w:r/>
      <w:bookmarkStart w:id="708" w:name="_Toc265228388"/>
      <w:r/>
      <w:bookmarkStart w:id="709" w:name="_Toc149720843"/>
      <w:r>
        <w:rPr>
          <w:rFonts w:hint="eastAsia" w:ascii="宋体" w:hAnsi="宋体" w:cs="宋体"/>
          <w:b/>
          <w:color w:val="000000"/>
          <w:sz w:val="24"/>
          <w:highlight w:val="none"/>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中标人拒绝与采购人签订合同的，采购人可以按照评标报告推荐的中标候选人名单排序，确定下一候选人为中标人，也可以重新开展政府采购活动。</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联合体中标的，联合体各方应当共同与采购人签订合同，就中标项目向采购人承担连带责任。</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政府采购合同不能转包。</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color w:val="000000"/>
          <w:sz w:val="24"/>
          <w:highlight w:val="none"/>
        </w:rPr>
        <w:t xml:space="preserve">，</w:t>
      </w:r>
      <w:r>
        <w:rPr>
          <w:rFonts w:hint="eastAsia" w:ascii="宋体" w:hAnsi="宋体" w:cs="宋体"/>
          <w:color w:val="000000"/>
          <w:sz w:val="24"/>
          <w:highlight w:val="none"/>
        </w:rPr>
        <w:t xml:space="preserve">否则</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。中标人就采购项目和分包项目向采购人负责，分包供应商就分包项目承担责任。</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bookmarkEnd w:id="652"/>
      <w:r/>
      <w:bookmarkEnd w:id="653"/>
      <w:r/>
      <w:bookmarkEnd w:id="654"/>
      <w:r>
        <w:rPr>
          <w:rFonts w:hint="eastAsia" w:ascii="宋体" w:hAnsi="宋体" w:cs="宋体"/>
          <w:b/>
          <w:color w:val="000000"/>
          <w:sz w:val="24"/>
          <w:highlight w:val="none"/>
        </w:rPr>
        <w:t xml:space="preserve">询问与质疑</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询问</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投标人对政府采购活动事项有疑问的，可依法提出询问，并按《投标人须知资料表》载明的形式送达采购人或采购代理机构。</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采购人或采购代理机构对供应商依法提出的询问，在3个工作日内作出答复，但答复的内容不得涉及商业秘密。</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cs="宋体"/>
          <w:color w:val="000000"/>
          <w:sz w:val="24"/>
          <w:highlight w:val="none"/>
        </w:rPr>
      </w:r>
      <w:r/>
    </w:p>
    <w:p>
      <w:pPr>
        <w:pStyle w:val="1086"/>
        <w:numPr>
          <w:ilvl w:val="2"/>
          <w:numId w:val="8"/>
        </w:numPr>
        <w:ind w:left="0" w:firstLine="482"/>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b/>
          <w:color w:val="000000"/>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质疑函须使用财政部制定的范本文件。（下载网址：</w:t>
      </w:r>
      <w:r>
        <w:rPr>
          <w:rFonts w:hint="eastAsia" w:ascii="宋体" w:hAnsi="宋体" w:cs="宋体"/>
          <w:color w:val="000000"/>
          <w:highlight w:val="none"/>
        </w:rPr>
        <w:fldChar w:fldCharType="begin"/>
      </w:r>
      <w:r>
        <w:rPr>
          <w:rFonts w:hint="eastAsia" w:ascii="宋体" w:hAnsi="宋体" w:cs="宋体"/>
          <w:color w:val="000000"/>
          <w:highlight w:val="none"/>
        </w:rPr>
        <w:instrText xml:space="preserve"> HYPERLINK "http://gks.mof.gov.cn/ztztz/zhengfucaigouguanli/201802/t20180201_2804589.htm" </w:instrText>
      </w:r>
      <w:r>
        <w:rPr>
          <w:rFonts w:hint="eastAsia" w:ascii="宋体" w:hAnsi="宋体" w:cs="宋体"/>
          <w:color w:val="000000"/>
          <w:highlight w:val="none"/>
        </w:rPr>
        <w:fldChar w:fldCharType="separate"/>
      </w:r>
      <w:r>
        <w:rPr>
          <w:rStyle w:val="1161"/>
          <w:rFonts w:hint="eastAsia" w:ascii="宋体" w:hAnsi="宋体" w:cs="宋体"/>
          <w:color w:val="000000"/>
          <w:highlight w:val="none"/>
        </w:rPr>
        <w:t xml:space="preserve">http://gk</w:t>
      </w:r>
      <w:bookmarkStart w:id="710" w:name="_Hlt100654014"/>
      <w:r>
        <w:rPr>
          <w:rStyle w:val="1161"/>
          <w:rFonts w:hint="eastAsia" w:ascii="宋体" w:hAnsi="宋体" w:cs="宋体"/>
          <w:color w:val="000000"/>
          <w:highlight w:val="none"/>
        </w:rPr>
        <w:t xml:space="preserve">s</w:t>
      </w:r>
      <w:bookmarkEnd w:id="710"/>
      <w:r>
        <w:rPr>
          <w:rStyle w:val="1161"/>
          <w:rFonts w:hint="eastAsia" w:ascii="宋体" w:hAnsi="宋体" w:cs="宋体"/>
          <w:color w:val="000000"/>
          <w:highlight w:val="none"/>
        </w:rPr>
        <w:t xml:space="preserve">.m</w:t>
      </w:r>
      <w:bookmarkStart w:id="711" w:name="_Hlt100653994"/>
      <w:r/>
      <w:bookmarkStart w:id="712" w:name="_Hlt100653993"/>
      <w:r>
        <w:rPr>
          <w:rStyle w:val="1161"/>
          <w:rFonts w:hint="eastAsia" w:ascii="宋体" w:hAnsi="宋体" w:cs="宋体"/>
          <w:color w:val="000000"/>
          <w:highlight w:val="none"/>
        </w:rPr>
        <w:t xml:space="preserve">o</w:t>
      </w:r>
      <w:bookmarkEnd w:id="711"/>
      <w:r/>
      <w:bookmarkEnd w:id="712"/>
      <w:r>
        <w:rPr>
          <w:rStyle w:val="1161"/>
          <w:rFonts w:hint="eastAsia" w:ascii="宋体" w:hAnsi="宋体" w:cs="宋体"/>
          <w:color w:val="000000"/>
          <w:highlight w:val="none"/>
        </w:rPr>
        <w:t xml:space="preserve">f.gov.cn/ztztz/zhengfucaigouguanli/201802/t20180201_2804589.htm</w:t>
      </w:r>
      <w:r>
        <w:rPr>
          <w:rFonts w:hint="eastAsia" w:ascii="宋体" w:hAnsi="宋体" w:cs="宋体"/>
          <w:color w:val="000000"/>
          <w:highlight w:val="none"/>
        </w:rPr>
        <w:fldChar w:fldCharType="end"/>
      </w:r>
      <w:r>
        <w:rPr>
          <w:rFonts w:hint="eastAsia" w:ascii="宋体" w:hAnsi="宋体" w:cs="宋体"/>
          <w:color w:val="000000"/>
          <w:highlight w:val="none"/>
        </w:rPr>
        <w:t xml:space="preserve">）</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投标人为自然人的，应当由本人签字；投标人为法人或者其他组织的，应当由法定代表人、主要负责人，或者其授权代表签字或者加盖公章，并加盖公章。</w:t>
      </w:r>
      <w:r>
        <w:rPr>
          <w:rFonts w:hint="eastAsia" w:ascii="宋体" w:hAnsi="宋体" w:cs="宋体"/>
          <w:color w:val="000000"/>
          <w:sz w:val="24"/>
          <w:highlight w:val="none"/>
        </w:rPr>
      </w:r>
      <w:r/>
    </w:p>
    <w:p>
      <w:pPr>
        <w:pStyle w:val="1086"/>
        <w:numPr>
          <w:ilvl w:val="2"/>
          <w:numId w:val="8"/>
        </w:numPr>
        <w:ind w:left="0" w:firstLine="480"/>
        <w:spacing w:line="360" w:lineRule="auto"/>
        <w:tabs>
          <w:tab w:val="left" w:pos="1276" w:leader="none"/>
          <w:tab w:val="left" w:pos="1468"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cs="宋体"/>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接收询问和质疑的联系部门、联系电话和通讯地址见《投标人须知资料表》。</w:t>
      </w:r>
      <w:r>
        <w:rPr>
          <w:rFonts w:hint="eastAsia" w:ascii="宋体" w:hAnsi="宋体" w:cs="宋体"/>
          <w:color w:val="000000"/>
          <w:sz w:val="24"/>
          <w:highlight w:val="none"/>
        </w:rPr>
      </w:r>
      <w:r/>
    </w:p>
    <w:p>
      <w:pPr>
        <w:pStyle w:val="1086"/>
        <w:numPr>
          <w:ilvl w:val="0"/>
          <w:numId w:val="8"/>
        </w:numPr>
        <w:ind w:left="0" w:firstLine="482"/>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代理费</w:t>
      </w:r>
      <w:r>
        <w:rPr>
          <w:rFonts w:hint="eastAsia" w:ascii="宋体" w:hAnsi="宋体" w:cs="宋体"/>
          <w:b/>
          <w:color w:val="000000"/>
          <w:sz w:val="24"/>
          <w:highlight w:val="none"/>
        </w:rPr>
      </w:r>
      <w:r/>
    </w:p>
    <w:p>
      <w:pPr>
        <w:pStyle w:val="1086"/>
        <w:numPr>
          <w:ilvl w:val="1"/>
          <w:numId w:val="8"/>
        </w:numPr>
        <w:ind w:left="0" w:firstLine="480"/>
        <w:spacing w:line="360" w:lineRule="auto"/>
        <w:tabs>
          <w:tab w:val="left" w:pos="1080"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color w:val="000000"/>
          <w:sz w:val="24"/>
          <w:highlight w:val="none"/>
        </w:rPr>
      </w:r>
      <w:r/>
    </w:p>
    <w:p>
      <w:pPr>
        <w:pStyle w:val="1086"/>
        <w:ind w:left="360"/>
        <w:spacing w:line="360" w:lineRule="auto"/>
        <w:tabs>
          <w:tab w:val="left" w:pos="360" w:leader="none"/>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13" w:name="_Toc353873664"/>
      <w:r/>
      <w:bookmarkStart w:id="714" w:name="_Toc265228392"/>
      <w:r/>
      <w:bookmarkStart w:id="715" w:name="_Toc127151554"/>
      <w:r/>
      <w:bookmarkStart w:id="716" w:name="_Toc353825544"/>
      <w:r/>
      <w:bookmarkStart w:id="717" w:name="_Toc264969244"/>
      <w:r/>
      <w:bookmarkStart w:id="718" w:name="_Toc305158896"/>
      <w:r/>
      <w:bookmarkStart w:id="719" w:name="_Toc142311056"/>
      <w:r/>
      <w:bookmarkStart w:id="720" w:name="_Toc226965827"/>
      <w:r/>
      <w:bookmarkStart w:id="721" w:name="_Toc305158822"/>
      <w:r/>
      <w:bookmarkStart w:id="722" w:name="_Toc150774759"/>
      <w:r/>
      <w:bookmarkStart w:id="723" w:name="_Toc226337250"/>
      <w:r/>
      <w:bookmarkStart w:id="724" w:name="_Toc353873934"/>
      <w:r/>
      <w:bookmarkStart w:id="725" w:name="_Toc150480792"/>
      <w:r>
        <w:rPr>
          <w:rFonts w:hint="eastAsia" w:ascii="宋体" w:hAnsi="宋体" w:cs="宋体"/>
          <w:color w:val="000000"/>
          <w:sz w:val="24"/>
          <w:highlight w:val="none"/>
        </w:rPr>
        <w:br w:type="page" w:clear="all"/>
      </w:r>
      <w:bookmarkStart w:id="726" w:name="_Toc99301421"/>
      <w:r>
        <w:rPr>
          <w:rFonts w:hint="eastAsia" w:ascii="宋体" w:hAnsi="宋体" w:cs="宋体"/>
          <w:b/>
          <w:color w:val="000000"/>
          <w:sz w:val="36"/>
          <w:szCs w:val="36"/>
          <w:highlight w:val="none"/>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color w:val="000000"/>
          <w:sz w:val="36"/>
          <w:szCs w:val="36"/>
          <w:highlight w:val="none"/>
        </w:rPr>
        <w:t xml:space="preserve">资格审查</w:t>
      </w:r>
      <w:bookmarkEnd w:id="726"/>
      <w:r/>
      <w:bookmarkStart w:id="727" w:name="_Toc487900382"/>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bookmarkStart w:id="728" w:name="_Toc99301422"/>
      <w:r>
        <w:rPr>
          <w:rFonts w:hint="eastAsia" w:ascii="宋体" w:hAnsi="宋体" w:cs="宋体"/>
          <w:b/>
          <w:color w:val="000000"/>
          <w:sz w:val="24"/>
          <w:highlight w:val="none"/>
        </w:rPr>
        <w:t xml:space="preserve">一、资格审查程序</w:t>
      </w:r>
      <w:bookmarkEnd w:id="728"/>
      <w:r>
        <w:rPr>
          <w:rFonts w:hint="eastAsia" w:ascii="宋体" w:hAnsi="宋体" w:cs="宋体"/>
          <w:b/>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开标结束后，采购人将根据《资格审查要求》中的规定，对投标人进行资格审查，并形成资格审查结果。</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《资格审查要求》中对格式有要求的，除招标文件另有规定外，均为“实质性格式”文件。</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投标人《资格证明文件》有任何一项不符合《资格审查要求》的，资格审查不合格，其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1"/>
        </w:numPr>
        <w:ind w:left="0" w:firstLine="480"/>
        <w:spacing w:line="360" w:lineRule="auto"/>
        <w:tabs>
          <w:tab w:val="left" w:pos="284" w:leader="none"/>
        </w:tabs>
        <w:rPr>
          <w:rFonts w:hint="eastAsia" w:ascii="宋体" w:hAnsi="宋体" w:cs="宋体"/>
          <w:color w:val="000000"/>
          <w:sz w:val="24"/>
          <w:highlight w:val="none"/>
        </w:rPr>
        <w:outlineLvl w:val="1"/>
      </w:pPr>
      <w:r>
        <w:rPr>
          <w:rFonts w:hint="eastAsia" w:ascii="宋体" w:hAnsi="宋体" w:cs="宋体"/>
          <w:color w:val="000000"/>
          <w:sz w:val="24"/>
          <w:highlight w:val="none"/>
        </w:rPr>
        <w:t xml:space="preserve">资格审查合格的投标人不足3家的，不进行评标。</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r>
      <w:r/>
    </w:p>
    <w:p>
      <w:pPr>
        <w:pStyle w:val="1086"/>
        <w:jc w:val="center"/>
        <w:spacing w:line="360" w:lineRule="auto"/>
        <w:tabs>
          <w:tab w:val="left" w:pos="360" w:leader="none"/>
          <w:tab w:val="left" w:pos="900"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二、资格审查要求</w:t>
      </w:r>
      <w:r>
        <w:rPr>
          <w:rFonts w:hint="eastAsia" w:ascii="宋体" w:hAnsi="宋体" w:cs="宋体"/>
          <w:b/>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982"/>
        <w:gridCol w:w="4822"/>
        <w:gridCol w:w="1638"/>
      </w:tblGrid>
      <w:tr>
        <w:trPr>
          <w:cantSplit/>
          <w:trHeight w:val="468"/>
          <w:tblHeader/>
        </w:trPr>
        <w:tc>
          <w:tcPr>
            <w:tcW w:w="45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bookmarkStart w:id="729" w:name="_Hlt487972895"/>
            <w:r/>
            <w:bookmarkEnd w:id="729"/>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1066"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2595"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c>
          <w:tcPr>
            <w:tcW w:w="881" w:type="dxa"/>
            <w:vAlign w:val="center"/>
            <w:textDirection w:val="lrTb"/>
            <w:noWrap w:val="false"/>
          </w:tcPr>
          <w:p>
            <w:pPr>
              <w:pStyle w:val="1086"/>
              <w:jc w:val="center"/>
              <w:tabs>
                <w:tab w:val="left" w:pos="1080"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格式要求</w:t>
            </w:r>
            <w:r>
              <w:rPr>
                <w:rFonts w:hint="eastAsia" w:ascii="宋体" w:hAnsi="宋体" w:cs="宋体"/>
                <w:b/>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满足《中华人民共和国政府采购法》第二十二条规定及法律法规的其他规定</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具体规定见第一章《投标邀请》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投标人资格声明函</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提供了符合招标文件要求的《投标人资格声明函》。</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格式见《投标文件格式》</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投标人信用记录</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查询渠道：信用中国网站和中国政府采购网（</w:t>
            </w:r>
            <w:r>
              <w:rPr>
                <w:rFonts w:hint="eastAsia" w:ascii="宋体" w:hAnsi="宋体" w:cs="宋体"/>
                <w:color w:val="000000"/>
                <w:highlight w:val="none"/>
              </w:rPr>
              <w:t xml:space="preserve">www.creditchina.gov.cn</w:t>
            </w:r>
            <w:r>
              <w:rPr>
                <w:rFonts w:hint="eastAsia" w:ascii="宋体" w:hAnsi="宋体" w:cs="宋体"/>
                <w:color w:val="000000"/>
                <w:sz w:val="24"/>
                <w:highlight w:val="none"/>
              </w:rPr>
              <w:t xml:space="preserve">、</w:t>
            </w:r>
            <w:r>
              <w:rPr>
                <w:rFonts w:hint="eastAsia" w:ascii="宋体" w:hAnsi="宋体" w:cs="宋体"/>
                <w:color w:val="000000"/>
                <w:highlight w:val="none"/>
              </w:rPr>
              <w:t xml:space="preserve">www.ccgp.gov.cn</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截止时点：投标截止时间以后、资格审查阶段采购人或采购代理机构的实际查询时间；</w:t>
            </w:r>
            <w:r>
              <w:rPr>
                <w:rFonts w:hint="eastAsia" w:ascii="宋体" w:hAnsi="宋体" w:cs="宋体"/>
                <w:color w:val="000000"/>
                <w:sz w:val="24"/>
                <w:highlight w:val="none"/>
              </w:rPr>
            </w:r>
            <w:r/>
          </w:p>
          <w:p>
            <w:pPr>
              <w:pStyle w:val="1086"/>
              <w:tabs>
                <w:tab w:val="left" w:pos="900" w:leader="none"/>
                <w:tab w:val="left" w:pos="19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信用信息查询记录和证据留存具体方式：查询结果网页打印页作为查询记录和证据，与其他采购文件一并保存；</w:t>
            </w:r>
            <w:r>
              <w:rPr>
                <w:rFonts w:hint="eastAsia" w:ascii="宋体" w:hAnsi="宋体" w:cs="宋体"/>
                <w:color w:val="000000"/>
                <w:sz w:val="24"/>
                <w:highlight w:val="none"/>
              </w:rPr>
            </w:r>
            <w:r/>
          </w:p>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信用信息的使用原则：经认定的被列入失信被执行人、重大税收违法案件当事人名单、政府采购严重违法失信行为记录名单的投标人，其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。联合体形式投标的，联合体成员存在不良信用记录，视同联合体存在不良信用记录。</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无须投标人提供，由采购人查询。</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落实政府采购政策需满足的资格要求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具体要求见第一章《投标邀请》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2-3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其它落实政府采购政策的资格要求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r>
        <w:trPr>
          <w:cantSplit/>
          <w:trHeight w:val="468"/>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本项目的特定资格要求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cantSplit/>
          <w:trHeight w:val="460"/>
        </w:trPr>
        <w:tc>
          <w:tcPr>
            <w:tcW w:w="455" w:type="dxa"/>
            <w:vAlign w:val="center"/>
            <w:textDirection w:val="lrTb"/>
            <w:noWrap w:val="false"/>
          </w:tcPr>
          <w:p>
            <w:pPr>
              <w:pStyle w:val="1086"/>
              <w:jc w:val="center"/>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3-2</w:t>
            </w:r>
            <w:r>
              <w:rPr>
                <w:rFonts w:hint="eastAsia" w:ascii="宋体" w:hAnsi="宋体" w:cs="宋体"/>
                <w:color w:val="000000"/>
                <w:sz w:val="24"/>
                <w:highlight w:val="none"/>
              </w:rPr>
            </w:r>
            <w:r/>
          </w:p>
        </w:tc>
        <w:tc>
          <w:tcPr>
            <w:tcW w:w="1066"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其他特定资格要求</w:t>
            </w:r>
            <w:r>
              <w:rPr>
                <w:rFonts w:hint="eastAsia" w:ascii="宋体" w:hAnsi="宋体" w:cs="宋体"/>
                <w:color w:val="000000"/>
                <w:sz w:val="24"/>
                <w:highlight w:val="none"/>
              </w:rPr>
            </w:r>
            <w:r/>
          </w:p>
        </w:tc>
        <w:tc>
          <w:tcPr>
            <w:tcW w:w="2595"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如有，见第一章《投标邀请》</w:t>
            </w:r>
            <w:r>
              <w:rPr>
                <w:rFonts w:hint="eastAsia" w:ascii="宋体" w:hAnsi="宋体" w:cs="宋体"/>
                <w:color w:val="000000"/>
                <w:sz w:val="24"/>
                <w:highlight w:val="none"/>
              </w:rPr>
            </w:r>
            <w:r/>
          </w:p>
        </w:tc>
        <w:tc>
          <w:tcPr>
            <w:tcW w:w="881" w:type="dxa"/>
            <w:vAlign w:val="center"/>
            <w:textDirection w:val="lrTb"/>
            <w:noWrap w:val="false"/>
          </w:tcPr>
          <w:p>
            <w:pPr>
              <w:pStyle w:val="1086"/>
              <w:tabs>
                <w:tab w:val="left" w:pos="108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提供证明文件的电子件或电子证照</w:t>
            </w:r>
            <w:r>
              <w:rPr>
                <w:rFonts w:hint="eastAsia" w:ascii="宋体" w:hAnsi="宋体" w:cs="宋体"/>
                <w:color w:val="000000"/>
                <w:sz w:val="24"/>
                <w:highlight w:val="none"/>
              </w:rPr>
            </w:r>
            <w:r/>
          </w:p>
        </w:tc>
      </w:tr>
    </w:tbl>
    <w:p>
      <w:pPr>
        <w:pStyle w:val="1086"/>
        <w:jc w:val="left"/>
        <w:widowControl/>
        <w:rPr>
          <w:rFonts w:hint="eastAsia" w:ascii="宋体" w:hAnsi="宋体" w:cs="宋体"/>
          <w:color w:val="000000"/>
          <w:sz w:val="24"/>
          <w:highlight w:val="none"/>
        </w:rPr>
      </w:pPr>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bookmarkStart w:id="730" w:name="_Toc127161490"/>
      <w:r/>
      <w:bookmarkStart w:id="731" w:name="_Toc353825550"/>
      <w:r/>
      <w:bookmarkStart w:id="732" w:name="_Toc353873940"/>
      <w:r/>
      <w:bookmarkStart w:id="733" w:name="_Toc127151779"/>
      <w:r/>
      <w:bookmarkStart w:id="734" w:name="_Toc226965858"/>
      <w:r>
        <w:rPr>
          <w:rFonts w:hint="eastAsia" w:ascii="宋体" w:hAnsi="宋体" w:cs="宋体"/>
          <w:color w:val="000000"/>
          <w:sz w:val="24"/>
          <w:highlight w:val="none"/>
        </w:rPr>
        <w:br w:type="page" w:clear="all"/>
      </w:r>
      <w:r>
        <w:rPr>
          <w:rFonts w:hint="eastAsia" w:ascii="宋体" w:hAnsi="宋体" w:cs="宋体"/>
          <w:color w:val="000000"/>
          <w:sz w:val="24"/>
          <w:highlight w:val="none"/>
        </w:rPr>
      </w:r>
      <w:r/>
    </w:p>
    <w:p>
      <w:pPr>
        <w:pStyle w:val="1086"/>
        <w:jc w:val="center"/>
        <w:spacing w:line="360" w:lineRule="auto"/>
        <w:rPr>
          <w:rFonts w:hint="eastAsia" w:ascii="宋体" w:hAnsi="宋体" w:cs="宋体"/>
          <w:b/>
          <w:color w:val="000000"/>
          <w:sz w:val="36"/>
          <w:szCs w:val="36"/>
          <w:highlight w:val="none"/>
        </w:rPr>
        <w:outlineLvl w:val="0"/>
      </w:pPr>
      <w:r/>
      <w:bookmarkStart w:id="735" w:name="_Toc99301423"/>
      <w:r>
        <w:rPr>
          <w:rFonts w:hint="eastAsia" w:ascii="宋体" w:hAnsi="宋体" w:cs="宋体"/>
          <w:b/>
          <w:color w:val="000000"/>
          <w:sz w:val="36"/>
          <w:szCs w:val="36"/>
          <w:highlight w:val="none"/>
        </w:rPr>
        <w:t xml:space="preserve">第四章   </w:t>
      </w:r>
      <w:bookmarkEnd w:id="730"/>
      <w:r/>
      <w:bookmarkEnd w:id="731"/>
      <w:r/>
      <w:bookmarkEnd w:id="732"/>
      <w:r/>
      <w:bookmarkEnd w:id="733"/>
      <w:r/>
      <w:bookmarkEnd w:id="734"/>
      <w:r/>
      <w:bookmarkStart w:id="736" w:name="_Hlt164229061"/>
      <w:r/>
      <w:bookmarkEnd w:id="736"/>
      <w:r>
        <w:rPr>
          <w:rFonts w:hint="eastAsia" w:ascii="宋体" w:hAnsi="宋体" w:cs="宋体"/>
          <w:b/>
          <w:color w:val="000000"/>
          <w:sz w:val="36"/>
          <w:szCs w:val="36"/>
          <w:highlight w:val="none"/>
        </w:rPr>
        <w:t xml:space="preserve">评标程序、评标方法和评标标准</w:t>
      </w:r>
      <w:bookmarkEnd w:id="735"/>
      <w:r>
        <w:rPr>
          <w:rFonts w:hint="eastAsia" w:ascii="宋体" w:hAnsi="宋体" w:cs="宋体"/>
          <w:b/>
          <w:color w:val="000000"/>
          <w:sz w:val="36"/>
          <w:szCs w:val="36"/>
          <w:highlight w:val="none"/>
        </w:rPr>
      </w:r>
      <w:r/>
    </w:p>
    <w:p>
      <w:pPr>
        <w:pStyle w:val="1086"/>
        <w:jc w:val="center"/>
        <w:spacing w:line="360" w:lineRule="auto"/>
        <w:tabs>
          <w:tab w:val="left" w:pos="360" w:leader="none"/>
          <w:tab w:val="left" w:pos="900" w:leader="none"/>
        </w:tabs>
        <w:rPr>
          <w:rFonts w:hint="eastAsia" w:ascii="宋体" w:hAnsi="宋体" w:cs="宋体"/>
          <w:b/>
          <w:color w:val="000000"/>
          <w:highlight w:val="none"/>
        </w:rPr>
        <w:outlineLvl w:val="1"/>
      </w:pPr>
      <w:r>
        <w:rPr>
          <w:rFonts w:hint="eastAsia" w:ascii="宋体" w:hAnsi="宋体" w:cs="宋体"/>
          <w:b/>
          <w:color w:val="000000"/>
          <w:sz w:val="24"/>
          <w:highlight w:val="none"/>
        </w:rPr>
        <w:t xml:space="preserve">一、评标程序</w:t>
      </w:r>
      <w:r>
        <w:rPr>
          <w:rFonts w:hint="eastAsia" w:ascii="宋体" w:hAnsi="宋体" w:cs="宋体"/>
          <w:b/>
          <w:color w:val="000000"/>
          <w:highlight w:val="none"/>
        </w:rPr>
      </w:r>
      <w:r/>
    </w:p>
    <w:p>
      <w:pPr>
        <w:pStyle w:val="1086"/>
        <w:numPr>
          <w:ilvl w:val="0"/>
          <w:numId w:val="12"/>
        </w:numPr>
        <w:ind w:left="0" w:firstLine="482"/>
        <w:spacing w:line="360" w:lineRule="auto"/>
        <w:tabs>
          <w:tab w:val="left" w:pos="360" w:leader="none"/>
          <w:tab w:val="left" w:pos="851" w:leader="none"/>
        </w:tabs>
        <w:rPr>
          <w:rFonts w:hint="eastAsia" w:ascii="宋体" w:hAnsi="宋体" w:cs="宋体"/>
          <w:b/>
          <w:color w:val="000000"/>
          <w:sz w:val="24"/>
          <w:highlight w:val="none"/>
        </w:rPr>
        <w:outlineLvl w:val="1"/>
      </w:pPr>
      <w:r/>
      <w:bookmarkStart w:id="737" w:name="_Toc127151541"/>
      <w:r/>
      <w:bookmarkStart w:id="738" w:name="_Toc151193711"/>
      <w:r/>
      <w:bookmarkStart w:id="739" w:name="_Toc127161455"/>
      <w:r/>
      <w:bookmarkStart w:id="740" w:name="_Toc127151742"/>
      <w:r/>
      <w:bookmarkStart w:id="741" w:name="_Toc150774641"/>
      <w:r/>
      <w:bookmarkStart w:id="742" w:name="_Toc226965731"/>
      <w:r/>
      <w:bookmarkStart w:id="743" w:name="_Toc142311043"/>
      <w:r/>
      <w:bookmarkStart w:id="744" w:name="_Toc151190168"/>
      <w:r/>
      <w:bookmarkStart w:id="745" w:name="_Toc226965814"/>
      <w:r/>
      <w:bookmarkStart w:id="746" w:name="_Toc305158809"/>
      <w:r/>
      <w:bookmarkStart w:id="747" w:name="_Toc164608655"/>
      <w:r/>
      <w:bookmarkStart w:id="748" w:name="_Toc151193639"/>
      <w:r/>
      <w:bookmarkStart w:id="749" w:name="_Toc164351635"/>
      <w:r/>
      <w:bookmarkStart w:id="750" w:name="_Toc226337237"/>
      <w:r/>
      <w:bookmarkStart w:id="751" w:name="_Toc164229236"/>
      <w:r/>
      <w:bookmarkStart w:id="752" w:name="_Toc164229382"/>
      <w:r/>
      <w:bookmarkStart w:id="753" w:name="_Toc164608810"/>
      <w:r/>
      <w:bookmarkStart w:id="754" w:name="_Toc151193855"/>
      <w:r/>
      <w:bookmarkStart w:id="755" w:name="_Toc264969231"/>
      <w:r/>
      <w:bookmarkStart w:id="756" w:name="_Toc151193783"/>
      <w:r/>
      <w:bookmarkStart w:id="757" w:name="_Toc150774746"/>
      <w:r/>
      <w:bookmarkStart w:id="758" w:name="_Toc265228379"/>
      <w:r/>
      <w:bookmarkStart w:id="759" w:name="_Toc150480779"/>
      <w:r/>
      <w:bookmarkStart w:id="760" w:name="_Toc149720834"/>
      <w:r/>
      <w:bookmarkStart w:id="761" w:name="_Toc195842906"/>
      <w:r/>
      <w:bookmarkStart w:id="762" w:name="_Toc151193929"/>
      <w:r/>
      <w:bookmarkStart w:id="763" w:name="_Toc305158883"/>
      <w:r/>
      <w:bookmarkStart w:id="764" w:name="_Toc150509292"/>
      <w:r/>
      <w:bookmarkStart w:id="765" w:name="_Toc226309785"/>
      <w:r/>
      <w:bookmarkStart w:id="766" w:name="_Toc353825551"/>
      <w:r/>
      <w:bookmarkStart w:id="767" w:name="_Toc353873941"/>
      <w:r/>
      <w:bookmarkStart w:id="768" w:name="_Toc226337251"/>
      <w:r/>
      <w:bookmarkStart w:id="769" w:name="_Toc127151555"/>
      <w:r/>
      <w:bookmarkStart w:id="770" w:name="_Toc353873935"/>
      <w:r/>
      <w:bookmarkStart w:id="771" w:name="_Toc305158823"/>
      <w:r/>
      <w:bookmarkStart w:id="772" w:name="_Toc353825545"/>
      <w:r/>
      <w:bookmarkStart w:id="773" w:name="_Toc142311057"/>
      <w:r/>
      <w:bookmarkStart w:id="774" w:name="_Toc264969245"/>
      <w:r/>
      <w:bookmarkStart w:id="775" w:name="_Toc150480793"/>
      <w:r/>
      <w:bookmarkStart w:id="776" w:name="_Toc195842920"/>
      <w:r/>
      <w:bookmarkStart w:id="777" w:name="_Toc305158897"/>
      <w:r/>
      <w:bookmarkStart w:id="778" w:name="_Toc150774760"/>
      <w:r/>
      <w:bookmarkStart w:id="779" w:name="_Toc353873665"/>
      <w:r/>
      <w:bookmarkStart w:id="780" w:name="_Toc265228393"/>
      <w:r/>
      <w:bookmarkStart w:id="781" w:name="_Toc226965828"/>
      <w:r>
        <w:rPr>
          <w:rFonts w:hint="eastAsia" w:ascii="宋体" w:hAnsi="宋体" w:cs="宋体"/>
          <w:b/>
          <w:color w:val="000000"/>
          <w:sz w:val="24"/>
          <w:highlight w:val="none"/>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评标委员会对资格审查合格的投标人的投标文件进行符合性审查，以确定其是否满足招标文件的实质性要求。</w:t>
      </w:r>
      <w:bookmarkStart w:id="782" w:name="_Toc520356167"/>
      <w:r>
        <w:rPr>
          <w:rFonts w:hint="eastAsia" w:ascii="宋体" w:hAnsi="宋体" w:cs="宋体"/>
          <w:color w:val="000000"/>
          <w:sz w:val="24"/>
          <w:highlight w:val="none"/>
        </w:rPr>
      </w:r>
      <w:r/>
    </w:p>
    <w:p>
      <w:pPr>
        <w:pStyle w:val="1086"/>
        <w:numPr>
          <w:ilvl w:val="1"/>
          <w:numId w:val="12"/>
        </w:numPr>
        <w:ind w:left="0" w:firstLine="480"/>
        <w:spacing w:line="360" w:lineRule="auto"/>
        <w:tabs>
          <w:tab w:val="left" w:pos="993"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color w:val="000000"/>
          <w:sz w:val="24"/>
          <w:highlight w:val="none"/>
        </w:rPr>
        <w:t xml:space="preserve">要求的，</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hanging="357"/>
        <w:jc w:val="center"/>
        <w:spacing w:line="360" w:lineRule="auto"/>
        <w:tabs>
          <w:tab w:val="left" w:pos="900" w:leader="none"/>
          <w:tab w:val="left" w:pos="1080" w:leader="none"/>
          <w:tab w:val="left" w:pos="1589" w:leader="none"/>
        </w:tabs>
        <w:rPr>
          <w:rFonts w:hint="eastAsia" w:ascii="宋体" w:hAnsi="宋体" w:cs="宋体"/>
          <w:b/>
          <w:color w:val="000000"/>
          <w:sz w:val="24"/>
          <w:highlight w:val="none"/>
        </w:rPr>
      </w:pPr>
      <w:r>
        <w:rPr>
          <w:rFonts w:hint="eastAsia" w:ascii="宋体" w:hAnsi="宋体" w:cs="宋体"/>
          <w:b/>
          <w:color w:val="000000"/>
          <w:sz w:val="24"/>
          <w:highlight w:val="none"/>
        </w:rPr>
        <w:t xml:space="preserve">符合性审查要求</w:t>
      </w:r>
      <w:r>
        <w:rPr>
          <w:rFonts w:hint="eastAsia" w:ascii="宋体" w:hAnsi="宋体" w:cs="宋体"/>
          <w:b/>
          <w:color w:val="000000"/>
          <w:sz w:val="24"/>
          <w:highlight w:val="none"/>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0"/>
        <w:gridCol w:w="1813"/>
        <w:gridCol w:w="6725"/>
      </w:tblGrid>
      <w:tr>
        <w:trPr>
          <w:trHeight w:val="300"/>
        </w:trPr>
        <w:tc>
          <w:tcPr>
            <w:tcW w:w="404"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序号</w:t>
            </w:r>
            <w:r>
              <w:rPr>
                <w:rFonts w:hint="eastAsia" w:ascii="宋体" w:hAnsi="宋体" w:cs="宋体"/>
                <w:b/>
                <w:color w:val="000000"/>
                <w:sz w:val="24"/>
                <w:highlight w:val="none"/>
              </w:rPr>
            </w:r>
            <w:r/>
          </w:p>
        </w:tc>
        <w:tc>
          <w:tcPr>
            <w:tcW w:w="976"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审查因素</w:t>
            </w:r>
            <w:r>
              <w:rPr>
                <w:rFonts w:hint="eastAsia" w:ascii="宋体" w:hAnsi="宋体" w:cs="宋体"/>
                <w:b/>
                <w:color w:val="000000"/>
                <w:sz w:val="24"/>
                <w:highlight w:val="none"/>
              </w:rPr>
            </w:r>
            <w:r/>
          </w:p>
        </w:tc>
        <w:tc>
          <w:tcPr>
            <w:tcW w:w="3620" w:type="dxa"/>
            <w:vAlign w:val="center"/>
            <w:textDirection w:val="lrTb"/>
            <w:noWrap w:val="false"/>
          </w:tcPr>
          <w:p>
            <w:pPr>
              <w:pStyle w:val="1086"/>
              <w:jc w:val="center"/>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审查内容</w:t>
            </w:r>
            <w:r>
              <w:rPr>
                <w:rFonts w:hint="eastAsia" w:ascii="宋体" w:hAnsi="宋体" w:cs="宋体"/>
                <w:b/>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按招标文件要求提供投标函、</w:t>
            </w:r>
            <w:r>
              <w:rPr>
                <w:rFonts w:hint="eastAsia" w:ascii="宋体" w:hAnsi="宋体" w:cs="宋体"/>
                <w:color w:val="000000"/>
                <w:sz w:val="24"/>
                <w:highlight w:val="none"/>
              </w:rPr>
              <w:t xml:space="preserve">法定代表人资格证明书、授权委托书和政府采购供应商信用承诺书</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投标完整性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未将一个采购包中的内容拆开投标；</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投标报价未</w:t>
            </w:r>
            <w:r>
              <w:rPr>
                <w:rFonts w:hint="eastAsia" w:ascii="宋体" w:hAnsi="宋体" w:cs="宋体"/>
                <w:color w:val="000000"/>
                <w:sz w:val="24"/>
                <w:highlight w:val="none"/>
              </w:rPr>
              <w:t xml:space="preserve">超过招标文件中规定的项目/采购包预算金额或者项目/采购包最高限价</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报价唯一性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w:t>
            </w:r>
            <w:r>
              <w:rPr>
                <w:rFonts w:hint="eastAsia" w:ascii="宋体" w:hAnsi="宋体" w:cs="宋体"/>
                <w:color w:val="000000"/>
                <w:sz w:val="24"/>
                <w:highlight w:val="none"/>
              </w:rPr>
              <w:t xml:space="preserve">出现可选择性或可调整的报价（招标文件另有规定的除外）</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投标有效期</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投标文件中承诺的投标有效期满足招标文件中载明的投标有效期的；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签署、加盖公章</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按照招标文件要求签署、加盖公章的；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实质性格式</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标记为“实质性格式”的文件均按招标文件要求提供；</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★号条款响应</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投标文件满足招标文件</w:t>
            </w:r>
            <w:r>
              <w:rPr>
                <w:rFonts w:hint="eastAsia" w:ascii="宋体" w:hAnsi="宋体" w:cs="宋体"/>
                <w:color w:val="000000"/>
                <w:sz w:val="24"/>
                <w:highlight w:val="none"/>
              </w:rPr>
              <w:t xml:space="preserve">第五章《采购需求》</w:t>
            </w:r>
            <w:r>
              <w:rPr>
                <w:rFonts w:hint="eastAsia" w:ascii="宋体" w:hAnsi="宋体" w:cs="宋体"/>
                <w:color w:val="000000"/>
                <w:sz w:val="24"/>
                <w:highlight w:val="none"/>
              </w:rPr>
              <w:t xml:space="preserve">中★号条款要求的；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9</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分包承担主体资质（如有）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分包承担主体具备《投标人须知资料表》载明的资质条件且提供了资质证书电子件（如有）；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10</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分包意向协议</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按招标文件规定签订并提供分包意向协议原件的电子件的；</w:t>
            </w: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11</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报价的修正（如有）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不涉及报价修正，或投标文件报价出现前后不一致时，投标人对修正后的报价予以确认；（如有）</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12</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报价合理性</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报价合理，或</w:t>
            </w:r>
            <w:r>
              <w:rPr>
                <w:rFonts w:hint="eastAsia" w:ascii="宋体" w:hAnsi="宋体" w:cs="宋体"/>
                <w:color w:val="000000"/>
                <w:sz w:val="24"/>
                <w:highlight w:val="none"/>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13</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进口产品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（如有）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招标文件不接受进口产品投标的内容时，投标人所投产品非进口产品的；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14</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2）投标产品如涉及计算机信息系统安全专用产品的，须提供公安部颁发的计算机信息系统安全专用产品销售许可证；</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3）投标产品如有属于开展国家信息安全产品认证产品范围的，须提供由中国网络安全审查技术与认证中心（原中国信息安全认证中心）按国家标准认证颁发的有效认证证书等）；</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15</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公平竞争</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投标人遵循公平竞争的原则，不存在恶意串通，妨碍其他投标人的竞争行为，不存在损害采购人或者其他投标人的合法权益情形的；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16</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串通投标</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不存在《政府采购货物和服务招标投标管理办法》视为投标人串通投标的情形：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（一）不同投标人的投标文件由同一单位或者个人编制（包含使用同一MAC地址的计算机制作电子响应文件的情形）；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（二）不同投标人委托同一单位或者个人办理投标事宜（包含使用同一MAC地址的计算机提交或者解密电子响应文件的情形）；</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（三）不同投标人的投标文件载明的项目管理成员或者联系人员为同一人；</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（四）不同投标人的投标文件异常一致或者投标报价呈规律 性差异；</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（五）不同投标人的投标文件相互混装；</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（六）不同投标人的投标保证金从同一单位或者个人的账户转出；</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17</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附加条件</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投标文件未含有采购人不能接受的附加条件的；</w:t>
            </w:r>
            <w:r>
              <w:rPr>
                <w:rFonts w:hint="eastAsia" w:ascii="宋体" w:hAnsi="宋体" w:cs="宋体"/>
                <w:color w:val="000000"/>
                <w:sz w:val="24"/>
                <w:highlight w:val="none"/>
              </w:rPr>
            </w:r>
            <w:r/>
          </w:p>
        </w:tc>
      </w:tr>
      <w:tr>
        <w:trPr>
          <w:trHeight w:val="685"/>
        </w:trPr>
        <w:tc>
          <w:tcPr>
            <w:tcW w:w="404"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18</w:t>
            </w:r>
            <w:r>
              <w:rPr>
                <w:rFonts w:hint="eastAsia" w:ascii="宋体" w:hAnsi="宋体" w:cs="宋体"/>
                <w:color w:val="000000"/>
                <w:sz w:val="24"/>
                <w:highlight w:val="none"/>
              </w:rPr>
            </w:r>
            <w:r/>
          </w:p>
        </w:tc>
        <w:tc>
          <w:tcPr>
            <w:tcW w:w="976"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其他无效情形</w:t>
            </w:r>
            <w:r>
              <w:rPr>
                <w:rFonts w:hint="eastAsia" w:ascii="宋体" w:hAnsi="宋体" w:cs="宋体"/>
                <w:color w:val="000000"/>
                <w:sz w:val="24"/>
                <w:highlight w:val="none"/>
              </w:rPr>
            </w:r>
            <w:r/>
          </w:p>
        </w:tc>
        <w:tc>
          <w:tcPr>
            <w:tcW w:w="362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投标人、投标文件不存在不符合法律、法规和招标文件规定的其他无效情形。</w:t>
            </w:r>
            <w:r>
              <w:rPr>
                <w:rFonts w:hint="eastAsia" w:ascii="宋体" w:hAnsi="宋体" w:cs="宋体"/>
                <w:color w:val="000000"/>
                <w:sz w:val="24"/>
                <w:highlight w:val="none"/>
              </w:rPr>
            </w:r>
            <w:r/>
          </w:p>
        </w:tc>
      </w:tr>
    </w:tbl>
    <w:p>
      <w:pPr>
        <w:pStyle w:val="1086"/>
        <w:numPr>
          <w:ilvl w:val="0"/>
          <w:numId w:val="13"/>
        </w:numPr>
        <w:spacing w:line="360" w:lineRule="auto"/>
        <w:tabs>
          <w:tab w:val="left" w:pos="900" w:leader="none"/>
          <w:tab w:val="left" w:pos="1080" w:leader="none"/>
          <w:tab w:val="left" w:pos="1589" w:leader="none"/>
        </w:tabs>
        <w:rPr>
          <w:rFonts w:hint="eastAsia" w:ascii="宋体" w:hAnsi="宋体" w:cs="宋体"/>
          <w:color w:val="000000"/>
          <w:sz w:val="24"/>
          <w:highlight w:val="none"/>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1701" w:equalWidth="1"/>
          <w:docGrid w:linePitch="360"/>
        </w:sectPr>
      </w:pP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投标文件有关事项的澄清或者说明</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color w:val="000000"/>
          <w:sz w:val="24"/>
          <w:highlight w:val="none"/>
        </w:rPr>
        <w:t xml:space="preserve">无效投标处理</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评审过程中出现下列情形之一的，评标委员会应当启动异常低价响应审查程序：</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投标报价低于全部通过符合性审查供应商投标报价平均值50%的，即投标报价＜全部通过符合性审查供应商投标报价平均值×50%；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投标报价低于通过符合性审查的次低报价供应商投标报价50%的，即投标报价＜通过符合性审查的次低报价供应商投标报价×50%；</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投标报价低于采购项目最高限价45%的，即投标报价＜采购项目最高限价×45%；</w:t>
      </w:r>
      <w:r>
        <w:rPr>
          <w:rFonts w:hint="eastAsia" w:ascii="宋体" w:hAnsi="宋体" w:cs="宋体"/>
          <w:color w:val="000000"/>
          <w:sz w:val="24"/>
          <w:highlight w:val="none"/>
        </w:rPr>
      </w:r>
      <w:r/>
    </w:p>
    <w:p>
      <w:pPr>
        <w:pStyle w:val="1086"/>
        <w:numPr>
          <w:ilvl w:val="2"/>
          <w:numId w:val="12"/>
        </w:numPr>
        <w:ind w:left="0" w:firstLine="420"/>
        <w:spacing w:line="360" w:lineRule="auto"/>
        <w:tabs>
          <w:tab w:val="left" w:pos="0" w:leader="none"/>
          <w:tab w:val="left" w:pos="420"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评标委员会基于专业判断，认为供应商报价过低，有可能影响产品质量或者不能诚信履约的其他情形。</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13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异常低价响应审查的启动原因、审查意见和审查结果应当在评审报告中记录，并随供应商提供的相关书面说明及证明材料，以及评标委员会有关互联网浏览、查询历史一并归档。</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投标文件报价出现前后不一致的，按照下列规定修正：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招标文件对于报价修正是否另有规定：</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□有，具体规定为：</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■无，按下述2.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.2-2.</w:t>
      </w: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.7项规定修正。</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单独递交的开标一览表（报价表）与投标文件中开标一览表（报价表）内容不一致的，以单独递交的开标一览表（报价表）为准；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投标文件中开标一览表（报价表）内容与投标文件中相应内容不一致的，以开标一览表（报价表）为准；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大写金额和小写金额不一致的，以大写金额为准；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单价金额小数点或者百分比有明显错位的，以开标一览表的总价为准，并修改单价；</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2035" w:leader="none"/>
          <w:tab w:val="left" w:pos="2114" w:leader="none"/>
          <w:tab w:val="left" w:pos="2977"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总价金额与按单价汇总金额不一致的，以单价金额计算结果为准。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 w:val="left" w:pos="21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同时出现两种以上不一致的，按照前款规定的顺序修正。修正后的报价经投标人书面确认后产生约束力，投标人不确认的，其</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1"/>
          <w:numId w:val="12"/>
        </w:numPr>
        <w:ind w:left="0" w:firstLine="482"/>
        <w:spacing w:line="360" w:lineRule="auto"/>
        <w:tabs>
          <w:tab w:val="left" w:pos="0" w:leader="none"/>
          <w:tab w:val="left" w:pos="567" w:leader="none"/>
          <w:tab w:val="left" w:pos="1134" w:leader="none"/>
          <w:tab w:val="left" w:pos="1589" w:leader="none"/>
        </w:tabs>
        <w:rPr>
          <w:rFonts w:hint="eastAsia" w:ascii="宋体" w:hAnsi="宋体" w:cs="宋体"/>
          <w:color w:val="000000"/>
          <w:sz w:val="24"/>
          <w:highlight w:val="none"/>
        </w:rPr>
      </w:pPr>
      <w:r>
        <w:rPr>
          <w:rFonts w:hint="eastAsia" w:ascii="宋体" w:hAnsi="宋体" w:cs="宋体"/>
          <w:b/>
          <w:bCs/>
          <w:color w:val="000000"/>
          <w:sz w:val="24"/>
          <w:highlight w:val="none"/>
        </w:rPr>
        <w:t xml:space="preserve">落实政府采购政策的价格调整</w:t>
      </w:r>
      <w:r>
        <w:rPr>
          <w:rFonts w:hint="eastAsia" w:ascii="宋体" w:hAnsi="宋体" w:cs="宋体"/>
          <w:color w:val="000000"/>
          <w:sz w:val="24"/>
          <w:highlight w:val="none"/>
        </w:rPr>
        <w:t xml:space="preserve">：只有符合第二章《投标人须知》5.2、5.9条规定情形的，可以享受政府采购价格扶持政策，用扣除后的价格参加评审；否则，评标时价格不予扣除。</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b/>
          <w:bCs/>
          <w:color w:val="000000"/>
          <w:sz w:val="24"/>
          <w:highlight w:val="none"/>
        </w:rPr>
      </w:pPr>
      <w:r>
        <w:rPr>
          <w:rFonts w:hint="eastAsia" w:ascii="宋体" w:hAnsi="宋体" w:cs="宋体"/>
          <w:b/>
          <w:color w:val="000000"/>
          <w:sz w:val="24"/>
          <w:highlight w:val="none"/>
        </w:rPr>
        <w:t xml:space="preserve">小微企业</w:t>
      </w:r>
      <w:r>
        <w:rPr>
          <w:rFonts w:hint="eastAsia" w:ascii="宋体" w:hAnsi="宋体" w:cs="宋体"/>
          <w:b/>
          <w:bCs/>
          <w:color w:val="000000"/>
          <w:sz w:val="24"/>
          <w:highlight w:val="none"/>
        </w:rPr>
        <w:t xml:space="preserve">价格扣除</w:t>
      </w:r>
      <w:r>
        <w:rPr>
          <w:rFonts w:hint="eastAsia" w:ascii="宋体" w:hAnsi="宋体" w:cs="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对于未预留份额专门面向中小企业采购的采购项目，以及预留份额项目中的非预留部分采购包，对</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报价给予</w:t>
      </w:r>
      <w:r>
        <w:rPr>
          <w:rFonts w:hint="eastAsia" w:ascii="宋体" w:hAnsi="宋体" w:cs="宋体"/>
          <w:color w:val="000000"/>
          <w:sz w:val="24"/>
          <w:highlight w:val="none"/>
          <w:u w:val="single"/>
          <w:lang w:val="en-US" w:eastAsia="zh-CN"/>
        </w:rPr>
        <w:t xml:space="preserve">1</w:t>
      </w:r>
      <w:r>
        <w:rPr>
          <w:rFonts w:hint="eastAsia" w:ascii="宋体" w:hAnsi="宋体" w:cs="宋体"/>
          <w:color w:val="000000"/>
          <w:sz w:val="24"/>
          <w:highlight w:val="none"/>
          <w:u w:val="single"/>
        </w:rPr>
        <w:t xml:space="preserve">0</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组成联合体或者允许大中型企业向一家或者多家</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分包的采购项目，对于联合协议或者分包意向协议约定</w:t>
      </w:r>
      <w:r>
        <w:rPr>
          <w:rFonts w:hint="eastAsia" w:ascii="宋体" w:hAnsi="宋体" w:cs="宋体"/>
          <w:b/>
          <w:color w:val="000000"/>
          <w:sz w:val="24"/>
          <w:highlight w:val="none"/>
        </w:rPr>
        <w:t xml:space="preserve">小微企业</w:t>
      </w:r>
      <w:r>
        <w:rPr>
          <w:rFonts w:hint="eastAsia" w:ascii="宋体" w:hAnsi="宋体" w:cs="宋体"/>
          <w:color w:val="000000"/>
          <w:sz w:val="24"/>
          <w:highlight w:val="none"/>
        </w:rPr>
        <w:t xml:space="preserve">的合同份额占到合同总金额 30%以上的联合体或者大中型企业的报价给予</w:t>
      </w:r>
      <w:r>
        <w:rPr>
          <w:rFonts w:hint="eastAsia" w:ascii="宋体" w:hAnsi="宋体" w:cs="宋体"/>
          <w:color w:val="000000"/>
          <w:sz w:val="24"/>
          <w:highlight w:val="none"/>
          <w:u w:val="single"/>
        </w:rPr>
        <w:t xml:space="preserve">3</w:t>
      </w:r>
      <w:r>
        <w:rPr>
          <w:rFonts w:hint="eastAsia" w:ascii="宋体" w:hAnsi="宋体" w:cs="宋体"/>
          <w:color w:val="000000"/>
          <w:sz w:val="24"/>
          <w:highlight w:val="none"/>
        </w:rPr>
        <w:t xml:space="preserve">%的扣除，用扣除后的价格参加评审。</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组成联合体或者接受分包的小微企业与联合体内其他企业、分包企业之间存在直接控股、管理关系的，不享受价格扣除优惠政策。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价格扣除比例对小型企业和微型企业同等对待，不作区分。</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中小企业参加政府采购活动，应当按照招标文件给定的格式出具《中小企业声明函》，否则不得享受相关中小企业扶持政策。</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监狱企业提供了由省级以上监狱管理局（常州市含教育矫治局）、戒毒管理局（含新疆生产建设兵团）出具的属于监狱企业的证明文件的，视同小微企业。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残疾人福利性单位按招标文件要求提供了《残疾人福利性单位声明函》（见附件）的，视同小微企业。</w:t>
      </w:r>
      <w:r>
        <w:rPr>
          <w:rFonts w:hint="eastAsia" w:ascii="宋体" w:hAnsi="宋体" w:cs="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14"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若投标人同时属于小型或微型企业、监狱企业、残疾人福利性单位中的两种及以上，将不重复享受小微企业价格扣减的优惠政策。</w:t>
      </w:r>
      <w:r>
        <w:rPr>
          <w:rFonts w:hint="eastAsia" w:ascii="宋体" w:hAnsi="宋体" w:cs="宋体"/>
          <w:color w:val="000000"/>
          <w:sz w:val="24"/>
          <w:highlight w:val="none"/>
        </w:rPr>
      </w:r>
      <w:r/>
    </w:p>
    <w:p>
      <w:pPr>
        <w:pStyle w:val="1086"/>
        <w:numPr>
          <w:ilvl w:val="2"/>
          <w:numId w:val="12"/>
        </w:numPr>
        <w:ind w:left="0" w:firstLine="482"/>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b/>
          <w:bCs/>
          <w:color w:val="000000"/>
          <w:sz w:val="24"/>
          <w:highlight w:val="none"/>
        </w:rPr>
      </w:pPr>
      <w:r>
        <w:rPr>
          <w:rFonts w:hint="eastAsia" w:ascii="宋体" w:hAnsi="宋体"/>
          <w:b/>
          <w:bCs/>
          <w:color w:val="000000"/>
          <w:sz w:val="24"/>
          <w:highlight w:val="none"/>
        </w:rPr>
        <w:t xml:space="preserve">采购本国产品的支持政策</w:t>
      </w:r>
      <w:r>
        <w:rPr>
          <w:rFonts w:hint="eastAsia" w:ascii="宋体" w:hAnsi="宋体"/>
          <w:b/>
          <w:bCs/>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本项目政府采购活动中既有本国产品又有非本国产品参与竞争的，依法对本国产品给予价格评审优惠，对本国产品的报价给予</w:t>
      </w:r>
      <w:r>
        <w:rPr>
          <w:rFonts w:hint="eastAsia" w:ascii="宋体" w:hAnsi="宋体"/>
          <w:b/>
          <w:bCs/>
          <w:color w:val="000000"/>
          <w:sz w:val="24"/>
          <w:highlight w:val="none"/>
        </w:rPr>
        <w:t xml:space="preserve">20%</w:t>
      </w:r>
      <w:r>
        <w:rPr>
          <w:rFonts w:hint="eastAsia" w:ascii="宋体" w:hAnsi="宋体"/>
          <w:color w:val="000000"/>
          <w:sz w:val="24"/>
          <w:highlight w:val="none"/>
        </w:rPr>
        <w:t xml:space="preserve">的价格扣除，用扣除后的价格参与评审。</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投标人需按照招标文件的要求提供《关于符合本国产品标准的声明函》（以下简称《声明函》），如不提供将不享受本国产品价格评审优惠。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olor w:val="000000"/>
          <w:sz w:val="24"/>
          <w:highlight w:val="none"/>
        </w:rPr>
      </w:pPr>
      <w:r>
        <w:rPr>
          <w:rFonts w:hint="eastAsia" w:ascii="宋体" w:hAnsi="宋体"/>
          <w:color w:val="000000"/>
          <w:sz w:val="24"/>
          <w:highlight w:val="none"/>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highlight w:val="none"/>
        </w:rPr>
      </w:r>
      <w:r/>
    </w:p>
    <w:p>
      <w:pPr>
        <w:pStyle w:val="1086"/>
        <w:numPr>
          <w:ilvl w:val="3"/>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olor w:val="000000"/>
          <w:sz w:val="24"/>
          <w:highlight w:val="none"/>
        </w:rPr>
        <w:t xml:space="preserve">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投标文件的比较和评价</w:t>
      </w:r>
      <w:bookmarkEnd w:id="766"/>
      <w:r/>
      <w:bookmarkEnd w:id="767"/>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评标方法和评标标准</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本项目采用的评标方法为：</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□最低评标价法，指投标文件满足招标文件全部实质性要求，且投标报价最低的投标人为中标候选人的评标方法。</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color w:val="000000"/>
          <w:sz w:val="24"/>
          <w:highlight w:val="none"/>
        </w:rPr>
        <w:t xml:space="preserve">投标无效</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■随机抽取</w:t>
      </w:r>
      <w:r>
        <w:rPr>
          <w:rFonts w:hint="eastAsia" w:ascii="宋体" w:hAnsi="宋体" w:cs="宋体"/>
          <w:color w:val="000000"/>
          <w:sz w:val="24"/>
          <w:highlight w:val="none"/>
        </w:rPr>
      </w:r>
      <w:r/>
    </w:p>
    <w:p>
      <w:pPr>
        <w:pStyle w:val="1086"/>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color w:val="000000"/>
          <w:sz w:val="24"/>
          <w:highlight w:val="none"/>
          <w:u w:val="single"/>
        </w:rPr>
      </w:pPr>
      <w:r>
        <w:rPr>
          <w:rFonts w:hint="eastAsia" w:ascii="宋体" w:hAnsi="宋体" w:cs="宋体"/>
          <w:color w:val="000000"/>
          <w:sz w:val="24"/>
          <w:highlight w:val="none"/>
        </w:rPr>
        <w:t xml:space="preserve">□其他方式，具体要求：</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非政府强制采购的节能产品或环境标志产品，依据品目清单和认证证书实施政府优先采购。优先采购的具体规定（如涉及）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2"/>
          <w:numId w:val="12"/>
        </w:numPr>
        <w:ind w:left="0" w:firstLine="480"/>
        <w:spacing w:line="360" w:lineRule="auto"/>
        <w:tabs>
          <w:tab w:val="left" w:pos="0" w:leader="none"/>
          <w:tab w:val="left" w:pos="567" w:leader="none"/>
          <w:tab w:val="left" w:pos="1276" w:leader="none"/>
          <w:tab w:val="left" w:pos="1589" w:leader="none"/>
          <w:tab w:val="left" w:pos="1980" w:leader="none"/>
          <w:tab w:val="left" w:pos="203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关于无线局域网认证产品政府采购清单中的产品，优先采购的具体规定（如涉及）</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确定</w:t>
      </w:r>
      <w:bookmarkStart w:id="783" w:name="_Toc150774646"/>
      <w:r/>
      <w:bookmarkStart w:id="784" w:name="_Toc151193860"/>
      <w:r/>
      <w:bookmarkStart w:id="785" w:name="_Toc150774751"/>
      <w:r/>
      <w:bookmarkStart w:id="786" w:name="_Toc151193644"/>
      <w:r/>
      <w:bookmarkStart w:id="787" w:name="_Toc127151546"/>
      <w:r/>
      <w:bookmarkStart w:id="788" w:name="_Toc520356170"/>
      <w:r/>
      <w:bookmarkStart w:id="789" w:name="_Toc226309790"/>
      <w:r/>
      <w:bookmarkStart w:id="790" w:name="_Toc149720839"/>
      <w:r/>
      <w:bookmarkStart w:id="791" w:name="_Toc226337242"/>
      <w:r/>
      <w:bookmarkStart w:id="792" w:name="_Toc151193716"/>
      <w:r/>
      <w:bookmarkStart w:id="793" w:name="_Toc195842911"/>
      <w:r/>
      <w:bookmarkStart w:id="794" w:name="_Toc164608815"/>
      <w:r/>
      <w:bookmarkStart w:id="795" w:name="_Toc142311048"/>
      <w:r/>
      <w:bookmarkStart w:id="796" w:name="_Toc150509297"/>
      <w:r/>
      <w:bookmarkStart w:id="797" w:name="_Toc226965819"/>
      <w:r/>
      <w:bookmarkStart w:id="798" w:name="_Toc265228384"/>
      <w:r/>
      <w:bookmarkStart w:id="799" w:name="_Toc151193934"/>
      <w:r/>
      <w:bookmarkStart w:id="800" w:name="_Toc164351640"/>
      <w:r/>
      <w:bookmarkStart w:id="801" w:name="_Toc150480784"/>
      <w:r/>
      <w:bookmarkStart w:id="802" w:name="_Toc151193788"/>
      <w:r/>
      <w:bookmarkStart w:id="803" w:name="_Toc164229241"/>
      <w:r/>
      <w:bookmarkStart w:id="804" w:name="_Toc127151747"/>
      <w:r/>
      <w:bookmarkStart w:id="805" w:name="_Toc305158888"/>
      <w:r/>
      <w:bookmarkStart w:id="806" w:name="_Ref467307010"/>
      <w:r/>
      <w:bookmarkStart w:id="807" w:name="_Toc164608660"/>
      <w:r/>
      <w:bookmarkStart w:id="808" w:name="_Toc305158814"/>
      <w:r/>
      <w:bookmarkStart w:id="809" w:name="_Toc151190173"/>
      <w:r/>
      <w:bookmarkStart w:id="810" w:name="_Toc264969236"/>
      <w:r/>
      <w:bookmarkStart w:id="811" w:name="_Toc127161460"/>
      <w:r/>
      <w:bookmarkStart w:id="812" w:name="_Toc226965736"/>
      <w:r/>
      <w:bookmarkStart w:id="813" w:name="_Toc164229387"/>
      <w:r>
        <w:rPr>
          <w:rFonts w:hint="eastAsia" w:ascii="宋体" w:hAnsi="宋体" w:cs="宋体"/>
          <w:b/>
          <w:color w:val="000000"/>
          <w:sz w:val="24"/>
          <w:highlight w:val="none"/>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hint="eastAsia" w:ascii="宋体" w:hAnsi="宋体" w:cs="宋体"/>
          <w:color w:val="000000"/>
          <w:sz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highlight w:val="none"/>
        </w:rPr>
        <w:t xml:space="preserve">■</w:t>
      </w:r>
      <w:r>
        <w:rPr>
          <w:rFonts w:hAnsi="宋体" w:cs="宋体"/>
          <w:color w:val="000000"/>
          <w:sz w:val="24"/>
          <w:szCs w:val="24"/>
          <w:highlight w:val="none"/>
        </w:rPr>
        <w:t xml:space="preserve">随机抽取</w:t>
      </w:r>
      <w:r>
        <w:rPr>
          <w:rFonts w:hAnsi="宋体" w:cs="宋体"/>
          <w:color w:val="000000"/>
          <w:sz w:val="24"/>
          <w:szCs w:val="24"/>
          <w:highlight w:val="none"/>
        </w:rPr>
      </w:r>
      <w:r/>
    </w:p>
    <w:p>
      <w:pPr>
        <w:pStyle w:val="1125"/>
        <w:ind w:firstLine="480"/>
        <w:spacing w:line="360" w:lineRule="auto"/>
        <w:tabs>
          <w:tab w:val="left" w:pos="0" w:leader="none"/>
          <w:tab w:val="left" w:pos="567" w:leader="none"/>
          <w:tab w:val="left" w:pos="2127" w:leader="none"/>
        </w:tabs>
        <w:rPr>
          <w:rFonts w:hAnsi="宋体" w:cs="宋体"/>
          <w:color w:val="000000"/>
          <w:sz w:val="24"/>
          <w:szCs w:val="24"/>
          <w:highlight w:val="none"/>
        </w:rPr>
      </w:pPr>
      <w:r>
        <w:rPr>
          <w:rFonts w:hAnsi="宋体" w:cs="宋体"/>
          <w:color w:val="000000"/>
          <w:sz w:val="24"/>
          <w:szCs w:val="24"/>
          <w:highlight w:val="none"/>
        </w:rPr>
        <w:t xml:space="preserve">□其他方式，具体要求：</w:t>
      </w:r>
      <w:r>
        <w:rPr>
          <w:rFonts w:hAnsi="宋体" w:cs="宋体"/>
          <w:color w:val="000000"/>
          <w:sz w:val="24"/>
          <w:highlight w:val="none"/>
          <w:u w:val="single"/>
        </w:rPr>
        <w:t xml:space="preserve">/</w:t>
      </w:r>
      <w:r>
        <w:rPr>
          <w:rFonts w:hAnsi="宋体" w:cs="宋体"/>
          <w:color w:val="000000"/>
          <w:sz w:val="24"/>
          <w:szCs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评标委员会要对评分汇总情况进行复核，特别是对排名第一的、报价最低的、投标或响应文件被认定为无效的情形进行重点复核。</w:t>
      </w:r>
      <w:r>
        <w:rPr>
          <w:rFonts w:hint="eastAsia" w:ascii="宋体" w:hAnsi="宋体" w:cs="宋体"/>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评标委员会将根据各投标人的评标排序，依次推荐本项目（各采购包）的中标候选人，起草并签署评标报告。本项目（各采购包）评标委员会共（各）推荐不少于3名中标候选人。</w:t>
      </w:r>
      <w:r>
        <w:rPr>
          <w:rFonts w:hint="eastAsia" w:ascii="宋体" w:hAnsi="宋体" w:cs="宋体"/>
          <w:color w:val="000000"/>
          <w:sz w:val="24"/>
          <w:highlight w:val="none"/>
        </w:rPr>
      </w:r>
      <w:r/>
    </w:p>
    <w:p>
      <w:pPr>
        <w:pStyle w:val="1086"/>
        <w:numPr>
          <w:ilvl w:val="0"/>
          <w:numId w:val="12"/>
        </w:numPr>
        <w:ind w:left="0" w:firstLine="482"/>
        <w:spacing w:line="360" w:lineRule="auto"/>
        <w:tabs>
          <w:tab w:val="left" w:pos="0" w:leader="none"/>
          <w:tab w:val="left" w:pos="360" w:leader="none"/>
          <w:tab w:val="left" w:pos="567" w:leader="none"/>
        </w:tabs>
        <w:rPr>
          <w:rFonts w:hint="eastAsia" w:ascii="宋体" w:hAnsi="宋体" w:cs="宋体"/>
          <w:b/>
          <w:color w:val="000000"/>
          <w:sz w:val="24"/>
          <w:highlight w:val="none"/>
        </w:rPr>
        <w:outlineLvl w:val="1"/>
      </w:pPr>
      <w:r>
        <w:rPr>
          <w:rFonts w:hint="eastAsia" w:ascii="宋体" w:hAnsi="宋体" w:cs="宋体"/>
          <w:b/>
          <w:color w:val="000000"/>
          <w:sz w:val="24"/>
          <w:highlight w:val="none"/>
        </w:rPr>
        <w:t xml:space="preserve">报告违法行为</w:t>
      </w:r>
      <w:r>
        <w:rPr>
          <w:rFonts w:hint="eastAsia" w:ascii="宋体" w:hAnsi="宋体" w:cs="宋体"/>
          <w:b/>
          <w:color w:val="000000"/>
          <w:sz w:val="24"/>
          <w:highlight w:val="none"/>
        </w:rPr>
      </w:r>
      <w:r/>
    </w:p>
    <w:p>
      <w:pPr>
        <w:pStyle w:val="1086"/>
        <w:numPr>
          <w:ilvl w:val="1"/>
          <w:numId w:val="12"/>
        </w:numPr>
        <w:ind w:left="0" w:firstLine="480"/>
        <w:spacing w:line="360" w:lineRule="auto"/>
        <w:tabs>
          <w:tab w:val="left" w:pos="0" w:leader="none"/>
          <w:tab w:val="left" w:pos="567" w:leader="none"/>
          <w:tab w:val="left" w:pos="1080" w:leader="none"/>
          <w:tab w:val="left" w:pos="1589"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评标委员会在评标过程中发现投标人有行贿、提供虚假材料或者串通等违法行为时，有向采购人、采购代理机构或者有关部门报告的职责。</w:t>
      </w:r>
      <w:r>
        <w:rPr>
          <w:rFonts w:hint="eastAsia" w:ascii="宋体" w:hAnsi="宋体" w:cs="宋体"/>
          <w:color w:val="000000"/>
          <w:sz w:val="24"/>
          <w:highlight w:val="none"/>
        </w:rPr>
      </w:r>
      <w:r/>
    </w:p>
    <w:p>
      <w:pPr>
        <w:pStyle w:val="1086"/>
        <w:ind w:firstLine="482"/>
        <w:jc w:val="left"/>
        <w:widowControl/>
        <w:tabs>
          <w:tab w:val="left" w:pos="0" w:leader="none"/>
          <w:tab w:val="left" w:pos="567" w:leader="none"/>
        </w:tabs>
        <w:rPr>
          <w:rFonts w:ascii="宋体" w:hAnsi="宋体"/>
          <w:b/>
          <w:color w:val="000000"/>
          <w:sz w:val="24"/>
          <w:highlight w:val="none"/>
        </w:rPr>
      </w:pPr>
      <w:r>
        <w:rPr>
          <w:rFonts w:ascii="宋体" w:hAnsi="宋体"/>
          <w:b/>
          <w:color w:val="000000"/>
          <w:sz w:val="24"/>
          <w:highlight w:val="none"/>
        </w:rPr>
        <w:br w:type="page" w:clear="all"/>
      </w:r>
      <w:r>
        <w:rPr>
          <w:rFonts w:ascii="宋体" w:hAnsi="宋体"/>
          <w:b/>
          <w:color w:val="000000"/>
          <w:sz w:val="24"/>
          <w:highlight w:val="none"/>
        </w:rPr>
      </w:r>
      <w:r/>
    </w:p>
    <w:p>
      <w:pPr>
        <w:pStyle w:val="1086"/>
        <w:jc w:val="center"/>
        <w:spacing w:line="360" w:lineRule="auto"/>
        <w:tabs>
          <w:tab w:val="left" w:pos="360" w:leader="none"/>
          <w:tab w:val="left" w:pos="900" w:leader="none"/>
        </w:tabs>
        <w:rPr>
          <w:rFonts w:ascii="宋体" w:hAnsi="宋体"/>
          <w:b/>
          <w:color w:val="000000"/>
          <w:highlight w:val="none"/>
        </w:rPr>
        <w:outlineLvl w:val="1"/>
      </w:pPr>
      <w:r>
        <w:rPr>
          <w:rFonts w:ascii="宋体" w:hAnsi="宋体"/>
          <w:b/>
          <w:color w:val="000000"/>
          <w:sz w:val="24"/>
          <w:highlight w:val="none"/>
        </w:rPr>
        <w:t xml:space="preserve">二、评标标准</w:t>
      </w:r>
      <w:r>
        <w:rPr>
          <w:rFonts w:ascii="宋体" w:hAnsi="宋体"/>
          <w:b/>
          <w:color w:val="000000"/>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eastAsia="宋体"/>
          <w:color w:val="000000"/>
          <w:sz w:val="24"/>
          <w:highlight w:val="none"/>
          <w:lang w:val="en-US" w:eastAsia="zh-CN"/>
        </w:rPr>
      </w:pPr>
      <w:r>
        <w:rPr>
          <w:rFonts w:hint="eastAsia" w:ascii="宋体" w:hAnsi="宋体"/>
          <w:b/>
          <w:bCs/>
          <w:color w:val="000000"/>
          <w:sz w:val="24"/>
          <w:highlight w:val="none"/>
          <w:lang w:val="en-US" w:eastAsia="zh-CN"/>
        </w:rPr>
        <w:t xml:space="preserve">采购包01：</w:t>
      </w:r>
      <w:r>
        <w:rPr>
          <w:rFonts w:ascii="宋体" w:hAnsi="宋体" w:eastAsia="宋体"/>
          <w:color w:val="000000"/>
          <w:sz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2"/>
        <w:gridCol w:w="1258"/>
        <w:gridCol w:w="883"/>
        <w:gridCol w:w="3289"/>
        <w:gridCol w:w="2906"/>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40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技术部分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bidi="ar"/>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lang w:val="en-US" w:eastAsia="zh-CN" w:bidi="ar"/>
              </w:rPr>
              <w:t xml:space="preserve">5</w:t>
            </w:r>
            <w:r>
              <w:rPr>
                <w:rFonts w:hint="eastAsia" w:ascii="宋体" w:hAnsi="宋体" w:eastAsia="宋体" w:cs="宋体"/>
                <w:color w:val="000000"/>
                <w:sz w:val="24"/>
                <w:highlight w:val="none"/>
                <w:lang w:eastAsia="zh-CN"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w:t>
            </w:r>
            <w:r>
              <w:rPr>
                <w:rFonts w:hint="eastAsia" w:ascii="宋体" w:hAnsi="宋体" w:cs="宋体"/>
                <w:color w:val="000000"/>
                <w:sz w:val="24"/>
                <w:highlight w:val="none"/>
                <w:lang w:val="en-US" w:eastAsia="zh-CN" w:bidi="ar"/>
              </w:rPr>
              <w:t xml:space="preserve">4</w:t>
            </w:r>
            <w:r>
              <w:rPr>
                <w:rFonts w:hint="eastAsia" w:ascii="宋体" w:hAnsi="宋体" w:cs="宋体"/>
                <w:color w:val="000000"/>
                <w:sz w:val="24"/>
                <w:highlight w:val="none"/>
                <w:lang w:bidi="ar"/>
              </w:rPr>
              <w:t xml:space="preserve">分；其他参数为一般参数，每有一项负偏离的，扣</w:t>
            </w:r>
            <w:r>
              <w:rPr>
                <w:rFonts w:hint="eastAsia" w:ascii="宋体" w:hAnsi="宋体" w:cs="宋体"/>
                <w:color w:val="000000"/>
                <w:sz w:val="24"/>
                <w:highlight w:val="none"/>
                <w:lang w:val="en-US" w:eastAsia="zh-CN" w:bidi="ar"/>
              </w:rPr>
              <w:t xml:space="preserve">0.5</w:t>
            </w:r>
            <w:r>
              <w:rPr>
                <w:rFonts w:hint="eastAsia" w:ascii="宋体" w:hAnsi="宋体" w:cs="宋体"/>
                <w:color w:val="000000"/>
                <w:sz w:val="24"/>
                <w:highlight w:val="none"/>
                <w:lang w:bidi="ar"/>
              </w:rPr>
              <w:t xml:space="preserve">分；扣完为止。</w:t>
            </w:r>
            <w:r>
              <w:rPr>
                <w:rFonts w:hint="eastAsia" w:ascii="宋体" w:hAnsi="宋体" w:cs="宋体"/>
                <w:color w:val="000000"/>
                <w:sz w:val="24"/>
                <w:highlight w:val="none"/>
                <w:lang w:bidi="ar"/>
              </w:rPr>
            </w:r>
            <w:r/>
          </w:p>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业绩</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rPr>
                <w:rFonts w:hint="eastAsia" w:ascii="宋体" w:hAnsi="宋体" w:eastAsia="宋体" w:cs="宋体"/>
                <w:color w:val="000000"/>
                <w:sz w:val="24"/>
                <w:highlight w:val="none"/>
                <w:lang w:eastAsia="zh-CN"/>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w:t>
            </w:r>
            <w:r>
              <w:rPr>
                <w:rFonts w:hint="eastAsia"/>
                <w:bCs/>
                <w:color w:val="000000"/>
                <w:highlight w:val="none"/>
                <w:lang w:val="en-US" w:eastAsia="zh-CN"/>
              </w:rPr>
              <w:t xml:space="preserve">1</w:t>
            </w:r>
            <w:r>
              <w:rPr>
                <w:rFonts w:hint="eastAsia"/>
                <w:bCs/>
                <w:color w:val="000000"/>
                <w:highlight w:val="none"/>
              </w:rPr>
              <w:t xml:space="preserve">分，最多得</w:t>
            </w:r>
            <w:r>
              <w:rPr>
                <w:rFonts w:hint="eastAsia"/>
                <w:bCs/>
                <w:color w:val="000000"/>
                <w:highlight w:val="none"/>
                <w:lang w:val="en-US" w:eastAsia="zh-CN"/>
              </w:rPr>
              <w:t xml:space="preserve">2</w:t>
            </w:r>
            <w:r>
              <w:rPr>
                <w:rFonts w:hint="eastAsia"/>
                <w:bCs/>
                <w:color w:val="000000"/>
                <w:highlight w:val="none"/>
              </w:rPr>
              <w:t xml:space="preserve">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免费质保期</w:t>
            </w:r>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rPr>
                <w:rFonts w:hint="eastAsia"/>
                <w:color w:val="000000"/>
                <w:highlight w:val="none"/>
                <w:lang w:bidi="ar"/>
              </w:rPr>
              <w:t xml:space="preserve">投标产品的免费质保期满足招标文件要求的基础上，免费质保期延长1年得</w:t>
            </w:r>
            <w:r>
              <w:rPr>
                <w:rFonts w:hint="eastAsia"/>
                <w:color w:val="000000"/>
                <w:highlight w:val="none"/>
                <w:lang w:val="en-US" w:eastAsia="zh-CN" w:bidi="ar"/>
              </w:rPr>
              <w:t xml:space="preserve">1</w:t>
            </w:r>
            <w:r>
              <w:rPr>
                <w:rFonts w:hint="eastAsia"/>
                <w:color w:val="000000"/>
                <w:highlight w:val="none"/>
                <w:lang w:bidi="ar"/>
              </w:rPr>
              <w:t xml:space="preserve">分</w:t>
            </w:r>
            <w:r>
              <w:rPr>
                <w:rFonts w:hint="eastAsia"/>
                <w:color w:val="000000"/>
                <w:highlight w:val="none"/>
                <w:lang w:eastAsia="zh-CN"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lang w:bidi="ar"/>
              </w:rPr>
              <w:t xml:space="preserve">提供服务承诺书</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政府采购政策功能性得分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项目实施方案</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根据投标人提供的项目实施方案内容的完整性及进度计划安排的合理性进行打分，包括但不限于投标人如何在成交后有效地组织技术和人员力量，按时保质地完成供货、安装验收等。</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实施方案内容完整、进度计划安排合理、优于采购人需求的得5分；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实施方案内容较完整、进度计划安排较合理、满足采购人需求的得3分；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实施方案内容一般、进度计划安排一般、基本满足采购人需求的得1分；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不提供不得分。</w:t>
            </w: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培训方案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投标人培训方案情况比较：包括培训步骤、培训计划、培训记录表等。</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培训方案详细具体，可行性高，优于项目需求的得5分；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培训方案较为详细具体，可行性较高，满足项目需求的得3分；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售后服务管理体系方案</w:t>
            </w:r>
            <w:r>
              <w:rPr>
                <w:rFonts w:hint="eastAsia" w:ascii="宋体" w:hAnsi="宋体" w:cs="宋体"/>
                <w:color w:val="000000"/>
                <w:sz w:val="24"/>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针对本项目制定的售后服务管理体系方案，包括售后服务人员、服务机制、响应时间、故障解决等内容的合理性和可行性。</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售后服务方案完整合理，可行性高，优于项目需求的得5分；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售后服务方案较为完整合理，可行性较高，满足项目需求的得3分；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售后服务方案不够完整合理，可行性较低，不能完全满足项目需求的得1分；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086"/>
              <w:jc w:val="left"/>
              <w:widowControl/>
              <w:rPr>
                <w:rFonts w:hint="eastAsia"/>
                <w:color w:val="000000"/>
                <w:highlight w:val="none"/>
                <w:lang w:val="zh-CN" w:bidi="ar"/>
              </w:rPr>
            </w:pPr>
            <w:r>
              <w:rPr>
                <w:rFonts w:hint="eastAsia" w:ascii="宋体" w:hAnsi="宋体" w:cs="宋体"/>
                <w:color w:val="000000"/>
                <w:sz w:val="24"/>
                <w:highlight w:val="none"/>
                <w:lang w:bidi="ar"/>
              </w:rPr>
              <w:t xml:space="preserve">质保期满后的</w:t>
            </w:r>
            <w:r>
              <w:rPr>
                <w:rFonts w:hint="eastAsia" w:ascii="宋体" w:hAnsi="宋体" w:cs="宋体"/>
                <w:b/>
                <w:bCs/>
                <w:color w:val="000000"/>
                <w:sz w:val="24"/>
                <w:highlight w:val="none"/>
              </w:rPr>
              <w:t xml:space="preserve">维修成本方案</w:t>
            </w:r>
            <w:r>
              <w:rPr>
                <w:rFonts w:hint="eastAsia"/>
                <w:color w:val="000000"/>
                <w:highlight w:val="none"/>
                <w:lang w:val="zh-CN" w:bidi="ar"/>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bidi="ar"/>
              </w:rPr>
              <w:t xml:space="preserve">质保期满后的</w:t>
            </w:r>
            <w:r>
              <w:rPr>
                <w:rFonts w:hint="eastAsia"/>
                <w:b/>
                <w:bCs/>
                <w:color w:val="000000"/>
                <w:highlight w:val="none"/>
              </w:rPr>
              <w:t xml:space="preserve">维修成本方案</w:t>
            </w:r>
            <w:r>
              <w:rPr>
                <w:rFonts w:hint="eastAsia"/>
                <w:color w:val="000000"/>
                <w:highlight w:val="none"/>
                <w:lang w:bidi="ar"/>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lang w:bidi="ar"/>
              </w:rPr>
              <w:t xml:space="preserve">：</w:t>
            </w:r>
            <w:r>
              <w:rPr>
                <w:rFonts w:hint="eastAsia"/>
                <w:color w:val="000000"/>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lang w:bidi="ar"/>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w:t>
            </w:r>
            <w:r>
              <w:rPr>
                <w:rFonts w:hint="eastAsia"/>
                <w:color w:val="000000"/>
                <w:highlight w:val="none"/>
                <w:lang w:eastAsia="zh-CN" w:bidi="ar"/>
              </w:rPr>
              <w:t xml:space="preserve">；</w:t>
            </w:r>
            <w:r>
              <w:rPr>
                <w:rFonts w:hint="eastAsia"/>
                <w:color w:val="000000"/>
                <w:highlight w:val="none"/>
                <w:lang w:bidi="ar"/>
              </w:rPr>
              <w:t xml:space="preserve">未提供的不得分。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bidi="ar"/>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情况比较</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投标设备整体配置选型情况综合比较，针对本项目的投标产品配置选型合理、先进，且与项目需求的吻合度高，得5分；</w:t>
            </w:r>
            <w:r>
              <w:rPr>
                <w:rFonts w:hint="eastAsia" w:ascii="宋体" w:hAnsi="宋体" w:cs="宋体"/>
                <w:color w:val="000000"/>
                <w:sz w:val="24"/>
                <w:highlight w:val="none"/>
                <w:lang w:val="zh-CN"/>
              </w:rPr>
            </w:r>
            <w:r/>
          </w:p>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针对本项目的投标产品配置选型一般、且与项目需求的吻合度一般，得3分；</w:t>
            </w:r>
            <w:r>
              <w:rPr>
                <w:rFonts w:hint="eastAsia" w:ascii="宋体" w:hAnsi="宋体" w:cs="宋体"/>
                <w:color w:val="000000"/>
                <w:sz w:val="24"/>
                <w:highlight w:val="none"/>
                <w:lang w:val="zh-CN"/>
              </w:rPr>
            </w:r>
            <w:r/>
          </w:p>
          <w:p>
            <w:pPr>
              <w:pStyle w:val="1086"/>
              <w:spacing w:line="360" w:lineRule="exact"/>
              <w:rPr>
                <w:rFonts w:hint="eastAsia" w:ascii="宋体" w:hAnsi="宋体" w:cs="宋体"/>
                <w:color w:val="000000"/>
                <w:sz w:val="24"/>
                <w:highlight w:val="none"/>
                <w:lang w:val="zh-CN"/>
              </w:rPr>
            </w:pPr>
            <w:r>
              <w:rPr>
                <w:rFonts w:hint="eastAsia" w:ascii="宋体" w:hAnsi="宋体" w:cs="宋体"/>
                <w:color w:val="000000"/>
                <w:sz w:val="24"/>
                <w:highlight w:val="none"/>
                <w:lang w:val="zh-CN" w:bidi="ar"/>
              </w:rPr>
              <w:t xml:space="preserve">针对本项目的投标产品配置选型差、且与项目需求的吻合度差，得1分；</w:t>
            </w:r>
            <w:r>
              <w:rPr>
                <w:rFonts w:hint="eastAsia" w:ascii="宋体" w:hAnsi="宋体" w:cs="宋体"/>
                <w:color w:val="000000"/>
                <w:sz w:val="24"/>
                <w:highlight w:val="none"/>
                <w:lang w:val="zh-CN"/>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lang w:val="zh-CN" w:bidi="ar"/>
              </w:rPr>
              <w:t xml:space="preserve">其余不得分。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0"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5"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lang w:val="en-US" w:eastAsia="zh-CN"/>
        </w:rPr>
      </w:pPr>
      <w:r>
        <w:rPr>
          <w:rFonts w:ascii="宋体" w:hAnsi="宋体"/>
          <w:color w:val="000000"/>
          <w:sz w:val="24"/>
          <w:highlight w:val="none"/>
          <w:lang w:val="en-US" w:eastAsia="zh-CN"/>
        </w:rPr>
      </w:r>
      <w:r/>
    </w:p>
    <w:p>
      <w:pPr>
        <w:pStyle w:val="1086"/>
        <w:spacing w:line="360" w:lineRule="auto"/>
        <w:tabs>
          <w:tab w:val="left" w:pos="360" w:leader="none"/>
          <w:tab w:val="left" w:pos="900" w:leader="none"/>
          <w:tab w:val="left" w:pos="1080" w:leader="none"/>
          <w:tab w:val="left" w:pos="2014" w:leader="none"/>
        </w:tabs>
        <w:rPr>
          <w:rFonts w:ascii="宋体" w:hAnsi="宋体"/>
          <w:color w:val="000000"/>
          <w:sz w:val="24"/>
          <w:highlight w:val="none"/>
        </w:rPr>
      </w:pPr>
      <w:r>
        <w:rPr>
          <w:rFonts w:ascii="宋体" w:hAnsi="宋体"/>
          <w:color w:val="000000"/>
          <w:sz w:val="24"/>
          <w:highlight w:val="none"/>
        </w:rPr>
      </w:r>
      <w:r/>
    </w:p>
    <w:p>
      <w:pPr>
        <w:pStyle w:val="1086"/>
        <w:spacing w:line="360" w:lineRule="auto"/>
        <w:tabs>
          <w:tab w:val="left" w:pos="360" w:leader="none"/>
          <w:tab w:val="left" w:pos="900" w:leader="none"/>
          <w:tab w:val="left" w:pos="1080" w:leader="none"/>
          <w:tab w:val="left" w:pos="2014" w:leader="none"/>
        </w:tabs>
        <w:rPr>
          <w:rFonts w:ascii="宋体" w:hAnsi="宋体" w:eastAsia="宋体"/>
          <w:color w:val="000000"/>
          <w:sz w:val="24"/>
          <w:highlight w:val="none"/>
          <w:lang w:val="en-US" w:eastAsia="zh-CN"/>
        </w:rPr>
      </w:pPr>
      <w:r>
        <w:rPr>
          <w:rFonts w:hint="eastAsia" w:ascii="宋体" w:hAnsi="宋体"/>
          <w:b/>
          <w:bCs/>
          <w:color w:val="000000"/>
          <w:sz w:val="24"/>
          <w:highlight w:val="none"/>
          <w:lang w:val="en-US" w:eastAsia="zh-CN"/>
        </w:rPr>
        <w:br w:type="page" w:clear="all"/>
      </w:r>
      <w:r>
        <w:rPr>
          <w:rFonts w:hint="eastAsia" w:ascii="宋体" w:hAnsi="宋体"/>
          <w:b/>
          <w:bCs/>
          <w:color w:val="000000"/>
          <w:sz w:val="24"/>
          <w:highlight w:val="none"/>
          <w:lang w:val="en-US" w:eastAsia="zh-CN"/>
        </w:rPr>
        <w:t xml:space="preserve">采购包02：</w:t>
      </w:r>
      <w:r>
        <w:rPr>
          <w:rFonts w:ascii="宋体" w:hAnsi="宋体" w:eastAsia="宋体"/>
          <w:color w:val="000000"/>
          <w:sz w:val="24"/>
          <w:highlight w:val="none"/>
          <w:lang w:val="en-US" w:eastAsia="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3"/>
        <w:gridCol w:w="1258"/>
        <w:gridCol w:w="883"/>
        <w:gridCol w:w="3289"/>
        <w:gridCol w:w="2905"/>
      </w:tblGrid>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序号</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评分因素</w:t>
            </w:r>
            <w:r>
              <w:rPr>
                <w:rFonts w:hint="eastAsia" w:ascii="宋体" w:hAnsi="宋体" w:cs="宋体"/>
                <w:b/>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分值</w:t>
            </w:r>
            <w:r>
              <w:rPr>
                <w:rFonts w:hint="eastAsia" w:ascii="宋体" w:hAnsi="宋体" w:cs="宋体"/>
                <w:b/>
                <w:color w:val="000000"/>
                <w:sz w:val="24"/>
                <w:highlight w:val="none"/>
              </w:rPr>
            </w:r>
            <w:r/>
          </w:p>
        </w:tc>
        <w:tc>
          <w:tcPr>
            <w:tcW w:w="1770" w:type="dxa"/>
            <w:vAlign w:val="center"/>
            <w:textDirection w:val="lrTb"/>
            <w:noWrap w:val="false"/>
          </w:tcPr>
          <w:p>
            <w:pPr>
              <w:pStyle w:val="1086"/>
              <w:ind w:firstLine="28"/>
              <w:jc w:val="center"/>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评分标准</w:t>
            </w:r>
            <w:r>
              <w:rPr>
                <w:rFonts w:hint="eastAsia" w:ascii="宋体" w:hAnsi="宋体" w:cs="宋体"/>
                <w:b/>
                <w:color w:val="000000"/>
                <w:sz w:val="24"/>
                <w:highlight w:val="none"/>
              </w:rPr>
            </w:r>
            <w:r/>
          </w:p>
        </w:tc>
        <w:tc>
          <w:tcPr>
            <w:tcW w:w="1563" w:type="dxa"/>
            <w:vAlign w:val="center"/>
            <w:textDirection w:val="lrTb"/>
            <w:noWrap w:val="false"/>
          </w:tcPr>
          <w:p>
            <w:pPr>
              <w:pStyle w:val="1147"/>
              <w:jc w:val="center"/>
              <w:spacing w:before="0" w:beforeAutospacing="0" w:after="0" w:afterAutospacing="0"/>
              <w:widowControl w:val="off"/>
              <w:rPr>
                <w:rFonts w:hint="eastAsia"/>
                <w:color w:val="000000"/>
                <w:highlight w:val="none"/>
              </w:rPr>
            </w:pPr>
            <w:r>
              <w:rPr>
                <w:rFonts w:hint="eastAsia"/>
                <w:b/>
                <w:color w:val="000000"/>
                <w:highlight w:val="none"/>
                <w:lang w:bidi="ar"/>
              </w:rPr>
              <w:t xml:space="preserve">说明</w:t>
            </w:r>
            <w:r>
              <w:rPr>
                <w:rFonts w:hint="eastAsia"/>
                <w:color w:val="000000"/>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b/>
                <w:color w:val="000000"/>
                <w:sz w:val="24"/>
                <w:highlight w:val="none"/>
              </w:rPr>
            </w:pPr>
            <w:r/>
            <w:bookmarkStart w:id="814" w:name="OLE_LINK38"/>
            <w:r/>
            <w:bookmarkStart w:id="815" w:name="OLE_LINK39"/>
            <w:r/>
            <w:bookmarkStart w:id="816" w:name="_Hlk194326212"/>
            <w:r>
              <w:rPr>
                <w:rFonts w:hint="eastAsia" w:ascii="宋体" w:hAnsi="宋体" w:cs="宋体"/>
                <w:bCs/>
                <w:color w:val="000000"/>
                <w:sz w:val="24"/>
                <w:highlight w:val="none"/>
                <w:lang w:bidi="ar"/>
              </w:rPr>
              <w:t xml:space="preserve">1</w:t>
            </w:r>
            <w:r>
              <w:rPr>
                <w:rFonts w:hint="eastAsia" w:ascii="宋体" w:hAnsi="宋体" w:cs="宋体"/>
                <w:b/>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价格分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30</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bookmarkStart w:id="817" w:name="OLE_LINK17"/>
            <w:r>
              <w:rPr>
                <w:rFonts w:hint="eastAsia" w:ascii="宋体" w:hAnsi="宋体" w:cs="宋体"/>
                <w:color w:val="000000"/>
                <w:sz w:val="24"/>
                <w:highlight w:val="none"/>
                <w:lang w:bidi="ar"/>
              </w:rPr>
              <w:t xml:space="preserve">价格分采用低价优先法计算，即满足招标文件要求且投标价格最低的投标报价为评标基准价，其价格分为满分。其他投标人的价格分统一按照下列公式计算（计算结果四舍五入保留两位小数）：</w:t>
            </w:r>
            <w:r>
              <w:rPr>
                <w:rFonts w:hint="eastAsia" w:ascii="宋体" w:hAnsi="宋体" w:cs="宋体"/>
                <w:color w:val="000000"/>
                <w:sz w:val="24"/>
                <w:highlight w:val="none"/>
              </w:rPr>
            </w:r>
            <w:r/>
          </w:p>
          <w:p>
            <w:pPr>
              <w:pStyle w:val="1086"/>
              <w:spacing w:line="360" w:lineRule="exact"/>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投标报价得分=（评标基准价/投标报价）*30</w:t>
            </w:r>
            <w:bookmarkEnd w:id="817"/>
            <w:r>
              <w:rPr>
                <w:rFonts w:hint="eastAsia" w:ascii="宋体" w:hAnsi="宋体" w:cs="宋体"/>
                <w:b/>
                <w:color w:val="000000"/>
                <w:sz w:val="24"/>
                <w:highlight w:val="none"/>
              </w:rPr>
            </w:r>
            <w:r/>
          </w:p>
        </w:tc>
        <w:tc>
          <w:tcPr>
            <w:tcW w:w="1563" w:type="dxa"/>
            <w:vAlign w:val="center"/>
            <w:textDirection w:val="lrTb"/>
            <w:noWrap w:val="false"/>
          </w:tcPr>
          <w:p>
            <w:pPr>
              <w:pStyle w:val="1086"/>
              <w:jc w:val="left"/>
              <w:spacing w:line="360" w:lineRule="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此处投标报价指经过报价修正，及因落实政府采购政策进行价格调整后的报价，详见第三章《评标方法和评标标准》。</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bookmarkEnd w:id="814"/>
            <w:r/>
            <w:bookmarkEnd w:id="815"/>
            <w:r/>
            <w:bookmarkEnd w:id="816"/>
            <w:r>
              <w:rPr>
                <w:rFonts w:hint="eastAsia" w:ascii="宋体" w:hAnsi="宋体" w:cs="宋体"/>
                <w:color w:val="000000"/>
                <w:sz w:val="24"/>
                <w:highlight w:val="none"/>
                <w:lang w:bidi="ar"/>
              </w:rPr>
              <w:t xml:space="preserve">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客观分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rPr>
              <w:t xml:space="preserve">40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2.1</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18" w:name="OLE_LINK40"/>
            <w:r/>
            <w:bookmarkStart w:id="819" w:name="OLE_LINK18"/>
            <w:r>
              <w:rPr>
                <w:rFonts w:hint="eastAsia" w:ascii="宋体" w:hAnsi="宋体" w:cs="宋体"/>
                <w:color w:val="000000"/>
                <w:sz w:val="24"/>
                <w:highlight w:val="none"/>
                <w:lang w:bidi="ar"/>
              </w:rPr>
              <w:t xml:space="preserve">技术部分</w:t>
            </w:r>
            <w:bookmarkEnd w:id="818"/>
            <w:r/>
            <w:bookmarkEnd w:id="819"/>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36</w:t>
            </w:r>
            <w:r>
              <w:rPr>
                <w:rFonts w:ascii="宋体" w:hAnsi="宋体" w:cs="宋体"/>
                <w:color w:val="000000"/>
                <w:sz w:val="24"/>
                <w:highlight w:val="none"/>
                <w:lang w:bidi="ar"/>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lang w:bidi="ar"/>
              </w:rPr>
              <w:t xml:space="preserve">技术要求的符合性，即对提供货物的技术参数、配置、性能是否符合或优于招标文件要求进行评价。符合技术要求的得36分；技术要求中带“</w:t>
            </w:r>
            <w:r>
              <w:rPr>
                <w:rFonts w:hint="eastAsia" w:ascii="宋体" w:hAnsi="宋体"/>
                <w:bCs/>
                <w:color w:val="000000"/>
                <w:sz w:val="24"/>
                <w:highlight w:val="none"/>
              </w:rPr>
              <w:t xml:space="preserve">★</w:t>
            </w:r>
            <w:r>
              <w:rPr>
                <w:rFonts w:hint="eastAsia" w:ascii="宋体" w:hAnsi="宋体" w:cs="宋体"/>
                <w:color w:val="000000"/>
                <w:sz w:val="24"/>
                <w:highlight w:val="none"/>
                <w:lang w:bidi="ar"/>
              </w:rPr>
              <w:t xml:space="preserve">”参数为实质性响应参数，</w:t>
            </w:r>
            <w:r>
              <w:rPr>
                <w:rFonts w:hint="eastAsia" w:ascii="宋体" w:hAnsi="宋体" w:cs="宋体"/>
                <w:color w:val="000000"/>
                <w:sz w:val="24"/>
                <w:highlight w:val="none"/>
                <w:lang w:val="en-US" w:eastAsia="zh-CN" w:bidi="ar"/>
              </w:rPr>
              <w:t xml:space="preserve">如有负偏离，投标无效；</w:t>
            </w:r>
            <w:r>
              <w:rPr>
                <w:rFonts w:hint="eastAsia" w:ascii="宋体" w:hAnsi="宋体" w:cs="宋体"/>
                <w:color w:val="000000"/>
                <w:sz w:val="24"/>
                <w:highlight w:val="none"/>
                <w:lang w:bidi="ar"/>
              </w:rPr>
              <w:t xml:space="preserve">带“▲”参数为重要参数，每有一项负偏离的，扣4分；其他参数为一般参数，每有一项负偏离的，扣0.5分；扣完为止。</w:t>
            </w:r>
            <w:r>
              <w:rPr>
                <w:rFonts w:hint="eastAsia" w:ascii="宋体" w:hAnsi="宋体" w:cs="宋体"/>
                <w:color w:val="000000"/>
                <w:sz w:val="24"/>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color w:val="000000"/>
                <w:sz w:val="24"/>
                <w:highlight w:val="none"/>
                <w:lang w:bidi="ar"/>
              </w:rPr>
            </w:pPr>
            <w:r>
              <w:rPr>
                <w:rFonts w:hint="eastAsia" w:ascii="宋体" w:hAnsi="宋体" w:cs="宋体"/>
                <w:b/>
                <w:color w:val="000000"/>
                <w:sz w:val="24"/>
                <w:highlight w:val="none"/>
                <w:lang w:bidi="ar"/>
              </w:rPr>
              <w:t xml:space="preserve">备注1：按采购技术要求提供相应的证明材料；对于未作明确要求的，须提供投标产品</w:t>
            </w:r>
            <w:r>
              <w:rPr>
                <w:rFonts w:hint="eastAsia" w:ascii="宋体" w:hAnsi="宋体" w:cs="宋体"/>
                <w:b/>
                <w:color w:val="000000"/>
                <w:sz w:val="24"/>
                <w:highlight w:val="none"/>
                <w:lang w:val="en-US" w:eastAsia="zh-CN" w:bidi="ar"/>
              </w:rPr>
              <w:t xml:space="preserve">的</w:t>
            </w:r>
            <w:r>
              <w:rPr>
                <w:rFonts w:hint="eastAsia" w:ascii="宋体" w:hAnsi="宋体" w:cs="宋体"/>
                <w:b/>
                <w:color w:val="000000"/>
                <w:sz w:val="24"/>
                <w:highlight w:val="none"/>
                <w:lang w:bidi="ar"/>
              </w:rPr>
              <w:t xml:space="preserve">产品说明书或注册证附件所载产品技术要求或检测报告作为证明材料。未提供或提供的证明材料不符合要求的，将视为负偏离处理。 </w:t>
            </w:r>
            <w:r>
              <w:rPr>
                <w:rFonts w:hint="eastAsia" w:ascii="宋体" w:hAnsi="宋体" w:cs="宋体"/>
                <w:b/>
                <w:color w:val="000000"/>
                <w:sz w:val="24"/>
                <w:highlight w:val="none"/>
                <w:lang w:bidi="ar"/>
              </w:rPr>
            </w:r>
            <w:r/>
          </w:p>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b/>
                <w:color w:val="000000"/>
                <w:sz w:val="24"/>
                <w:highlight w:val="none"/>
                <w:lang w:bidi="ar"/>
              </w:rPr>
              <w:t xml:space="preserve">备注2：完全复制招标文件技术参数要求的，评标委员会有权视为所有技术参数负偏离，文字描述、国标、定制尺寸的技术指标除外。</w:t>
            </w: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2.2</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0" w:name="OLE_LINK21"/>
            <w:r>
              <w:rPr>
                <w:rFonts w:hint="eastAsia" w:ascii="宋体" w:hAnsi="宋体" w:cs="宋体"/>
                <w:color w:val="000000"/>
                <w:sz w:val="24"/>
                <w:highlight w:val="none"/>
                <w:lang w:bidi="ar"/>
              </w:rPr>
              <w:t xml:space="preserve">业绩</w:t>
            </w:r>
            <w:bookmarkEnd w:id="820"/>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b/>
                <w:color w:val="000000"/>
                <w:highlight w:val="none"/>
              </w:rPr>
            </w:pPr>
            <w:r>
              <w:rPr>
                <w:rFonts w:hint="eastAsia"/>
                <w:bCs/>
                <w:color w:val="000000"/>
                <w:highlight w:val="none"/>
              </w:rPr>
              <w:t xml:space="preserve">提供投标人或者制造商(含制造商其他代理商)自2023年1月1日以来在国内的销售合同（</w:t>
            </w:r>
            <w:r>
              <w:rPr>
                <w:rFonts w:hint="eastAsia"/>
                <w:b/>
                <w:color w:val="000000"/>
                <w:highlight w:val="none"/>
              </w:rPr>
              <w:t xml:space="preserve">合同内产品必须与所投产品为同品牌同型号</w:t>
            </w:r>
            <w:r>
              <w:rPr>
                <w:rFonts w:hint="eastAsia"/>
                <w:bCs/>
                <w:color w:val="000000"/>
                <w:highlight w:val="none"/>
              </w:rPr>
              <w:t xml:space="preserve">），每提供一份有效合同得0.5分，最多得1分。</w:t>
            </w:r>
            <w:r>
              <w:rPr>
                <w:rFonts w:hint="eastAsia"/>
                <w:b/>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1、提供合同复印件；</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2、时间以合同签订时间为准；</w:t>
            </w:r>
            <w:r>
              <w:rPr>
                <w:rFonts w:hint="eastAsia" w:ascii="宋体" w:hAnsi="宋体" w:cs="宋体"/>
                <w:b/>
                <w:bCs/>
                <w:color w:val="000000"/>
                <w:sz w:val="24"/>
                <w:highlight w:val="none"/>
              </w:rPr>
            </w:r>
            <w:r/>
          </w:p>
          <w:p>
            <w:pPr>
              <w:pStyle w:val="1086"/>
              <w:spacing w:line="360" w:lineRule="auto"/>
              <w:widowControl/>
              <w:tabs>
                <w:tab w:val="left" w:pos="1200"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3、合同甲方应为最终实际使用合同标的的一方。</w:t>
            </w:r>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2.3</w:t>
            </w:r>
            <w:r>
              <w:rPr>
                <w:rFonts w:ascii="宋体" w:hAnsi="宋体" w:cs="宋体"/>
                <w:color w:val="000000"/>
                <w:sz w:val="24"/>
                <w:highlight w:val="none"/>
                <w:lang w:bidi="ar"/>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lang w:bidi="ar"/>
              </w:rPr>
            </w:pPr>
            <w:r/>
            <w:bookmarkStart w:id="821" w:name="OLE_LINK24"/>
            <w:r/>
            <w:bookmarkStart w:id="822" w:name="OLE_LINK41"/>
            <w:r>
              <w:rPr>
                <w:rFonts w:hint="eastAsia" w:ascii="宋体" w:hAnsi="宋体" w:cs="宋体"/>
                <w:color w:val="000000"/>
                <w:sz w:val="24"/>
                <w:highlight w:val="none"/>
                <w:lang w:bidi="ar"/>
              </w:rPr>
              <w:t xml:space="preserve">免费质保期</w:t>
            </w:r>
            <w:bookmarkEnd w:id="821"/>
            <w:r/>
            <w:bookmarkEnd w:id="822"/>
            <w:r>
              <w:rPr>
                <w:rFonts w:hint="eastAsia" w:ascii="宋体" w:hAnsi="宋体" w:cs="宋体"/>
                <w:color w:val="000000"/>
                <w:sz w:val="24"/>
                <w:highlight w:val="none"/>
                <w:lang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lang w:bidi="ar"/>
              </w:rPr>
            </w:pPr>
            <w:r/>
            <w:bookmarkStart w:id="823" w:name="OLE_LINK25"/>
            <w:r>
              <w:rPr>
                <w:rFonts w:hint="eastAsia"/>
                <w:color w:val="000000"/>
                <w:highlight w:val="none"/>
                <w:lang w:bidi="ar"/>
              </w:rPr>
              <w:t xml:space="preserve">投标产品的免费质保期满足招标文件要求的基础上，免费质保期延长1年得1分</w:t>
            </w:r>
            <w:bookmarkEnd w:id="823"/>
            <w:r>
              <w:rPr>
                <w:rFonts w:hint="eastAsia"/>
                <w:color w:val="000000"/>
                <w:highlight w:val="none"/>
                <w:lang w:bidi="ar"/>
              </w:rPr>
              <w:t xml:space="preserve">，</w:t>
            </w:r>
            <w:r>
              <w:rPr>
                <w:rFonts w:hint="eastAsia"/>
                <w:bCs/>
                <w:color w:val="000000"/>
                <w:highlight w:val="none"/>
              </w:rPr>
              <w:t xml:space="preserve">最多得2分。</w:t>
            </w:r>
            <w:r>
              <w:rPr>
                <w:rFonts w:hint="eastAsia"/>
                <w:color w:val="000000"/>
                <w:highlight w:val="none"/>
                <w:lang w:bidi="ar"/>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b/>
                <w:bCs/>
                <w:color w:val="000000"/>
                <w:sz w:val="24"/>
                <w:highlight w:val="none"/>
              </w:rPr>
            </w:pPr>
            <w:r/>
            <w:bookmarkStart w:id="824" w:name="OLE_LINK26"/>
            <w:r>
              <w:rPr>
                <w:rFonts w:hint="eastAsia" w:ascii="宋体" w:hAnsi="宋体" w:cs="宋体"/>
                <w:b/>
                <w:bCs/>
                <w:color w:val="000000"/>
                <w:sz w:val="24"/>
                <w:highlight w:val="none"/>
                <w:lang w:bidi="ar"/>
              </w:rPr>
              <w:t xml:space="preserve">提供服务承诺书</w:t>
            </w:r>
            <w:bookmarkEnd w:id="824"/>
            <w:r>
              <w:rPr>
                <w:rFonts w:hint="eastAsia" w:ascii="宋体" w:hAnsi="宋体" w:cs="宋体"/>
                <w:b/>
                <w:bCs/>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2.4</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bookmarkStart w:id="825" w:name="OLE_LINK27"/>
            <w:r>
              <w:rPr>
                <w:rFonts w:hint="eastAsia" w:ascii="宋体" w:hAnsi="宋体" w:cs="宋体"/>
                <w:color w:val="000000"/>
                <w:sz w:val="24"/>
                <w:highlight w:val="none"/>
                <w:lang w:bidi="ar"/>
              </w:rPr>
              <w:t xml:space="preserve">政府采购政策功能性得分</w:t>
            </w:r>
            <w:bookmarkEnd w:id="825"/>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w:t>
            </w:r>
            <w:r>
              <w:rPr>
                <w:rFonts w:hint="eastAsia" w:ascii="宋体" w:hAnsi="宋体" w:cs="宋体"/>
                <w:color w:val="000000"/>
                <w:sz w:val="24"/>
                <w:highlight w:val="none"/>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bookmarkStart w:id="826" w:name="OLE_LINK28"/>
            <w:r>
              <w:rPr>
                <w:rFonts w:hint="eastAsia"/>
                <w:color w:val="000000"/>
                <w:highlight w:val="none"/>
                <w:lang w:bidi="ar"/>
              </w:rPr>
              <w:t xml:space="preserve">投标主要产品属财政部和发改委公布的《节能产品政府采购品目清单》的，得0.5分；投标主要产品属财政部和国家环境保护部公布的《环境标志产品政府采购品目清单》的，得0.5分。提供国家确定的认证机构出具的、处于有效期之内的节能产品、环境标志产品认证证书。</w:t>
            </w:r>
            <w:bookmarkEnd w:id="826"/>
            <w:r>
              <w:rPr>
                <w:rFonts w:hint="eastAsia"/>
                <w:color w:val="000000"/>
                <w:highlight w:val="none"/>
              </w:rPr>
            </w:r>
            <w:r/>
          </w:p>
        </w:tc>
        <w:tc>
          <w:tcPr>
            <w:tcW w:w="1563" w:type="dxa"/>
            <w:vAlign w:val="center"/>
            <w:textDirection w:val="lrTb"/>
            <w:noWrap w:val="false"/>
          </w:tcPr>
          <w:p>
            <w:pPr>
              <w:pStyle w:val="1086"/>
              <w:spacing w:line="360" w:lineRule="auto"/>
              <w:widowControl/>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677"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主观分</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ascii="宋体" w:hAnsi="宋体" w:cs="宋体"/>
                <w:color w:val="000000"/>
                <w:sz w:val="24"/>
                <w:highlight w:val="none"/>
              </w:rPr>
            </w:pPr>
            <w:r>
              <w:rPr>
                <w:rFonts w:hint="eastAsia" w:ascii="宋体" w:hAnsi="宋体" w:cs="宋体"/>
                <w:color w:val="000000"/>
                <w:sz w:val="24"/>
                <w:highlight w:val="none"/>
                <w:lang w:bidi="ar"/>
              </w:rPr>
              <w:t xml:space="preserve">30</w:t>
            </w:r>
            <w:r>
              <w:rPr>
                <w:rFonts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3.1</w:t>
            </w:r>
            <w:r>
              <w:rPr>
                <w:rFonts w:hint="eastAsia" w:ascii="宋体" w:hAnsi="宋体" w:cs="宋体"/>
                <w:color w:val="000000"/>
                <w:sz w:val="24"/>
                <w:highlight w:val="none"/>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rPr>
            </w:pPr>
            <w:r>
              <w:rPr>
                <w:rFonts w:hint="eastAsia"/>
                <w:color w:val="000000"/>
                <w:highlight w:val="none"/>
                <w:lang w:val="zh-CN"/>
              </w:rPr>
              <w:t xml:space="preserve">投标设备整体配置</w:t>
            </w:r>
            <w:r>
              <w:rPr>
                <w:rFonts w:hint="eastAsia"/>
                <w:color w:val="000000"/>
                <w:highlight w:val="none"/>
                <w:lang w:val="zh-CN"/>
              </w:rPr>
            </w:r>
            <w:r/>
          </w:p>
          <w:p>
            <w:pPr>
              <w:pStyle w:val="1147"/>
              <w:jc w:val="center"/>
              <w:spacing w:before="0" w:beforeAutospacing="0" w:after="0" w:afterAutospacing="0" w:line="360" w:lineRule="exact"/>
              <w:widowControl w:val="off"/>
              <w:rPr>
                <w:rFonts w:hint="eastAsia"/>
                <w:color w:val="000000"/>
                <w:highlight w:val="none"/>
              </w:rPr>
            </w:pPr>
            <w:r>
              <w:rPr>
                <w:rFonts w:hint="eastAsia"/>
                <w:color w:val="000000"/>
                <w:highlight w:val="none"/>
                <w:lang w:val="zh-CN"/>
              </w:rPr>
              <w:t xml:space="preserve">情况比较</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根据所投标产品性能稳定性、质量可靠性等方面进行综合 </w:t>
            </w:r>
            <w:r>
              <w:rPr>
                <w:rFonts w:hint="eastAsia" w:ascii="宋体" w:hAnsi="宋体" w:cs="宋体"/>
                <w:color w:val="000000"/>
                <w:sz w:val="24"/>
                <w:highlight w:val="none"/>
              </w:rPr>
            </w:r>
            <w:r/>
          </w:p>
          <w:p>
            <w:pPr>
              <w:pStyle w:val="1086"/>
              <w:jc w:val="left"/>
              <w:widowControl/>
              <w:rPr>
                <w:rFonts w:hint="eastAsia" w:ascii="宋体" w:hAnsi="宋体" w:cs="宋体"/>
                <w:color w:val="000000"/>
                <w:sz w:val="24"/>
                <w:highlight w:val="none"/>
              </w:rPr>
            </w:pPr>
            <w:r>
              <w:rPr>
                <w:rFonts w:hint="eastAsia" w:ascii="宋体" w:hAnsi="宋体" w:cs="宋体"/>
                <w:color w:val="000000"/>
                <w:sz w:val="24"/>
                <w:highlight w:val="none"/>
              </w:rPr>
              <w:t xml:space="preserve">评审：</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投标产品性能稳定、质量可靠的，得5分；性能稳定性、质量可靠性较高的，得3分；性能稳定性差、质量可靠性低的，得1分。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3.2</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项目实施方案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投标人提供项目实施方案，包括但不限于项目整体管理方案、人员组织管理及架构设置、项目整体实施进度计划及推进方案等。方案内容全面，详细合理，针对性强，技术保障措施完善，得5分；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方案内容较全面合理，针对性一般，技术保障措施较为完善，得3分；</w:t>
            </w:r>
            <w:r>
              <w:rPr>
                <w:rFonts w:hint="eastAsia" w:ascii="宋体" w:hAnsi="宋体" w:cs="宋体"/>
                <w:color w:val="000000"/>
                <w:sz w:val="24"/>
                <w:highlight w:val="none"/>
              </w:rPr>
            </w:r>
            <w:r/>
          </w:p>
          <w:p>
            <w:pPr>
              <w:pStyle w:val="1086"/>
              <w:spacing w:line="36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方案内容简单，未突出重点，技术保障措施一般，得1分；</w:t>
            </w:r>
            <w:r>
              <w:rPr>
                <w:rFonts w:hint="eastAsia" w:ascii="宋体" w:hAnsi="宋体" w:cs="宋体"/>
                <w:color w:val="000000"/>
                <w:sz w:val="24"/>
                <w:highlight w:val="none"/>
              </w:rPr>
            </w:r>
            <w:r/>
          </w:p>
          <w:p>
            <w:pPr>
              <w:pStyle w:val="1086"/>
              <w:spacing w:line="360" w:lineRule="exact"/>
              <w:rPr>
                <w:rFonts w:hint="eastAsia"/>
                <w:color w:val="000000"/>
                <w:highlight w:val="none"/>
              </w:rPr>
            </w:pPr>
            <w:r>
              <w:rPr>
                <w:rFonts w:hint="eastAsia" w:ascii="宋体" w:hAnsi="宋体" w:cs="宋体"/>
                <w:color w:val="000000"/>
                <w:sz w:val="24"/>
                <w:highlight w:val="none"/>
              </w:rPr>
              <w:t xml:space="preserve">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3.3</w:t>
            </w:r>
            <w:r>
              <w:rPr>
                <w:rFonts w:hint="eastAsia" w:ascii="宋体" w:hAnsi="宋体" w:cs="宋体"/>
                <w:color w:val="000000"/>
                <w:sz w:val="24"/>
                <w:highlight w:val="none"/>
              </w:rPr>
            </w:r>
            <w:r/>
          </w:p>
        </w:tc>
        <w:tc>
          <w:tcPr>
            <w:tcW w:w="677" w:type="dxa"/>
            <w:vAlign w:val="center"/>
            <w:textDirection w:val="lrTb"/>
            <w:noWrap w:val="false"/>
          </w:tcPr>
          <w:p>
            <w:pPr>
              <w:pStyle w:val="1086"/>
              <w:jc w:val="left"/>
              <w:spacing w:line="360" w:lineRule="exact"/>
              <w:widowControl/>
              <w:tabs>
                <w:tab w:val="left" w:pos="1200" w:leader="none"/>
              </w:tabs>
              <w:rPr>
                <w:rFonts w:hint="eastAsia"/>
                <w:color w:val="000000"/>
                <w:highlight w:val="none"/>
              </w:rPr>
            </w:pPr>
            <w:r>
              <w:rPr>
                <w:rFonts w:hint="eastAsia" w:ascii="宋体" w:hAnsi="宋体" w:cs="宋体"/>
                <w:color w:val="000000"/>
                <w:sz w:val="24"/>
                <w:highlight w:val="none"/>
                <w:lang w:bidi="ar"/>
              </w:rPr>
              <w:t xml:space="preserve">产品质量保障方案</w:t>
            </w:r>
            <w:r>
              <w:rPr>
                <w:rFonts w:hint="eastAsia"/>
                <w:color w:val="000000"/>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spacing w:line="360" w:lineRule="exact"/>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投标人提供产品质量保障方案，包括货物质量保证、货物检验标准、货物来源渠道等。</w:t>
            </w:r>
            <w:r>
              <w:rPr>
                <w:rFonts w:hint="eastAsia" w:ascii="宋体" w:hAnsi="宋体" w:cs="宋体"/>
                <w:color w:val="000000"/>
                <w:sz w:val="24"/>
                <w:highlight w:val="none"/>
                <w:lang w:bidi="ar"/>
              </w:rPr>
            </w:r>
            <w:r/>
          </w:p>
          <w:p>
            <w:pPr>
              <w:pStyle w:val="1086"/>
              <w:spacing w:line="360" w:lineRule="exact"/>
              <w:rPr>
                <w:rFonts w:hint="eastAsia"/>
                <w:color w:val="000000"/>
                <w:highlight w:val="none"/>
              </w:rPr>
            </w:pPr>
            <w:r>
              <w:rPr>
                <w:rFonts w:hint="eastAsia" w:ascii="宋体" w:hAnsi="宋体" w:cs="宋体"/>
                <w:color w:val="000000"/>
                <w:sz w:val="24"/>
                <w:highlight w:val="none"/>
                <w:lang w:bidi="ar"/>
              </w:rPr>
              <w:t xml:space="preserve">方案包含的要点齐全无缺漏项、内容与要点相符、内容完善且能够适用于本项目的得3分；方案所包含的要点齐全、内容与要点相符，但仅有纲要内容简略，未展开阐述的得2分；方案所包含的要点有缺漏或内容存在错误的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lang w:bidi="ar"/>
              </w:rPr>
              <w:t xml:space="preserve">3.4</w:t>
            </w:r>
            <w:r>
              <w:rPr>
                <w:rFonts w:hint="eastAsia" w:ascii="宋体" w:hAnsi="宋体" w:cs="宋体"/>
                <w:color w:val="000000"/>
                <w:sz w:val="24"/>
                <w:highlight w:val="none"/>
              </w:rPr>
            </w:r>
            <w:r/>
          </w:p>
        </w:tc>
        <w:tc>
          <w:tcPr>
            <w:tcW w:w="677" w:type="dxa"/>
            <w:vAlign w:val="center"/>
            <w:textDirection w:val="lrTb"/>
            <w:noWrap w:val="false"/>
          </w:tcPr>
          <w:p>
            <w:pPr>
              <w:pStyle w:val="1264"/>
              <w:spacing w:line="360" w:lineRule="exact"/>
              <w:tabs>
                <w:tab w:val="left" w:pos="1200" w:leader="none"/>
              </w:tabs>
              <w:rPr>
                <w:rFonts w:hint="eastAsia" w:ascii="宋体" w:hAnsi="宋体" w:cs="宋体"/>
                <w:color w:val="000000"/>
                <w:highlight w:val="none"/>
              </w:rPr>
            </w:pPr>
            <w:r>
              <w:rPr>
                <w:rFonts w:hint="eastAsia" w:ascii="宋体" w:hAnsi="宋体" w:cs="宋体"/>
                <w:color w:val="000000"/>
                <w:highlight w:val="none"/>
                <w:lang w:bidi="ar"/>
              </w:rPr>
              <w:t xml:space="preserve">运输安装调试方案</w:t>
            </w:r>
            <w:r>
              <w:rPr>
                <w:rFonts w:hint="eastAsia" w:ascii="宋体" w:hAnsi="宋体" w:cs="宋体"/>
                <w:color w:val="000000"/>
                <w:highlight w:val="none"/>
              </w:rPr>
            </w:r>
            <w:r/>
          </w:p>
        </w:tc>
        <w:tc>
          <w:tcPr>
            <w:tcW w:w="475" w:type="dxa"/>
            <w:vAlign w:val="center"/>
            <w:textDirection w:val="lrTb"/>
            <w:noWrap w:val="false"/>
          </w:tcPr>
          <w:p>
            <w:pPr>
              <w:pStyle w:val="1086"/>
              <w:ind w:firstLine="28"/>
              <w:jc w:val="center"/>
              <w:spacing w:line="360" w:lineRule="exact"/>
              <w:tabs>
                <w:tab w:val="left" w:pos="1200" w:leader="none"/>
              </w:tabs>
              <w:rPr>
                <w:rFonts w:hint="eastAsia" w:ascii="宋体" w:hAnsi="宋体" w:cs="宋体"/>
                <w:color w:val="000000"/>
                <w:sz w:val="24"/>
                <w:highlight w:val="none"/>
              </w:rPr>
            </w:pPr>
            <w:r>
              <w:rPr>
                <w:rFonts w:hint="eastAsia" w:ascii="宋体" w:hAnsi="宋体" w:cs="宋体"/>
                <w:color w:val="000000"/>
                <w:sz w:val="24"/>
                <w:highlight w:val="none"/>
                <w:lang w:bidi="ar"/>
              </w:rPr>
              <w:t xml:space="preserve">3</w:t>
            </w:r>
            <w:r>
              <w:rPr>
                <w:rFonts w:hint="eastAsia" w:ascii="宋体" w:hAnsi="宋体" w:cs="宋体"/>
                <w:color w:val="000000"/>
                <w:sz w:val="24"/>
                <w:highlight w:val="none"/>
              </w:rPr>
            </w:r>
            <w:r/>
          </w:p>
        </w:tc>
        <w:tc>
          <w:tcPr>
            <w:tcW w:w="1770" w:type="dxa"/>
            <w:vAlign w:val="center"/>
            <w:textDirection w:val="lrTb"/>
            <w:noWrap w:val="false"/>
          </w:tcPr>
          <w:p>
            <w:pPr>
              <w:pStyle w:val="1086"/>
              <w:jc w:val="left"/>
              <w:spacing w:line="360" w:lineRule="exact"/>
              <w:tabs>
                <w:tab w:val="left" w:pos="1200" w:leader="none"/>
              </w:tabs>
              <w:rPr>
                <w:rFonts w:hint="eastAsia"/>
                <w:color w:val="000000"/>
                <w:highlight w:val="none"/>
              </w:rPr>
            </w:pPr>
            <w:r>
              <w:rPr>
                <w:rFonts w:hint="eastAsia" w:ascii="宋体" w:hAnsi="宋体" w:cs="宋体"/>
                <w:color w:val="000000"/>
                <w:sz w:val="24"/>
                <w:highlight w:val="none"/>
                <w:lang w:bidi="ar"/>
              </w:rPr>
              <w:t xml:space="preserve">提供针对本项目的运输安装调试方案，包括但不限于设备出库、运输及货物保障、设备安装及初始化调试、设备验收检查流程等：方案内容全面，详细合理，针对性强，技术保障措施完善，得3分；方案内容较全面合理，针对性一般，技术保障措施较为完善，得2分；方案内容简单，未突出重点，技术保障措施一般，得1分；未提供的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3.5</w:t>
            </w:r>
            <w:r>
              <w:rPr>
                <w:rFonts w:hint="eastAsia" w:ascii="宋体" w:hAnsi="宋体" w:cs="宋体"/>
                <w:color w:val="000000"/>
                <w:sz w:val="24"/>
                <w:highlight w:val="none"/>
                <w:lang w:bidi="ar"/>
              </w:rPr>
            </w:r>
            <w:r/>
          </w:p>
        </w:tc>
        <w:tc>
          <w:tcPr>
            <w:tcW w:w="677" w:type="dxa"/>
            <w:vAlign w:val="center"/>
            <w:textDirection w:val="lrTb"/>
            <w:noWrap w:val="false"/>
          </w:tcPr>
          <w:p>
            <w:pPr>
              <w:pStyle w:val="1147"/>
              <w:jc w:val="center"/>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培训方案</w:t>
            </w:r>
            <w:r>
              <w:rPr>
                <w:rFonts w:hint="eastAsia"/>
                <w:color w:val="000000"/>
                <w:highlight w:val="none"/>
                <w:lang w:val="zh-CN" w:bidi="ar"/>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lang w:bidi="ar"/>
              </w:rPr>
            </w:pPr>
            <w:r>
              <w:rPr>
                <w:rFonts w:hint="eastAsia" w:ascii="宋体" w:hAnsi="宋体" w:cs="宋体"/>
                <w:color w:val="000000"/>
                <w:sz w:val="24"/>
                <w:highlight w:val="none"/>
              </w:rPr>
              <w:t xml:space="preserve">4</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投标人培训方案情况比较：包括</w:t>
            </w:r>
            <w:r>
              <w:rPr>
                <w:rFonts w:hint="eastAsia"/>
                <w:bCs/>
                <w:color w:val="000000"/>
                <w:highlight w:val="none"/>
              </w:rPr>
              <w:t xml:space="preserve">培训计划的内容、方式、时间、人次数等</w:t>
            </w:r>
            <w:r>
              <w:rPr>
                <w:rFonts w:hint="eastAsia"/>
                <w:color w:val="000000"/>
                <w:highlight w:val="none"/>
              </w:rPr>
              <w:t xml:space="preserve">。</w:t>
            </w:r>
            <w:r>
              <w:rPr>
                <w:rFonts w:hint="eastAsia"/>
                <w:color w:val="000000"/>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培训方案详细具体，可行性高，优于项目需求的得4分；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培训方案较为详细具体，可行性较高，满足项目需求的得2.5分；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培训方案不够详细具体，可行性较低，不能完全满足项目需求的得1分；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不提供不得分。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3.6</w:t>
            </w:r>
            <w:r>
              <w:rPr>
                <w:rFonts w:hint="eastAsia" w:ascii="宋体" w:hAnsi="宋体" w:cs="宋体"/>
                <w:color w:val="000000"/>
                <w:sz w:val="24"/>
                <w:highlight w:val="none"/>
              </w:rPr>
            </w:r>
            <w:r/>
          </w:p>
        </w:tc>
        <w:tc>
          <w:tcPr>
            <w:tcW w:w="677" w:type="dxa"/>
            <w:vAlign w:val="center"/>
            <w:textDirection w:val="lrTb"/>
            <w:noWrap w:val="false"/>
          </w:tcPr>
          <w:p>
            <w:pPr>
              <w:pStyle w:val="1086"/>
              <w:jc w:val="left"/>
              <w:widowControl/>
              <w:rPr>
                <w:rFonts w:hint="eastAsia"/>
                <w:color w:val="000000"/>
                <w:highlight w:val="none"/>
              </w:rPr>
            </w:pPr>
            <w:r>
              <w:rPr>
                <w:rFonts w:hint="eastAsia" w:ascii="宋体" w:hAnsi="宋体" w:cs="宋体"/>
                <w:color w:val="000000"/>
                <w:sz w:val="24"/>
                <w:highlight w:val="none"/>
              </w:rPr>
              <w:t xml:space="preserve">售后服务管理体系方案</w:t>
            </w:r>
            <w:r>
              <w:rPr>
                <w:rFonts w:hint="eastAsia"/>
                <w:color w:val="000000"/>
                <w:highlight w:val="none"/>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rPr>
            </w:pPr>
            <w:r>
              <w:rPr>
                <w:rFonts w:hint="eastAsia" w:ascii="宋体" w:hAnsi="宋体" w:cs="宋体"/>
                <w:color w:val="000000"/>
                <w:sz w:val="24"/>
                <w:highlight w:val="none"/>
              </w:rPr>
              <w:t xml:space="preserve">5</w:t>
            </w:r>
            <w:r>
              <w:rPr>
                <w:rFonts w:hint="eastAsia" w:ascii="宋体" w:hAnsi="宋体" w:cs="宋体"/>
                <w:color w:val="000000"/>
                <w:sz w:val="24"/>
                <w:highlight w:val="none"/>
              </w:rPr>
            </w:r>
            <w:r/>
          </w:p>
        </w:tc>
        <w:tc>
          <w:tcPr>
            <w:tcW w:w="1770" w:type="dxa"/>
            <w:vAlign w:val="center"/>
            <w:textDirection w:val="lrTb"/>
            <w:noWrap w:val="false"/>
          </w:tcPr>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供应商针对本项目制定售后服务管理体系方案，包括售后服务人员、服务机制、响应时间、故障解决等。</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方案详细，可操作性强，完全满足项目需要的，得5分；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方案较详细，可操作性较强，基本满足项目需求，略有欠缺需要完善的，得3分；</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方案不够详细，可操作性一般，不能较好满足项目需要的</w:t>
            </w:r>
            <w:r>
              <w:rPr>
                <w:rFonts w:hint="eastAsia" w:ascii="宋体" w:hAnsi="宋体" w:cs="宋体"/>
                <w:color w:val="000000"/>
                <w:sz w:val="24"/>
                <w:highlight w:val="none"/>
              </w:rPr>
            </w:r>
            <w:r/>
          </w:p>
          <w:p>
            <w:pPr>
              <w:pStyle w:val="1086"/>
              <w:spacing w:line="300" w:lineRule="exact"/>
              <w:rPr>
                <w:rFonts w:hint="eastAsia" w:ascii="宋体" w:hAnsi="宋体" w:cs="宋体"/>
                <w:color w:val="000000"/>
                <w:sz w:val="24"/>
                <w:highlight w:val="none"/>
              </w:rPr>
            </w:pPr>
            <w:r>
              <w:rPr>
                <w:rFonts w:hint="eastAsia" w:ascii="宋体" w:hAnsi="宋体" w:cs="宋体"/>
                <w:color w:val="000000"/>
                <w:sz w:val="24"/>
                <w:highlight w:val="none"/>
              </w:rPr>
              <w:t xml:space="preserve">得1分；</w:t>
            </w:r>
            <w:r>
              <w:rPr>
                <w:rFonts w:hint="eastAsia" w:ascii="宋体" w:hAnsi="宋体" w:cs="宋体"/>
                <w:color w:val="000000"/>
                <w:sz w:val="24"/>
                <w:highlight w:val="none"/>
              </w:rPr>
            </w:r>
            <w:r/>
          </w:p>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不提供不得分。</w:t>
            </w:r>
            <w:r>
              <w:rPr>
                <w:rFonts w:hint="eastAsia"/>
                <w:color w:val="000000"/>
                <w:highlight w:val="none"/>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tcW w:w="513" w:type="dxa"/>
            <w:vAlign w:val="center"/>
            <w:textDirection w:val="lrTb"/>
            <w:noWrap w:val="false"/>
          </w:tcPr>
          <w:p>
            <w:pPr>
              <w:pStyle w:val="1086"/>
              <w:ind w:firstLine="28"/>
              <w:jc w:val="center"/>
              <w:rPr>
                <w:rFonts w:ascii="宋体" w:hAnsi="宋体" w:cs="宋体"/>
                <w:color w:val="000000"/>
                <w:sz w:val="24"/>
                <w:highlight w:val="none"/>
                <w:lang w:bidi="ar"/>
              </w:rPr>
            </w:pPr>
            <w:r>
              <w:rPr>
                <w:rFonts w:hint="eastAsia" w:ascii="宋体" w:hAnsi="宋体" w:cs="宋体"/>
                <w:color w:val="000000"/>
                <w:sz w:val="24"/>
                <w:highlight w:val="none"/>
                <w:lang w:bidi="ar"/>
              </w:rPr>
              <w:t xml:space="preserve">3.7</w:t>
            </w:r>
            <w:r>
              <w:rPr>
                <w:rFonts w:ascii="宋体" w:hAnsi="宋体" w:cs="宋体"/>
                <w:color w:val="000000"/>
                <w:sz w:val="24"/>
                <w:highlight w:val="none"/>
                <w:lang w:bidi="ar"/>
              </w:rPr>
            </w:r>
            <w:r/>
          </w:p>
        </w:tc>
        <w:tc>
          <w:tcPr>
            <w:tcW w:w="677" w:type="dxa"/>
            <w:vAlign w:val="center"/>
            <w:textDirection w:val="lrTb"/>
            <w:noWrap w:val="false"/>
          </w:tcPr>
          <w:p>
            <w:pPr>
              <w:pStyle w:val="1086"/>
              <w:jc w:val="left"/>
              <w:widowControl/>
              <w:rPr>
                <w:rFonts w:hint="eastAsia"/>
                <w:color w:val="000000"/>
                <w:highlight w:val="none"/>
                <w:lang w:bidi="ar"/>
              </w:rPr>
            </w:pPr>
            <w:r>
              <w:rPr>
                <w:rFonts w:hint="eastAsia" w:ascii="宋体" w:hAnsi="宋体" w:cs="宋体"/>
                <w:color w:val="000000"/>
                <w:sz w:val="24"/>
                <w:highlight w:val="none"/>
              </w:rPr>
              <w:t xml:space="preserve">保修期满后的</w:t>
            </w:r>
            <w:r>
              <w:rPr>
                <w:rFonts w:hint="eastAsia" w:ascii="宋体" w:hAnsi="宋体" w:cs="宋体"/>
                <w:b/>
                <w:bCs/>
                <w:color w:val="000000"/>
                <w:sz w:val="24"/>
                <w:highlight w:val="none"/>
              </w:rPr>
              <w:t xml:space="preserve">维修成本方案</w:t>
            </w:r>
            <w:r>
              <w:rPr>
                <w:rFonts w:hint="eastAsia"/>
                <w:color w:val="000000"/>
                <w:highlight w:val="none"/>
                <w:lang w:bidi="ar"/>
              </w:rPr>
            </w:r>
            <w:r/>
          </w:p>
        </w:tc>
        <w:tc>
          <w:tcPr>
            <w:tcW w:w="475" w:type="dxa"/>
            <w:vAlign w:val="center"/>
            <w:textDirection w:val="lrTb"/>
            <w:noWrap w:val="false"/>
          </w:tcPr>
          <w:p>
            <w:pPr>
              <w:pStyle w:val="1086"/>
              <w:jc w:val="center"/>
              <w:widowControl/>
              <w:rPr>
                <w:rFonts w:hint="eastAsia" w:ascii="宋体" w:hAnsi="宋体" w:cs="宋体"/>
                <w:color w:val="000000"/>
                <w:sz w:val="24"/>
                <w:highlight w:val="none"/>
                <w:lang w:bidi="ar"/>
              </w:rPr>
            </w:pPr>
            <w:r>
              <w:rPr>
                <w:rFonts w:hint="eastAsia" w:ascii="宋体" w:hAnsi="宋体" w:cs="宋体"/>
                <w:color w:val="000000"/>
                <w:sz w:val="24"/>
                <w:highlight w:val="none"/>
              </w:rPr>
              <w:t xml:space="preserve">5</w:t>
            </w:r>
            <w:r>
              <w:rPr>
                <w:rFonts w:hint="eastAsia" w:ascii="宋体" w:hAnsi="宋体" w:cs="宋体"/>
                <w:color w:val="000000"/>
                <w:sz w:val="24"/>
                <w:highlight w:val="none"/>
                <w:lang w:bidi="ar"/>
              </w:rPr>
            </w:r>
            <w:r/>
          </w:p>
        </w:tc>
        <w:tc>
          <w:tcPr>
            <w:tcW w:w="1770" w:type="dxa"/>
            <w:vAlign w:val="center"/>
            <w:textDirection w:val="lrTb"/>
            <w:noWrap w:val="false"/>
          </w:tcPr>
          <w:p>
            <w:pPr>
              <w:pStyle w:val="1147"/>
              <w:spacing w:before="0" w:beforeAutospacing="0" w:after="0" w:afterAutospacing="0" w:line="360" w:lineRule="exact"/>
              <w:widowControl w:val="off"/>
              <w:rPr>
                <w:rFonts w:hint="eastAsia"/>
                <w:color w:val="000000"/>
                <w:highlight w:val="none"/>
              </w:rPr>
            </w:pPr>
            <w:r>
              <w:rPr>
                <w:rFonts w:hint="eastAsia"/>
                <w:color w:val="000000"/>
                <w:highlight w:val="none"/>
              </w:rPr>
              <w:t xml:space="preserve">保修期满后的</w:t>
            </w:r>
            <w:r>
              <w:rPr>
                <w:rFonts w:hint="eastAsia"/>
                <w:b/>
                <w:bCs/>
                <w:color w:val="000000"/>
                <w:highlight w:val="none"/>
              </w:rPr>
              <w:t xml:space="preserve">维修成本方案</w:t>
            </w:r>
            <w:r>
              <w:rPr>
                <w:rFonts w:hint="eastAsia"/>
                <w:color w:val="000000"/>
                <w:highlight w:val="none"/>
              </w:rPr>
              <w:t xml:space="preserve">，包括</w:t>
            </w:r>
            <w:r>
              <w:rPr>
                <w:rFonts w:hint="eastAsia"/>
                <w:b/>
                <w:bCs/>
                <w:color w:val="000000"/>
                <w:highlight w:val="none"/>
              </w:rPr>
              <w:t xml:space="preserve">出保后全保的价格、设备配件价格、维修（技术）服务费、维修完成时间、维修质量的保障措施等</w:t>
            </w:r>
            <w:r>
              <w:rPr>
                <w:rFonts w:hint="eastAsia"/>
                <w:color w:val="000000"/>
                <w:highlight w:val="none"/>
              </w:rPr>
              <w:t xml:space="preserve">：</w:t>
            </w:r>
            <w:r>
              <w:rPr>
                <w:rFonts w:hint="eastAsia"/>
                <w:color w:val="000000"/>
                <w:highlight w:val="none"/>
              </w:rPr>
            </w:r>
            <w:r/>
          </w:p>
          <w:p>
            <w:pPr>
              <w:pStyle w:val="1147"/>
              <w:spacing w:before="0" w:beforeAutospacing="0" w:after="0" w:afterAutospacing="0" w:line="360" w:lineRule="exact"/>
              <w:widowControl w:val="off"/>
              <w:rPr>
                <w:rFonts w:hint="eastAsia"/>
                <w:color w:val="000000"/>
                <w:highlight w:val="none"/>
                <w:lang w:val="zh-CN" w:bidi="ar"/>
              </w:rPr>
            </w:pPr>
            <w:r>
              <w:rPr>
                <w:rFonts w:hint="eastAsia"/>
                <w:color w:val="000000"/>
                <w:highlight w:val="none"/>
              </w:rPr>
              <w:t xml:space="preserve">方案包含的要点齐全无缺漏项、内容与要点相符、内容完善且能够适用于本项目的得5分；方案所包含的要点齐全、内容与要点相符，但仅有纲要内容简略，未展开阐述的得3分；方案所包含的要点有缺漏或内容存在错误的得1分，未提供的不得分。</w:t>
            </w:r>
            <w:r>
              <w:rPr>
                <w:rFonts w:hint="eastAsia"/>
                <w:color w:val="000000"/>
                <w:highlight w:val="none"/>
                <w:lang w:val="zh-CN" w:bidi="ar"/>
              </w:rPr>
            </w:r>
            <w:r/>
          </w:p>
        </w:tc>
        <w:tc>
          <w:tcPr>
            <w:tcW w:w="1563" w:type="dxa"/>
            <w:vAlign w:val="center"/>
            <w:textDirection w:val="lrTb"/>
            <w:noWrap w:val="false"/>
          </w:tcPr>
          <w:p>
            <w:pPr>
              <w:pStyle w:val="1086"/>
              <w:ind w:left="-38"/>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tc>
      </w:tr>
      <w:tr>
        <w:trPr>
          <w:trHeight w:val="170"/>
        </w:trPr>
        <w:tc>
          <w:tcPr>
            <w:gridSpan w:val="2"/>
            <w:tcW w:w="2211"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合计</w:t>
            </w:r>
            <w:r>
              <w:rPr>
                <w:rFonts w:hint="eastAsia" w:ascii="宋体" w:hAnsi="宋体" w:cs="宋体"/>
                <w:color w:val="000000"/>
                <w:sz w:val="24"/>
                <w:highlight w:val="none"/>
              </w:rPr>
            </w:r>
            <w:r/>
          </w:p>
        </w:tc>
        <w:tc>
          <w:tcPr>
            <w:tcW w:w="475" w:type="dxa"/>
            <w:vAlign w:val="center"/>
            <w:textDirection w:val="lrTb"/>
            <w:noWrap w:val="false"/>
          </w:tcPr>
          <w:p>
            <w:pPr>
              <w:pStyle w:val="1086"/>
              <w:ind w:firstLine="28"/>
              <w:jc w:val="center"/>
              <w:rPr>
                <w:rFonts w:hint="eastAsia" w:ascii="宋体" w:hAnsi="宋体" w:cs="宋体"/>
                <w:color w:val="000000"/>
                <w:sz w:val="24"/>
                <w:highlight w:val="none"/>
              </w:rPr>
            </w:pPr>
            <w:r>
              <w:rPr>
                <w:rFonts w:hint="eastAsia" w:ascii="宋体" w:hAnsi="宋体" w:cs="宋体"/>
                <w:color w:val="000000"/>
                <w:sz w:val="24"/>
                <w:highlight w:val="none"/>
                <w:lang w:bidi="ar"/>
              </w:rPr>
              <w:t xml:space="preserve">100</w:t>
            </w:r>
            <w:r>
              <w:rPr>
                <w:rFonts w:hint="eastAsia" w:ascii="宋体" w:hAnsi="宋体" w:cs="宋体"/>
                <w:color w:val="000000"/>
                <w:sz w:val="24"/>
                <w:highlight w:val="none"/>
              </w:rPr>
            </w:r>
            <w:r/>
          </w:p>
        </w:tc>
        <w:tc>
          <w:tcPr>
            <w:gridSpan w:val="2"/>
            <w:tcW w:w="6194" w:type="dxa"/>
            <w:vAlign w:val="center"/>
            <w:textDirection w:val="lrTb"/>
            <w:noWrap w:val="false"/>
          </w:tcPr>
          <w:p>
            <w:pPr>
              <w:pStyle w:val="1086"/>
              <w:rPr>
                <w:rFonts w:hint="eastAsia" w:ascii="宋体" w:hAnsi="宋体" w:cs="宋体"/>
                <w:color w:val="000000"/>
                <w:sz w:val="24"/>
                <w:highlight w:val="none"/>
              </w:rPr>
            </w:pPr>
            <w:r>
              <w:rPr>
                <w:rFonts w:hint="eastAsia" w:ascii="宋体" w:hAnsi="宋体" w:cs="宋体"/>
                <w:color w:val="000000"/>
                <w:sz w:val="24"/>
                <w:highlight w:val="none"/>
              </w:rPr>
            </w:r>
            <w:r/>
          </w:p>
        </w:tc>
      </w:tr>
    </w:tbl>
    <w:p>
      <w:pPr>
        <w:pStyle w:val="1086"/>
        <w:ind w:left="1080"/>
        <w:spacing w:line="360" w:lineRule="auto"/>
        <w:tabs>
          <w:tab w:val="left" w:pos="360" w:leader="none"/>
          <w:tab w:val="left" w:pos="1080" w:leader="none"/>
        </w:tabs>
        <w:rPr>
          <w:rFonts w:ascii="宋体" w:hAnsi="宋体"/>
          <w:color w:val="000000"/>
          <w:sz w:val="24"/>
          <w:highlight w:val="none"/>
        </w:rPr>
      </w:pPr>
      <w:r>
        <w:rPr>
          <w:rFonts w:ascii="宋体" w:hAnsi="宋体"/>
          <w:color w:val="000000"/>
          <w:sz w:val="24"/>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rPr>
          <w:rFonts w:ascii="宋体" w:hAnsi="宋体"/>
          <w:b/>
          <w:color w:val="000000"/>
          <w:sz w:val="36"/>
          <w:szCs w:val="36"/>
          <w:highlight w:val="none"/>
        </w:rPr>
        <w:br w:type="page" w:clear="all"/>
      </w:r>
      <w:bookmarkStart w:id="827" w:name="_Toc99301424"/>
      <w:r>
        <w:rPr>
          <w:rFonts w:ascii="宋体" w:hAnsi="宋体"/>
          <w:b/>
          <w:color w:val="000000"/>
          <w:sz w:val="36"/>
          <w:szCs w:val="36"/>
          <w:highlight w:val="none"/>
        </w:rPr>
        <w:t xml:space="preserve">第五章   采购需求</w:t>
      </w:r>
      <w:bookmarkEnd w:id="827"/>
      <w:r>
        <w:rPr>
          <w:rFonts w:ascii="宋体" w:hAnsi="宋体"/>
          <w:b/>
          <w:color w:val="000000"/>
          <w:sz w:val="36"/>
          <w:szCs w:val="36"/>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hint="eastAsia" w:ascii="宋体" w:hAnsi="宋体" w:cs="宋体"/>
          <w:b/>
          <w:bCs/>
          <w:i/>
          <w:iCs/>
          <w:color w:val="000000"/>
          <w:sz w:val="28"/>
          <w:szCs w:val="22"/>
          <w:highlight w:val="none"/>
          <w:lang w:eastAsia="zh-CN"/>
        </w:rPr>
        <w:t xml:space="preserve">（</w:t>
      </w:r>
      <w:r>
        <w:rPr>
          <w:rFonts w:hint="eastAsia" w:ascii="宋体" w:hAnsi="宋体" w:cs="宋体"/>
          <w:b/>
          <w:bCs/>
          <w:i/>
          <w:iCs/>
          <w:color w:val="000000"/>
          <w:sz w:val="28"/>
          <w:szCs w:val="22"/>
          <w:highlight w:val="none"/>
          <w:lang w:val="en-US" w:eastAsia="zh-CN"/>
        </w:rPr>
        <w:t xml:space="preserve">标注“★”项为实质性要求，必须响应并满足，否则投标无效</w:t>
      </w:r>
      <w:r>
        <w:rPr>
          <w:rFonts w:hint="eastAsia" w:ascii="宋体" w:hAnsi="宋体" w:cs="宋体"/>
          <w:b/>
          <w:bCs/>
          <w:i/>
          <w:iCs/>
          <w:color w:val="000000"/>
          <w:sz w:val="28"/>
          <w:szCs w:val="22"/>
          <w:highlight w:val="none"/>
          <w:lang w:eastAsia="zh-CN"/>
        </w:rPr>
        <w:t xml:space="preserve">）</w:t>
      </w:r>
      <w:r>
        <w:rPr>
          <w:rFonts w:ascii="宋体" w:hAnsi="宋体"/>
          <w:b/>
          <w:color w:val="000000"/>
          <w:sz w:val="24"/>
          <w:szCs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一、</w:t>
      </w:r>
      <w:r>
        <w:rPr>
          <w:rFonts w:hint="eastAsia" w:ascii="宋体" w:hAnsi="宋体" w:cs="宋体"/>
          <w:b/>
          <w:color w:val="000000"/>
          <w:sz w:val="24"/>
          <w:highlight w:val="none"/>
          <w:lang w:bidi="ar"/>
        </w:rPr>
        <w:t xml:space="preserve">项目概况</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ascii="宋体" w:hAnsi="宋体"/>
          <w:bCs/>
          <w:color w:val="000000"/>
          <w:sz w:val="24"/>
          <w:highlight w:val="none"/>
        </w:rPr>
      </w:pPr>
      <w:r>
        <w:rPr>
          <w:rFonts w:hint="eastAsia" w:ascii="宋体" w:hAnsi="宋体"/>
          <w:bCs/>
          <w:color w:val="000000"/>
          <w:sz w:val="24"/>
          <w:highlight w:val="none"/>
        </w:rPr>
        <w:t xml:space="preserve">本项目为常州市第二人民医院</w:t>
      </w:r>
      <w:r>
        <w:rPr>
          <w:rFonts w:hint="eastAsia" w:ascii="宋体" w:hAnsi="宋体"/>
          <w:bCs/>
          <w:color w:val="000000"/>
          <w:sz w:val="24"/>
          <w:highlight w:val="none"/>
          <w:lang w:eastAsia="zh-CN"/>
        </w:rPr>
        <w:t xml:space="preserve">超高清腹腔镜系统</w:t>
      </w:r>
      <w:r>
        <w:rPr>
          <w:rFonts w:hint="eastAsia" w:ascii="宋体" w:hAnsi="宋体"/>
          <w:bCs/>
          <w:color w:val="000000"/>
          <w:sz w:val="24"/>
          <w:highlight w:val="none"/>
        </w:rPr>
        <w:t xml:space="preserve">采购项目，具体内容包括：设备的制造（采购）、运输、装卸、安装、调试、测试、售后服务、技术培训等，直至通过采购单位及其他相关部门的验收以及质量保修、免费维保等全部工作。</w:t>
      </w:r>
      <w:r>
        <w:rPr>
          <w:rFonts w:ascii="宋体" w:hAnsi="宋体"/>
          <w:bCs/>
          <w:color w:val="000000"/>
          <w:sz w:val="24"/>
          <w:highlight w:val="none"/>
        </w:rPr>
      </w:r>
      <w:r/>
    </w:p>
    <w:p>
      <w:pPr>
        <w:pStyle w:val="1180"/>
        <w:contextualSpacing/>
        <w:ind w:left="-2" w:firstLine="482"/>
        <w:spacing w:line="360" w:lineRule="auto"/>
        <w:tabs>
          <w:tab w:val="left" w:pos="567" w:leader="none"/>
        </w:tabs>
        <w:rPr>
          <w:rFonts w:ascii="宋体" w:hAnsi="宋体"/>
          <w:b/>
          <w:color w:val="000000"/>
          <w:sz w:val="24"/>
          <w:szCs w:val="24"/>
          <w:highlight w:val="none"/>
        </w:rPr>
      </w:pPr>
      <w:r>
        <w:rPr>
          <w:rFonts w:ascii="宋体" w:hAnsi="宋体"/>
          <w:b/>
          <w:color w:val="000000"/>
          <w:sz w:val="24"/>
          <w:szCs w:val="24"/>
          <w:highlight w:val="none"/>
        </w:rPr>
        <w:t xml:space="preserve">二、</w:t>
      </w:r>
      <w:r>
        <w:rPr>
          <w:rFonts w:hint="eastAsia" w:ascii="宋体" w:hAnsi="宋体"/>
          <w:b/>
          <w:color w:val="000000"/>
          <w:sz w:val="24"/>
          <w:szCs w:val="24"/>
          <w:highlight w:val="none"/>
        </w:rPr>
        <w:t xml:space="preserve">基本要求</w:t>
      </w:r>
      <w:r>
        <w:rPr>
          <w:rFonts w:ascii="宋体" w:hAnsi="宋体"/>
          <w:b/>
          <w:color w:val="000000"/>
          <w:sz w:val="24"/>
          <w:szCs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投标人应保证所供货物的安全性、可靠性、先进性、经济性和实用性，并为全新、未使用过的原装合格正品，完全符合招标文件规定的质量、规格和性能的要求，达到中国最新版的法律、法规或行业规定的相关标准、规范的要求，符合项目所在地政府有关特殊要求，同时满足采购人使用要求，保证能通过采购人的质量验收、竣工验收等各类验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投标人应保证采购人在使用其所供货物时不受第三方提出侵犯其专利权、著作权和工业产权等知识产权的起诉。一旦出现侵权，一律由投标人承担全部责任。同时，投标人对采购人采购的货物所涉及的技术、产能等信息负有保密义务。</w:t>
      </w:r>
      <w:r>
        <w:rPr>
          <w:rFonts w:hint="eastAsia" w:ascii="宋体" w:hAnsi="宋体"/>
          <w:bCs/>
          <w:color w:val="000000"/>
          <w:sz w:val="24"/>
          <w:highlight w:val="none"/>
        </w:rPr>
      </w:r>
      <w:r/>
    </w:p>
    <w:p>
      <w:pPr>
        <w:pStyle w:val="1180"/>
        <w:contextualSpacing/>
        <w:ind w:firstLine="480"/>
        <w:jc w:val="left"/>
        <w:spacing w:line="360" w:lineRule="auto"/>
        <w:rPr>
          <w:rFonts w:ascii="宋体" w:hAnsi="宋体"/>
          <w:color w:val="000000"/>
          <w:sz w:val="24"/>
          <w:szCs w:val="24"/>
          <w:highlight w:val="none"/>
        </w:rPr>
      </w:pPr>
      <w:r>
        <w:rPr>
          <w:rFonts w:ascii="宋体" w:hAnsi="宋体"/>
          <w:b/>
          <w:color w:val="000000"/>
          <w:sz w:val="24"/>
          <w:szCs w:val="24"/>
          <w:highlight w:val="none"/>
        </w:rPr>
        <w:t xml:space="preserve">三、</w:t>
      </w:r>
      <w:r>
        <w:rPr>
          <w:rFonts w:hint="eastAsia" w:ascii="宋体" w:hAnsi="宋体" w:cs="宋体"/>
          <w:b/>
          <w:color w:val="000000"/>
          <w:sz w:val="24"/>
          <w:highlight w:val="none"/>
          <w:lang w:bidi="ar"/>
        </w:rPr>
        <w:t xml:space="preserve">采购清单</w:t>
      </w:r>
      <w:r>
        <w:rPr>
          <w:rFonts w:ascii="宋体" w:hAnsi="宋体"/>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8"/>
        <w:gridCol w:w="2402"/>
        <w:gridCol w:w="879"/>
        <w:gridCol w:w="5022"/>
      </w:tblGrid>
      <w:tr>
        <w:trPr>
          <w:trHeight w:val="454"/>
        </w:trPr>
        <w:tc>
          <w:tcPr>
            <w:tcW w:w="527" w:type="dxa"/>
            <w:vAlign w:val="center"/>
            <w:textDirection w:val="lrTb"/>
            <w:noWrap w:val="false"/>
          </w:tcPr>
          <w:p>
            <w:pPr>
              <w:pStyle w:val="1086"/>
              <w:jc w:val="center"/>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lang w:val="en-US" w:eastAsia="zh-CN"/>
              </w:rPr>
              <w:t xml:space="preserve">采购包</w:t>
            </w:r>
            <w:r>
              <w:rPr>
                <w:rFonts w:hint="eastAsia" w:ascii="宋体" w:hAnsi="宋体" w:eastAsia="宋体" w:cs="宋体"/>
                <w:bCs/>
                <w:color w:val="000000"/>
                <w:sz w:val="24"/>
                <w:highlight w:val="none"/>
                <w:lang w:eastAsia="zh-CN"/>
              </w:rPr>
            </w:r>
            <w:r/>
          </w:p>
        </w:tc>
        <w:tc>
          <w:tcPr>
            <w:tcW w:w="129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标的名称</w:t>
            </w:r>
            <w:r>
              <w:rPr>
                <w:rFonts w:hint="eastAsia" w:ascii="宋体" w:hAnsi="宋体" w:cs="宋体"/>
                <w:bCs/>
                <w:color w:val="000000"/>
                <w:sz w:val="24"/>
                <w:highlight w:val="none"/>
              </w:rPr>
            </w:r>
            <w:r/>
          </w:p>
        </w:tc>
        <w:tc>
          <w:tcPr>
            <w:tcW w:w="473" w:type="dxa"/>
            <w:vAlign w:val="center"/>
            <w:textDirection w:val="lrTb"/>
            <w:noWrap w:val="false"/>
          </w:tcPr>
          <w:p>
            <w:pPr>
              <w:pStyle w:val="1086"/>
              <w:jc w:val="center"/>
              <w:rPr>
                <w:rFonts w:hint="eastAsia" w:ascii="宋体" w:hAnsi="宋体" w:cs="宋体"/>
                <w:bCs/>
                <w:color w:val="000000"/>
                <w:sz w:val="24"/>
                <w:highlight w:val="none"/>
              </w:rPr>
            </w:pPr>
            <w:r>
              <w:rPr>
                <w:rFonts w:hint="eastAsia" w:ascii="宋体" w:hAnsi="宋体" w:cs="宋体"/>
                <w:bCs/>
                <w:color w:val="000000"/>
                <w:sz w:val="24"/>
                <w:highlight w:val="none"/>
              </w:rPr>
              <w:t xml:space="preserve">数量</w:t>
            </w:r>
            <w:r>
              <w:rPr>
                <w:rFonts w:hint="eastAsia" w:ascii="宋体" w:hAnsi="宋体" w:cs="宋体"/>
                <w:bCs/>
                <w:color w:val="000000"/>
                <w:sz w:val="24"/>
                <w:highlight w:val="none"/>
              </w:rPr>
            </w:r>
            <w:r/>
          </w:p>
        </w:tc>
        <w:tc>
          <w:tcPr>
            <w:tcW w:w="2704" w:type="dxa"/>
            <w:vAlign w:val="center"/>
            <w:textDirection w:val="lrTb"/>
            <w:noWrap w:val="false"/>
          </w:tcPr>
          <w:p>
            <w:pPr>
              <w:pStyle w:val="1086"/>
              <w:jc w:val="center"/>
              <w:rPr>
                <w:rFonts w:hint="eastAsia" w:ascii="宋体" w:hAnsi="宋体" w:cs="宋体"/>
                <w:b/>
                <w:bCs/>
                <w:i/>
                <w:iCs/>
                <w:color w:val="000000"/>
                <w:sz w:val="24"/>
                <w:highlight w:val="none"/>
              </w:rPr>
            </w:pPr>
            <w:r>
              <w:rPr>
                <w:rFonts w:hint="eastAsia" w:ascii="宋体" w:hAnsi="宋体" w:eastAsia="宋体" w:cs="宋体"/>
                <w:b/>
                <w:bCs/>
                <w:i/>
                <w:iCs/>
                <w:color w:val="000000"/>
                <w:sz w:val="22"/>
                <w:szCs w:val="22"/>
                <w:highlight w:val="none"/>
                <w:u w:val="none"/>
                <w:lang w:val="en-US" w:eastAsia="zh-CN" w:bidi="ar"/>
              </w:rPr>
              <w:t xml:space="preserve">★</w:t>
            </w:r>
            <w:r>
              <w:rPr>
                <w:rFonts w:hint="eastAsia" w:ascii="宋体" w:hAnsi="宋体" w:cs="宋体"/>
                <w:b/>
                <w:bCs/>
                <w:i/>
                <w:iCs/>
                <w:color w:val="000000"/>
                <w:sz w:val="24"/>
                <w:highlight w:val="none"/>
                <w:lang w:val="en-US" w:eastAsia="zh-CN"/>
              </w:rPr>
              <w:t xml:space="preserve">单套配置要求</w:t>
            </w:r>
            <w:r>
              <w:rPr>
                <w:rFonts w:hint="eastAsia" w:ascii="宋体" w:hAnsi="宋体" w:cs="宋体"/>
                <w:b/>
                <w:bCs/>
                <w:i/>
                <w:iCs/>
                <w:color w:val="000000"/>
                <w:sz w:val="24"/>
                <w:highlight w:val="none"/>
              </w:rPr>
            </w:r>
            <w:r/>
          </w:p>
        </w:tc>
      </w:tr>
      <w:tr>
        <w:trPr>
          <w:trHeight w:val="454"/>
        </w:trPr>
        <w:tc>
          <w:tcPr>
            <w:tcW w:w="527"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01</w:t>
            </w:r>
            <w:r>
              <w:rPr>
                <w:rFonts w:ascii="宋体" w:hAnsi="宋体" w:eastAsia="宋体" w:cs="宋体"/>
                <w:bCs/>
                <w:color w:val="000000"/>
                <w:sz w:val="24"/>
                <w:highlight w:val="none"/>
                <w:lang w:val="en-US" w:eastAsia="zh-CN"/>
              </w:rPr>
            </w:r>
            <w:r/>
          </w:p>
        </w:tc>
        <w:tc>
          <w:tcPr>
            <w:tcW w:w="129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超高清腹腔镜系统Ⅰ</w:t>
            </w:r>
            <w:r>
              <w:rPr>
                <w:rFonts w:hint="eastAsia" w:ascii="宋体" w:hAnsi="宋体" w:eastAsia="宋体" w:cs="宋体"/>
                <w:bCs/>
                <w:color w:val="000000"/>
                <w:sz w:val="24"/>
                <w:highlight w:val="none"/>
                <w:lang w:val="en-US" w:eastAsia="zh-CN"/>
              </w:rPr>
            </w:r>
            <w:r/>
          </w:p>
        </w:tc>
        <w:tc>
          <w:tcPr>
            <w:tcW w:w="47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170</w:t>
            </w:r>
            <w:r>
              <w:rPr>
                <w:rFonts w:hint="eastAsia" w:ascii="宋体" w:hAnsi="宋体" w:eastAsia="宋体" w:cs="宋体"/>
                <w:bCs/>
                <w:color w:val="000000"/>
                <w:sz w:val="24"/>
                <w:highlight w:val="none"/>
                <w:lang w:val="en-US" w:eastAsia="zh-CN"/>
              </w:rPr>
            </w:r>
            <w:r/>
          </w:p>
        </w:tc>
        <w:tc>
          <w:tcPr>
            <w:tcW w:w="2704" w:type="dxa"/>
            <w:vAlign w:val="center"/>
            <w:textDirection w:val="lrTb"/>
            <w:noWrap w:val="false"/>
          </w:tcPr>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1.监视器*1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2.</w:t>
            </w:r>
            <w:r>
              <w:rPr>
                <w:rFonts w:ascii="宋体" w:hAnsi="宋体" w:cs="宋体"/>
                <w:b/>
                <w:bCs/>
                <w:i/>
                <w:iCs/>
                <w:color w:val="000000"/>
                <w:sz w:val="24"/>
                <w:highlight w:val="none"/>
                <w:lang w:val="en-US" w:eastAsia="zh-CN"/>
              </w:rPr>
              <w:t xml:space="preserve">监视器底座</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3.</w:t>
            </w:r>
            <w:r>
              <w:rPr>
                <w:rFonts w:ascii="宋体" w:hAnsi="宋体" w:cs="宋体"/>
                <w:b/>
                <w:bCs/>
                <w:i/>
                <w:iCs/>
                <w:color w:val="000000"/>
                <w:sz w:val="24"/>
                <w:highlight w:val="none"/>
                <w:lang w:val="en-US" w:eastAsia="zh-CN"/>
              </w:rPr>
              <w:t xml:space="preserve">摄像主机</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4.</w:t>
            </w:r>
            <w:r>
              <w:rPr>
                <w:rFonts w:ascii="宋体" w:hAnsi="宋体" w:cs="宋体"/>
                <w:b/>
                <w:bCs/>
                <w:i/>
                <w:iCs/>
                <w:color w:val="000000"/>
                <w:sz w:val="24"/>
                <w:highlight w:val="none"/>
                <w:lang w:val="en-US" w:eastAsia="zh-CN"/>
              </w:rPr>
              <w:t xml:space="preserve">高清三晶片摄像头连接主机模块</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5.</w:t>
            </w:r>
            <w:r>
              <w:rPr>
                <w:rFonts w:ascii="宋体" w:hAnsi="宋体" w:cs="宋体"/>
                <w:b/>
                <w:bCs/>
                <w:i/>
                <w:iCs/>
                <w:color w:val="000000"/>
                <w:sz w:val="24"/>
                <w:highlight w:val="none"/>
                <w:lang w:val="en-US" w:eastAsia="zh-CN"/>
              </w:rPr>
              <w:t xml:space="preserve">高清三晶片摄像头</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6.</w:t>
            </w:r>
            <w:r>
              <w:rPr>
                <w:rFonts w:ascii="宋体" w:hAnsi="宋体" w:cs="宋体"/>
                <w:b/>
                <w:bCs/>
                <w:i/>
                <w:iCs/>
                <w:color w:val="000000"/>
                <w:sz w:val="24"/>
                <w:highlight w:val="none"/>
                <w:lang w:val="en-US" w:eastAsia="zh-CN"/>
              </w:rPr>
              <w:t xml:space="preserve">冷光源</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7.</w:t>
            </w:r>
            <w:r>
              <w:rPr>
                <w:rFonts w:ascii="宋体" w:hAnsi="宋体" w:cs="宋体"/>
                <w:b/>
                <w:bCs/>
                <w:i/>
                <w:iCs/>
                <w:color w:val="000000"/>
                <w:sz w:val="24"/>
                <w:highlight w:val="none"/>
                <w:lang w:val="en-US" w:eastAsia="zh-CN"/>
              </w:rPr>
              <w:t xml:space="preserve">4气腹机系统</w:t>
            </w:r>
            <w:r>
              <w:rPr>
                <w:rFonts w:hint="eastAsia" w:ascii="宋体" w:hAnsi="宋体" w:cs="宋体"/>
                <w:b/>
                <w:bCs/>
                <w:i/>
                <w:iCs/>
                <w:color w:val="000000"/>
                <w:sz w:val="24"/>
                <w:highlight w:val="none"/>
                <w:lang w:val="en-US" w:eastAsia="zh-CN"/>
              </w:rPr>
              <w:t xml:space="preserve">*1</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8.</w:t>
            </w:r>
            <w:r>
              <w:rPr>
                <w:rFonts w:ascii="宋体" w:hAnsi="宋体" w:cs="宋体"/>
                <w:b/>
                <w:bCs/>
                <w:i/>
                <w:iCs/>
                <w:color w:val="000000"/>
                <w:sz w:val="24"/>
                <w:highlight w:val="none"/>
                <w:lang w:val="en-US" w:eastAsia="zh-CN"/>
              </w:rPr>
              <w:t xml:space="preserve">30°腹腔镜</w:t>
            </w:r>
            <w:r>
              <w:rPr>
                <w:rFonts w:hint="eastAsia" w:ascii="宋体" w:hAnsi="宋体" w:cs="宋体"/>
                <w:b/>
                <w:bCs/>
                <w:i/>
                <w:iCs/>
                <w:color w:val="000000"/>
                <w:sz w:val="24"/>
                <w:highlight w:val="none"/>
                <w:lang w:val="en-US" w:eastAsia="zh-CN"/>
              </w:rPr>
              <w:t xml:space="preserve">*2</w:t>
            </w:r>
            <w:r>
              <w:rPr>
                <w:rFonts w:hint="eastAsia" w:ascii="宋体" w:hAnsi="宋体" w:cs="宋体"/>
                <w:b/>
                <w:bCs/>
                <w:i/>
                <w:iCs/>
                <w:color w:val="000000"/>
                <w:sz w:val="24"/>
                <w:highlight w:val="none"/>
                <w:lang w:val="en-US" w:eastAsia="zh-CN"/>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9.</w:t>
            </w:r>
            <w:r>
              <w:rPr>
                <w:rFonts w:ascii="宋体" w:hAnsi="宋体" w:cs="宋体"/>
                <w:b/>
                <w:bCs/>
                <w:i/>
                <w:iCs/>
                <w:color w:val="000000"/>
                <w:sz w:val="24"/>
                <w:highlight w:val="none"/>
                <w:lang w:val="en-US" w:eastAsia="zh-CN"/>
              </w:rPr>
              <w:t xml:space="preserve">纤维导光束</w:t>
            </w:r>
            <w:r>
              <w:rPr>
                <w:rFonts w:hint="eastAsia" w:ascii="宋体" w:hAnsi="宋体" w:cs="宋体"/>
                <w:b/>
                <w:bCs/>
                <w:i/>
                <w:iCs/>
                <w:color w:val="000000"/>
                <w:sz w:val="24"/>
                <w:highlight w:val="none"/>
                <w:lang w:val="en-US" w:eastAsia="zh-CN"/>
              </w:rPr>
              <w:t xml:space="preserve">*5</w:t>
            </w:r>
            <w:r>
              <w:rPr>
                <w:rFonts w:hint="eastAsia" w:ascii="宋体" w:hAnsi="宋体" w:cs="宋体"/>
                <w:b/>
                <w:bCs/>
                <w:i/>
                <w:iCs/>
                <w:color w:val="000000"/>
                <w:sz w:val="24"/>
                <w:highlight w:val="none"/>
                <w:lang w:val="en-US" w:eastAsia="zh-CN"/>
              </w:rPr>
            </w:r>
            <w:r/>
          </w:p>
          <w:p>
            <w:pPr>
              <w:pStyle w:val="1086"/>
              <w:jc w:val="both"/>
              <w:rPr>
                <w:rFonts w:ascii="宋体" w:hAnsi="宋体" w:cs="宋体"/>
                <w:b/>
                <w:bCs/>
                <w:i/>
                <w:iCs/>
                <w:color w:val="000000"/>
                <w:sz w:val="24"/>
                <w:highlight w:val="none"/>
                <w:lang w:val="en-US" w:eastAsia="zh-CN"/>
              </w:rPr>
            </w:pPr>
            <w:r>
              <w:rPr>
                <w:rFonts w:hint="eastAsia" w:ascii="宋体" w:hAnsi="宋体" w:cs="宋体"/>
                <w:b/>
                <w:bCs/>
                <w:i/>
                <w:iCs/>
                <w:color w:val="000000"/>
                <w:sz w:val="24"/>
                <w:highlight w:val="none"/>
                <w:lang w:val="en-US" w:eastAsia="zh-CN"/>
              </w:rPr>
              <w:t xml:space="preserve">10.</w:t>
            </w:r>
            <w:r>
              <w:rPr>
                <w:rFonts w:ascii="宋体" w:hAnsi="宋体" w:cs="宋体"/>
                <w:b/>
                <w:bCs/>
                <w:i/>
                <w:iCs/>
                <w:color w:val="000000"/>
                <w:sz w:val="24"/>
                <w:highlight w:val="none"/>
                <w:lang w:val="en-US" w:eastAsia="zh-CN"/>
              </w:rPr>
              <w:t xml:space="preserve">台车</w:t>
            </w:r>
            <w:r>
              <w:rPr>
                <w:rFonts w:hint="eastAsia" w:ascii="宋体" w:hAnsi="宋体" w:cs="宋体"/>
                <w:b/>
                <w:bCs/>
                <w:i/>
                <w:iCs/>
                <w:color w:val="000000"/>
                <w:sz w:val="24"/>
                <w:highlight w:val="none"/>
                <w:lang w:val="en-US" w:eastAsia="zh-CN"/>
              </w:rPr>
              <w:t xml:space="preserve">*1</w:t>
            </w:r>
            <w:r>
              <w:rPr>
                <w:rFonts w:ascii="宋体" w:hAnsi="宋体" w:cs="宋体"/>
                <w:b/>
                <w:bCs/>
                <w:i/>
                <w:iCs/>
                <w:color w:val="000000"/>
                <w:sz w:val="24"/>
                <w:highlight w:val="none"/>
                <w:lang w:val="en-US" w:eastAsia="zh-CN"/>
              </w:rPr>
            </w:r>
            <w:r/>
          </w:p>
        </w:tc>
      </w:tr>
      <w:tr>
        <w:trPr>
          <w:trHeight w:val="454"/>
        </w:trPr>
        <w:tc>
          <w:tcPr>
            <w:tcW w:w="527"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cs="宋体"/>
                <w:bCs/>
                <w:color w:val="000000"/>
                <w:sz w:val="24"/>
                <w:highlight w:val="none"/>
                <w:lang w:val="en-US" w:eastAsia="zh-CN"/>
              </w:rPr>
              <w:t xml:space="preserve">02</w:t>
            </w:r>
            <w:r>
              <w:rPr>
                <w:rFonts w:ascii="宋体" w:hAnsi="宋体" w:eastAsia="宋体" w:cs="宋体"/>
                <w:bCs/>
                <w:color w:val="000000"/>
                <w:sz w:val="24"/>
                <w:highlight w:val="none"/>
                <w:lang w:val="en-US" w:eastAsia="zh-CN"/>
              </w:rPr>
            </w:r>
            <w:r/>
          </w:p>
        </w:tc>
        <w:tc>
          <w:tcPr>
            <w:tcW w:w="1293" w:type="dxa"/>
            <w:vAlign w:val="center"/>
            <w:textDirection w:val="lrTb"/>
            <w:noWrap w:val="false"/>
          </w:tcPr>
          <w:p>
            <w:pPr>
              <w:pStyle w:val="1086"/>
              <w:jc w:val="center"/>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超高清腹腔镜系统Ⅱ</w:t>
            </w:r>
            <w:r>
              <w:rPr>
                <w:rFonts w:hint="eastAsia" w:ascii="宋体" w:hAnsi="宋体" w:eastAsia="宋体" w:cs="宋体"/>
                <w:bCs/>
                <w:color w:val="000000"/>
                <w:sz w:val="24"/>
                <w:highlight w:val="none"/>
                <w:lang w:val="en-US" w:eastAsia="zh-CN"/>
              </w:rPr>
            </w:r>
            <w:r/>
          </w:p>
        </w:tc>
        <w:tc>
          <w:tcPr>
            <w:tcW w:w="473" w:type="dxa"/>
            <w:vAlign w:val="center"/>
            <w:textDirection w:val="lrTb"/>
            <w:noWrap w:val="false"/>
          </w:tcPr>
          <w:p>
            <w:pPr>
              <w:pStyle w:val="1086"/>
              <w:jc w:val="center"/>
              <w:rPr>
                <w:rFonts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340</w:t>
            </w:r>
            <w:r>
              <w:rPr>
                <w:rFonts w:ascii="宋体" w:hAnsi="宋体" w:eastAsia="宋体" w:cs="宋体"/>
                <w:bCs/>
                <w:color w:val="000000"/>
                <w:sz w:val="24"/>
                <w:highlight w:val="none"/>
                <w:lang w:val="en-US" w:eastAsia="zh-CN"/>
              </w:rPr>
            </w:r>
            <w:r/>
          </w:p>
        </w:tc>
        <w:tc>
          <w:tcPr>
            <w:tcW w:w="2704" w:type="dxa"/>
            <w:vAlign w:val="center"/>
            <w:textDirection w:val="lrTb"/>
            <w:noWrap w:val="false"/>
          </w:tcPr>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1.4K三维内窥镜荧光摄像系统*1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2.医用内窥镜冷光源*1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3.医用显示器*1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4.4K荧光摄像头*1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5.荧光胸腹腔内窥镜*2</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6.导光束（φ4.8*3M）*5</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7.腹腔镜气腹机(含气腹管)*1</w:t>
            </w:r>
            <w:r>
              <w:rPr>
                <w:rFonts w:hint="eastAsia" w:ascii="宋体" w:hAnsi="宋体" w:cs="宋体"/>
                <w:b/>
                <w:bCs/>
                <w:i/>
                <w:iCs/>
                <w:color w:val="000000"/>
                <w:sz w:val="24"/>
                <w:highlight w:val="none"/>
              </w:rPr>
            </w:r>
            <w:r/>
          </w:p>
          <w:p>
            <w:pPr>
              <w:pStyle w:val="1086"/>
              <w:rPr>
                <w:rFonts w:hint="eastAsia" w:ascii="宋体" w:hAnsi="宋体" w:cs="宋体"/>
                <w:b/>
                <w:bCs/>
                <w:i/>
                <w:iCs/>
                <w:color w:val="000000"/>
                <w:sz w:val="24"/>
                <w:highlight w:val="none"/>
              </w:rPr>
            </w:pPr>
            <w:r>
              <w:rPr>
                <w:rFonts w:hint="eastAsia" w:ascii="宋体" w:hAnsi="宋体" w:cs="宋体"/>
                <w:b/>
                <w:bCs/>
                <w:i/>
                <w:iCs/>
                <w:color w:val="000000"/>
                <w:sz w:val="24"/>
                <w:highlight w:val="none"/>
              </w:rPr>
              <w:t xml:space="preserve">8.消毒盒*2</w:t>
            </w:r>
            <w:r>
              <w:rPr>
                <w:rFonts w:hint="eastAsia" w:ascii="宋体" w:hAnsi="宋体" w:cs="宋体"/>
                <w:b/>
                <w:bCs/>
                <w:i/>
                <w:iCs/>
                <w:color w:val="000000"/>
                <w:sz w:val="24"/>
                <w:highlight w:val="none"/>
              </w:rPr>
            </w:r>
            <w:r/>
          </w:p>
          <w:p>
            <w:pPr>
              <w:pStyle w:val="1086"/>
              <w:jc w:val="both"/>
              <w:rPr>
                <w:rFonts w:hint="eastAsia" w:ascii="宋体" w:hAnsi="宋体" w:cs="宋体"/>
                <w:b/>
                <w:bCs/>
                <w:i/>
                <w:iCs/>
                <w:color w:val="000000"/>
                <w:sz w:val="24"/>
                <w:highlight w:val="none"/>
                <w:lang w:val="en-US" w:eastAsia="zh-CN"/>
              </w:rPr>
            </w:pPr>
            <w:r>
              <w:rPr>
                <w:rFonts w:hint="eastAsia" w:ascii="宋体" w:hAnsi="宋体" w:cs="宋体"/>
                <w:b/>
                <w:bCs/>
                <w:i/>
                <w:iCs/>
                <w:color w:val="000000"/>
                <w:sz w:val="24"/>
                <w:highlight w:val="none"/>
              </w:rPr>
              <w:t xml:space="preserve">9.台车*1</w:t>
            </w:r>
            <w:r>
              <w:rPr>
                <w:rFonts w:hint="eastAsia" w:ascii="宋体" w:hAnsi="宋体" w:cs="宋体"/>
                <w:b/>
                <w:bCs/>
                <w:i/>
                <w:iCs/>
                <w:color w:val="000000"/>
                <w:sz w:val="24"/>
                <w:highlight w:val="none"/>
                <w:lang w:val="en-US" w:eastAsia="zh-CN"/>
              </w:rPr>
            </w:r>
            <w:r/>
          </w:p>
        </w:tc>
      </w:tr>
    </w:tbl>
    <w:p>
      <w:pPr>
        <w:pStyle w:val="1180"/>
        <w:contextualSpacing/>
        <w:ind w:firstLine="480"/>
        <w:jc w:val="left"/>
        <w:spacing w:line="360" w:lineRule="auto"/>
        <w:rPr>
          <w:rFonts w:hint="eastAsia" w:ascii="宋体" w:hAnsi="宋体" w:eastAsia="宋体" w:cs="宋体"/>
          <w:b/>
          <w:color w:val="000000"/>
          <w:sz w:val="24"/>
          <w:highlight w:val="none"/>
          <w:lang w:bidi="ar"/>
        </w:rPr>
      </w:pPr>
      <w:r>
        <w:rPr>
          <w:rFonts w:hint="eastAsia" w:ascii="宋体" w:hAnsi="宋体" w:eastAsia="宋体" w:cs="宋体"/>
          <w:b/>
          <w:color w:val="000000"/>
          <w:sz w:val="24"/>
          <w:highlight w:val="none"/>
          <w:lang w:bidi="ar"/>
        </w:rPr>
        <w:t xml:space="preserve">四、技术要求</w:t>
      </w:r>
      <w:r>
        <w:rPr>
          <w:rFonts w:hint="eastAsia" w:ascii="宋体" w:hAnsi="宋体" w:eastAsia="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采购包01：</w:t>
      </w:r>
      <w:r>
        <w:rPr>
          <w:rFonts w:hint="eastAsia" w:ascii="宋体" w:hAnsi="宋体" w:eastAsia="宋体" w:cs="Times New Roman"/>
          <w:b/>
          <w:bCs w:val="0"/>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1.摄像主机</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★1.1 主机为高清设计，图像分辨率≥1920*1080，逐行扫描</w:t>
      </w:r>
      <w:r>
        <w:rPr>
          <w:rFonts w:hint="eastAsia" w:ascii="宋体" w:hAnsi="宋体" w:eastAsia="宋体" w:cs="Times New Roman"/>
          <w:b/>
          <w:bCs w:val="0"/>
          <w:i/>
          <w:i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▲1.2 主机内置≥4个USB接口，可接移动硬盘，鼠标，键盘，打印机等外接设备使用；主机集成图文工作站功能，可术中记录1920x1080全高清录像及3840x2160超高清图片</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1.3 通过摄像头可操控手术设备，实现对气腹机流量大小及压力大小的调节，可调节冷光源亮度，并可实现与一体化手术室无缝连接</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▲1.4主机输出端口需包括3G-SDI数字端口≥1个，DVI-D数字端口≥2个</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1.5具备染色识别技术，具有至少2种腔镜光谱分析处理模式，可提高粘膜及粘膜下血管成像的对比度和清晰度，方便病灶诊断</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1.6 主机具备≥5种影像增强功能，可根据手术需要，动态调节画面亮度，暗处增亮并降低反光；可实现图像色彩增益</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1.7 为满足多科室临床使用需求，符合集约化设备配置规划，对主机兼容性要求如下：</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▲①主机可兼容≥4种高清摄像头；</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▲②主机可兼容同品牌3D电子镜；</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i/>
          <w:iCs/>
          <w:color w:val="000000"/>
          <w:sz w:val="24"/>
          <w:highlight w:val="none"/>
          <w:lang w:val="en-US" w:eastAsia="zh-CN"/>
        </w:rPr>
      </w:pPr>
      <w:r>
        <w:rPr>
          <w:rFonts w:hint="eastAsia" w:ascii="宋体" w:hAnsi="宋体" w:eastAsia="宋体" w:cs="Times New Roman"/>
          <w:b/>
          <w:bCs w:val="0"/>
          <w:i/>
          <w:iCs/>
          <w:color w:val="000000"/>
          <w:sz w:val="24"/>
          <w:highlight w:val="none"/>
          <w:lang w:val="en-US" w:eastAsia="zh-CN"/>
        </w:rPr>
        <w:t xml:space="preserve">★③主机可兼容同品牌电切镜以及电子输尿管镜；（提供国家药品监督管理局注册证截图）</w:t>
      </w:r>
      <w:r>
        <w:rPr>
          <w:rFonts w:hint="eastAsia" w:ascii="宋体" w:hAnsi="宋体" w:eastAsia="宋体" w:cs="Times New Roman"/>
          <w:b/>
          <w:bCs w:val="0"/>
          <w:i/>
          <w:i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▲④可与同品牌膀胱镜硬镜、宫腔镜硬镜配合使用。</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▲1.8主机可实现单平台双镜联合</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1.9主机的电气安全达到CF级别I类防护，可应用于心脏设备</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1.10可实现与一体化手术室连接，可与转播平台连接，实现远程教学</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2、摄像头</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▲2.1 图像传感器≥3个，分辨率≥1920×1080，采集格式为16:9</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2.2 摄像头≥2倍光学变焦</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2.3 摄像头电气安全，CF-1类，可用于心脏手术</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3、腹腔镜镜头：腹腔镜头柱状晶体镜，超广角，无球形失真，外径≥10mm，工作长度≥310mm</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4、导光束：导光束直径≥4.8mm，长度≥3.0米</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5、冷光源：冷光源为LED光源，寿命≥30000小时</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6、显示器：全高清LED背光医用监视器</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7、气腹机</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7.1 气腹机，流量≥40L</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7.2 气腹机有小儿模式和高流量模式，最小流量为0.1升/分钟</w:t>
      </w:r>
      <w:r>
        <w:rPr>
          <w:rFonts w:hint="eastAsia" w:ascii="宋体" w:hAnsi="宋体" w:eastAsia="宋体" w:cs="Times New Roman"/>
          <w:b w:val="0"/>
          <w:bCs/>
          <w:color w:val="000000"/>
          <w:sz w:val="24"/>
          <w:highlight w:val="none"/>
          <w:lang w:val="en-US" w:eastAsia="zh-CN"/>
        </w:rPr>
      </w:r>
      <w:r/>
    </w:p>
    <w:p>
      <w:pPr>
        <w:pStyle w:val="1086"/>
        <w:contextualSpacing/>
        <w:ind w:left="-2" w:firstLine="480"/>
        <w:spacing w:line="360" w:lineRule="auto"/>
        <w:tabs>
          <w:tab w:val="left" w:pos="567" w:leader="none"/>
        </w:tabs>
        <w:rPr>
          <w:rFonts w:hint="eastAsia" w:ascii="宋体" w:hAnsi="宋体" w:eastAsia="宋体" w:cs="Times New Roman"/>
          <w:b w:val="0"/>
          <w:bCs/>
          <w:color w:val="000000"/>
          <w:sz w:val="24"/>
          <w:highlight w:val="none"/>
          <w:lang w:val="en-US" w:eastAsia="zh-CN"/>
        </w:rPr>
      </w:pPr>
      <w:r>
        <w:rPr>
          <w:rFonts w:hint="eastAsia" w:ascii="宋体" w:hAnsi="宋体" w:eastAsia="宋体" w:cs="Times New Roman"/>
          <w:b w:val="0"/>
          <w:bCs/>
          <w:color w:val="000000"/>
          <w:sz w:val="24"/>
          <w:highlight w:val="none"/>
          <w:lang w:val="en-US" w:eastAsia="zh-CN"/>
        </w:rPr>
        <w:t xml:space="preserve">7.3 气腹机最小可调节流速精度≤0.1L/min</w:t>
      </w:r>
      <w:r>
        <w:rPr>
          <w:rFonts w:hint="eastAsia" w:ascii="宋体" w:hAnsi="宋体" w:eastAsia="宋体" w:cs="Times New Roman"/>
          <w:b w:val="0"/>
          <w:bCs/>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ascii="宋体" w:hAnsi="宋体" w:eastAsia="宋体" w:cs="Times New Roman"/>
          <w:b/>
          <w:bCs w:val="0"/>
          <w:color w:val="000000"/>
          <w:sz w:val="24"/>
          <w:highlight w:val="none"/>
          <w:lang w:val="en-US" w:eastAsia="zh-CN"/>
        </w:rPr>
      </w:pPr>
      <w:r>
        <w:rPr>
          <w:rFonts w:hint="eastAsia" w:ascii="宋体" w:hAnsi="宋体" w:eastAsia="宋体" w:cs="Times New Roman"/>
          <w:b/>
          <w:bCs w:val="0"/>
          <w:color w:val="000000"/>
          <w:sz w:val="24"/>
          <w:highlight w:val="none"/>
          <w:lang w:val="en-US" w:eastAsia="zh-CN"/>
        </w:rPr>
        <w:t xml:space="preserve">采购包02：</w:t>
      </w:r>
      <w:r>
        <w:rPr>
          <w:rFonts w:ascii="宋体" w:hAnsi="宋体" w:eastAsia="宋体" w:cs="Times New Roman"/>
          <w:b/>
          <w:bCs w:val="0"/>
          <w:color w:val="000000"/>
          <w:sz w:val="24"/>
          <w:highlight w:val="none"/>
          <w:lang w:val="en-US" w:eastAsia="zh-CN"/>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1.摄像主机</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 具备4K图像处理性能，可处理3D荧光和2D荧光画面信号，能够输出3840×2160超高清像素影像；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1.2 摄像主机内置硬盘，存储容量≥1T；</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▲1.3主机自带刻录系统，内置硬盘，支持U盘、移动硬盘存储设备即插即用，便于存储手术视频和照片，术中主机可通过摄像头按键、脚踏开关等方式进行拍照或录像；</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1.4 具有荧光灵敏度调节功能，荧光灵敏度调节等级≥30级可调，荧光亮度调节≥26档；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1.5主机具有病人信息管理功能并设置有密码保护，防止数据泄露，可录入≥50条病人信息，可通过外接鼠标和键盘进行文字输入，编辑病人信息；</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▲1.6 主机具备多种视频传输接口，其中HDMI接口≥3个，12G-SDI接口≥1，DVI 接口≥1；主机具备≥3个USB接口，其中支持 USB3.0 协议的接口≥2个；</w:t>
      </w:r>
      <w:r>
        <w:rPr>
          <w:rFonts w:hint="eastAsia" w:ascii="宋体" w:hAnsi="宋体"/>
          <w:b/>
          <w:color w:val="000000"/>
          <w:sz w:val="24"/>
          <w:highlight w:val="none"/>
        </w:rPr>
        <w:t xml:space="preserve">（需提供主机实物的接口图片）</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1.7 电子放大功能≥10级可调，图像亮度增强≥7级可调；</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1.8 具有≥2种光谱染色功能，有针对性地对黏膜层血管网进行深度透视，便于区分异形血管，辅助临床诊断；</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1.9 主机具备电气安全CF级别I类防护，具有防除颤标识；</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1.10 为满足多科室临床使用需求，符合集约化设备配置规划，对主机兼容性要求如下：</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▲①主机可兼容≥4种高清摄像头；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▲②主机可兼容同品牌3D电子镜；</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i/>
          <w:iCs/>
          <w:color w:val="000000"/>
          <w:sz w:val="24"/>
          <w:highlight w:val="none"/>
        </w:rPr>
      </w:pPr>
      <w:r>
        <w:rPr>
          <w:rFonts w:hint="eastAsia" w:ascii="宋体" w:hAnsi="宋体"/>
          <w:b/>
          <w:i/>
          <w:iCs/>
          <w:color w:val="000000"/>
          <w:sz w:val="24"/>
          <w:highlight w:val="none"/>
        </w:rPr>
        <w:t xml:space="preserve">★③主机可兼容同品牌电切镜以及电子输尿管镜；（提供国家药品监督管理局注册证截图）</w:t>
      </w:r>
      <w:r>
        <w:rPr>
          <w:rFonts w:hint="eastAsia" w:ascii="宋体" w:hAnsi="宋体"/>
          <w:b/>
          <w:i/>
          <w:i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▲④可与同品牌膀胱镜硬镜、宫腔镜硬镜配合使用。</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2.摄像头</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2.1 摄像头≥4个按键，可自定义按键≥3个，可设置包括调整白光、荧光亮度、白平衡、拍照、录像、计时器在内≥10种快捷功能；具有一键自动对焦按键；</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▲2.2 摄像头按键可对冷光源、气腹机、冲洗吸引系统进行控制，并在监视器上显示气腹机、冲洗吸引系统运行状态；</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3.光源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3.1 设备支持同时输出近红外激光和白光，激光为3R级医用激光光源，白光为LED光源；</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3.2 白光冷光源的输出总光通量≥2000lm；LED灯泡工作寿命≥60000小时；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Cs/>
          <w:color w:val="000000"/>
          <w:sz w:val="24"/>
          <w:highlight w:val="none"/>
        </w:rPr>
      </w:pPr>
      <w:r>
        <w:rPr>
          <w:rFonts w:hint="eastAsia" w:ascii="宋体" w:hAnsi="宋体"/>
          <w:bCs/>
          <w:color w:val="000000"/>
          <w:sz w:val="24"/>
          <w:highlight w:val="none"/>
        </w:rPr>
        <w:t xml:space="preserve">3.3光源具备电气安全CF级别I类防护，具有防除颤标识。</w:t>
      </w:r>
      <w:r>
        <w:rPr>
          <w:rFonts w:hint="eastAsia" w:ascii="宋体" w:hAnsi="宋体" w:cs="宋体"/>
          <w:bCs/>
          <w:color w:val="000000"/>
          <w:sz w:val="24"/>
          <w:highlight w:val="none"/>
        </w:rPr>
      </w:r>
      <w:r/>
    </w:p>
    <w:p>
      <w:pPr>
        <w:pStyle w:val="1086"/>
        <w:contextualSpacing/>
        <w:ind w:left="-2" w:firstLine="482"/>
        <w:spacing w:line="360" w:lineRule="auto"/>
        <w:tabs>
          <w:tab w:val="left" w:pos="567" w:leader="none"/>
        </w:tabs>
        <w:rPr>
          <w:rFonts w:hint="eastAsia" w:ascii="宋体" w:hAnsi="宋体"/>
          <w:bCs/>
          <w:color w:val="000000"/>
          <w:sz w:val="24"/>
          <w:highlight w:val="none"/>
        </w:rPr>
      </w:pPr>
      <w:r>
        <w:rPr>
          <w:rFonts w:hint="eastAsia" w:ascii="宋体" w:hAnsi="宋体"/>
          <w:b/>
          <w:color w:val="000000"/>
          <w:sz w:val="24"/>
          <w:highlight w:val="none"/>
        </w:rPr>
        <w:t xml:space="preserve">4.光学镜</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4.1 镜体直径≤10mm，支持压力蒸汽灭菌、低温等离子灭菌、环氧乙烷灭菌等多种消毒灭菌方式，高温高压灭菌次数≥600次；</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4.2 有效景深3mm-200mm，景深范围最小≤3mm，最大≥200mm，光学镜有效光度率D</w:t>
      </w:r>
      <w:r>
        <w:rPr>
          <w:rFonts w:hint="eastAsia" w:ascii="宋体" w:hAnsi="宋体"/>
          <w:bCs/>
          <w:color w:val="000000"/>
          <w:sz w:val="24"/>
          <w:highlight w:val="none"/>
          <w:vertAlign w:val="subscript"/>
        </w:rPr>
        <w:t xml:space="preserve">M</w:t>
      </w:r>
      <w:r>
        <w:rPr>
          <w:rFonts w:hint="eastAsia" w:ascii="宋体" w:hAnsi="宋体"/>
          <w:bCs/>
          <w:color w:val="000000"/>
          <w:sz w:val="24"/>
          <w:highlight w:val="none"/>
        </w:rPr>
        <w:t xml:space="preserve">≤400；</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5.显示器</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5.1 4K医用监视器，尺寸≥30寸, 支持4K 60Hz超高清显示；具有HDMI或12G-SDI或DP的4K接口；</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5.2最大背光亮度≥800cd/m2，能更清晰显示暗部细节，提升手术安全性；</w:t>
      </w:r>
      <w:r>
        <w:rPr>
          <w:rFonts w:hint="eastAsia" w:ascii="宋体" w:hAnsi="宋体"/>
          <w:bCs/>
          <w:color w:val="000000"/>
          <w:sz w:val="24"/>
          <w:highlight w:val="none"/>
        </w:rPr>
      </w:r>
      <w:r/>
    </w:p>
    <w:p>
      <w:pPr>
        <w:pStyle w:val="1086"/>
        <w:contextualSpacing/>
        <w:ind w:left="-2" w:firstLine="482"/>
        <w:spacing w:line="360" w:lineRule="auto"/>
        <w:tabs>
          <w:tab w:val="left" w:pos="567" w:leader="none"/>
        </w:tabs>
        <w:rPr>
          <w:rFonts w:hint="eastAsia" w:ascii="宋体" w:hAnsi="宋体"/>
          <w:b/>
          <w:color w:val="000000"/>
          <w:sz w:val="24"/>
          <w:highlight w:val="none"/>
        </w:rPr>
      </w:pPr>
      <w:r>
        <w:rPr>
          <w:rFonts w:hint="eastAsia" w:ascii="宋体" w:hAnsi="宋体"/>
          <w:b/>
          <w:color w:val="000000"/>
          <w:sz w:val="24"/>
          <w:highlight w:val="none"/>
        </w:rPr>
        <w:t xml:space="preserve">6.气腹机</w:t>
      </w:r>
      <w:r>
        <w:rPr>
          <w:rFonts w:hint="eastAsia" w:ascii="宋体" w:hAnsi="宋体"/>
          <w:b/>
          <w:color w:val="000000"/>
          <w:sz w:val="24"/>
          <w:highlight w:val="none"/>
        </w:rPr>
      </w:r>
      <w:r/>
    </w:p>
    <w:p>
      <w:pPr>
        <w:pStyle w:val="1086"/>
        <w:contextualSpacing/>
        <w:ind w:left="-2" w:firstLine="480"/>
        <w:spacing w:line="360" w:lineRule="auto"/>
        <w:tabs>
          <w:tab w:val="left" w:pos="567" w:leader="none"/>
        </w:tabs>
        <w:rPr>
          <w:rFonts w:hint="eastAsia" w:ascii="宋体" w:hAnsi="宋体"/>
          <w:bCs/>
          <w:color w:val="000000"/>
          <w:sz w:val="24"/>
          <w:highlight w:val="none"/>
        </w:rPr>
      </w:pPr>
      <w:r>
        <w:rPr>
          <w:rFonts w:hint="eastAsia" w:ascii="宋体" w:hAnsi="宋体"/>
          <w:bCs/>
          <w:color w:val="000000"/>
          <w:sz w:val="24"/>
          <w:highlight w:val="none"/>
        </w:rPr>
        <w:t xml:space="preserve">▲6.1 流速≥50升/分钟，流量调节范围包含0.1-50L/min；具备少儿模式、成人模式、肥胖模式、后腹腔等模式；气腹机具有加热、排烟功能，可通过脚踏进行控制；</w:t>
      </w:r>
      <w:r>
        <w:rPr>
          <w:rFonts w:hint="eastAsia" w:ascii="宋体" w:hAnsi="宋体"/>
          <w:bCs/>
          <w:color w:val="000000"/>
          <w:sz w:val="24"/>
          <w:highlight w:val="none"/>
        </w:rPr>
      </w:r>
      <w:r/>
    </w:p>
    <w:p>
      <w:pPr>
        <w:pStyle w:val="1086"/>
        <w:contextualSpacing/>
        <w:ind w:left="-2" w:firstLine="480"/>
        <w:spacing w:line="360" w:lineRule="auto"/>
        <w:tabs>
          <w:tab w:val="left" w:pos="567" w:leader="none"/>
        </w:tabs>
        <w:rPr>
          <w:rFonts w:hint="eastAsia" w:ascii="宋体" w:hAnsi="宋体" w:cs="宋体"/>
          <w:b/>
          <w:color w:val="000000"/>
          <w:sz w:val="24"/>
          <w:highlight w:val="none"/>
          <w:lang w:bidi="ar"/>
        </w:rPr>
      </w:pPr>
      <w:r>
        <w:rPr>
          <w:rFonts w:hint="eastAsia" w:ascii="宋体" w:hAnsi="宋体"/>
          <w:bCs/>
          <w:color w:val="000000"/>
          <w:sz w:val="24"/>
          <w:highlight w:val="none"/>
        </w:rPr>
        <w:t xml:space="preserve">6.2气体加热后出气口处气体温度不超高40°C；</w:t>
      </w:r>
      <w:r>
        <w:rPr>
          <w:rFonts w:hint="eastAsia" w:ascii="宋体" w:hAnsi="宋体" w:cs="宋体"/>
          <w:b/>
          <w:color w:val="000000"/>
          <w:sz w:val="24"/>
          <w:highlight w:val="none"/>
          <w:lang w:bidi="ar"/>
        </w:rPr>
      </w:r>
      <w:r/>
    </w:p>
    <w:p>
      <w:pPr>
        <w:pStyle w:val="1086"/>
        <w:contextualSpacing/>
        <w:ind w:left="-2" w:firstLine="482"/>
        <w:spacing w:line="360" w:lineRule="auto"/>
        <w:tabs>
          <w:tab w:val="left" w:pos="567" w:leader="none"/>
        </w:tabs>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五、报价方式</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b/>
          <w:color w:val="000000"/>
          <w:sz w:val="24"/>
          <w:highlight w:val="none"/>
        </w:rPr>
      </w:pPr>
      <w:r>
        <w:rPr>
          <w:rFonts w:hint="eastAsia" w:ascii="宋体" w:hAnsi="宋体" w:cs="宋体"/>
          <w:color w:val="000000"/>
          <w:sz w:val="24"/>
          <w:highlight w:val="none"/>
          <w:lang w:bidi="ar"/>
        </w:rPr>
        <w:t xml:space="preserve">本项目投标报价为</w:t>
      </w:r>
      <w:r>
        <w:rPr>
          <w:rFonts w:hint="eastAsia" w:ascii="宋体" w:hAnsi="宋体" w:cs="宋体"/>
          <w:b/>
          <w:color w:val="000000"/>
          <w:sz w:val="24"/>
          <w:highlight w:val="none"/>
          <w:u w:val="single"/>
          <w:lang w:bidi="ar"/>
        </w:rPr>
        <w:t xml:space="preserve">固定总价</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t xml:space="preserve">投标报价应包括招标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采购人不再支付其他任何费用。安装、调试、验收过程中，如发现有漏项、缺件，中标单位应无条件、无偿补齐，所发生的一切费用，视为已包含在投标人的报价之中，且并不因此而影响交付实际使用人的时间。</w:t>
      </w:r>
      <w:r>
        <w:rPr>
          <w:rFonts w:hint="eastAsia" w:ascii="宋体" w:hAnsi="宋体" w:cs="宋体"/>
          <w:b/>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六、交货期及交货地点</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1、交货日期：</w:t>
      </w:r>
      <w:r>
        <w:rPr>
          <w:rFonts w:hint="eastAsia" w:ascii="宋体" w:hAnsi="宋体" w:cs="宋体"/>
          <w:color w:val="000000"/>
          <w:sz w:val="24"/>
          <w:highlight w:val="none"/>
          <w:lang w:eastAsia="zh-CN" w:bidi="ar"/>
        </w:rPr>
        <w:t xml:space="preserve">合同签订之日起接到医院通知后3个月内货物运抵医院</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2、交货地点：中标人负责将货物运到</w:t>
      </w:r>
      <w:r>
        <w:rPr>
          <w:rFonts w:hint="eastAsia"/>
          <w:color w:val="000000"/>
          <w:sz w:val="24"/>
          <w:szCs w:val="28"/>
          <w:highlight w:val="none"/>
          <w:lang w:val="en-US" w:eastAsia="zh-CN"/>
        </w:rPr>
        <w:t xml:space="preserve">指定地点</w:t>
      </w:r>
      <w:r>
        <w:rPr>
          <w:rFonts w:hint="eastAsia" w:ascii="宋体" w:hAnsi="宋体" w:cs="宋体"/>
          <w:color w:val="000000"/>
          <w:sz w:val="24"/>
          <w:highlight w:val="none"/>
          <w:lang w:bidi="ar"/>
        </w:rPr>
        <w:t xml:space="preserve">，安装调试，并负责承担一切费用。设备到货后7日内，须派出有相应资格的技术人员到现场负责设备安装调试，直至正常使用；设备完成安装调试后7日内，应完成医院使用人员操作技术及相关知识培训，并负责承担一切费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lang w:bidi="ar"/>
        </w:rPr>
        <w:t xml:space="preserve">七、验收标准</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1.除另有规定外，中标人提供的全部货物均应按国家或专业标准保护措施进行包装。该包装应适应于远距离运输、防潮、防震、防锈和防野蛮装卸，以确保货物安全无损运抵指定地点。由于包装不善所引起的货物损失均由中标人承担。</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2.采购人在组织履约验收前，可根据项目特点制定验收方案，明确履约验收的时间、方式、程序等内容，并可根据项目特点对服务期内的服务实施情况进行分期考核，综合考核情况和服务效果进行验收。中标人应根据验收方案内容做好相应配合工作。</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3.对于实际使用人和采购人分离的项目，采购人可邀请实际使用人参与验收。</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4.如有必要，采购人有权邀请参加本项目的其他供应商或第三方专业机构及专家参与验收，相关意见将作为验收书的参考资料。</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5.如中标人提供的设备设有维修软件密码，中标人应保证无条件的为采购人永久免费打开。</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6.设备安装、调试结束后，采购人对设备试用后进行验收（时间由双方商定），中标人免费派工程师到达现场协助验收工作，双方共同填写验收报告。</w:t>
      </w:r>
      <w:r>
        <w:rPr>
          <w:rFonts w:hint="eastAsia" w:ascii="宋体" w:hAnsi="宋体" w:cs="宋体"/>
          <w:color w:val="000000"/>
          <w:sz w:val="24"/>
          <w:highlight w:val="none"/>
          <w:lang w:bidi="ar"/>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lang w:bidi="ar"/>
        </w:rPr>
        <w:t xml:space="preserve">7.中标后，采购人有权要求中标人进行产品功能演示或招标参数性能测试，若产品功能演示或招标参数性能测试达不到招标文件和中标人响应文件要求的，存在提供虚假材料情形的，采购人有权取消其成交资格。若剩余合格供应商符合法定数量时，可以从合格的成交候选人中另行确认成交供应商的，应当依法另行确定中标人；否则当重新开展采购活动。</w:t>
      </w:r>
      <w:r>
        <w:rPr>
          <w:rFonts w:hint="eastAsia" w:ascii="宋体" w:hAnsi="宋体" w:cs="宋体"/>
          <w:color w:val="000000"/>
          <w:sz w:val="24"/>
          <w:highlight w:val="none"/>
        </w:rPr>
      </w:r>
      <w:r/>
    </w:p>
    <w:p>
      <w:pPr>
        <w:pStyle w:val="1086"/>
        <w:ind w:firstLine="482"/>
        <w:jc w:val="left"/>
        <w:spacing w:line="360" w:lineRule="auto"/>
        <w:rPr>
          <w:rFonts w:hint="eastAsia" w:ascii="宋体" w:hAnsi="宋体" w:cs="宋体"/>
          <w:b/>
          <w:color w:val="000000"/>
          <w:sz w:val="24"/>
          <w:highlight w:val="none"/>
        </w:rPr>
      </w:pPr>
      <w:r>
        <w:rPr>
          <w:rFonts w:hint="eastAsia" w:ascii="宋体" w:hAnsi="宋体" w:cs="宋体"/>
          <w:b/>
          <w:color w:val="000000"/>
          <w:sz w:val="24"/>
          <w:highlight w:val="none"/>
        </w:rPr>
        <w:t xml:space="preserve">八</w:t>
      </w:r>
      <w:r>
        <w:rPr>
          <w:rFonts w:hint="eastAsia" w:ascii="宋体" w:hAnsi="宋体" w:cs="宋体"/>
          <w:b/>
          <w:color w:val="000000"/>
          <w:sz w:val="24"/>
          <w:highlight w:val="none"/>
          <w:lang w:bidi="ar"/>
        </w:rPr>
        <w:t xml:space="preserve">、免费</w:t>
      </w:r>
      <w:r>
        <w:rPr>
          <w:rFonts w:hint="eastAsia" w:ascii="宋体" w:hAnsi="宋体" w:cs="宋体"/>
          <w:b/>
          <w:color w:val="000000"/>
          <w:sz w:val="24"/>
          <w:highlight w:val="none"/>
        </w:rPr>
        <w:t xml:space="preserve">质保期</w:t>
      </w:r>
      <w:r>
        <w:rPr>
          <w:rFonts w:hint="eastAsia" w:ascii="宋体" w:hAnsi="宋体" w:cs="宋体"/>
          <w:b/>
          <w:color w:val="000000"/>
          <w:sz w:val="24"/>
          <w:highlight w:val="none"/>
          <w:lang w:bidi="ar"/>
        </w:rPr>
        <w:t xml:space="preserve">及售后服务</w:t>
      </w:r>
      <w:r>
        <w:rPr>
          <w:rFonts w:hint="eastAsia" w:ascii="宋体" w:hAnsi="宋体" w:cs="宋体"/>
          <w:b/>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（一）质保期：投标人报价时须承诺所供货物</w:t>
      </w:r>
      <w:r>
        <w:rPr>
          <w:rFonts w:hint="eastAsia" w:ascii="宋体" w:hAnsi="宋体" w:cs="宋体"/>
          <w:b/>
          <w:bCs/>
          <w:color w:val="000000"/>
          <w:sz w:val="24"/>
          <w:highlight w:val="none"/>
        </w:rPr>
        <w:t xml:space="preserve">免费质保期不少于</w:t>
      </w:r>
      <w:r>
        <w:rPr>
          <w:rFonts w:hint="eastAsia" w:ascii="宋体" w:hAnsi="宋体" w:cs="宋体"/>
          <w:b/>
          <w:bCs/>
          <w:color w:val="000000"/>
          <w:sz w:val="24"/>
          <w:highlight w:val="none"/>
          <w:lang w:val="en-US" w:eastAsia="zh-CN"/>
        </w:rPr>
        <w:t xml:space="preserve">3</w:t>
      </w:r>
      <w:r>
        <w:rPr>
          <w:rFonts w:hint="eastAsia" w:ascii="宋体" w:hAnsi="宋体" w:cs="宋体"/>
          <w:b/>
          <w:bCs/>
          <w:color w:val="000000"/>
          <w:sz w:val="24"/>
          <w:highlight w:val="none"/>
        </w:rPr>
        <w:t xml:space="preserve">年</w:t>
      </w:r>
      <w:r>
        <w:rPr>
          <w:rFonts w:hint="eastAsia" w:ascii="宋体" w:hAnsi="宋体" w:cs="宋体"/>
          <w:color w:val="000000"/>
          <w:sz w:val="24"/>
          <w:highlight w:val="none"/>
        </w:rPr>
        <w:t xml:space="preserve">（自验收报告签字确认日起，开始进入质保期）。中标人对质保期内所发生的设备维护、维修、更换等一切费用负责。</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投标时提供投标人的售后服务承诺书（至少包含：明确质保期、免费软件升级、故障响应时间、培训内容、售后服务技术人员名单和联系方式、不定期走访用户，了解用户的使用情况、质保期外零配件若损坏，提供零配件优惠服务方案等）。</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（二）售后服务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质保期内免费更换零配件（人为损坏除外），质保期满后实行终身有偿维修保养。接故障通知2小时内响应，一般问题在2小时内通过远程方式解决；遇到大的问题，在接到报修通知后24小时内派技术人员到达现场维修；重大故障修复时间24小时；质保期内定期对设备进行免费保养和维护，提供终身维护和保养服务（请提供技术援助电话和售后服务电话），定期对用户进行回访；技术支持：包括即时回答提出的问题。</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质保期结束，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3.投标人应按照国家有关法律法规和“三包”规定以及响应文件中的“售后服务承诺”提供服务。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4.因投标人所提供的产品，造成采购人设备损坏或其他损失，以及其他第三方损失的，一经核实，投标人必须赔偿采购人或第三方因此造成的所有损失。</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5.投标人所提供货物必须是全新未使用的并符合国家有关技术标准。</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6.投标人应保证针对本项目的货物涉及到的知识产权和所提供的相关技术资料是合法取得，并享有完整的知识产权，不会因为采购人的使用而被责令停止使用、追偿或要求赔偿损失，如出现此情况，一切经济和法律责任均由投标人承担。</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7.投标人应在交付货物的同时向采购人提供产品全套随机资料一套（包括但不限于含产品合格证书、使用维护说明书、验收报告书、原厂质保单等）。根据采购人要求免费提供并安装操作应用软件。</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8.终身提供应用技术服务，设备出现故障时保证24小时内服务维修响应。</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9.备件要求：</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（1）投标人应设置备件库，存入所有必须的备件，保证必要时可以及时供应技术及维修服务。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（2）投标人应配置工程技术人员，随时提供开箱验货、安装、调试或维修等服务。</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（三）人员培训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1.在安装过程中或安装结束后，投标人有义务对采购人和操作人员进行现场维修、保养、操作培训并提供快捷操作指南（过塑封好，挂在设备上），解答采购人提出的问题。提供正规培训班培训，确保操作人员掌握完成日常工作所需的基本操作方法为止，采购人掌握基本的维护保养操作技术为止。</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2.对采购人员工进行设备安全培训。</w:t>
      </w:r>
      <w:r>
        <w:rPr>
          <w:rFonts w:hint="eastAsia" w:ascii="宋体" w:hAnsi="宋体" w:cs="宋体"/>
          <w:color w:val="000000"/>
          <w:sz w:val="24"/>
          <w:highlight w:val="none"/>
        </w:rPr>
      </w:r>
      <w:r/>
    </w:p>
    <w:p>
      <w:pPr>
        <w:pStyle w:val="1086"/>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3.中标人应免费提供一定数量的培训资料。</w:t>
      </w:r>
      <w:r>
        <w:rPr>
          <w:rFonts w:hint="eastAsia" w:ascii="宋体" w:hAnsi="宋体" w:cs="宋体"/>
          <w:color w:val="000000"/>
          <w:sz w:val="24"/>
          <w:highlight w:val="none"/>
        </w:rPr>
      </w:r>
      <w:r/>
    </w:p>
    <w:p>
      <w:pPr>
        <w:pStyle w:val="1086"/>
        <w:ind w:firstLine="482"/>
        <w:jc w:val="left"/>
        <w:spacing w:line="360" w:lineRule="auto"/>
        <w:rPr>
          <w:rFonts w:ascii="宋体" w:hAnsi="宋体"/>
          <w:color w:val="000000"/>
          <w:highlight w:val="none"/>
        </w:rPr>
      </w:pPr>
      <w:r>
        <w:rPr>
          <w:rFonts w:hint="eastAsia" w:ascii="宋体" w:hAnsi="宋体" w:eastAsia="宋体" w:cs="宋体"/>
          <w:b/>
          <w:color w:val="000000"/>
          <w:sz w:val="24"/>
          <w:highlight w:val="none"/>
        </w:rPr>
        <w:t xml:space="preserve">九、付款方式：验收合格后四个月内一次性付清。</w:t>
      </w:r>
      <w:r>
        <w:rPr>
          <w:rFonts w:ascii="宋体" w:hAnsi="宋体"/>
          <w:color w:val="00000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 </w:t>
      </w: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outlineLvl w:val="0"/>
      </w:pPr>
      <w:r/>
      <w:bookmarkStart w:id="828" w:name="_Toc99301425"/>
      <w:r>
        <w:rPr>
          <w:rFonts w:ascii="宋体" w:hAnsi="宋体"/>
          <w:b/>
          <w:color w:val="000000"/>
          <w:sz w:val="36"/>
          <w:szCs w:val="36"/>
          <w:highlight w:val="none"/>
        </w:rPr>
        <w:t xml:space="preserve">第六章   拟签订的合同文本</w:t>
      </w:r>
      <w:bookmarkEnd w:id="828"/>
      <w:r>
        <w:rPr>
          <w:rFonts w:ascii="宋体" w:hAnsi="宋体"/>
          <w:b/>
          <w:color w:val="000000"/>
          <w:sz w:val="36"/>
          <w:szCs w:val="36"/>
          <w:highlight w:val="none"/>
        </w:rPr>
      </w:r>
      <w:r/>
    </w:p>
    <w:p>
      <w:pPr>
        <w:pStyle w:val="1086"/>
        <w:spacing w:line="360" w:lineRule="auto"/>
        <w:rPr>
          <w:color w:val="000000"/>
          <w:szCs w:val="21"/>
          <w:highlight w:val="none"/>
        </w:rPr>
      </w:pPr>
      <w:r/>
      <w:bookmarkStart w:id="829" w:name="_Toc99301426"/>
      <w:r>
        <w:rPr>
          <w:color w:val="000000"/>
          <w:szCs w:val="21"/>
          <w:highlight w:val="none"/>
        </w:rPr>
        <w:t xml:space="preserve">甲    方：  </w:t>
      </w:r>
      <w:r>
        <w:rPr>
          <w:b/>
          <w:color w:val="000000"/>
          <w:szCs w:val="21"/>
          <w:highlight w:val="none"/>
          <w:u w:val="single"/>
        </w:rPr>
        <w:t xml:space="preserve">常州市第二人民医院</w:t>
      </w:r>
      <w:r>
        <w:rPr>
          <w:color w:val="000000"/>
          <w:szCs w:val="21"/>
          <w:highlight w:val="none"/>
          <w:u w:val="single"/>
        </w:rPr>
        <w:t xml:space="preserve">     </w:t>
      </w:r>
      <w:r>
        <w:rPr>
          <w:color w:val="000000"/>
          <w:szCs w:val="21"/>
          <w:highlight w:val="none"/>
        </w:rPr>
        <w:t xml:space="preserve">    </w:t>
      </w:r>
      <w:r>
        <w:rPr>
          <w:color w:val="000000"/>
          <w:szCs w:val="21"/>
          <w:highlight w:val="none"/>
        </w:rPr>
        <w:tab/>
      </w:r>
      <w:r>
        <w:rPr>
          <w:color w:val="000000"/>
          <w:szCs w:val="21"/>
          <w:highlight w:val="none"/>
        </w:rPr>
        <w:tab/>
      </w:r>
      <w:r>
        <w:rPr>
          <w:color w:val="000000"/>
          <w:szCs w:val="21"/>
          <w:highlight w:val="none"/>
        </w:rPr>
        <w:t xml:space="preserve">   乙方：  </w:t>
      </w:r>
      <w:r>
        <w:rPr>
          <w:b/>
          <w:color w:val="000000"/>
          <w:szCs w:val="21"/>
          <w:highlight w:val="none"/>
          <w:u w:val="single"/>
        </w:rPr>
        <w:t xml:space="preserve">                         </w:t>
      </w:r>
      <w:r>
        <w:rPr>
          <w:color w:val="000000"/>
          <w:szCs w:val="21"/>
          <w:highlight w:val="none"/>
        </w:rPr>
      </w:r>
      <w:r/>
    </w:p>
    <w:p>
      <w:pPr>
        <w:pStyle w:val="1086"/>
        <w:spacing w:line="360" w:lineRule="auto"/>
        <w:rPr>
          <w:color w:val="000000"/>
          <w:szCs w:val="21"/>
          <w:highlight w:val="none"/>
        </w:rPr>
      </w:pPr>
      <w:r>
        <w:rPr>
          <w:color w:val="000000"/>
          <w:szCs w:val="21"/>
          <w:highlight w:val="none"/>
        </w:rPr>
        <w:t xml:space="preserve">招标编号:   </w:t>
      </w:r>
      <w:r>
        <w:rPr>
          <w:b/>
          <w:color w:val="000000"/>
          <w:szCs w:val="21"/>
          <w:highlight w:val="none"/>
          <w:u w:val="single"/>
        </w:rPr>
        <w:t xml:space="preserve">                       </w:t>
      </w:r>
      <w:r>
        <w:rPr>
          <w:b/>
          <w:color w:val="000000"/>
          <w:szCs w:val="21"/>
          <w:highlight w:val="none"/>
        </w:rPr>
        <w:t xml:space="preserve">            </w:t>
      </w:r>
      <w:r>
        <w:rPr>
          <w:color w:val="000000"/>
          <w:szCs w:val="21"/>
          <w:highlight w:val="none"/>
        </w:rPr>
        <w:t xml:space="preserve">中标通知书日期:</w:t>
      </w:r>
      <w:r>
        <w:rPr>
          <w:b/>
          <w:color w:val="000000"/>
          <w:szCs w:val="21"/>
          <w:highlight w:val="none"/>
          <w:u w:val="single"/>
        </w:rPr>
        <w:t xml:space="preserve">      年     月     日</w:t>
      </w:r>
      <w:r>
        <w:rPr>
          <w:color w:val="000000"/>
          <w:szCs w:val="21"/>
          <w:highlight w:val="none"/>
        </w:rPr>
      </w:r>
      <w:r/>
    </w:p>
    <w:p>
      <w:pPr>
        <w:pStyle w:val="1086"/>
        <w:spacing w:line="360" w:lineRule="auto"/>
        <w:rPr>
          <w:b/>
          <w:color w:val="000000"/>
          <w:szCs w:val="21"/>
          <w:highlight w:val="none"/>
          <w:u w:val="single"/>
        </w:rPr>
      </w:pPr>
      <w:r>
        <w:rPr>
          <w:color w:val="000000"/>
          <w:szCs w:val="21"/>
          <w:highlight w:val="none"/>
        </w:rPr>
        <w:t xml:space="preserve">合同签署地：</w:t>
      </w:r>
      <w:r>
        <w:rPr>
          <w:b/>
          <w:color w:val="000000"/>
          <w:szCs w:val="21"/>
          <w:highlight w:val="none"/>
          <w:u w:val="single"/>
        </w:rPr>
        <w:t xml:space="preserve">常州市第二人民医院     </w:t>
      </w:r>
      <w:r>
        <w:rPr>
          <w:b/>
          <w:color w:val="000000"/>
          <w:szCs w:val="21"/>
          <w:highlight w:val="none"/>
        </w:rPr>
        <w:t xml:space="preserve">            </w:t>
      </w:r>
      <w:r>
        <w:rPr>
          <w:color w:val="000000"/>
          <w:szCs w:val="21"/>
          <w:highlight w:val="none"/>
        </w:rPr>
        <w:t xml:space="preserve">合同签订日期：</w:t>
      </w:r>
      <w:r>
        <w:rPr>
          <w:b/>
          <w:color w:val="000000"/>
          <w:szCs w:val="21"/>
          <w:highlight w:val="none"/>
          <w:u w:val="single"/>
        </w:rPr>
        <w:t xml:space="preserve">      年     月     日</w:t>
      </w:r>
      <w:r>
        <w:rPr>
          <w:b/>
          <w:color w:val="000000"/>
          <w:szCs w:val="21"/>
          <w:highlight w:val="none"/>
          <w:u w:val="single"/>
        </w:rPr>
      </w:r>
      <w:r/>
    </w:p>
    <w:p>
      <w:pPr>
        <w:pStyle w:val="1086"/>
        <w:spacing w:line="360" w:lineRule="auto"/>
        <w:rPr>
          <w:b/>
          <w:color w:val="000000"/>
          <w:szCs w:val="21"/>
          <w:highlight w:val="none"/>
          <w:u w:val="single"/>
        </w:rPr>
      </w:pPr>
      <w:r>
        <w:rPr>
          <w:color w:val="000000"/>
          <w:szCs w:val="21"/>
          <w:highlight w:val="none"/>
        </w:rPr>
        <w:t xml:space="preserve">院区：</w:t>
      </w:r>
      <w:r>
        <w:rPr>
          <w:b/>
          <w:color w:val="000000"/>
          <w:szCs w:val="21"/>
          <w:highlight w:val="none"/>
        </w:rPr>
        <w:t xml:space="preserve">     </w:t>
      </w:r>
      <w:r>
        <w:rPr>
          <w:b/>
          <w:color w:val="000000"/>
          <w:szCs w:val="21"/>
          <w:highlight w:val="none"/>
          <w:u w:val="single"/>
        </w:rPr>
        <w:t xml:space="preserve">                       </w:t>
      </w:r>
      <w:r>
        <w:rPr>
          <w:b/>
          <w:color w:val="000000"/>
          <w:szCs w:val="21"/>
          <w:highlight w:val="none"/>
          <w:u w:val="single"/>
        </w:rPr>
      </w:r>
      <w:r/>
    </w:p>
    <w:p>
      <w:pPr>
        <w:pStyle w:val="1086"/>
        <w:ind w:firstLine="420"/>
        <w:jc w:val="left"/>
        <w:spacing w:after="150" w:line="360" w:lineRule="auto"/>
        <w:shd w:val="clear" w:color="auto" w:fill="ffffff"/>
        <w:widowControl/>
        <w:rPr>
          <w:color w:val="000000"/>
          <w:szCs w:val="21"/>
          <w:highlight w:val="none"/>
        </w:rPr>
        <w:outlineLvl w:val="0"/>
      </w:pPr>
      <w:r>
        <w:rPr>
          <w:color w:val="000000"/>
          <w:szCs w:val="21"/>
          <w:highlight w:val="none"/>
        </w:rPr>
        <w:t xml:space="preserve">根据</w:t>
      </w:r>
      <w:r>
        <w:rPr>
          <w:color w:val="000000"/>
          <w:szCs w:val="21"/>
          <w:highlight w:val="none"/>
          <w:u w:val="single"/>
        </w:rPr>
        <w:t xml:space="preserve">                  </w:t>
      </w:r>
      <w:r>
        <w:rPr>
          <w:color w:val="000000"/>
          <w:szCs w:val="21"/>
          <w:highlight w:val="none"/>
        </w:rPr>
        <w:t xml:space="preserve">(招标机构)于</w:t>
      </w:r>
      <w:r>
        <w:rPr>
          <w:color w:val="000000"/>
          <w:szCs w:val="21"/>
          <w:highlight w:val="none"/>
          <w:u w:val="single"/>
        </w:rPr>
        <w:t xml:space="preserve">      </w:t>
      </w:r>
      <w:r>
        <w:rPr>
          <w:color w:val="000000"/>
          <w:szCs w:val="21"/>
          <w:highlight w:val="none"/>
        </w:rPr>
        <w:t xml:space="preserve">年</w:t>
      </w:r>
      <w:r>
        <w:rPr>
          <w:color w:val="000000"/>
          <w:szCs w:val="21"/>
          <w:highlight w:val="none"/>
          <w:u w:val="single"/>
        </w:rPr>
        <w:t xml:space="preserve">    </w:t>
      </w:r>
      <w:r>
        <w:rPr>
          <w:color w:val="000000"/>
          <w:szCs w:val="21"/>
          <w:highlight w:val="none"/>
        </w:rPr>
        <w:t xml:space="preserve">月</w:t>
      </w:r>
      <w:r>
        <w:rPr>
          <w:color w:val="000000"/>
          <w:szCs w:val="21"/>
          <w:highlight w:val="none"/>
          <w:u w:val="single"/>
        </w:rPr>
        <w:t xml:space="preserve">    </w:t>
      </w:r>
      <w:r>
        <w:rPr>
          <w:color w:val="000000"/>
          <w:szCs w:val="21"/>
          <w:highlight w:val="none"/>
        </w:rPr>
        <w:t xml:space="preserve">日进行的</w:t>
      </w:r>
      <w:r>
        <w:rPr>
          <w:color w:val="000000"/>
          <w:szCs w:val="21"/>
          <w:highlight w:val="none"/>
          <w:u w:val="single"/>
        </w:rPr>
        <w:t xml:space="preserve">                  </w:t>
      </w:r>
      <w:r>
        <w:rPr>
          <w:color w:val="000000"/>
          <w:szCs w:val="21"/>
          <w:highlight w:val="none"/>
        </w:rPr>
        <w:t xml:space="preserve">号招标，甲、乙双方就乙方中标的</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w:t>
      </w:r>
      <w:r>
        <w:rPr>
          <w:color w:val="000000"/>
          <w:szCs w:val="21"/>
          <w:highlight w:val="none"/>
        </w:rPr>
        <w:t xml:space="preserve">本着平等互利的原则，通过共同协商，根据</w:t>
      </w:r>
      <w:r>
        <w:rPr>
          <w:bCs/>
          <w:color w:val="000000"/>
          <w:szCs w:val="21"/>
          <w:highlight w:val="none"/>
        </w:rPr>
        <w:t xml:space="preserve">《中华人民共和国</w:t>
      </w:r>
      <w:r>
        <w:rPr>
          <w:rFonts w:hint="eastAsia"/>
          <w:bCs/>
          <w:color w:val="000000"/>
          <w:szCs w:val="21"/>
          <w:highlight w:val="none"/>
        </w:rPr>
        <w:t xml:space="preserve">民法典</w:t>
      </w:r>
      <w:r>
        <w:rPr>
          <w:bCs/>
          <w:color w:val="000000"/>
          <w:szCs w:val="21"/>
          <w:highlight w:val="none"/>
        </w:rPr>
        <w:t xml:space="preserve">》、《中华人民</w:t>
      </w:r>
      <w:r>
        <w:rPr>
          <w:color w:val="000000"/>
          <w:szCs w:val="21"/>
          <w:highlight w:val="none"/>
        </w:rPr>
        <w:t xml:space="preserve">共和国政府采购法》及有关法律法规，就相关事宜达成如下合同。                 </w:t>
      </w:r>
      <w:r>
        <w:rPr>
          <w:color w:val="000000"/>
          <w:szCs w:val="21"/>
          <w:highlight w:val="none"/>
        </w:rPr>
      </w:r>
      <w:r/>
    </w:p>
    <w:p>
      <w:pPr>
        <w:pStyle w:val="1086"/>
        <w:numPr>
          <w:ilvl w:val="0"/>
          <w:numId w:val="14"/>
        </w:numPr>
        <w:ind w:left="567" w:hanging="567"/>
        <w:spacing w:line="400" w:lineRule="exact"/>
        <w:rPr>
          <w:color w:val="000000"/>
          <w:szCs w:val="21"/>
          <w:highlight w:val="none"/>
        </w:rPr>
      </w:pPr>
      <w:r>
        <w:rPr>
          <w:rFonts w:hint="eastAsia"/>
          <w:b/>
          <w:color w:val="000000"/>
          <w:szCs w:val="21"/>
          <w:highlight w:val="none"/>
        </w:rPr>
        <w:t xml:space="preserve">合同</w:t>
      </w:r>
      <w:r>
        <w:rPr>
          <w:b/>
          <w:color w:val="000000"/>
          <w:szCs w:val="21"/>
          <w:highlight w:val="none"/>
        </w:rPr>
        <w:t xml:space="preserve">标的</w:t>
      </w:r>
      <w:r>
        <w:rPr>
          <w:color w:val="000000"/>
          <w:szCs w:val="21"/>
          <w:highlight w:val="none"/>
        </w:rPr>
        <w:t xml:space="preserve">：</w:t>
      </w:r>
      <w:r>
        <w:rPr>
          <w:rFonts w:hint="eastAsia"/>
          <w:color w:val="000000"/>
          <w:szCs w:val="21"/>
          <w:highlight w:val="none"/>
        </w:rPr>
        <w:t xml:space="preserve">乙方</w:t>
      </w:r>
      <w:r>
        <w:rPr>
          <w:color w:val="000000"/>
          <w:szCs w:val="21"/>
          <w:highlight w:val="none"/>
        </w:rPr>
        <w:t xml:space="preserve">根据甲方需求提供下列产品：</w:t>
      </w:r>
      <w:r>
        <w:rPr>
          <w:color w:val="000000"/>
          <w:szCs w:val="21"/>
          <w:highlight w:val="none"/>
          <w:u w:val="single"/>
        </w:rPr>
        <w:t xml:space="preserve">                        </w:t>
      </w:r>
      <w:r>
        <w:rPr>
          <w:color w:val="000000"/>
          <w:szCs w:val="21"/>
          <w:highlight w:val="none"/>
        </w:rPr>
        <w:t xml:space="preserve">项目</w:t>
      </w:r>
      <w:r>
        <w:rPr>
          <w:bCs/>
          <w:color w:val="000000"/>
          <w:szCs w:val="21"/>
          <w:highlight w:val="none"/>
        </w:rPr>
        <w:t xml:space="preserve">，产品名称、品牌、规格及数量详见招标响应文件。</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合同价格：</w:t>
      </w:r>
      <w:r>
        <w:rPr>
          <w:color w:val="000000"/>
          <w:szCs w:val="21"/>
          <w:highlight w:val="none"/>
        </w:rPr>
        <w:t xml:space="preserve">签约合同总价格（人民币）：</w:t>
      </w:r>
      <w:r>
        <w:rPr>
          <w:color w:val="000000"/>
          <w:szCs w:val="21"/>
          <w:highlight w:val="none"/>
          <w:u w:val="single"/>
        </w:rPr>
        <w:t xml:space="preserve">                          </w:t>
      </w:r>
      <w:r>
        <w:rPr>
          <w:color w:val="000000"/>
          <w:szCs w:val="21"/>
          <w:highlight w:val="none"/>
        </w:rPr>
        <w:t xml:space="preserve">（小写：</w:t>
      </w: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本合同总价</w:t>
      </w:r>
      <w:r>
        <w:rPr>
          <w:rFonts w:hint="eastAsia"/>
          <w:color w:val="000000"/>
          <w:szCs w:val="21"/>
          <w:highlight w:val="none"/>
        </w:rPr>
        <w:t xml:space="preserve">应包括磋商文件所确定的采购范围相应货物和服务的供货、包装、运输、保险、辅助设备、安装调试、管理、维护（包括质保期内的一切维修、保养、更换零部件、人工等）、劳务、培训、验收、办公设备、设备、工具、耗材、运送工具及耗材、利润、风险、税金及政策性文件规定等各项应有费用，以及为完成该项货物或者服务项目所涉及到的一切相关费用。安装、调试、验收过程中，如发现有漏项、缺件，成交供应商应无条件、无偿补齐，所发生的一切费用，视为已包含在供应商的报价之中，且并不因此而影响交付实际使用人的时间。</w:t>
      </w:r>
      <w:r>
        <w:rPr>
          <w:rFonts w:hint="eastAsia"/>
          <w:b/>
          <w:color w:val="000000"/>
          <w:szCs w:val="21"/>
          <w:highlight w:val="none"/>
        </w:rPr>
        <w:t xml:space="preserve">本次报价还包括成交供应商办理与本货物相关的进口、运输、免税等手续所产生的费用。</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合同文件</w:t>
      </w:r>
      <w:r>
        <w:rPr>
          <w:color w:val="000000"/>
          <w:szCs w:val="21"/>
          <w:highlight w:val="none"/>
        </w:rPr>
        <w:t xml:space="preserve">：下列文件是构成合同不可分割的部分，并与本合同具有同等法律效力，</w:t>
      </w:r>
      <w:r>
        <w:rPr>
          <w:bCs/>
          <w:color w:val="000000"/>
          <w:szCs w:val="21"/>
          <w:highlight w:val="none"/>
        </w:rPr>
        <w:t xml:space="preserve">这些文件包括但不限于：</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1、招标采购文件（编号：</w:t>
      </w:r>
      <w:r>
        <w:rPr>
          <w:color w:val="000000"/>
          <w:szCs w:val="21"/>
          <w:highlight w:val="none"/>
          <w:u w:val="single"/>
        </w:rPr>
        <w:t xml:space="preserve">                </w:t>
      </w:r>
      <w:r>
        <w:rPr>
          <w:color w:val="000000"/>
          <w:szCs w:val="21"/>
          <w:highlight w:val="none"/>
        </w:rPr>
        <w:t xml:space="preserve"> ）；</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2、乙方提交的投标文件；</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3、乙方投标的其他资料及承诺；</w:t>
      </w:r>
      <w:r>
        <w:rPr>
          <w:color w:val="000000"/>
          <w:szCs w:val="21"/>
          <w:highlight w:val="none"/>
        </w:rPr>
      </w:r>
      <w:r/>
    </w:p>
    <w:p>
      <w:pPr>
        <w:pStyle w:val="1086"/>
        <w:ind w:left="420"/>
        <w:jc w:val="left"/>
        <w:spacing w:line="360" w:lineRule="auto"/>
        <w:rPr>
          <w:color w:val="000000"/>
          <w:szCs w:val="21"/>
          <w:highlight w:val="none"/>
        </w:rPr>
      </w:pPr>
      <w:r>
        <w:rPr>
          <w:color w:val="000000"/>
          <w:szCs w:val="21"/>
          <w:highlight w:val="none"/>
        </w:rPr>
        <w:t xml:space="preserve">4、甲乙双方商定的其他文件等。</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付款方式</w:t>
      </w:r>
      <w:r>
        <w:rPr>
          <w:color w:val="000000"/>
          <w:szCs w:val="21"/>
          <w:highlight w:val="none"/>
        </w:rPr>
        <w:t xml:space="preserve">：</w:t>
      </w:r>
      <w:r>
        <w:rPr>
          <w:rFonts w:hint="eastAsia"/>
          <w:color w:val="000000"/>
          <w:szCs w:val="21"/>
          <w:highlight w:val="none"/>
          <w:u w:val="single"/>
        </w:rPr>
        <w:t xml:space="preserve">满足合同约定支付条件的，自安装调试验收合格收到发票后</w:t>
      </w:r>
      <w:r>
        <w:rPr>
          <w:rFonts w:hint="eastAsia"/>
          <w:b/>
          <w:color w:val="000000"/>
          <w:szCs w:val="21"/>
          <w:highlight w:val="none"/>
          <w:u w:val="single"/>
        </w:rPr>
        <w:t xml:space="preserve">四个月付全款</w:t>
      </w:r>
      <w:r>
        <w:rPr>
          <w:rFonts w:hint="eastAsia"/>
          <w:color w:val="000000"/>
          <w:szCs w:val="21"/>
          <w:highlight w:val="none"/>
          <w:u w:val="single"/>
        </w:rPr>
        <w:t xml:space="preserve">。乙方向甲方申请付款需提供等额的正规税务发票</w:t>
      </w:r>
      <w:r>
        <w:rPr>
          <w:rFonts w:hint="eastAsia"/>
          <w:color w:val="000000"/>
          <w:szCs w:val="21"/>
          <w:highlight w:val="none"/>
          <w:u w:val="single"/>
          <w:lang w:eastAsia="zh-CN"/>
        </w:rPr>
        <w:t xml:space="preserve">，开票单位必须为乙方，任何乙方分公司、子公司、联合体开具的发票均视为无效发票</w:t>
      </w:r>
      <w:r>
        <w:rPr>
          <w:rFonts w:hint="eastAsia"/>
          <w:color w:val="000000"/>
          <w:szCs w:val="21"/>
          <w:highlight w:val="none"/>
          <w:u w:val="single"/>
        </w:rPr>
        <w:t xml:space="preserve">。</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交货期</w:t>
      </w:r>
      <w:r>
        <w:rPr>
          <w:color w:val="000000"/>
          <w:szCs w:val="21"/>
          <w:highlight w:val="none"/>
        </w:rPr>
        <w:t xml:space="preserve">：合同签订之日起接到医院通知后</w:t>
      </w:r>
      <w:r>
        <w:rPr>
          <w:rFonts w:hint="eastAsia"/>
          <w:b/>
          <w:color w:val="000000"/>
          <w:szCs w:val="21"/>
          <w:highlight w:val="none"/>
          <w:u w:val="single"/>
          <w:lang w:val="en-US" w:eastAsia="zh-CN"/>
        </w:rPr>
        <w:t xml:space="preserve">     </w:t>
      </w:r>
      <w:r>
        <w:rPr>
          <w:b/>
          <w:color w:val="000000"/>
          <w:szCs w:val="21"/>
          <w:highlight w:val="none"/>
          <w:u w:val="single"/>
        </w:rPr>
        <w:t xml:space="preserve">天</w:t>
      </w:r>
      <w:r>
        <w:rPr>
          <w:color w:val="000000"/>
          <w:szCs w:val="21"/>
          <w:highlight w:val="none"/>
        </w:rPr>
        <w:t xml:space="preserve">之内货物运抵医院。</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交货地点</w:t>
      </w:r>
      <w:r>
        <w:rPr>
          <w:color w:val="000000"/>
          <w:szCs w:val="21"/>
          <w:highlight w:val="none"/>
        </w:rPr>
        <w:t xml:space="preserve">：常州市第二人民医院指定地点。</w:t>
      </w:r>
      <w:r>
        <w:rPr>
          <w:color w:val="000000"/>
          <w:szCs w:val="21"/>
          <w:highlight w:val="none"/>
        </w:rPr>
      </w:r>
      <w:r/>
    </w:p>
    <w:p>
      <w:pPr>
        <w:pStyle w:val="1086"/>
        <w:numPr>
          <w:ilvl w:val="0"/>
          <w:numId w:val="14"/>
        </w:numPr>
        <w:ind w:left="567" w:hanging="567"/>
        <w:spacing w:line="400" w:lineRule="exact"/>
        <w:rPr>
          <w:color w:val="000000"/>
          <w:szCs w:val="21"/>
          <w:highlight w:val="none"/>
        </w:rPr>
      </w:pPr>
      <w:r>
        <w:rPr>
          <w:b/>
          <w:color w:val="000000"/>
          <w:szCs w:val="21"/>
          <w:highlight w:val="none"/>
        </w:rPr>
        <w:t xml:space="preserve">质保期：</w:t>
      </w:r>
      <w:r>
        <w:rPr>
          <w:color w:val="000000"/>
          <w:szCs w:val="21"/>
          <w:highlight w:val="none"/>
        </w:rPr>
        <w:t xml:space="preserve">上述设备免费原厂保修 </w:t>
      </w:r>
      <w:r>
        <w:rPr>
          <w:b/>
          <w:color w:val="000000"/>
          <w:szCs w:val="21"/>
          <w:highlight w:val="none"/>
          <w:u w:val="single"/>
        </w:rPr>
        <w:t xml:space="preserve">      </w:t>
      </w:r>
      <w:r>
        <w:rPr>
          <w:color w:val="000000"/>
          <w:szCs w:val="21"/>
          <w:highlight w:val="none"/>
        </w:rPr>
        <w:t xml:space="preserve">年，保修期内同一故障经两次维修仍无法修复的，乙方负责包换或退货；</w:t>
      </w:r>
      <w:r>
        <w:rPr>
          <w:rFonts w:hint="eastAsia"/>
          <w:color w:val="000000"/>
          <w:szCs w:val="21"/>
          <w:highlight w:val="none"/>
          <w:lang w:val="en-US" w:eastAsia="zh-CN"/>
        </w:rPr>
        <w:t xml:space="preserve">乙方承诺设备验收时提供原厂保修卡或质保承诺书；</w:t>
      </w:r>
      <w:r>
        <w:rPr>
          <w:color w:val="000000"/>
          <w:szCs w:val="21"/>
          <w:highlight w:val="none"/>
        </w:rPr>
        <w:t xml:space="preserve">保修期外乙方对本设备终身负责维修。</w:t>
      </w:r>
      <w:r>
        <w:rPr>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过保后整机年维保</w:t>
      </w:r>
      <w:r>
        <w:rPr>
          <w:rFonts w:hint="eastAsia"/>
          <w:color w:val="000000"/>
          <w:szCs w:val="21"/>
          <w:highlight w:val="none"/>
          <w:lang w:eastAsia="zh-CN"/>
        </w:rPr>
        <w:t xml:space="preserve">（</w:t>
      </w:r>
      <w:r>
        <w:rPr>
          <w:rFonts w:hint="eastAsia"/>
          <w:color w:val="000000"/>
          <w:szCs w:val="21"/>
          <w:highlight w:val="none"/>
          <w:lang w:val="en-US" w:eastAsia="zh-CN"/>
        </w:rPr>
        <w:t xml:space="preserve">承诺原厂维保服务</w:t>
      </w:r>
      <w:r>
        <w:rPr>
          <w:rFonts w:hint="eastAsia"/>
          <w:color w:val="000000"/>
          <w:szCs w:val="21"/>
          <w:highlight w:val="none"/>
          <w:lang w:eastAsia="zh-CN"/>
        </w:rPr>
        <w:t xml:space="preserve">）</w:t>
      </w:r>
      <w:r>
        <w:rPr>
          <w:color w:val="000000"/>
          <w:szCs w:val="21"/>
          <w:highlight w:val="none"/>
        </w:rPr>
        <w:t xml:space="preserve">参考价格</w:t>
      </w:r>
      <w:r>
        <w:rPr>
          <w:rFonts w:hint="eastAsia"/>
          <w:color w:val="000000"/>
          <w:szCs w:val="21"/>
          <w:highlight w:val="none"/>
          <w:lang w:val="en-US" w:eastAsia="zh-CN"/>
        </w:rPr>
        <w:t xml:space="preserve">不高于</w:t>
      </w:r>
      <w:r>
        <w:rPr>
          <w:color w:val="000000"/>
          <w:szCs w:val="21"/>
          <w:highlight w:val="none"/>
          <w:u w:val="single"/>
        </w:rPr>
        <w:t xml:space="preserve">         </w:t>
      </w:r>
      <w:r>
        <w:rPr>
          <w:color w:val="000000"/>
          <w:szCs w:val="21"/>
          <w:highlight w:val="none"/>
        </w:rPr>
        <w:t xml:space="preserve">万元，或参考单台设备成交总金额的</w:t>
      </w:r>
      <w:r>
        <w:rPr>
          <w:color w:val="000000"/>
          <w:szCs w:val="21"/>
          <w:highlight w:val="none"/>
          <w:u w:val="single"/>
        </w:rPr>
        <w:t xml:space="preserve">        </w:t>
      </w:r>
      <w:r>
        <w:rPr>
          <w:color w:val="000000"/>
          <w:szCs w:val="21"/>
          <w:highlight w:val="none"/>
        </w:rPr>
        <w:t xml:space="preserve">%，主要配件更换参考价格请附页说明。</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资质、质量要求及技术标准：</w:t>
      </w:r>
      <w:r>
        <w:rPr>
          <w:b/>
          <w:color w:val="000000"/>
          <w:szCs w:val="21"/>
          <w:highlight w:val="none"/>
        </w:rPr>
      </w:r>
      <w:r/>
    </w:p>
    <w:p>
      <w:pPr>
        <w:pStyle w:val="1086"/>
        <w:numPr>
          <w:ilvl w:val="0"/>
          <w:numId w:val="15"/>
        </w:numPr>
        <w:spacing w:line="400" w:lineRule="exact"/>
        <w:rPr>
          <w:b/>
          <w:color w:val="000000"/>
          <w:szCs w:val="21"/>
          <w:highlight w:val="none"/>
        </w:rPr>
      </w:pPr>
      <w:r>
        <w:rPr>
          <w:color w:val="000000"/>
          <w:szCs w:val="21"/>
          <w:highlight w:val="none"/>
        </w:rPr>
        <w:t xml:space="preserve">特别提醒条款：</w:t>
      </w:r>
      <w:r>
        <w:rPr>
          <w:b/>
          <w:color w:val="000000"/>
          <w:szCs w:val="21"/>
          <w:highlight w:val="none"/>
        </w:rPr>
        <w:t xml:space="preserve">a、所提供医疗器械产品注册证必须真实有效；b、所提供设备上的中文品名、型号及产品说明书所注适用范围必须与医疗器械产品注册证所标明的完全一致；c、国产医疗设备上的铭牌必须标注医疗器械注册证号；d、进口医疗设备必须符合国家相关规定，进口手续齐备、途径合法；e、发票上所列品名与型号必须与合同所列品名与型号完全一致；f、其他未提及事项必须符合国家食品药品监督管理局的相关规定。以上条款必须满足，否则由此引起的一切责任由乙方负责。</w:t>
      </w:r>
      <w:r>
        <w:rPr>
          <w:b/>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乙方向甲方提供医用材料及医疗器械产品的本地区代理证明、经营许可证、生产许可证、产品注册证、营业执照。（复印件加盖公章，经办人需法人授权委托书，出示身份证及提交身份证复印件）</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乙方保证向甲方提供的设备满足中国国家标准或相关行业标准。根据国家规定，如需要提供３c认证证书和标记的设备及相关配置，必须提供上述证书和标记。</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乙方保证所供设备按规定材料和工艺制成、全新，并严格保持原包装，否则造成的一切损失由乙方负全部责任。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乙方保证货物不存在危及人身及财产安全的产品缺陷，否则应承担全部法律责任。</w:t>
      </w:r>
      <w:r>
        <w:rPr>
          <w:color w:val="000000"/>
          <w:szCs w:val="21"/>
          <w:highlight w:val="none"/>
        </w:rPr>
      </w:r>
      <w:r/>
    </w:p>
    <w:p>
      <w:pPr>
        <w:pStyle w:val="1086"/>
        <w:numPr>
          <w:ilvl w:val="0"/>
          <w:numId w:val="15"/>
        </w:numPr>
        <w:spacing w:line="360" w:lineRule="exact"/>
        <w:rPr>
          <w:color w:val="000000"/>
          <w:szCs w:val="21"/>
          <w:highlight w:val="none"/>
        </w:rPr>
      </w:pPr>
      <w:r>
        <w:rPr>
          <w:color w:val="000000"/>
          <w:szCs w:val="21"/>
          <w:highlight w:val="none"/>
        </w:rPr>
        <w:t xml:space="preserve">乙方应保证甲方在使用该货物或其任何一部分时不受第三方提出侵犯其专利权、版权、商标权或其他权利的起诉。一旦出现侵权，索赔或诉讼，乙方应承担全部责任。</w:t>
      </w:r>
      <w:r>
        <w:rPr>
          <w:color w:val="000000"/>
          <w:szCs w:val="21"/>
          <w:highlight w:val="none"/>
        </w:rPr>
      </w:r>
      <w:r/>
    </w:p>
    <w:p>
      <w:pPr>
        <w:pStyle w:val="1086"/>
        <w:numPr>
          <w:ilvl w:val="0"/>
          <w:numId w:val="15"/>
        </w:numPr>
        <w:spacing w:line="400" w:lineRule="exact"/>
        <w:rPr>
          <w:color w:val="000000"/>
          <w:szCs w:val="21"/>
          <w:highlight w:val="none"/>
        </w:rPr>
      </w:pPr>
      <w:r>
        <w:rPr>
          <w:color w:val="000000"/>
          <w:szCs w:val="21"/>
          <w:highlight w:val="none"/>
        </w:rPr>
        <w:t xml:space="preserve">乙方所供设备如验收不合格，根据甲方的要求，乙方必须无条件换货或退货，由此引起的一切损失由乙方承担。</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设备安装和验收要求：</w:t>
      </w:r>
      <w:r>
        <w:rPr>
          <w:b/>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除合同另有规定外，乙方提供的全部货物均应按国家或专业标准保护措施进行包装。该包装应适应于远距离运输、防潮、防震、防锈和防野蛮装卸，以确保货物安全无损运抵指定地点。由于包装不善所引起的货物损失均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设备到货后，甲方及时通知乙方，乙方接到通知一周内到达现场，负责设备的免费安装和调试。设备安装时，乙方必须事先与甲方的医疗器械科联系，并与医疗器械科共同参与。否则引起的一切责任由乙方承担。</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如乙方提供的设备设有维修软件密码，乙方应保证无条件的为甲方永久免费打开。</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设备安装、调试结束后，甲方对设备试用后进行验收（时间由甲、乙双方商定），乙方免费派工程师到达现场协助验收工作，双方共同填写验收报告。</w:t>
      </w:r>
      <w:r>
        <w:rPr>
          <w:color w:val="000000"/>
          <w:szCs w:val="21"/>
          <w:highlight w:val="none"/>
        </w:rPr>
      </w:r>
      <w:r/>
    </w:p>
    <w:p>
      <w:pPr>
        <w:pStyle w:val="1086"/>
        <w:numPr>
          <w:ilvl w:val="0"/>
          <w:numId w:val="16"/>
        </w:numPr>
        <w:spacing w:line="400" w:lineRule="exact"/>
        <w:rPr>
          <w:color w:val="000000"/>
          <w:szCs w:val="21"/>
          <w:highlight w:val="none"/>
        </w:rPr>
      </w:pPr>
      <w:r>
        <w:rPr>
          <w:color w:val="000000"/>
          <w:szCs w:val="21"/>
          <w:highlight w:val="none"/>
        </w:rPr>
        <w:t xml:space="preserve">保修期自我院验收合格之日算起。</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售后服务要求：</w:t>
      </w:r>
      <w:r>
        <w:rPr>
          <w:b/>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乙方应按照国家有关法律法规规章和“三包”规定以及合同所附的“服务承诺”提供服务。</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保修期内，乙方负责对所供货物提供免费维护和质量保证，对其提供的货物整机进行维修和系统维护，不再收取任何费用，但不可抗力（如火灾、</w:t>
      </w:r>
      <w:r>
        <w:rPr>
          <w:rFonts w:hint="eastAsia"/>
          <w:color w:val="000000"/>
          <w:szCs w:val="21"/>
          <w:highlight w:val="none"/>
        </w:rPr>
        <w:t xml:space="preserve">地震</w:t>
      </w:r>
      <w:r>
        <w:rPr>
          <w:color w:val="000000"/>
          <w:szCs w:val="21"/>
          <w:highlight w:val="none"/>
        </w:rPr>
        <w:t xml:space="preserve">等）造成的故障除外。</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确保设备保修期内开机率为９５％，如设备故障停机率超过５％（一年按３６５天计算，每年１８天），每超过一天，保修期延长两周。</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如设备发生故障，乙方在接到甲方报修电话后２４小时内予以响应，否则甲方可自行采取必要的措施，由此产生的风险和费用由乙方承担。如有特殊情况，乙方应立即电话通知甲方不能响应的原因，在获得甲方同意后，才可推迟响应时间。</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无论在保修期内还是保修期外，设备维修原则上由乙方上门维修。乙方工程师来我院维修本设备，必须事先与我院医疗器械科取得联系；在维修过程中与甲方工程师共同完成维修工作，否则由此引起的一切责任由乙方负责。</w:t>
      </w:r>
      <w:r>
        <w:rPr>
          <w:color w:val="000000"/>
          <w:szCs w:val="21"/>
          <w:highlight w:val="none"/>
        </w:rPr>
      </w:r>
      <w:r/>
    </w:p>
    <w:p>
      <w:pPr>
        <w:pStyle w:val="1086"/>
        <w:numPr>
          <w:ilvl w:val="0"/>
          <w:numId w:val="17"/>
        </w:numPr>
        <w:spacing w:line="400" w:lineRule="exact"/>
        <w:rPr>
          <w:color w:val="000000"/>
          <w:szCs w:val="21"/>
          <w:highlight w:val="none"/>
        </w:rPr>
      </w:pPr>
      <w:r>
        <w:rPr>
          <w:color w:val="000000"/>
          <w:szCs w:val="21"/>
          <w:highlight w:val="none"/>
        </w:rPr>
        <w:t xml:space="preserve">乙方免费提供全套技术资料（维修说明书包括详细电路图、操作说明书及光盘），如技术资料不全，甲方有权不支付货款。　</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技术培训：</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在安装过程中或安装结束后，乙方工程师或有关人员有义务对甲方工程师和操作人员进行现场操作、保养、维修培训，并解答甲方人员提出的问题。</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廉政建设：</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甲、乙双方应遵守国家有关法律、法规和廉政建设的规定。乙方不得进行任何形式的不正当竞争或向甲方工作人员进行任何形式的商业贿赂行为。甲方工作人员不得收受乙方赠送的礼品、礼金、购物卡等。一经发现严肃查处，甲方将终止与乙方的业务往来。</w:t>
      </w:r>
      <w:r>
        <w:rPr>
          <w:color w:val="000000"/>
          <w:szCs w:val="21"/>
          <w:highlight w:val="none"/>
        </w:rPr>
      </w:r>
      <w:r/>
    </w:p>
    <w:p>
      <w:pPr>
        <w:pStyle w:val="1086"/>
        <w:numPr>
          <w:ilvl w:val="0"/>
          <w:numId w:val="14"/>
        </w:numPr>
        <w:ind w:left="567" w:hanging="567"/>
        <w:spacing w:line="400" w:lineRule="exact"/>
        <w:rPr>
          <w:b/>
          <w:color w:val="000000"/>
          <w:szCs w:val="21"/>
          <w:highlight w:val="none"/>
        </w:rPr>
      </w:pPr>
      <w:r>
        <w:rPr>
          <w:b/>
          <w:color w:val="000000"/>
          <w:szCs w:val="21"/>
          <w:highlight w:val="none"/>
        </w:rPr>
        <w:t xml:space="preserve">合同生效：</w:t>
      </w:r>
      <w:r>
        <w:rPr>
          <w:b/>
          <w:color w:val="000000"/>
          <w:szCs w:val="21"/>
          <w:highlight w:val="none"/>
        </w:rPr>
      </w:r>
      <w:r/>
    </w:p>
    <w:p>
      <w:pPr>
        <w:pStyle w:val="1086"/>
        <w:ind w:firstLine="420"/>
        <w:spacing w:line="400" w:lineRule="exact"/>
        <w:rPr>
          <w:color w:val="000000"/>
          <w:szCs w:val="21"/>
          <w:highlight w:val="none"/>
        </w:rPr>
      </w:pPr>
      <w:r>
        <w:rPr>
          <w:color w:val="000000"/>
          <w:szCs w:val="21"/>
          <w:highlight w:val="none"/>
        </w:rPr>
        <w:t xml:space="preserve">本合同经双方盖章签字后生效，如有变动，必须经双方协商一致后，方可更改。</w:t>
      </w:r>
      <w:bookmarkStart w:id="830" w:name="_Hlk214885099"/>
      <w:r>
        <w:rPr>
          <w:b/>
          <w:color w:val="000000"/>
          <w:szCs w:val="21"/>
          <w:highlight w:val="none"/>
        </w:rPr>
        <w:t xml:space="preserve">本合同一式</w:t>
      </w:r>
      <w:r>
        <w:rPr>
          <w:rFonts w:hint="eastAsia"/>
          <w:b/>
          <w:color w:val="000000"/>
          <w:szCs w:val="21"/>
          <w:highlight w:val="none"/>
        </w:rPr>
        <w:t xml:space="preserve">伍</w:t>
      </w:r>
      <w:r>
        <w:rPr>
          <w:b/>
          <w:color w:val="000000"/>
          <w:szCs w:val="21"/>
          <w:highlight w:val="none"/>
        </w:rPr>
        <w:t xml:space="preserve">份，甲方</w:t>
      </w:r>
      <w:r>
        <w:rPr>
          <w:rFonts w:hint="eastAsia"/>
          <w:b/>
          <w:color w:val="000000"/>
          <w:szCs w:val="21"/>
          <w:highlight w:val="none"/>
        </w:rPr>
        <w:t xml:space="preserve">叁</w:t>
      </w:r>
      <w:r>
        <w:rPr>
          <w:b/>
          <w:color w:val="000000"/>
          <w:szCs w:val="21"/>
          <w:highlight w:val="none"/>
        </w:rPr>
        <w:t xml:space="preserve">份，乙方壹份，招标代理机构壹份</w:t>
      </w:r>
      <w:r>
        <w:rPr>
          <w:color w:val="000000"/>
          <w:szCs w:val="21"/>
          <w:highlight w:val="none"/>
        </w:rPr>
        <w:t xml:space="preserve">。</w:t>
      </w:r>
      <w:bookmarkEnd w:id="830"/>
      <w:r>
        <w:rPr>
          <w:color w:val="000000"/>
          <w:szCs w:val="21"/>
          <w:highlight w:val="none"/>
        </w:rPr>
      </w:r>
      <w:r/>
    </w:p>
    <w:p>
      <w:pPr>
        <w:pStyle w:val="1086"/>
        <w:ind w:firstLine="600"/>
        <w:jc w:val="left"/>
        <w:spacing w:line="360" w:lineRule="auto"/>
        <w:rPr>
          <w:color w:val="000000"/>
          <w:szCs w:val="21"/>
          <w:highlight w:val="none"/>
        </w:rPr>
      </w:pPr>
      <w:r>
        <w:rPr>
          <w:color w:val="000000"/>
          <w:szCs w:val="21"/>
          <w:highlight w:val="none"/>
        </w:rPr>
        <w:t xml:space="preserve">其他未尽事宜，参照相关法律，双方协商解决。</w:t>
      </w:r>
      <w:r>
        <w:rPr>
          <w:color w:val="000000"/>
          <w:szCs w:val="21"/>
          <w:highlight w:val="none"/>
        </w:rPr>
      </w:r>
      <w:r/>
    </w:p>
    <w:p>
      <w:pPr>
        <w:pStyle w:val="1086"/>
        <w:spacing w:line="400" w:lineRule="exact"/>
        <w:rPr>
          <w:color w:val="000000"/>
          <w:szCs w:val="21"/>
          <w:highlight w:val="none"/>
        </w:rPr>
      </w:pPr>
      <w:r/>
      <w:bookmarkStart w:id="831" w:name="_Hlk214885154"/>
      <w:r/>
      <w:bookmarkStart w:id="832" w:name="_Hlk214885337"/>
      <w:r>
        <w:rPr>
          <w:rFonts w:hAnsi="宋体"/>
          <w:color w:val="000000"/>
          <w:szCs w:val="21"/>
          <w:highlight w:val="none"/>
        </w:rPr>
        <w:t xml:space="preserve">甲方（盖章）：常州市第二人民医院</w:t>
      </w:r>
      <w:r>
        <w:rPr>
          <w:color w:val="000000"/>
          <w:szCs w:val="21"/>
          <w:highlight w:val="none"/>
        </w:rPr>
        <w:tab/>
      </w:r>
      <w:r>
        <w:rPr>
          <w:color w:val="000000"/>
          <w:szCs w:val="21"/>
          <w:highlight w:val="none"/>
        </w:rPr>
        <w:tab/>
      </w:r>
      <w:r>
        <w:rPr>
          <w:color w:val="000000"/>
          <w:szCs w:val="21"/>
          <w:highlight w:val="none"/>
        </w:rPr>
        <w:t xml:space="preserve">           </w:t>
      </w:r>
      <w:r>
        <w:rPr>
          <w:rFonts w:hAnsi="宋体"/>
          <w:color w:val="000000"/>
          <w:szCs w:val="21"/>
          <w:highlight w:val="none"/>
        </w:rPr>
        <w:t xml:space="preserve">乙方（盖章）：</w:t>
      </w:r>
      <w:r>
        <w:rPr>
          <w:b/>
          <w:color w:val="000000"/>
          <w:szCs w:val="21"/>
          <w:highlight w:val="none"/>
          <w:u w:val="single"/>
        </w:rPr>
        <w:t xml:space="preserve">***</w:t>
      </w:r>
      <w:r>
        <w:rPr>
          <w:rFonts w:hAnsi="宋体"/>
          <w:color w:val="000000"/>
          <w:szCs w:val="21"/>
          <w:highlight w:val="none"/>
        </w:rPr>
        <w:t xml:space="preserve">有限公司</w:t>
      </w:r>
      <w:r>
        <w:rPr>
          <w:color w:val="000000"/>
          <w:szCs w:val="21"/>
          <w:highlight w:val="none"/>
        </w:rPr>
      </w:r>
      <w:r/>
    </w:p>
    <w:p>
      <w:pPr>
        <w:pStyle w:val="1086"/>
        <w:ind w:firstLine="420"/>
        <w:spacing w:after="156" w:line="400" w:lineRule="exact"/>
        <w:rPr>
          <w:color w:val="000000"/>
          <w:szCs w:val="21"/>
          <w:highlight w:val="none"/>
        </w:rPr>
      </w:pPr>
      <w:r>
        <w:rPr>
          <w:rFonts w:hint="eastAsia"/>
          <w:color w:val="000000"/>
          <w:szCs w:val="21"/>
          <w:highlight w:val="none"/>
        </w:rPr>
        <w:t xml:space="preserve"> </w:t>
      </w:r>
      <w:r>
        <w:rPr>
          <w:color w:val="000000"/>
          <w:szCs w:val="21"/>
          <w:highlight w:val="none"/>
        </w:rPr>
        <w:t xml:space="preserve">                                          </w:t>
      </w:r>
      <w:r>
        <w:rPr>
          <w:color w:val="000000"/>
          <w:szCs w:val="21"/>
          <w:highlight w:val="none"/>
        </w:rPr>
      </w:r>
      <w:r/>
    </w:p>
    <w:p>
      <w:pPr>
        <w:pStyle w:val="1086"/>
        <w:ind w:firstLine="420"/>
        <w:spacing w:after="156" w:line="400" w:lineRule="exact"/>
        <w:rPr>
          <w:color w:val="000000"/>
          <w:szCs w:val="21"/>
          <w:highlight w:val="none"/>
        </w:rPr>
      </w:pPr>
      <w:r/>
      <w:bookmarkStart w:id="833" w:name="_Hlk214885142"/>
      <w:r>
        <w:rPr>
          <w:rFonts w:hAnsi="宋体"/>
          <w:color w:val="000000"/>
          <w:szCs w:val="21"/>
          <w:highlight w:val="none"/>
        </w:rPr>
        <w:t xml:space="preserve">甲方代表：</w:t>
      </w:r>
      <w:r>
        <w:rPr>
          <w:rFonts w:hint="eastAsia" w:hAnsi="宋体"/>
          <w:color w:val="000000"/>
          <w:szCs w:val="21"/>
          <w:highlight w:val="none"/>
        </w:rPr>
        <w:t xml:space="preserve"> </w:t>
      </w:r>
      <w:r>
        <w:rPr>
          <w:rFonts w:hAnsi="宋体"/>
          <w:color w:val="000000"/>
          <w:szCs w:val="21"/>
          <w:highlight w:val="none"/>
        </w:rPr>
        <w:t xml:space="preserve">                                乙方代表：</w:t>
      </w:r>
      <w:r>
        <w:rPr>
          <w:color w:val="000000"/>
          <w:szCs w:val="21"/>
          <w:highlight w:val="none"/>
        </w:rPr>
      </w:r>
      <w:r/>
    </w:p>
    <w:p>
      <w:pPr>
        <w:pStyle w:val="1086"/>
        <w:ind w:firstLine="1470"/>
        <w:spacing w:after="156" w:line="400" w:lineRule="exact"/>
        <w:rPr>
          <w:rFonts w:hint="eastAsia"/>
          <w:color w:val="000000"/>
          <w:szCs w:val="21"/>
          <w:highlight w:val="none"/>
        </w:rPr>
      </w:pPr>
      <w:r>
        <w:rPr>
          <w:rFonts w:hAnsi="宋体"/>
          <w:color w:val="000000"/>
          <w:szCs w:val="21"/>
          <w:highlight w:val="none"/>
        </w:rPr>
        <w:t xml:space="preserve">　　　　　　　　　　　　　　　</w:t>
      </w:r>
      <w:r>
        <w:rPr>
          <w:color w:val="000000"/>
          <w:szCs w:val="21"/>
          <w:highlight w:val="none"/>
        </w:rPr>
        <w:t xml:space="preserve">   </w:t>
      </w:r>
      <w:r>
        <w:rPr>
          <w:rFonts w:hint="eastAsia"/>
          <w:color w:val="000000"/>
          <w:szCs w:val="21"/>
          <w:highlight w:val="none"/>
        </w:rPr>
      </w:r>
      <w:r/>
    </w:p>
    <w:p>
      <w:pPr>
        <w:pStyle w:val="1086"/>
        <w:ind w:firstLine="420"/>
        <w:spacing w:after="156" w:line="400" w:lineRule="exact"/>
        <w:rPr>
          <w:color w:val="000000"/>
          <w:szCs w:val="21"/>
          <w:highlight w:val="none"/>
        </w:rPr>
      </w:pPr>
      <w:r/>
      <w:bookmarkStart w:id="834" w:name="_Hlk214884917"/>
      <w:r>
        <w:rPr>
          <w:rFonts w:hint="eastAsia" w:hAnsi="宋体"/>
          <w:color w:val="000000"/>
          <w:szCs w:val="21"/>
          <w:highlight w:val="none"/>
        </w:rPr>
        <w:t xml:space="preserve">项目归口分管院长</w:t>
      </w:r>
      <w:r>
        <w:rPr>
          <w:rFonts w:hAnsi="宋体"/>
          <w:color w:val="000000"/>
          <w:szCs w:val="21"/>
          <w:highlight w:val="none"/>
        </w:rPr>
        <w:t xml:space="preserve">：</w:t>
      </w:r>
      <w:r>
        <w:rPr>
          <w:rFonts w:hint="eastAsia"/>
          <w:color w:val="000000"/>
          <w:szCs w:val="21"/>
          <w:highlight w:val="none"/>
        </w:rPr>
        <w:t xml:space="preserve">                                </w:t>
      </w:r>
      <w:r>
        <w:rPr>
          <w:color w:val="000000"/>
          <w:szCs w:val="21"/>
          <w:highlight w:val="none"/>
        </w:rPr>
      </w:r>
      <w:r/>
    </w:p>
    <w:p>
      <w:pPr>
        <w:pStyle w:val="1086"/>
        <w:ind w:firstLine="420"/>
        <w:spacing w:line="400" w:lineRule="exact"/>
        <w:rPr>
          <w:color w:val="000000"/>
          <w:szCs w:val="21"/>
          <w:highlight w:val="none"/>
        </w:rPr>
      </w:pPr>
      <w:r>
        <w:rPr>
          <w:color w:val="000000"/>
          <w:szCs w:val="21"/>
          <w:highlight w:val="none"/>
        </w:rPr>
      </w:r>
      <w:r/>
    </w:p>
    <w:p>
      <w:pPr>
        <w:pStyle w:val="1086"/>
        <w:ind w:firstLine="420"/>
        <w:spacing w:line="400" w:lineRule="exact"/>
        <w:rPr>
          <w:color w:val="000000"/>
          <w:szCs w:val="21"/>
          <w:highlight w:val="none"/>
        </w:rPr>
      </w:pPr>
      <w:r>
        <w:rPr>
          <w:rFonts w:hint="eastAsia" w:hAnsi="宋体"/>
          <w:color w:val="000000"/>
          <w:szCs w:val="21"/>
          <w:highlight w:val="none"/>
        </w:rPr>
        <w:t xml:space="preserve">项目归口职能</w:t>
      </w:r>
      <w:r>
        <w:rPr>
          <w:rFonts w:hAnsi="宋体"/>
          <w:color w:val="000000"/>
          <w:szCs w:val="21"/>
          <w:highlight w:val="none"/>
        </w:rPr>
        <w:t xml:space="preserve">科室：</w:t>
      </w:r>
      <w:bookmarkEnd w:id="834"/>
      <w:r>
        <w:rPr>
          <w:rFonts w:hAnsi="宋体"/>
          <w:color w:val="000000"/>
          <w:szCs w:val="21"/>
          <w:highlight w:val="none"/>
        </w:rPr>
        <w:t xml:space="preserve">　　</w:t>
      </w:r>
      <w:bookmarkEnd w:id="832"/>
      <w:r>
        <w:rPr>
          <w:rFonts w:hAnsi="宋体"/>
          <w:color w:val="000000"/>
          <w:szCs w:val="21"/>
          <w:highlight w:val="none"/>
        </w:rPr>
        <w:t xml:space="preserve">　　　　　　　　　　　</w:t>
      </w:r>
      <w:r>
        <w:rPr>
          <w:color w:val="000000"/>
          <w:szCs w:val="21"/>
          <w:highlight w:val="none"/>
        </w:rPr>
        <w:t xml:space="preserve">  </w:t>
      </w:r>
      <w:bookmarkEnd w:id="833"/>
      <w:r>
        <w:rPr>
          <w:rFonts w:hint="eastAsia"/>
          <w:color w:val="000000"/>
          <w:szCs w:val="21"/>
          <w:highlight w:val="none"/>
        </w:rPr>
        <w:t xml:space="preserve"> </w:t>
      </w:r>
      <w:r>
        <w:rPr>
          <w:color w:val="000000"/>
          <w:szCs w:val="21"/>
          <w:highlight w:val="none"/>
        </w:rPr>
      </w:r>
      <w:r/>
    </w:p>
    <w:p>
      <w:pPr>
        <w:pStyle w:val="1086"/>
        <w:spacing w:line="400" w:lineRule="exact"/>
        <w:rPr>
          <w:b/>
          <w:color w:val="000000"/>
          <w:szCs w:val="21"/>
          <w:highlight w:val="none"/>
        </w:rPr>
      </w:pPr>
      <w:r>
        <w:rPr>
          <w:b/>
          <w:color w:val="000000"/>
          <w:szCs w:val="21"/>
          <w:highlight w:val="none"/>
        </w:rPr>
      </w:r>
      <w:r/>
    </w:p>
    <w:p>
      <w:pPr>
        <w:pStyle w:val="1086"/>
        <w:spacing w:line="400" w:lineRule="exact"/>
        <w:rPr>
          <w:b/>
          <w:color w:val="000000"/>
          <w:szCs w:val="21"/>
          <w:highlight w:val="none"/>
        </w:rPr>
      </w:pPr>
      <w:r>
        <w:rPr>
          <w:b/>
          <w:color w:val="000000"/>
          <w:szCs w:val="21"/>
          <w:highlight w:val="none"/>
        </w:rPr>
        <w:t xml:space="preserve">见证方：</w:t>
      </w:r>
      <w:r>
        <w:rPr>
          <w:color w:val="000000"/>
          <w:szCs w:val="21"/>
          <w:highlight w:val="none"/>
        </w:rPr>
        <w:t xml:space="preserve">招标代理机构（章）： </w:t>
      </w:r>
      <w:r>
        <w:rPr>
          <w:b/>
          <w:color w:val="000000"/>
          <w:szCs w:val="21"/>
          <w:highlight w:val="none"/>
        </w:rPr>
      </w:r>
      <w:r/>
    </w:p>
    <w:p>
      <w:pPr>
        <w:pStyle w:val="1086"/>
        <w:spacing w:line="400" w:lineRule="exact"/>
        <w:rPr>
          <w:color w:val="000000"/>
          <w:szCs w:val="21"/>
          <w:highlight w:val="none"/>
        </w:rPr>
      </w:pPr>
      <w:r>
        <w:rPr>
          <w:color w:val="000000"/>
          <w:szCs w:val="21"/>
          <w:highlight w:val="none"/>
        </w:rPr>
        <w:t xml:space="preserve">                 </w:t>
      </w:r>
      <w:r>
        <w:rPr>
          <w:color w:val="000000"/>
          <w:szCs w:val="21"/>
          <w:highlight w:val="none"/>
        </w:rPr>
      </w:r>
      <w:r/>
    </w:p>
    <w:p>
      <w:pPr>
        <w:pStyle w:val="1086"/>
        <w:ind w:firstLine="577"/>
        <w:spacing w:line="400" w:lineRule="exact"/>
        <w:rPr>
          <w:color w:val="000000"/>
          <w:szCs w:val="21"/>
          <w:highlight w:val="none"/>
        </w:rPr>
      </w:pPr>
      <w:r>
        <w:rPr>
          <w:color w:val="000000"/>
          <w:szCs w:val="21"/>
          <w:highlight w:val="none"/>
        </w:rPr>
        <w:t xml:space="preserve">经办人：</w:t>
      </w:r>
      <w:r>
        <w:rPr>
          <w:color w:val="000000"/>
          <w:szCs w:val="21"/>
          <w:highlight w:val="none"/>
        </w:rPr>
      </w:r>
      <w:r/>
    </w:p>
    <w:p>
      <w:pPr>
        <w:pStyle w:val="1086"/>
        <w:ind w:left="567"/>
        <w:spacing w:line="400" w:lineRule="exact"/>
        <w:rPr>
          <w:color w:val="000000"/>
          <w:szCs w:val="21"/>
          <w:highlight w:val="none"/>
        </w:rPr>
      </w:pPr>
      <w:r>
        <w:rPr>
          <w:rFonts w:hAnsi="宋体"/>
          <w:color w:val="000000"/>
          <w:szCs w:val="21"/>
          <w:highlight w:val="none"/>
        </w:rPr>
        <w:br w:type="page" w:clear="all"/>
      </w:r>
      <w:bookmarkEnd w:id="831"/>
      <w:r>
        <w:rPr>
          <w:rFonts w:hint="eastAsia"/>
          <w:color w:val="000000"/>
          <w:sz w:val="24"/>
          <w:highlight w:val="none"/>
        </w:rPr>
        <w:t xml:space="preserve">附件：</w:t>
      </w:r>
      <w:r>
        <w:rPr>
          <w:color w:val="000000"/>
          <w:sz w:val="24"/>
          <w:highlight w:val="none"/>
        </w:rPr>
        <w:t xml:space="preserve"> </w:t>
      </w:r>
      <w:r>
        <w:rPr>
          <w:rFonts w:hint="eastAsia"/>
          <w:color w:val="000000"/>
          <w:sz w:val="24"/>
          <w:highlight w:val="none"/>
        </w:rPr>
        <w:t xml:space="preserve"> </w:t>
      </w:r>
      <w:r>
        <w:rPr>
          <w:color w:val="000000"/>
          <w:sz w:val="24"/>
          <w:highlight w:val="none"/>
        </w:rPr>
        <w:t xml:space="preserve">                  </w:t>
      </w:r>
      <w:r>
        <w:rPr>
          <w:rFonts w:hint="eastAsia" w:ascii="微软雅黑" w:hAnsi="微软雅黑" w:eastAsia="微软雅黑"/>
          <w:b/>
          <w:color w:val="000000"/>
          <w:sz w:val="40"/>
          <w:highlight w:val="none"/>
        </w:rPr>
        <w:t xml:space="preserve">分项报价清单</w:t>
      </w:r>
      <w:r>
        <w:rPr>
          <w:color w:val="000000"/>
          <w:szCs w:val="21"/>
          <w:highlight w:val="none"/>
        </w:rPr>
      </w:r>
      <w:r/>
    </w:p>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b/>
          <w:color w:val="000000"/>
          <w:szCs w:val="21"/>
          <w:highlight w:val="none"/>
        </w:rPr>
      </w:pPr>
      <w:r>
        <w:rPr>
          <w:b/>
          <w:color w:val="000000"/>
          <w:szCs w:val="21"/>
          <w:highlight w:val="none"/>
        </w:rPr>
        <w:t xml:space="preserve">设备名称、型号、数量和价格</w:t>
      </w:r>
      <w:r>
        <w:rPr>
          <w:b/>
          <w:color w:val="000000"/>
          <w:szCs w:val="21"/>
          <w:highlight w:val="none"/>
        </w:rPr>
      </w:r>
      <w:r/>
    </w:p>
    <w:p>
      <w:pPr>
        <w:pStyle w:val="1086"/>
        <w:ind w:left="567"/>
        <w:spacing w:line="400" w:lineRule="exact"/>
        <w:rPr>
          <w:color w:val="000000"/>
          <w:szCs w:val="21"/>
          <w:highlight w:val="none"/>
        </w:rPr>
      </w:pPr>
      <w:r>
        <w:rPr>
          <w:color w:val="000000"/>
          <w:szCs w:val="21"/>
          <w:highlight w:val="none"/>
        </w:rPr>
        <w:t xml:space="preserve">  </w:t>
      </w:r>
      <w:r>
        <w:rPr>
          <w:color w:val="000000"/>
          <w:szCs w:val="21"/>
          <w:highlight w:val="none"/>
        </w:rPr>
      </w:r>
      <w:r/>
    </w:p>
    <w:tbl>
      <w:tblPr>
        <w:tblW w:w="0" w:type="auto"/>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3"/>
        <w:gridCol w:w="1024"/>
        <w:gridCol w:w="1502"/>
        <w:gridCol w:w="1107"/>
        <w:gridCol w:w="1319"/>
        <w:gridCol w:w="1730"/>
      </w:tblGrid>
      <w:tr>
        <w:trPr>
          <w:trHeight w:val="541"/>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设备名称</w:t>
            </w: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品牌</w:t>
            </w: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规格型号</w:t>
            </w: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数  量</w:t>
            </w: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单价（元）</w:t>
            </w: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t xml:space="preserve">成交总价（元）</w:t>
            </w:r>
            <w:r>
              <w:rPr>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024"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502"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107"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319"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c>
          <w:tcPr>
            <w:tcW w:w="1730" w:type="dxa"/>
            <w:vAlign w:val="center"/>
            <w:textDirection w:val="lrTb"/>
            <w:noWrap w:val="false"/>
          </w:tcPr>
          <w:p>
            <w:pPr>
              <w:pStyle w:val="1086"/>
              <w:jc w:val="center"/>
              <w:spacing w:line="400" w:lineRule="exact"/>
              <w:rPr>
                <w:b/>
                <w:color w:val="000000"/>
                <w:szCs w:val="21"/>
                <w:highlight w:val="none"/>
              </w:rPr>
            </w:pPr>
            <w:r>
              <w:rPr>
                <w:b/>
                <w:color w:val="000000"/>
                <w:szCs w:val="21"/>
                <w:highlight w:val="none"/>
              </w:rPr>
            </w:r>
            <w:r/>
          </w:p>
        </w:tc>
      </w:tr>
      <w:tr>
        <w:trPr>
          <w:trHeight w:val="600"/>
        </w:trPr>
        <w:tc>
          <w:tcPr>
            <w:tcW w:w="1913"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024"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502"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107"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319"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c>
          <w:tcPr>
            <w:tcW w:w="1730" w:type="dxa"/>
            <w:vAlign w:val="center"/>
            <w:textDirection w:val="lrTb"/>
            <w:noWrap w:val="false"/>
          </w:tcPr>
          <w:p>
            <w:pPr>
              <w:pStyle w:val="1086"/>
              <w:jc w:val="center"/>
              <w:spacing w:line="400" w:lineRule="exact"/>
              <w:rPr>
                <w:color w:val="000000"/>
                <w:szCs w:val="21"/>
                <w:highlight w:val="none"/>
              </w:rPr>
            </w:pPr>
            <w:r>
              <w:rPr>
                <w:color w:val="000000"/>
                <w:szCs w:val="21"/>
                <w:highlight w:val="none"/>
              </w:rPr>
            </w:r>
            <w:r/>
          </w:p>
        </w:tc>
      </w:tr>
      <w:tr>
        <w:trPr/>
        <w:tc>
          <w:tcPr>
            <w:gridSpan w:val="6"/>
            <w:tcW w:w="8595" w:type="dxa"/>
            <w:vAlign w:val="center"/>
            <w:textDirection w:val="lrTb"/>
            <w:noWrap w:val="false"/>
          </w:tcPr>
          <w:p>
            <w:pPr>
              <w:pStyle w:val="1086"/>
              <w:jc w:val="left"/>
              <w:spacing w:line="400" w:lineRule="exact"/>
              <w:widowControl/>
              <w:rPr>
                <w:color w:val="000000"/>
                <w:szCs w:val="21"/>
                <w:highlight w:val="none"/>
              </w:rPr>
            </w:pPr>
            <w:r>
              <w:rPr>
                <w:color w:val="000000"/>
                <w:szCs w:val="21"/>
                <w:highlight w:val="none"/>
              </w:rPr>
              <w:t xml:space="preserve">总价（大写）：</w:t>
            </w:r>
            <w:r>
              <w:rPr>
                <w:b/>
                <w:color w:val="000000"/>
                <w:szCs w:val="21"/>
                <w:highlight w:val="none"/>
              </w:rPr>
              <w:t xml:space="preserve">人民币万仟佰圆整</w:t>
            </w:r>
            <w:r>
              <w:rPr>
                <w:rFonts w:hint="eastAsia"/>
                <w:b/>
                <w:color w:val="000000"/>
                <w:szCs w:val="21"/>
                <w:highlight w:val="none"/>
              </w:rPr>
              <w:t xml:space="preserve"> </w:t>
            </w:r>
            <w:r>
              <w:rPr>
                <w:b/>
                <w:color w:val="000000"/>
                <w:szCs w:val="21"/>
                <w:highlight w:val="none"/>
              </w:rPr>
              <w:t xml:space="preserve">                       </w:t>
            </w:r>
            <w:r>
              <w:rPr>
                <w:color w:val="000000"/>
                <w:szCs w:val="21"/>
                <w:highlight w:val="none"/>
              </w:rPr>
              <w:t xml:space="preserve">总价（</w:t>
            </w:r>
            <w:r>
              <w:rPr>
                <w:rFonts w:hint="eastAsia"/>
                <w:color w:val="000000"/>
                <w:szCs w:val="21"/>
                <w:highlight w:val="none"/>
              </w:rPr>
              <w:t xml:space="preserve">小</w:t>
            </w:r>
            <w:r>
              <w:rPr>
                <w:color w:val="000000"/>
                <w:szCs w:val="21"/>
                <w:highlight w:val="none"/>
              </w:rPr>
              <w:t xml:space="preserve">写）：</w:t>
            </w:r>
            <w:r>
              <w:rPr>
                <w:color w:val="000000"/>
                <w:szCs w:val="21"/>
                <w:highlight w:val="none"/>
              </w:rPr>
            </w:r>
            <w:r/>
          </w:p>
        </w:tc>
      </w:tr>
    </w:tbl>
    <w:p>
      <w:pPr>
        <w:pStyle w:val="1086"/>
        <w:ind w:left="567"/>
        <w:spacing w:line="400" w:lineRule="exact"/>
        <w:rPr>
          <w:b/>
          <w:color w:val="000000"/>
          <w:szCs w:val="21"/>
          <w:highlight w:val="none"/>
        </w:rPr>
      </w:pPr>
      <w:r>
        <w:rPr>
          <w:b/>
          <w:color w:val="000000"/>
          <w:szCs w:val="21"/>
          <w:highlight w:val="none"/>
        </w:rPr>
      </w:r>
      <w:r/>
    </w:p>
    <w:p>
      <w:pPr>
        <w:pStyle w:val="1086"/>
        <w:ind w:left="567"/>
        <w:spacing w:line="400" w:lineRule="exact"/>
        <w:rPr>
          <w:color w:val="000000"/>
          <w:szCs w:val="21"/>
          <w:highlight w:val="none"/>
        </w:rPr>
      </w:pPr>
      <w:r>
        <w:rPr>
          <w:b/>
          <w:color w:val="000000"/>
          <w:szCs w:val="21"/>
          <w:highlight w:val="none"/>
        </w:rPr>
        <w:t xml:space="preserve">备注</w:t>
      </w:r>
      <w:r>
        <w:rPr>
          <w:color w:val="000000"/>
          <w:szCs w:val="21"/>
          <w:highlight w:val="none"/>
        </w:rPr>
        <w:t xml:space="preserve">：配置及耗材见附页。</w:t>
      </w:r>
      <w:r>
        <w:rPr>
          <w:color w:val="000000"/>
          <w:szCs w:val="21"/>
          <w:highlight w:val="none"/>
        </w:rPr>
      </w:r>
      <w:r/>
    </w:p>
    <w:p>
      <w:pPr>
        <w:pStyle w:val="1180"/>
        <w:spacing w:line="360" w:lineRule="auto"/>
        <w:rPr>
          <w:rFonts w:hint="eastAsia" w:ascii="微软雅黑" w:hAnsi="微软雅黑" w:eastAsia="微软雅黑"/>
          <w:b/>
          <w:color w:val="000000"/>
          <w:sz w:val="40"/>
          <w:highlight w:val="none"/>
        </w:rPr>
      </w:pPr>
      <w:r>
        <w:rPr>
          <w:rFonts w:hint="eastAsia"/>
          <w:color w:val="000000"/>
          <w:sz w:val="24"/>
          <w:highlight w:val="none"/>
        </w:rPr>
        <w:t xml:space="preserve">                 </w:t>
      </w:r>
      <w:r>
        <w:rPr>
          <w:color w:val="000000"/>
          <w:sz w:val="24"/>
          <w:highlight w:val="none"/>
        </w:rPr>
        <w:br w:type="page" w:clear="all"/>
      </w:r>
      <w:r>
        <w:rPr>
          <w:rFonts w:hint="eastAsia"/>
          <w:color w:val="000000"/>
          <w:sz w:val="24"/>
          <w:highlight w:val="none"/>
        </w:rPr>
        <w:t xml:space="preserve">附件： </w:t>
      </w:r>
      <w:r>
        <w:rPr>
          <w:color w:val="000000"/>
          <w:sz w:val="24"/>
          <w:highlight w:val="none"/>
        </w:rPr>
        <w:t xml:space="preserve">                       </w:t>
      </w:r>
      <w:r>
        <w:rPr>
          <w:rFonts w:hint="eastAsia"/>
          <w:color w:val="000000"/>
          <w:sz w:val="24"/>
          <w:highlight w:val="none"/>
        </w:rPr>
        <w:t xml:space="preserve"> </w:t>
      </w:r>
      <w:r>
        <w:rPr>
          <w:rFonts w:hint="eastAsia" w:ascii="微软雅黑" w:hAnsi="微软雅黑" w:eastAsia="微软雅黑"/>
          <w:b/>
          <w:color w:val="000000"/>
          <w:sz w:val="40"/>
          <w:highlight w:val="none"/>
        </w:rPr>
        <w:t xml:space="preserve">配置清单</w:t>
      </w:r>
      <w:r>
        <w:rPr>
          <w:rFonts w:hint="eastAsia" w:ascii="微软雅黑" w:hAnsi="微软雅黑" w:eastAsia="微软雅黑"/>
          <w:b/>
          <w:color w:val="000000"/>
          <w:sz w:val="40"/>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color w:val="000000"/>
          <w:sz w:val="24"/>
          <w:highlight w:val="none"/>
        </w:rPr>
        <w:br w:type="page" w:clear="all"/>
      </w: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设备主要配件更换参考价格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配件名称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086"/>
        <w:ind w:firstLine="577"/>
        <w:spacing w:line="400" w:lineRule="exact"/>
        <w:rPr>
          <w:color w:val="000000"/>
          <w:szCs w:val="21"/>
          <w:highlight w:val="none"/>
        </w:rPr>
      </w:pPr>
      <w:r>
        <w:rPr>
          <w:color w:val="000000"/>
          <w:szCs w:val="21"/>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r>
      <w:r/>
    </w:p>
    <w:p>
      <w:pPr>
        <w:pStyle w:val="1180"/>
        <w:ind w:left="420" w:firstLine="0"/>
        <w:spacing w:line="360" w:lineRule="auto"/>
        <w:rPr>
          <w:rFonts w:hint="eastAsia"/>
          <w:color w:val="000000"/>
          <w:sz w:val="24"/>
          <w:highlight w:val="none"/>
        </w:rPr>
      </w:pPr>
      <w:r>
        <w:rPr>
          <w:rFonts w:hint="eastAsia"/>
          <w:color w:val="000000"/>
          <w:sz w:val="24"/>
          <w:highlight w:val="none"/>
        </w:rPr>
        <w:t xml:space="preserve">附件：</w:t>
      </w:r>
      <w:r>
        <w:rPr>
          <w:rFonts w:hint="eastAsia"/>
          <w:color w:val="000000"/>
          <w:sz w:val="24"/>
          <w:highlight w:val="none"/>
        </w:rPr>
      </w:r>
      <w:r/>
    </w:p>
    <w:p>
      <w:pPr>
        <w:pStyle w:val="1087"/>
        <w:jc w:val="center"/>
        <w:spacing w:before="120" w:after="120"/>
        <w:rPr>
          <w:rFonts w:hint="eastAsia" w:ascii="微软雅黑" w:hAnsi="微软雅黑" w:eastAsia="微软雅黑"/>
          <w:color w:val="000000"/>
          <w:highlight w:val="none"/>
        </w:rPr>
      </w:pPr>
      <w:r>
        <w:rPr>
          <w:rFonts w:hint="eastAsia" w:ascii="微软雅黑" w:hAnsi="微软雅黑" w:eastAsia="微软雅黑"/>
          <w:color w:val="000000"/>
          <w:highlight w:val="none"/>
        </w:rPr>
        <w:t xml:space="preserve">设备所用耗材目录及参考价格</w:t>
      </w:r>
      <w:r>
        <w:rPr>
          <w:rFonts w:hint="eastAsia" w:ascii="微软雅黑" w:hAnsi="微软雅黑" w:eastAsia="微软雅黑"/>
          <w:color w:val="000000"/>
          <w:highlight w:val="none"/>
        </w:rPr>
      </w:r>
      <w:r/>
    </w:p>
    <w:tbl>
      <w:tblPr>
        <w:tblW w:w="0" w:type="auto"/>
        <w:tblInd w:w="3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1"/>
        <w:gridCol w:w="2196"/>
        <w:gridCol w:w="1488"/>
        <w:gridCol w:w="1488"/>
        <w:gridCol w:w="1407"/>
        <w:gridCol w:w="1462"/>
      </w:tblGrid>
      <w:tr>
        <w:trPr>
          <w:trHeight w:val="680"/>
        </w:trPr>
        <w:tc>
          <w:tcPr>
            <w:tcW w:w="781"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序号</w:t>
            </w:r>
            <w:r>
              <w:rPr>
                <w:rFonts w:hint="eastAsia"/>
                <w:b/>
                <w:color w:val="000000"/>
                <w:sz w:val="24"/>
                <w:highlight w:val="none"/>
              </w:rPr>
            </w:r>
            <w:r/>
          </w:p>
        </w:tc>
        <w:tc>
          <w:tcPr>
            <w:tcW w:w="2196"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耗材名称</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规格</w:t>
            </w:r>
            <w:r>
              <w:rPr>
                <w:rFonts w:hint="eastAsia"/>
                <w:b/>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单位</w:t>
            </w:r>
            <w:r>
              <w:rPr>
                <w:rFonts w:hint="eastAsia"/>
                <w:b/>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数量</w:t>
            </w:r>
            <w:r>
              <w:rPr>
                <w:rFonts w:hint="eastAsia"/>
                <w:b/>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b/>
                <w:color w:val="000000"/>
                <w:sz w:val="24"/>
                <w:highlight w:val="none"/>
              </w:rPr>
            </w:pPr>
            <w:r>
              <w:rPr>
                <w:rFonts w:hint="eastAsia"/>
                <w:b/>
                <w:color w:val="000000"/>
                <w:sz w:val="24"/>
                <w:highlight w:val="none"/>
              </w:rPr>
              <w:t xml:space="preserve">价格（元）</w:t>
            </w:r>
            <w:r>
              <w:rPr>
                <w:rFonts w:hint="eastAsia"/>
                <w:b/>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r>
        <w:trPr>
          <w:trHeight w:val="680"/>
        </w:trPr>
        <w:tc>
          <w:tcPr>
            <w:tcW w:w="781"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2196" w:type="dxa"/>
            <w:vAlign w:val="center"/>
            <w:textDirection w:val="lrTb"/>
            <w:noWrap w:val="false"/>
          </w:tcPr>
          <w:p>
            <w:pPr>
              <w:pStyle w:val="1180"/>
              <w:ind w:firstLine="0"/>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88"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07"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c>
          <w:tcPr>
            <w:tcW w:w="1462" w:type="dxa"/>
            <w:vAlign w:val="center"/>
            <w:textDirection w:val="lrTb"/>
            <w:noWrap w:val="false"/>
          </w:tcPr>
          <w:p>
            <w:pPr>
              <w:pStyle w:val="1180"/>
              <w:ind w:firstLine="0"/>
              <w:jc w:val="center"/>
              <w:spacing w:line="360" w:lineRule="auto"/>
              <w:rPr>
                <w:rFonts w:hint="eastAsia"/>
                <w:color w:val="000000"/>
                <w:sz w:val="24"/>
                <w:highlight w:val="none"/>
              </w:rPr>
            </w:pPr>
            <w:r>
              <w:rPr>
                <w:rFonts w:hint="eastAsia"/>
                <w:color w:val="000000"/>
                <w:sz w:val="24"/>
                <w:highlight w:val="none"/>
              </w:rPr>
            </w:r>
            <w:r/>
          </w:p>
        </w:tc>
      </w:tr>
    </w:tbl>
    <w:p>
      <w:pPr>
        <w:pStyle w:val="1086"/>
        <w:ind w:firstLine="577"/>
        <w:spacing w:line="720" w:lineRule="auto"/>
        <w:rPr>
          <w:rFonts w:ascii="微软雅黑" w:hAnsi="微软雅黑" w:eastAsia="微软雅黑"/>
          <w:b/>
          <w:color w:val="000000"/>
          <w:sz w:val="40"/>
          <w:highlight w:val="none"/>
        </w:rPr>
      </w:pPr>
      <w:r>
        <w:rPr>
          <w:color w:val="000000"/>
          <w:szCs w:val="21"/>
          <w:highlight w:val="non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售后服务承诺书</w:t>
      </w:r>
      <w:r>
        <w:rPr>
          <w:rFonts w:ascii="微软雅黑" w:hAnsi="微软雅黑" w:eastAsia="微软雅黑"/>
          <w:b/>
          <w:color w:val="000000"/>
          <w:sz w:val="40"/>
          <w:highlight w:val="none"/>
        </w:rPr>
      </w:r>
      <w:r/>
    </w:p>
    <w:p>
      <w:pPr>
        <w:pStyle w:val="1086"/>
        <w:ind w:firstLine="420"/>
        <w:spacing w:line="360" w:lineRule="auto"/>
        <w:rPr>
          <w:color w:val="000000"/>
          <w:szCs w:val="21"/>
          <w:highlight w:val="none"/>
        </w:rPr>
      </w:pPr>
      <w:r>
        <w:rPr>
          <w:color w:val="000000"/>
          <w:szCs w:val="21"/>
          <w:highlight w:val="none"/>
        </w:rPr>
      </w:r>
      <w:r/>
    </w:p>
    <w:p>
      <w:pPr>
        <w:pStyle w:val="1086"/>
        <w:ind w:firstLine="420"/>
        <w:spacing w:line="360" w:lineRule="auto"/>
        <w:rPr>
          <w:color w:val="000000"/>
          <w:szCs w:val="21"/>
          <w:highlight w:val="none"/>
        </w:rPr>
      </w:pPr>
      <w:r>
        <w:rPr>
          <w:color w:val="000000"/>
          <w:szCs w:val="21"/>
          <w:highlight w:val="none"/>
        </w:rPr>
        <w:t xml:space="preserve">我公司就</w:t>
      </w:r>
      <w:r>
        <w:rPr>
          <w:b/>
          <w:color w:val="000000"/>
          <w:szCs w:val="21"/>
          <w:highlight w:val="none"/>
        </w:rPr>
        <w:t xml:space="preserve">常州市第二人民医院</w:t>
      </w:r>
      <w:r>
        <w:rPr>
          <w:color w:val="000000"/>
          <w:szCs w:val="21"/>
          <w:highlight w:val="none"/>
        </w:rPr>
        <w:t xml:space="preserve">采购</w:t>
      </w:r>
      <w:r>
        <w:rPr>
          <w:color w:val="000000"/>
          <w:szCs w:val="21"/>
          <w:highlight w:val="none"/>
          <w:u w:val="single"/>
        </w:rPr>
        <w:t xml:space="preserve">                      </w:t>
      </w:r>
      <w:r>
        <w:rPr>
          <w:color w:val="000000"/>
          <w:szCs w:val="21"/>
          <w:highlight w:val="none"/>
        </w:rPr>
        <w:t xml:space="preserve">项目的服务承诺如下：</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质保期内的售后服务</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设备免费原厂保修期为：</w:t>
      </w:r>
      <w:r>
        <w:rPr>
          <w:color w:val="000000"/>
          <w:szCs w:val="21"/>
          <w:highlight w:val="none"/>
          <w:u w:val="single"/>
        </w:rPr>
        <w:t xml:space="preserve">       </w:t>
      </w:r>
      <w:r>
        <w:rPr>
          <w:color w:val="000000"/>
          <w:szCs w:val="21"/>
          <w:highlight w:val="none"/>
        </w:rPr>
        <w:t xml:space="preserve">年</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质保期内：</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免费送货上门至采购人指定地点，进行安装调试并及时对具体使用人员进行操作培训；</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维保期内将按照本承诺提供优质的免费上门服务；</w:t>
      </w:r>
      <w:r>
        <w:rPr>
          <w:color w:val="000000"/>
          <w:szCs w:val="21"/>
          <w:highlight w:val="none"/>
        </w:rPr>
      </w:r>
      <w:r/>
    </w:p>
    <w:p>
      <w:pPr>
        <w:pStyle w:val="1086"/>
        <w:numPr>
          <w:ilvl w:val="0"/>
          <w:numId w:val="20"/>
        </w:numPr>
        <w:spacing w:line="360" w:lineRule="auto"/>
        <w:rPr>
          <w:color w:val="000000"/>
          <w:szCs w:val="21"/>
          <w:highlight w:val="none"/>
        </w:rPr>
      </w:pPr>
      <w:r>
        <w:rPr>
          <w:color w:val="000000"/>
          <w:szCs w:val="21"/>
          <w:highlight w:val="none"/>
        </w:rPr>
        <w:t xml:space="preserve">如设备出现故障，承诺</w:t>
      </w:r>
      <w:r>
        <w:rPr>
          <w:color w:val="000000"/>
          <w:szCs w:val="21"/>
          <w:highlight w:val="none"/>
          <w:u w:val="single"/>
        </w:rPr>
        <w:t xml:space="preserve">       </w:t>
      </w:r>
      <w:r>
        <w:rPr>
          <w:color w:val="000000"/>
          <w:szCs w:val="21"/>
          <w:highlight w:val="none"/>
        </w:rPr>
        <w:t xml:space="preserve">小时响应，</w:t>
      </w:r>
      <w:r>
        <w:rPr>
          <w:color w:val="000000"/>
          <w:szCs w:val="21"/>
          <w:highlight w:val="none"/>
          <w:u w:val="single"/>
        </w:rPr>
        <w:t xml:space="preserve">       </w:t>
      </w:r>
      <w:r>
        <w:rPr>
          <w:color w:val="000000"/>
          <w:szCs w:val="21"/>
          <w:highlight w:val="none"/>
        </w:rPr>
        <w:t xml:space="preserve">小时内维修工程师到达现场。</w:t>
      </w:r>
      <w:r>
        <w:rPr>
          <w:color w:val="000000"/>
          <w:szCs w:val="21"/>
          <w:highlight w:val="none"/>
        </w:rPr>
      </w:r>
      <w:r/>
    </w:p>
    <w:p>
      <w:pPr>
        <w:pStyle w:val="1086"/>
        <w:numPr>
          <w:ilvl w:val="0"/>
          <w:numId w:val="19"/>
        </w:numPr>
        <w:spacing w:line="360" w:lineRule="auto"/>
        <w:rPr>
          <w:color w:val="000000"/>
          <w:szCs w:val="21"/>
          <w:highlight w:val="none"/>
        </w:rPr>
      </w:pPr>
      <w:r>
        <w:rPr>
          <w:rFonts w:hint="eastAsia"/>
          <w:color w:val="000000"/>
          <w:szCs w:val="21"/>
          <w:highlight w:val="none"/>
        </w:rPr>
        <w:t xml:space="preserve">所有医疗设备必须提供符合国家标准的电源线，插头制式必须为中国标准制式，保证安全接地，不接受欧标、美标等制式电源线，</w:t>
      </w:r>
      <w:r>
        <w:rPr>
          <w:rFonts w:hint="eastAsia"/>
          <w:b/>
          <w:bCs/>
          <w:color w:val="000000"/>
          <w:szCs w:val="21"/>
          <w:highlight w:val="none"/>
        </w:rPr>
        <w:t xml:space="preserve">设备出厂时间不能早于采购合同签约日期超过壹年</w:t>
      </w:r>
      <w:r>
        <w:rPr>
          <w:rFonts w:hint="eastAsia"/>
          <w:color w:val="000000"/>
          <w:szCs w:val="21"/>
          <w:highlight w:val="none"/>
        </w:rPr>
        <w:t xml:space="preserve">。</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质保期外提供设备终身维</w:t>
      </w:r>
      <w:r>
        <w:rPr>
          <w:rFonts w:hint="eastAsia"/>
          <w:color w:val="000000"/>
          <w:szCs w:val="21"/>
          <w:highlight w:val="none"/>
          <w:lang w:val="en-US" w:eastAsia="zh-CN"/>
        </w:rPr>
        <w:t xml:space="preserve">修</w:t>
      </w:r>
      <w:r>
        <w:rPr>
          <w:color w:val="000000"/>
          <w:szCs w:val="21"/>
          <w:highlight w:val="none"/>
        </w:rPr>
        <w:t xml:space="preserve">服务，在设备设计的使用生命周期内，保证使用方能及时更换到原厂正宗的零配件，确保设备正常使用，维修只收取配件材料费。</w:t>
      </w:r>
      <w:r>
        <w:rPr>
          <w:color w:val="000000"/>
          <w:szCs w:val="21"/>
          <w:highlight w:val="none"/>
        </w:rPr>
      </w:r>
      <w:r/>
    </w:p>
    <w:p>
      <w:pPr>
        <w:pStyle w:val="1086"/>
        <w:numPr>
          <w:ilvl w:val="0"/>
          <w:numId w:val="19"/>
        </w:numPr>
        <w:spacing w:line="360" w:lineRule="auto"/>
        <w:rPr>
          <w:color w:val="000000"/>
          <w:szCs w:val="21"/>
          <w:highlight w:val="none"/>
        </w:rPr>
      </w:pPr>
      <w:r>
        <w:rPr>
          <w:color w:val="000000"/>
          <w:szCs w:val="21"/>
          <w:highlight w:val="none"/>
        </w:rPr>
        <w:t xml:space="preserve">售后服务联系方式</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原厂售后服务电话：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联系人：</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联系电话：</w:t>
      </w:r>
      <w:r>
        <w:rPr>
          <w:color w:val="000000"/>
          <w:szCs w:val="21"/>
          <w:highlight w:val="none"/>
          <w:u w:val="single"/>
        </w:rPr>
        <w:t xml:space="preserve">                         </w:t>
      </w:r>
      <w:r>
        <w:rPr>
          <w:color w:val="000000"/>
          <w:szCs w:val="21"/>
          <w:highlight w:val="none"/>
        </w:rPr>
      </w:r>
      <w:r/>
    </w:p>
    <w:p>
      <w:pPr>
        <w:pStyle w:val="1086"/>
        <w:numPr>
          <w:ilvl w:val="0"/>
          <w:numId w:val="21"/>
        </w:numPr>
        <w:spacing w:line="360" w:lineRule="auto"/>
        <w:rPr>
          <w:color w:val="000000"/>
          <w:szCs w:val="21"/>
          <w:highlight w:val="none"/>
        </w:rPr>
      </w:pPr>
      <w:r>
        <w:rPr>
          <w:color w:val="000000"/>
          <w:szCs w:val="21"/>
          <w:highlight w:val="none"/>
        </w:rPr>
        <w:t xml:space="preserve">手   机：</w:t>
      </w:r>
      <w:r>
        <w:rPr>
          <w:color w:val="000000"/>
          <w:szCs w:val="21"/>
          <w:highlight w:val="none"/>
          <w:u w:val="single"/>
        </w:rPr>
        <w:t xml:space="preserve">                          </w:t>
      </w:r>
      <w:r>
        <w:rPr>
          <w:color w:val="000000"/>
          <w:szCs w:val="21"/>
          <w:highlight w:val="none"/>
        </w:rPr>
      </w:r>
      <w:r/>
    </w:p>
    <w:p>
      <w:pPr>
        <w:pStyle w:val="1086"/>
        <w:numPr>
          <w:ilvl w:val="0"/>
          <w:numId w:val="18"/>
        </w:numPr>
        <w:spacing w:line="360" w:lineRule="auto"/>
        <w:rPr>
          <w:color w:val="000000"/>
          <w:szCs w:val="21"/>
          <w:highlight w:val="none"/>
        </w:rPr>
      </w:pPr>
      <w:r>
        <w:rPr>
          <w:color w:val="000000"/>
          <w:szCs w:val="21"/>
          <w:highlight w:val="none"/>
        </w:rPr>
        <w:t xml:space="preserve">如未能充分履行上述承诺，采购人可采取必要的补救措施，其费用和风险由本公司承担。</w:t>
      </w:r>
      <w:r>
        <w:rPr>
          <w:color w:val="000000"/>
          <w:szCs w:val="21"/>
          <w:highlight w:val="none"/>
        </w:rPr>
      </w:r>
      <w:r/>
    </w:p>
    <w:p>
      <w:pPr>
        <w:pStyle w:val="1086"/>
        <w:spacing w:line="360" w:lineRule="auto"/>
        <w:rPr>
          <w:rFonts w:hint="eastAsia"/>
          <w:color w:val="000000"/>
          <w:szCs w:val="21"/>
          <w:highlight w:val="none"/>
        </w:rPr>
      </w:pPr>
      <w:r>
        <w:rPr>
          <w:rFonts w:hint="eastAsia"/>
          <w:color w:val="000000"/>
          <w:szCs w:val="21"/>
          <w:highlight w:val="none"/>
        </w:rPr>
      </w:r>
      <w:r/>
    </w:p>
    <w:p>
      <w:pPr>
        <w:pStyle w:val="1086"/>
        <w:ind w:right="94" w:firstLine="4095"/>
        <w:jc w:val="right"/>
        <w:spacing w:line="360" w:lineRule="auto"/>
        <w:rPr>
          <w:b/>
          <w:color w:val="000000"/>
          <w:szCs w:val="21"/>
          <w:highlight w:val="none"/>
          <w:u w:val="single"/>
        </w:rPr>
      </w:pPr>
      <w:r>
        <w:rPr>
          <w:rFonts w:hint="eastAsia" w:hAnsi="宋体"/>
          <w:color w:val="000000"/>
          <w:szCs w:val="21"/>
          <w:highlight w:val="none"/>
        </w:rPr>
        <w:t xml:space="preserve">承诺公司</w:t>
      </w:r>
      <w:r>
        <w:rPr>
          <w:rFonts w:hAnsi="宋体"/>
          <w:color w:val="000000"/>
          <w:szCs w:val="21"/>
          <w:highlight w:val="none"/>
        </w:rPr>
        <w:t xml:space="preserve">（盖章）：</w:t>
      </w:r>
      <w:r>
        <w:rPr>
          <w:rFonts w:hint="eastAsia" w:hAnsi="宋体"/>
          <w:color w:val="000000"/>
          <w:szCs w:val="21"/>
          <w:highlight w:val="none"/>
          <w:u w:val="single"/>
        </w:rPr>
        <w:t xml:space="preserve"> </w:t>
      </w:r>
      <w:r>
        <w:rPr>
          <w:rFonts w:hAnsi="宋体"/>
          <w:color w:val="000000"/>
          <w:szCs w:val="21"/>
          <w:highlight w:val="none"/>
          <w:u w:val="single"/>
        </w:rPr>
        <w:t xml:space="preserve">            </w:t>
      </w:r>
      <w:r>
        <w:rPr>
          <w:b/>
          <w:color w:val="000000"/>
          <w:szCs w:val="21"/>
          <w:highlight w:val="none"/>
          <w:u w:val="single"/>
        </w:rPr>
        <w:t xml:space="preserve">           </w:t>
      </w:r>
      <w:r>
        <w:rPr>
          <w:b/>
          <w:color w:val="000000"/>
          <w:szCs w:val="21"/>
          <w:highlight w:val="none"/>
          <w:u w:val="single"/>
        </w:rPr>
      </w:r>
      <w:r/>
    </w:p>
    <w:p>
      <w:pPr>
        <w:pStyle w:val="1086"/>
        <w:ind w:right="94" w:firstLine="4111"/>
        <w:jc w:val="right"/>
        <w:spacing w:line="360" w:lineRule="auto"/>
        <w:rPr>
          <w:b/>
          <w:color w:val="000000"/>
          <w:szCs w:val="21"/>
          <w:highlight w:val="none"/>
          <w:u w:val="single"/>
        </w:rPr>
      </w:pPr>
      <w:r>
        <w:rPr>
          <w:b/>
          <w:color w:val="000000"/>
          <w:szCs w:val="21"/>
          <w:highlight w:val="none"/>
          <w:u w:val="single"/>
        </w:rPr>
      </w:r>
      <w:r/>
    </w:p>
    <w:p>
      <w:pPr>
        <w:pStyle w:val="1086"/>
        <w:ind w:right="94"/>
        <w:jc w:val="left"/>
        <w:spacing w:line="360" w:lineRule="auto"/>
        <w:rPr>
          <w:rFonts w:hint="eastAsia"/>
          <w:color w:val="000000"/>
          <w:szCs w:val="21"/>
          <w:highlight w:val="none"/>
        </w:rPr>
      </w:pPr>
      <w:r>
        <w:rPr>
          <w:b/>
          <w:color w:val="000000"/>
          <w:szCs w:val="21"/>
          <w:highlight w:val="none"/>
          <w:u w:val="single"/>
        </w:rPr>
        <w:br w:type="page" w:clear="all"/>
      </w:r>
      <w:r>
        <w:rPr>
          <w:rFonts w:hint="eastAsia"/>
          <w:color w:val="000000"/>
          <w:sz w:val="24"/>
          <w:highlight w:val="none"/>
        </w:rPr>
        <w:t xml:space="preserve">附件：                   </w:t>
      </w:r>
      <w:r>
        <w:rPr>
          <w:rFonts w:hint="eastAsia" w:ascii="微软雅黑" w:hAnsi="微软雅黑" w:eastAsia="微软雅黑"/>
          <w:b/>
          <w:color w:val="000000"/>
          <w:sz w:val="40"/>
          <w:highlight w:val="none"/>
        </w:rPr>
        <w:t xml:space="preserve">（中标通知书）</w:t>
      </w:r>
      <w:r>
        <w:rPr>
          <w:rFonts w:hint="eastAsia"/>
          <w:color w:val="000000"/>
          <w:szCs w:val="21"/>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ascii="宋体" w:hAnsi="宋体"/>
          <w:b/>
          <w:color w:val="000000"/>
          <w:sz w:val="36"/>
          <w:szCs w:val="36"/>
          <w:highlight w:val="none"/>
        </w:rPr>
        <w:br w:type="page" w:clear="all"/>
      </w:r>
      <w:r>
        <w:rPr>
          <w:rFonts w:ascii="宋体" w:hAnsi="宋体"/>
          <w:b/>
          <w:color w:val="000000"/>
          <w:sz w:val="36"/>
          <w:szCs w:val="36"/>
          <w:highlight w:val="none"/>
        </w:rPr>
        <w:t xml:space="preserve">第七章   投标文件格式</w:t>
      </w:r>
      <w:bookmarkEnd w:id="829"/>
      <w:r>
        <w:rPr>
          <w:rFonts w:ascii="宋体" w:hAnsi="宋体"/>
          <w:b/>
          <w:color w:val="000000"/>
          <w:sz w:val="36"/>
          <w:szCs w:val="36"/>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spacing w:line="360" w:lineRule="auto"/>
        <w:tabs>
          <w:tab w:val="left" w:pos="900" w:leader="none"/>
          <w:tab w:val="left" w:pos="1980" w:leader="none"/>
        </w:tabs>
        <w:rPr>
          <w:rFonts w:ascii="宋体" w:hAnsi="宋体"/>
          <w:b/>
          <w:color w:val="000000"/>
          <w:sz w:val="24"/>
          <w:highlight w:val="none"/>
        </w:rPr>
      </w:pPr>
      <w:r>
        <w:rPr>
          <w:rFonts w:ascii="宋体" w:hAnsi="宋体"/>
          <w:b/>
          <w:color w:val="000000"/>
          <w:sz w:val="24"/>
          <w:highlight w:val="none"/>
        </w:rPr>
      </w:r>
      <w:r/>
    </w:p>
    <w:p>
      <w:pPr>
        <w:pStyle w:val="1086"/>
        <w:ind w:left="142" w:firstLine="482"/>
        <w:spacing w:line="360" w:lineRule="auto"/>
        <w:tabs>
          <w:tab w:val="left" w:pos="900" w:leader="none"/>
          <w:tab w:val="left" w:pos="1980" w:leader="none"/>
        </w:tabs>
        <w:rPr>
          <w:rFonts w:ascii="宋体" w:hAnsi="宋体"/>
          <w:color w:val="000000"/>
          <w:sz w:val="24"/>
          <w:highlight w:val="none"/>
        </w:rPr>
      </w:pPr>
      <w:r>
        <w:rPr>
          <w:rFonts w:ascii="宋体" w:hAnsi="宋体"/>
          <w:b/>
          <w:color w:val="000000"/>
          <w:sz w:val="24"/>
          <w:highlight w:val="none"/>
        </w:rPr>
        <w:t xml:space="preserve">投标人编制文件须知</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ascii="宋体" w:hAnsi="宋体"/>
          <w:color w:val="000000"/>
          <w:sz w:val="24"/>
          <w:highlight w:val="none"/>
        </w:rPr>
        <w:t xml:space="preserve">投标人按照本部分的顺序编制投标文件（资格证明文件）、投标文件（商务技术文件），编制中涉及格式资料的，应按照本部分提供的内容和格式（所有表格的格式可扩展）填写提交。</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w:t>
      </w:r>
      <w:r>
        <w:rPr>
          <w:rFonts w:ascii="宋体" w:hAnsi="宋体"/>
          <w:color w:val="000000"/>
          <w:sz w:val="24"/>
          <w:highlight w:val="none"/>
        </w:rPr>
        <w:t xml:space="preserve">对于招标文件中标记了“实质性格式”文件的，</w:t>
      </w:r>
      <w:r>
        <w:rPr>
          <w:rFonts w:ascii="宋体" w:hAnsi="宋体"/>
          <w:color w:val="000000"/>
          <w:sz w:val="24"/>
          <w:highlight w:val="none"/>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color w:val="000000"/>
          <w:sz w:val="24"/>
          <w:highlight w:val="none"/>
        </w:rPr>
        <w:t xml:space="preserve">否则</w:t>
      </w:r>
      <w:r>
        <w:rPr>
          <w:rFonts w:ascii="宋体" w:hAnsi="宋体"/>
          <w:b/>
          <w:color w:val="000000"/>
          <w:sz w:val="24"/>
          <w:highlight w:val="none"/>
        </w:rPr>
        <w:t xml:space="preserve">投标无效</w:t>
      </w:r>
      <w:r>
        <w:rPr>
          <w:rFonts w:ascii="宋体" w:hAnsi="宋体"/>
          <w:color w:val="000000"/>
          <w:sz w:val="24"/>
          <w:highlight w:val="none"/>
        </w:rPr>
        <w:t xml:space="preserve">。未标记“实质性格式”的文件和招标文件未提供格式的内容，可由投标人自行编写。</w:t>
      </w:r>
      <w:r>
        <w:rPr>
          <w:rFonts w:ascii="宋体" w:hAnsi="宋体"/>
          <w:color w:val="000000"/>
          <w:sz w:val="24"/>
          <w:highlight w:val="none"/>
        </w:rPr>
      </w:r>
      <w:r/>
    </w:p>
    <w:p>
      <w:pPr>
        <w:pStyle w:val="1086"/>
        <w:ind w:left="142" w:firstLine="480"/>
        <w:spacing w:line="360" w:lineRule="auto"/>
        <w:tabs>
          <w:tab w:val="left" w:pos="900" w:leader="none"/>
          <w:tab w:val="left" w:pos="19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w:t>
      </w:r>
      <w:r>
        <w:rPr>
          <w:rFonts w:ascii="宋体" w:hAnsi="宋体"/>
          <w:color w:val="000000"/>
          <w:sz w:val="24"/>
          <w:highlight w:val="none"/>
        </w:rPr>
        <w:t xml:space="preserve">全部声明和问题的回答及所附材料必须是真实的、准确的和完整的。</w:t>
      </w:r>
      <w:r>
        <w:rPr>
          <w:rFonts w:hint="eastAsia" w:ascii="宋体" w:hAnsi="宋体"/>
          <w:color w:val="000000"/>
          <w:sz w:val="24"/>
          <w:highlight w:val="none"/>
        </w:rPr>
      </w:r>
      <w:r/>
    </w:p>
    <w:p>
      <w:pPr>
        <w:pStyle w:val="1086"/>
        <w:ind w:left="142" w:firstLine="480"/>
        <w:spacing w:line="360" w:lineRule="auto"/>
        <w:tabs>
          <w:tab w:val="left" w:pos="900" w:leader="none"/>
          <w:tab w:val="left" w:pos="1980" w:leader="none"/>
        </w:tabs>
        <w:rPr>
          <w:rFonts w:ascii="宋体" w:hAnsi="宋体"/>
          <w:color w:val="000000"/>
          <w:sz w:val="24"/>
          <w:highlight w:val="none"/>
        </w:rPr>
      </w:pPr>
      <w:r>
        <w:rPr>
          <w:rFonts w:hint="eastAsia" w:ascii="宋体" w:hAnsi="宋体"/>
          <w:color w:val="000000"/>
          <w:sz w:val="24"/>
          <w:highlight w:val="none"/>
        </w:rPr>
        <w:t xml:space="preserve">4.实行电子化不见面交易方式的，加盖公章、签名等均通过</w:t>
      </w:r>
      <w:r>
        <w:rPr>
          <w:rFonts w:ascii="宋体" w:hAnsi="宋体"/>
          <w:color w:val="000000"/>
          <w:sz w:val="24"/>
          <w:highlight w:val="none"/>
        </w:rPr>
        <w:t xml:space="preserve">投标文件编制工具</w:t>
      </w:r>
      <w:r>
        <w:rPr>
          <w:rFonts w:hint="eastAsia" w:ascii="宋体" w:hAnsi="宋体"/>
          <w:color w:val="000000"/>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br w:type="page" w:clear="all"/>
      </w:r>
      <w:r>
        <w:rPr>
          <w:rFonts w:ascii="宋体" w:hAnsi="宋体"/>
          <w:color w:val="000000"/>
          <w:sz w:val="24"/>
          <w:highlight w:val="none"/>
        </w:rPr>
      </w:r>
      <w:r/>
    </w:p>
    <w:p>
      <w:pPr>
        <w:pStyle w:val="1086"/>
        <w:jc w:val="left"/>
        <w:keepLines/>
        <w:keepNext/>
        <w:spacing w:before="120" w:line="300" w:lineRule="auto"/>
        <w:rPr>
          <w:rFonts w:ascii="宋体" w:hAnsi="宋体"/>
          <w:b/>
          <w:color w:val="000000"/>
          <w:sz w:val="30"/>
          <w:szCs w:val="20"/>
          <w:highlight w:val="none"/>
        </w:rPr>
        <w:outlineLvl w:val="1"/>
      </w:pPr>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Pr>
          <w:rFonts w:ascii="宋体" w:hAnsi="宋体"/>
          <w:b/>
          <w:color w:val="000000"/>
          <w:spacing w:val="20"/>
          <w:sz w:val="24"/>
          <w:highlight w:val="none"/>
        </w:rPr>
        <w:t xml:space="preserve">一、资格证明文件格式</w:t>
      </w:r>
      <w:r>
        <w:rPr>
          <w:rFonts w:ascii="宋体" w:hAnsi="宋体"/>
          <w:b/>
          <w:color w:val="000000"/>
          <w:sz w:val="30"/>
          <w:szCs w:val="20"/>
          <w:highlight w:val="none"/>
        </w:rPr>
      </w:r>
      <w:r/>
    </w:p>
    <w:p>
      <w:pPr>
        <w:pStyle w:val="1086"/>
        <w:rPr>
          <w:rFonts w:ascii="宋体" w:hAnsi="宋体"/>
          <w:b/>
          <w:color w:val="000000"/>
          <w:spacing w:val="20"/>
          <w:szCs w:val="21"/>
          <w:highlight w:val="none"/>
        </w:rPr>
      </w:pPr>
      <w:r>
        <w:rPr>
          <w:rFonts w:ascii="宋体" w:hAnsi="宋体"/>
          <w:b/>
          <w:color w:val="000000"/>
          <w:spacing w:val="20"/>
          <w:szCs w:val="21"/>
          <w:highlight w:val="none"/>
        </w:rPr>
      </w:r>
      <w:r/>
    </w:p>
    <w:p>
      <w:pPr>
        <w:pStyle w:val="1086"/>
        <w:rPr>
          <w:rFonts w:ascii="宋体" w:hAnsi="宋体"/>
          <w:b/>
          <w:color w:val="000000"/>
          <w:sz w:val="24"/>
          <w:highlight w:val="none"/>
        </w:rPr>
      </w:pPr>
      <w:r>
        <w:rPr>
          <w:rFonts w:ascii="宋体" w:hAnsi="宋体"/>
          <w:b/>
          <w:color w:val="000000"/>
          <w:spacing w:val="20"/>
          <w:sz w:val="24"/>
          <w:highlight w:val="none"/>
        </w:rPr>
        <w:t xml:space="preserve">投标文件</w:t>
      </w:r>
      <w:r>
        <w:rPr>
          <w:rFonts w:ascii="宋体" w:hAnsi="宋体"/>
          <w:b/>
          <w:color w:val="000000"/>
          <w:sz w:val="24"/>
          <w:highlight w:val="none"/>
        </w:rPr>
        <w:t xml:space="preserve">封面（非实质性格式）</w:t>
      </w:r>
      <w:r>
        <w:rPr>
          <w:rFonts w:ascii="宋体" w:hAnsi="宋体"/>
          <w:b/>
          <w:color w:val="000000"/>
          <w:sz w:val="24"/>
          <w:highlight w:val="none"/>
        </w:rPr>
      </w:r>
      <w:r/>
    </w:p>
    <w:p>
      <w:pPr>
        <w:pStyle w:val="1086"/>
        <w:jc w:val="center"/>
        <w:rPr>
          <w:rFonts w:ascii="宋体" w:hAnsi="宋体"/>
          <w:color w:val="000000"/>
          <w:szCs w:val="21"/>
          <w:highlight w:val="none"/>
        </w:rPr>
      </w:pPr>
      <w:r>
        <w:rPr>
          <w:rFonts w:ascii="宋体" w:hAnsi="宋体"/>
          <w:color w:val="000000"/>
          <w:szCs w:val="21"/>
          <w:highlight w:val="none"/>
        </w:rPr>
      </w:r>
      <w:r/>
    </w:p>
    <w:p>
      <w:pPr>
        <w:pStyle w:val="1086"/>
        <w:jc w:val="center"/>
        <w:rPr>
          <w:rFonts w:ascii="宋体" w:hAnsi="宋体"/>
          <w:b/>
          <w:color w:val="000000"/>
          <w:spacing w:val="60"/>
          <w:sz w:val="84"/>
          <w:szCs w:val="84"/>
          <w:highlight w:val="none"/>
        </w:rPr>
      </w:pPr>
      <w:r>
        <w:rPr>
          <w:rFonts w:ascii="宋体" w:hAnsi="宋体"/>
          <w:b/>
          <w:color w:val="000000"/>
          <w:spacing w:val="60"/>
          <w:sz w:val="84"/>
          <w:szCs w:val="84"/>
          <w:highlight w:val="none"/>
        </w:rPr>
        <w:t xml:space="preserve">投 标 文 件</w:t>
      </w:r>
      <w:r>
        <w:rPr>
          <w:rFonts w:ascii="宋体" w:hAnsi="宋体"/>
          <w:b/>
          <w:color w:val="000000"/>
          <w:spacing w:val="60"/>
          <w:sz w:val="84"/>
          <w:szCs w:val="84"/>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963"/>
        <w:rPr>
          <w:rFonts w:hint="eastAsia" w:ascii="宋体" w:hAnsi="宋体"/>
          <w:b/>
          <w:color w:val="000000"/>
          <w:spacing w:val="60"/>
          <w:sz w:val="52"/>
          <w:szCs w:val="52"/>
          <w:highlight w:val="none"/>
        </w:rPr>
      </w:pPr>
      <w:r>
        <w:rPr>
          <w:rFonts w:hint="eastAsia" w:ascii="宋体" w:hAnsi="宋体"/>
          <w:b/>
          <w:color w:val="000000"/>
          <w:spacing w:val="60"/>
          <w:sz w:val="52"/>
          <w:szCs w:val="5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542"/>
        <w:rPr>
          <w:rFonts w:ascii="宋体" w:hAnsi="宋体"/>
          <w:b/>
          <w:color w:val="000000"/>
          <w:spacing w:val="20"/>
          <w:sz w:val="32"/>
          <w:szCs w:val="32"/>
          <w:highlight w:val="none"/>
        </w:rPr>
      </w:pPr>
      <w:r>
        <w:rPr>
          <w:rFonts w:ascii="宋体" w:hAnsi="宋体"/>
          <w:b/>
          <w:color w:val="000000"/>
          <w:spacing w:val="20"/>
          <w:sz w:val="32"/>
          <w:szCs w:val="32"/>
          <w:highlight w:val="none"/>
        </w:rPr>
      </w:r>
      <w:r/>
    </w:p>
    <w:p>
      <w:pPr>
        <w:pStyle w:val="108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u w:val="single"/>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108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1086"/>
        <w:jc w:val="center"/>
        <w:rPr>
          <w:rFonts w:ascii="宋体" w:hAnsi="宋体"/>
          <w:b/>
          <w:color w:val="000000"/>
          <w:sz w:val="32"/>
          <w:szCs w:val="32"/>
          <w:highlight w:val="none"/>
        </w:rPr>
      </w:pPr>
      <w:r>
        <w:rPr>
          <w:rFonts w:ascii="宋体" w:hAnsi="宋体"/>
          <w:b/>
          <w:color w:val="000000"/>
          <w:sz w:val="32"/>
          <w:szCs w:val="32"/>
          <w:highlight w:val="none"/>
        </w:rPr>
      </w:r>
      <w:r/>
    </w:p>
    <w:p>
      <w:pPr>
        <w:pStyle w:val="1086"/>
        <w:jc w:val="center"/>
        <w:rPr>
          <w:rFonts w:ascii="宋体" w:hAnsi="宋体"/>
          <w:b/>
          <w:color w:val="000000"/>
          <w:sz w:val="32"/>
          <w:szCs w:val="32"/>
          <w:highlight w:val="none"/>
        </w:rPr>
      </w:pPr>
      <w:r>
        <w:rPr>
          <w:rFonts w:ascii="宋体" w:hAnsi="宋体"/>
          <w:b/>
          <w:color w:val="000000"/>
          <w:spacing w:val="20"/>
          <w:sz w:val="32"/>
          <w:szCs w:val="32"/>
          <w:highlight w:val="none"/>
        </w:rPr>
        <w:br w:type="page" w:clear="all"/>
      </w:r>
      <w:r>
        <w:rPr>
          <w:rFonts w:hint="eastAsia" w:ascii="宋体" w:hAnsi="宋体"/>
          <w:b/>
          <w:color w:val="000000"/>
          <w:sz w:val="32"/>
          <w:szCs w:val="32"/>
          <w:highlight w:val="none"/>
        </w:rPr>
        <w:t xml:space="preserve">一、资格证明文件</w:t>
      </w:r>
      <w:r>
        <w:rPr>
          <w:rFonts w:ascii="宋体" w:hAnsi="宋体"/>
          <w:b/>
          <w:color w:val="000000"/>
          <w:sz w:val="32"/>
          <w:szCs w:val="32"/>
          <w:highlight w:val="none"/>
        </w:rPr>
      </w:r>
      <w:r/>
    </w:p>
    <w:p>
      <w:pPr>
        <w:pStyle w:val="1086"/>
        <w:rPr>
          <w:rFonts w:ascii="宋体" w:hAnsi="宋体"/>
          <w:b/>
          <w:color w:val="000000"/>
          <w:highlight w:val="none"/>
        </w:rPr>
      </w:pPr>
      <w:r>
        <w:rPr>
          <w:rFonts w:ascii="宋体" w:hAnsi="宋体"/>
          <w:b/>
          <w:color w:val="000000"/>
          <w:highlight w:val="none"/>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t xml:space="preserve">1 </w:t>
      </w:r>
      <w:r>
        <w:rPr>
          <w:rFonts w:ascii="宋体" w:hAnsi="宋体"/>
          <w:b/>
          <w:color w:val="000000"/>
          <w:sz w:val="24"/>
          <w:highlight w:val="none"/>
        </w:rPr>
        <w:t xml:space="preserve">满足《中华人民共和国政府采购法》第二十二条规定及法律法规的其他规定</w:t>
      </w:r>
      <w:r>
        <w:rPr>
          <w:rFonts w:ascii="宋体" w:hAnsi="宋体"/>
          <w:b/>
          <w:color w:val="000000"/>
          <w:sz w:val="24"/>
          <w:szCs w:val="20"/>
          <w:highlight w:val="none"/>
        </w:rPr>
      </w:r>
      <w:r/>
    </w:p>
    <w:p>
      <w:pPr>
        <w:pStyle w:val="1089"/>
        <w:rPr>
          <w:rFonts w:hAnsi="宋体"/>
          <w:b w:val="0"/>
          <w:bCs/>
          <w:color w:val="000000"/>
          <w:highlight w:val="none"/>
          <w:u w:val="none"/>
        </w:rPr>
      </w:pPr>
      <w:r>
        <w:rPr>
          <w:rFonts w:hAnsi="宋体"/>
          <w:b w:val="0"/>
          <w:color w:val="000000"/>
          <w:highlight w:val="none"/>
          <w:u w:val="none"/>
        </w:rPr>
        <w:t xml:space="preserve">1-</w:t>
      </w:r>
      <w:r>
        <w:rPr>
          <w:rFonts w:hint="eastAsia" w:hAnsi="宋体"/>
          <w:b w:val="0"/>
          <w:color w:val="000000"/>
          <w:highlight w:val="none"/>
          <w:u w:val="none"/>
        </w:rPr>
        <w:t xml:space="preserve">1</w:t>
      </w:r>
      <w:r>
        <w:rPr>
          <w:rFonts w:hAnsi="宋体"/>
          <w:b w:val="0"/>
          <w:color w:val="000000"/>
          <w:highlight w:val="none"/>
          <w:u w:val="none"/>
        </w:rPr>
        <w:t xml:space="preserve"> </w:t>
      </w:r>
      <w:r>
        <w:rPr>
          <w:rFonts w:hAnsi="宋体"/>
          <w:color w:val="000000"/>
          <w:highlight w:val="none"/>
          <w:u w:val="none"/>
        </w:rPr>
        <w:t xml:space="preserve">投标人资格声明</w:t>
      </w:r>
      <w:r>
        <w:rPr>
          <w:rFonts w:hint="eastAsia" w:hAnsi="宋体"/>
          <w:color w:val="000000"/>
          <w:highlight w:val="none"/>
          <w:u w:val="none"/>
        </w:rPr>
        <w:t xml:space="preserve">函</w:t>
      </w:r>
      <w:r>
        <w:rPr>
          <w:rFonts w:hAnsi="宋体"/>
          <w:color w:val="000000"/>
          <w:highlight w:val="none"/>
          <w:u w:val="none"/>
        </w:rPr>
        <w:t xml:space="preserve">（实质性格式）</w:t>
      </w:r>
      <w:r>
        <w:rPr>
          <w:rFonts w:hAnsi="宋体"/>
          <w:b w:val="0"/>
          <w:bCs/>
          <w:color w:val="000000"/>
          <w:highlight w:val="none"/>
          <w:u w:val="none"/>
        </w:rPr>
      </w:r>
      <w:r/>
    </w:p>
    <w:p>
      <w:pPr>
        <w:pStyle w:val="1086"/>
        <w:jc w:val="center"/>
        <w:spacing w:before="120" w:line="360" w:lineRule="auto"/>
        <w:widowControl/>
        <w:rPr>
          <w:rFonts w:hint="eastAsia" w:ascii="宋体" w:hAnsi="宋体" w:cs="宋体"/>
          <w:b/>
          <w:color w:val="000000"/>
          <w:sz w:val="28"/>
          <w:szCs w:val="28"/>
          <w:highlight w:val="none"/>
        </w:rPr>
      </w:pPr>
      <w:r>
        <w:rPr>
          <w:rFonts w:hint="eastAsia" w:ascii="宋体" w:hAnsi="宋体" w:cs="宋体"/>
          <w:b/>
          <w:color w:val="000000"/>
          <w:sz w:val="28"/>
          <w:szCs w:val="28"/>
          <w:highlight w:val="none"/>
        </w:rPr>
      </w:r>
      <w:r/>
    </w:p>
    <w:p>
      <w:pPr>
        <w:pStyle w:val="1086"/>
        <w:jc w:val="center"/>
        <w:spacing w:before="120" w:line="360" w:lineRule="auto"/>
        <w:widowControl/>
        <w:rPr>
          <w:rFonts w:ascii="宋体" w:hAnsi="宋体" w:cs="宋体"/>
          <w:color w:val="000000"/>
          <w:szCs w:val="21"/>
          <w:highlight w:val="none"/>
        </w:rPr>
      </w:pPr>
      <w:r>
        <w:rPr>
          <w:rFonts w:hint="eastAsia" w:ascii="宋体" w:hAnsi="宋体" w:cs="宋体"/>
          <w:b/>
          <w:color w:val="000000"/>
          <w:sz w:val="28"/>
          <w:szCs w:val="28"/>
          <w:highlight w:val="none"/>
        </w:rPr>
        <w:t xml:space="preserve">投标人资格声明函</w:t>
      </w:r>
      <w:r>
        <w:rPr>
          <w:rFonts w:ascii="宋体" w:hAnsi="宋体" w:cs="宋体"/>
          <w:color w:val="000000"/>
          <w:szCs w:val="21"/>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致：常州市城投建设工程招标有限公司</w:t>
      </w:r>
      <w:r>
        <w:rPr>
          <w:rFonts w:hAnsi="宋体"/>
          <w:color w:val="000000"/>
          <w:highlight w:val="none"/>
        </w:rPr>
      </w:r>
      <w:r/>
    </w:p>
    <w:p>
      <w:pPr>
        <w:pStyle w:val="1100"/>
        <w:ind w:firstLine="960"/>
        <w:spacing w:line="460" w:lineRule="exact"/>
        <w:rPr>
          <w:rFonts w:hAnsi="宋体"/>
          <w:color w:val="000000"/>
          <w:highlight w:val="none"/>
          <w:u w:val="single"/>
        </w:rPr>
      </w:pPr>
      <w:r>
        <w:rPr>
          <w:rFonts w:hint="eastAsia" w:hAnsi="宋体"/>
          <w:color w:val="000000"/>
          <w:highlight w:val="none"/>
          <w:u w:val="single"/>
        </w:rPr>
        <w:t xml:space="preserve">（采购人名称）</w:t>
      </w:r>
      <w:r>
        <w:rPr>
          <w:rFonts w:hAnsi="宋体"/>
          <w:color w:val="000000"/>
          <w:highlight w:val="none"/>
          <w:u w:val="singl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按照《中华人民共和国政府采购法》第二十二条和招标文件的规定，我单位郑重声明如下：</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一、我单位是按照中华人民共和国法律规定登记注册的，注册地点为</w:t>
      </w:r>
      <w:r>
        <w:rPr>
          <w:rFonts w:hint="eastAsia" w:hAnsi="宋体"/>
          <w:color w:val="000000"/>
          <w:highlight w:val="none"/>
          <w:u w:val="single"/>
        </w:rPr>
        <w:t xml:space="preserve">         </w:t>
      </w:r>
      <w:r>
        <w:rPr>
          <w:rFonts w:hint="eastAsia" w:hAnsi="宋体"/>
          <w:color w:val="000000"/>
          <w:highlight w:val="none"/>
        </w:rPr>
        <w:t xml:space="preserve">，全称为</w:t>
      </w:r>
      <w:r>
        <w:rPr>
          <w:rFonts w:hint="eastAsia" w:hAnsi="宋体"/>
          <w:color w:val="000000"/>
          <w:highlight w:val="none"/>
          <w:u w:val="single"/>
        </w:rPr>
        <w:t xml:space="preserve">        </w:t>
      </w:r>
      <w:r>
        <w:rPr>
          <w:rFonts w:hint="eastAsia" w:hAnsi="宋体"/>
          <w:color w:val="000000"/>
          <w:highlight w:val="none"/>
        </w:rPr>
        <w:t xml:space="preserve">，统一社会信用代码为</w:t>
      </w:r>
      <w:r>
        <w:rPr>
          <w:rFonts w:hint="eastAsia" w:hAnsi="宋体"/>
          <w:color w:val="000000"/>
          <w:highlight w:val="none"/>
          <w:u w:val="single"/>
        </w:rPr>
        <w:t xml:space="preserve">           </w:t>
      </w:r>
      <w:r>
        <w:rPr>
          <w:rFonts w:hint="eastAsia" w:hAnsi="宋体"/>
          <w:color w:val="000000"/>
          <w:highlight w:val="none"/>
        </w:rPr>
        <w:t xml:space="preserve"> ，法定代表人（单位负责人）为</w:t>
      </w:r>
      <w:r>
        <w:rPr>
          <w:rFonts w:hint="eastAsia" w:hAnsi="宋体"/>
          <w:color w:val="000000"/>
          <w:highlight w:val="none"/>
          <w:u w:val="single"/>
        </w:rPr>
        <w:t xml:space="preserve">         </w:t>
      </w:r>
      <w:r>
        <w:rPr>
          <w:rFonts w:hint="eastAsia" w:hAnsi="宋体"/>
          <w:color w:val="000000"/>
          <w:highlight w:val="none"/>
        </w:rPr>
        <w:t xml:space="preserve">，具有独立承担民事责任的能力</w:t>
      </w:r>
      <w:r>
        <w:rPr>
          <w:rFonts w:hint="eastAsia" w:hAnsi="宋体"/>
          <w:b/>
          <w:color w:val="000000"/>
          <w:highlight w:val="none"/>
        </w:rPr>
        <w:t xml:space="preserve">（如属于分公司经总公司授权参与项目，由总公司承担民事责任的，需提供总公司项目授权书）</w:t>
      </w:r>
      <w:r>
        <w:rPr>
          <w:rFonts w:hint="eastAsia" w:hAnsi="宋体"/>
          <w:color w:val="000000"/>
          <w:highlight w:val="none"/>
        </w:rPr>
        <w:t xml:space="preserve">。</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二、我单位具有良好的商业信誉（指投标人经营状况良好，无本资格声明第十条情形）和健全的财务会计制度。</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三、我单位依法进行纳税和社会保险申报并实际履行了义务。</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四、我单位具有履行本项目采购合同所必需的设备和专业技术能力，并具有履行合同的良好</w:t>
      </w:r>
      <w:r>
        <w:rPr>
          <w:rFonts w:hAnsi="宋体"/>
          <w:color w:val="000000"/>
          <w:highlight w:val="none"/>
        </w:rPr>
        <w:t xml:space="preserve">记录</w:t>
      </w:r>
      <w:r>
        <w:rPr>
          <w:rFonts w:hint="eastAsia" w:hAnsi="宋体"/>
          <w:color w:val="000000"/>
          <w:highlight w:val="none"/>
        </w:rPr>
        <w:t xml:space="preserve">。为履行本项采购合同我单位具备如下主要设备和主要专业技术能力:</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主要设备有：</w:t>
      </w:r>
      <w:r>
        <w:rPr>
          <w:rFonts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主要专业技术能力有</w:t>
      </w:r>
      <w:r>
        <w:rPr>
          <w:rFonts w:hint="eastAsia" w:hAnsi="宋体"/>
          <w:color w:val="000000"/>
          <w:highlight w:val="none"/>
          <w:u w:val="singl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六、我单位具备法律、行政法规规定的其他条件。</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七、与我单位存在“单位负责人为同一人或者存在直接控股、管理关系”的其他单位信息如下（如无此情形的，填写“无”）：</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1、与我单位的法定代表人（单位负责人）为同一人的其他单位如下：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2、我单位直接控股的其他单位如下：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3、与我单位存在管理关系的其他单位如下：</w:t>
      </w:r>
      <w:r>
        <w:rPr>
          <w:rFonts w:hint="eastAsia" w:hAnsi="宋体"/>
          <w:color w:val="000000"/>
          <w:highlight w:val="none"/>
          <w:u w:val="single"/>
        </w:rPr>
        <w:t xml:space="preserve">              </w:t>
      </w:r>
      <w:r>
        <w:rPr>
          <w:rFonts w:hint="eastAsia" w:hAnsi="宋体"/>
          <w:color w:val="000000"/>
          <w:highlight w:val="none"/>
        </w:rPr>
        <w:t xml:space="preserve"> </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八、</w:t>
      </w:r>
      <w:r>
        <w:rPr>
          <w:rFonts w:hAnsi="宋体"/>
          <w:color w:val="000000"/>
          <w:highlight w:val="none"/>
        </w:rPr>
        <w:t xml:space="preserve">我</w:t>
      </w:r>
      <w:r>
        <w:rPr>
          <w:rFonts w:hint="eastAsia" w:hAnsi="宋体"/>
          <w:color w:val="000000"/>
          <w:highlight w:val="none"/>
        </w:rPr>
        <w:t xml:space="preserve">单位</w:t>
      </w:r>
      <w:r>
        <w:rPr>
          <w:rFonts w:hAnsi="宋体"/>
          <w:color w:val="000000"/>
          <w:highlight w:val="none"/>
        </w:rPr>
        <w:t xml:space="preserve">不属于为本项目提供整体设计、规范编制或者项目管理、监理、检测等服务的投标人。</w:t>
      </w: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九、</w:t>
      </w:r>
      <w:r>
        <w:rPr>
          <w:rFonts w:hAnsi="宋体"/>
          <w:color w:val="000000"/>
          <w:highlight w:val="none"/>
        </w:rPr>
        <w:t xml:space="preserve">我单位无以下不良信用记录情形：</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1</w:t>
      </w:r>
      <w:r>
        <w:rPr>
          <w:rFonts w:hint="eastAsia" w:hAnsi="宋体"/>
          <w:color w:val="000000"/>
          <w:highlight w:val="none"/>
        </w:rPr>
        <w:t xml:space="preserve">、在“信用中国”网站被列入失信被执行人和重大税收违法案件当事人名单；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2</w:t>
      </w:r>
      <w:r>
        <w:rPr>
          <w:rFonts w:hint="eastAsia" w:hAnsi="宋体"/>
          <w:color w:val="000000"/>
          <w:highlight w:val="none"/>
        </w:rPr>
        <w:t xml:space="preserve">、在“中国政府采购网”网站被列入政府采购严重违法失信行为记录名单；</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t xml:space="preserve">3</w:t>
      </w:r>
      <w:r>
        <w:rPr>
          <w:rFonts w:hint="eastAsia" w:hAnsi="宋体"/>
          <w:color w:val="000000"/>
          <w:highlight w:val="none"/>
        </w:rPr>
        <w:t xml:space="preserve">、</w:t>
      </w:r>
      <w:r>
        <w:rPr>
          <w:rFonts w:hAnsi="宋体"/>
          <w:color w:val="000000"/>
          <w:highlight w:val="none"/>
        </w:rPr>
        <w:t xml:space="preserve">不符合《政府采购法》第二十二条规定的条件。</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int="eastAsia" w:hAnsi="宋体"/>
          <w:color w:val="000000"/>
          <w:highlight w:val="none"/>
        </w:rPr>
        <w:t xml:space="preserve">我单位保证上述声明的事项都是真实的，如有虚假，我单位愿意承担相应的法律责任，并承担因此所造成的一切损失。</w:t>
      </w: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480"/>
        <w:spacing w:line="460" w:lineRule="exact"/>
        <w:rPr>
          <w:rFonts w:hAnsi="宋体"/>
          <w:color w:val="000000"/>
          <w:highlight w:val="none"/>
        </w:rPr>
      </w:pP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投标人：（加盖公章）</w:t>
      </w:r>
      <w:r>
        <w:rPr>
          <w:rFonts w:hAnsi="宋体"/>
          <w:color w:val="000000"/>
          <w:highlight w:val="none"/>
        </w:rPr>
      </w:r>
      <w:r/>
    </w:p>
    <w:p>
      <w:pPr>
        <w:pStyle w:val="1100"/>
        <w:ind w:firstLine="840"/>
        <w:spacing w:line="460" w:lineRule="exact"/>
        <w:rPr>
          <w:rFonts w:hAnsi="宋体"/>
          <w:color w:val="000000"/>
          <w:highlight w:val="none"/>
        </w:rPr>
      </w:pPr>
      <w:r>
        <w:rPr>
          <w:rFonts w:hint="eastAsia" w:hAnsi="宋体"/>
          <w:color w:val="000000"/>
          <w:highlight w:val="none"/>
        </w:rPr>
        <w:t xml:space="preserve">法定代表人（或单位负责人）签字或盖章：</w:t>
      </w:r>
      <w:r>
        <w:rPr>
          <w:rFonts w:hAnsi="宋体"/>
          <w:color w:val="000000"/>
          <w:highlight w:val="none"/>
        </w:rPr>
      </w:r>
      <w:r/>
    </w:p>
    <w:p>
      <w:pPr>
        <w:pStyle w:val="1100"/>
        <w:ind w:firstLine="840"/>
        <w:spacing w:line="460" w:lineRule="exact"/>
        <w:rPr>
          <w:rFonts w:hint="eastAsia" w:hAnsi="宋体"/>
          <w:color w:val="000000"/>
          <w:highlight w:val="none"/>
        </w:rPr>
      </w:pPr>
      <w:r>
        <w:rPr>
          <w:rFonts w:hint="eastAsia" w:hAnsi="宋体"/>
          <w:color w:val="000000"/>
          <w:highlight w:val="none"/>
        </w:rPr>
        <w:t xml:space="preserve">日期：    年    月    日</w:t>
      </w:r>
      <w:r>
        <w:rPr>
          <w:rFonts w:hint="eastAsia" w:hAnsi="宋体"/>
          <w:color w:val="000000"/>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t xml:space="preserve">说明：</w:t>
      </w:r>
      <w:r>
        <w:rPr>
          <w:rFonts w:hint="eastAsia" w:ascii="宋体" w:hAnsi="宋体"/>
          <w:color w:val="000000"/>
          <w:sz w:val="24"/>
          <w:highlight w:val="none"/>
        </w:rPr>
        <w:t xml:space="preserve">供应商承诺不实的，依据《政府采购法》第七十七条“提供虚假材料谋取中标、成交的”有关规定予以处理</w:t>
      </w:r>
      <w:r>
        <w:rPr>
          <w:rFonts w:ascii="宋体" w:hAnsi="宋体"/>
          <w:color w:val="000000"/>
          <w:sz w:val="24"/>
          <w:highlight w:val="none"/>
        </w:rPr>
        <w:t xml:space="preserve">。</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sectPr>
          <w:footnotePr/>
          <w:endnotePr/>
          <w:type w:val="nextPage"/>
          <w:pgSz w:w="11907" w:h="16840" w:orient="portrait"/>
          <w:pgMar w:top="1418" w:right="1134" w:bottom="1418" w:left="1701" w:header="851" w:footer="851" w:gutter="0"/>
          <w:cols w:num="1" w:sep="0" w:space="1701" w:equalWidth="1"/>
          <w:docGrid w:linePitch="360"/>
        </w:sectPr>
      </w:pPr>
      <w:r>
        <w:rPr>
          <w:rFonts w:ascii="宋体" w:hAnsi="宋体"/>
          <w:color w:val="000000"/>
          <w:sz w:val="24"/>
          <w:highlight w:val="none"/>
        </w:rPr>
      </w:r>
      <w:r/>
    </w:p>
    <w:p>
      <w:pPr>
        <w:pStyle w:val="1086"/>
        <w:spacing w:line="360" w:lineRule="auto"/>
        <w:rPr>
          <w:rFonts w:ascii="宋体" w:hAnsi="宋体"/>
          <w:b/>
          <w:color w:val="000000"/>
          <w:sz w:val="24"/>
          <w:szCs w:val="20"/>
          <w:highlight w:val="none"/>
        </w:rPr>
        <w:outlineLvl w:val="2"/>
      </w:pPr>
      <w:r>
        <w:rPr>
          <w:rFonts w:ascii="宋体" w:hAnsi="宋体"/>
          <w:b/>
          <w:color w:val="000000"/>
          <w:sz w:val="24"/>
          <w:szCs w:val="20"/>
          <w:highlight w:val="none"/>
        </w:rPr>
        <w:t xml:space="preserve">2 落实政府采购政策需满足的资格要求（如有）</w:t>
      </w:r>
      <w:r>
        <w:rPr>
          <w:rFonts w:ascii="宋体" w:hAnsi="宋体"/>
          <w:b/>
          <w:color w:val="000000"/>
          <w:sz w:val="24"/>
          <w:szCs w:val="2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szCs w:val="20"/>
          <w:highlight w:val="none"/>
          <w:lang w:val="en-US" w:eastAsia="zh-CN"/>
        </w:rPr>
        <w:t xml:space="preserve">2-1</w:t>
      </w:r>
      <w:r>
        <w:rPr>
          <w:rFonts w:ascii="宋体" w:hAnsi="宋体"/>
          <w:b/>
          <w:color w:val="000000"/>
          <w:sz w:val="24"/>
          <w:szCs w:val="20"/>
          <w:highlight w:val="none"/>
        </w:rPr>
        <w:t xml:space="preserve"> </w:t>
      </w:r>
      <w:r>
        <w:rPr>
          <w:rFonts w:ascii="宋体" w:hAnsi="宋体"/>
          <w:b/>
          <w:color w:val="000000"/>
          <w:sz w:val="24"/>
          <w:highlight w:val="none"/>
        </w:rPr>
        <w:t xml:space="preserve">其它落实政府采购政策的资格要求</w:t>
      </w:r>
      <w:r>
        <w:rPr>
          <w:rFonts w:ascii="宋体" w:hAnsi="宋体"/>
          <w:b/>
          <w:color w:val="000000"/>
          <w:sz w:val="24"/>
          <w:szCs w:val="20"/>
          <w:highlight w:val="none"/>
        </w:rPr>
        <w:t xml:space="preserve">（如有）</w:t>
      </w:r>
      <w:r>
        <w:rPr>
          <w:rFonts w:ascii="宋体" w:hAnsi="宋体"/>
          <w:b/>
          <w:color w:val="000000"/>
          <w:sz w:val="24"/>
          <w:szCs w:val="20"/>
          <w:highlight w:val="none"/>
        </w:rPr>
      </w:r>
      <w:r/>
    </w:p>
    <w:p>
      <w:pPr>
        <w:pStyle w:val="1086"/>
        <w:jc w:val="left"/>
        <w:widowControl/>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ascii="宋体" w:hAnsi="宋体"/>
          <w:color w:val="000000"/>
          <w:sz w:val="24"/>
          <w:highlight w:val="none"/>
        </w:rPr>
        <w:br w:type="page" w:clear="all"/>
      </w:r>
      <w:r>
        <w:rPr>
          <w:rFonts w:ascii="宋体" w:hAnsi="宋体"/>
          <w:b/>
          <w:color w:val="000000"/>
          <w:sz w:val="24"/>
          <w:szCs w:val="20"/>
          <w:highlight w:val="none"/>
        </w:rPr>
        <w:t xml:space="preserve">3 本项目的特定资格要求（如有）</w:t>
      </w:r>
      <w:r>
        <w:rPr>
          <w:rFonts w:ascii="宋体" w:hAnsi="宋体"/>
          <w:b/>
          <w:color w:val="000000"/>
          <w:sz w:val="24"/>
          <w:highlight w:val="none"/>
        </w:rPr>
      </w:r>
      <w:r/>
    </w:p>
    <w:p>
      <w:pPr>
        <w:pStyle w:val="1086"/>
        <w:spacing w:line="360" w:lineRule="auto"/>
        <w:rPr>
          <w:rFonts w:hint="eastAsia" w:ascii="宋体" w:hAnsi="宋体"/>
          <w:b/>
          <w:color w:val="000000"/>
          <w:sz w:val="24"/>
          <w:szCs w:val="20"/>
          <w:highlight w:val="none"/>
        </w:rPr>
        <w:outlineLvl w:val="2"/>
      </w:pPr>
      <w:r>
        <w:rPr>
          <w:rFonts w:ascii="宋体" w:hAnsi="宋体"/>
          <w:b/>
          <w:color w:val="000000"/>
          <w:sz w:val="24"/>
          <w:szCs w:val="20"/>
          <w:highlight w:val="none"/>
        </w:rPr>
        <w:t xml:space="preserve">3-1其他特定资格要求</w:t>
      </w:r>
      <w:r>
        <w:rPr>
          <w:rFonts w:hint="eastAsia" w:ascii="宋体" w:hAnsi="宋体"/>
          <w:b/>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ind w:left="719" w:hanging="240"/>
        <w:spacing w:line="360" w:lineRule="auto"/>
        <w:rPr>
          <w:rFonts w:hint="eastAsia" w:ascii="宋体" w:hAnsi="宋体"/>
          <w:color w:val="000000"/>
          <w:sz w:val="24"/>
          <w:szCs w:val="20"/>
          <w:highlight w:val="none"/>
        </w:rPr>
      </w:pPr>
      <w:r>
        <w:rPr>
          <w:rFonts w:hint="eastAsia" w:ascii="宋体" w:hAnsi="宋体"/>
          <w:color w:val="000000"/>
          <w:sz w:val="24"/>
          <w:szCs w:val="20"/>
          <w:highlight w:val="none"/>
        </w:rPr>
      </w:r>
      <w:r/>
    </w:p>
    <w:p>
      <w:pPr>
        <w:pStyle w:val="1086"/>
        <w:jc w:val="left"/>
        <w:keepLines/>
        <w:keepNext/>
        <w:spacing w:before="120" w:line="300" w:lineRule="auto"/>
        <w:rPr>
          <w:rFonts w:hint="eastAsia" w:ascii="宋体" w:hAnsi="宋体"/>
          <w:b/>
          <w:color w:val="000000"/>
          <w:sz w:val="32"/>
          <w:szCs w:val="32"/>
          <w:highlight w:val="none"/>
        </w:rPr>
        <w:outlineLvl w:val="1"/>
      </w:pPr>
      <w:r>
        <w:rPr>
          <w:rFonts w:ascii="宋体" w:hAnsi="宋体"/>
          <w:b/>
          <w:color w:val="000000"/>
          <w:spacing w:val="20"/>
          <w:sz w:val="24"/>
          <w:highlight w:val="none"/>
        </w:rPr>
        <w:t xml:space="preserve">二、商务技术文件格式</w:t>
      </w:r>
      <w:bookmarkStart w:id="835" w:name="_Toc142311058"/>
      <w:r/>
      <w:bookmarkStart w:id="836" w:name="_Toc226337252"/>
      <w:r/>
      <w:bookmarkStart w:id="837" w:name="_Toc520356217"/>
      <w:r/>
      <w:bookmarkStart w:id="838" w:name="_Ref467988698"/>
      <w:r/>
      <w:bookmarkStart w:id="839" w:name="_Toc480942349"/>
      <w:r/>
      <w:bookmarkStart w:id="840" w:name="_Toc226309800"/>
      <w:r/>
      <w:bookmarkStart w:id="841" w:name="_Toc226965746"/>
      <w:r/>
      <w:bookmarkStart w:id="842" w:name="_Toc195842921"/>
      <w:r/>
      <w:bookmarkStart w:id="843" w:name="_Toc150480794"/>
      <w:r/>
      <w:bookmarkStart w:id="844" w:name="_Toc127151556"/>
      <w:r/>
      <w:bookmarkStart w:id="845" w:name="_Toc150774761"/>
      <w:r/>
      <w:bookmarkStart w:id="846" w:name="_Toc226965829"/>
      <w:r>
        <w:rPr>
          <w:rFonts w:hint="eastAsia" w:ascii="宋体" w:hAnsi="宋体"/>
          <w:b/>
          <w:color w:val="000000"/>
          <w:sz w:val="32"/>
          <w:szCs w:val="32"/>
          <w:highlight w:val="none"/>
        </w:rPr>
      </w:r>
      <w:r/>
    </w:p>
    <w:p>
      <w:pPr>
        <w:pStyle w:val="1086"/>
        <w:jc w:val="center"/>
        <w:widowControl/>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w:t>
      </w:r>
      <w:r>
        <w:rPr>
          <w:rFonts w:ascii="宋体" w:hAnsi="宋体"/>
          <w:b/>
          <w:color w:val="000000"/>
          <w:sz w:val="24"/>
          <w:szCs w:val="20"/>
          <w:highlight w:val="none"/>
        </w:rPr>
        <w:t xml:space="preserve">  </w:t>
      </w:r>
      <w:r>
        <w:rPr>
          <w:rFonts w:ascii="宋体" w:hAnsi="宋体"/>
          <w:b/>
          <w:color w:val="000000"/>
          <w:sz w:val="24"/>
          <w:highlight w:val="none"/>
        </w:rPr>
        <w:t xml:space="preserve">投标</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rPr>
          <w:rFonts w:hint="eastAsia" w:ascii="宋体" w:hAnsi="宋体"/>
          <w:b/>
          <w:color w:val="000000"/>
          <w:sz w:val="24"/>
          <w:highlight w:val="none"/>
        </w:rPr>
        <w:t xml:space="preserve">函</w:t>
      </w:r>
      <w:r>
        <w:rPr>
          <w:rFonts w:ascii="宋体" w:hAnsi="宋体"/>
          <w:b/>
          <w:color w:val="000000"/>
          <w:sz w:val="24"/>
          <w:szCs w:val="20"/>
          <w:highlight w:val="none"/>
        </w:rPr>
        <w:t xml:space="preserve">（实质性格式）</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投标函</w:t>
      </w:r>
      <w:r>
        <w:rPr>
          <w:rFonts w:ascii="宋体" w:hAnsi="宋体"/>
          <w:b/>
          <w:color w:val="000000"/>
          <w:sz w:val="36"/>
          <w:szCs w:val="36"/>
          <w:highlight w:val="none"/>
        </w:rPr>
      </w:r>
      <w:r/>
    </w:p>
    <w:p>
      <w:pPr>
        <w:pStyle w:val="1086"/>
        <w:spacing w:line="360" w:lineRule="auto"/>
        <w:tabs>
          <w:tab w:val="left" w:pos="5580" w:leader="none"/>
        </w:tabs>
        <w:rPr>
          <w:rFonts w:ascii="宋体" w:hAnsi="宋体"/>
          <w:color w:val="000000"/>
          <w:sz w:val="24"/>
          <w:highlight w:val="none"/>
        </w:rPr>
      </w:pPr>
      <w:r>
        <w:rPr>
          <w:rFonts w:ascii="宋体" w:hAnsi="宋体"/>
          <w:color w:val="000000"/>
          <w:sz w:val="24"/>
          <w:highlight w:val="none"/>
        </w:rPr>
        <w:t xml:space="preserve">致：</w:t>
      </w:r>
      <w:r>
        <w:rPr>
          <w:rFonts w:ascii="宋体" w:hAnsi="宋体"/>
          <w:color w:val="000000"/>
          <w:sz w:val="24"/>
          <w:highlight w:val="none"/>
          <w:u w:val="single"/>
        </w:rPr>
        <w:t xml:space="preserve">（采购人或采购代理机构）</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我方参加你方就___________（项目名称，项目编号/包号）组织的招标活动，并对此项目进行投标。</w:t>
      </w:r>
      <w:r>
        <w:rPr>
          <w:rFonts w:ascii="宋体" w:hAnsi="宋体"/>
          <w:color w:val="000000"/>
          <w:sz w:val="24"/>
          <w:szCs w:val="20"/>
          <w:highlight w:val="none"/>
        </w:rPr>
      </w:r>
      <w:r/>
    </w:p>
    <w:p>
      <w:pPr>
        <w:pStyle w:val="1086"/>
        <w:ind w:firstLine="408"/>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 我方</w:t>
      </w:r>
      <w:r>
        <w:rPr>
          <w:rFonts w:ascii="宋体" w:hAnsi="宋体"/>
          <w:color w:val="000000"/>
          <w:sz w:val="24"/>
          <w:highlight w:val="none"/>
        </w:rPr>
        <w:t xml:space="preserve">已详细审查全部招标文件</w:t>
      </w:r>
      <w:r>
        <w:rPr>
          <w:rFonts w:ascii="宋体" w:hAnsi="宋体"/>
          <w:color w:val="000000"/>
          <w:sz w:val="24"/>
          <w:szCs w:val="20"/>
          <w:highlight w:val="none"/>
        </w:rPr>
        <w:t xml:space="preserve">，自愿参与投标并承诺如下：</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（1）本投标有效期为自提交投标文件的截止之日起</w:t>
      </w:r>
      <w:r>
        <w:rPr>
          <w:rFonts w:hint="eastAsia" w:ascii="宋体" w:hAnsi="宋体"/>
          <w:color w:val="000000"/>
          <w:sz w:val="24"/>
          <w:highlight w:val="none"/>
        </w:rPr>
        <w:t xml:space="preserve">60</w:t>
      </w:r>
      <w:r>
        <w:rPr>
          <w:rFonts w:ascii="宋体" w:hAnsi="宋体"/>
          <w:color w:val="000000"/>
          <w:sz w:val="24"/>
          <w:szCs w:val="20"/>
          <w:highlight w:val="none"/>
        </w:rPr>
        <w:t xml:space="preserve">个日历日。</w:t>
      </w:r>
      <w:r>
        <w:rPr>
          <w:rFonts w:ascii="宋体" w:hAnsi="宋体"/>
          <w:color w:val="000000"/>
          <w:sz w:val="24"/>
          <w:szCs w:val="20"/>
          <w:highlight w:val="none"/>
        </w:rPr>
      </w:r>
      <w:r/>
    </w:p>
    <w:p>
      <w:pPr>
        <w:pStyle w:val="1086"/>
        <w:ind w:left="360" w:firstLine="72"/>
        <w:spacing w:line="360" w:lineRule="auto"/>
        <w:tabs>
          <w:tab w:val="left" w:pos="720" w:leader="none"/>
          <w:tab w:val="left" w:pos="900" w:leader="none"/>
        </w:tabs>
        <w:rPr>
          <w:rFonts w:ascii="宋体" w:hAnsi="宋体"/>
          <w:color w:val="000000"/>
          <w:sz w:val="24"/>
          <w:szCs w:val="20"/>
          <w:highlight w:val="none"/>
        </w:rPr>
      </w:pPr>
      <w:r>
        <w:rPr>
          <w:rFonts w:ascii="宋体" w:hAnsi="宋体"/>
          <w:color w:val="000000"/>
          <w:sz w:val="24"/>
          <w:szCs w:val="20"/>
          <w:highlight w:val="none"/>
        </w:rPr>
        <w:t xml:space="preserve">（2）除合同条款及采购需求偏离表列出的偏离外，我方响应招标文件的全部要求。</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（3）我方已提供的全部文件资料是真实、准确的，并对此承担一切法律后果。</w:t>
      </w:r>
      <w:r>
        <w:rPr>
          <w:rFonts w:ascii="宋体" w:hAnsi="宋体"/>
          <w:color w:val="000000"/>
          <w:sz w:val="24"/>
          <w:szCs w:val="20"/>
          <w:highlight w:val="none"/>
        </w:rPr>
      </w:r>
      <w:r/>
    </w:p>
    <w:p>
      <w:pPr>
        <w:pStyle w:val="1086"/>
        <w:ind w:firstLine="420"/>
        <w:spacing w:line="360" w:lineRule="auto"/>
        <w:tabs>
          <w:tab w:val="left" w:pos="5580" w:leader="none"/>
        </w:tabs>
        <w:rPr>
          <w:rFonts w:ascii="宋体" w:hAnsi="宋体"/>
          <w:color w:val="000000"/>
          <w:sz w:val="24"/>
          <w:highlight w:val="none"/>
        </w:rPr>
      </w:pPr>
      <w:r>
        <w:rPr>
          <w:rFonts w:ascii="宋体" w:hAnsi="宋体"/>
          <w:color w:val="000000"/>
          <w:sz w:val="24"/>
          <w:szCs w:val="20"/>
          <w:highlight w:val="none"/>
        </w:rPr>
        <w:t xml:space="preserve">（4）如我方中标，我方将在法律规定的期限内与你方签订合同，按照招标文件要求提交履约保证金，并在合同约定的期限内完成合同规定的全部义务。</w:t>
      </w:r>
      <w:r>
        <w:rPr>
          <w:rFonts w:ascii="宋体" w:hAnsi="宋体"/>
          <w:color w:val="000000"/>
          <w:sz w:val="24"/>
          <w:highlight w:val="none"/>
        </w:rPr>
      </w:r>
      <w:r/>
    </w:p>
    <w:p>
      <w:pPr>
        <w:pStyle w:val="1086"/>
        <w:ind w:left="420"/>
        <w:spacing w:line="360" w:lineRule="auto"/>
        <w:rPr>
          <w:rFonts w:ascii="宋体" w:hAnsi="宋体"/>
          <w:color w:val="000000"/>
          <w:sz w:val="24"/>
          <w:highlight w:val="none"/>
        </w:rPr>
      </w:pPr>
      <w:r>
        <w:rPr>
          <w:rFonts w:ascii="宋体" w:hAnsi="宋体"/>
          <w:color w:val="000000"/>
          <w:sz w:val="24"/>
          <w:highlight w:val="none"/>
        </w:rPr>
        <w:t xml:space="preserve">2. 其他补充条款（如有）：</w:t>
      </w:r>
      <w:r>
        <w:rPr>
          <w:rFonts w:ascii="宋体" w:hAnsi="宋体"/>
          <w:color w:val="000000"/>
          <w:sz w:val="24"/>
          <w:szCs w:val="20"/>
          <w:highlight w:val="none"/>
        </w:rPr>
        <w:t xml:space="preserve">___________</w:t>
      </w:r>
      <w:r>
        <w:rPr>
          <w:rFonts w:ascii="宋体" w:hAnsi="宋体"/>
          <w:color w:val="000000"/>
          <w:sz w:val="24"/>
          <w:highlight w:val="none"/>
        </w:rPr>
        <w:t xml:space="preserve">。</w:t>
      </w:r>
      <w:r>
        <w:rPr>
          <w:rFonts w:ascii="宋体" w:hAnsi="宋体"/>
          <w:color w:val="000000"/>
          <w:sz w:val="24"/>
          <w:highlight w:val="none"/>
        </w:rPr>
      </w:r>
      <w:r/>
    </w:p>
    <w:p>
      <w:pPr>
        <w:pStyle w:val="1086"/>
        <w:ind w:firstLine="480"/>
        <w:spacing w:line="360" w:lineRule="auto"/>
        <w:rPr>
          <w:rFonts w:ascii="宋体" w:hAnsi="宋体"/>
          <w:color w:val="000000"/>
          <w:sz w:val="24"/>
          <w:highlight w:val="none"/>
        </w:rPr>
      </w:pPr>
      <w:r>
        <w:rPr>
          <w:rFonts w:ascii="宋体" w:hAnsi="宋体"/>
          <w:color w:val="000000"/>
          <w:sz w:val="24"/>
          <w:highlight w:val="none"/>
        </w:rPr>
        <w:t xml:space="preserve">与本投标有关的一切正式往来信函请寄：</w:t>
      </w:r>
      <w:r>
        <w:rPr>
          <w:rFonts w:ascii="宋体" w:hAnsi="宋体"/>
          <w:color w:val="000000"/>
          <w:sz w:val="24"/>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地址_________________________     传真____________________________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电话_________________________     电子函件________________________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投标人名称（加盖公章） ___________</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日期：_____年______月______日    </w:t>
      </w:r>
      <w:r>
        <w:rPr>
          <w:rFonts w:ascii="宋体" w:hAnsi="宋体"/>
          <w:color w:val="000000"/>
          <w:sz w:val="24"/>
          <w:szCs w:val="20"/>
          <w:highlight w:val="none"/>
        </w:rPr>
      </w:r>
      <w:r/>
    </w:p>
    <w:p>
      <w:pPr>
        <w:pStyle w:val="1086"/>
        <w:ind w:left="420"/>
        <w:spacing w:line="360" w:lineRule="auto"/>
        <w:tabs>
          <w:tab w:val="left" w:pos="5580" w:leader="none"/>
        </w:tabs>
        <w:rPr>
          <w:rFonts w:ascii="宋体" w:hAnsi="宋体"/>
          <w:color w:val="000000"/>
          <w:sz w:val="24"/>
          <w:szCs w:val="20"/>
          <w:highlight w:val="none"/>
          <w:u w:val="single"/>
        </w:rPr>
      </w:pPr>
      <w:r>
        <w:rPr>
          <w:rFonts w:ascii="宋体" w:hAnsi="宋体"/>
          <w:color w:val="000000"/>
          <w:sz w:val="24"/>
          <w:szCs w:val="20"/>
          <w:highlight w:val="none"/>
          <w:u w:val="single"/>
        </w:rPr>
      </w:r>
      <w:r/>
    </w:p>
    <w:p>
      <w:pPr>
        <w:pStyle w:val="1086"/>
        <w:jc w:val="left"/>
        <w:widowControl/>
        <w:rPr>
          <w:rFonts w:hint="eastAsia" w:ascii="宋体" w:hAnsi="宋体"/>
          <w:b/>
          <w:color w:val="000000"/>
          <w:sz w:val="24"/>
          <w:highlight w:val="none"/>
        </w:rPr>
      </w:pPr>
      <w:r/>
      <w:bookmarkStart w:id="847" w:name="_Hlt520355938"/>
      <w:r/>
      <w:bookmarkEnd w:id="847"/>
      <w:r/>
      <w:bookmarkStart w:id="848" w:name="_Hlt520356243"/>
      <w:r/>
      <w:bookmarkEnd w:id="848"/>
      <w:r>
        <w:rPr>
          <w:rFonts w:ascii="宋体" w:hAnsi="宋体"/>
          <w:color w:val="000000"/>
          <w:sz w:val="24"/>
          <w:highlight w:val="none"/>
        </w:rPr>
        <w:br w:type="page" w:clear="all"/>
      </w:r>
      <w:r>
        <w:rPr>
          <w:rFonts w:hint="eastAsia" w:ascii="宋体" w:hAnsi="宋体"/>
          <w:b/>
          <w:color w:val="000000"/>
          <w:sz w:val="24"/>
          <w:highlight w:val="none"/>
        </w:rPr>
      </w:r>
      <w:r/>
    </w:p>
    <w:p>
      <w:pPr>
        <w:pStyle w:val="1086"/>
        <w:spacing w:line="360" w:lineRule="auto"/>
        <w:rPr>
          <w:rFonts w:hint="eastAsia" w:ascii="宋体" w:hAnsi="宋体"/>
          <w:b/>
          <w:color w:val="000000"/>
          <w:sz w:val="24"/>
          <w:highlight w:val="none"/>
        </w:rPr>
        <w:outlineLvl w:val="2"/>
      </w:pPr>
      <w:r>
        <w:rPr>
          <w:rFonts w:hint="eastAsia" w:ascii="宋体" w:hAnsi="宋体"/>
          <w:b/>
          <w:color w:val="000000"/>
          <w:sz w:val="24"/>
          <w:highlight w:val="none"/>
        </w:rPr>
        <w:t xml:space="preserve">2</w:t>
      </w:r>
      <w:r>
        <w:rPr>
          <w:rFonts w:ascii="宋体" w:hAnsi="宋体"/>
          <w:b/>
          <w:color w:val="000000"/>
          <w:sz w:val="24"/>
          <w:highlight w:val="none"/>
        </w:rPr>
        <w:t xml:space="preserve">  </w:t>
      </w:r>
      <w:r>
        <w:rPr>
          <w:rFonts w:hint="eastAsia" w:ascii="宋体" w:hAnsi="宋体"/>
          <w:b/>
          <w:color w:val="000000"/>
          <w:sz w:val="24"/>
          <w:highlight w:val="none"/>
        </w:rPr>
        <w:t xml:space="preserve">法定代表人资格证明书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法定代表人资格证明书</w:t>
      </w:r>
      <w:r>
        <w:rPr>
          <w:rFonts w:ascii="宋体" w:hAnsi="宋体"/>
          <w:b/>
          <w:color w:val="000000"/>
          <w:sz w:val="32"/>
          <w:szCs w:val="32"/>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单位名称:</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地址:</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姓名:     性别:       年龄:      职务: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系</w:t>
      </w:r>
      <w:r>
        <w:rPr>
          <w:rFonts w:hint="eastAsia" w:ascii="宋体" w:hAnsi="宋体"/>
          <w:color w:val="000000"/>
          <w:sz w:val="24"/>
          <w:highlight w:val="none"/>
          <w:u w:val="single"/>
        </w:rPr>
        <w:t xml:space="preserve">（投标单位名称）</w:t>
      </w:r>
      <w:r>
        <w:rPr>
          <w:rFonts w:hint="eastAsia" w:ascii="宋体" w:hAnsi="宋体"/>
          <w:color w:val="000000"/>
          <w:sz w:val="24"/>
          <w:highlight w:val="none"/>
        </w:rPr>
        <w:t xml:space="preserve">的法定代表人。为参与</w:t>
      </w:r>
      <w:r>
        <w:rPr>
          <w:rFonts w:hint="eastAsia" w:ascii="宋体" w:hAnsi="宋体"/>
          <w:color w:val="000000"/>
          <w:sz w:val="24"/>
          <w:highlight w:val="none"/>
          <w:u w:val="single"/>
        </w:rPr>
        <w:t xml:space="preserve">（项目名称）</w:t>
      </w:r>
      <w:r>
        <w:rPr>
          <w:rFonts w:hint="eastAsia" w:ascii="宋体" w:hAnsi="宋体"/>
          <w:color w:val="000000"/>
          <w:sz w:val="24"/>
          <w:highlight w:val="none"/>
        </w:rPr>
        <w:t xml:space="preserve">的政府采购活动，</w:t>
      </w:r>
      <w:r>
        <w:rPr>
          <w:rFonts w:ascii="宋体" w:hAnsi="宋体"/>
          <w:color w:val="000000"/>
          <w:sz w:val="24"/>
          <w:szCs w:val="20"/>
          <w:highlight w:val="none"/>
        </w:rPr>
        <w:t xml:space="preserve">签署、澄清确认、递交、撤回、修改</w:t>
      </w:r>
      <w:r>
        <w:rPr>
          <w:rFonts w:hint="eastAsia" w:ascii="宋体" w:hAnsi="宋体"/>
          <w:color w:val="000000"/>
          <w:sz w:val="24"/>
          <w:highlight w:val="none"/>
        </w:rPr>
        <w:t xml:space="preserve">上述项目的投标文件、进行合同谈判、签署合同和处理与之有关的一切事务。</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特此证明。</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ascii="宋体" w:hAnsi="宋体"/>
          <w:color w:val="000000"/>
          <w:sz w:val="24"/>
          <w:highlight w:val="none"/>
        </w:rPr>
      </w:r>
      <w:r/>
    </w:p>
    <w:p>
      <w:pPr>
        <w:pStyle w:val="1117"/>
        <w:ind w:right="-46"/>
        <w:spacing w:line="583" w:lineRule="auto"/>
        <w:tabs>
          <w:tab w:val="left" w:pos="567" w:leader="none"/>
        </w:tabs>
        <w:rPr>
          <w:color w:val="000000"/>
          <w:spacing w:val="-3"/>
          <w:highlight w:val="none"/>
        </w:rPr>
      </w:pPr>
      <w:r>
        <w:rPr>
          <w:color w:val="000000"/>
          <w:highlight w:val="none"/>
        </w:rPr>
        <w:t xml:space="preserve">附：</w:t>
      </w:r>
      <w:r>
        <w:rPr>
          <w:color w:val="000000"/>
          <w:spacing w:val="-3"/>
          <w:highlight w:val="none"/>
        </w:rPr>
        <w:t xml:space="preserve">法</w:t>
      </w:r>
      <w:r>
        <w:rPr>
          <w:color w:val="000000"/>
          <w:highlight w:val="none"/>
        </w:rPr>
        <w:t xml:space="preserve">定</w:t>
      </w:r>
      <w:r>
        <w:rPr>
          <w:color w:val="000000"/>
          <w:spacing w:val="-3"/>
          <w:highlight w:val="none"/>
        </w:rPr>
        <w:t xml:space="preserve">代</w:t>
      </w:r>
      <w:r>
        <w:rPr>
          <w:color w:val="000000"/>
          <w:highlight w:val="none"/>
        </w:rPr>
        <w:t xml:space="preserve">表</w:t>
      </w:r>
      <w:r>
        <w:rPr>
          <w:color w:val="000000"/>
          <w:spacing w:val="-3"/>
          <w:highlight w:val="none"/>
        </w:rPr>
        <w:t xml:space="preserve">人</w:t>
      </w:r>
      <w:r>
        <w:rPr>
          <w:color w:val="000000"/>
          <w:highlight w:val="none"/>
        </w:rPr>
        <w:t xml:space="preserve">（</w:t>
      </w:r>
      <w:r>
        <w:rPr>
          <w:color w:val="000000"/>
          <w:spacing w:val="-3"/>
          <w:highlight w:val="none"/>
        </w:rPr>
        <w:t xml:space="preserve">单</w:t>
      </w:r>
      <w:r>
        <w:rPr>
          <w:color w:val="000000"/>
          <w:highlight w:val="none"/>
        </w:rPr>
        <w:t xml:space="preserve">位</w:t>
      </w:r>
      <w:r>
        <w:rPr>
          <w:color w:val="000000"/>
          <w:spacing w:val="-3"/>
          <w:highlight w:val="none"/>
        </w:rPr>
        <w:t xml:space="preserve">负</w:t>
      </w:r>
      <w:r>
        <w:rPr>
          <w:color w:val="000000"/>
          <w:highlight w:val="none"/>
        </w:rPr>
        <w:t xml:space="preserve">责人</w:t>
      </w:r>
      <w:r>
        <w:rPr>
          <w:color w:val="000000"/>
          <w:spacing w:val="-3"/>
          <w:highlight w:val="none"/>
        </w:rPr>
        <w:t xml:space="preserve">）有效期内的身</w:t>
      </w:r>
      <w:r>
        <w:rPr>
          <w:rFonts w:hint="eastAsia"/>
          <w:color w:val="000000"/>
          <w:spacing w:val="-3"/>
          <w:highlight w:val="none"/>
        </w:rPr>
        <w:t xml:space="preserve">份</w:t>
      </w:r>
      <w:r>
        <w:rPr>
          <w:color w:val="000000"/>
          <w:spacing w:val="-3"/>
          <w:highlight w:val="none"/>
        </w:rPr>
        <w:t xml:space="preserve">证正反面</w:t>
      </w:r>
      <w:r>
        <w:rPr>
          <w:rFonts w:hint="eastAsia"/>
          <w:color w:val="000000"/>
          <w:spacing w:val="-3"/>
          <w:highlight w:val="none"/>
        </w:rPr>
        <w:t xml:space="preserve">电子</w:t>
      </w:r>
      <w:r>
        <w:rPr>
          <w:color w:val="000000"/>
          <w:spacing w:val="-3"/>
          <w:highlight w:val="none"/>
        </w:rPr>
        <w:t xml:space="preserve">件</w:t>
      </w:r>
      <w:r>
        <w:rPr>
          <w:rFonts w:hint="eastAsia"/>
          <w:color w:val="000000"/>
          <w:spacing w:val="-3"/>
          <w:highlight w:val="none"/>
        </w:rPr>
        <w:t xml:space="preserve">。</w:t>
      </w:r>
      <w:r>
        <w:rPr>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r>
            <w:r/>
          </w:p>
        </w:tc>
      </w:tr>
    </w:tbl>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投标人：（加盖公章）</w:t>
      </w:r>
      <w:r>
        <w:rPr>
          <w:rFonts w:ascii="宋体" w:hAnsi="宋体"/>
          <w:color w:val="000000"/>
          <w:sz w:val="24"/>
          <w:highlight w:val="none"/>
        </w:rPr>
      </w:r>
      <w:r/>
    </w:p>
    <w:p>
      <w:pPr>
        <w:pStyle w:val="1086"/>
        <w:spacing w:line="560" w:lineRule="exact"/>
        <w:rPr>
          <w:rFonts w:ascii="宋体" w:hAnsi="宋体"/>
          <w:color w:val="000000"/>
          <w:sz w:val="24"/>
          <w:highlight w:val="none"/>
        </w:rPr>
      </w:pPr>
      <w:r>
        <w:rPr>
          <w:rFonts w:hint="eastAsia" w:ascii="宋体" w:hAnsi="宋体"/>
          <w:color w:val="000000"/>
          <w:sz w:val="24"/>
          <w:highlight w:val="none"/>
        </w:rPr>
        <w:t xml:space="preserve">                       法定代表人</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ascii="宋体" w:hAnsi="宋体"/>
          <w:color w:val="000000"/>
          <w:sz w:val="24"/>
          <w:highlight w:val="none"/>
        </w:rPr>
      </w:r>
      <w:r/>
    </w:p>
    <w:p>
      <w:pPr>
        <w:pStyle w:val="1086"/>
        <w:ind w:firstLine="4320"/>
        <w:spacing w:line="560" w:lineRule="exact"/>
        <w:rPr>
          <w:rFonts w:ascii="宋体" w:hAnsi="宋体"/>
          <w:color w:val="000000"/>
          <w:sz w:val="24"/>
          <w:highlight w:val="none"/>
        </w:rPr>
      </w:pPr>
      <w:r>
        <w:rPr>
          <w:rFonts w:hint="eastAsia" w:ascii="宋体" w:hAnsi="宋体"/>
          <w:color w:val="000000"/>
          <w:sz w:val="24"/>
          <w:highlight w:val="none"/>
        </w:rPr>
        <w:t xml:space="preserve">日期：    年    月    日</w:t>
      </w:r>
      <w:r>
        <w:rPr>
          <w:rFonts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hint="eastAsia" w:ascii="宋体" w:hAnsi="宋体"/>
          <w:color w:val="000000"/>
          <w:sz w:val="24"/>
          <w:szCs w:val="20"/>
          <w:highlight w:val="none"/>
        </w:rPr>
        <w:t xml:space="preserve">说明</w:t>
      </w:r>
      <w:r>
        <w:rPr>
          <w:rFonts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1.若供应商为事业单位或其他组织或分支机构（仅当</w:t>
      </w:r>
      <w:r>
        <w:rPr>
          <w:rFonts w:hint="eastAsia" w:ascii="宋体" w:hAnsi="宋体"/>
          <w:color w:val="000000"/>
          <w:sz w:val="24"/>
          <w:szCs w:val="20"/>
          <w:highlight w:val="none"/>
        </w:rPr>
        <w:t xml:space="preserve">招标</w:t>
      </w:r>
      <w:r>
        <w:rPr>
          <w:rFonts w:ascii="宋体" w:hAnsi="宋体"/>
          <w:color w:val="000000"/>
          <w:sz w:val="24"/>
          <w:szCs w:val="20"/>
          <w:highlight w:val="none"/>
        </w:rPr>
        <w:t xml:space="preserve">文件注明允许分支机构</w:t>
      </w:r>
      <w:r>
        <w:rPr>
          <w:rFonts w:hint="eastAsia" w:ascii="宋体" w:hAnsi="宋体"/>
          <w:color w:val="000000"/>
          <w:sz w:val="24"/>
          <w:szCs w:val="20"/>
          <w:highlight w:val="none"/>
        </w:rPr>
        <w:t xml:space="preserve">投标</w:t>
      </w:r>
      <w:r>
        <w:rPr>
          <w:rFonts w:ascii="宋体" w:hAnsi="宋体"/>
          <w:color w:val="000000"/>
          <w:sz w:val="24"/>
          <w:szCs w:val="20"/>
          <w:highlight w:val="none"/>
        </w:rPr>
        <w:t xml:space="preserve">的），则法定代表人（单位负责人）</w:t>
      </w:r>
      <w:r>
        <w:rPr>
          <w:rFonts w:hint="eastAsia" w:ascii="宋体" w:hAnsi="宋体"/>
          <w:color w:val="000000"/>
          <w:sz w:val="24"/>
          <w:szCs w:val="20"/>
          <w:highlight w:val="none"/>
        </w:rPr>
        <w:t xml:space="preserve">处</w:t>
      </w:r>
      <w:r>
        <w:rPr>
          <w:rFonts w:ascii="宋体" w:hAnsi="宋体"/>
          <w:color w:val="000000"/>
          <w:sz w:val="24"/>
          <w:szCs w:val="20"/>
          <w:highlight w:val="none"/>
        </w:rPr>
        <w:t xml:space="preserve">的签署人可为单位负责人</w:t>
      </w:r>
      <w:r>
        <w:rPr>
          <w:rFonts w:hint="eastAsia" w:ascii="宋体" w:hAnsi="宋体"/>
          <w:color w:val="000000"/>
          <w:sz w:val="24"/>
          <w:szCs w:val="20"/>
          <w:highlight w:val="none"/>
        </w:rPr>
        <w:t xml:space="preserve">。</w:t>
      </w:r>
      <w:r>
        <w:rPr>
          <w:rFonts w:ascii="宋体" w:hAnsi="宋体"/>
          <w:color w:val="000000"/>
          <w:sz w:val="24"/>
          <w:szCs w:val="20"/>
          <w:highlight w:val="none"/>
        </w:rPr>
      </w:r>
      <w:r/>
    </w:p>
    <w:p>
      <w:pPr>
        <w:pStyle w:val="1086"/>
        <w:jc w:val="left"/>
        <w:spacing w:line="360" w:lineRule="auto"/>
        <w:tabs>
          <w:tab w:val="left" w:pos="5580" w:leader="none"/>
        </w:tabs>
        <w:rPr>
          <w:rFonts w:ascii="宋体" w:hAnsi="宋体"/>
          <w:i/>
          <w:color w:val="000000"/>
          <w:sz w:val="24"/>
          <w:szCs w:val="20"/>
          <w:highlight w:val="none"/>
          <w:u w:val="singl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供应商为自然人的情形，可不提供本</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法定代表人资格证明书</w:t>
      </w:r>
      <w:r>
        <w:rPr>
          <w:rFonts w:ascii="宋体" w:hAnsi="宋体"/>
          <w:color w:val="000000"/>
          <w:sz w:val="24"/>
          <w:szCs w:val="20"/>
          <w:highlight w:val="none"/>
        </w:rPr>
        <w:t xml:space="preserve">》</w:t>
      </w:r>
      <w:r>
        <w:rPr>
          <w:rFonts w:hint="eastAsia" w:ascii="宋体" w:hAnsi="宋体"/>
          <w:color w:val="000000"/>
          <w:sz w:val="24"/>
          <w:szCs w:val="20"/>
          <w:highlight w:val="none"/>
        </w:rPr>
        <w:t xml:space="preserve">。</w:t>
      </w:r>
      <w:r>
        <w:rPr>
          <w:rFonts w:ascii="宋体" w:hAnsi="宋体"/>
          <w:i/>
          <w:color w:val="000000"/>
          <w:sz w:val="24"/>
          <w:szCs w:val="20"/>
          <w:highlight w:val="none"/>
          <w:u w:val="singl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授权委托书（实质性格式）</w:t>
      </w:r>
      <w:r>
        <w:rPr>
          <w:rFonts w:ascii="宋体" w:hAnsi="宋体"/>
          <w:b/>
          <w:color w:val="000000"/>
          <w:sz w:val="24"/>
          <w:highlight w:val="none"/>
        </w:rPr>
      </w:r>
      <w:r/>
    </w:p>
    <w:p>
      <w:pPr>
        <w:pStyle w:val="1086"/>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338"/>
        <w:jc w:val="center"/>
        <w:spacing w:line="480" w:lineRule="auto"/>
        <w:rPr>
          <w:rFonts w:cs="宋体"/>
          <w:color w:val="000000"/>
          <w:sz w:val="24"/>
          <w:highlight w:val="none"/>
        </w:rPr>
      </w:pPr>
      <w:r>
        <w:rPr>
          <w:rFonts w:hint="eastAsia"/>
          <w:b/>
          <w:color w:val="000000"/>
          <w:sz w:val="36"/>
          <w:szCs w:val="36"/>
          <w:highlight w:val="none"/>
        </w:rPr>
        <w:t xml:space="preserve">授权委托书</w:t>
      </w:r>
      <w:r>
        <w:rPr>
          <w:rFonts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rPr>
          <w:rFonts w:ascii="宋体" w:hAnsi="宋体" w:cs="宋体"/>
          <w:color w:val="000000"/>
          <w:sz w:val="24"/>
          <w:highlight w:val="none"/>
        </w:rPr>
      </w:r>
      <w:r/>
    </w:p>
    <w:p>
      <w:pPr>
        <w:pStyle w:val="1086"/>
        <w:ind w:firstLine="51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本授权书于__________年_______月________日签字或盖章生效，特此声明。</w:t>
      </w:r>
      <w:r>
        <w:rPr>
          <w:rFonts w:ascii="宋体" w:hAnsi="宋体" w:cs="宋体"/>
          <w:color w:val="000000"/>
          <w:sz w:val="24"/>
          <w:highlight w:val="none"/>
        </w:rPr>
      </w:r>
      <w:r/>
    </w:p>
    <w:p>
      <w:pPr>
        <w:pStyle w:val="1086"/>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投标人公章： </w:t>
      </w:r>
      <w:r>
        <w:rPr>
          <w:rFonts w:ascii="宋体" w:hAnsi="宋体" w:cs="宋体"/>
          <w:color w:val="000000"/>
          <w:sz w:val="24"/>
          <w:highlight w:val="none"/>
        </w:rPr>
      </w:r>
      <w:r/>
    </w:p>
    <w:p>
      <w:pPr>
        <w:pStyle w:val="1086"/>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法定代表人</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ascii="宋体" w:hAnsi="宋体"/>
          <w:color w:val="000000"/>
          <w:sz w:val="24"/>
          <w:highlight w:val="none"/>
        </w:rPr>
        <w:t xml:space="preserve">：</w:t>
      </w:r>
      <w:r>
        <w:rPr>
          <w:rFonts w:hint="eastAsia" w:ascii="宋体" w:hAnsi="宋体" w:cs="宋体"/>
          <w:color w:val="000000"/>
          <w:sz w:val="24"/>
          <w:highlight w:val="none"/>
        </w:rPr>
        <w:t xml:space="preserve">                     联系电话：</w:t>
      </w:r>
      <w:r>
        <w:rPr>
          <w:rFonts w:hint="eastAsia" w:ascii="宋体" w:hAnsi="宋体" w:cs="宋体"/>
          <w:color w:val="000000"/>
          <w:sz w:val="24"/>
          <w:highlight w:val="none"/>
        </w:rPr>
      </w:r>
      <w:r/>
    </w:p>
    <w:p>
      <w:pPr>
        <w:pStyle w:val="1264"/>
        <w:spacing w:line="360" w:lineRule="auto"/>
        <w:rPr>
          <w:rFonts w:ascii="宋体" w:hAnsi="宋体" w:cs="宋体"/>
          <w:color w:val="000000"/>
          <w:highlight w:val="none"/>
        </w:rPr>
      </w:pPr>
      <w:r>
        <w:rPr>
          <w:rFonts w:hint="eastAsia" w:ascii="宋体" w:hAnsi="宋体" w:cs="宋体"/>
          <w:color w:val="000000"/>
          <w:highlight w:val="none"/>
        </w:rPr>
        <w:t xml:space="preserve">日期：</w:t>
      </w:r>
      <w:r>
        <w:rPr>
          <w:rFonts w:ascii="宋体" w:hAnsi="宋体" w:cs="宋体"/>
          <w:color w:val="000000"/>
          <w:highlight w:val="none"/>
        </w:rPr>
      </w:r>
      <w:r/>
    </w:p>
    <w:p>
      <w:pPr>
        <w:pStyle w:val="1086"/>
        <w:spacing w:line="400" w:lineRule="exact"/>
        <w:rPr>
          <w:rFonts w:ascii="宋体" w:hAnsi="宋体" w:cs="宋体"/>
          <w:color w:val="000000"/>
          <w:sz w:val="24"/>
          <w:highlight w:val="none"/>
        </w:rPr>
      </w:pPr>
      <w:r>
        <w:rPr>
          <w:rFonts w:ascii="宋体" w:hAnsi="宋体" w:cs="宋体"/>
          <w:color w:val="000000"/>
          <w:sz w:val="24"/>
          <w:highlight w:val="none"/>
        </w:rPr>
      </w:r>
      <w:r/>
    </w:p>
    <w:p>
      <w:pPr>
        <w:pStyle w:val="1117"/>
        <w:ind w:right="-46"/>
        <w:spacing w:line="583" w:lineRule="auto"/>
        <w:tabs>
          <w:tab w:val="left" w:pos="567" w:leader="none"/>
        </w:tabs>
        <w:rPr>
          <w:b/>
          <w:bCs/>
          <w:color w:val="000000"/>
          <w:spacing w:val="-3"/>
          <w:highlight w:val="none"/>
        </w:rPr>
      </w:pPr>
      <w:r>
        <w:rPr>
          <w:b/>
          <w:bCs/>
          <w:color w:val="000000"/>
          <w:highlight w:val="none"/>
        </w:rPr>
        <w:t xml:space="preserve">附：</w:t>
      </w:r>
      <w:r>
        <w:rPr>
          <w:rFonts w:hint="eastAsia" w:cs="宋体"/>
          <w:b/>
          <w:bCs/>
          <w:color w:val="000000"/>
          <w:highlight w:val="none"/>
        </w:rPr>
        <w:t xml:space="preserve">委托代理人（被授权人）</w:t>
      </w:r>
      <w:r>
        <w:rPr>
          <w:b/>
          <w:bCs/>
          <w:color w:val="000000"/>
          <w:spacing w:val="-3"/>
          <w:highlight w:val="none"/>
        </w:rPr>
        <w:t xml:space="preserve">有效期内的身</w:t>
      </w:r>
      <w:r>
        <w:rPr>
          <w:rFonts w:hint="eastAsia"/>
          <w:b/>
          <w:bCs/>
          <w:color w:val="000000"/>
          <w:spacing w:val="-3"/>
          <w:highlight w:val="none"/>
        </w:rPr>
        <w:t xml:space="preserve">份</w:t>
      </w:r>
      <w:r>
        <w:rPr>
          <w:b/>
          <w:bCs/>
          <w:color w:val="000000"/>
          <w:spacing w:val="-3"/>
          <w:highlight w:val="none"/>
        </w:rPr>
        <w:t xml:space="preserve">证正反面</w:t>
      </w:r>
      <w:r>
        <w:rPr>
          <w:rFonts w:hint="eastAsia"/>
          <w:b/>
          <w:bCs/>
          <w:color w:val="000000"/>
          <w:spacing w:val="-3"/>
          <w:highlight w:val="none"/>
        </w:rPr>
        <w:t xml:space="preserve">。</w:t>
      </w:r>
      <w:r>
        <w:rPr>
          <w:b/>
          <w:bCs/>
          <w:color w:val="000000"/>
          <w:spacing w:val="-3"/>
          <w:highlight w:val="none"/>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c>
          <w:tcPr>
            <w:tcW w:w="4536" w:type="dxa"/>
            <w:vAlign w:val="top"/>
            <w:textDirection w:val="lrTb"/>
            <w:noWrap w:val="false"/>
          </w:tcPr>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p>
            <w:pPr>
              <w:pStyle w:val="1086"/>
              <w:jc w:val="left"/>
              <w:spacing w:line="360" w:lineRule="auto"/>
              <w:tabs>
                <w:tab w:val="left" w:pos="5580" w:leader="none"/>
              </w:tabs>
              <w:rPr>
                <w:rFonts w:ascii="宋体" w:hAnsi="宋体"/>
                <w:color w:val="000000"/>
                <w:szCs w:val="21"/>
                <w:highlight w:val="none"/>
              </w:rPr>
            </w:pPr>
            <w:r>
              <w:rPr>
                <w:rFonts w:ascii="宋体" w:hAnsi="宋体"/>
                <w:color w:val="000000"/>
                <w:szCs w:val="21"/>
                <w:highlight w:val="none"/>
              </w:rPr>
            </w:r>
            <w:r/>
          </w:p>
        </w:tc>
      </w:tr>
    </w:tbl>
    <w:p>
      <w:pPr>
        <w:pStyle w:val="1117"/>
        <w:ind w:right="-46"/>
        <w:spacing w:line="583" w:lineRule="auto"/>
        <w:tabs>
          <w:tab w:val="left" w:pos="567" w:leader="none"/>
        </w:tabs>
        <w:rPr>
          <w:rFonts w:hint="eastAsia"/>
          <w:b/>
          <w:bCs/>
          <w:color w:val="000000"/>
          <w:highlight w:val="none"/>
        </w:rPr>
      </w:pPr>
      <w:r>
        <w:rPr>
          <w:rFonts w:hint="eastAsia"/>
          <w:b/>
          <w:bCs/>
          <w:color w:val="000000"/>
          <w:highlight w:val="none"/>
        </w:rPr>
        <w:t xml:space="preserve">投标人近三个月内任意一个月（自开标之日往前推）为其缴纳社保的记录</w:t>
      </w:r>
      <w:r>
        <w:rPr>
          <w:rFonts w:hint="eastAsia"/>
          <w:b/>
          <w:bCs/>
          <w:color w:val="000000"/>
          <w:highlight w:val="none"/>
        </w:rPr>
      </w:r>
      <w:r/>
    </w:p>
    <w:p>
      <w:pPr>
        <w:pStyle w:val="1086"/>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备注：</w:t>
      </w:r>
      <w:r>
        <w:rPr>
          <w:rFonts w:ascii="宋体" w:hAnsi="宋体" w:cs="宋体"/>
          <w:color w:val="000000"/>
          <w:szCs w:val="21"/>
          <w:highlight w:val="none"/>
        </w:rPr>
      </w:r>
      <w:r/>
    </w:p>
    <w:p>
      <w:pPr>
        <w:pStyle w:val="1086"/>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1.法定代表人参加投标时，不需要提供本授权委托书，需投标本人身份证。</w:t>
      </w:r>
      <w:r>
        <w:rPr>
          <w:rFonts w:ascii="宋体" w:hAnsi="宋体" w:cs="宋体"/>
          <w:color w:val="000000"/>
          <w:szCs w:val="21"/>
          <w:highlight w:val="none"/>
        </w:rPr>
      </w:r>
      <w:r/>
    </w:p>
    <w:p>
      <w:pPr>
        <w:pStyle w:val="1338"/>
        <w:spacing w:line="360" w:lineRule="exact"/>
        <w:rPr>
          <w:rFonts w:cs="宋体"/>
          <w:color w:val="000000"/>
          <w:sz w:val="21"/>
          <w:szCs w:val="21"/>
          <w:highlight w:val="none"/>
        </w:rPr>
      </w:pPr>
      <w:r>
        <w:rPr>
          <w:rFonts w:hint="eastAsia" w:cs="宋体"/>
          <w:color w:val="000000"/>
          <w:sz w:val="21"/>
          <w:szCs w:val="21"/>
          <w:highlight w:val="none"/>
        </w:rPr>
        <w:t xml:space="preserve">2.投标人为自然人的情形，可不提供本《授权委托书》。</w:t>
      </w:r>
      <w:r>
        <w:rPr>
          <w:rFonts w:cs="宋体"/>
          <w:color w:val="000000"/>
          <w:sz w:val="21"/>
          <w:szCs w:val="21"/>
          <w:highlight w:val="none"/>
        </w:rPr>
      </w:r>
      <w:r/>
    </w:p>
    <w:p>
      <w:pPr>
        <w:pStyle w:val="1086"/>
        <w:jc w:val="left"/>
        <w:widowControl/>
        <w:rPr>
          <w:rFonts w:hint="eastAsia" w:ascii="宋体" w:hAnsi="宋体"/>
          <w:color w:val="000000"/>
          <w:sz w:val="24"/>
          <w:highlight w:val="none"/>
        </w:rPr>
      </w:pPr>
      <w:r>
        <w:rPr>
          <w:rFonts w:hint="eastAsia" w:ascii="宋体" w:hAnsi="宋体"/>
          <w:color w:val="000000"/>
          <w:sz w:val="24"/>
          <w:highlight w:val="none"/>
        </w:rPr>
      </w:r>
      <w:r/>
    </w:p>
    <w:p>
      <w:pPr>
        <w:pStyle w:val="1086"/>
        <w:spacing w:line="360" w:lineRule="auto"/>
        <w:rPr>
          <w:rFonts w:hint="eastAsia" w:ascii="宋体" w:hAnsi="宋体"/>
          <w:b/>
          <w:color w:val="000000"/>
          <w:sz w:val="24"/>
          <w:highlight w:val="none"/>
        </w:rPr>
        <w:outlineLvl w:val="2"/>
      </w:pPr>
      <w:r>
        <w:rPr>
          <w:rFonts w:ascii="宋体" w:hAnsi="宋体"/>
          <w:b/>
          <w:color w:val="000000"/>
          <w:sz w:val="24"/>
          <w:highlight w:val="none"/>
        </w:rPr>
        <w:br w:type="page" w:clear="all"/>
      </w:r>
      <w:r>
        <w:rPr>
          <w:rFonts w:hint="eastAsia" w:ascii="宋体" w:hAnsi="宋体"/>
          <w:b/>
          <w:color w:val="000000"/>
          <w:sz w:val="24"/>
          <w:highlight w:val="none"/>
        </w:rPr>
        <w:t xml:space="preserve">4  政府采购供应商信用承诺书</w:t>
      </w:r>
      <w:r>
        <w:rPr>
          <w:rFonts w:ascii="宋体" w:hAnsi="宋体"/>
          <w:b/>
          <w:color w:val="000000"/>
          <w:sz w:val="24"/>
          <w:highlight w:val="none"/>
        </w:rPr>
        <w:t xml:space="preserve">（实质性格式）</w:t>
      </w:r>
      <w:r>
        <w:rPr>
          <w:rFonts w:hint="eastAsia" w:ascii="宋体" w:hAnsi="宋体"/>
          <w:b/>
          <w:color w:val="000000"/>
          <w:sz w:val="24"/>
          <w:highlight w:val="none"/>
        </w:rPr>
      </w:r>
      <w:r/>
    </w:p>
    <w:p>
      <w:pPr>
        <w:pStyle w:val="1086"/>
        <w:ind w:firstLine="321"/>
        <w:jc w:val="center"/>
        <w:spacing w:line="56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ind w:firstLine="321"/>
        <w:jc w:val="center"/>
        <w:spacing w:line="560" w:lineRule="exact"/>
        <w:rPr>
          <w:rFonts w:ascii="宋体" w:hAnsi="宋体"/>
          <w:b/>
          <w:color w:val="000000"/>
          <w:sz w:val="32"/>
          <w:szCs w:val="32"/>
          <w:highlight w:val="none"/>
        </w:rPr>
      </w:pPr>
      <w:r>
        <w:rPr>
          <w:rFonts w:hint="eastAsia" w:ascii="宋体" w:hAnsi="宋体"/>
          <w:b/>
          <w:color w:val="000000"/>
          <w:sz w:val="32"/>
          <w:szCs w:val="32"/>
          <w:highlight w:val="none"/>
        </w:rPr>
        <w:t xml:space="preserve">政府采购供应商信用承诺书</w:t>
      </w:r>
      <w:r>
        <w:rPr>
          <w:rFonts w:ascii="宋体" w:hAnsi="宋体"/>
          <w:b/>
          <w:color w:val="000000"/>
          <w:sz w:val="32"/>
          <w:szCs w:val="32"/>
          <w:highlight w:val="none"/>
        </w:rPr>
      </w:r>
      <w:r/>
    </w:p>
    <w:p>
      <w:pPr>
        <w:pStyle w:val="1086"/>
        <w:ind w:firstLine="640"/>
        <w:rPr>
          <w:rFonts w:ascii="宋体" w:hAnsi="宋体"/>
          <w:color w:val="000000"/>
          <w:highlight w:val="none"/>
        </w:rPr>
      </w:pPr>
      <w:r>
        <w:rPr>
          <w:rFonts w:ascii="宋体" w:hAnsi="宋体"/>
          <w:color w:val="000000"/>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五、承诺本单位自觉接受行政管理部门、行业组织、社会公众、新闻舆论的监督。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七、承诺本单位在信用中国（江苏）网站中无违法违规、较重或严重失信记录。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八、承诺本单位提出政府采购质疑和投诉坚持依法依规、诚实信用原则。</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九、根据政府采购相关法律法规的规定需要作出的其他承诺。 </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olor w:val="000000"/>
          <w:sz w:val="24"/>
          <w:highlight w:val="none"/>
        </w:rPr>
      </w:r>
      <w:r/>
    </w:p>
    <w:p>
      <w:pPr>
        <w:pStyle w:val="1086"/>
        <w:ind w:firstLine="480"/>
        <w:spacing w:line="276" w:lineRule="auto"/>
        <w:rPr>
          <w:rFonts w:ascii="宋体" w:hAnsi="宋体"/>
          <w:color w:val="000000"/>
          <w:sz w:val="24"/>
          <w:highlight w:val="none"/>
        </w:rPr>
      </w:pPr>
      <w:r>
        <w:rPr>
          <w:rFonts w:hint="eastAsia" w:ascii="宋体" w:hAnsi="宋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olor w:val="000000"/>
          <w:sz w:val="24"/>
          <w:highlight w:val="none"/>
        </w:rPr>
      </w:r>
      <w:r/>
    </w:p>
    <w:p>
      <w:pPr>
        <w:pStyle w:val="1333"/>
        <w:ind w:right="1050" w:firstLine="2880"/>
        <w:jc w:val="both"/>
        <w:spacing w:line="276" w:lineRule="auto"/>
        <w:rPr>
          <w:rFonts w:ascii="宋体" w:hAnsi="宋体" w:eastAsia="宋体"/>
          <w:color w:val="000000"/>
          <w:sz w:val="24"/>
          <w:szCs w:val="22"/>
          <w:highlight w:val="none"/>
        </w:rPr>
      </w:pPr>
      <w:r>
        <w:rPr>
          <w:rFonts w:ascii="宋体" w:hAnsi="宋体" w:eastAsia="宋体"/>
          <w:color w:val="000000"/>
          <w:sz w:val="24"/>
          <w:szCs w:val="22"/>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49" w:name="_Hlt520274407"/>
      <w:r/>
      <w:bookmarkEnd w:id="849"/>
      <w:r/>
      <w:bookmarkStart w:id="850" w:name="_Hlt520343000"/>
      <w:r/>
      <w:bookmarkEnd w:id="850"/>
      <w:r/>
      <w:bookmarkStart w:id="851" w:name="_Hlt520274121"/>
      <w:r/>
      <w:bookmarkEnd w:id="851"/>
      <w:r/>
      <w:bookmarkStart w:id="852" w:name="_Hlt520273711"/>
      <w:r/>
      <w:bookmarkEnd w:id="852"/>
      <w:r/>
      <w:bookmarkStart w:id="853" w:name="_Hlt520343392"/>
      <w:r/>
      <w:bookmarkEnd w:id="853"/>
      <w:r/>
      <w:bookmarkStart w:id="854" w:name="_Hlt520271212"/>
      <w:r/>
      <w:bookmarkEnd w:id="854"/>
      <w:r/>
      <w:bookmarkStart w:id="855" w:name="_Hlt520274065"/>
      <w:r/>
      <w:bookmarkEnd w:id="855"/>
      <w:r/>
      <w:bookmarkStart w:id="856" w:name="_Hlt520274393"/>
      <w:r/>
      <w:bookmarkEnd w:id="856"/>
      <w:r/>
      <w:bookmarkStart w:id="857" w:name="_Hlt520350918"/>
      <w:r/>
      <w:bookmarkEnd w:id="857"/>
      <w:r/>
      <w:bookmarkStart w:id="858" w:name="_Hlt520355504"/>
      <w:r/>
      <w:bookmarkEnd w:id="858"/>
      <w:r/>
      <w:bookmarkStart w:id="859" w:name="_Toc305158825"/>
      <w:r/>
      <w:bookmarkStart w:id="860" w:name="_Toc305158899"/>
      <w:r/>
      <w:bookmarkStart w:id="861" w:name="_Toc150774762"/>
      <w:r/>
      <w:bookmarkStart w:id="862" w:name="_Toc265228395"/>
      <w:r/>
      <w:bookmarkStart w:id="863" w:name="_Toc195842922"/>
      <w:r/>
      <w:bookmarkStart w:id="864" w:name="_Toc226337253"/>
      <w:r/>
      <w:bookmarkStart w:id="865" w:name="_Toc264969247"/>
      <w:r/>
      <w:bookmarkStart w:id="866" w:name="_Toc142311059"/>
      <w:r/>
      <w:bookmarkStart w:id="867" w:name="_Toc226309801"/>
      <w:r/>
      <w:bookmarkStart w:id="868" w:name="_Toc127151557"/>
      <w:r/>
      <w:bookmarkStart w:id="869" w:name="_Toc150480795"/>
      <w:r/>
      <w:bookmarkStart w:id="870" w:name="_Toc226965747"/>
      <w:r/>
      <w:bookmarkStart w:id="871" w:name="_Ref467988705"/>
      <w:r/>
      <w:bookmarkStart w:id="872" w:name="_Toc480942350"/>
      <w:r/>
      <w:bookmarkStart w:id="873" w:name="_Toc226965830"/>
      <w:r/>
      <w:bookmarkStart w:id="874" w:name="_Toc520356218"/>
      <w:r>
        <w:rPr>
          <w:rFonts w:ascii="宋体" w:hAnsi="宋体"/>
          <w:color w:val="000000"/>
          <w:sz w:val="24"/>
          <w:szCs w:val="20"/>
          <w:highlight w:val="none"/>
        </w:rPr>
        <w:br w:type="page" w:clear="all"/>
      </w:r>
      <w:r>
        <w:rPr>
          <w:rFonts w:hint="eastAsia" w:ascii="宋体" w:hAnsi="宋体"/>
          <w:b/>
          <w:color w:val="000000"/>
          <w:sz w:val="24"/>
          <w:highlight w:val="none"/>
        </w:rPr>
        <w:t xml:space="preserve">5</w:t>
      </w:r>
      <w:r>
        <w:rPr>
          <w:rFonts w:ascii="宋体" w:hAnsi="宋体"/>
          <w:b/>
          <w:color w:val="000000"/>
          <w:sz w:val="24"/>
          <w:highlight w:val="none"/>
        </w:rPr>
        <w:t xml:space="preserve">  开标一览表</w:t>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b/>
          <w:color w:val="000000"/>
          <w:sz w:val="36"/>
          <w:szCs w:val="36"/>
          <w:highlight w:val="none"/>
        </w:rPr>
      </w:pPr>
      <w:r/>
      <w:bookmarkStart w:id="875" w:name="_Toc164608672"/>
      <w:r/>
      <w:bookmarkStart w:id="876" w:name="_Toc195842923"/>
      <w:r/>
      <w:bookmarkStart w:id="877" w:name="_Toc265228396"/>
      <w:r/>
      <w:bookmarkStart w:id="878" w:name="_Toc264969248"/>
      <w:r/>
      <w:bookmarkStart w:id="879" w:name="_Toc226965748"/>
      <w:r/>
      <w:bookmarkStart w:id="880" w:name="_Toc305158826"/>
      <w:r/>
      <w:bookmarkStart w:id="881" w:name="_Toc305158900"/>
      <w:r/>
      <w:bookmarkStart w:id="882" w:name="_Toc226309802"/>
      <w:r/>
      <w:bookmarkStart w:id="883" w:name="_Toc164608827"/>
      <w:r/>
      <w:bookmarkStart w:id="884" w:name="_Toc226337254"/>
      <w:r/>
      <w:bookmarkStart w:id="885" w:name="_Toc226965831"/>
      <w:r>
        <w:rPr>
          <w:rFonts w:hint="eastAsia" w:ascii="宋体" w:hAnsi="宋体"/>
          <w:b/>
          <w:color w:val="000000"/>
          <w:sz w:val="36"/>
          <w:szCs w:val="36"/>
          <w:highlight w:val="none"/>
        </w:rPr>
        <w:t xml:space="preserve">开标一览表</w:t>
      </w:r>
      <w:bookmarkEnd w:id="875"/>
      <w:r/>
      <w:bookmarkEnd w:id="876"/>
      <w:r/>
      <w:bookmarkEnd w:id="877"/>
      <w:r/>
      <w:bookmarkEnd w:id="878"/>
      <w:r/>
      <w:bookmarkEnd w:id="879"/>
      <w:r/>
      <w:bookmarkEnd w:id="880"/>
      <w:r/>
      <w:bookmarkEnd w:id="881"/>
      <w:r/>
      <w:bookmarkEnd w:id="882"/>
      <w:r/>
      <w:bookmarkEnd w:id="883"/>
      <w:r/>
      <w:bookmarkEnd w:id="884"/>
      <w:r/>
      <w:bookmarkEnd w:id="885"/>
      <w:r>
        <w:rPr>
          <w:rFonts w:ascii="宋体" w:hAnsi="宋体"/>
          <w:b/>
          <w:color w:val="000000"/>
          <w:sz w:val="36"/>
          <w:szCs w:val="36"/>
          <w:highlight w:val="none"/>
        </w:rPr>
      </w:r>
      <w:r/>
    </w:p>
    <w:p>
      <w:pPr>
        <w:pStyle w:val="1086"/>
        <w:jc w:val="left"/>
        <w:spacing w:line="360" w:lineRule="auto"/>
        <w:tabs>
          <w:tab w:val="left" w:pos="1800" w:leader="none"/>
          <w:tab w:val="left" w:pos="5580" w:leader="none"/>
        </w:tabs>
        <w:rPr>
          <w:rFonts w:ascii="宋体" w:hAnsi="宋体"/>
          <w:i/>
          <w:color w:val="000000"/>
          <w:sz w:val="24"/>
          <w:highlight w:val="none"/>
        </w:rPr>
      </w:pPr>
      <w:r>
        <w:rPr>
          <w:rFonts w:ascii="宋体" w:hAnsi="宋体"/>
          <w:i/>
          <w:color w:val="000000"/>
          <w:sz w:val="24"/>
          <w:highlight w:val="none"/>
        </w:rPr>
      </w:r>
      <w:r/>
    </w:p>
    <w:p>
      <w:pPr>
        <w:pStyle w:val="1086"/>
        <w:ind w:firstLine="24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460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trHeight w:val="531"/>
        </w:trPr>
        <w:tc>
          <w:tcPr>
            <w:tcW w:w="412"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序号</w:t>
            </w:r>
            <w:r>
              <w:rPr>
                <w:rFonts w:ascii="宋体" w:hAnsi="宋体"/>
                <w:b/>
                <w:color w:val="000000"/>
                <w:sz w:val="24"/>
                <w:highlight w:val="none"/>
              </w:rPr>
            </w:r>
            <w:r/>
          </w:p>
        </w:tc>
        <w:tc>
          <w:tcPr>
            <w:tcW w:w="2215" w:type="dxa"/>
            <w:vAlign w:val="center"/>
            <w:vMerge w:val="restart"/>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投标人名称</w:t>
            </w:r>
            <w:r>
              <w:rPr>
                <w:rFonts w:ascii="宋体" w:hAnsi="宋体"/>
                <w:b/>
                <w:color w:val="000000"/>
                <w:sz w:val="24"/>
                <w:highlight w:val="none"/>
              </w:rPr>
            </w:r>
            <w:r/>
          </w:p>
        </w:tc>
        <w:tc>
          <w:tcPr>
            <w:gridSpan w:val="2"/>
            <w:tcW w:w="3973"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投标报价</w:t>
            </w:r>
            <w:r>
              <w:rPr>
                <w:rFonts w:ascii="宋体" w:hAnsi="宋体"/>
                <w:b/>
                <w:color w:val="000000"/>
                <w:sz w:val="24"/>
                <w:highlight w:val="none"/>
              </w:rPr>
            </w:r>
            <w:r/>
          </w:p>
        </w:tc>
      </w:tr>
      <w:tr>
        <w:trPr>
          <w:trHeight w:val="674"/>
        </w:trPr>
        <w:tc>
          <w:tcPr>
            <w:tcW w:w="412"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vMerge w:val="continue"/>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大写</w:t>
            </w:r>
            <w:r>
              <w:rPr>
                <w:rFonts w:ascii="宋体" w:hAnsi="宋体"/>
                <w:b/>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b/>
                <w:color w:val="000000"/>
                <w:sz w:val="24"/>
                <w:highlight w:val="none"/>
              </w:rPr>
            </w:pPr>
            <w:r>
              <w:rPr>
                <w:rFonts w:ascii="宋体" w:hAnsi="宋体"/>
                <w:b/>
                <w:color w:val="000000"/>
                <w:sz w:val="24"/>
                <w:highlight w:val="none"/>
              </w:rPr>
              <w:t xml:space="preserve">小写</w:t>
            </w:r>
            <w:r>
              <w:rPr>
                <w:rFonts w:ascii="宋体" w:hAnsi="宋体"/>
                <w:b/>
                <w:color w:val="000000"/>
                <w:sz w:val="24"/>
                <w:highlight w:val="none"/>
              </w:rPr>
            </w:r>
            <w:r/>
          </w:p>
        </w:tc>
      </w:tr>
      <w:tr>
        <w:trPr>
          <w:trHeight w:val="976"/>
        </w:trPr>
        <w:tc>
          <w:tcPr>
            <w:tcW w:w="41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2215"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8"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c>
          <w:tcPr>
            <w:tcW w:w="1182" w:type="dxa"/>
            <w:vAlign w:val="center"/>
            <w:textDirection w:val="lrTb"/>
            <w:noWrap w:val="false"/>
          </w:tcPr>
          <w:p>
            <w:pPr>
              <w:pStyle w:val="1086"/>
              <w:jc w:val="center"/>
              <w:tabs>
                <w:tab w:val="left" w:pos="5580" w:leader="none"/>
              </w:tabs>
              <w:rPr>
                <w:rFonts w:ascii="宋体" w:hAnsi="宋体"/>
                <w:color w:val="000000"/>
                <w:sz w:val="24"/>
                <w:highlight w:val="none"/>
              </w:rPr>
            </w:pPr>
            <w:r>
              <w:rPr>
                <w:rFonts w:ascii="宋体" w:hAnsi="宋体"/>
                <w:color w:val="000000"/>
                <w:sz w:val="24"/>
                <w:highlight w:val="none"/>
              </w:rPr>
            </w:r>
            <w:r/>
          </w:p>
        </w:tc>
      </w:tr>
    </w:tbl>
    <w:p>
      <w:pPr>
        <w:pStyle w:val="1086"/>
        <w:jc w:val="left"/>
        <w:rPr>
          <w:rFonts w:ascii="宋体" w:hAnsi="宋体"/>
          <w:color w:val="000000"/>
          <w:sz w:val="24"/>
          <w:highlight w:val="none"/>
        </w:rPr>
      </w:pPr>
      <w:r>
        <w:rPr>
          <w:rFonts w:ascii="宋体" w:hAnsi="宋体"/>
          <w:color w:val="000000"/>
          <w:sz w:val="24"/>
          <w:highlight w:val="none"/>
        </w:rPr>
      </w:r>
      <w:r/>
    </w:p>
    <w:p>
      <w:pPr>
        <w:pStyle w:val="1086"/>
        <w:jc w:val="left"/>
        <w:rPr>
          <w:rFonts w:ascii="宋体" w:hAnsi="宋体"/>
          <w:color w:val="000000"/>
          <w:sz w:val="24"/>
          <w:szCs w:val="20"/>
          <w:highlight w:val="none"/>
        </w:rPr>
      </w:pPr>
      <w:r>
        <w:rPr>
          <w:rFonts w:ascii="宋体" w:hAnsi="宋体"/>
          <w:color w:val="000000"/>
          <w:sz w:val="24"/>
          <w:highlight w:val="none"/>
        </w:rPr>
        <w:t xml:space="preserve">注：1</w:t>
      </w:r>
      <w:r>
        <w:rPr>
          <w:rFonts w:ascii="宋体" w:hAnsi="宋体"/>
          <w:color w:val="000000"/>
          <w:sz w:val="24"/>
          <w:szCs w:val="20"/>
          <w:highlight w:val="none"/>
        </w:rPr>
        <w:t xml:space="preserve">.此表中，每包的投标报价应和《投标分项报价表》中的总价相一致。</w:t>
      </w:r>
      <w:r>
        <w:rPr>
          <w:rFonts w:ascii="宋体" w:hAnsi="宋体"/>
          <w:color w:val="000000"/>
          <w:sz w:val="24"/>
          <w:szCs w:val="20"/>
          <w:highlight w:val="none"/>
        </w:rPr>
      </w:r>
      <w:r/>
    </w:p>
    <w:p>
      <w:pPr>
        <w:pStyle w:val="1086"/>
        <w:ind w:firstLine="480"/>
        <w:tabs>
          <w:tab w:val="left" w:pos="5580" w:leader="none"/>
        </w:tabs>
        <w:rPr>
          <w:rFonts w:ascii="宋体" w:hAnsi="宋体"/>
          <w:color w:val="000000"/>
          <w:sz w:val="24"/>
          <w:szCs w:val="20"/>
          <w:highlight w:val="none"/>
        </w:rPr>
      </w:pPr>
      <w:r>
        <w:rPr>
          <w:rFonts w:ascii="宋体" w:hAnsi="宋体"/>
          <w:color w:val="000000"/>
          <w:sz w:val="24"/>
          <w:szCs w:val="20"/>
          <w:highlight w:val="none"/>
        </w:rPr>
        <w:t xml:space="preserve">2.本表必须按包分别填写。</w:t>
      </w: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bookmarkStart w:id="886" w:name="_Toc150774763"/>
      <w:r/>
      <w:bookmarkStart w:id="887" w:name="_Toc127151558"/>
      <w:r/>
      <w:bookmarkStart w:id="888" w:name="_Toc226965832"/>
      <w:r/>
      <w:bookmarkStart w:id="889" w:name="_Toc265228397"/>
      <w:r/>
      <w:bookmarkStart w:id="890" w:name="_Toc264969249"/>
      <w:r/>
      <w:bookmarkStart w:id="891" w:name="_Toc305158901"/>
      <w:r/>
      <w:bookmarkStart w:id="892" w:name="_Toc142311060"/>
      <w:r/>
      <w:bookmarkStart w:id="893" w:name="_Toc195842924"/>
      <w:r/>
      <w:bookmarkStart w:id="894" w:name="_Toc305158827"/>
      <w:r/>
      <w:bookmarkStart w:id="895" w:name="_Toc226337255"/>
      <w:r/>
      <w:bookmarkStart w:id="896" w:name="_Toc150480796"/>
      <w:r/>
      <w:bookmarkStart w:id="897" w:name="_Toc226309803"/>
      <w:r/>
      <w:bookmarkStart w:id="898" w:name="_Toc226965749"/>
      <w:r>
        <w:rPr>
          <w:rFonts w:ascii="宋体" w:hAnsi="宋体"/>
          <w:color w:val="000000"/>
          <w:sz w:val="24"/>
          <w:szCs w:val="20"/>
          <w:highlight w:val="none"/>
        </w:rPr>
        <w:br w:type="page" w:clear="all"/>
      </w:r>
      <w:r>
        <w:rPr>
          <w:rFonts w:hint="eastAsia" w:ascii="宋体" w:hAnsi="宋体"/>
          <w:b/>
          <w:color w:val="000000"/>
          <w:sz w:val="24"/>
          <w:highlight w:val="none"/>
        </w:rPr>
        <w:t xml:space="preserve">6</w:t>
      </w:r>
      <w:r>
        <w:rPr>
          <w:rFonts w:ascii="宋体" w:hAnsi="宋体"/>
          <w:b/>
          <w:color w:val="000000"/>
          <w:sz w:val="24"/>
          <w:highlight w:val="none"/>
        </w:rPr>
        <w:t xml:space="preserve">  投标分项报价表</w:t>
      </w:r>
      <w:bookmarkEnd w:id="886"/>
      <w:r/>
      <w:bookmarkEnd w:id="887"/>
      <w:r/>
      <w:bookmarkEnd w:id="888"/>
      <w:r/>
      <w:bookmarkEnd w:id="889"/>
      <w:r/>
      <w:bookmarkEnd w:id="890"/>
      <w:r/>
      <w:bookmarkEnd w:id="891"/>
      <w:r/>
      <w:bookmarkEnd w:id="892"/>
      <w:r/>
      <w:bookmarkEnd w:id="893"/>
      <w:r/>
      <w:bookmarkEnd w:id="894"/>
      <w:r/>
      <w:bookmarkEnd w:id="895"/>
      <w:r/>
      <w:bookmarkEnd w:id="896"/>
      <w:r/>
      <w:bookmarkEnd w:id="897"/>
      <w:r/>
      <w:bookmarkEnd w:id="898"/>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jc w:val="center"/>
        <w:spacing w:line="360" w:lineRule="exact"/>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exact"/>
        <w:rPr>
          <w:rFonts w:ascii="宋体" w:hAnsi="宋体"/>
          <w:b/>
          <w:color w:val="000000"/>
          <w:sz w:val="36"/>
          <w:szCs w:val="36"/>
          <w:highlight w:val="none"/>
        </w:rPr>
      </w:pPr>
      <w:r>
        <w:rPr>
          <w:rFonts w:hint="eastAsia" w:ascii="宋体" w:hAnsi="宋体"/>
          <w:b/>
          <w:color w:val="000000"/>
          <w:sz w:val="36"/>
          <w:szCs w:val="36"/>
          <w:highlight w:val="none"/>
        </w:rPr>
        <w:t xml:space="preserve">投标分项报价表</w:t>
      </w:r>
      <w:r>
        <w:rPr>
          <w:rFonts w:ascii="宋体" w:hAnsi="宋体"/>
          <w:b/>
          <w:color w:val="000000"/>
          <w:sz w:val="36"/>
          <w:szCs w:val="36"/>
          <w:highlight w:val="none"/>
        </w:rPr>
      </w:r>
      <w:r/>
    </w:p>
    <w:p>
      <w:pPr>
        <w:pStyle w:val="1086"/>
        <w:jc w:val="center"/>
        <w:spacing w:line="260" w:lineRule="exact"/>
        <w:rPr>
          <w:rFonts w:ascii="宋体" w:hAnsi="宋体"/>
          <w:color w:val="000000"/>
          <w:sz w:val="36"/>
          <w:szCs w:val="36"/>
          <w:highlight w:val="none"/>
        </w:rPr>
      </w:pPr>
      <w:r>
        <w:rPr>
          <w:rFonts w:ascii="宋体" w:hAnsi="宋体"/>
          <w:color w:val="000000"/>
          <w:sz w:val="36"/>
          <w:szCs w:val="36"/>
          <w:highlight w:val="none"/>
        </w:rPr>
      </w:r>
      <w:r/>
    </w:p>
    <w:p>
      <w:pPr>
        <w:pStyle w:val="1086"/>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 项目名称：__________报价单位：人民币元</w:t>
      </w:r>
      <w:r>
        <w:rPr>
          <w:rFonts w:ascii="宋体" w:hAnsi="宋体"/>
          <w:color w:val="000000"/>
          <w:sz w:val="24"/>
          <w:highlight w:val="none"/>
        </w:rPr>
      </w:r>
      <w:r/>
    </w:p>
    <w:tbl>
      <w:tblPr>
        <w:tblW w:w="868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9"/>
        <w:gridCol w:w="881"/>
        <w:gridCol w:w="780"/>
        <w:gridCol w:w="1337"/>
        <w:gridCol w:w="1799"/>
        <w:gridCol w:w="613"/>
        <w:gridCol w:w="618"/>
        <w:gridCol w:w="919"/>
        <w:gridCol w:w="1072"/>
      </w:tblGrid>
      <w:tr>
        <w:trPr>
          <w:cantSplit/>
          <w:trHeight w:val="285"/>
        </w:trPr>
        <w:tc>
          <w:tcPr>
            <w:tcW w:w="66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序号</w:t>
            </w:r>
            <w:r>
              <w:rPr>
                <w:rFonts w:ascii="宋体" w:hAnsi="宋体" w:cs="Arial"/>
                <w:color w:val="000000"/>
                <w:sz w:val="24"/>
                <w:highlight w:val="none"/>
              </w:rPr>
            </w:r>
            <w:r/>
          </w:p>
        </w:tc>
        <w:tc>
          <w:tcPr>
            <w:tcW w:w="881"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分项</w:t>
            </w:r>
            <w:r>
              <w:rPr>
                <w:rFonts w:ascii="宋体" w:hAnsi="宋体" w:cs="Arial"/>
                <w:color w:val="000000"/>
                <w:sz w:val="24"/>
                <w:highlight w:val="none"/>
              </w:rPr>
            </w:r>
            <w:r/>
          </w:p>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名称</w:t>
            </w:r>
            <w:r>
              <w:rPr>
                <w:rFonts w:ascii="宋体" w:hAnsi="宋体" w:cs="Arial"/>
                <w:color w:val="000000"/>
                <w:sz w:val="24"/>
                <w:highlight w:val="none"/>
              </w:rPr>
            </w:r>
            <w:r/>
          </w:p>
        </w:tc>
        <w:tc>
          <w:tcPr>
            <w:tcW w:w="780"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品牌商标</w:t>
            </w:r>
            <w:r>
              <w:rPr>
                <w:rFonts w:ascii="宋体" w:hAnsi="宋体" w:cs="Arial"/>
                <w:color w:val="000000"/>
                <w:sz w:val="24"/>
                <w:highlight w:val="none"/>
              </w:rPr>
            </w:r>
            <w:r/>
          </w:p>
        </w:tc>
        <w:tc>
          <w:tcPr>
            <w:tcW w:w="1337"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规格型号</w:t>
            </w:r>
            <w:r>
              <w:rPr>
                <w:rFonts w:ascii="宋体" w:hAnsi="宋体" w:cs="Arial"/>
                <w:color w:val="000000"/>
                <w:sz w:val="24"/>
                <w:highlight w:val="none"/>
              </w:rPr>
            </w:r>
            <w:r/>
          </w:p>
        </w:tc>
        <w:tc>
          <w:tcPr>
            <w:tcW w:w="1799"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技术参数</w:t>
            </w:r>
            <w:r>
              <w:rPr>
                <w:rFonts w:ascii="宋体" w:hAnsi="宋体" w:cs="Arial"/>
                <w:color w:val="000000"/>
                <w:sz w:val="24"/>
                <w:highlight w:val="none"/>
              </w:rPr>
            </w:r>
            <w:r/>
          </w:p>
        </w:tc>
        <w:tc>
          <w:tcPr>
            <w:tcW w:w="613"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数量</w:t>
            </w:r>
            <w:r>
              <w:rPr>
                <w:rFonts w:ascii="宋体" w:hAnsi="宋体" w:cs="Arial"/>
                <w:color w:val="000000"/>
                <w:sz w:val="24"/>
                <w:highlight w:val="none"/>
              </w:rPr>
            </w:r>
            <w:r/>
          </w:p>
        </w:tc>
        <w:tc>
          <w:tcPr>
            <w:tcW w:w="618" w:type="dxa"/>
            <w:vAlign w:val="center"/>
            <w:vMerge w:val="restart"/>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单位</w:t>
            </w:r>
            <w:r>
              <w:rPr>
                <w:rFonts w:ascii="宋体" w:hAnsi="宋体" w:cs="Arial"/>
                <w:color w:val="000000"/>
                <w:sz w:val="24"/>
                <w:highlight w:val="none"/>
              </w:rPr>
            </w:r>
            <w:r/>
          </w:p>
        </w:tc>
        <w:tc>
          <w:tcPr>
            <w:gridSpan w:val="2"/>
            <w:tcW w:w="1991"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投标价格</w:t>
            </w:r>
            <w:r>
              <w:rPr>
                <w:rFonts w:ascii="宋体" w:hAnsi="宋体" w:cs="Arial"/>
                <w:color w:val="000000"/>
                <w:sz w:val="24"/>
                <w:highlight w:val="none"/>
              </w:rPr>
            </w:r>
            <w:r/>
          </w:p>
        </w:tc>
      </w:tr>
      <w:tr>
        <w:trPr>
          <w:cantSplit/>
          <w:trHeight w:val="285"/>
        </w:trPr>
        <w:tc>
          <w:tcPr>
            <w:tcW w:w="66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881"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780"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vMerge w:val="continue"/>
            <w:textDirection w:val="lrTb"/>
            <w:noWrap w:val="false"/>
          </w:tcPr>
          <w:p>
            <w:pPr>
              <w:pStyle w:val="1086"/>
              <w:jc w:val="left"/>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单价</w:t>
            </w: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合价</w:t>
            </w: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1</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2</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3</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4</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5</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tcW w:w="66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w:t>
            </w:r>
            <w:r>
              <w:rPr>
                <w:rFonts w:ascii="宋体" w:hAnsi="宋体" w:cs="Arial"/>
                <w:color w:val="000000"/>
                <w:sz w:val="24"/>
                <w:highlight w:val="none"/>
              </w:rPr>
            </w:r>
            <w:r/>
          </w:p>
        </w:tc>
        <w:tc>
          <w:tcPr>
            <w:tcW w:w="881" w:type="dxa"/>
            <w:vAlign w:val="center"/>
            <w:textDirection w:val="lrTb"/>
            <w:noWrap w:val="false"/>
          </w:tcPr>
          <w:p>
            <w:pPr>
              <w:pStyle w:val="1086"/>
              <w:jc w:val="center"/>
              <w:spacing w:line="360" w:lineRule="auto"/>
              <w:widowControl/>
              <w:rPr>
                <w:rFonts w:ascii="宋体" w:hAnsi="宋体" w:cs="Arial"/>
                <w:b/>
                <w:bCs/>
                <w:color w:val="000000"/>
                <w:sz w:val="24"/>
                <w:highlight w:val="none"/>
              </w:rPr>
            </w:pPr>
            <w:r>
              <w:rPr>
                <w:rFonts w:ascii="宋体" w:hAnsi="宋体" w:cs="Arial"/>
                <w:b/>
                <w:bCs/>
                <w:color w:val="000000"/>
                <w:sz w:val="24"/>
                <w:highlight w:val="none"/>
              </w:rPr>
            </w:r>
            <w:r/>
          </w:p>
        </w:tc>
        <w:tc>
          <w:tcPr>
            <w:tcW w:w="780"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33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79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3"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618"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7"/>
            <w:tcW w:w="6697"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合     计</w:t>
            </w:r>
            <w:r>
              <w:rPr>
                <w:rFonts w:ascii="宋体" w:hAnsi="宋体" w:cs="Arial"/>
                <w:color w:val="000000"/>
                <w:sz w:val="24"/>
                <w:highlight w:val="none"/>
              </w:rPr>
            </w:r>
            <w:r/>
          </w:p>
        </w:tc>
        <w:tc>
          <w:tcPr>
            <w:tcW w:w="919"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c>
          <w:tcPr>
            <w:tcW w:w="1072" w:type="dxa"/>
            <w:vAlign w:val="center"/>
            <w:textDirection w:val="lrTb"/>
            <w:noWrap w:val="false"/>
          </w:tcPr>
          <w:p>
            <w:pPr>
              <w:pStyle w:val="1086"/>
              <w:jc w:val="center"/>
              <w:spacing w:line="360" w:lineRule="auto"/>
              <w:widowControl/>
              <w:rPr>
                <w:rFonts w:ascii="宋体" w:hAnsi="宋体" w:cs="Arial"/>
                <w:color w:val="000000"/>
                <w:sz w:val="24"/>
                <w:highlight w:val="none"/>
              </w:rPr>
            </w:pPr>
            <w:r>
              <w:rPr>
                <w:rFonts w:ascii="宋体" w:hAnsi="宋体" w:cs="Arial"/>
                <w:color w:val="000000"/>
                <w:sz w:val="24"/>
                <w:highlight w:val="none"/>
              </w:rPr>
            </w:r>
            <w:r/>
          </w:p>
        </w:tc>
      </w:tr>
      <w:tr>
        <w:trPr>
          <w:trHeight w:val="480"/>
        </w:trPr>
        <w:tc>
          <w:tcPr>
            <w:gridSpan w:val="9"/>
            <w:tcW w:w="8688" w:type="dxa"/>
            <w:vAlign w:val="center"/>
            <w:textDirection w:val="lrTb"/>
            <w:noWrap w:val="false"/>
          </w:tcPr>
          <w:p>
            <w:pPr>
              <w:pStyle w:val="1086"/>
              <w:jc w:val="left"/>
              <w:spacing w:line="360" w:lineRule="auto"/>
              <w:widowControl/>
              <w:rPr>
                <w:rFonts w:ascii="宋体" w:hAnsi="宋体" w:cs="Arial"/>
                <w:color w:val="000000"/>
                <w:sz w:val="24"/>
                <w:highlight w:val="none"/>
              </w:rPr>
            </w:pPr>
            <w:r>
              <w:rPr>
                <w:rFonts w:hint="eastAsia" w:ascii="宋体" w:hAnsi="宋体" w:cs="Arial"/>
                <w:color w:val="000000"/>
                <w:sz w:val="24"/>
                <w:highlight w:val="none"/>
              </w:rPr>
              <w:t xml:space="preserve">本采购包中提供的符合本国产品标准的产品成本之和占该采购包提供的全部产品成本之和的比例为***%。</w:t>
            </w:r>
            <w:r>
              <w:rPr>
                <w:rFonts w:ascii="宋体" w:hAnsi="宋体" w:cs="Arial"/>
                <w:color w:val="000000"/>
                <w:sz w:val="24"/>
                <w:highlight w:val="none"/>
              </w:rPr>
            </w:r>
            <w:r/>
          </w:p>
        </w:tc>
      </w:tr>
    </w:tbl>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hint="eastAsia" w:ascii="宋体" w:hAnsi="宋体"/>
          <w:color w:val="000000"/>
          <w:sz w:val="24"/>
          <w:highlight w:val="none"/>
        </w:rPr>
      </w:pPr>
      <w:r>
        <w:rPr>
          <w:rFonts w:hint="eastAsia"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注：1.本表应按包分别填写。</w:t>
      </w:r>
      <w:r>
        <w:rPr>
          <w:rFonts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2.如果不提供分项报价将视为没有实质性响应招标文件。</w:t>
      </w:r>
      <w:r>
        <w:rPr>
          <w:rFonts w:ascii="宋体" w:hAnsi="宋体"/>
          <w:color w:val="000000"/>
          <w:sz w:val="24"/>
          <w:highlight w:val="none"/>
        </w:rPr>
      </w:r>
      <w:r/>
    </w:p>
    <w:p>
      <w:pPr>
        <w:pStyle w:val="1086"/>
        <w:ind w:firstLine="480"/>
        <w:jc w:val="left"/>
        <w:tabs>
          <w:tab w:val="left" w:pos="1800" w:leader="none"/>
          <w:tab w:val="left" w:pos="5580" w:leader="none"/>
        </w:tabs>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本表行数可以按照项目分项情况增加。</w:t>
      </w:r>
      <w:r>
        <w:rPr>
          <w:rFonts w:hint="eastAsia" w:ascii="宋体" w:hAnsi="宋体"/>
          <w:color w:val="000000"/>
          <w:sz w:val="24"/>
          <w:highlight w:val="none"/>
        </w:rPr>
      </w:r>
      <w:r/>
    </w:p>
    <w:p>
      <w:pPr>
        <w:pStyle w:val="1086"/>
        <w:ind w:firstLine="480"/>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4.</w:t>
      </w:r>
      <w:r>
        <w:rPr>
          <w:rFonts w:ascii="宋体" w:hAnsi="宋体"/>
          <w:color w:val="000000"/>
          <w:sz w:val="24"/>
          <w:highlight w:val="none"/>
        </w:rPr>
        <w:t xml:space="preserve">上述各项的详细规格</w:t>
      </w:r>
      <w:r>
        <w:rPr>
          <w:rFonts w:hint="eastAsia" w:ascii="宋体" w:hAnsi="宋体"/>
          <w:color w:val="000000"/>
          <w:sz w:val="24"/>
          <w:highlight w:val="none"/>
        </w:rPr>
        <w:t xml:space="preserve">、技术参数如表格中填写不下的</w:t>
      </w:r>
      <w:r>
        <w:rPr>
          <w:rFonts w:ascii="宋体" w:hAnsi="宋体"/>
          <w:color w:val="000000"/>
          <w:sz w:val="24"/>
          <w:highlight w:val="none"/>
        </w:rPr>
        <w:t xml:space="preserve">，可</w:t>
      </w:r>
      <w:r>
        <w:rPr>
          <w:rFonts w:hint="eastAsia" w:ascii="宋体" w:hAnsi="宋体"/>
          <w:color w:val="000000"/>
          <w:sz w:val="24"/>
          <w:highlight w:val="none"/>
        </w:rPr>
        <w:t xml:space="preserve">以逐项</w:t>
      </w:r>
      <w:r>
        <w:rPr>
          <w:rFonts w:ascii="宋体" w:hAnsi="宋体"/>
          <w:color w:val="000000"/>
          <w:sz w:val="24"/>
          <w:highlight w:val="none"/>
        </w:rPr>
        <w:t xml:space="preserve">另页描述。</w:t>
      </w:r>
      <w:r>
        <w:rPr>
          <w:rFonts w:ascii="宋体" w:hAnsi="宋体"/>
          <w:color w:val="000000"/>
          <w:sz w:val="24"/>
          <w:highlight w:val="none"/>
        </w:rPr>
      </w:r>
      <w:r/>
    </w:p>
    <w:p>
      <w:pPr>
        <w:pStyle w:val="1086"/>
        <w:spacing w:before="25" w:after="25"/>
        <w:rPr>
          <w:rFonts w:ascii="宋体" w:hAnsi="宋体"/>
          <w:color w:val="000000"/>
          <w:sz w:val="24"/>
          <w:highlight w:val="none"/>
          <w:lang w:val="zh-CN"/>
        </w:rPr>
      </w:pPr>
      <w:r>
        <w:rPr>
          <w:rFonts w:ascii="宋体" w:hAnsi="宋体"/>
          <w:color w:val="000000"/>
          <w:sz w:val="24"/>
          <w:highlight w:val="none"/>
          <w:lang w:val="zh-CN"/>
        </w:rPr>
        <w:t xml:space="preserve">  </w:t>
      </w:r>
      <w:r>
        <w:rPr>
          <w:rFonts w:hint="eastAsia" w:ascii="宋体" w:hAnsi="宋体"/>
          <w:color w:val="000000"/>
          <w:sz w:val="24"/>
          <w:highlight w:val="none"/>
        </w:rPr>
        <w:t xml:space="preserve"> </w:t>
      </w:r>
      <w:r>
        <w:rPr>
          <w:rFonts w:ascii="宋体" w:hAnsi="宋体"/>
          <w:color w:val="000000"/>
          <w:sz w:val="24"/>
          <w:highlight w:val="none"/>
          <w:lang w:val="zh-CN"/>
        </w:rPr>
        <w:t xml:space="preserve"> </w:t>
      </w:r>
      <w:r>
        <w:rPr>
          <w:rFonts w:hint="eastAsia" w:ascii="宋体" w:hAnsi="宋体"/>
          <w:color w:val="000000"/>
          <w:sz w:val="24"/>
          <w:highlight w:val="none"/>
        </w:rPr>
        <w:t xml:space="preserve">5.</w:t>
      </w:r>
      <w:r>
        <w:rPr>
          <w:rFonts w:hint="eastAsia" w:ascii="宋体" w:hAnsi="宋体"/>
          <w:color w:val="000000"/>
          <w:sz w:val="24"/>
          <w:highlight w:val="none"/>
          <w:lang w:val="zh-CN"/>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jc w:val="left"/>
        <w:spacing w:before="240" w:after="240"/>
        <w:rPr>
          <w:rFonts w:hint="eastAsia" w:ascii="宋体" w:hAnsi="宋体"/>
          <w:b/>
          <w:i/>
          <w:color w:val="000000"/>
          <w:sz w:val="24"/>
          <w:highlight w:val="none"/>
        </w:rPr>
      </w:pPr>
      <w:r>
        <w:rPr>
          <w:rFonts w:hint="eastAsia" w:ascii="宋体" w:hAnsi="宋体"/>
          <w:b/>
          <w:i/>
          <w:color w:val="000000"/>
          <w:sz w:val="24"/>
          <w:highlight w:val="none"/>
        </w:rPr>
      </w:r>
      <w:r/>
    </w:p>
    <w:p>
      <w:pPr>
        <w:pStyle w:val="1086"/>
        <w:spacing w:line="360" w:lineRule="auto"/>
        <w:rPr>
          <w:rFonts w:ascii="宋体" w:hAnsi="宋体"/>
          <w:b/>
          <w:color w:val="000000"/>
          <w:sz w:val="24"/>
          <w:szCs w:val="20"/>
          <w:highlight w:val="none"/>
        </w:rPr>
        <w:outlineLvl w:val="2"/>
      </w:pPr>
      <w:r/>
      <w:bookmarkStart w:id="899" w:name="_Toc226965752"/>
      <w:r/>
      <w:bookmarkStart w:id="900" w:name="_Toc226309806"/>
      <w:r/>
      <w:bookmarkStart w:id="901" w:name="_Toc150774765"/>
      <w:r/>
      <w:bookmarkStart w:id="902" w:name="_Toc142311062"/>
      <w:r/>
      <w:bookmarkStart w:id="903" w:name="_Toc305158904"/>
      <w:r/>
      <w:bookmarkStart w:id="904" w:name="_Toc264969252"/>
      <w:r/>
      <w:bookmarkStart w:id="905" w:name="_Toc226337258"/>
      <w:r/>
      <w:bookmarkStart w:id="906" w:name="_Toc226965835"/>
      <w:r/>
      <w:bookmarkStart w:id="907" w:name="_Toc195842927"/>
      <w:r/>
      <w:bookmarkStart w:id="908" w:name="_Toc305158830"/>
      <w:r/>
      <w:bookmarkStart w:id="909" w:name="_Toc150480798"/>
      <w:r/>
      <w:bookmarkStart w:id="910" w:name="_Toc265228400"/>
      <w:r/>
      <w:bookmarkStart w:id="911" w:name="_Toc127151562"/>
      <w:r/>
      <w:bookmarkStart w:id="912" w:name="_Toc127151561"/>
      <w:r/>
      <w:bookmarkStart w:id="913" w:name="_Toc305158829"/>
      <w:r/>
      <w:bookmarkStart w:id="914" w:name="_Toc150774764"/>
      <w:r/>
      <w:bookmarkStart w:id="915" w:name="_Toc142311061"/>
      <w:r/>
      <w:bookmarkStart w:id="916" w:name="_Toc226337257"/>
      <w:r/>
      <w:bookmarkStart w:id="917" w:name="_Toc226309805"/>
      <w:r/>
      <w:bookmarkStart w:id="918" w:name="_Toc226965834"/>
      <w:r/>
      <w:bookmarkStart w:id="919" w:name="_Toc264969251"/>
      <w:r/>
      <w:bookmarkStart w:id="920" w:name="_Toc305158903"/>
      <w:r/>
      <w:bookmarkStart w:id="921" w:name="_Toc150480797"/>
      <w:r/>
      <w:bookmarkStart w:id="922" w:name="_Toc226965751"/>
      <w:r/>
      <w:bookmarkStart w:id="923" w:name="_Toc195842926"/>
      <w:r/>
      <w:bookmarkStart w:id="924" w:name="_Toc265228399"/>
      <w:r>
        <w:rPr>
          <w:rFonts w:hint="eastAsia" w:ascii="宋体" w:hAnsi="宋体"/>
          <w:b/>
          <w:color w:val="000000"/>
          <w:sz w:val="24"/>
          <w:highlight w:val="none"/>
        </w:rPr>
        <w:br w:type="page" w:clear="all"/>
      </w:r>
      <w:r>
        <w:rPr>
          <w:rFonts w:hint="eastAsia" w:ascii="宋体" w:hAnsi="宋体"/>
          <w:b/>
          <w:color w:val="000000"/>
          <w:sz w:val="24"/>
          <w:highlight w:val="none"/>
        </w:rPr>
        <w:t xml:space="preserve">7</w:t>
      </w:r>
      <w:r>
        <w:rPr>
          <w:rFonts w:ascii="宋体" w:hAnsi="宋体"/>
          <w:b/>
          <w:color w:val="000000"/>
          <w:sz w:val="24"/>
          <w:highlight w:val="none"/>
        </w:rPr>
        <w:t xml:space="preserve">  合同条款偏离表</w:t>
      </w:r>
      <w:bookmarkEnd w:id="899"/>
      <w:r/>
      <w:bookmarkEnd w:id="900"/>
      <w:r/>
      <w:bookmarkEnd w:id="901"/>
      <w:r/>
      <w:bookmarkEnd w:id="902"/>
      <w:r/>
      <w:bookmarkEnd w:id="903"/>
      <w:r/>
      <w:bookmarkEnd w:id="904"/>
      <w:r/>
      <w:bookmarkEnd w:id="905"/>
      <w:r/>
      <w:bookmarkEnd w:id="906"/>
      <w:r/>
      <w:bookmarkEnd w:id="907"/>
      <w:r/>
      <w:bookmarkEnd w:id="908"/>
      <w:r/>
      <w:bookmarkEnd w:id="909"/>
      <w:r/>
      <w:bookmarkEnd w:id="910"/>
      <w:r/>
      <w:bookmarkEnd w:id="911"/>
      <w:r>
        <w:rPr>
          <w:rFonts w:ascii="宋体" w:hAnsi="宋体"/>
          <w:b/>
          <w:color w:val="000000"/>
          <w:sz w:val="24"/>
          <w:highlight w:val="none"/>
        </w:rPr>
        <w:t xml:space="preserve">（实质性格式）</w:t>
      </w:r>
      <w:r>
        <w:rPr>
          <w:rFonts w:ascii="宋体" w:hAnsi="宋体"/>
          <w:b/>
          <w:color w:val="000000"/>
          <w:sz w:val="24"/>
          <w:szCs w:val="20"/>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jc w:val="center"/>
        <w:spacing w:line="360" w:lineRule="auto"/>
        <w:tabs>
          <w:tab w:val="left" w:pos="2775" w:leader="none"/>
          <w:tab w:val="center" w:pos="4153" w:leader="none"/>
        </w:tabs>
        <w:rPr>
          <w:rFonts w:ascii="宋体" w:hAnsi="宋体"/>
          <w:b/>
          <w:color w:val="000000"/>
          <w:sz w:val="36"/>
          <w:szCs w:val="36"/>
          <w:highlight w:val="none"/>
        </w:rPr>
      </w:pPr>
      <w:r>
        <w:rPr>
          <w:rFonts w:hint="eastAsia" w:ascii="宋体" w:hAnsi="宋体"/>
          <w:b/>
          <w:color w:val="000000"/>
          <w:sz w:val="36"/>
          <w:szCs w:val="36"/>
          <w:highlight w:val="none"/>
        </w:rPr>
        <w:t xml:space="preserve">合同条款偏离表</w:t>
      </w:r>
      <w:r>
        <w:rPr>
          <w:rFonts w:ascii="宋体" w:hAnsi="宋体"/>
          <w:b/>
          <w:color w:val="000000"/>
          <w:sz w:val="36"/>
          <w:szCs w:val="36"/>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项目编号/包号：_____________________     项目名称：_____________</w:t>
      </w:r>
      <w:r>
        <w:rPr>
          <w:rFonts w:ascii="宋体" w:hAnsi="宋体"/>
          <w:color w:val="000000"/>
          <w:sz w:val="24"/>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w:t>
            </w:r>
            <w:r>
              <w:rPr>
                <w:rFonts w:ascii="宋体" w:hAnsi="宋体"/>
                <w:b/>
                <w:color w:val="000000"/>
                <w:sz w:val="24"/>
                <w:highlight w:val="none"/>
              </w:rPr>
              <w:t xml:space="preserve">合同条款的偏离情况（请进行勾选）：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条目号（页码）</w:t>
            </w: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szCs w:val="21"/>
                <w:highlight w:val="none"/>
              </w:rPr>
              <w:t xml:space="preserve">招标文件</w:t>
            </w:r>
            <w:r>
              <w:rPr>
                <w:rFonts w:ascii="宋体" w:hAnsi="宋体"/>
                <w:color w:val="000000"/>
                <w:sz w:val="24"/>
                <w:highlight w:val="none"/>
              </w:rPr>
              <w:t xml:space="preserve">要求</w:t>
            </w: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投标文件内容</w:t>
            </w: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83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301"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7"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00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45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788"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对合同条款中的所有要求，除本表所列明的所有偏离外，均视作供应商已对之理解和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spacing w:line="360" w:lineRule="auto"/>
        <w:rPr>
          <w:rFonts w:ascii="宋体" w:hAnsi="宋体"/>
          <w:color w:val="000000"/>
          <w:sz w:val="24"/>
          <w:szCs w:val="20"/>
          <w:highlight w:val="none"/>
        </w:rPr>
      </w:pPr>
      <w:r>
        <w:rPr>
          <w:rFonts w:ascii="宋体" w:hAnsi="宋体"/>
          <w:color w:val="000000"/>
          <w:sz w:val="24"/>
          <w:szCs w:val="20"/>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8</w:t>
      </w:r>
      <w:r>
        <w:rPr>
          <w:rFonts w:ascii="宋体" w:hAnsi="宋体"/>
          <w:b/>
          <w:color w:val="000000"/>
          <w:sz w:val="24"/>
          <w:szCs w:val="20"/>
          <w:highlight w:val="none"/>
        </w:rPr>
        <w:t xml:space="preserve">  </w:t>
      </w:r>
      <w:bookmarkEnd w:id="912"/>
      <w:r/>
      <w:bookmarkEnd w:id="913"/>
      <w:r/>
      <w:bookmarkEnd w:id="914"/>
      <w:r/>
      <w:bookmarkEnd w:id="915"/>
      <w:r/>
      <w:bookmarkEnd w:id="916"/>
      <w:r/>
      <w:bookmarkEnd w:id="917"/>
      <w:r/>
      <w:bookmarkEnd w:id="918"/>
      <w:r/>
      <w:bookmarkEnd w:id="919"/>
      <w:r/>
      <w:bookmarkEnd w:id="920"/>
      <w:r/>
      <w:bookmarkEnd w:id="921"/>
      <w:r/>
      <w:bookmarkEnd w:id="922"/>
      <w:r/>
      <w:bookmarkEnd w:id="923"/>
      <w:r/>
      <w:bookmarkEnd w:id="924"/>
      <w:r>
        <w:rPr>
          <w:rFonts w:ascii="宋体" w:hAnsi="宋体"/>
          <w:b/>
          <w:color w:val="000000"/>
          <w:sz w:val="24"/>
          <w:szCs w:val="20"/>
          <w:highlight w:val="none"/>
        </w:rPr>
        <w:t xml:space="preserve">采购需求偏离表（实质性格式）</w:t>
      </w:r>
      <w:r>
        <w:rPr>
          <w:rFonts w:ascii="宋体" w:hAnsi="宋体"/>
          <w:b/>
          <w:color w:val="000000"/>
          <w:sz w:val="24"/>
          <w:szCs w:val="20"/>
          <w:highlight w:val="none"/>
        </w:rPr>
      </w:r>
      <w:r/>
    </w:p>
    <w:p>
      <w:pPr>
        <w:pStyle w:val="1086"/>
        <w:jc w:val="center"/>
        <w:spacing w:line="360" w:lineRule="auto"/>
        <w:rPr>
          <w:rFonts w:hint="eastAsia" w:ascii="宋体" w:hAnsi="宋体"/>
          <w:b/>
          <w:color w:val="000000"/>
          <w:sz w:val="36"/>
          <w:szCs w:val="36"/>
          <w:highlight w:val="none"/>
        </w:rPr>
      </w:pPr>
      <w:r>
        <w:rPr>
          <w:rFonts w:hint="eastAsia" w:ascii="宋体" w:hAnsi="宋体"/>
          <w:b/>
          <w:color w:val="000000"/>
          <w:sz w:val="36"/>
          <w:szCs w:val="36"/>
          <w:highlight w:val="none"/>
        </w:rPr>
      </w:r>
      <w:r/>
    </w:p>
    <w:p>
      <w:pPr>
        <w:pStyle w:val="1086"/>
        <w:jc w:val="center"/>
        <w:spacing w:line="360" w:lineRule="auto"/>
        <w:rPr>
          <w:rFonts w:ascii="宋体" w:hAnsi="宋体"/>
          <w:b/>
          <w:color w:val="000000"/>
          <w:sz w:val="36"/>
          <w:szCs w:val="36"/>
          <w:highlight w:val="none"/>
        </w:rPr>
      </w:pPr>
      <w:r>
        <w:rPr>
          <w:rFonts w:hint="eastAsia" w:ascii="宋体" w:hAnsi="宋体"/>
          <w:b/>
          <w:color w:val="000000"/>
          <w:sz w:val="36"/>
          <w:szCs w:val="36"/>
          <w:highlight w:val="none"/>
        </w:rPr>
        <w:t xml:space="preserve">采购需求偏离表</w:t>
      </w:r>
      <w:r>
        <w:rPr>
          <w:rFonts w:ascii="宋体" w:hAnsi="宋体"/>
          <w:b/>
          <w:color w:val="000000"/>
          <w:sz w:val="36"/>
          <w:szCs w:val="36"/>
          <w:highlight w:val="none"/>
        </w:rPr>
      </w:r>
      <w:r/>
    </w:p>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rPr>
        <w:t xml:space="preserve">项目编号/包号：_____________________     项目名称：____________</w:t>
      </w:r>
      <w:r>
        <w:rPr>
          <w:rFonts w:ascii="宋体" w:hAnsi="宋体"/>
          <w:color w:val="000000"/>
          <w:sz w:val="24"/>
          <w:highlight w:val="none"/>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1086"/>
              <w:jc w:val="left"/>
              <w:rPr>
                <w:rFonts w:ascii="宋体" w:hAnsi="宋体"/>
                <w:b/>
                <w:color w:val="000000"/>
                <w:sz w:val="24"/>
                <w:highlight w:val="none"/>
              </w:rPr>
            </w:pPr>
            <w:r>
              <w:rPr>
                <w:rFonts w:ascii="宋体" w:hAnsi="宋体"/>
                <w:b/>
                <w:color w:val="000000"/>
                <w:sz w:val="24"/>
                <w:highlight w:val="none"/>
              </w:rPr>
              <w:t xml:space="preserve">对本</w:t>
            </w:r>
            <w:r>
              <w:rPr>
                <w:rFonts w:hint="eastAsia" w:ascii="宋体" w:hAnsi="宋体"/>
                <w:b/>
                <w:color w:val="000000"/>
                <w:sz w:val="24"/>
                <w:highlight w:val="none"/>
              </w:rPr>
              <w:t xml:space="preserve">项目采购需求</w:t>
            </w:r>
            <w:r>
              <w:rPr>
                <w:rFonts w:ascii="宋体" w:hAnsi="宋体"/>
                <w:b/>
                <w:color w:val="000000"/>
                <w:sz w:val="24"/>
                <w:highlight w:val="none"/>
              </w:rPr>
              <w:t xml:space="preserve">的偏离情况（请进行勾选）：</w:t>
            </w:r>
            <w:r>
              <w:rPr>
                <w:rFonts w:ascii="宋体" w:hAnsi="宋体"/>
                <w:b/>
                <w:color w:val="000000"/>
                <w:sz w:val="24"/>
                <w:highlight w:val="none"/>
              </w:rPr>
            </w:r>
            <w:r/>
          </w:p>
          <w:p>
            <w:pPr>
              <w:pStyle w:val="1086"/>
              <w:jc w:val="left"/>
              <w:rPr>
                <w:rFonts w:ascii="宋体" w:hAnsi="宋体"/>
                <w:b/>
                <w:color w:val="000000"/>
                <w:sz w:val="24"/>
                <w:highlight w:val="none"/>
              </w:rPr>
            </w:pPr>
            <w:r>
              <w:rPr>
                <w:rFonts w:ascii="宋体" w:hAnsi="宋体"/>
                <w:b/>
                <w:color w:val="000000"/>
                <w:sz w:val="24"/>
                <w:highlight w:val="none"/>
              </w:rPr>
              <w:t xml:space="preserve">□无偏离</w:t>
            </w:r>
            <w:r>
              <w:rPr>
                <w:rFonts w:ascii="宋体" w:hAnsi="宋体"/>
                <w:color w:val="000000"/>
                <w:sz w:val="24"/>
                <w:highlight w:val="none"/>
              </w:rPr>
              <w:t xml:space="preserve">（</w:t>
            </w:r>
            <w:r>
              <w:rPr>
                <w:rFonts w:ascii="宋体" w:hAnsi="宋体"/>
                <w:color w:val="000000"/>
                <w:sz w:val="24"/>
                <w:szCs w:val="21"/>
                <w:highlight w:val="none"/>
              </w:rPr>
              <w:t xml:space="preserve">如无偏离，仅勾选无偏离即可</w:t>
            </w:r>
            <w:r>
              <w:rPr>
                <w:rFonts w:ascii="宋体" w:hAnsi="宋体"/>
                <w:color w:val="000000"/>
                <w:sz w:val="24"/>
                <w:highlight w:val="none"/>
              </w:rPr>
              <w:t xml:space="preserve">）</w:t>
            </w:r>
            <w:r>
              <w:rPr>
                <w:rFonts w:ascii="宋体" w:hAnsi="宋体"/>
                <w:b/>
                <w:color w:val="000000"/>
                <w:sz w:val="24"/>
                <w:highlight w:val="none"/>
              </w:rPr>
            </w:r>
            <w:r/>
          </w:p>
          <w:p>
            <w:pPr>
              <w:pStyle w:val="1086"/>
              <w:jc w:val="left"/>
              <w:rPr>
                <w:rFonts w:ascii="宋体" w:hAnsi="宋体"/>
                <w:color w:val="000000"/>
                <w:sz w:val="24"/>
                <w:highlight w:val="none"/>
              </w:rPr>
            </w:pPr>
            <w:r>
              <w:rPr>
                <w:rFonts w:ascii="宋体" w:hAnsi="宋体"/>
                <w:b/>
                <w:color w:val="000000"/>
                <w:sz w:val="24"/>
                <w:highlight w:val="none"/>
              </w:rPr>
              <w:t xml:space="preserve">□有偏离</w:t>
            </w:r>
            <w:r>
              <w:rPr>
                <w:rFonts w:ascii="宋体" w:hAnsi="宋体"/>
                <w:color w:val="000000"/>
                <w:sz w:val="24"/>
                <w:highlight w:val="none"/>
              </w:rPr>
              <w:t xml:space="preserve">（</w:t>
            </w:r>
            <w:r>
              <w:rPr>
                <w:rFonts w:ascii="宋体" w:hAnsi="宋体"/>
                <w:color w:val="000000"/>
                <w:sz w:val="24"/>
                <w:szCs w:val="21"/>
                <w:highlight w:val="none"/>
              </w:rPr>
              <w:t xml:space="preserve">如有偏离，</w:t>
            </w:r>
            <w:r>
              <w:rPr>
                <w:rFonts w:ascii="宋体" w:hAnsi="宋体"/>
                <w:color w:val="000000"/>
                <w:sz w:val="24"/>
                <w:highlight w:val="none"/>
              </w:rPr>
              <w:t xml:space="preserve">则</w:t>
            </w:r>
            <w:r>
              <w:rPr>
                <w:rFonts w:hint="eastAsia" w:ascii="宋体" w:hAnsi="宋体"/>
                <w:color w:val="000000"/>
                <w:sz w:val="24"/>
                <w:highlight w:val="none"/>
              </w:rPr>
              <w:t xml:space="preserve">应</w:t>
            </w:r>
            <w:r>
              <w:rPr>
                <w:rFonts w:ascii="宋体" w:hAnsi="宋体"/>
                <w:color w:val="000000"/>
                <w:sz w:val="24"/>
                <w:highlight w:val="none"/>
              </w:rPr>
              <w:t xml:space="preserve">在本表中对偏离项逐一列明）</w:t>
            </w:r>
            <w:r>
              <w:rPr>
                <w:rFonts w:ascii="宋体" w:hAnsi="宋体"/>
                <w:color w:val="000000"/>
                <w:sz w:val="24"/>
                <w:highlight w:val="none"/>
              </w:rPr>
            </w:r>
            <w:r/>
          </w:p>
        </w:tc>
      </w:tr>
      <w:tr>
        <w:trPr>
          <w:trHeight w:val="1053"/>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序号</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招标文件条目号(页码)</w:t>
            </w: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招标文件要求</w:t>
            </w: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投标响应内容</w:t>
            </w: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偏离情况</w:t>
            </w: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说明</w:t>
            </w: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r>
        <w:trPr>
          <w:trHeight w:val="930"/>
        </w:trPr>
        <w:tc>
          <w:tcPr>
            <w:tcW w:w="7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tc>
        <w:tc>
          <w:tcPr>
            <w:tcW w:w="1482"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384"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2126"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875"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c>
          <w:tcPr>
            <w:tcW w:w="1009" w:type="dxa"/>
            <w:vAlign w:val="center"/>
            <w:textDirection w:val="lrTb"/>
            <w:noWrap w:val="false"/>
          </w:tcPr>
          <w:p>
            <w:pPr>
              <w:pStyle w:val="1086"/>
              <w:jc w:val="center"/>
              <w:rPr>
                <w:rFonts w:ascii="宋体" w:hAnsi="宋体"/>
                <w:color w:val="000000"/>
                <w:sz w:val="24"/>
                <w:highlight w:val="none"/>
              </w:rPr>
            </w:pPr>
            <w:r>
              <w:rPr>
                <w:rFonts w:ascii="宋体" w:hAnsi="宋体"/>
                <w:color w:val="000000"/>
                <w:sz w:val="24"/>
                <w:highlight w:val="none"/>
              </w:rPr>
            </w:r>
            <w:r/>
          </w:p>
        </w:tc>
      </w:tr>
    </w:tbl>
    <w:p>
      <w:pPr>
        <w:pStyle w:val="1086"/>
        <w:ind w:firstLine="360"/>
        <w:jc w:val="left"/>
        <w:spacing w:line="360" w:lineRule="auto"/>
        <w:tabs>
          <w:tab w:val="left" w:pos="1800" w:leader="none"/>
          <w:tab w:val="left" w:pos="5580" w:leader="none"/>
        </w:tabs>
        <w:rPr>
          <w:rFonts w:ascii="宋体" w:hAnsi="宋体"/>
          <w:color w:val="000000"/>
          <w:sz w:val="24"/>
          <w:highlight w:val="none"/>
          <w:u w:val="single"/>
        </w:rPr>
      </w:pPr>
      <w:r>
        <w:rPr>
          <w:rFonts w:ascii="宋体" w:hAnsi="宋体"/>
          <w:color w:val="000000"/>
          <w:sz w:val="24"/>
          <w:highlight w:val="none"/>
          <w:u w:val="singl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注：</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对招标文件中的所有商务、技术要求，除本表所列明的所有偏离外，均视作供应商已对之理解和</w:t>
      </w:r>
      <w:r>
        <w:rPr>
          <w:rFonts w:hint="eastAsia" w:ascii="宋体" w:hAnsi="宋体"/>
          <w:color w:val="000000"/>
          <w:sz w:val="24"/>
          <w:highlight w:val="none"/>
        </w:rPr>
        <w:t xml:space="preserve">响应</w:t>
      </w:r>
      <w:r>
        <w:rPr>
          <w:rFonts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“偏离情况”列应</w:t>
      </w:r>
      <w:r>
        <w:rPr>
          <w:rFonts w:ascii="宋体" w:hAnsi="宋体"/>
          <w:color w:val="000000"/>
          <w:sz w:val="24"/>
          <w:highlight w:val="none"/>
        </w:rPr>
        <w:t xml:space="preserve">据实</w:t>
      </w:r>
      <w:r>
        <w:rPr>
          <w:rFonts w:hint="eastAsia" w:ascii="宋体" w:hAnsi="宋体"/>
          <w:color w:val="000000"/>
          <w:sz w:val="24"/>
          <w:highlight w:val="none"/>
        </w:rPr>
        <w:t xml:space="preserve">填写“正偏离”或“负偏离”</w:t>
      </w:r>
      <w:r>
        <w:rPr>
          <w:rFonts w:hint="eastAsia" w:ascii="宋体" w:hAnsi="宋体"/>
          <w:color w:val="000000"/>
          <w:sz w:val="24"/>
          <w:highlight w:val="none"/>
          <w:lang w:val="en-US" w:eastAsia="zh-CN"/>
        </w:rPr>
        <w:t xml:space="preserve">或</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无偏离</w:t>
      </w:r>
      <w:r>
        <w:rPr>
          <w:rFonts w:hint="eastAsia" w:ascii="宋体" w:hAnsi="宋体"/>
          <w:color w:val="000000"/>
          <w:sz w:val="24"/>
          <w:highlight w:val="none"/>
        </w:rPr>
        <w:t xml:space="preserve">”</w:t>
      </w:r>
      <w:r>
        <w:rPr>
          <w:rFonts w:hint="eastAsia" w:ascii="宋体" w:hAnsi="宋体"/>
          <w:color w:val="000000"/>
          <w:sz w:val="24"/>
          <w:highlight w:val="none"/>
        </w:rPr>
        <w:t xml:space="preserve">。</w:t>
      </w: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jc w:val="left"/>
        <w:tabs>
          <w:tab w:val="left" w:pos="1800" w:leader="none"/>
          <w:tab w:val="left" w:pos="5580" w:leader="none"/>
        </w:tabs>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lang w:val="zh-CN"/>
        </w:rPr>
        <w:t xml:space="preserve">                  </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  中小企业声明函</w:t>
      </w:r>
      <w:r>
        <w:rPr>
          <w:rFonts w:ascii="宋体" w:hAnsi="宋体"/>
          <w:b/>
          <w:color w:val="000000"/>
          <w:sz w:val="24"/>
          <w:szCs w:val="20"/>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说明：</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r>
        <w:rPr>
          <w:rFonts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3）对于多标的的采购项目，投标人应充分、准确地了解所投产品制造企业信息。对相关情况了解不清楚的，不建议填报本声明函。</w:t>
      </w:r>
      <w:r>
        <w:rPr>
          <w:rFonts w:hint="eastAsia" w:ascii="宋体" w:hAnsi="宋体"/>
          <w:color w:val="000000"/>
          <w:sz w:val="24"/>
          <w:highlight w:val="none"/>
        </w:rPr>
      </w:r>
      <w:r/>
    </w:p>
    <w:p>
      <w:pPr>
        <w:pStyle w:val="1086"/>
        <w:spacing w:line="360" w:lineRule="auto"/>
        <w:tabs>
          <w:tab w:val="left" w:pos="5580" w:leader="none"/>
        </w:tabs>
        <w:rPr>
          <w:rFonts w:ascii="宋体" w:hAnsi="宋体"/>
          <w:color w:val="000000"/>
          <w:sz w:val="24"/>
          <w:highlight w:val="none"/>
        </w:rPr>
      </w:pPr>
      <w:r>
        <w:rPr>
          <w:rFonts w:hint="eastAsia" w:ascii="宋体" w:hAnsi="宋体"/>
          <w:color w:val="000000"/>
          <w:sz w:val="24"/>
          <w:highlight w:val="none"/>
        </w:rPr>
        <w:t xml:space="preserve">4）中小企业认定标准以《关于印发中小企业划型标准规定的通知》（工信部联企业〔2011〕300号）文件规定为准。</w:t>
      </w:r>
      <w:r>
        <w:rPr>
          <w:rFonts w:ascii="宋体" w:hAnsi="宋体"/>
          <w:color w:val="000000"/>
          <w:sz w:val="24"/>
          <w:highlight w:val="none"/>
        </w:rPr>
      </w:r>
      <w:r/>
    </w:p>
    <w:p>
      <w:pPr>
        <w:pStyle w:val="1086"/>
        <w:spacing w:line="360" w:lineRule="auto"/>
        <w:tabs>
          <w:tab w:val="left" w:pos="5580" w:leader="none"/>
        </w:tabs>
        <w:rPr>
          <w:rFonts w:hint="eastAsia" w:ascii="宋体" w:hAnsi="宋体"/>
          <w:color w:val="000000"/>
          <w:sz w:val="24"/>
          <w:highlight w:val="none"/>
        </w:rPr>
      </w:pPr>
      <w:r>
        <w:rPr>
          <w:rFonts w:hint="eastAsia" w:ascii="宋体" w:hAnsi="宋体"/>
          <w:color w:val="000000"/>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w:t>
      </w:r>
      <w:r>
        <w:rPr>
          <w:rFonts w:ascii="宋体" w:hAnsi="宋体"/>
          <w:color w:val="000000"/>
          <w:sz w:val="24"/>
          <w:highlight w:val="none"/>
        </w:rPr>
        <w:fldChar w:fldCharType="begin"/>
      </w:r>
      <w:r>
        <w:rPr>
          <w:rFonts w:ascii="宋体" w:hAnsi="宋体"/>
          <w:color w:val="000000"/>
          <w:sz w:val="24"/>
          <w:highlight w:val="none"/>
        </w:rPr>
        <w:instrText xml:space="preserve"> HYPERLINK "http://202.106.120.146/baosong/appweb/orgScale.html" </w:instrText>
      </w:r>
      <w:r>
        <w:rPr>
          <w:rFonts w:ascii="宋体" w:hAnsi="宋体"/>
          <w:color w:val="000000"/>
          <w:sz w:val="24"/>
          <w:highlight w:val="none"/>
        </w:rPr>
        <w:fldChar w:fldCharType="separate"/>
      </w:r>
      <w:r>
        <w:rPr>
          <w:rStyle w:val="1161"/>
          <w:rFonts w:ascii="宋体" w:hAnsi="宋体"/>
          <w:color w:val="000000"/>
          <w:sz w:val="24"/>
          <w:highlight w:val="none"/>
        </w:rPr>
        <w:t xml:space="preserve">http://202.106.120.146/baosong/appweb/orgScale.html</w:t>
      </w:r>
      <w:r>
        <w:rPr>
          <w:rFonts w:ascii="宋体" w:hAnsi="宋体"/>
          <w:color w:val="000000"/>
          <w:sz w:val="24"/>
          <w:highlight w:val="none"/>
        </w:rPr>
        <w:fldChar w:fldCharType="end"/>
      </w:r>
      <w:r>
        <w:rPr>
          <w:rFonts w:hint="eastAsia" w:ascii="宋体" w:hAnsi="宋体"/>
          <w:color w:val="000000"/>
          <w:sz w:val="24"/>
          <w:highlight w:val="none"/>
        </w:rPr>
        <w:t xml:space="preserve">）</w:t>
      </w:r>
      <w:r>
        <w:rPr>
          <w:rFonts w:hint="eastAsia" w:ascii="宋体" w:hAnsi="宋体"/>
          <w:color w:val="000000"/>
          <w:sz w:val="24"/>
          <w:highlight w:val="none"/>
        </w:rPr>
      </w:r>
      <w:r/>
    </w:p>
    <w:p>
      <w:pPr>
        <w:pStyle w:val="1086"/>
        <w:spacing w:line="360" w:lineRule="auto"/>
        <w:tabs>
          <w:tab w:val="left" w:pos="5580" w:leader="none"/>
        </w:tabs>
        <w:rPr>
          <w:rFonts w:hint="eastAsia" w:ascii="宋体" w:hAnsi="宋体"/>
          <w:b/>
          <w:color w:val="000000"/>
          <w:sz w:val="24"/>
          <w:highlight w:val="none"/>
        </w:rPr>
      </w:pPr>
      <w:r>
        <w:rPr>
          <w:rFonts w:hint="eastAsia" w:ascii="宋体" w:hAnsi="宋体"/>
          <w:color w:val="000000"/>
          <w:sz w:val="24"/>
          <w:highlight w:val="none"/>
        </w:rPr>
        <w:t xml:space="preserve">6）</w:t>
      </w:r>
      <w:r>
        <w:rPr>
          <w:rFonts w:ascii="宋体" w:hAnsi="宋体"/>
          <w:b/>
          <w:color w:val="000000"/>
          <w:sz w:val="24"/>
          <w:highlight w:val="none"/>
        </w:rPr>
        <w:t xml:space="preserve">在货物采购项目中，供应商提供的货物既有中</w:t>
      </w:r>
      <w:r>
        <w:rPr>
          <w:rFonts w:hint="eastAsia" w:ascii="宋体" w:hAnsi="宋体"/>
          <w:b/>
          <w:color w:val="000000"/>
          <w:sz w:val="24"/>
          <w:highlight w:val="none"/>
        </w:rPr>
        <w:t xml:space="preserve">型</w:t>
      </w:r>
      <w:r>
        <w:rPr>
          <w:rFonts w:ascii="宋体" w:hAnsi="宋体"/>
          <w:b/>
          <w:color w:val="000000"/>
          <w:sz w:val="24"/>
          <w:highlight w:val="none"/>
        </w:rPr>
        <w:t xml:space="preserve">企业制造货物，也有</w:t>
      </w:r>
      <w:r>
        <w:rPr>
          <w:rFonts w:hint="eastAsia" w:ascii="宋体" w:hAnsi="宋体"/>
          <w:b/>
          <w:color w:val="000000"/>
          <w:sz w:val="24"/>
          <w:highlight w:val="none"/>
        </w:rPr>
        <w:t xml:space="preserve">小微</w:t>
      </w:r>
      <w:r>
        <w:rPr>
          <w:rFonts w:ascii="宋体" w:hAnsi="宋体"/>
          <w:b/>
          <w:color w:val="000000"/>
          <w:sz w:val="24"/>
          <w:highlight w:val="none"/>
        </w:rPr>
        <w:t xml:space="preserve">企业制造货物的，不享受</w:t>
      </w:r>
      <w:r>
        <w:rPr>
          <w:rFonts w:hint="eastAsia" w:ascii="宋体" w:hAnsi="宋体"/>
          <w:b/>
          <w:color w:val="000000"/>
          <w:sz w:val="24"/>
          <w:highlight w:val="none"/>
        </w:rPr>
        <w:t xml:space="preserve">小微</w:t>
      </w:r>
      <w:r>
        <w:rPr>
          <w:rFonts w:ascii="宋体" w:hAnsi="宋体"/>
          <w:b/>
          <w:color w:val="000000"/>
          <w:sz w:val="24"/>
          <w:highlight w:val="none"/>
        </w:rPr>
        <w:t xml:space="preserve">企业扶持政策</w:t>
      </w:r>
      <w:r>
        <w:rPr>
          <w:rFonts w:hint="eastAsia" w:ascii="宋体" w:hAnsi="宋体"/>
          <w:b/>
          <w:color w:val="000000"/>
          <w:sz w:val="24"/>
          <w:highlight w:val="none"/>
        </w:rPr>
        <w:t xml:space="preserve">，不予价格扣除</w:t>
      </w:r>
      <w:r>
        <w:rPr>
          <w:rFonts w:ascii="宋体" w:hAnsi="宋体"/>
          <w:b/>
          <w:color w:val="000000"/>
          <w:sz w:val="24"/>
          <w:highlight w:val="none"/>
        </w:rPr>
        <w:t xml:space="preserve">。</w:t>
      </w:r>
      <w:r>
        <w:rPr>
          <w:rFonts w:hint="eastAsia" w:ascii="宋体" w:hAnsi="宋体"/>
          <w:b/>
          <w:color w:val="000000"/>
          <w:sz w:val="24"/>
          <w:highlight w:val="none"/>
        </w:rPr>
      </w:r>
      <w:r/>
    </w:p>
    <w:p>
      <w:pPr>
        <w:pStyle w:val="1086"/>
        <w:spacing w:line="360" w:lineRule="auto"/>
        <w:tabs>
          <w:tab w:val="left" w:pos="5580" w:leader="none"/>
        </w:tabs>
        <w:rPr>
          <w:rFonts w:ascii="宋体" w:hAnsi="宋体"/>
          <w:b/>
          <w:color w:val="000000"/>
          <w:sz w:val="24"/>
          <w:highlight w:val="none"/>
        </w:rPr>
      </w:pPr>
      <w:r>
        <w:rPr>
          <w:rFonts w:hint="eastAsia" w:ascii="宋体" w:hAnsi="宋体"/>
          <w:b/>
          <w:color w:val="000000"/>
          <w:sz w:val="24"/>
          <w:highlight w:val="none"/>
        </w:rPr>
        <w:t xml:space="preserve">7）小微企业未提供声明函的，价格分评审将不予价格扣除。</w:t>
      </w:r>
      <w:r>
        <w:rPr>
          <w:rFonts w:ascii="宋体" w:hAnsi="宋体"/>
          <w:b/>
          <w:color w:val="000000"/>
          <w:sz w:val="24"/>
          <w:highlight w:val="none"/>
        </w:rPr>
      </w:r>
      <w:r/>
    </w:p>
    <w:p>
      <w:pPr>
        <w:pStyle w:val="1086"/>
        <w:jc w:val="left"/>
        <w:widowControl/>
        <w:rPr>
          <w:rFonts w:ascii="宋体" w:hAnsi="宋体"/>
          <w:b/>
          <w:bCs/>
          <w:color w:val="000000"/>
          <w:sz w:val="24"/>
          <w:highlight w:val="none"/>
        </w:rPr>
      </w:pPr>
      <w:r>
        <w:rPr>
          <w:rFonts w:ascii="宋体" w:hAnsi="宋体"/>
          <w:b/>
          <w:bCs/>
          <w:color w:val="000000"/>
          <w:sz w:val="24"/>
          <w:highlight w:val="none"/>
        </w:rPr>
        <w:br w:type="page" w:clear="all"/>
      </w:r>
      <w:r>
        <w:rPr>
          <w:rFonts w:ascii="宋体" w:hAnsi="宋体"/>
          <w:b/>
          <w:bCs/>
          <w:color w:val="000000"/>
          <w:sz w:val="24"/>
          <w:highlight w:val="none"/>
        </w:rPr>
      </w:r>
      <w:r/>
    </w:p>
    <w:p>
      <w:pPr>
        <w:pStyle w:val="1086"/>
        <w:jc w:val="center"/>
        <w:spacing w:before="240" w:after="240" w:line="360" w:lineRule="auto"/>
        <w:rPr>
          <w:rFonts w:ascii="宋体" w:hAnsi="宋体"/>
          <w:b/>
          <w:color w:val="000000"/>
          <w:sz w:val="36"/>
          <w:szCs w:val="36"/>
          <w:highlight w:val="none"/>
        </w:rPr>
      </w:pPr>
      <w:r>
        <w:rPr>
          <w:rFonts w:ascii="宋体" w:hAnsi="宋体"/>
          <w:b/>
          <w:bCs/>
          <w:color w:val="000000"/>
          <w:sz w:val="36"/>
          <w:szCs w:val="36"/>
          <w:highlight w:val="none"/>
        </w:rPr>
        <w:t xml:space="preserve">中小企业声明函（货物）格式</w:t>
      </w:r>
      <w:r>
        <w:rPr>
          <w:rFonts w:ascii="宋体" w:hAnsi="宋体"/>
          <w:b/>
          <w:color w:val="000000"/>
          <w:sz w:val="36"/>
          <w:szCs w:val="36"/>
          <w:highlight w:val="none"/>
        </w:rPr>
      </w:r>
      <w:r/>
    </w:p>
    <w:p>
      <w:pPr>
        <w:pStyle w:val="1086"/>
        <w:ind w:left="220" w:right="415" w:firstLine="640"/>
        <w:jc w:val="left"/>
        <w:spacing w:line="360" w:lineRule="auto"/>
        <w:rPr>
          <w:rFonts w:ascii="宋体" w:hAnsi="宋体"/>
          <w:color w:val="000000"/>
          <w:sz w:val="24"/>
          <w:highlight w:val="none"/>
        </w:rPr>
      </w:pPr>
      <w:r>
        <w:rPr>
          <w:rFonts w:ascii="宋体" w:hAnsi="宋体"/>
          <w:color w:val="000000"/>
          <w:sz w:val="24"/>
          <w:highlight w:val="none"/>
        </w:rPr>
        <w:t xml:space="preserve">本公司（联合体）郑重声明，根据《政府采购促进中小企业发展管理办法》（财库﹝2020﹞46号）的规定，本公司（联合体）参加</w:t>
      </w:r>
      <w:r>
        <w:rPr>
          <w:rFonts w:ascii="宋体" w:hAnsi="宋体"/>
          <w:i/>
          <w:color w:val="000000"/>
          <w:sz w:val="24"/>
          <w:highlight w:val="none"/>
          <w:u w:val="single"/>
        </w:rPr>
        <w:t xml:space="preserve">（单位名称）</w:t>
      </w:r>
      <w:r>
        <w:rPr>
          <w:rFonts w:ascii="宋体" w:hAnsi="宋体"/>
          <w:color w:val="000000"/>
          <w:sz w:val="24"/>
          <w:highlight w:val="none"/>
        </w:rPr>
        <w:t xml:space="preserve">的</w:t>
      </w:r>
      <w:r>
        <w:rPr>
          <w:rFonts w:ascii="宋体" w:hAnsi="宋体"/>
          <w:i/>
          <w:color w:val="000000"/>
          <w:sz w:val="24"/>
          <w:highlight w:val="none"/>
          <w:u w:val="single"/>
        </w:rPr>
        <w:t xml:space="preserve">（项目名称）</w:t>
      </w:r>
      <w:r>
        <w:rPr>
          <w:rFonts w:ascii="宋体" w:hAnsi="宋体"/>
          <w:color w:val="000000"/>
          <w:sz w:val="24"/>
          <w:highlight w:val="none"/>
        </w:rPr>
        <w:t xml:space="preserve">采购活动，提供的货物全部由符合政策要求的中小企业制造。相关企业（含联合体中的中小企业、签订分包意向协议的中小企业）的具体情况如下：</w:t>
      </w:r>
      <w:r>
        <w:rPr>
          <w:rFonts w:ascii="宋体" w:hAnsi="宋体"/>
          <w:color w:val="000000"/>
          <w:sz w:val="24"/>
          <w:highlight w:val="none"/>
        </w:rPr>
      </w:r>
      <w:r/>
    </w:p>
    <w:p>
      <w:pPr>
        <w:pStyle w:val="1086"/>
        <w:numPr>
          <w:ilvl w:val="0"/>
          <w:numId w:val="22"/>
        </w:numPr>
        <w:ind w:right="169" w:firstLine="646"/>
        <w:jc w:val="left"/>
        <w:spacing w:line="360" w:lineRule="auto"/>
        <w:tabs>
          <w:tab w:val="left" w:pos="1183" w:leader="none"/>
          <w:tab w:val="left" w:pos="1484" w:leader="none"/>
          <w:tab w:val="left" w:pos="4662" w:leader="none"/>
          <w:tab w:val="left" w:pos="6903"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w:t>
      </w:r>
      <w:r>
        <w:rPr>
          <w:rFonts w:ascii="宋体" w:hAnsi="宋体"/>
          <w:color w:val="000000"/>
          <w:highlight w:val="none"/>
        </w:rPr>
        <w:fldChar w:fldCharType="begin"/>
      </w:r>
      <w:r>
        <w:rPr>
          <w:rFonts w:ascii="宋体" w:hAnsi="宋体"/>
          <w:color w:val="000000"/>
          <w:highlight w:val="none"/>
        </w:rPr>
        <w:instrText xml:space="preserve"> HYPERLINK \l "_bookmark0" </w:instrText>
      </w:r>
      <w:r>
        <w:rPr>
          <w:rFonts w:ascii="宋体" w:hAnsi="宋体"/>
          <w:color w:val="000000"/>
          <w:highlight w:val="none"/>
        </w:rPr>
        <w:fldChar w:fldCharType="separate"/>
      </w:r>
      <w:r>
        <w:rPr>
          <w:rFonts w:ascii="宋体" w:hAnsi="宋体"/>
          <w:color w:val="000000"/>
          <w:position w:val="16"/>
          <w:sz w:val="24"/>
          <w:highlight w:val="none"/>
        </w:rPr>
        <w:t xml:space="preserve">1</w:t>
      </w:r>
      <w:r>
        <w:rPr>
          <w:rFonts w:ascii="宋体" w:hAnsi="宋体"/>
          <w:color w:val="000000"/>
          <w:position w:val="16"/>
          <w:sz w:val="24"/>
          <w:highlight w:val="none"/>
        </w:rPr>
        <w:fldChar w:fldCharType="end"/>
      </w:r>
      <w:r>
        <w:rPr>
          <w:rFonts w:ascii="宋体" w:hAnsi="宋体"/>
          <w:color w:val="000000"/>
          <w:sz w:val="24"/>
          <w:highlight w:val="none"/>
        </w:rPr>
        <w:t xml:space="preserve">，属于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numPr>
          <w:ilvl w:val="0"/>
          <w:numId w:val="22"/>
        </w:numPr>
        <w:ind w:right="169" w:firstLine="646"/>
        <w:jc w:val="left"/>
        <w:spacing w:line="360" w:lineRule="auto"/>
        <w:tabs>
          <w:tab w:val="left" w:pos="1165" w:leader="none"/>
          <w:tab w:val="left" w:pos="1183" w:leader="none"/>
          <w:tab w:val="left" w:pos="4362" w:leader="none"/>
          <w:tab w:val="left" w:pos="6577" w:leader="none"/>
        </w:tabs>
        <w:rPr>
          <w:rFonts w:ascii="宋体" w:hAnsi="宋体"/>
          <w:color w:val="000000"/>
          <w:sz w:val="24"/>
          <w:highlight w:val="none"/>
        </w:rPr>
      </w:pPr>
      <w:r>
        <w:rPr>
          <w:rFonts w:ascii="宋体" w:hAnsi="宋体"/>
          <w:i/>
          <w:color w:val="000000"/>
          <w:sz w:val="24"/>
          <w:highlight w:val="none"/>
          <w:u w:val="single"/>
        </w:rPr>
        <w:t xml:space="preserve">（标的名称）</w:t>
      </w:r>
      <w:r>
        <w:rPr>
          <w:rFonts w:ascii="宋体" w:hAnsi="宋体"/>
          <w:color w:val="000000"/>
          <w:sz w:val="24"/>
          <w:highlight w:val="none"/>
        </w:rPr>
        <w:t xml:space="preserve">，属于</w:t>
      </w:r>
      <w:r>
        <w:rPr>
          <w:rFonts w:ascii="宋体" w:hAnsi="宋体"/>
          <w:i/>
          <w:color w:val="000000"/>
          <w:sz w:val="24"/>
          <w:highlight w:val="none"/>
        </w:rPr>
        <w:t xml:space="preserve">（</w:t>
      </w:r>
      <w:r>
        <w:rPr>
          <w:rFonts w:ascii="宋体" w:hAnsi="宋体"/>
          <w:i/>
          <w:color w:val="000000"/>
          <w:sz w:val="24"/>
          <w:highlight w:val="none"/>
          <w:u w:val="single"/>
        </w:rPr>
        <w:t xml:space="preserve">采购文件中明确的所属行业）行业</w:t>
      </w:r>
      <w:r>
        <w:rPr>
          <w:rFonts w:ascii="宋体" w:hAnsi="宋体"/>
          <w:color w:val="000000"/>
          <w:sz w:val="24"/>
          <w:highlight w:val="none"/>
        </w:rPr>
        <w:t xml:space="preserve">；制造商为</w:t>
      </w:r>
      <w:r>
        <w:rPr>
          <w:rFonts w:ascii="宋体" w:hAnsi="宋体"/>
          <w:i/>
          <w:color w:val="000000"/>
          <w:sz w:val="24"/>
          <w:highlight w:val="none"/>
          <w:u w:val="single"/>
        </w:rPr>
        <w:t xml:space="preserve">（企业名称）</w:t>
      </w:r>
      <w:r>
        <w:rPr>
          <w:rFonts w:ascii="宋体" w:hAnsi="宋体"/>
          <w:color w:val="000000"/>
          <w:sz w:val="24"/>
          <w:highlight w:val="none"/>
        </w:rPr>
        <w:t xml:space="preserve">，从业人员</w:t>
      </w:r>
      <w:r>
        <w:rPr>
          <w:rFonts w:ascii="宋体" w:hAnsi="宋体"/>
          <w:color w:val="000000"/>
          <w:sz w:val="24"/>
          <w:highlight w:val="none"/>
          <w:u w:val="single"/>
        </w:rPr>
        <w:tab/>
      </w:r>
      <w:r>
        <w:rPr>
          <w:rFonts w:ascii="宋体" w:hAnsi="宋体"/>
          <w:color w:val="000000"/>
          <w:sz w:val="24"/>
          <w:highlight w:val="none"/>
        </w:rPr>
        <w:t xml:space="preserve">人，营业收入为</w:t>
      </w:r>
      <w:r>
        <w:rPr>
          <w:rFonts w:ascii="宋体" w:hAnsi="宋体"/>
          <w:color w:val="000000"/>
          <w:sz w:val="24"/>
          <w:highlight w:val="none"/>
          <w:u w:val="single"/>
        </w:rPr>
        <w:tab/>
      </w:r>
      <w:r>
        <w:rPr>
          <w:rFonts w:ascii="宋体" w:hAnsi="宋体"/>
          <w:color w:val="000000"/>
          <w:sz w:val="24"/>
          <w:highlight w:val="none"/>
        </w:rPr>
        <w:t xml:space="preserve">万元，资产总额为</w:t>
      </w:r>
      <w:r>
        <w:rPr>
          <w:rFonts w:ascii="宋体" w:hAnsi="宋体"/>
          <w:color w:val="000000"/>
          <w:sz w:val="24"/>
          <w:highlight w:val="none"/>
          <w:u w:val="single"/>
        </w:rPr>
        <w:tab/>
      </w:r>
      <w:r>
        <w:rPr>
          <w:rFonts w:ascii="宋体" w:hAnsi="宋体"/>
          <w:color w:val="000000"/>
          <w:sz w:val="24"/>
          <w:highlight w:val="none"/>
        </w:rPr>
        <w:t xml:space="preserve">万元，属于</w:t>
      </w:r>
      <w:r>
        <w:rPr>
          <w:rFonts w:ascii="宋体" w:hAnsi="宋体"/>
          <w:i/>
          <w:color w:val="000000"/>
          <w:sz w:val="24"/>
          <w:highlight w:val="none"/>
          <w:u w:val="single"/>
        </w:rPr>
        <w:t xml:space="preserve">（中型企业、小型企业、微型企业）</w:t>
      </w:r>
      <w:r>
        <w:rPr>
          <w:rFonts w:ascii="宋体" w:hAnsi="宋体"/>
          <w:color w:val="000000"/>
          <w:sz w:val="24"/>
          <w:highlight w:val="none"/>
        </w:rPr>
        <w:t xml:space="preserve">；</w:t>
      </w:r>
      <w:r>
        <w:rPr>
          <w:rFonts w:ascii="宋体" w:hAnsi="宋体"/>
          <w:color w:val="000000"/>
          <w:sz w:val="24"/>
          <w:highlight w:val="none"/>
        </w:rPr>
      </w:r>
      <w:r/>
    </w:p>
    <w:p>
      <w:pPr>
        <w:pStyle w:val="1086"/>
        <w:ind w:left="860"/>
        <w:jc w:val="left"/>
        <w:spacing w:line="360" w:lineRule="auto"/>
        <w:rPr>
          <w:rFonts w:ascii="宋体" w:hAnsi="宋体"/>
          <w:color w:val="000000"/>
          <w:sz w:val="24"/>
          <w:highlight w:val="none"/>
        </w:rPr>
      </w:pPr>
      <w:r>
        <w:rPr>
          <w:rFonts w:ascii="宋体" w:hAnsi="宋体"/>
          <w:color w:val="000000"/>
          <w:sz w:val="24"/>
          <w:highlight w:val="none"/>
        </w:rPr>
        <w:t xml:space="preserve">……</w:t>
      </w:r>
      <w:r>
        <w:rPr>
          <w:rFonts w:ascii="宋体" w:hAnsi="宋体"/>
          <w:color w:val="000000"/>
          <w:sz w:val="24"/>
          <w:highlight w:val="none"/>
        </w:rPr>
      </w:r>
      <w:r/>
    </w:p>
    <w:p>
      <w:pPr>
        <w:pStyle w:val="1086"/>
        <w:ind w:left="220" w:right="417" w:firstLine="645"/>
        <w:spacing w:line="360" w:lineRule="auto"/>
        <w:rPr>
          <w:rFonts w:ascii="宋体" w:hAnsi="宋体"/>
          <w:color w:val="000000"/>
          <w:sz w:val="24"/>
          <w:highlight w:val="none"/>
        </w:rPr>
      </w:pPr>
      <w:r>
        <w:rPr>
          <w:rFonts w:ascii="宋体" w:hAnsi="宋体"/>
          <w:color w:val="000000"/>
          <w:sz w:val="24"/>
          <w:highlight w:val="none"/>
        </w:rPr>
        <w:t xml:space="preserve">以上企业，不属于大企业的分支机构，不存在控股股东为大企业的情形，也不存在与大企业的负责人为同一人的情形。</w:t>
      </w:r>
      <w:r>
        <w:rPr>
          <w:rFonts w:ascii="宋体" w:hAnsi="宋体"/>
          <w:color w:val="000000"/>
          <w:sz w:val="24"/>
          <w:highlight w:val="none"/>
        </w:rPr>
      </w:r>
      <w:r/>
    </w:p>
    <w:p>
      <w:pPr>
        <w:pStyle w:val="1086"/>
        <w:ind w:left="220" w:right="372" w:firstLine="645"/>
        <w:jc w:val="left"/>
        <w:spacing w:line="360" w:lineRule="auto"/>
        <w:rPr>
          <w:rFonts w:ascii="宋体" w:hAnsi="宋体"/>
          <w:color w:val="000000"/>
          <w:sz w:val="24"/>
          <w:highlight w:val="none"/>
        </w:rPr>
      </w:pPr>
      <w:r>
        <w:rPr>
          <w:rFonts w:ascii="宋体" w:hAnsi="宋体"/>
          <w:color w:val="000000"/>
          <w:sz w:val="24"/>
          <w:highlight w:val="none"/>
        </w:rPr>
        <w:t xml:space="preserve">本企业对上述声明内容的真实性负责。如有虚假，将依法承担相应责任。</w:t>
      </w:r>
      <w:r>
        <w:rPr>
          <w:rFonts w:ascii="宋体" w:hAnsi="宋体"/>
          <w:color w:val="000000"/>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360" w:lineRule="auto"/>
        <w:rPr>
          <w:rFonts w:ascii="宋体" w:hAnsi="宋体"/>
          <w:color w:val="000000"/>
          <w:spacing w:val="6"/>
          <w:sz w:val="24"/>
          <w:highlight w:val="none"/>
        </w:rPr>
      </w:pPr>
      <w:r>
        <w:rPr>
          <w:rFonts w:ascii="宋体" w:hAnsi="宋体"/>
          <w:color w:val="000000"/>
          <w:spacing w:val="6"/>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企业名称（加盖公章）：________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t xml:space="preserve">日 期：________</w:t>
      </w: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p>
      <w:pPr>
        <w:pStyle w:val="1086"/>
        <w:ind w:right="360" w:firstLine="480"/>
        <w:jc w:val="right"/>
        <w:spacing w:line="360" w:lineRule="auto"/>
        <w:rPr>
          <w:rFonts w:ascii="宋体" w:hAnsi="宋体"/>
          <w:color w:val="000000"/>
          <w:sz w:val="24"/>
          <w:highlight w:val="none"/>
        </w:rPr>
      </w:pPr>
      <w:r>
        <w:rPr>
          <w:rFonts w:ascii="宋体" w:hAnsi="宋体"/>
          <w:color w:val="000000"/>
          <w:sz w:val="24"/>
          <w:highlight w:val="none"/>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1086"/>
              <w:jc w:val="left"/>
              <w:rPr>
                <w:rFonts w:ascii="宋体" w:hAnsi="宋体"/>
                <w:color w:val="000000"/>
                <w:szCs w:val="21"/>
                <w:highlight w:val="none"/>
              </w:rPr>
            </w:pPr>
            <w:r>
              <w:rPr>
                <w:rFonts w:ascii="宋体" w:hAnsi="宋体"/>
                <w:color w:val="000000"/>
                <w:szCs w:val="21"/>
                <w:highlight w:val="none"/>
                <w:vertAlign w:val="superscript"/>
              </w:rPr>
              <w:t xml:space="preserve">1</w:t>
            </w:r>
            <w:r>
              <w:rPr>
                <w:rFonts w:ascii="宋体" w:hAnsi="宋体"/>
                <w:color w:val="000000"/>
                <w:szCs w:val="21"/>
                <w:highlight w:val="none"/>
              </w:rPr>
              <w:t xml:space="preserve">从业人员、营业收入、资产总额填报上一年度数据，无上一年度数据的新成立企业可不填报。</w:t>
            </w:r>
            <w:r>
              <w:rPr>
                <w:rFonts w:ascii="宋体" w:hAnsi="宋体"/>
                <w:color w:val="000000"/>
                <w:szCs w:val="21"/>
                <w:highlight w:val="none"/>
              </w:rPr>
            </w:r>
            <w:r/>
          </w:p>
        </w:tc>
      </w:tr>
    </w:tbl>
    <w:p>
      <w:pPr>
        <w:pStyle w:val="1086"/>
        <w:ind w:firstLine="420"/>
        <w:jc w:val="left"/>
        <w:rPr>
          <w:rFonts w:ascii="宋体" w:hAnsi="宋体"/>
          <w:color w:val="000000"/>
          <w:sz w:val="24"/>
          <w:highlight w:val="none"/>
        </w:rPr>
      </w:pPr>
      <w:r>
        <w:rPr>
          <w:rFonts w:ascii="宋体" w:hAnsi="宋体"/>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jc w:val="center"/>
        <w:spacing w:before="240" w:after="240" w:line="360" w:lineRule="auto"/>
        <w:rPr>
          <w:rFonts w:ascii="宋体" w:hAnsi="宋体"/>
          <w:color w:val="000000"/>
          <w:sz w:val="36"/>
          <w:szCs w:val="36"/>
          <w:highlight w:val="none"/>
        </w:rPr>
      </w:pPr>
      <w:r>
        <w:rPr>
          <w:rFonts w:ascii="宋体" w:hAnsi="宋体"/>
          <w:color w:val="000000"/>
          <w:sz w:val="24"/>
          <w:highlight w:val="none"/>
        </w:rPr>
        <w:br w:type="page" w:clear="all"/>
      </w:r>
      <w:r>
        <w:rPr>
          <w:rFonts w:ascii="宋体" w:hAnsi="宋体"/>
          <w:b/>
          <w:bCs/>
          <w:color w:val="000000"/>
          <w:sz w:val="36"/>
          <w:szCs w:val="36"/>
          <w:highlight w:val="none"/>
        </w:rPr>
        <w:t xml:space="preserve">残疾人福利性单位声明函格式</w:t>
      </w:r>
      <w:r>
        <w:rPr>
          <w:rFonts w:ascii="宋体" w:hAnsi="宋体"/>
          <w:color w:val="000000"/>
          <w:sz w:val="36"/>
          <w:szCs w:val="36"/>
          <w:highlight w:val="none"/>
        </w:rPr>
        <w:t xml:space="preserve"> </w:t>
      </w:r>
      <w:r>
        <w:rPr>
          <w:rFonts w:ascii="宋体" w:hAnsi="宋体"/>
          <w:color w:val="000000"/>
          <w:sz w:val="36"/>
          <w:szCs w:val="36"/>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1086"/>
        <w:ind w:firstLine="482"/>
        <w:spacing w:line="588" w:lineRule="exact"/>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1086"/>
        <w:ind w:firstLine="482"/>
        <w:spacing w:line="588" w:lineRule="exact"/>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1086"/>
        <w:ind w:firstLine="506"/>
        <w:spacing w:line="588" w:lineRule="exact"/>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单位名称（加盖公章）：</w:t>
      </w:r>
      <w:r>
        <w:rPr>
          <w:rFonts w:ascii="宋体" w:hAnsi="宋体"/>
          <w:color w:val="000000"/>
          <w:spacing w:val="6"/>
          <w:sz w:val="24"/>
          <w:highlight w:val="none"/>
        </w:rPr>
      </w:r>
      <w:r/>
    </w:p>
    <w:p>
      <w:pPr>
        <w:pStyle w:val="1086"/>
        <w:ind w:right="1560" w:firstLine="504"/>
        <w:jc w:val="center"/>
        <w:spacing w:line="588" w:lineRule="exact"/>
        <w:tabs>
          <w:tab w:val="left" w:pos="4860" w:leader="none"/>
        </w:tabs>
        <w:rPr>
          <w:rFonts w:ascii="宋体" w:hAnsi="宋体"/>
          <w:b/>
          <w:color w:val="000000"/>
          <w:sz w:val="24"/>
          <w:highlight w:val="none"/>
        </w:rPr>
      </w:pPr>
      <w:r>
        <w:rPr>
          <w:rFonts w:ascii="宋体" w:hAnsi="宋体"/>
          <w:color w:val="000000"/>
          <w:spacing w:val="6"/>
          <w:sz w:val="24"/>
          <w:highlight w:val="none"/>
        </w:rPr>
        <w:t xml:space="preserve">       日  期：</w:t>
      </w:r>
      <w:r>
        <w:rPr>
          <w:rFonts w:ascii="宋体" w:hAnsi="宋体"/>
          <w:b/>
          <w:color w:val="000000"/>
          <w:sz w:val="24"/>
          <w:highlight w:val="none"/>
        </w:rPr>
      </w:r>
      <w:r/>
    </w:p>
    <w:p>
      <w:pPr>
        <w:pStyle w:val="1086"/>
        <w:spacing w:line="360" w:lineRule="auto"/>
        <w:rPr>
          <w:rFonts w:ascii="宋体" w:hAnsi="宋体"/>
          <w:color w:val="000000"/>
          <w:sz w:val="24"/>
          <w:szCs w:val="20"/>
          <w:highlight w:val="none"/>
        </w:rPr>
        <w:outlineLvl w:val="2"/>
      </w:pPr>
      <w:r>
        <w:rPr>
          <w:rFonts w:ascii="宋体" w:hAnsi="宋体"/>
          <w:color w:val="000000"/>
          <w:sz w:val="24"/>
          <w:szCs w:val="20"/>
          <w:highlight w:val="none"/>
        </w:rPr>
        <w:br w:type="page" w:clear="all"/>
      </w:r>
      <w:r>
        <w:rPr>
          <w:rFonts w:hint="eastAsia" w:ascii="宋体" w:hAnsi="宋体"/>
          <w:b/>
          <w:color w:val="000000"/>
          <w:sz w:val="24"/>
          <w:szCs w:val="20"/>
          <w:highlight w:val="none"/>
        </w:rPr>
        <w:t xml:space="preserve">10  关于符合本国产品标准的声明函</w:t>
      </w:r>
      <w:r>
        <w:rPr>
          <w:rFonts w:hint="eastAsia" w:ascii="方正魏碑_GBK" w:hAnsi="方正魏碑_GBK" w:eastAsia="方正魏碑_GBK" w:cs="方正魏碑_GBK"/>
          <w:b/>
          <w:color w:val="000000"/>
          <w:sz w:val="24"/>
          <w:highlight w:val="none"/>
        </w:rPr>
        <w:t xml:space="preserve">（采购包号：**）</w:t>
      </w:r>
      <w:r>
        <w:rPr>
          <w:rFonts w:ascii="宋体" w:hAnsi="宋体"/>
          <w:color w:val="000000"/>
          <w:sz w:val="24"/>
          <w:szCs w:val="2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firstLine="420"/>
        <w:spacing w:before="0" w:beforeAutospacing="0" w:after="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2302510</wp:posOffset>
                </wp:positionH>
                <wp:positionV relativeFrom="paragraph">
                  <wp:posOffset>233680</wp:posOffset>
                </wp:positionV>
                <wp:extent cx="723900" cy="1377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2112645</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1087755</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4589145</wp:posOffset>
                </wp:positionH>
                <wp:positionV relativeFrom="paragraph">
                  <wp:posOffset>252730</wp:posOffset>
                </wp:positionV>
                <wp:extent cx="659765" cy="1358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3380740</wp:posOffset>
                </wp:positionH>
                <wp:positionV relativeFrom="paragraph">
                  <wp:posOffset>278765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62230</wp:posOffset>
                </wp:positionV>
                <wp:extent cx="602615" cy="11684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1.</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Style w:val="1160"/>
          <w:rFonts w:hint="eastAsia" w:ascii="方正魏碑_GBK" w:hAnsi="方正魏碑_GBK" w:eastAsia="方正魏碑_GBK" w:cs="方正魏碑_GBK"/>
          <w:color w:val="000000"/>
          <w:highlight w:val="none"/>
          <w:shd w:val="clear" w:color="auto" w:fill="ffffff"/>
          <w:vertAlign w:val="superscript"/>
        </w:rPr>
        <w:t xml:space="preserve">1</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Style w:val="1160"/>
          <w:rFonts w:hint="eastAsia" w:ascii="方正魏碑_GBK" w:hAnsi="方正魏碑_GBK" w:eastAsia="方正魏碑_GBK" w:cs="方正魏碑_GBK"/>
          <w:color w:val="000000"/>
          <w:highlight w:val="none"/>
          <w:shd w:val="clear" w:color="auto" w:fill="ffffff"/>
          <w:vertAlign w:val="superscript"/>
        </w:rPr>
        <w:t xml:space="preserve">2</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u w:val="single"/>
          <w:shd w:val="clear" w:color="auto" w:fill="ffffff"/>
        </w:rPr>
        <w:t xml:space="preserve"> </w:t>
      </w:r>
      <w:r>
        <w:rPr>
          <w:rStyle w:val="1160"/>
          <w:rFonts w:hint="eastAsia" w:ascii="方正魏碑_GBK" w:hAnsi="方正魏碑_GBK" w:eastAsia="方正魏碑_GBK" w:cs="方正魏碑_GBK"/>
          <w:color w:val="000000"/>
          <w:highlight w:val="none"/>
          <w:u w:val="single"/>
          <w:shd w:val="clear" w:color="auto" w:fill="ffffff"/>
        </w:rPr>
        <w:t xml:space="preserve">（产品名称1） </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3</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Style w:val="1160"/>
          <w:rFonts w:hint="eastAsia" w:ascii="方正魏碑_GBK" w:hAnsi="方正魏碑_GBK" w:eastAsia="方正魏碑_GBK" w:cs="方正魏碑_GBK"/>
          <w:color w:val="000000"/>
          <w:highlight w:val="none"/>
          <w:shd w:val="clear" w:color="auto" w:fill="ffffff"/>
          <w:vertAlign w:val="superscript"/>
        </w:rPr>
        <w:t xml:space="preserve">4</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（产品名称1）</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Style w:val="1160"/>
          <w:rFonts w:hint="eastAsia" w:ascii="方正魏碑_GBK" w:hAnsi="方正魏碑_GBK" w:eastAsia="方正魏碑_GBK" w:cs="方正魏碑_GBK"/>
          <w:color w:val="000000"/>
          <w:highlight w:val="none"/>
          <w:shd w:val="clear" w:color="auto" w:fill="ffffff"/>
          <w:vertAlign w:val="superscript"/>
        </w:rPr>
        <w:t xml:space="preserve">5</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2059305</wp:posOffset>
                </wp:positionH>
                <wp:positionV relativeFrom="paragraph">
                  <wp:posOffset>227330</wp:posOffset>
                </wp:positionV>
                <wp:extent cx="843915" cy="12573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4;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1917065</wp:posOffset>
                </wp:positionH>
                <wp:positionV relativeFrom="paragraph">
                  <wp:posOffset>473710</wp:posOffset>
                </wp:positionV>
                <wp:extent cx="821690" cy="10287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7;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686435</wp:posOffset>
                </wp:positionH>
                <wp:positionV relativeFrom="paragraph">
                  <wp:posOffset>432435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4404995</wp:posOffset>
                </wp:positionH>
                <wp:positionV relativeFrom="paragraph">
                  <wp:posOffset>263525</wp:posOffset>
                </wp:positionV>
                <wp:extent cx="659765" cy="1358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2;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3177540</wp:posOffset>
                </wp:positionH>
                <wp:positionV relativeFrom="paragraph">
                  <wp:posOffset>252095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4476115</wp:posOffset>
                </wp:positionH>
                <wp:positionV relativeFrom="paragraph">
                  <wp:posOffset>22225</wp:posOffset>
                </wp:positionV>
                <wp:extent cx="690245" cy="13525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方正魏碑_GBK" w:hAnsi="方正魏碑_GBK" w:eastAsia="方正魏碑_GBK" w:cs="方正魏碑_GBK"/>
          <w:color w:val="000000"/>
          <w:highlight w:val="none"/>
          <w:shd w:val="clear" w:color="auto" w:fill="ffffff"/>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，生产厂为</w:t>
      </w:r>
      <w:r>
        <w:rPr>
          <w:rStyle w:val="1160"/>
          <w:rFonts w:hint="eastAsia" w:ascii="方正魏碑_GBK" w:hAnsi="方正魏碑_GBK" w:eastAsia="方正魏碑_GBK" w:cs="方正魏碑_GBK"/>
          <w:color w:val="000000"/>
          <w:highlight w:val="none"/>
          <w:u w:val="single"/>
          <w:shd w:val="clear" w:color="auto" w:fill="ffffff"/>
        </w:rPr>
        <w:t xml:space="preserve">（厂名）</w:t>
      </w:r>
      <w:r>
        <w:rPr>
          <w:rFonts w:hint="eastAsia" w:ascii="方正魏碑_GBK" w:hAnsi="方正魏碑_GBK" w:eastAsia="方正魏碑_GBK" w:cs="方正魏碑_GBK"/>
          <w:color w:val="000000"/>
          <w:highlight w:val="none"/>
          <w:shd w:val="clear" w:color="auto" w:fill="ffffff"/>
        </w:rPr>
        <w:t xml:space="preserve">，厂址为</w:t>
      </w:r>
      <w:r>
        <w:rPr>
          <w:rStyle w:val="1160"/>
          <w:rFonts w:hint="eastAsia" w:ascii="方正魏碑_GBK" w:hAnsi="方正魏碑_GBK" w:eastAsia="方正魏碑_GBK" w:cs="方正魏碑_GBK"/>
          <w:color w:val="000000"/>
          <w:highlight w:val="none"/>
          <w:u w:val="single"/>
          <w:shd w:val="clear" w:color="auto" w:fill="ffffff"/>
        </w:rPr>
        <w:t xml:space="preserve">（生产厂址）</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的中国境内生产的组件成本占比≥</w:t>
      </w:r>
      <w:r>
        <w:rPr>
          <w:rStyle w:val="1160"/>
          <w:rFonts w:hint="eastAsia" w:ascii="方正魏碑_GBK" w:hAnsi="方正魏碑_GBK" w:eastAsia="方正魏碑_GBK" w:cs="方正魏碑_GBK"/>
          <w:color w:val="000000"/>
          <w:highlight w:val="none"/>
          <w:u w:val="single"/>
          <w:shd w:val="clear" w:color="auto" w:fill="ffffff"/>
        </w:rPr>
        <w:t xml:space="preserve">（规定</w:t>
      </w:r>
      <w:r>
        <w:rPr>
          <w:rStyle w:val="1160"/>
          <w:rFonts w:ascii="方正魏碑_GBK" w:hAnsi="方正魏碑_GBK" w:eastAsia="方正魏碑_GBK" w:cs="方正魏碑_GBK"/>
          <w:color w:val="000000"/>
          <w:highlight w:val="none"/>
          <w:u w:val="single"/>
          <w:shd w:val="clear" w:color="auto" w:fill="ffffff"/>
        </w:rPr>
        <w:t xml:space="preserve">比例</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w:t>
      </w:r>
      <w:r>
        <w:rPr>
          <w:rStyle w:val="1160"/>
          <w:rFonts w:hint="eastAsia" w:ascii="方正魏碑_GBK" w:hAnsi="方正魏碑_GBK" w:eastAsia="方正魏碑_GBK" w:cs="方正魏碑_GBK"/>
          <w:color w:val="000000"/>
          <w:highlight w:val="none"/>
          <w:u w:val="single"/>
          <w:shd w:val="clear" w:color="auto" w:fill="ffffff"/>
        </w:rPr>
        <w:t xml:space="preserve">（产品名称2）</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w:t>
      </w:r>
      <w:r>
        <w:rPr>
          <w:rStyle w:val="1160"/>
          <w:rFonts w:ascii="方正魏碑_GBK" w:hAnsi="方正魏碑_GBK" w:eastAsia="方正魏碑_GBK" w:cs="方正魏碑_GBK"/>
          <w:color w:val="000000"/>
          <w:highlight w:val="none"/>
          <w:u w:val="single"/>
          <w:shd w:val="clear" w:color="auto" w:fill="ffffff"/>
        </w:rPr>
        <w:t xml:space="preserve">组件</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在中国境内生产。</w:t>
      </w:r>
      <w:r>
        <w:rPr>
          <w:rStyle w:val="1160"/>
          <w:rFonts w:hint="eastAsia" w:ascii="方正魏碑_GBK" w:hAnsi="方正魏碑_GBK" w:eastAsia="方正魏碑_GBK" w:cs="方正魏碑_GBK"/>
          <w:color w:val="000000"/>
          <w:highlight w:val="none"/>
          <w:u w:val="single"/>
          <w:shd w:val="clear" w:color="auto" w:fill="ffffff"/>
        </w:rPr>
        <w:t xml:space="preserve">（产品名称</w:t>
      </w:r>
      <w:r>
        <w:rPr>
          <w:rStyle w:val="1160"/>
          <w:rFonts w:hint="eastAsia" w:ascii="方正魏碑_GBK" w:hAnsi="方正魏碑_GBK" w:eastAsia="方正魏碑_GBK" w:cs="方正魏碑_GBK"/>
          <w:color w:val="000000"/>
          <w:highlight w:val="none"/>
          <w:u w:val="single"/>
          <w:shd w:val="clear" w:color="auto" w:fill="ffffff"/>
          <w:lang w:val="en-US" w:eastAsia="zh-CN"/>
        </w:rPr>
        <w:t xml:space="preserve">2</w:t>
      </w:r>
      <w:r>
        <w:rPr>
          <w:rStyle w:val="1160"/>
          <w:rFonts w:hint="eastAsia" w:ascii="方正魏碑_GBK" w:hAnsi="方正魏碑_GBK" w:eastAsia="方正魏碑_GBK" w:cs="方正魏碑_GBK"/>
          <w:color w:val="000000"/>
          <w:highlight w:val="none"/>
          <w:u w:val="single"/>
          <w:shd w:val="clear" w:color="auto" w:fill="ffffff"/>
        </w:rPr>
        <w:t xml:space="preserve">）</w:t>
      </w:r>
      <w:r>
        <w:rPr>
          <w:rFonts w:hint="eastAsia" w:ascii="方正魏碑_GBK" w:hAnsi="方正魏碑_GBK" w:eastAsia="方正魏碑_GBK" w:cs="方正魏碑_GBK"/>
          <w:color w:val="000000"/>
          <w:highlight w:val="none"/>
          <w:shd w:val="clear" w:color="auto" w:fill="ffffff"/>
        </w:rPr>
        <w:t xml:space="preserve">的</w:t>
      </w:r>
      <w:r>
        <w:rPr>
          <w:rStyle w:val="1160"/>
          <w:rFonts w:hint="eastAsia" w:ascii="方正魏碑_GBK" w:hAnsi="方正魏碑_GBK" w:eastAsia="方正魏碑_GBK" w:cs="方正魏碑_GBK"/>
          <w:color w:val="000000"/>
          <w:highlight w:val="none"/>
          <w:u w:val="single"/>
          <w:shd w:val="clear" w:color="auto" w:fill="ffffff"/>
        </w:rPr>
        <w:t xml:space="preserve">（关键工序）</w:t>
      </w:r>
      <w:r>
        <w:rPr>
          <w:rFonts w:hint="eastAsia" w:ascii="方正魏碑_GBK" w:hAnsi="方正魏碑_GBK" w:eastAsia="方正魏碑_GBK" w:cs="方正魏碑_GBK"/>
          <w:color w:val="000000"/>
          <w:highlight w:val="none"/>
          <w:shd w:val="clear" w:color="auto" w:fill="ffffff"/>
        </w:rPr>
        <w:t xml:space="preserve">在中国境内完成。</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w:t>
      </w:r>
      <w:r>
        <w:rPr>
          <w:rFonts w:hint="eastAsia" w:ascii="方正魏碑_GBK" w:hAnsi="方正魏碑_GBK" w:eastAsia="方正魏碑_GBK" w:cs="方正魏碑_GBK"/>
          <w:color w:val="000000"/>
          <w:highlight w:val="none"/>
        </w:rPr>
      </w:r>
      <w:r/>
    </w:p>
    <w:p>
      <w:pPr>
        <w:pStyle w:val="1147"/>
        <w:ind w:firstLine="4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本公司（单位）对上述声明内容的真实性负责。如有虚假，愿承担相应法律责任。</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rPr>
      </w:r>
      <w:r/>
    </w:p>
    <w:p>
      <w:pPr>
        <w:pStyle w:val="1147"/>
        <w:ind w:right="480" w:firstLine="3720"/>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公司（单位）名称（盖章）：　        </w:t>
      </w:r>
      <w:r>
        <w:rPr>
          <w:rFonts w:hint="eastAsia" w:ascii="方正魏碑_GBK" w:hAnsi="方正魏碑_GBK" w:eastAsia="方正魏碑_GBK" w:cs="方正魏碑_GBK"/>
          <w:color w:val="000000"/>
          <w:highlight w:val="none"/>
        </w:rPr>
      </w:r>
      <w:r/>
    </w:p>
    <w:p>
      <w:pPr>
        <w:pStyle w:val="1147"/>
        <w:jc w:val="center"/>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                    </w:t>
      </w:r>
      <w:r>
        <w:rPr>
          <w:rFonts w:ascii="方正魏碑_GBK" w:hAnsi="方正魏碑_GBK" w:eastAsia="方正魏碑_GBK" w:cs="方正魏碑_GBK"/>
          <w:color w:val="000000"/>
          <w:highlight w:val="none"/>
          <w:shd w:val="clear" w:color="auto" w:fill="ffffff"/>
        </w:rPr>
        <w:t xml:space="preserve">            </w:t>
      </w:r>
      <w:r>
        <w:rPr>
          <w:rFonts w:hint="eastAsia" w:ascii="方正魏碑_GBK" w:hAnsi="方正魏碑_GBK" w:eastAsia="方正魏碑_GBK" w:cs="方正魏碑_GBK"/>
          <w:color w:val="000000"/>
          <w:highlight w:val="none"/>
          <w:shd w:val="clear" w:color="auto" w:fill="ffffff"/>
        </w:rPr>
        <w:t xml:space="preserve">日期：　   年　  月　  日         </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highlight w:val="none"/>
        </w:rPr>
      </w:pPr>
      <w:r>
        <w:rPr>
          <w:rFonts w:hint="eastAsia" w:ascii="方正魏碑_GBK" w:hAnsi="方正魏碑_GBK" w:eastAsia="方正魏碑_GBK" w:cs="方正魏碑_GBK"/>
          <w:color w:val="000000"/>
          <w:highlight w:val="none"/>
          <w:shd w:val="clear" w:color="auto" w:fill="ffffff"/>
        </w:rPr>
        <w:t xml:space="preserve">__________________</w:t>
      </w:r>
      <w:r>
        <w:rPr>
          <w:rFonts w:hint="eastAsia" w:ascii="方正魏碑_GBK" w:hAnsi="方正魏碑_GBK" w:eastAsia="方正魏碑_GBK" w:cs="方正魏碑_GBK"/>
          <w:color w:val="000000"/>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1.产品如有型号，请在“产品名称”栏一并填写。</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2.生产厂名与厂址应与生产厂营业执照载明的相关信息保持一致。</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3.该产品的中国境内生产的组件成本占比相关要求实施前，“规定比例”栏可不填，下同。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hint="eastAsia" w:ascii="方正魏碑_GBK" w:hAnsi="方正魏碑_GBK" w:eastAsia="方正魏碑_GBK" w:cs="方正魏碑_GBK"/>
          <w:color w:val="000000"/>
          <w:sz w:val="22"/>
          <w:highlight w:val="none"/>
        </w:rPr>
      </w:pPr>
      <w:r>
        <w:rPr>
          <w:rFonts w:hint="eastAsia" w:ascii="方正魏碑_GBK" w:hAnsi="方正魏碑_GBK" w:eastAsia="方正魏碑_GBK" w:cs="方正魏碑_GBK"/>
          <w:color w:val="000000"/>
          <w:sz w:val="22"/>
          <w:highlight w:val="none"/>
          <w:shd w:val="clear" w:color="auto" w:fill="ffffff"/>
        </w:rPr>
        <w:t xml:space="preserve">4.该产品的关键组件要求实施前，“关键组件”栏可不填，下同。</w:t>
      </w:r>
      <w:r>
        <w:rPr>
          <w:rFonts w:hint="eastAsia" w:ascii="方正魏碑_GBK" w:hAnsi="方正魏碑_GBK" w:eastAsia="方正魏碑_GBK" w:cs="方正魏碑_GBK"/>
          <w:color w:val="000000"/>
          <w:sz w:val="22"/>
          <w:highlight w:val="none"/>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5.该产品的关键工序要求实施前，“关键工序”栏可不填，下同。</w:t>
      </w:r>
      <w:r>
        <w:rPr>
          <w:rFonts w:ascii="方正魏碑_GBK" w:hAnsi="方正魏碑_GBK" w:eastAsia="方正魏碑_GBK" w:cs="方正魏碑_GBK"/>
          <w:color w:val="000000"/>
          <w:sz w:val="22"/>
          <w:highlight w:val="none"/>
          <w:shd w:val="clear" w:color="auto" w:fill="ffffff"/>
        </w:rPr>
      </w:r>
      <w:r/>
    </w:p>
    <w:p>
      <w:pPr>
        <w:pStyle w:val="1147"/>
        <w:spacing w:before="30" w:beforeAutospacing="0" w:after="30" w:afterAutospacing="0" w:line="0" w:lineRule="atLeast"/>
        <w:rPr>
          <w:rFonts w:ascii="方正魏碑_GBK" w:hAnsi="方正魏碑_GBK" w:eastAsia="方正魏碑_GBK" w:cs="方正魏碑_GBK"/>
          <w:color w:val="000000"/>
          <w:sz w:val="22"/>
          <w:highlight w:val="none"/>
          <w:shd w:val="clear" w:color="auto" w:fill="ffffff"/>
        </w:rPr>
      </w:pPr>
      <w:r>
        <w:rPr>
          <w:rFonts w:hint="eastAsia" w:ascii="方正魏碑_GBK" w:hAnsi="方正魏碑_GBK" w:eastAsia="方正魏碑_GBK" w:cs="方正魏碑_GBK"/>
          <w:color w:val="000000"/>
          <w:sz w:val="22"/>
          <w:highlight w:val="none"/>
          <w:shd w:val="clear" w:color="auto" w:fill="ffffff"/>
        </w:rPr>
        <w:t xml:space="preserve">6.用斜线划除的地方无需填写。</w:t>
      </w:r>
      <w:r>
        <w:rPr>
          <w:rFonts w:ascii="方正魏碑_GBK" w:hAnsi="方正魏碑_GBK" w:eastAsia="方正魏碑_GBK" w:cs="方正魏碑_GBK"/>
          <w:color w:val="000000"/>
          <w:sz w:val="22"/>
          <w:highlight w:val="none"/>
          <w:shd w:val="clear" w:color="auto" w:fill="ffffff"/>
        </w:rPr>
      </w:r>
      <w:r/>
    </w:p>
    <w:p>
      <w:pPr>
        <w:pStyle w:val="1086"/>
        <w:rPr>
          <w:rFonts w:ascii="方正魏碑_GBK" w:hAnsi="方正魏碑_GBK" w:eastAsia="方正魏碑_GBK" w:cs="方正魏碑_GBK"/>
          <w:color w:val="000000"/>
          <w:highlight w:val="none"/>
        </w:rPr>
      </w:pPr>
      <w:r>
        <w:rPr>
          <w:rFonts w:hint="eastAsia" w:ascii="宋体" w:hAnsi="宋体"/>
          <w:b/>
          <w:color w:val="000000"/>
          <w:sz w:val="24"/>
          <w:highlight w:val="none"/>
        </w:rPr>
        <w:br w:type="page" w:clear="all"/>
      </w:r>
      <w:r>
        <w:rPr>
          <w:rFonts w:ascii="方正魏碑_GBK" w:hAnsi="方正魏碑_GBK" w:eastAsia="方正魏碑_GBK" w:cs="方正魏碑_GBK"/>
          <w:color w:val="000000"/>
          <w:highlight w:val="none"/>
        </w:rPr>
      </w:r>
      <w:r/>
    </w:p>
    <w:p>
      <w:pPr>
        <w:pStyle w:val="1086"/>
        <w:spacing w:line="360" w:lineRule="auto"/>
        <w:rPr>
          <w:rFonts w:ascii="宋体" w:hAnsi="宋体"/>
          <w:b/>
          <w:color w:val="000000"/>
          <w:sz w:val="24"/>
          <w:szCs w:val="20"/>
          <w:highlight w:val="none"/>
        </w:rPr>
        <w:outlineLvl w:val="2"/>
      </w:pPr>
      <w:r>
        <w:rPr>
          <w:rFonts w:hint="eastAsia" w:ascii="宋体" w:hAnsi="宋体"/>
          <w:b/>
          <w:color w:val="000000"/>
          <w:sz w:val="24"/>
          <w:highlight w:val="none"/>
        </w:rPr>
        <w:t xml:space="preserve">11</w:t>
      </w:r>
      <w:r>
        <w:rPr>
          <w:rFonts w:ascii="宋体" w:hAnsi="宋体"/>
          <w:b/>
          <w:color w:val="000000"/>
          <w:sz w:val="24"/>
          <w:highlight w:val="none"/>
        </w:rPr>
        <w:t xml:space="preserve">  </w:t>
      </w:r>
      <w:r>
        <w:rPr>
          <w:rFonts w:hint="eastAsia" w:ascii="宋体" w:hAnsi="宋体"/>
          <w:b/>
          <w:color w:val="000000"/>
          <w:sz w:val="24"/>
          <w:highlight w:val="none"/>
        </w:rPr>
        <w:t xml:space="preserve">项目实施方案等，包括但不限于如下主题：</w:t>
      </w:r>
      <w:r>
        <w:rPr>
          <w:rFonts w:ascii="宋体" w:hAnsi="宋体"/>
          <w:b/>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1）项目组织实施方案；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2）项目管理方案；</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3）拟达到的标准，配备的人员、设备配置等；</w:t>
      </w:r>
      <w:r>
        <w:rPr>
          <w:rFonts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4）培训方案、技术支持等方案；</w:t>
      </w:r>
      <w:r>
        <w:rPr>
          <w:rFonts w:ascii="宋体" w:hAnsi="宋体"/>
          <w:color w:val="000000"/>
          <w:sz w:val="24"/>
          <w:szCs w:val="20"/>
          <w:highlight w:val="none"/>
        </w:rPr>
      </w:r>
      <w:r/>
    </w:p>
    <w:p>
      <w:pPr>
        <w:pStyle w:val="1086"/>
        <w:ind w:firstLine="480"/>
        <w:spacing w:line="560" w:lineRule="exact"/>
        <w:rPr>
          <w:rFonts w:hint="eastAsia" w:ascii="宋体" w:hAnsi="宋体"/>
          <w:color w:val="000000"/>
          <w:sz w:val="24"/>
          <w:szCs w:val="20"/>
          <w:highlight w:val="none"/>
        </w:rPr>
      </w:pPr>
      <w:r>
        <w:rPr>
          <w:rFonts w:hint="eastAsia" w:ascii="宋体" w:hAnsi="宋体"/>
          <w:color w:val="000000"/>
          <w:sz w:val="24"/>
          <w:szCs w:val="20"/>
          <w:highlight w:val="none"/>
        </w:rPr>
        <w:t xml:space="preserve">5）优惠条款或承诺；</w:t>
      </w:r>
      <w:r>
        <w:rPr>
          <w:rFonts w:hint="eastAsia" w:ascii="宋体" w:hAnsi="宋体"/>
          <w:color w:val="000000"/>
          <w:sz w:val="24"/>
          <w:szCs w:val="20"/>
          <w:highlight w:val="none"/>
        </w:rPr>
      </w:r>
      <w:r/>
    </w:p>
    <w:p>
      <w:pPr>
        <w:pStyle w:val="1086"/>
        <w:ind w:firstLine="480"/>
        <w:spacing w:line="560" w:lineRule="exact"/>
        <w:rPr>
          <w:rFonts w:ascii="宋体" w:hAnsi="宋体"/>
          <w:color w:val="000000"/>
          <w:sz w:val="24"/>
          <w:szCs w:val="20"/>
          <w:highlight w:val="none"/>
        </w:rPr>
      </w:pPr>
      <w:r>
        <w:rPr>
          <w:rFonts w:hint="eastAsia" w:ascii="宋体" w:hAnsi="宋体"/>
          <w:color w:val="000000"/>
          <w:sz w:val="24"/>
          <w:szCs w:val="20"/>
          <w:highlight w:val="none"/>
        </w:rPr>
        <w:t xml:space="preserve">6）其他。</w:t>
      </w:r>
      <w:r>
        <w:rPr>
          <w:rFonts w:ascii="宋体" w:hAnsi="宋体"/>
          <w:color w:val="000000"/>
          <w:sz w:val="24"/>
          <w:szCs w:val="20"/>
          <w:highlight w:val="none"/>
        </w:rPr>
      </w:r>
      <w:r/>
    </w:p>
    <w:p>
      <w:pPr>
        <w:pStyle w:val="1086"/>
        <w:spacing w:line="360" w:lineRule="auto"/>
        <w:rPr>
          <w:rFonts w:ascii="宋体" w:hAnsi="宋体"/>
          <w:b/>
          <w:color w:val="000000"/>
          <w:sz w:val="24"/>
          <w:highlight w:val="none"/>
        </w:rPr>
        <w:outlineLvl w:val="2"/>
      </w:pPr>
      <w:r>
        <w:rPr>
          <w:rFonts w:hint="eastAsia" w:ascii="宋体" w:hAnsi="宋体"/>
          <w:b/>
          <w:color w:val="000000"/>
          <w:sz w:val="24"/>
          <w:highlight w:val="none"/>
        </w:rPr>
        <w:t xml:space="preserve">12  参加本项目人员一览表</w:t>
      </w:r>
      <w:r>
        <w:rPr>
          <w:rFonts w:ascii="宋体" w:hAnsi="宋体"/>
          <w:b/>
          <w:color w:val="000000"/>
          <w:sz w:val="24"/>
          <w:highlight w:val="none"/>
        </w:rPr>
      </w:r>
      <w:r/>
    </w:p>
    <w:p>
      <w:pPr>
        <w:pStyle w:val="1086"/>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08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参加本项目人员一览表</w:t>
      </w:r>
      <w:r>
        <w:rPr>
          <w:rFonts w:ascii="宋体" w:hAnsi="宋体"/>
          <w:b/>
          <w:color w:val="000000"/>
          <w:sz w:val="32"/>
          <w:szCs w:val="32"/>
          <w:highlight w:val="none"/>
        </w:rPr>
      </w:r>
      <w:r/>
    </w:p>
    <w:p>
      <w:pPr>
        <w:pStyle w:val="1086"/>
        <w:spacing w:line="360" w:lineRule="auto"/>
        <w:rPr>
          <w:rFonts w:ascii="宋体" w:hAnsi="宋体"/>
          <w:color w:val="000000"/>
          <w:sz w:val="22"/>
          <w:highlight w:val="none"/>
        </w:rPr>
      </w:pPr>
      <w:r>
        <w:rPr>
          <w:rFonts w:ascii="宋体" w:hAnsi="宋体"/>
          <w:color w:val="000000"/>
          <w:sz w:val="22"/>
          <w:highlight w:val="none"/>
        </w:rPr>
      </w:r>
      <w:r/>
    </w:p>
    <w:p>
      <w:pPr>
        <w:pStyle w:val="108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1086"/>
              <w:jc w:val="center"/>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1086"/>
        <w:tabs>
          <w:tab w:val="left" w:pos="9765" w:leader="none"/>
        </w:tabs>
        <w:rPr>
          <w:rFonts w:ascii="宋体" w:hAnsi="宋体" w:cs="宋体"/>
          <w:b/>
          <w:color w:val="000000"/>
          <w:sz w:val="24"/>
          <w:highlight w:val="none"/>
          <w:lang w:val="zh-CN"/>
        </w:rPr>
      </w:pPr>
      <w:r>
        <w:rPr>
          <w:rFonts w:ascii="宋体" w:hAnsi="宋体" w:cs="宋体"/>
          <w:b/>
          <w:color w:val="000000"/>
          <w:sz w:val="24"/>
          <w:highlight w:val="none"/>
          <w:lang w:val="zh-CN"/>
        </w:rPr>
      </w:r>
      <w:r/>
    </w:p>
    <w:p>
      <w:pPr>
        <w:pStyle w:val="1086"/>
        <w:spacing w:line="360" w:lineRule="auto"/>
        <w:tabs>
          <w:tab w:val="left" w:pos="9765" w:leader="none"/>
        </w:tabs>
        <w:rPr>
          <w:rFonts w:ascii="宋体" w:hAnsi="宋体" w:cs="宋体"/>
          <w:b/>
          <w:color w:val="000000"/>
          <w:sz w:val="24"/>
          <w:highlight w:val="none"/>
        </w:rPr>
      </w:pPr>
      <w:r>
        <w:rPr>
          <w:rFonts w:hint="eastAsia" w:ascii="宋体" w:hAnsi="宋体" w:cs="宋体"/>
          <w:b/>
          <w:color w:val="000000"/>
          <w:sz w:val="24"/>
          <w:highlight w:val="none"/>
          <w:lang w:val="zh-CN"/>
        </w:rPr>
        <w:t xml:space="preserve">注：参加本项目人员须是投标人正式职工。</w:t>
      </w:r>
      <w:r>
        <w:rPr>
          <w:rFonts w:ascii="宋体" w:hAnsi="宋体" w:cs="宋体"/>
          <w:b/>
          <w:color w:val="000000"/>
          <w:sz w:val="24"/>
          <w:highlight w:val="none"/>
        </w:rPr>
      </w:r>
      <w:r/>
    </w:p>
    <w:p>
      <w:pPr>
        <w:pStyle w:val="1086"/>
        <w:spacing w:line="360" w:lineRule="auto"/>
        <w:rPr>
          <w:rFonts w:ascii="宋体" w:hAnsi="宋体"/>
          <w:color w:val="000000"/>
          <w:sz w:val="24"/>
          <w:highlight w:val="none"/>
        </w:rPr>
      </w:pPr>
      <w:r>
        <w:rPr>
          <w:rFonts w:ascii="宋体" w:hAnsi="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sz w:val="22"/>
          <w:highlight w:val="none"/>
        </w:rPr>
        <w:br w:type="page" w:clear="all"/>
      </w:r>
      <w:bookmarkStart w:id="925" w:name="_Toc288738397"/>
      <w:r/>
      <w:bookmarkStart w:id="926" w:name="_Toc288738839"/>
      <w:r>
        <w:rPr>
          <w:rFonts w:hint="eastAsia" w:ascii="宋体" w:hAnsi="宋体"/>
          <w:b/>
          <w:color w:val="000000"/>
          <w:sz w:val="24"/>
          <w:highlight w:val="none"/>
        </w:rPr>
        <w:t xml:space="preserve">13  相关业绩案例一览表</w:t>
      </w:r>
      <w:r>
        <w:rPr>
          <w:rFonts w:ascii="宋体" w:hAnsi="宋体"/>
          <w:b/>
          <w:color w:val="000000"/>
          <w:sz w:val="24"/>
          <w:szCs w:val="20"/>
          <w:highlight w:val="none"/>
        </w:rPr>
      </w:r>
      <w:r/>
    </w:p>
    <w:p>
      <w:pPr>
        <w:pStyle w:val="1086"/>
        <w:rPr>
          <w:rFonts w:ascii="宋体" w:hAnsi="宋体"/>
          <w:color w:val="000000"/>
          <w:sz w:val="24"/>
          <w:szCs w:val="20"/>
          <w:highlight w:val="none"/>
        </w:rPr>
      </w:pPr>
      <w:r>
        <w:rPr>
          <w:rFonts w:ascii="宋体" w:hAnsi="宋体"/>
          <w:color w:val="000000"/>
          <w:sz w:val="24"/>
          <w:szCs w:val="20"/>
          <w:highlight w:val="none"/>
        </w:rPr>
      </w:r>
      <w:r/>
    </w:p>
    <w:p>
      <w:pPr>
        <w:pStyle w:val="1086"/>
        <w:jc w:val="center"/>
        <w:rPr>
          <w:rFonts w:ascii="宋体" w:hAnsi="宋体"/>
          <w:b/>
          <w:color w:val="000000"/>
          <w:sz w:val="32"/>
          <w:szCs w:val="32"/>
          <w:highlight w:val="none"/>
        </w:rPr>
      </w:pPr>
      <w:r>
        <w:rPr>
          <w:rFonts w:hint="eastAsia" w:ascii="宋体" w:hAnsi="宋体"/>
          <w:b/>
          <w:color w:val="000000"/>
          <w:sz w:val="32"/>
          <w:szCs w:val="32"/>
          <w:highlight w:val="none"/>
        </w:rPr>
        <w:t xml:space="preserve">相关业绩案例一览表</w:t>
      </w:r>
      <w:bookmarkEnd w:id="925"/>
      <w:r/>
      <w:bookmarkEnd w:id="926"/>
      <w:r>
        <w:rPr>
          <w:rFonts w:ascii="宋体" w:hAnsi="宋体"/>
          <w:b/>
          <w:color w:val="000000"/>
          <w:sz w:val="32"/>
          <w:szCs w:val="32"/>
          <w:highlight w:val="none"/>
        </w:rPr>
      </w:r>
      <w:r/>
    </w:p>
    <w:p>
      <w:pPr>
        <w:pStyle w:val="108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108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单位地址</w:t>
            </w:r>
            <w:r>
              <w:rPr>
                <w:rFonts w:ascii="宋体" w:hAnsi="宋体" w:cs="宋体"/>
                <w:color w:val="000000"/>
                <w:sz w:val="24"/>
                <w:highlight w:val="none"/>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联系电话</w:t>
            </w:r>
            <w:r>
              <w:rPr>
                <w:rFonts w:ascii="宋体" w:hAnsi="宋体" w:cs="宋体"/>
                <w:color w:val="000000"/>
                <w:sz w:val="24"/>
                <w:highlight w:val="none"/>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108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108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108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1086"/>
        <w:tabs>
          <w:tab w:val="left" w:pos="9765" w:leader="none"/>
        </w:tabs>
        <w:rPr>
          <w:rFonts w:ascii="宋体" w:hAnsi="宋体" w:cs="宋体"/>
          <w:color w:val="000000"/>
          <w:sz w:val="24"/>
          <w:highlight w:val="none"/>
          <w:lang w:val="zh-CN"/>
        </w:rPr>
      </w:pPr>
      <w:r>
        <w:rPr>
          <w:rFonts w:ascii="宋体" w:hAnsi="宋体" w:cs="宋体"/>
          <w:color w:val="000000"/>
          <w:sz w:val="24"/>
          <w:highlight w:val="none"/>
          <w:lang w:val="zh-CN"/>
        </w:rPr>
      </w:r>
      <w:r/>
    </w:p>
    <w:p>
      <w:pPr>
        <w:pStyle w:val="1086"/>
        <w:spacing w:line="360" w:lineRule="auto"/>
        <w:rPr>
          <w:rFonts w:ascii="宋体" w:hAnsi="宋体" w:cs="宋体"/>
          <w:color w:val="000000"/>
          <w:sz w:val="24"/>
          <w:highlight w:val="none"/>
        </w:rPr>
      </w:pPr>
      <w:r>
        <w:rPr>
          <w:rFonts w:ascii="宋体" w:hAnsi="宋体" w:cs="宋体"/>
          <w:color w:val="000000"/>
          <w:sz w:val="24"/>
          <w:highlight w:val="none"/>
        </w:rPr>
      </w:r>
      <w:r/>
    </w:p>
    <w:p>
      <w:pPr>
        <w:pStyle w:val="1086"/>
        <w:spacing w:before="25" w:after="25" w:line="360" w:lineRule="auto"/>
        <w:rPr>
          <w:rFonts w:ascii="宋体" w:hAnsi="宋体"/>
          <w:color w:val="000000"/>
          <w:sz w:val="24"/>
          <w:highlight w:val="none"/>
          <w:lang w:val="zh-CN"/>
        </w:rPr>
      </w:pPr>
      <w:r>
        <w:rPr>
          <w:rFonts w:ascii="宋体" w:hAnsi="宋体"/>
          <w:color w:val="000000"/>
          <w:sz w:val="24"/>
          <w:highlight w:val="none"/>
        </w:rPr>
        <w:t xml:space="preserve">投标人名称（加盖公章）</w:t>
      </w:r>
      <w:r>
        <w:rPr>
          <w:rFonts w:ascii="宋体" w:hAnsi="宋体"/>
          <w:color w:val="000000"/>
          <w:sz w:val="24"/>
          <w:highlight w:val="none"/>
          <w:lang w:val="zh-CN"/>
        </w:rPr>
        <w:t xml:space="preserve">：    ____________</w:t>
      </w:r>
      <w:r>
        <w:rPr>
          <w:rFonts w:ascii="宋体" w:hAnsi="宋体"/>
          <w:color w:val="000000"/>
          <w:sz w:val="24"/>
          <w:highlight w:val="none"/>
          <w:lang w:val="zh-CN"/>
        </w:rPr>
      </w:r>
      <w:r/>
    </w:p>
    <w:p>
      <w:pPr>
        <w:pStyle w:val="1086"/>
        <w:spacing w:before="25" w:after="25" w:line="360" w:lineRule="auto"/>
        <w:rPr>
          <w:rFonts w:ascii="宋体" w:hAnsi="宋体"/>
          <w:color w:val="000000"/>
          <w:sz w:val="24"/>
          <w:highlight w:val="none"/>
          <w:lang w:val="zh-CN"/>
        </w:rPr>
      </w:pPr>
      <w:r>
        <w:rPr>
          <w:rFonts w:ascii="宋体" w:hAnsi="宋体"/>
          <w:color w:val="000000"/>
          <w:sz w:val="24"/>
          <w:szCs w:val="20"/>
          <w:highlight w:val="none"/>
        </w:rPr>
        <w:t xml:space="preserve">日期：_____年______月______日   </w:t>
      </w:r>
      <w:r>
        <w:rPr>
          <w:rFonts w:ascii="宋体" w:hAnsi="宋体"/>
          <w:color w:val="000000"/>
          <w:sz w:val="24"/>
          <w:highlight w:val="none"/>
          <w:lang w:val="zh-CN"/>
        </w:rPr>
      </w:r>
      <w:r/>
    </w:p>
    <w:p>
      <w:pPr>
        <w:pStyle w:val="1086"/>
        <w:spacing w:line="360" w:lineRule="auto"/>
        <w:rPr>
          <w:rFonts w:ascii="宋体" w:hAnsi="宋体"/>
          <w:b/>
          <w:color w:val="000000"/>
          <w:sz w:val="24"/>
          <w:szCs w:val="20"/>
          <w:highlight w:val="none"/>
        </w:rPr>
        <w:outlineLvl w:val="2"/>
      </w:pPr>
      <w:r>
        <w:rPr>
          <w:rFonts w:ascii="宋体" w:hAnsi="宋体"/>
          <w:color w:val="000000"/>
          <w:highlight w:val="none"/>
        </w:rPr>
        <w:br w:type="page" w:clear="all"/>
      </w:r>
      <w:r>
        <w:rPr>
          <w:rFonts w:hint="eastAsia" w:ascii="宋体" w:hAnsi="宋体"/>
          <w:b/>
          <w:color w:val="000000"/>
          <w:sz w:val="24"/>
          <w:highlight w:val="none"/>
        </w:rPr>
        <w:t xml:space="preserve">1</w:t>
      </w:r>
      <w:r>
        <w:rPr>
          <w:rFonts w:hint="eastAsia" w:ascii="宋体" w:hAnsi="宋体"/>
          <w:b/>
          <w:color w:val="000000"/>
          <w:sz w:val="24"/>
          <w:highlight w:val="none"/>
          <w:lang w:val="en-US" w:eastAsia="zh-CN"/>
        </w:rPr>
        <w:t xml:space="preserve">4</w:t>
      </w:r>
      <w:r>
        <w:rPr>
          <w:rFonts w:hint="eastAsia" w:ascii="宋体" w:hAnsi="宋体"/>
          <w:b/>
          <w:color w:val="000000"/>
          <w:sz w:val="24"/>
          <w:highlight w:val="none"/>
        </w:rPr>
        <w:t xml:space="preserve">  </w:t>
      </w:r>
      <w:r>
        <w:rPr>
          <w:rFonts w:ascii="宋体" w:hAnsi="宋体"/>
          <w:b/>
          <w:color w:val="000000"/>
          <w:sz w:val="24"/>
          <w:highlight w:val="none"/>
        </w:rPr>
        <w:t xml:space="preserve">招标文件要求提供或投标人认为应附的其他材料</w:t>
      </w:r>
      <w:r>
        <w:rPr>
          <w:rFonts w:ascii="宋体" w:hAnsi="宋体"/>
          <w:b/>
          <w:color w:val="000000"/>
          <w:sz w:val="24"/>
          <w:szCs w:val="20"/>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jc w:val="left"/>
        <w:widowControl/>
        <w:rPr>
          <w:rFonts w:ascii="宋体" w:hAnsi="宋体"/>
          <w:b/>
          <w:color w:val="000000"/>
          <w:sz w:val="36"/>
          <w:szCs w:val="36"/>
          <w:highlight w:val="none"/>
        </w:rPr>
      </w:pPr>
      <w:r>
        <w:rPr>
          <w:rFonts w:ascii="宋体" w:hAnsi="宋体"/>
          <w:b/>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hint="eastAsia" w:ascii="宋体" w:hAnsi="宋体"/>
          <w:color w:val="000000"/>
          <w:sz w:val="36"/>
          <w:szCs w:val="36"/>
          <w:highlight w:val="none"/>
        </w:rPr>
      </w:pPr>
      <w:r>
        <w:rPr>
          <w:rFonts w:hint="eastAsia"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rPr>
          <w:rFonts w:ascii="宋体" w:hAnsi="宋体"/>
          <w:color w:val="000000"/>
          <w:sz w:val="36"/>
          <w:szCs w:val="36"/>
          <w:highlight w:val="none"/>
        </w:rPr>
      </w:pPr>
      <w:r>
        <w:rPr>
          <w:rFonts w:ascii="宋体" w:hAnsi="宋体"/>
          <w:color w:val="000000"/>
          <w:sz w:val="36"/>
          <w:szCs w:val="36"/>
          <w:highlight w:val="none"/>
        </w:rPr>
      </w:r>
      <w:r/>
    </w:p>
    <w:p>
      <w:pPr>
        <w:pStyle w:val="1086"/>
        <w:jc w:val="center"/>
        <w:spacing w:line="360" w:lineRule="auto"/>
        <w:rPr>
          <w:rFonts w:hint="eastAsia" w:ascii="宋体" w:hAnsi="宋体" w:cs="黑体"/>
          <w:bCs/>
          <w:color w:val="000000"/>
          <w:sz w:val="24"/>
          <w:highlight w:val="none"/>
        </w:rPr>
      </w:pPr>
      <w:r>
        <w:rPr>
          <w:rFonts w:hint="eastAsia" w:ascii="宋体" w:hAnsi="宋体" w:cs="黑体"/>
          <w:b/>
          <w:color w:val="000000"/>
          <w:sz w:val="28"/>
          <w:szCs w:val="28"/>
          <w:highlight w:val="none"/>
        </w:rPr>
        <w:t xml:space="preserve">本招标文件的最终解释权归常州市城投建设工程招标有限公司所有</w:t>
      </w: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p>
      <w:pPr>
        <w:pStyle w:val="1086"/>
        <w:jc w:val="center"/>
        <w:rPr>
          <w:rFonts w:hint="eastAsia" w:ascii="宋体" w:hAnsi="宋体" w:cs="黑体"/>
          <w:color w:val="000000"/>
          <w:highlight w:val="none"/>
        </w:rPr>
      </w:pPr>
      <w:r>
        <w:rPr>
          <w:rFonts w:hint="eastAsia" w:ascii="宋体" w:hAnsi="宋体" w:cs="黑体"/>
          <w:b/>
          <w:color w:val="000000"/>
          <w:sz w:val="32"/>
          <w:highlight w:val="none"/>
        </w:rPr>
        <w:t xml:space="preserve">（全文完）</w:t>
      </w:r>
      <w:r>
        <w:rPr>
          <w:rFonts w:hint="eastAsia" w:ascii="宋体" w:hAnsi="宋体" w:cs="黑体"/>
          <w:color w:val="000000"/>
          <w:highlight w:val="none"/>
        </w:rPr>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FangSong">
    <w:panose1 w:val="02010609060101010101"/>
  </w:font>
  <w:font w:name="CESI黑体-GB2312">
    <w:panose1 w:val="020B0503020202020204"/>
  </w:font>
  <w:font w:name="仿宋">
    <w:panose1 w:val="02010609060101010101"/>
  </w:font>
  <w:font w:name="Wingdings">
    <w:panose1 w:val="05000000000000000000"/>
  </w:font>
  <w:font w:name="华文楷体">
    <w:panose1 w:val="02010600040101010101"/>
  </w:font>
  <w:font w:name="Symbol">
    <w:panose1 w:val="05050102010706020507"/>
  </w:font>
  <w:font w:name="Tahoma">
    <w:panose1 w:val="020B0604030504040204"/>
  </w:font>
  <w:font w:name="微软雅黑">
    <w:panose1 w:val="020B050302020402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ind w:right="360"/>
      <w:tabs>
        <w:tab w:val="center" w:pos="4153" w:leader="none"/>
        <w:tab w:val="right" w:pos="8306" w:leader="none"/>
      </w:tabs>
      <w:rPr>
        <w:rStyle w:val="1158"/>
      </w:rPr>
      <w:framePr w:wrap="around" w:vAnchor="text" w:hAnchor="margin" w:y="1"/>
    </w:pPr>
    <w:r>
      <w:rPr>
        <w:rStyle w:val="1158"/>
      </w:rPr>
    </w:r>
    <w:r/>
  </w:p>
  <w:p>
    <w:pPr>
      <w:pStyle w:val="1134"/>
      <w:ind w:right="360" w:firstLine="360"/>
      <w:jc w:val="right"/>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center" w:y="1"/>
    </w:pPr>
    <w:r>
      <w:fldChar w:fldCharType="begin"/>
    </w:r>
    <w:r>
      <w:rPr>
        <w:rStyle w:val="1158"/>
      </w:rPr>
      <w:instrText xml:space="preserve">PAGE  </w:instrText>
    </w:r>
    <w:r>
      <w:fldChar w:fldCharType="end"/>
    </w:r>
    <w:r>
      <w:rPr>
        <w:rStyle w:val="1158"/>
      </w:rPr>
    </w:r>
    <w:r/>
  </w:p>
  <w:p>
    <w:pPr>
      <w:pStyle w:val="113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r>
    <w:r/>
  </w:p>
  <w:p>
    <w:pPr>
      <w:pStyle w:val="1134"/>
      <w:ind w:right="360"/>
      <w:jc w:val="right"/>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18</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rPr>
        <w:rStyle w:val="1158"/>
      </w:rPr>
      <w:framePr w:wrap="around" w:vAnchor="text" w:hAnchor="margin" w:xAlign="right" w:y="1"/>
    </w:pPr>
    <w:r>
      <w:rPr>
        <w:rStyle w:val="1158"/>
      </w:rPr>
      <w:fldChar w:fldCharType="begin"/>
    </w:r>
    <w:r>
      <w:rPr>
        <w:rStyle w:val="1158"/>
      </w:rPr>
      <w:instrText xml:space="preserve">PAGE  </w:instrText>
    </w:r>
    <w:r>
      <w:rPr>
        <w:rStyle w:val="1158"/>
      </w:rPr>
      <w:fldChar w:fldCharType="end"/>
    </w:r>
    <w:r>
      <w:rPr>
        <w:rStyle w:val="1158"/>
      </w:rPr>
    </w:r>
    <w:r/>
  </w:p>
  <w:p>
    <w:pPr>
      <w:pStyle w:val="1134"/>
      <w:ind w:right="360"/>
      <w:tabs>
        <w:tab w:val="center" w:pos="4153" w:leader="none"/>
        <w:tab w:val="right" w:pos="8306" w:leader="none"/>
      </w:tabs>
    </w:pPr>
    <w:r/>
    <w:r/>
  </w:p>
  <w:p>
    <w:pPr>
      <w:pStyle w:val="1086"/>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margin">
                <wp:posOffset>53340</wp:posOffset>
              </wp:positionH>
              <wp:positionV relativeFrom="margin">
                <wp:posOffset>1817370</wp:posOffset>
              </wp:positionV>
              <wp:extent cx="5401310" cy="5401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2;o:allowoverlap:true;o:allowincell:false;mso-position-horizontal-relative:margin;margin-left:4.2pt;mso-position-horizontal:absolute;mso-position-vertical-relative:margin;margin-top:143.1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margin">
                <wp:posOffset>271145</wp:posOffset>
              </wp:positionH>
              <wp:positionV relativeFrom="margin">
                <wp:posOffset>1451610</wp:posOffset>
              </wp:positionV>
              <wp:extent cx="5401310" cy="540131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false;mso-position-horizontal-relative:margin;margin-left:21.3pt;mso-position-horizontal:absolute;mso-position-vertical-relative:margin;margin-top:114.3pt;mso-position-vertical:absolute;width:425.3pt;height:425.3pt;mso-wrap-distance-left:9.0pt;mso-wrap-distance-top:0.0pt;mso-wrap-distance-right:9.0pt;mso-wrap-distance-bottom:0.0pt;" stroked="f">
              <v:path textboxrect="0,0,0,0"/>
              <v:imagedata r:id="rId1" o:title=""/>
            </v:shape>
          </w:pict>
        </mc:Fallback>
      </mc:AlternateConten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jc w:val="right"/>
      <w:tabs>
        <w:tab w:val="center" w:pos="4153" w:leader="none"/>
        <w:tab w:val="right" w:pos="8306" w:leader="none"/>
      </w:tabs>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margin">
                <wp:posOffset>351155</wp:posOffset>
              </wp:positionH>
              <wp:positionV relativeFrom="margin">
                <wp:posOffset>1917065</wp:posOffset>
              </wp:positionV>
              <wp:extent cx="5401310" cy="5401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401310" cy="5401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3;o:allowoverlap:true;o:allowincell:false;mso-position-horizontal-relative:margin;margin-left:27.6pt;mso-position-horizontal:absolute;mso-position-vertical-relative:margin;margin-top:150.9pt;mso-position-vertical:absolute;width:425.3pt;height:425.3pt;mso-wrap-distance-left:9.0pt;mso-wrap-distance-top:0.0pt;mso-wrap-distance-right:9.0pt;mso-wrap-distance-bottom:0.0pt;" stroked="f">
              <v:path textboxrect="0,0,0,0"/>
              <v:imagedata r:id="rId1" o:title=""/>
            </v:shape>
          </w:pict>
        </mc:Fallback>
      </mc:AlternateContent>
    </w: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p>
    <w:pPr>
      <w:pStyle w:val="1086"/>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6"/>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1086"/>
        <w:ind w:left="4941" w:hanging="1140"/>
        <w:tabs>
          <w:tab w:val="num" w:pos="4941" w:leader="none"/>
        </w:tabs>
      </w:pPr>
      <w:rPr>
        <w:rFonts w:hint="eastAsia"/>
      </w:rPr>
    </w:lvl>
    <w:lvl w:ilvl="1">
      <w:start w:val="1"/>
      <w:numFmt w:val="lowerLetter"/>
      <w:isLgl w:val="false"/>
      <w:suff w:val="tab"/>
      <w:lvlText w:val="%2)"/>
      <w:lvlJc w:val="left"/>
      <w:pPr>
        <w:pStyle w:val="1086"/>
        <w:ind w:left="4641" w:hanging="420"/>
        <w:tabs>
          <w:tab w:val="num" w:pos="4641" w:leader="none"/>
        </w:tabs>
      </w:pPr>
    </w:lvl>
    <w:lvl w:ilvl="2">
      <w:start w:val="1"/>
      <w:numFmt w:val="lowerRoman"/>
      <w:isLgl w:val="false"/>
      <w:suff w:val="tab"/>
      <w:lvlText w:val="%3."/>
      <w:lvlJc w:val="right"/>
      <w:pPr>
        <w:pStyle w:val="1086"/>
        <w:ind w:left="5061" w:hanging="420"/>
        <w:tabs>
          <w:tab w:val="num" w:pos="5061" w:leader="none"/>
        </w:tabs>
      </w:pPr>
    </w:lvl>
    <w:lvl w:ilvl="3">
      <w:start w:val="1"/>
      <w:numFmt w:val="decimal"/>
      <w:isLgl w:val="false"/>
      <w:suff w:val="tab"/>
      <w:lvlText w:val="%4."/>
      <w:lvlJc w:val="left"/>
      <w:pPr>
        <w:pStyle w:val="1086"/>
        <w:ind w:left="5481" w:hanging="420"/>
        <w:tabs>
          <w:tab w:val="num" w:pos="5481" w:leader="none"/>
        </w:tabs>
      </w:pPr>
    </w:lvl>
    <w:lvl w:ilvl="4">
      <w:start w:val="1"/>
      <w:numFmt w:val="lowerLetter"/>
      <w:isLgl w:val="false"/>
      <w:suff w:val="tab"/>
      <w:lvlText w:val="%5)"/>
      <w:lvlJc w:val="left"/>
      <w:pPr>
        <w:pStyle w:val="1086"/>
        <w:ind w:left="5901" w:hanging="420"/>
        <w:tabs>
          <w:tab w:val="num" w:pos="5901" w:leader="none"/>
        </w:tabs>
      </w:pPr>
    </w:lvl>
    <w:lvl w:ilvl="5">
      <w:start w:val="1"/>
      <w:numFmt w:val="lowerRoman"/>
      <w:isLgl w:val="false"/>
      <w:suff w:val="tab"/>
      <w:lvlText w:val="%6."/>
      <w:lvlJc w:val="right"/>
      <w:pPr>
        <w:pStyle w:val="1086"/>
        <w:ind w:left="6321" w:hanging="420"/>
        <w:tabs>
          <w:tab w:val="num" w:pos="6321" w:leader="none"/>
        </w:tabs>
      </w:pPr>
    </w:lvl>
    <w:lvl w:ilvl="6">
      <w:start w:val="1"/>
      <w:numFmt w:val="decimal"/>
      <w:isLgl w:val="false"/>
      <w:suff w:val="tab"/>
      <w:lvlText w:val="%7."/>
      <w:lvlJc w:val="left"/>
      <w:pPr>
        <w:pStyle w:val="1086"/>
        <w:ind w:left="6741" w:hanging="420"/>
        <w:tabs>
          <w:tab w:val="num" w:pos="6741" w:leader="none"/>
        </w:tabs>
      </w:pPr>
    </w:lvl>
    <w:lvl w:ilvl="7">
      <w:start w:val="1"/>
      <w:numFmt w:val="lowerLetter"/>
      <w:isLgl w:val="false"/>
      <w:suff w:val="tab"/>
      <w:lvlText w:val="%8)"/>
      <w:lvlJc w:val="left"/>
      <w:pPr>
        <w:pStyle w:val="1086"/>
        <w:ind w:left="7161" w:hanging="420"/>
        <w:tabs>
          <w:tab w:val="num" w:pos="7161" w:leader="none"/>
        </w:tabs>
      </w:pPr>
    </w:lvl>
    <w:lvl w:ilvl="8">
      <w:start w:val="1"/>
      <w:numFmt w:val="lowerRoman"/>
      <w:isLgl w:val="false"/>
      <w:suff w:val="tab"/>
      <w:lvlText w:val="%9."/>
      <w:lvlJc w:val="right"/>
      <w:pPr>
        <w:pStyle w:val="1086"/>
        <w:ind w:left="7581" w:hanging="420"/>
        <w:tabs>
          <w:tab w:val="num" w:pos="7581" w:leader="none"/>
        </w:tabs>
      </w:pPr>
    </w:lvl>
  </w:abstractNum>
  <w:abstractNum w:abstractNumId="1">
    <w:multiLevelType w:val="hybridMultilevel"/>
    <w:lvl w:ilvl="0">
      <w:start w:val="1"/>
      <w:numFmt w:val="decimal"/>
      <w:pStyle w:val="1194"/>
      <w:isLgl w:val="false"/>
      <w:suff w:val="tab"/>
      <w:lvlText w:val="%1."/>
      <w:lvlJc w:val="left"/>
      <w:pPr>
        <w:pStyle w:val="1086"/>
        <w:ind w:left="420" w:hanging="420"/>
      </w:pPr>
    </w:lvl>
    <w:lvl w:ilvl="1">
      <w:start w:val="1"/>
      <w:numFmt w:val="decimal"/>
      <w:isLgl w:val="false"/>
      <w:suff w:val="tab"/>
      <w:lvlText w:val="（%2）"/>
      <w:lvlJc w:val="left"/>
      <w:pPr>
        <w:pStyle w:val="1086"/>
        <w:ind w:left="1140" w:hanging="720"/>
        <w:tabs>
          <w:tab w:val="num" w:pos="1140" w:leader="none"/>
        </w:tabs>
      </w:pPr>
      <w:rPr>
        <w:rFonts w:hint="eastAsia"/>
      </w:r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2">
    <w:multiLevelType w:val="hybridMultilevel"/>
    <w:lvl w:ilvl="0">
      <w:start w:val="1"/>
      <w:numFmt w:val="lowerLetter"/>
      <w:pStyle w:val="1269"/>
      <w:isLgl w:val="false"/>
      <w:suff w:val="tab"/>
      <w:lvlText w:val="%1)"/>
      <w:lvlJc w:val="left"/>
      <w:pPr>
        <w:pStyle w:val="1086"/>
        <w:ind w:left="902" w:hanging="420"/>
      </w:pPr>
      <w:rPr>
        <w:color w:val="000000"/>
      </w:rPr>
    </w:lvl>
    <w:lvl w:ilvl="1">
      <w:start w:val="1"/>
      <w:numFmt w:val="lowerLetter"/>
      <w:isLgl w:val="false"/>
      <w:suff w:val="tab"/>
      <w:lvlText w:val="%2)"/>
      <w:lvlJc w:val="left"/>
      <w:pPr>
        <w:pStyle w:val="1086"/>
        <w:ind w:left="1322" w:hanging="420"/>
      </w:pPr>
    </w:lvl>
    <w:lvl w:ilvl="2">
      <w:start w:val="1"/>
      <w:numFmt w:val="lowerRoman"/>
      <w:isLgl w:val="false"/>
      <w:suff w:val="tab"/>
      <w:lvlText w:val="%3."/>
      <w:lvlJc w:val="right"/>
      <w:pPr>
        <w:pStyle w:val="1086"/>
        <w:ind w:left="1742" w:hanging="420"/>
      </w:pPr>
    </w:lvl>
    <w:lvl w:ilvl="3">
      <w:start w:val="1"/>
      <w:numFmt w:val="decimal"/>
      <w:isLgl w:val="false"/>
      <w:suff w:val="tab"/>
      <w:lvlText w:val="%4."/>
      <w:lvlJc w:val="left"/>
      <w:pPr>
        <w:pStyle w:val="1086"/>
        <w:ind w:left="2162" w:hanging="420"/>
      </w:pPr>
    </w:lvl>
    <w:lvl w:ilvl="4">
      <w:start w:val="1"/>
      <w:numFmt w:val="lowerLetter"/>
      <w:isLgl w:val="false"/>
      <w:suff w:val="tab"/>
      <w:lvlText w:val="%5)"/>
      <w:lvlJc w:val="left"/>
      <w:pPr>
        <w:pStyle w:val="1086"/>
        <w:ind w:left="2582" w:hanging="420"/>
      </w:pPr>
    </w:lvl>
    <w:lvl w:ilvl="5">
      <w:start w:val="1"/>
      <w:numFmt w:val="lowerRoman"/>
      <w:isLgl w:val="false"/>
      <w:suff w:val="tab"/>
      <w:lvlText w:val="%6."/>
      <w:lvlJc w:val="right"/>
      <w:pPr>
        <w:pStyle w:val="1086"/>
        <w:ind w:left="3002" w:hanging="420"/>
      </w:pPr>
    </w:lvl>
    <w:lvl w:ilvl="6">
      <w:start w:val="1"/>
      <w:numFmt w:val="decimal"/>
      <w:isLgl w:val="false"/>
      <w:suff w:val="tab"/>
      <w:lvlText w:val="%7."/>
      <w:lvlJc w:val="left"/>
      <w:pPr>
        <w:pStyle w:val="1086"/>
        <w:ind w:left="3422" w:hanging="420"/>
      </w:pPr>
    </w:lvl>
    <w:lvl w:ilvl="7">
      <w:start w:val="1"/>
      <w:numFmt w:val="lowerLetter"/>
      <w:isLgl w:val="false"/>
      <w:suff w:val="tab"/>
      <w:lvlText w:val="%8)"/>
      <w:lvlJc w:val="left"/>
      <w:pPr>
        <w:pStyle w:val="1086"/>
        <w:ind w:left="3842" w:hanging="420"/>
      </w:pPr>
    </w:lvl>
    <w:lvl w:ilvl="8">
      <w:start w:val="1"/>
      <w:numFmt w:val="lowerRoman"/>
      <w:isLgl w:val="false"/>
      <w:suff w:val="tab"/>
      <w:lvlText w:val="%9."/>
      <w:lvlJc w:val="right"/>
      <w:pPr>
        <w:pStyle w:val="1086"/>
        <w:ind w:left="4262" w:hanging="420"/>
      </w:pPr>
    </w:lvl>
  </w:abstractNum>
  <w:abstractNum w:abstractNumId="3">
    <w:multiLevelType w:val="hybridMultilevel"/>
    <w:lvl w:ilvl="0">
      <w:start w:val="1"/>
      <w:numFmt w:val="decimal"/>
      <w:pStyle w:val="1239"/>
      <w:isLgl w:val="false"/>
      <w:suff w:val="tab"/>
      <w:lvlText w:val="%1."/>
      <w:lvlJc w:val="left"/>
      <w:pPr>
        <w:pStyle w:val="108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88"/>
      <w:isLgl w:val="false"/>
      <w:suff w:val="nothing"/>
      <w:lvlText w:val="%1　"/>
      <w:lvlJc w:val="left"/>
      <w:pPr>
        <w:pStyle w:val="108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108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1086"/>
        <w:ind w:left="-25" w:firstLine="0"/>
      </w:pPr>
      <w:rPr>
        <w:rFonts w:ascii="Times New Roman" w:hAnsi="Times New Roman" w:eastAsia="黑体"/>
        <w:b/>
        <w:i w:val="0"/>
        <w:sz w:val="28"/>
      </w:rPr>
    </w:lvl>
    <w:lvl w:ilvl="3">
      <w:start w:val="1"/>
      <w:numFmt w:val="decimal"/>
      <w:pStyle w:val="1224"/>
      <w:isLgl w:val="false"/>
      <w:suff w:val="nothing"/>
      <w:lvlText w:val="%1.%2.%3.%4　"/>
      <w:lvlJc w:val="left"/>
      <w:pPr>
        <w:pStyle w:val="108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108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1086"/>
        <w:ind w:left="-25" w:firstLine="0"/>
      </w:pPr>
      <w:rPr>
        <w:rFonts w:ascii="Times New Roman" w:hAnsi="Times New Roman" w:eastAsia="宋体"/>
        <w:b/>
        <w:i w:val="0"/>
        <w:sz w:val="28"/>
      </w:rPr>
    </w:lvl>
    <w:lvl w:ilvl="6">
      <w:start w:val="1"/>
      <w:numFmt w:val="lowerLetter"/>
      <w:pStyle w:val="1245"/>
      <w:isLgl w:val="false"/>
      <w:suff w:val="tab"/>
      <w:lvlText w:val="%7) "/>
      <w:lvlJc w:val="left"/>
      <w:pPr>
        <w:pStyle w:val="1086"/>
        <w:ind w:left="-125" w:firstLine="400"/>
        <w:tabs>
          <w:tab w:val="num" w:pos="635" w:leader="none"/>
        </w:tabs>
      </w:pPr>
      <w:rPr>
        <w:rFonts w:ascii="Times New Roman" w:hAnsi="Times New Roman" w:eastAsia="宋体"/>
        <w:b/>
        <w:i w:val="0"/>
        <w:color w:val="000000"/>
        <w:sz w:val="28"/>
        <w:u w:val="none"/>
      </w:rPr>
    </w:lvl>
    <w:lvl w:ilvl="7">
      <w:start w:val="1"/>
      <w:numFmt w:val="decimal"/>
      <w:pStyle w:val="1208"/>
      <w:isLgl w:val="false"/>
      <w:suff w:val="tab"/>
      <w:lvlText w:val="%8) "/>
      <w:lvlJc w:val="left"/>
      <w:pPr>
        <w:pStyle w:val="108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1086"/>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1086"/>
        <w:ind w:left="768" w:hanging="360"/>
        <w:tabs>
          <w:tab w:val="num" w:pos="768" w:leader="none"/>
        </w:tabs>
      </w:pPr>
      <w:rPr>
        <w:rFonts w:hint="eastAsia"/>
      </w:rPr>
    </w:lvl>
    <w:lvl w:ilvl="1">
      <w:start w:val="1"/>
      <w:numFmt w:val="decimal"/>
      <w:pStyle w:val="1226"/>
      <w:isLgl w:val="false"/>
      <w:suff w:val="tab"/>
      <w:lvlText w:val="%2、"/>
      <w:lvlJc w:val="left"/>
      <w:pPr>
        <w:pStyle w:val="1086"/>
        <w:ind w:left="1188" w:hanging="360"/>
        <w:tabs>
          <w:tab w:val="num" w:pos="1188" w:leader="none"/>
        </w:tabs>
      </w:pPr>
      <w:rPr>
        <w:rFonts w:hint="eastAsia"/>
      </w:rPr>
    </w:lvl>
    <w:lvl w:ilvl="2">
      <w:start w:val="1"/>
      <w:numFmt w:val="decimal"/>
      <w:isLgl w:val="false"/>
      <w:suff w:val="tab"/>
      <w:lvlText w:val="（%3）"/>
      <w:lvlJc w:val="left"/>
      <w:pPr>
        <w:pStyle w:val="1086"/>
        <w:ind w:left="1968" w:hanging="720"/>
        <w:tabs>
          <w:tab w:val="num" w:pos="1968" w:leader="none"/>
        </w:tabs>
      </w:pPr>
      <w:rPr>
        <w:rFonts w:hint="eastAsia"/>
        <w:u w:val="none"/>
      </w:rPr>
    </w:lvl>
    <w:lvl w:ilvl="3">
      <w:start w:val="1"/>
      <w:numFmt w:val="decimal"/>
      <w:isLgl w:val="false"/>
      <w:suff w:val="tab"/>
      <w:lvlText w:val="%4."/>
      <w:lvlJc w:val="left"/>
      <w:pPr>
        <w:pStyle w:val="1086"/>
        <w:ind w:left="2088" w:hanging="420"/>
        <w:tabs>
          <w:tab w:val="num" w:pos="2088" w:leader="none"/>
        </w:tabs>
      </w:pPr>
    </w:lvl>
    <w:lvl w:ilvl="4">
      <w:start w:val="1"/>
      <w:numFmt w:val="lowerLetter"/>
      <w:isLgl w:val="false"/>
      <w:suff w:val="tab"/>
      <w:lvlText w:val="%5)"/>
      <w:lvlJc w:val="left"/>
      <w:pPr>
        <w:pStyle w:val="1086"/>
        <w:ind w:left="2508" w:hanging="420"/>
        <w:tabs>
          <w:tab w:val="num" w:pos="2508" w:leader="none"/>
        </w:tabs>
      </w:pPr>
    </w:lvl>
    <w:lvl w:ilvl="5">
      <w:start w:val="1"/>
      <w:numFmt w:val="lowerRoman"/>
      <w:isLgl w:val="false"/>
      <w:suff w:val="tab"/>
      <w:lvlText w:val="%6."/>
      <w:lvlJc w:val="right"/>
      <w:pPr>
        <w:pStyle w:val="1086"/>
        <w:ind w:left="2928" w:hanging="420"/>
        <w:tabs>
          <w:tab w:val="num" w:pos="2928" w:leader="none"/>
        </w:tabs>
      </w:pPr>
    </w:lvl>
    <w:lvl w:ilvl="6">
      <w:start w:val="1"/>
      <w:numFmt w:val="decimal"/>
      <w:isLgl w:val="false"/>
      <w:suff w:val="tab"/>
      <w:lvlText w:val="%7."/>
      <w:lvlJc w:val="left"/>
      <w:pPr>
        <w:pStyle w:val="1086"/>
        <w:ind w:left="3348" w:hanging="420"/>
        <w:tabs>
          <w:tab w:val="num" w:pos="3348" w:leader="none"/>
        </w:tabs>
      </w:pPr>
    </w:lvl>
    <w:lvl w:ilvl="7">
      <w:start w:val="1"/>
      <w:numFmt w:val="lowerLetter"/>
      <w:isLgl w:val="false"/>
      <w:suff w:val="tab"/>
      <w:lvlText w:val="%8)"/>
      <w:lvlJc w:val="left"/>
      <w:pPr>
        <w:pStyle w:val="1086"/>
        <w:ind w:left="3768" w:hanging="420"/>
        <w:tabs>
          <w:tab w:val="num" w:pos="3768" w:leader="none"/>
        </w:tabs>
      </w:pPr>
    </w:lvl>
    <w:lvl w:ilvl="8">
      <w:start w:val="1"/>
      <w:numFmt w:val="lowerRoman"/>
      <w:isLgl w:val="false"/>
      <w:suff w:val="tab"/>
      <w:lvlText w:val="%9."/>
      <w:lvlJc w:val="right"/>
      <w:pPr>
        <w:pStyle w:val="1086"/>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1086"/>
        <w:ind w:left="900" w:hanging="900"/>
        <w:tabs>
          <w:tab w:val="num" w:pos="900" w:leader="none"/>
        </w:tabs>
      </w:pPr>
      <w:rPr>
        <w:rFonts w:hint="eastAsia"/>
        <w:b/>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468" w:hanging="900"/>
        <w:tabs>
          <w:tab w:val="num" w:pos="1468"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7">
    <w:multiLevelType w:val="hybridMultilevel"/>
    <w:lvl w:ilvl="0">
      <w:start w:val="1"/>
      <w:numFmt w:val="decimal"/>
      <w:pStyle w:val="1193"/>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8">
    <w:multiLevelType w:val="hybridMultilevel"/>
    <w:lvl w:ilvl="0">
      <w:start w:val="1"/>
      <w:numFmt w:val="decimal"/>
      <w:pStyle w:val="1294"/>
      <w:isLgl w:val="false"/>
      <w:suff w:val="tab"/>
      <w:lvlText w:val="%1"/>
      <w:lvlJc w:val="left"/>
      <w:pPr>
        <w:pStyle w:val="1086"/>
        <w:ind w:left="680" w:hanging="680"/>
      </w:pPr>
      <w:rPr>
        <w:rFonts w:hint="eastAsia" w:ascii="宋体" w:hAnsi="宋体" w:eastAsia="宋体"/>
      </w:rPr>
    </w:lvl>
    <w:lvl w:ilvl="1">
      <w:start w:val="1"/>
      <w:numFmt w:val="decimal"/>
      <w:pStyle w:val="1295"/>
      <w:isLgl w:val="false"/>
      <w:suff w:val="tab"/>
      <w:lvlText w:val="%1.%2"/>
      <w:lvlJc w:val="left"/>
      <w:pPr>
        <w:pStyle w:val="1086"/>
        <w:ind w:left="851" w:hanging="851"/>
      </w:pPr>
      <w:rPr>
        <w:rFonts w:hint="eastAsia" w:ascii="宋体" w:hAnsi="宋体" w:eastAsia="宋体"/>
        <w:color w:val="000000"/>
      </w:rPr>
    </w:lvl>
    <w:lvl w:ilvl="2">
      <w:start w:val="1"/>
      <w:numFmt w:val="decimal"/>
      <w:pStyle w:val="1296"/>
      <w:isLgl w:val="false"/>
      <w:suff w:val="tab"/>
      <w:lvlText w:val="%1.%2.%3"/>
      <w:lvlJc w:val="left"/>
      <w:pPr>
        <w:pStyle w:val="1086"/>
        <w:ind w:left="851" w:hanging="851"/>
      </w:pPr>
      <w:rPr>
        <w:rFonts w:hint="eastAsia"/>
      </w:rPr>
    </w:lvl>
    <w:lvl w:ilvl="3">
      <w:start w:val="1"/>
      <w:numFmt w:val="decimal"/>
      <w:isLgl w:val="false"/>
      <w:suff w:val="tab"/>
      <w:lvlText w:val="%1.%2.%3.%4"/>
      <w:lvlJc w:val="left"/>
      <w:pPr>
        <w:pStyle w:val="1086"/>
        <w:ind w:left="680" w:hanging="680"/>
      </w:pPr>
      <w:rPr>
        <w:rFonts w:hint="eastAsia"/>
      </w:rPr>
    </w:lvl>
    <w:lvl w:ilvl="4">
      <w:start w:val="1"/>
      <w:numFmt w:val="decimal"/>
      <w:isLgl w:val="false"/>
      <w:suff w:val="tab"/>
      <w:lvlText w:val="%1.%2.%3.%4.%5"/>
      <w:lvlJc w:val="left"/>
      <w:pPr>
        <w:pStyle w:val="1086"/>
        <w:ind w:left="680" w:hanging="680"/>
      </w:pPr>
      <w:rPr>
        <w:rFonts w:hint="eastAsia"/>
      </w:rPr>
    </w:lvl>
    <w:lvl w:ilvl="5">
      <w:start w:val="1"/>
      <w:numFmt w:val="decimal"/>
      <w:isLgl w:val="false"/>
      <w:suff w:val="tab"/>
      <w:lvlText w:val="%1.%2.%3.%4.%5.%6"/>
      <w:lvlJc w:val="left"/>
      <w:pPr>
        <w:pStyle w:val="1086"/>
        <w:ind w:left="680" w:hanging="680"/>
      </w:pPr>
      <w:rPr>
        <w:rFonts w:hint="eastAsia"/>
      </w:rPr>
    </w:lvl>
    <w:lvl w:ilvl="6">
      <w:start w:val="1"/>
      <w:numFmt w:val="decimal"/>
      <w:isLgl w:val="false"/>
      <w:suff w:val="tab"/>
      <w:lvlText w:val="%1.%2.%3.%4.%5.%6.%7"/>
      <w:lvlJc w:val="left"/>
      <w:pPr>
        <w:pStyle w:val="1086"/>
        <w:ind w:left="680" w:hanging="680"/>
      </w:pPr>
      <w:rPr>
        <w:rFonts w:hint="eastAsia"/>
      </w:rPr>
    </w:lvl>
    <w:lvl w:ilvl="7">
      <w:start w:val="1"/>
      <w:numFmt w:val="decimal"/>
      <w:isLgl w:val="false"/>
      <w:suff w:val="tab"/>
      <w:lvlText w:val="%1.%2.%3.%4.%5.%6.%7.%8"/>
      <w:lvlJc w:val="left"/>
      <w:pPr>
        <w:pStyle w:val="1086"/>
        <w:ind w:left="680" w:hanging="680"/>
      </w:pPr>
      <w:rPr>
        <w:rFonts w:hint="eastAsia"/>
      </w:rPr>
    </w:lvl>
    <w:lvl w:ilvl="8">
      <w:start w:val="1"/>
      <w:numFmt w:val="decimal"/>
      <w:isLgl w:val="false"/>
      <w:suff w:val="tab"/>
      <w:lvlText w:val="%1.%2.%3.%4.%5.%6.%7.%8.%9"/>
      <w:lvlJc w:val="left"/>
      <w:pPr>
        <w:pStyle w:val="1086"/>
        <w:ind w:left="680" w:hanging="680"/>
      </w:pPr>
      <w:rPr>
        <w:rFonts w:hint="eastAsia"/>
      </w:rPr>
    </w:lvl>
  </w:abstractNum>
  <w:abstractNum w:abstractNumId="9">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0">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宋体" w:hAnsi="宋体" w:eastAsia="宋体"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ascii="宋体" w:hAnsi="宋体" w:eastAsia="宋体"/>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ascii="宋体" w:hAnsi="宋体" w:eastAsia="宋体"/>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2">
    <w:multiLevelType w:val="hybridMultilevel"/>
    <w:lvl w:ilvl="0">
      <w:start w:val="1"/>
      <w:numFmt w:val="decimal"/>
      <w:isLgl w:val="false"/>
      <w:suff w:val="tab"/>
      <w:lvlText w:val="%1."/>
      <w:lvlJc w:val="left"/>
      <w:pPr>
        <w:pStyle w:val="1086"/>
        <w:ind w:left="1260" w:hanging="420"/>
      </w:p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3">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14">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5">
    <w:multiLevelType w:val="hybridMultilevel"/>
    <w:lvl w:ilvl="0">
      <w:start w:val="1"/>
      <w:numFmt w:val="chineseCountingThousand"/>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6">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7">
    <w:multiLevelType w:val="hybridMultilevel"/>
    <w:lvl w:ilvl="0">
      <w:start w:val="1"/>
      <w:numFmt w:val="decimal"/>
      <w:isLgl w:val="false"/>
      <w:suff w:val="tab"/>
      <w:lvlText w:val="%1."/>
      <w:lvlJc w:val="left"/>
      <w:pPr>
        <w:pStyle w:val="1086"/>
        <w:ind w:left="205" w:hanging="322"/>
      </w:pPr>
      <w:rPr>
        <w:rFonts w:ascii="仿宋" w:hAnsi="仿宋" w:eastAsia="仿宋" w:cs="仿宋"/>
        <w:spacing w:val="-46"/>
        <w:sz w:val="30"/>
        <w:szCs w:val="30"/>
      </w:r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abstractNum w:abstractNumId="18">
    <w:multiLevelType w:val="hybridMultilevel"/>
    <w:lvl w:ilvl="0">
      <w:start w:val="1"/>
      <w:numFmt w:val="decimal"/>
      <w:isLgl w:val="false"/>
      <w:suff w:val="tab"/>
      <w:lvlText w:val="%1"/>
      <w:lvlJc w:val="left"/>
      <w:pPr>
        <w:pStyle w:val="1086"/>
        <w:ind w:left="900" w:hanging="900"/>
        <w:tabs>
          <w:tab w:val="num" w:pos="900" w:leader="none"/>
        </w:tabs>
      </w:pPr>
      <w:rPr>
        <w:rFonts w:hint="eastAsia"/>
      </w:rPr>
    </w:lvl>
    <w:lvl w:ilvl="1">
      <w:start w:val="1"/>
      <w:numFmt w:val="decimal"/>
      <w:isLgl w:val="false"/>
      <w:suff w:val="tab"/>
      <w:lvlText w:val="%1.%2"/>
      <w:lvlJc w:val="left"/>
      <w:pPr>
        <w:pStyle w:val="1086"/>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1086"/>
        <w:ind w:left="1980" w:hanging="900"/>
        <w:tabs>
          <w:tab w:val="num" w:pos="1980" w:leader="none"/>
        </w:tabs>
      </w:pPr>
      <w:rPr>
        <w:rFonts w:hint="eastAsia"/>
      </w:rPr>
    </w:lvl>
    <w:lvl w:ilvl="3">
      <w:start w:val="1"/>
      <w:numFmt w:val="decimal"/>
      <w:isLgl w:val="false"/>
      <w:suff w:val="tab"/>
      <w:lvlText w:val="%1.%2.%3.%4"/>
      <w:lvlJc w:val="left"/>
      <w:pPr>
        <w:pStyle w:val="1086"/>
        <w:ind w:left="900" w:hanging="900"/>
        <w:tabs>
          <w:tab w:val="num" w:pos="900" w:leader="none"/>
        </w:tabs>
      </w:pPr>
      <w:rPr>
        <w:rFonts w:hint="eastAsia"/>
      </w:rPr>
    </w:lvl>
    <w:lvl w:ilvl="4">
      <w:start w:val="1"/>
      <w:numFmt w:val="decimal"/>
      <w:isLgl w:val="false"/>
      <w:suff w:val="tab"/>
      <w:lvlText w:val="%1.%2.%3.%4.%5"/>
      <w:lvlJc w:val="left"/>
      <w:pPr>
        <w:pStyle w:val="1086"/>
        <w:ind w:left="900" w:hanging="900"/>
        <w:tabs>
          <w:tab w:val="num" w:pos="900" w:leader="none"/>
        </w:tabs>
      </w:pPr>
      <w:rPr>
        <w:rFonts w:hint="eastAsia"/>
      </w:rPr>
    </w:lvl>
    <w:lvl w:ilvl="5">
      <w:start w:val="1"/>
      <w:numFmt w:val="decimal"/>
      <w:isLgl w:val="false"/>
      <w:suff w:val="tab"/>
      <w:lvlText w:val="%1.%2.%3.%4.%5.%6"/>
      <w:lvlJc w:val="left"/>
      <w:pPr>
        <w:pStyle w:val="1086"/>
        <w:ind w:left="900" w:hanging="900"/>
        <w:tabs>
          <w:tab w:val="num" w:pos="900" w:leader="none"/>
        </w:tabs>
      </w:pPr>
      <w:rPr>
        <w:rFonts w:hint="eastAsia"/>
      </w:rPr>
    </w:lvl>
    <w:lvl w:ilvl="6">
      <w:start w:val="1"/>
      <w:numFmt w:val="decimal"/>
      <w:isLgl w:val="false"/>
      <w:suff w:val="tab"/>
      <w:lvlText w:val="%1.%2.%3.%4.%5.%6.%7"/>
      <w:lvlJc w:val="left"/>
      <w:pPr>
        <w:pStyle w:val="1086"/>
        <w:ind w:left="900" w:hanging="900"/>
        <w:tabs>
          <w:tab w:val="num" w:pos="900" w:leader="none"/>
        </w:tabs>
      </w:pPr>
      <w:rPr>
        <w:rFonts w:hint="eastAsia"/>
      </w:rPr>
    </w:lvl>
    <w:lvl w:ilvl="7">
      <w:start w:val="1"/>
      <w:numFmt w:val="decimal"/>
      <w:isLgl w:val="false"/>
      <w:suff w:val="tab"/>
      <w:lvlText w:val="%1.%2.%3.%4.%5.%6.%7.%8"/>
      <w:lvlJc w:val="left"/>
      <w:pPr>
        <w:pStyle w:val="1086"/>
        <w:ind w:left="900" w:hanging="900"/>
        <w:tabs>
          <w:tab w:val="num" w:pos="900" w:leader="none"/>
        </w:tabs>
      </w:pPr>
      <w:rPr>
        <w:rFonts w:hint="eastAsia"/>
      </w:rPr>
    </w:lvl>
    <w:lvl w:ilvl="8">
      <w:start w:val="1"/>
      <w:numFmt w:val="decimal"/>
      <w:isLgl w:val="false"/>
      <w:suff w:val="tab"/>
      <w:lvlText w:val="%1.%2.%3.%4.%5.%6.%7.%8.%9"/>
      <w:lvlJc w:val="left"/>
      <w:pPr>
        <w:pStyle w:val="1086"/>
        <w:ind w:left="900" w:hanging="900"/>
        <w:tabs>
          <w:tab w:val="num" w:pos="900" w:leader="none"/>
        </w:tabs>
      </w:pPr>
      <w:rPr>
        <w:rFonts w:hint="eastAsia"/>
      </w:rPr>
    </w:lvl>
  </w:abstractNum>
  <w:abstractNum w:abstractNumId="19">
    <w:multiLevelType w:val="hybridMultilevel"/>
    <w:lvl w:ilvl="0">
      <w:start w:val="1"/>
      <w:numFmt w:val="japaneseCounting"/>
      <w:isLgl w:val="false"/>
      <w:suff w:val="tab"/>
      <w:lvlText w:val="%1、"/>
      <w:lvlJc w:val="left"/>
      <w:pPr>
        <w:pStyle w:val="1086"/>
        <w:ind w:left="840" w:hanging="420"/>
      </w:pPr>
    </w:lvl>
    <w:lvl w:ilvl="1">
      <w:start w:val="1"/>
      <w:numFmt w:val="lowerLetter"/>
      <w:isLgl w:val="false"/>
      <w:suff w:val="tab"/>
      <w:lvlText w:val="%2)"/>
      <w:lvlJc w:val="left"/>
      <w:pPr>
        <w:pStyle w:val="1086"/>
        <w:ind w:left="1260" w:hanging="420"/>
      </w:pPr>
    </w:lvl>
    <w:lvl w:ilvl="2">
      <w:start w:val="1"/>
      <w:numFmt w:val="lowerRoman"/>
      <w:isLgl w:val="false"/>
      <w:suff w:val="tab"/>
      <w:lvlText w:val="%3."/>
      <w:lvlJc w:val="right"/>
      <w:pPr>
        <w:pStyle w:val="1086"/>
        <w:ind w:left="1680" w:hanging="420"/>
      </w:pPr>
    </w:lvl>
    <w:lvl w:ilvl="3">
      <w:start w:val="1"/>
      <w:numFmt w:val="decimal"/>
      <w:isLgl w:val="false"/>
      <w:suff w:val="tab"/>
      <w:lvlText w:val="%4."/>
      <w:lvlJc w:val="left"/>
      <w:pPr>
        <w:pStyle w:val="1086"/>
        <w:ind w:left="2100" w:hanging="420"/>
      </w:pPr>
    </w:lvl>
    <w:lvl w:ilvl="4">
      <w:start w:val="1"/>
      <w:numFmt w:val="lowerLetter"/>
      <w:isLgl w:val="false"/>
      <w:suff w:val="tab"/>
      <w:lvlText w:val="%5)"/>
      <w:lvlJc w:val="left"/>
      <w:pPr>
        <w:pStyle w:val="1086"/>
        <w:ind w:left="2520" w:hanging="420"/>
      </w:pPr>
    </w:lvl>
    <w:lvl w:ilvl="5">
      <w:start w:val="1"/>
      <w:numFmt w:val="lowerRoman"/>
      <w:isLgl w:val="false"/>
      <w:suff w:val="tab"/>
      <w:lvlText w:val="%6."/>
      <w:lvlJc w:val="right"/>
      <w:pPr>
        <w:pStyle w:val="1086"/>
        <w:ind w:left="2940" w:hanging="420"/>
      </w:pPr>
    </w:lvl>
    <w:lvl w:ilvl="6">
      <w:start w:val="1"/>
      <w:numFmt w:val="decimal"/>
      <w:isLgl w:val="false"/>
      <w:suff w:val="tab"/>
      <w:lvlText w:val="%7."/>
      <w:lvlJc w:val="left"/>
      <w:pPr>
        <w:pStyle w:val="1086"/>
        <w:ind w:left="3360" w:hanging="420"/>
      </w:pPr>
    </w:lvl>
    <w:lvl w:ilvl="7">
      <w:start w:val="1"/>
      <w:numFmt w:val="lowerLetter"/>
      <w:isLgl w:val="false"/>
      <w:suff w:val="tab"/>
      <w:lvlText w:val="%8)"/>
      <w:lvlJc w:val="left"/>
      <w:pPr>
        <w:pStyle w:val="1086"/>
        <w:ind w:left="3780" w:hanging="420"/>
      </w:pPr>
    </w:lvl>
    <w:lvl w:ilvl="8">
      <w:start w:val="1"/>
      <w:numFmt w:val="lowerRoman"/>
      <w:isLgl w:val="false"/>
      <w:suff w:val="tab"/>
      <w:lvlText w:val="%9."/>
      <w:lvlJc w:val="right"/>
      <w:pPr>
        <w:pStyle w:val="1086"/>
        <w:ind w:left="4200" w:hanging="420"/>
      </w:pPr>
    </w:lvl>
  </w:abstractNum>
  <w:abstractNum w:abstractNumId="20">
    <w:multiLevelType w:val="hybridMultilevel"/>
    <w:lvl w:ilvl="0">
      <w:start w:val="1"/>
      <w:numFmt w:val="decimal"/>
      <w:isLgl w:val="false"/>
      <w:suff w:val="tab"/>
      <w:lvlText w:val="（%1）"/>
      <w:lvlJc w:val="left"/>
      <w:pPr>
        <w:pStyle w:val="1086"/>
        <w:ind w:left="1260" w:hanging="420"/>
      </w:pPr>
      <w:rPr>
        <w:rFonts w:hint="eastAsia"/>
      </w:rPr>
    </w:lvl>
    <w:lvl w:ilvl="1">
      <w:start w:val="1"/>
      <w:numFmt w:val="lowerLetter"/>
      <w:isLgl w:val="false"/>
      <w:suff w:val="tab"/>
      <w:lvlText w:val="%2)"/>
      <w:lvlJc w:val="left"/>
      <w:pPr>
        <w:pStyle w:val="1086"/>
        <w:ind w:left="1680" w:hanging="420"/>
      </w:pPr>
    </w:lvl>
    <w:lvl w:ilvl="2">
      <w:start w:val="1"/>
      <w:numFmt w:val="lowerRoman"/>
      <w:isLgl w:val="false"/>
      <w:suff w:val="tab"/>
      <w:lvlText w:val="%3."/>
      <w:lvlJc w:val="right"/>
      <w:pPr>
        <w:pStyle w:val="1086"/>
        <w:ind w:left="2100" w:hanging="420"/>
      </w:pPr>
    </w:lvl>
    <w:lvl w:ilvl="3">
      <w:start w:val="1"/>
      <w:numFmt w:val="decimal"/>
      <w:isLgl w:val="false"/>
      <w:suff w:val="tab"/>
      <w:lvlText w:val="%4."/>
      <w:lvlJc w:val="left"/>
      <w:pPr>
        <w:pStyle w:val="1086"/>
        <w:ind w:left="2520" w:hanging="420"/>
      </w:pPr>
    </w:lvl>
    <w:lvl w:ilvl="4">
      <w:start w:val="1"/>
      <w:numFmt w:val="lowerLetter"/>
      <w:isLgl w:val="false"/>
      <w:suff w:val="tab"/>
      <w:lvlText w:val="%5)"/>
      <w:lvlJc w:val="left"/>
      <w:pPr>
        <w:pStyle w:val="1086"/>
        <w:ind w:left="2940" w:hanging="420"/>
      </w:pPr>
    </w:lvl>
    <w:lvl w:ilvl="5">
      <w:start w:val="1"/>
      <w:numFmt w:val="lowerRoman"/>
      <w:isLgl w:val="false"/>
      <w:suff w:val="tab"/>
      <w:lvlText w:val="%6."/>
      <w:lvlJc w:val="right"/>
      <w:pPr>
        <w:pStyle w:val="1086"/>
        <w:ind w:left="3360" w:hanging="420"/>
      </w:pPr>
    </w:lvl>
    <w:lvl w:ilvl="6">
      <w:start w:val="1"/>
      <w:numFmt w:val="decimal"/>
      <w:isLgl w:val="false"/>
      <w:suff w:val="tab"/>
      <w:lvlText w:val="%7."/>
      <w:lvlJc w:val="left"/>
      <w:pPr>
        <w:pStyle w:val="1086"/>
        <w:ind w:left="3780" w:hanging="420"/>
      </w:pPr>
    </w:lvl>
    <w:lvl w:ilvl="7">
      <w:start w:val="1"/>
      <w:numFmt w:val="lowerLetter"/>
      <w:isLgl w:val="false"/>
      <w:suff w:val="tab"/>
      <w:lvlText w:val="%8)"/>
      <w:lvlJc w:val="left"/>
      <w:pPr>
        <w:pStyle w:val="1086"/>
        <w:ind w:left="4200" w:hanging="420"/>
      </w:pPr>
    </w:lvl>
    <w:lvl w:ilvl="8">
      <w:start w:val="1"/>
      <w:numFmt w:val="lowerRoman"/>
      <w:isLgl w:val="false"/>
      <w:suff w:val="tab"/>
      <w:lvlText w:val="%9."/>
      <w:lvlJc w:val="right"/>
      <w:pPr>
        <w:pStyle w:val="1086"/>
        <w:ind w:left="4620" w:hanging="420"/>
      </w:pPr>
    </w:lvl>
  </w:abstractNum>
  <w:abstractNum w:abstractNumId="21">
    <w:multiLevelType w:val="hybridMultilevel"/>
    <w:lvl w:ilvl="0">
      <w:start w:val="1"/>
      <w:numFmt w:val="decimal"/>
      <w:isLgl w:val="false"/>
      <w:suff w:val="tab"/>
      <w:lvlText w:val="%1."/>
      <w:lvlJc w:val="left"/>
      <w:pPr>
        <w:pStyle w:val="1086"/>
        <w:ind w:left="420" w:hanging="420"/>
      </w:pPr>
    </w:lvl>
    <w:lvl w:ilvl="1">
      <w:start w:val="1"/>
      <w:numFmt w:val="lowerLetter"/>
      <w:isLgl w:val="false"/>
      <w:suff w:val="tab"/>
      <w:lvlText w:val="%2)"/>
      <w:lvlJc w:val="left"/>
      <w:pPr>
        <w:pStyle w:val="1086"/>
        <w:ind w:left="840" w:hanging="420"/>
      </w:pPr>
    </w:lvl>
    <w:lvl w:ilvl="2">
      <w:start w:val="1"/>
      <w:numFmt w:val="lowerRoman"/>
      <w:isLgl w:val="false"/>
      <w:suff w:val="tab"/>
      <w:lvlText w:val="%3."/>
      <w:lvlJc w:val="right"/>
      <w:pPr>
        <w:pStyle w:val="1086"/>
        <w:ind w:left="1260" w:hanging="420"/>
      </w:pPr>
    </w:lvl>
    <w:lvl w:ilvl="3">
      <w:start w:val="1"/>
      <w:numFmt w:val="decimal"/>
      <w:isLgl w:val="false"/>
      <w:suff w:val="tab"/>
      <w:lvlText w:val="%4."/>
      <w:lvlJc w:val="left"/>
      <w:pPr>
        <w:pStyle w:val="1086"/>
        <w:ind w:left="1680" w:hanging="420"/>
      </w:pPr>
    </w:lvl>
    <w:lvl w:ilvl="4">
      <w:start w:val="1"/>
      <w:numFmt w:val="lowerLetter"/>
      <w:isLgl w:val="false"/>
      <w:suff w:val="tab"/>
      <w:lvlText w:val="%5)"/>
      <w:lvlJc w:val="left"/>
      <w:pPr>
        <w:pStyle w:val="1086"/>
        <w:ind w:left="2100" w:hanging="420"/>
      </w:pPr>
    </w:lvl>
    <w:lvl w:ilvl="5">
      <w:start w:val="1"/>
      <w:numFmt w:val="lowerRoman"/>
      <w:isLgl w:val="false"/>
      <w:suff w:val="tab"/>
      <w:lvlText w:val="%6."/>
      <w:lvlJc w:val="right"/>
      <w:pPr>
        <w:pStyle w:val="1086"/>
        <w:ind w:left="2520" w:hanging="420"/>
      </w:pPr>
    </w:lvl>
    <w:lvl w:ilvl="6">
      <w:start w:val="1"/>
      <w:numFmt w:val="decimal"/>
      <w:isLgl w:val="false"/>
      <w:suff w:val="tab"/>
      <w:lvlText w:val="%7."/>
      <w:lvlJc w:val="left"/>
      <w:pPr>
        <w:pStyle w:val="1086"/>
        <w:ind w:left="2940" w:hanging="420"/>
      </w:pPr>
    </w:lvl>
    <w:lvl w:ilvl="7">
      <w:start w:val="1"/>
      <w:numFmt w:val="lowerLetter"/>
      <w:isLgl w:val="false"/>
      <w:suff w:val="tab"/>
      <w:lvlText w:val="%8)"/>
      <w:lvlJc w:val="left"/>
      <w:pPr>
        <w:pStyle w:val="1086"/>
        <w:ind w:left="3360" w:hanging="420"/>
      </w:pPr>
    </w:lvl>
    <w:lvl w:ilvl="8">
      <w:start w:val="1"/>
      <w:numFmt w:val="lowerRoman"/>
      <w:isLgl w:val="false"/>
      <w:suff w:val="tab"/>
      <w:lvlText w:val="%9."/>
      <w:lvlJc w:val="right"/>
      <w:pPr>
        <w:pStyle w:val="1086"/>
        <w:ind w:left="3780" w:hanging="420"/>
      </w:p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1"/>
  </w:num>
  <w:num w:numId="10">
    <w:abstractNumId w:val="0"/>
  </w:num>
  <w:num w:numId="11">
    <w:abstractNumId w:val="16"/>
  </w:num>
  <w:num w:numId="12">
    <w:abstractNumId w:val="10"/>
  </w:num>
  <w:num w:numId="13">
    <w:abstractNumId w:val="18"/>
  </w:num>
  <w:num w:numId="14">
    <w:abstractNumId w:val="15"/>
  </w:num>
  <w:num w:numId="15">
    <w:abstractNumId w:val="14"/>
  </w:num>
  <w:num w:numId="16">
    <w:abstractNumId w:val="9"/>
  </w:num>
  <w:num w:numId="17">
    <w:abstractNumId w:val="21"/>
  </w:num>
  <w:num w:numId="18">
    <w:abstractNumId w:val="19"/>
  </w:num>
  <w:num w:numId="19">
    <w:abstractNumId w:val="12"/>
  </w:num>
  <w:num w:numId="20">
    <w:abstractNumId w:val="20"/>
  </w:num>
  <w:num w:numId="21">
    <w:abstractNumId w:val="13"/>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1086"/>
    <w:next w:val="1086"/>
    <w:link w:val="909"/>
    <w:uiPriority w:val="9"/>
    <w:qFormat/>
    <w:pPr>
      <w:keepLines/>
      <w:keepNext/>
      <w:spacing w:before="480" w:after="200"/>
      <w:outlineLvl w:val="0"/>
    </w:pPr>
    <w:rPr>
      <w:rFonts w:ascii="Arial" w:hAnsi="Arial" w:eastAsia="Arial" w:cs="Arial"/>
      <w:sz w:val="40"/>
      <w:szCs w:val="40"/>
    </w:rPr>
  </w:style>
  <w:style w:type="character" w:styleId="909">
    <w:name w:val="Heading 1 Char"/>
    <w:link w:val="908"/>
    <w:uiPriority w:val="9"/>
    <w:rPr>
      <w:rFonts w:ascii="Arial" w:hAnsi="Arial" w:eastAsia="Arial" w:cs="Arial"/>
      <w:sz w:val="40"/>
      <w:szCs w:val="40"/>
    </w:rPr>
  </w:style>
  <w:style w:type="paragraph" w:styleId="910">
    <w:name w:val="Heading 2"/>
    <w:basedOn w:val="1086"/>
    <w:next w:val="1086"/>
    <w:link w:val="911"/>
    <w:uiPriority w:val="9"/>
    <w:unhideWhenUsed/>
    <w:qFormat/>
    <w:pPr>
      <w:keepLines/>
      <w:keepNext/>
      <w:spacing w:before="360" w:after="200"/>
      <w:outlineLvl w:val="1"/>
    </w:pPr>
    <w:rPr>
      <w:rFonts w:ascii="Arial" w:hAnsi="Arial" w:eastAsia="Arial" w:cs="Arial"/>
      <w:sz w:val="34"/>
    </w:rPr>
  </w:style>
  <w:style w:type="character" w:styleId="911">
    <w:name w:val="Heading 2 Char"/>
    <w:link w:val="910"/>
    <w:uiPriority w:val="9"/>
    <w:rPr>
      <w:rFonts w:ascii="Arial" w:hAnsi="Arial" w:eastAsia="Arial" w:cs="Arial"/>
      <w:sz w:val="34"/>
    </w:rPr>
  </w:style>
  <w:style w:type="paragraph" w:styleId="912">
    <w:name w:val="Heading 3"/>
    <w:basedOn w:val="1086"/>
    <w:next w:val="1086"/>
    <w:link w:val="913"/>
    <w:uiPriority w:val="9"/>
    <w:unhideWhenUsed/>
    <w:qFormat/>
    <w:pPr>
      <w:keepLines/>
      <w:keepNext/>
      <w:spacing w:before="320" w:after="200"/>
      <w:outlineLvl w:val="2"/>
    </w:pPr>
    <w:rPr>
      <w:rFonts w:ascii="Arial" w:hAnsi="Arial" w:eastAsia="Arial" w:cs="Arial"/>
      <w:sz w:val="30"/>
      <w:szCs w:val="30"/>
    </w:rPr>
  </w:style>
  <w:style w:type="character" w:styleId="913">
    <w:name w:val="Heading 3 Char"/>
    <w:link w:val="912"/>
    <w:uiPriority w:val="9"/>
    <w:rPr>
      <w:rFonts w:ascii="Arial" w:hAnsi="Arial" w:eastAsia="Arial" w:cs="Arial"/>
      <w:sz w:val="30"/>
      <w:szCs w:val="30"/>
    </w:rPr>
  </w:style>
  <w:style w:type="paragraph" w:styleId="914">
    <w:name w:val="Heading 4"/>
    <w:basedOn w:val="1086"/>
    <w:next w:val="1086"/>
    <w:link w:val="915"/>
    <w:uiPriority w:val="9"/>
    <w:unhideWhenUsed/>
    <w:qFormat/>
    <w:pPr>
      <w:keepLines/>
      <w:keepNext/>
      <w:spacing w:before="320" w:after="200"/>
      <w:outlineLvl w:val="3"/>
    </w:pPr>
    <w:rPr>
      <w:rFonts w:ascii="Arial" w:hAnsi="Arial" w:eastAsia="Arial" w:cs="Arial"/>
      <w:b/>
      <w:bCs/>
      <w:sz w:val="26"/>
      <w:szCs w:val="26"/>
    </w:rPr>
  </w:style>
  <w:style w:type="character" w:styleId="915">
    <w:name w:val="Heading 4 Char"/>
    <w:link w:val="914"/>
    <w:uiPriority w:val="9"/>
    <w:rPr>
      <w:rFonts w:ascii="Arial" w:hAnsi="Arial" w:eastAsia="Arial" w:cs="Arial"/>
      <w:b/>
      <w:bCs/>
      <w:sz w:val="26"/>
      <w:szCs w:val="26"/>
    </w:rPr>
  </w:style>
  <w:style w:type="paragraph" w:styleId="916">
    <w:name w:val="Heading 5"/>
    <w:basedOn w:val="1086"/>
    <w:next w:val="1086"/>
    <w:link w:val="917"/>
    <w:uiPriority w:val="9"/>
    <w:unhideWhenUsed/>
    <w:qFormat/>
    <w:pPr>
      <w:keepLines/>
      <w:keepNext/>
      <w:spacing w:before="320" w:after="200"/>
      <w:outlineLvl w:val="4"/>
    </w:pPr>
    <w:rPr>
      <w:rFonts w:ascii="Arial" w:hAnsi="Arial" w:eastAsia="Arial" w:cs="Arial"/>
      <w:b/>
      <w:bCs/>
      <w:sz w:val="24"/>
      <w:szCs w:val="24"/>
    </w:rPr>
  </w:style>
  <w:style w:type="character" w:styleId="917">
    <w:name w:val="Heading 5 Char"/>
    <w:link w:val="916"/>
    <w:uiPriority w:val="9"/>
    <w:rPr>
      <w:rFonts w:ascii="Arial" w:hAnsi="Arial" w:eastAsia="Arial" w:cs="Arial"/>
      <w:b/>
      <w:bCs/>
      <w:sz w:val="24"/>
      <w:szCs w:val="24"/>
    </w:rPr>
  </w:style>
  <w:style w:type="paragraph" w:styleId="918">
    <w:name w:val="Heading 6"/>
    <w:basedOn w:val="1086"/>
    <w:next w:val="1086"/>
    <w:link w:val="919"/>
    <w:uiPriority w:val="9"/>
    <w:unhideWhenUsed/>
    <w:qFormat/>
    <w:pPr>
      <w:keepLines/>
      <w:keepNext/>
      <w:spacing w:before="320" w:after="200"/>
      <w:outlineLvl w:val="5"/>
    </w:pPr>
    <w:rPr>
      <w:rFonts w:ascii="Arial" w:hAnsi="Arial" w:eastAsia="Arial" w:cs="Arial"/>
      <w:b/>
      <w:bCs/>
      <w:sz w:val="22"/>
      <w:szCs w:val="22"/>
    </w:rPr>
  </w:style>
  <w:style w:type="character" w:styleId="919">
    <w:name w:val="Heading 6 Char"/>
    <w:link w:val="918"/>
    <w:uiPriority w:val="9"/>
    <w:rPr>
      <w:rFonts w:ascii="Arial" w:hAnsi="Arial" w:eastAsia="Arial" w:cs="Arial"/>
      <w:b/>
      <w:bCs/>
      <w:sz w:val="22"/>
      <w:szCs w:val="22"/>
    </w:rPr>
  </w:style>
  <w:style w:type="paragraph" w:styleId="920">
    <w:name w:val="Heading 7"/>
    <w:basedOn w:val="1086"/>
    <w:next w:val="1086"/>
    <w:link w:val="921"/>
    <w:uiPriority w:val="9"/>
    <w:unhideWhenUsed/>
    <w:qFormat/>
    <w:pPr>
      <w:keepLines/>
      <w:keepNext/>
      <w:spacing w:before="320" w:after="200"/>
      <w:outlineLvl w:val="6"/>
    </w:pPr>
    <w:rPr>
      <w:rFonts w:ascii="Arial" w:hAnsi="Arial" w:eastAsia="Arial" w:cs="Arial"/>
      <w:b/>
      <w:bCs/>
      <w:i/>
      <w:iCs/>
      <w:sz w:val="22"/>
      <w:szCs w:val="22"/>
    </w:rPr>
  </w:style>
  <w:style w:type="character" w:styleId="921">
    <w:name w:val="Heading 7 Char"/>
    <w:link w:val="920"/>
    <w:uiPriority w:val="9"/>
    <w:rPr>
      <w:rFonts w:ascii="Arial" w:hAnsi="Arial" w:eastAsia="Arial" w:cs="Arial"/>
      <w:b/>
      <w:bCs/>
      <w:i/>
      <w:iCs/>
      <w:sz w:val="22"/>
      <w:szCs w:val="22"/>
    </w:rPr>
  </w:style>
  <w:style w:type="paragraph" w:styleId="922">
    <w:name w:val="Heading 8"/>
    <w:basedOn w:val="1086"/>
    <w:next w:val="1086"/>
    <w:link w:val="923"/>
    <w:uiPriority w:val="9"/>
    <w:unhideWhenUsed/>
    <w:qFormat/>
    <w:pPr>
      <w:keepLines/>
      <w:keepNext/>
      <w:spacing w:before="320" w:after="200"/>
      <w:outlineLvl w:val="7"/>
    </w:pPr>
    <w:rPr>
      <w:rFonts w:ascii="Arial" w:hAnsi="Arial" w:eastAsia="Arial" w:cs="Arial"/>
      <w:i/>
      <w:iCs/>
      <w:sz w:val="22"/>
      <w:szCs w:val="22"/>
    </w:rPr>
  </w:style>
  <w:style w:type="character" w:styleId="923">
    <w:name w:val="Heading 8 Char"/>
    <w:link w:val="922"/>
    <w:uiPriority w:val="9"/>
    <w:rPr>
      <w:rFonts w:ascii="Arial" w:hAnsi="Arial" w:eastAsia="Arial" w:cs="Arial"/>
      <w:i/>
      <w:iCs/>
      <w:sz w:val="22"/>
      <w:szCs w:val="22"/>
    </w:rPr>
  </w:style>
  <w:style w:type="paragraph" w:styleId="924">
    <w:name w:val="Heading 9"/>
    <w:basedOn w:val="1086"/>
    <w:next w:val="1086"/>
    <w:link w:val="925"/>
    <w:uiPriority w:val="9"/>
    <w:unhideWhenUsed/>
    <w:qFormat/>
    <w:pPr>
      <w:keepLines/>
      <w:keepNext/>
      <w:spacing w:before="320" w:after="200"/>
      <w:outlineLvl w:val="8"/>
    </w:pPr>
    <w:rPr>
      <w:rFonts w:ascii="Arial" w:hAnsi="Arial" w:eastAsia="Arial" w:cs="Arial"/>
      <w:i/>
      <w:iCs/>
      <w:sz w:val="21"/>
      <w:szCs w:val="21"/>
    </w:rPr>
  </w:style>
  <w:style w:type="character" w:styleId="925">
    <w:name w:val="Heading 9 Char"/>
    <w:link w:val="924"/>
    <w:uiPriority w:val="9"/>
    <w:rPr>
      <w:rFonts w:ascii="Arial" w:hAnsi="Arial" w:eastAsia="Arial" w:cs="Arial"/>
      <w:i/>
      <w:iCs/>
      <w:sz w:val="21"/>
      <w:szCs w:val="21"/>
    </w:rPr>
  </w:style>
  <w:style w:type="paragraph" w:styleId="926">
    <w:name w:val="List Paragraph"/>
    <w:basedOn w:val="1086"/>
    <w:uiPriority w:val="34"/>
    <w:qFormat/>
    <w:pPr>
      <w:contextualSpacing/>
      <w:ind w:left="720"/>
    </w:pPr>
  </w:style>
  <w:style w:type="paragraph" w:styleId="927">
    <w:name w:val="No Spacing"/>
    <w:uiPriority w:val="1"/>
    <w:qFormat/>
    <w:pPr>
      <w:spacing w:before="0" w:after="0" w:line="240" w:lineRule="auto"/>
    </w:pPr>
  </w:style>
  <w:style w:type="paragraph" w:styleId="928">
    <w:name w:val="Title"/>
    <w:basedOn w:val="1086"/>
    <w:next w:val="1086"/>
    <w:link w:val="929"/>
    <w:uiPriority w:val="10"/>
    <w:qFormat/>
    <w:pPr>
      <w:contextualSpacing/>
      <w:spacing w:before="300" w:after="200"/>
    </w:pPr>
    <w:rPr>
      <w:sz w:val="48"/>
      <w:szCs w:val="48"/>
    </w:rPr>
  </w:style>
  <w:style w:type="character" w:styleId="929">
    <w:name w:val="Title Char"/>
    <w:link w:val="928"/>
    <w:uiPriority w:val="10"/>
    <w:rPr>
      <w:sz w:val="48"/>
      <w:szCs w:val="48"/>
    </w:rPr>
  </w:style>
  <w:style w:type="paragraph" w:styleId="930">
    <w:name w:val="Subtitle"/>
    <w:basedOn w:val="1086"/>
    <w:next w:val="1086"/>
    <w:link w:val="931"/>
    <w:uiPriority w:val="11"/>
    <w:qFormat/>
    <w:pPr>
      <w:spacing w:before="200" w:after="200"/>
    </w:pPr>
    <w:rPr>
      <w:sz w:val="24"/>
      <w:szCs w:val="24"/>
    </w:rPr>
  </w:style>
  <w:style w:type="character" w:styleId="931">
    <w:name w:val="Subtitle Char"/>
    <w:link w:val="930"/>
    <w:uiPriority w:val="11"/>
    <w:rPr>
      <w:sz w:val="24"/>
      <w:szCs w:val="24"/>
    </w:rPr>
  </w:style>
  <w:style w:type="paragraph" w:styleId="932">
    <w:name w:val="Quote"/>
    <w:basedOn w:val="1086"/>
    <w:next w:val="1086"/>
    <w:link w:val="933"/>
    <w:uiPriority w:val="29"/>
    <w:qFormat/>
    <w:pPr>
      <w:ind w:left="720" w:right="720"/>
    </w:pPr>
    <w:rPr>
      <w:i/>
    </w:rPr>
  </w:style>
  <w:style w:type="character" w:styleId="933">
    <w:name w:val="Quote Char"/>
    <w:link w:val="932"/>
    <w:uiPriority w:val="29"/>
    <w:rPr>
      <w:i/>
    </w:rPr>
  </w:style>
  <w:style w:type="paragraph" w:styleId="934">
    <w:name w:val="Intense Quote"/>
    <w:basedOn w:val="1086"/>
    <w:next w:val="1086"/>
    <w:link w:val="9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5">
    <w:name w:val="Intense Quote Char"/>
    <w:link w:val="934"/>
    <w:uiPriority w:val="30"/>
    <w:rPr>
      <w:i/>
    </w:rPr>
  </w:style>
  <w:style w:type="paragraph" w:styleId="936">
    <w:name w:val="Header"/>
    <w:basedOn w:val="1086"/>
    <w:link w:val="937"/>
    <w:uiPriority w:val="99"/>
    <w:unhideWhenUsed/>
    <w:pPr>
      <w:spacing w:after="0" w:line="240" w:lineRule="auto"/>
      <w:tabs>
        <w:tab w:val="center" w:pos="7143" w:leader="none"/>
        <w:tab w:val="right" w:pos="14287" w:leader="none"/>
      </w:tabs>
    </w:pPr>
  </w:style>
  <w:style w:type="character" w:styleId="937">
    <w:name w:val="Header Char"/>
    <w:link w:val="936"/>
    <w:uiPriority w:val="99"/>
  </w:style>
  <w:style w:type="paragraph" w:styleId="938">
    <w:name w:val="Footer"/>
    <w:basedOn w:val="1086"/>
    <w:link w:val="941"/>
    <w:uiPriority w:val="99"/>
    <w:unhideWhenUsed/>
    <w:pPr>
      <w:spacing w:after="0" w:line="240" w:lineRule="auto"/>
      <w:tabs>
        <w:tab w:val="center" w:pos="7143" w:leader="none"/>
        <w:tab w:val="right" w:pos="14287" w:leader="none"/>
      </w:tabs>
    </w:pPr>
  </w:style>
  <w:style w:type="character" w:styleId="939">
    <w:name w:val="Footer Char"/>
    <w:link w:val="938"/>
    <w:uiPriority w:val="99"/>
  </w:style>
  <w:style w:type="paragraph" w:styleId="940">
    <w:name w:val="Caption"/>
    <w:basedOn w:val="1086"/>
    <w:next w:val="1086"/>
    <w:uiPriority w:val="35"/>
    <w:semiHidden/>
    <w:unhideWhenUsed/>
    <w:qFormat/>
    <w:pPr>
      <w:spacing w:line="276" w:lineRule="auto"/>
    </w:pPr>
    <w:rPr>
      <w:b/>
      <w:bCs/>
      <w:color w:val="4f81bd" w:themeColor="accent1"/>
      <w:sz w:val="18"/>
      <w:szCs w:val="18"/>
    </w:rPr>
  </w:style>
  <w:style w:type="character" w:styleId="941">
    <w:name w:val="Caption Char"/>
    <w:basedOn w:val="940"/>
    <w:link w:val="938"/>
    <w:uiPriority w:val="99"/>
  </w:style>
  <w:style w:type="table" w:styleId="9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8">
    <w:name w:val="Hyperlink"/>
    <w:uiPriority w:val="99"/>
    <w:unhideWhenUsed/>
    <w:rPr>
      <w:color w:val="0000ff" w:themeColor="hyperlink"/>
      <w:u w:val="single"/>
    </w:rPr>
  </w:style>
  <w:style w:type="paragraph" w:styleId="1069">
    <w:name w:val="footnote text"/>
    <w:basedOn w:val="1086"/>
    <w:link w:val="1070"/>
    <w:uiPriority w:val="99"/>
    <w:semiHidden/>
    <w:unhideWhenUsed/>
    <w:pPr>
      <w:spacing w:after="40" w:line="240" w:lineRule="auto"/>
    </w:pPr>
    <w:rPr>
      <w:sz w:val="18"/>
    </w:rPr>
  </w:style>
  <w:style w:type="character" w:styleId="1070">
    <w:name w:val="Footnote Text Char"/>
    <w:link w:val="1069"/>
    <w:uiPriority w:val="99"/>
    <w:rPr>
      <w:sz w:val="18"/>
    </w:rPr>
  </w:style>
  <w:style w:type="character" w:styleId="1071">
    <w:name w:val="footnote reference"/>
    <w:uiPriority w:val="99"/>
    <w:unhideWhenUsed/>
    <w:rPr>
      <w:vertAlign w:val="superscript"/>
    </w:rPr>
  </w:style>
  <w:style w:type="paragraph" w:styleId="1072">
    <w:name w:val="endnote text"/>
    <w:basedOn w:val="1086"/>
    <w:link w:val="1073"/>
    <w:uiPriority w:val="99"/>
    <w:semiHidden/>
    <w:unhideWhenUsed/>
    <w:pPr>
      <w:spacing w:after="0" w:line="240" w:lineRule="auto"/>
    </w:pPr>
    <w:rPr>
      <w:sz w:val="20"/>
    </w:rPr>
  </w:style>
  <w:style w:type="character" w:styleId="1073">
    <w:name w:val="Endnote Text Char"/>
    <w:link w:val="1072"/>
    <w:uiPriority w:val="99"/>
    <w:rPr>
      <w:sz w:val="20"/>
    </w:rPr>
  </w:style>
  <w:style w:type="character" w:styleId="1074">
    <w:name w:val="endnote reference"/>
    <w:uiPriority w:val="99"/>
    <w:semiHidden/>
    <w:unhideWhenUsed/>
    <w:rPr>
      <w:vertAlign w:val="superscript"/>
    </w:rPr>
  </w:style>
  <w:style w:type="paragraph" w:styleId="1075">
    <w:name w:val="toc 1"/>
    <w:basedOn w:val="1086"/>
    <w:next w:val="1086"/>
    <w:uiPriority w:val="39"/>
    <w:unhideWhenUsed/>
    <w:pPr>
      <w:ind w:left="0" w:right="0" w:firstLine="0"/>
      <w:spacing w:after="57"/>
    </w:pPr>
  </w:style>
  <w:style w:type="paragraph" w:styleId="1076">
    <w:name w:val="toc 2"/>
    <w:basedOn w:val="1086"/>
    <w:next w:val="1086"/>
    <w:uiPriority w:val="39"/>
    <w:unhideWhenUsed/>
    <w:pPr>
      <w:ind w:left="283" w:right="0" w:firstLine="0"/>
      <w:spacing w:after="57"/>
    </w:pPr>
  </w:style>
  <w:style w:type="paragraph" w:styleId="1077">
    <w:name w:val="toc 3"/>
    <w:basedOn w:val="1086"/>
    <w:next w:val="1086"/>
    <w:uiPriority w:val="39"/>
    <w:unhideWhenUsed/>
    <w:pPr>
      <w:ind w:left="567" w:right="0" w:firstLine="0"/>
      <w:spacing w:after="57"/>
    </w:pPr>
  </w:style>
  <w:style w:type="paragraph" w:styleId="1078">
    <w:name w:val="toc 4"/>
    <w:basedOn w:val="1086"/>
    <w:next w:val="1086"/>
    <w:uiPriority w:val="39"/>
    <w:unhideWhenUsed/>
    <w:pPr>
      <w:ind w:left="850" w:right="0" w:firstLine="0"/>
      <w:spacing w:after="57"/>
    </w:pPr>
  </w:style>
  <w:style w:type="paragraph" w:styleId="1079">
    <w:name w:val="toc 5"/>
    <w:basedOn w:val="1086"/>
    <w:next w:val="1086"/>
    <w:uiPriority w:val="39"/>
    <w:unhideWhenUsed/>
    <w:pPr>
      <w:ind w:left="1134" w:right="0" w:firstLine="0"/>
      <w:spacing w:after="57"/>
    </w:pPr>
  </w:style>
  <w:style w:type="paragraph" w:styleId="1080">
    <w:name w:val="toc 6"/>
    <w:basedOn w:val="1086"/>
    <w:next w:val="1086"/>
    <w:uiPriority w:val="39"/>
    <w:unhideWhenUsed/>
    <w:pPr>
      <w:ind w:left="1417" w:right="0" w:firstLine="0"/>
      <w:spacing w:after="57"/>
    </w:pPr>
  </w:style>
  <w:style w:type="paragraph" w:styleId="1081">
    <w:name w:val="toc 7"/>
    <w:basedOn w:val="1086"/>
    <w:next w:val="1086"/>
    <w:uiPriority w:val="39"/>
    <w:unhideWhenUsed/>
    <w:pPr>
      <w:ind w:left="1701" w:right="0" w:firstLine="0"/>
      <w:spacing w:after="57"/>
    </w:pPr>
  </w:style>
  <w:style w:type="paragraph" w:styleId="1082">
    <w:name w:val="toc 8"/>
    <w:basedOn w:val="1086"/>
    <w:next w:val="1086"/>
    <w:uiPriority w:val="39"/>
    <w:unhideWhenUsed/>
    <w:pPr>
      <w:ind w:left="1984" w:right="0" w:firstLine="0"/>
      <w:spacing w:after="57"/>
    </w:pPr>
  </w:style>
  <w:style w:type="paragraph" w:styleId="1083">
    <w:name w:val="toc 9"/>
    <w:basedOn w:val="1086"/>
    <w:next w:val="1086"/>
    <w:uiPriority w:val="39"/>
    <w:unhideWhenUsed/>
    <w:pPr>
      <w:ind w:left="2268" w:right="0" w:firstLine="0"/>
      <w:spacing w:after="57"/>
    </w:pPr>
  </w:style>
  <w:style w:type="paragraph" w:styleId="1084">
    <w:name w:val="TOC Heading"/>
    <w:uiPriority w:val="39"/>
    <w:unhideWhenUsed/>
  </w:style>
  <w:style w:type="paragraph" w:styleId="1085">
    <w:name w:val="table of figures"/>
    <w:basedOn w:val="1086"/>
    <w:next w:val="1086"/>
    <w:uiPriority w:val="99"/>
    <w:unhideWhenUsed/>
    <w:pPr>
      <w:spacing w:after="0" w:afterAutospacing="0"/>
    </w:pPr>
  </w:style>
  <w:style w:type="paragraph" w:styleId="1086" w:default="1">
    <w:name w:val="Normal"/>
    <w:next w:val="1086"/>
    <w:link w:val="1086"/>
    <w:qFormat/>
    <w:pPr>
      <w:jc w:val="both"/>
      <w:widowControl w:val="off"/>
    </w:pPr>
    <w:rPr>
      <w:sz w:val="21"/>
      <w:szCs w:val="24"/>
      <w:lang w:val="en-US" w:eastAsia="zh-CN" w:bidi="ar-SA"/>
    </w:rPr>
  </w:style>
  <w:style w:type="paragraph" w:styleId="1087">
    <w:name w:val="标题 1"/>
    <w:basedOn w:val="1086"/>
    <w:next w:val="1086"/>
    <w:link w:val="1098"/>
    <w:qFormat/>
    <w:pPr>
      <w:jc w:val="center"/>
      <w:keepLines/>
      <w:keepNext/>
      <w:spacing w:before="240" w:after="120" w:line="300" w:lineRule="auto"/>
      <w:outlineLvl w:val="0"/>
    </w:pPr>
    <w:rPr>
      <w:rFonts w:ascii="宋体"/>
      <w:b/>
      <w:sz w:val="32"/>
      <w:szCs w:val="20"/>
    </w:rPr>
  </w:style>
  <w:style w:type="paragraph" w:styleId="1088">
    <w:name w:val="标题 2"/>
    <w:basedOn w:val="1086"/>
    <w:next w:val="1100"/>
    <w:link w:val="1099"/>
    <w:qFormat/>
    <w:pPr>
      <w:jc w:val="center"/>
      <w:keepLines/>
      <w:keepNext/>
      <w:spacing w:before="120" w:line="300" w:lineRule="auto"/>
      <w:outlineLvl w:val="1"/>
    </w:pPr>
    <w:rPr>
      <w:rFonts w:ascii="Arial" w:hAnsi="Arial" w:eastAsia="黑体"/>
      <w:b/>
      <w:sz w:val="30"/>
      <w:szCs w:val="20"/>
    </w:rPr>
  </w:style>
  <w:style w:type="paragraph" w:styleId="1089">
    <w:name w:val="标题 3"/>
    <w:basedOn w:val="1086"/>
    <w:next w:val="1100"/>
    <w:link w:val="1102"/>
    <w:qFormat/>
    <w:pPr>
      <w:jc w:val="left"/>
      <w:keepLines/>
      <w:keepNext/>
      <w:spacing w:before="360" w:after="120"/>
      <w:outlineLvl w:val="2"/>
    </w:pPr>
    <w:rPr>
      <w:rFonts w:ascii="宋体"/>
      <w:b/>
      <w:sz w:val="24"/>
      <w:szCs w:val="20"/>
      <w:u w:val="single"/>
    </w:rPr>
  </w:style>
  <w:style w:type="paragraph" w:styleId="1090">
    <w:name w:val="标题 4"/>
    <w:basedOn w:val="1086"/>
    <w:next w:val="1086"/>
    <w:link w:val="1103"/>
    <w:qFormat/>
    <w:pPr>
      <w:keepLines/>
      <w:keepNext/>
      <w:spacing w:before="280" w:after="290" w:line="376" w:lineRule="atLeast"/>
      <w:outlineLvl w:val="3"/>
    </w:pPr>
    <w:rPr>
      <w:rFonts w:ascii="Arial" w:hAnsi="Arial" w:eastAsia="黑体"/>
      <w:b/>
      <w:sz w:val="28"/>
      <w:szCs w:val="20"/>
    </w:rPr>
  </w:style>
  <w:style w:type="paragraph" w:styleId="1091">
    <w:name w:val="标题 5"/>
    <w:basedOn w:val="1086"/>
    <w:next w:val="1086"/>
    <w:link w:val="1104"/>
    <w:qFormat/>
    <w:pPr>
      <w:keepLines/>
      <w:keepNext/>
      <w:spacing w:before="280" w:after="290" w:line="376" w:lineRule="atLeast"/>
      <w:outlineLvl w:val="4"/>
    </w:pPr>
    <w:rPr>
      <w:b/>
      <w:sz w:val="28"/>
      <w:szCs w:val="20"/>
    </w:rPr>
  </w:style>
  <w:style w:type="paragraph" w:styleId="1092">
    <w:name w:val="标题 6"/>
    <w:basedOn w:val="1086"/>
    <w:next w:val="1086"/>
    <w:link w:val="1105"/>
    <w:qFormat/>
    <w:pPr>
      <w:keepLines/>
      <w:keepNext/>
      <w:spacing w:before="240" w:after="64" w:line="320" w:lineRule="atLeast"/>
      <w:outlineLvl w:val="5"/>
    </w:pPr>
    <w:rPr>
      <w:rFonts w:ascii="Arial" w:hAnsi="Arial" w:eastAsia="黑体"/>
      <w:b/>
      <w:sz w:val="24"/>
      <w:szCs w:val="20"/>
    </w:rPr>
  </w:style>
  <w:style w:type="paragraph" w:styleId="1093">
    <w:name w:val="标题 7"/>
    <w:basedOn w:val="1086"/>
    <w:next w:val="1086"/>
    <w:link w:val="1106"/>
    <w:qFormat/>
    <w:pPr>
      <w:keepLines/>
      <w:keepNext/>
      <w:spacing w:before="240" w:after="64" w:line="320" w:lineRule="atLeast"/>
      <w:outlineLvl w:val="6"/>
    </w:pPr>
    <w:rPr>
      <w:b/>
      <w:sz w:val="24"/>
      <w:szCs w:val="20"/>
    </w:rPr>
  </w:style>
  <w:style w:type="paragraph" w:styleId="1094">
    <w:name w:val="标题 8"/>
    <w:basedOn w:val="1086"/>
    <w:next w:val="1086"/>
    <w:link w:val="1107"/>
    <w:qFormat/>
    <w:pPr>
      <w:keepLines/>
      <w:keepNext/>
      <w:spacing w:before="240" w:after="64" w:line="320" w:lineRule="atLeast"/>
      <w:outlineLvl w:val="7"/>
    </w:pPr>
    <w:rPr>
      <w:rFonts w:ascii="Arial" w:hAnsi="Arial" w:eastAsia="黑体"/>
      <w:sz w:val="24"/>
      <w:szCs w:val="20"/>
    </w:rPr>
  </w:style>
  <w:style w:type="paragraph" w:styleId="1095">
    <w:name w:val="标题 9"/>
    <w:basedOn w:val="1086"/>
    <w:next w:val="1086"/>
    <w:link w:val="1108"/>
    <w:qFormat/>
    <w:pPr>
      <w:keepLines/>
      <w:keepNext/>
      <w:spacing w:before="240" w:after="64" w:line="320" w:lineRule="atLeast"/>
      <w:outlineLvl w:val="8"/>
    </w:pPr>
    <w:rPr>
      <w:rFonts w:ascii="Arial" w:hAnsi="Arial" w:eastAsia="黑体"/>
      <w:szCs w:val="20"/>
    </w:rPr>
  </w:style>
  <w:style w:type="character" w:styleId="1096">
    <w:name w:val="默认段落字体"/>
    <w:next w:val="1096"/>
    <w:link w:val="1086"/>
    <w:uiPriority w:val="1"/>
    <w:unhideWhenUsed/>
    <w:qFormat/>
  </w:style>
  <w:style w:type="table" w:styleId="1097">
    <w:name w:val="普通表格"/>
    <w:next w:val="1097"/>
    <w:link w:val="1086"/>
    <w:uiPriority w:val="99"/>
    <w:unhideWhenUsed/>
    <w:qFormat/>
    <w:tblPr/>
  </w:style>
  <w:style w:type="character" w:styleId="1098">
    <w:name w:val="标题 1 字符"/>
    <w:next w:val="1098"/>
    <w:link w:val="1087"/>
    <w:qFormat/>
    <w:rPr>
      <w:rFonts w:ascii="宋体"/>
      <w:b/>
      <w:sz w:val="32"/>
    </w:rPr>
  </w:style>
  <w:style w:type="character" w:styleId="1099">
    <w:name w:val="标题 2 字符"/>
    <w:next w:val="1099"/>
    <w:link w:val="1088"/>
    <w:qFormat/>
    <w:rPr>
      <w:rFonts w:ascii="Arial" w:hAnsi="Arial" w:eastAsia="黑体"/>
      <w:b/>
      <w:sz w:val="30"/>
      <w:lang w:val="en-US" w:eastAsia="zh-CN" w:bidi="ar-SA"/>
    </w:rPr>
  </w:style>
  <w:style w:type="paragraph" w:styleId="1100">
    <w:name w:val="正文缩进"/>
    <w:basedOn w:val="1086"/>
    <w:next w:val="1100"/>
    <w:link w:val="1101"/>
    <w:uiPriority w:val="99"/>
    <w:qFormat/>
    <w:pPr>
      <w:ind w:firstLine="420"/>
      <w:jc w:val="left"/>
    </w:pPr>
    <w:rPr>
      <w:rFonts w:ascii="宋体"/>
      <w:sz w:val="24"/>
    </w:rPr>
  </w:style>
  <w:style w:type="character" w:styleId="1101">
    <w:name w:val="正文缩进 字符1"/>
    <w:next w:val="1101"/>
    <w:link w:val="1100"/>
    <w:qFormat/>
    <w:rPr>
      <w:rFonts w:ascii="宋体" w:eastAsia="宋体"/>
      <w:sz w:val="24"/>
      <w:szCs w:val="24"/>
      <w:lang w:val="en-US" w:eastAsia="zh-CN" w:bidi="ar-SA"/>
    </w:rPr>
  </w:style>
  <w:style w:type="character" w:styleId="1102">
    <w:name w:val="标题 3 字符"/>
    <w:next w:val="1102"/>
    <w:link w:val="1089"/>
    <w:qFormat/>
    <w:rPr>
      <w:rFonts w:ascii="宋体" w:eastAsia="宋体"/>
      <w:b/>
      <w:sz w:val="24"/>
      <w:u w:val="single"/>
      <w:lang w:val="en-US" w:eastAsia="zh-CN" w:bidi="ar-SA"/>
    </w:rPr>
  </w:style>
  <w:style w:type="character" w:styleId="1103">
    <w:name w:val="标题 4 字符"/>
    <w:next w:val="1103"/>
    <w:link w:val="1090"/>
    <w:qFormat/>
    <w:rPr>
      <w:rFonts w:ascii="Arial" w:hAnsi="Arial" w:eastAsia="黑体"/>
      <w:b/>
      <w:sz w:val="28"/>
    </w:rPr>
  </w:style>
  <w:style w:type="character" w:styleId="1104">
    <w:name w:val="标题 5 字符"/>
    <w:next w:val="1104"/>
    <w:link w:val="1091"/>
    <w:qFormat/>
    <w:rPr>
      <w:b/>
      <w:sz w:val="28"/>
    </w:rPr>
  </w:style>
  <w:style w:type="character" w:styleId="1105">
    <w:name w:val="标题 6 字符"/>
    <w:next w:val="1105"/>
    <w:link w:val="1092"/>
    <w:qFormat/>
    <w:rPr>
      <w:rFonts w:ascii="Arial" w:hAnsi="Arial" w:eastAsia="黑体"/>
      <w:b/>
      <w:sz w:val="24"/>
    </w:rPr>
  </w:style>
  <w:style w:type="character" w:styleId="1106">
    <w:name w:val="标题 7 字符"/>
    <w:next w:val="1106"/>
    <w:link w:val="1093"/>
    <w:qFormat/>
    <w:rPr>
      <w:b/>
      <w:sz w:val="24"/>
    </w:rPr>
  </w:style>
  <w:style w:type="character" w:styleId="1107">
    <w:name w:val="标题 8 字符"/>
    <w:next w:val="1107"/>
    <w:link w:val="1094"/>
    <w:qFormat/>
    <w:rPr>
      <w:rFonts w:ascii="Arial" w:hAnsi="Arial" w:eastAsia="黑体"/>
      <w:sz w:val="24"/>
    </w:rPr>
  </w:style>
  <w:style w:type="character" w:styleId="1108">
    <w:name w:val="标题 9 字符"/>
    <w:next w:val="1108"/>
    <w:link w:val="1095"/>
    <w:qFormat/>
    <w:rPr>
      <w:rFonts w:ascii="Arial" w:hAnsi="Arial" w:eastAsia="黑体"/>
      <w:sz w:val="21"/>
    </w:rPr>
  </w:style>
  <w:style w:type="paragraph" w:styleId="1109">
    <w:name w:val="目录 7"/>
    <w:basedOn w:val="1086"/>
    <w:next w:val="1086"/>
    <w:link w:val="1086"/>
    <w:qFormat/>
    <w:pPr>
      <w:ind w:left="2520"/>
    </w:pPr>
  </w:style>
  <w:style w:type="paragraph" w:styleId="1110">
    <w:name w:val="题注"/>
    <w:basedOn w:val="1086"/>
    <w:next w:val="1086"/>
    <w:link w:val="1086"/>
    <w:qFormat/>
    <w:pPr>
      <w:spacing w:line="480" w:lineRule="auto"/>
    </w:pPr>
    <w:rPr>
      <w:rFonts w:ascii="华文中宋" w:hAnsi="华文中宋" w:eastAsia="华文中宋"/>
      <w:sz w:val="36"/>
      <w:szCs w:val="20"/>
    </w:rPr>
  </w:style>
  <w:style w:type="paragraph" w:styleId="1111">
    <w:name w:val="文档结构图"/>
    <w:basedOn w:val="1086"/>
    <w:next w:val="1111"/>
    <w:link w:val="1112"/>
    <w:qFormat/>
    <w:pPr>
      <w:shd w:val="clear" w:color="auto" w:fill="000080"/>
    </w:pPr>
  </w:style>
  <w:style w:type="character" w:styleId="1112">
    <w:name w:val="文档结构图 字符"/>
    <w:next w:val="1112"/>
    <w:link w:val="1111"/>
    <w:qFormat/>
    <w:rPr>
      <w:sz w:val="21"/>
      <w:szCs w:val="24"/>
      <w:shd w:val="clear" w:color="auto" w:fill="000080"/>
    </w:rPr>
  </w:style>
  <w:style w:type="paragraph" w:styleId="1113">
    <w:name w:val="批注文字"/>
    <w:basedOn w:val="1086"/>
    <w:next w:val="1113"/>
    <w:link w:val="1114"/>
    <w:uiPriority w:val="99"/>
    <w:qFormat/>
    <w:pPr>
      <w:jc w:val="left"/>
    </w:pPr>
  </w:style>
  <w:style w:type="character" w:styleId="1114">
    <w:name w:val="批注文字 字符1"/>
    <w:next w:val="1114"/>
    <w:link w:val="1113"/>
    <w:uiPriority w:val="99"/>
    <w:qFormat/>
    <w:rPr>
      <w:sz w:val="21"/>
      <w:szCs w:val="24"/>
    </w:rPr>
  </w:style>
  <w:style w:type="paragraph" w:styleId="1115">
    <w:name w:val="正文文本 3"/>
    <w:basedOn w:val="1086"/>
    <w:next w:val="1115"/>
    <w:link w:val="1116"/>
    <w:qFormat/>
    <w:pPr>
      <w:spacing w:after="120"/>
    </w:pPr>
    <w:rPr>
      <w:sz w:val="16"/>
      <w:szCs w:val="16"/>
    </w:rPr>
  </w:style>
  <w:style w:type="character" w:styleId="1116">
    <w:name w:val="正文文本 3 字符"/>
    <w:next w:val="1116"/>
    <w:link w:val="1115"/>
    <w:qFormat/>
    <w:rPr>
      <w:sz w:val="16"/>
      <w:szCs w:val="16"/>
    </w:rPr>
  </w:style>
  <w:style w:type="paragraph" w:styleId="1117">
    <w:name w:val="正文文本"/>
    <w:basedOn w:val="1086"/>
    <w:next w:val="1117"/>
    <w:link w:val="1118"/>
    <w:qFormat/>
    <w:pPr>
      <w:spacing w:before="120" w:line="22" w:lineRule="atLeast"/>
      <w:tabs>
        <w:tab w:val="left" w:pos="567" w:leader="none"/>
      </w:tabs>
    </w:pPr>
    <w:rPr>
      <w:rFonts w:ascii="宋体" w:hAnsi="宋体"/>
      <w:sz w:val="24"/>
    </w:rPr>
  </w:style>
  <w:style w:type="character" w:styleId="1118">
    <w:name w:val="正文文本 字符1"/>
    <w:next w:val="1118"/>
    <w:link w:val="1117"/>
    <w:qFormat/>
    <w:rPr>
      <w:rFonts w:ascii="宋体" w:hAnsi="宋体"/>
      <w:sz w:val="24"/>
      <w:szCs w:val="24"/>
    </w:rPr>
  </w:style>
  <w:style w:type="paragraph" w:styleId="1119">
    <w:name w:val="正文文本缩进"/>
    <w:basedOn w:val="1086"/>
    <w:next w:val="1119"/>
    <w:link w:val="1120"/>
    <w:qFormat/>
    <w:pPr>
      <w:ind w:firstLine="570"/>
      <w:spacing w:line="360" w:lineRule="auto"/>
    </w:pPr>
    <w:rPr>
      <w:sz w:val="24"/>
    </w:rPr>
  </w:style>
  <w:style w:type="character" w:styleId="1120">
    <w:name w:val="正文文本缩进 字符"/>
    <w:next w:val="1120"/>
    <w:link w:val="1119"/>
    <w:qFormat/>
    <w:rPr>
      <w:rFonts w:eastAsia="宋体"/>
      <w:sz w:val="24"/>
      <w:szCs w:val="24"/>
      <w:lang w:val="en-US" w:eastAsia="zh-CN" w:bidi="ar-SA"/>
    </w:rPr>
  </w:style>
  <w:style w:type="paragraph" w:styleId="1121">
    <w:name w:val="列表 2"/>
    <w:basedOn w:val="1086"/>
    <w:next w:val="1121"/>
    <w:link w:val="1086"/>
    <w:qFormat/>
    <w:pPr>
      <w:ind w:left="100" w:hanging="200"/>
    </w:pPr>
  </w:style>
  <w:style w:type="paragraph" w:styleId="1122">
    <w:name w:val="文本块"/>
    <w:basedOn w:val="1086"/>
    <w:next w:val="1122"/>
    <w:link w:val="1086"/>
    <w:qFormat/>
    <w:pPr>
      <w:ind w:left="480" w:right="-341" w:firstLine="513"/>
      <w:widowControl/>
    </w:pPr>
    <w:rPr>
      <w:sz w:val="24"/>
      <w:szCs w:val="20"/>
    </w:rPr>
  </w:style>
  <w:style w:type="paragraph" w:styleId="1123">
    <w:name w:val="目录 5"/>
    <w:basedOn w:val="1086"/>
    <w:next w:val="1086"/>
    <w:link w:val="1086"/>
    <w:qFormat/>
    <w:pPr>
      <w:ind w:left="1680"/>
    </w:pPr>
  </w:style>
  <w:style w:type="paragraph" w:styleId="1124">
    <w:name w:val="目录 3"/>
    <w:basedOn w:val="1086"/>
    <w:next w:val="1086"/>
    <w:link w:val="1086"/>
    <w:uiPriority w:val="39"/>
    <w:qFormat/>
    <w:pPr>
      <w:ind w:left="840"/>
    </w:pPr>
  </w:style>
  <w:style w:type="paragraph" w:styleId="1125">
    <w:name w:val="纯文本"/>
    <w:basedOn w:val="1086"/>
    <w:next w:val="1125"/>
    <w:link w:val="1126"/>
    <w:uiPriority w:val="99"/>
    <w:qFormat/>
    <w:rPr>
      <w:rFonts w:hint="eastAsia" w:ascii="宋体" w:hAnsi="Courier New"/>
      <w:szCs w:val="20"/>
    </w:rPr>
  </w:style>
  <w:style w:type="character" w:styleId="1126">
    <w:name w:val="纯文本 字符2"/>
    <w:next w:val="1126"/>
    <w:link w:val="1125"/>
    <w:qFormat/>
    <w:rPr>
      <w:rFonts w:hint="eastAsia" w:ascii="宋体" w:hAnsi="Courier New" w:eastAsia="宋体" w:cs="宋体"/>
      <w:sz w:val="21"/>
    </w:rPr>
  </w:style>
  <w:style w:type="paragraph" w:styleId="1127">
    <w:name w:val="目录 8"/>
    <w:basedOn w:val="1086"/>
    <w:next w:val="1086"/>
    <w:link w:val="1086"/>
    <w:qFormat/>
    <w:pPr>
      <w:ind w:left="2940"/>
    </w:pPr>
  </w:style>
  <w:style w:type="paragraph" w:styleId="1128">
    <w:name w:val="日期"/>
    <w:basedOn w:val="1086"/>
    <w:next w:val="1086"/>
    <w:link w:val="1129"/>
    <w:qFormat/>
    <w:pPr>
      <w:ind w:left="100"/>
    </w:pPr>
    <w:rPr>
      <w:rFonts w:ascii="仿宋_GB2312" w:hAnsi="宋体" w:eastAsia="仿宋_GB2312"/>
      <w:color w:val="000000"/>
      <w:sz w:val="24"/>
    </w:rPr>
  </w:style>
  <w:style w:type="character" w:styleId="1129">
    <w:name w:val="日期 字符"/>
    <w:next w:val="1129"/>
    <w:link w:val="1128"/>
    <w:qFormat/>
    <w:rPr>
      <w:rFonts w:ascii="仿宋_GB2312" w:hAnsi="宋体" w:eastAsia="仿宋_GB2312"/>
      <w:color w:val="000000"/>
      <w:sz w:val="24"/>
      <w:szCs w:val="24"/>
    </w:rPr>
  </w:style>
  <w:style w:type="paragraph" w:styleId="1130">
    <w:name w:val="正文文本缩进 2"/>
    <w:basedOn w:val="1086"/>
    <w:next w:val="1130"/>
    <w:link w:val="1131"/>
    <w:qFormat/>
    <w:pPr>
      <w:ind w:firstLine="480"/>
    </w:pPr>
    <w:rPr>
      <w:rFonts w:ascii="仿宋_GB2312" w:eastAsia="仿宋_GB2312"/>
      <w:sz w:val="24"/>
    </w:rPr>
  </w:style>
  <w:style w:type="character" w:styleId="1131">
    <w:name w:val="正文文本缩进 2 字符"/>
    <w:next w:val="1131"/>
    <w:link w:val="1130"/>
    <w:qFormat/>
    <w:rPr>
      <w:rFonts w:ascii="仿宋_GB2312" w:eastAsia="仿宋_GB2312"/>
      <w:sz w:val="24"/>
      <w:szCs w:val="24"/>
    </w:rPr>
  </w:style>
  <w:style w:type="paragraph" w:styleId="1132">
    <w:name w:val="批注框文本"/>
    <w:basedOn w:val="1086"/>
    <w:next w:val="1132"/>
    <w:link w:val="1133"/>
    <w:qFormat/>
    <w:rPr>
      <w:sz w:val="18"/>
      <w:szCs w:val="18"/>
    </w:rPr>
  </w:style>
  <w:style w:type="character" w:styleId="1133">
    <w:name w:val="批注框文本 字符"/>
    <w:next w:val="1133"/>
    <w:link w:val="1132"/>
    <w:qFormat/>
    <w:rPr>
      <w:sz w:val="18"/>
      <w:szCs w:val="18"/>
    </w:rPr>
  </w:style>
  <w:style w:type="paragraph" w:styleId="1134">
    <w:name w:val="页脚"/>
    <w:basedOn w:val="1086"/>
    <w:next w:val="1134"/>
    <w:link w:val="1135"/>
    <w:uiPriority w:val="99"/>
    <w:qFormat/>
    <w:pPr>
      <w:jc w:val="left"/>
      <w:tabs>
        <w:tab w:val="center" w:pos="4153" w:leader="none"/>
        <w:tab w:val="right" w:pos="8306" w:leader="none"/>
      </w:tabs>
    </w:pPr>
    <w:rPr>
      <w:rFonts w:ascii="宋体"/>
      <w:sz w:val="18"/>
      <w:szCs w:val="20"/>
    </w:rPr>
  </w:style>
  <w:style w:type="character" w:styleId="1135">
    <w:name w:val="页脚 字符"/>
    <w:next w:val="1135"/>
    <w:link w:val="1134"/>
    <w:uiPriority w:val="99"/>
    <w:qFormat/>
    <w:rPr>
      <w:rFonts w:ascii="宋体" w:eastAsia="宋体"/>
      <w:sz w:val="18"/>
      <w:lang w:val="en-US" w:eastAsia="zh-CN" w:bidi="ar-SA"/>
    </w:rPr>
  </w:style>
  <w:style w:type="paragraph" w:styleId="1136">
    <w:name w:val="页眉"/>
    <w:basedOn w:val="1086"/>
    <w:next w:val="1136"/>
    <w:link w:val="1137"/>
    <w:qFormat/>
    <w:pPr>
      <w:jc w:val="center"/>
      <w:tabs>
        <w:tab w:val="center" w:pos="4153" w:leader="none"/>
        <w:tab w:val="right" w:pos="8306" w:leader="none"/>
      </w:tabs>
      <w:pBdr>
        <w:bottom w:val="single" w:color="000000" w:sz="6" w:space="1"/>
      </w:pBdr>
    </w:pPr>
    <w:rPr>
      <w:sz w:val="18"/>
      <w:szCs w:val="18"/>
    </w:rPr>
  </w:style>
  <w:style w:type="character" w:styleId="1137">
    <w:name w:val="页眉 字符"/>
    <w:next w:val="1137"/>
    <w:link w:val="1136"/>
    <w:qFormat/>
    <w:rPr>
      <w:rFonts w:eastAsia="宋体"/>
      <w:sz w:val="18"/>
      <w:szCs w:val="18"/>
      <w:lang w:val="en-US" w:eastAsia="zh-CN" w:bidi="ar-SA"/>
    </w:rPr>
  </w:style>
  <w:style w:type="paragraph" w:styleId="1138">
    <w:name w:val="目录 1"/>
    <w:basedOn w:val="1086"/>
    <w:next w:val="1086"/>
    <w:link w:val="1086"/>
    <w:uiPriority w:val="39"/>
    <w:qFormat/>
    <w:pPr>
      <w:spacing w:line="300" w:lineRule="auto"/>
      <w:tabs>
        <w:tab w:val="left" w:pos="1050" w:leader="none"/>
        <w:tab w:val="right" w:pos="8937" w:leader="dot"/>
      </w:tabs>
    </w:pPr>
    <w:rPr>
      <w:rFonts w:ascii="宋体" w:hAnsi="宋体"/>
      <w:b/>
      <w:sz w:val="24"/>
    </w:rPr>
  </w:style>
  <w:style w:type="paragraph" w:styleId="1139">
    <w:name w:val="目录 4"/>
    <w:basedOn w:val="1086"/>
    <w:next w:val="1086"/>
    <w:link w:val="1086"/>
    <w:qFormat/>
    <w:pPr>
      <w:ind w:left="1260"/>
    </w:pPr>
  </w:style>
  <w:style w:type="paragraph" w:styleId="1140">
    <w:name w:val="目录 6"/>
    <w:basedOn w:val="1086"/>
    <w:next w:val="1086"/>
    <w:link w:val="1086"/>
    <w:qFormat/>
    <w:pPr>
      <w:ind w:left="2100"/>
    </w:pPr>
  </w:style>
  <w:style w:type="paragraph" w:styleId="1141">
    <w:name w:val="正文文本缩进 3"/>
    <w:basedOn w:val="1086"/>
    <w:next w:val="1141"/>
    <w:link w:val="1142"/>
    <w:qFormat/>
    <w:pPr>
      <w:ind w:left="720" w:firstLine="480"/>
      <w:jc w:val="left"/>
      <w:spacing w:before="120" w:line="22" w:lineRule="atLeast"/>
    </w:pPr>
    <w:rPr>
      <w:rFonts w:ascii="宋体"/>
      <w:sz w:val="24"/>
      <w:szCs w:val="20"/>
    </w:rPr>
  </w:style>
  <w:style w:type="character" w:styleId="1142">
    <w:name w:val="正文文本缩进 3 字符"/>
    <w:next w:val="1142"/>
    <w:link w:val="1141"/>
    <w:qFormat/>
    <w:rPr>
      <w:rFonts w:ascii="宋体"/>
      <w:sz w:val="24"/>
    </w:rPr>
  </w:style>
  <w:style w:type="paragraph" w:styleId="1143">
    <w:name w:val="目录 2"/>
    <w:basedOn w:val="1086"/>
    <w:next w:val="1086"/>
    <w:link w:val="1086"/>
    <w:uiPriority w:val="39"/>
    <w:qFormat/>
    <w:pPr>
      <w:ind w:left="420"/>
      <w:spacing w:line="312" w:lineRule="auto"/>
      <w:tabs>
        <w:tab w:val="right" w:pos="8937" w:leader="dot"/>
      </w:tabs>
    </w:pPr>
  </w:style>
  <w:style w:type="paragraph" w:styleId="1144">
    <w:name w:val="目录 9"/>
    <w:basedOn w:val="1086"/>
    <w:next w:val="1086"/>
    <w:link w:val="1086"/>
    <w:qFormat/>
    <w:pPr>
      <w:ind w:left="3360"/>
    </w:pPr>
  </w:style>
  <w:style w:type="paragraph" w:styleId="1145">
    <w:name w:val="HTML 预设格式"/>
    <w:basedOn w:val="1086"/>
    <w:next w:val="1145"/>
    <w:link w:val="11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146">
    <w:name w:val="HTML 预设格式 字符"/>
    <w:next w:val="1146"/>
    <w:link w:val="1145"/>
    <w:qFormat/>
    <w:rPr>
      <w:rFonts w:ascii="宋体" w:hAnsi="宋体" w:cs="宋体"/>
      <w:sz w:val="24"/>
      <w:szCs w:val="24"/>
    </w:rPr>
  </w:style>
  <w:style w:type="paragraph" w:styleId="1147">
    <w:name w:val="普通(网站)"/>
    <w:basedOn w:val="1086"/>
    <w:next w:val="1147"/>
    <w:link w:val="1086"/>
    <w:uiPriority w:val="99"/>
    <w:unhideWhenUsed/>
    <w:qFormat/>
    <w:pPr>
      <w:jc w:val="left"/>
      <w:spacing w:before="100" w:beforeAutospacing="1" w:after="100" w:afterAutospacing="1"/>
      <w:widowControl/>
    </w:pPr>
    <w:rPr>
      <w:rFonts w:ascii="宋体" w:hAnsi="宋体" w:cs="宋体"/>
      <w:sz w:val="24"/>
    </w:rPr>
  </w:style>
  <w:style w:type="paragraph" w:styleId="1148">
    <w:name w:val="索引 1"/>
    <w:basedOn w:val="1086"/>
    <w:next w:val="1086"/>
    <w:link w:val="1086"/>
    <w:qFormat/>
    <w:rPr>
      <w:szCs w:val="20"/>
    </w:rPr>
  </w:style>
  <w:style w:type="paragraph" w:styleId="1149">
    <w:name w:val="标题"/>
    <w:basedOn w:val="1086"/>
    <w:next w:val="1149"/>
    <w:link w:val="1150"/>
    <w:qFormat/>
    <w:pPr>
      <w:jc w:val="center"/>
      <w:outlineLvl w:val="0"/>
    </w:pPr>
    <w:rPr>
      <w:b/>
      <w:sz w:val="32"/>
      <w:szCs w:val="20"/>
    </w:rPr>
  </w:style>
  <w:style w:type="character" w:styleId="1150">
    <w:name w:val="标题 字符"/>
    <w:next w:val="1150"/>
    <w:link w:val="1149"/>
    <w:qFormat/>
    <w:rPr>
      <w:b/>
      <w:sz w:val="32"/>
    </w:rPr>
  </w:style>
  <w:style w:type="paragraph" w:styleId="1151">
    <w:name w:val="批注主题"/>
    <w:basedOn w:val="1113"/>
    <w:next w:val="1113"/>
    <w:link w:val="1152"/>
    <w:qFormat/>
    <w:rPr>
      <w:b/>
      <w:bCs/>
    </w:rPr>
  </w:style>
  <w:style w:type="character" w:styleId="1152">
    <w:name w:val="批注主题 字符"/>
    <w:next w:val="1152"/>
    <w:link w:val="1151"/>
    <w:qFormat/>
    <w:rPr>
      <w:rFonts w:ascii="Times New Roman" w:hAnsi="Times New Roman" w:eastAsia="宋体" w:cs="Times New Roman"/>
      <w:b/>
      <w:bCs/>
      <w:sz w:val="21"/>
      <w:szCs w:val="24"/>
      <w:lang w:val="en-US" w:eastAsia="zh-CN" w:bidi="ar-SA"/>
    </w:rPr>
  </w:style>
  <w:style w:type="paragraph" w:styleId="1153">
    <w:name w:val="正文首行缩进 2"/>
    <w:basedOn w:val="1119"/>
    <w:next w:val="1153"/>
    <w:link w:val="1154"/>
    <w:qFormat/>
    <w:pPr>
      <w:ind w:left="420" w:firstLine="420"/>
      <w:spacing w:after="120" w:line="480" w:lineRule="exact"/>
    </w:pPr>
    <w:rPr>
      <w:szCs w:val="20"/>
    </w:rPr>
  </w:style>
  <w:style w:type="character" w:styleId="1154">
    <w:name w:val="正文文本首行缩进 2 字符"/>
    <w:next w:val="1154"/>
    <w:link w:val="1153"/>
    <w:qFormat/>
    <w:rPr>
      <w:rFonts w:eastAsia="宋体"/>
      <w:sz w:val="24"/>
      <w:szCs w:val="24"/>
      <w:lang w:val="en-US" w:eastAsia="zh-CN" w:bidi="ar-SA"/>
    </w:rPr>
  </w:style>
  <w:style w:type="table" w:styleId="1155">
    <w:name w:val="网格型"/>
    <w:basedOn w:val="1097"/>
    <w:next w:val="1155"/>
    <w:link w:val="1086"/>
    <w:uiPriority w:val="39"/>
    <w:qFormat/>
    <w:tblPr/>
  </w:style>
  <w:style w:type="table" w:styleId="1156">
    <w:name w:val="中等深浅网格 1 - 强调文字颜色 2"/>
    <w:basedOn w:val="1097"/>
    <w:next w:val="1156"/>
    <w:link w:val="1086"/>
    <w:qFormat/>
    <w:rPr>
      <w:sz w:val="21"/>
      <w:szCs w:val="24"/>
    </w:rPr>
    <w:tblPr/>
  </w:style>
  <w:style w:type="character" w:styleId="1157">
    <w:name w:val="要点"/>
    <w:next w:val="1157"/>
    <w:link w:val="1086"/>
    <w:qFormat/>
    <w:rPr>
      <w:b/>
      <w:bCs/>
    </w:rPr>
  </w:style>
  <w:style w:type="character" w:styleId="1158">
    <w:name w:val="页码"/>
    <w:next w:val="1158"/>
    <w:link w:val="1086"/>
    <w:qFormat/>
  </w:style>
  <w:style w:type="character" w:styleId="1159">
    <w:name w:val="已访问的超链接"/>
    <w:next w:val="1159"/>
    <w:link w:val="1086"/>
    <w:qFormat/>
    <w:rPr>
      <w:color w:val="800080"/>
      <w:u w:val="single"/>
    </w:rPr>
  </w:style>
  <w:style w:type="character" w:styleId="1160">
    <w:name w:val="强调"/>
    <w:next w:val="1160"/>
    <w:link w:val="1086"/>
    <w:qFormat/>
    <w:rPr>
      <w:color w:val="cc0033"/>
    </w:rPr>
  </w:style>
  <w:style w:type="character" w:styleId="1161">
    <w:name w:val="超链接"/>
    <w:next w:val="1161"/>
    <w:link w:val="1086"/>
    <w:uiPriority w:val="99"/>
    <w:qFormat/>
    <w:rPr>
      <w:color w:val="0000ff"/>
      <w:u w:val="single"/>
    </w:rPr>
  </w:style>
  <w:style w:type="character" w:styleId="1162">
    <w:name w:val="批注引用"/>
    <w:next w:val="1162"/>
    <w:link w:val="1086"/>
    <w:uiPriority w:val="99"/>
    <w:qFormat/>
    <w:rPr>
      <w:sz w:val="21"/>
      <w:szCs w:val="21"/>
    </w:rPr>
  </w:style>
  <w:style w:type="character" w:styleId="1163">
    <w:name w:val="HTML 引文"/>
    <w:next w:val="1163"/>
    <w:link w:val="1086"/>
    <w:qFormat/>
    <w:rPr>
      <w:i/>
      <w:iCs/>
    </w:rPr>
  </w:style>
  <w:style w:type="character" w:styleId="1164">
    <w:name w:val="批注文字 字符"/>
    <w:next w:val="1164"/>
    <w:link w:val="1086"/>
    <w:uiPriority w:val="99"/>
    <w:qFormat/>
    <w:rPr>
      <w:rFonts w:ascii="Times New Roman" w:hAnsi="Times New Roman" w:eastAsia="宋体" w:cs="Times New Roman"/>
      <w:sz w:val="24"/>
      <w:lang w:val="en-US" w:eastAsia="zh-CN" w:bidi="ar-SA"/>
    </w:rPr>
  </w:style>
  <w:style w:type="character" w:styleId="1165">
    <w:name w:val="c21"/>
    <w:next w:val="1165"/>
    <w:link w:val="1086"/>
    <w:qFormat/>
    <w:rPr>
      <w:rFonts w:ascii="ˎ̥" w:hAnsi="ˎ̥"/>
      <w:color w:val="000000"/>
      <w:sz w:val="20"/>
      <w:szCs w:val="20"/>
      <w:u w:val="none"/>
    </w:rPr>
  </w:style>
  <w:style w:type="character" w:styleId="1166">
    <w:name w:val="title4"/>
    <w:next w:val="1166"/>
    <w:link w:val="1086"/>
    <w:qFormat/>
    <w:rPr>
      <w:b/>
      <w:bCs/>
      <w:color w:val="1d87b3"/>
      <w:sz w:val="15"/>
      <w:szCs w:val="15"/>
    </w:rPr>
  </w:style>
  <w:style w:type="character" w:styleId="1167">
    <w:name w:val="标题 2 Char Char"/>
    <w:next w:val="1167"/>
    <w:link w:val="1086"/>
    <w:qFormat/>
    <w:rPr>
      <w:rFonts w:ascii="Arial" w:hAnsi="Arial" w:eastAsia="黑体"/>
      <w:b/>
      <w:bCs/>
      <w:sz w:val="32"/>
      <w:szCs w:val="32"/>
      <w:lang w:val="en-US" w:eastAsia="zh-CN" w:bidi="ar-SA"/>
    </w:rPr>
  </w:style>
  <w:style w:type="character" w:styleId="1168">
    <w:name w:val="black1"/>
    <w:next w:val="1168"/>
    <w:link w:val="1086"/>
    <w:qFormat/>
    <w:rPr>
      <w:color w:val="000000"/>
    </w:rPr>
  </w:style>
  <w:style w:type="character" w:styleId="1169">
    <w:name w:val="street-address"/>
    <w:next w:val="1169"/>
    <w:link w:val="1086"/>
    <w:qFormat/>
  </w:style>
  <w:style w:type="character" w:styleId="1170">
    <w:name w:val="locality"/>
    <w:next w:val="1170"/>
    <w:link w:val="1086"/>
    <w:qFormat/>
  </w:style>
  <w:style w:type="character" w:styleId="1171">
    <w:name w:val="正文文本缩进 Char1"/>
    <w:next w:val="1171"/>
    <w:link w:val="1172"/>
    <w:qFormat/>
    <w:rPr>
      <w:rFonts w:ascii="宋体" w:hAnsi="宋体" w:eastAsia="宋体"/>
      <w:sz w:val="24"/>
      <w:szCs w:val="24"/>
      <w:lang w:bidi="ar-SA"/>
    </w:rPr>
  </w:style>
  <w:style w:type="paragraph" w:styleId="1172">
    <w:name w:val="正文文本缩进1"/>
    <w:basedOn w:val="1086"/>
    <w:next w:val="1172"/>
    <w:link w:val="1171"/>
    <w:qFormat/>
    <w:pPr>
      <w:ind w:firstLine="480"/>
      <w:spacing w:line="480" w:lineRule="exact"/>
    </w:pPr>
    <w:rPr>
      <w:rFonts w:ascii="宋体" w:hAnsi="宋体"/>
      <w:sz w:val="24"/>
    </w:rPr>
  </w:style>
  <w:style w:type="character" w:styleId="1173">
    <w:name w:val="Char Char11"/>
    <w:next w:val="1173"/>
    <w:link w:val="1086"/>
    <w:qFormat/>
    <w:rPr>
      <w:rFonts w:ascii="宋体" w:eastAsia="宋体"/>
      <w:b/>
      <w:sz w:val="24"/>
      <w:u w:val="single"/>
      <w:lang w:val="en-US" w:eastAsia="zh-CN" w:bidi="ar-SA"/>
    </w:rPr>
  </w:style>
  <w:style w:type="character" w:styleId="1174">
    <w:name w:val="txt"/>
    <w:next w:val="1174"/>
    <w:link w:val="1086"/>
    <w:qFormat/>
  </w:style>
  <w:style w:type="character" w:styleId="1175">
    <w:name w:val="正文缩进 Char Char"/>
    <w:next w:val="1175"/>
    <w:link w:val="1176"/>
    <w:qFormat/>
    <w:rPr>
      <w:rFonts w:ascii="宋体" w:eastAsia="宋体"/>
      <w:color w:val="000000"/>
      <w:sz w:val="28"/>
      <w:lang w:bidi="ar-SA"/>
    </w:rPr>
  </w:style>
  <w:style w:type="paragraph" w:styleId="1176">
    <w:name w:val="正文缩进1"/>
    <w:basedOn w:val="1086"/>
    <w:next w:val="1176"/>
    <w:link w:val="1175"/>
    <w:qFormat/>
    <w:pPr>
      <w:ind w:firstLine="567"/>
      <w:spacing w:line="480" w:lineRule="exact"/>
      <w:widowControl/>
    </w:pPr>
    <w:rPr>
      <w:rFonts w:ascii="宋体"/>
      <w:color w:val="000000"/>
      <w:sz w:val="28"/>
      <w:szCs w:val="20"/>
    </w:rPr>
  </w:style>
  <w:style w:type="character" w:styleId="1177">
    <w:name w:val="普通文字1 Char1"/>
    <w:next w:val="1177"/>
    <w:link w:val="1086"/>
    <w:qFormat/>
    <w:rPr>
      <w:rFonts w:ascii="宋体" w:hAnsi="Courier New" w:eastAsia="宋体"/>
      <w:sz w:val="21"/>
      <w:lang w:val="en-US" w:eastAsia="zh-CN" w:bidi="ar-SA"/>
    </w:rPr>
  </w:style>
  <w:style w:type="character" w:styleId="1178">
    <w:name w:val="chanpin1"/>
    <w:next w:val="1178"/>
    <w:link w:val="1086"/>
    <w:qFormat/>
    <w:rPr>
      <w:rFonts w:ascii="ˎ̥" w:hAnsi="ˎ̥"/>
      <w:color w:val="000000"/>
      <w:sz w:val="20"/>
      <w:szCs w:val="20"/>
      <w:u w:val="none"/>
    </w:rPr>
  </w:style>
  <w:style w:type="character" w:styleId="1179">
    <w:name w:val="列表段落 字符"/>
    <w:next w:val="1179"/>
    <w:link w:val="1180"/>
    <w:uiPriority w:val="34"/>
    <w:qFormat/>
    <w:rPr>
      <w:rFonts w:ascii="Calibri" w:hAnsi="Calibri" w:eastAsia="宋体"/>
      <w:sz w:val="21"/>
      <w:szCs w:val="22"/>
      <w:lang w:val="en-US" w:eastAsia="zh-CN" w:bidi="ar-SA"/>
    </w:rPr>
  </w:style>
  <w:style w:type="paragraph" w:styleId="1180">
    <w:name w:val="列表段落"/>
    <w:basedOn w:val="1086"/>
    <w:next w:val="1180"/>
    <w:link w:val="1179"/>
    <w:uiPriority w:val="34"/>
    <w:qFormat/>
    <w:pPr>
      <w:ind w:firstLine="420"/>
    </w:pPr>
    <w:rPr>
      <w:rFonts w:ascii="Calibri" w:hAnsi="Calibri"/>
      <w:szCs w:val="22"/>
    </w:rPr>
  </w:style>
  <w:style w:type="character" w:styleId="1181">
    <w:name w:val="标题 3 Char Char"/>
    <w:next w:val="1181"/>
    <w:link w:val="1086"/>
    <w:qFormat/>
    <w:rPr>
      <w:rFonts w:eastAsia="宋体"/>
      <w:b/>
      <w:bCs/>
      <w:sz w:val="32"/>
      <w:szCs w:val="32"/>
      <w:lang w:val="en-US" w:eastAsia="zh-CN" w:bidi="ar-SA"/>
    </w:rPr>
  </w:style>
  <w:style w:type="character" w:styleId="1182">
    <w:name w:val="段1 Char"/>
    <w:next w:val="1182"/>
    <w:link w:val="1086"/>
    <w:qFormat/>
    <w:rPr>
      <w:rFonts w:ascii="宋体" w:eastAsia="宋体"/>
      <w:sz w:val="24"/>
      <w:lang w:val="en-US" w:eastAsia="zh-CN" w:bidi="ar-SA"/>
    </w:rPr>
  </w:style>
  <w:style w:type="character" w:styleId="1183">
    <w:name w:val="chanpin拷贝"/>
    <w:next w:val="1183"/>
    <w:link w:val="1086"/>
    <w:qFormat/>
  </w:style>
  <w:style w:type="character" w:styleId="1184">
    <w:name w:val="纯文本 Char1"/>
    <w:next w:val="1184"/>
    <w:link w:val="1086"/>
    <w:uiPriority w:val="99"/>
    <w:qFormat/>
    <w:rPr>
      <w:rFonts w:ascii="宋体" w:hAnsi="Courier New" w:eastAsia="宋体"/>
      <w:sz w:val="21"/>
      <w:lang w:val="en-US" w:eastAsia="zh-CN" w:bidi="ar-SA"/>
    </w:rPr>
  </w:style>
  <w:style w:type="character" w:styleId="1185">
    <w:name w:val="apple-style-span"/>
    <w:next w:val="1185"/>
    <w:link w:val="1086"/>
    <w:qFormat/>
    <w:rPr>
      <w:rFonts w:cs="Times New Roman"/>
    </w:rPr>
  </w:style>
  <w:style w:type="paragraph" w:styleId="1186">
    <w:name w:val="二级条标题"/>
    <w:basedOn w:val="1187"/>
    <w:next w:val="1086"/>
    <w:link w:val="1086"/>
    <w:qFormat/>
    <w:pPr>
      <w:numPr>
        <w:ilvl w:val="0"/>
        <w:numId w:val="0"/>
      </w:numPr>
      <w:ind w:hanging="840"/>
      <w:tabs>
        <w:tab w:val="left" w:pos="360" w:leader="none"/>
        <w:tab w:val="left" w:pos="840" w:leader="none"/>
      </w:tabs>
      <w:outlineLvl w:val="2"/>
    </w:pPr>
    <w:rPr>
      <w:rFonts w:ascii="宋体" w:eastAsia="宋体"/>
      <w:b w:val="0"/>
    </w:rPr>
  </w:style>
  <w:style w:type="paragraph" w:styleId="1187">
    <w:name w:val="一级条标题"/>
    <w:basedOn w:val="1188"/>
    <w:next w:val="1086"/>
    <w:link w:val="1086"/>
    <w:qFormat/>
    <w:pPr>
      <w:numPr>
        <w:ilvl w:val="1"/>
      </w:numPr>
      <w:ind w:left="0" w:hanging="840"/>
      <w:tabs>
        <w:tab w:val="left" w:pos="360" w:leader="none"/>
        <w:tab w:val="left" w:pos="840" w:leader="none"/>
      </w:tabs>
      <w:outlineLvl w:val="1"/>
    </w:pPr>
  </w:style>
  <w:style w:type="paragraph" w:styleId="1188">
    <w:name w:val="章标题"/>
    <w:next w:val="1086"/>
    <w:link w:val="108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189">
    <w:name w:val="font7"/>
    <w:basedOn w:val="1086"/>
    <w:next w:val="1189"/>
    <w:link w:val="1086"/>
    <w:qFormat/>
    <w:pPr>
      <w:jc w:val="left"/>
      <w:spacing w:before="100" w:beforeAutospacing="1" w:after="100" w:afterAutospacing="1"/>
      <w:widowControl/>
    </w:pPr>
    <w:rPr>
      <w:rFonts w:eastAsia="Arial Unicode MS"/>
      <w:b/>
      <w:bCs/>
      <w:color w:val="000000"/>
      <w:sz w:val="20"/>
      <w:szCs w:val="20"/>
    </w:rPr>
  </w:style>
  <w:style w:type="paragraph" w:styleId="1190">
    <w:name w:val="字元 字元"/>
    <w:basedOn w:val="1086"/>
    <w:next w:val="1190"/>
    <w:link w:val="1086"/>
    <w:qFormat/>
    <w:rPr>
      <w:rFonts w:ascii="Tahoma" w:hAnsi="Tahoma"/>
      <w:sz w:val="24"/>
      <w:szCs w:val="20"/>
    </w:rPr>
  </w:style>
  <w:style w:type="paragraph" w:styleId="1191">
    <w:name w:val="Char3 Char Char Char"/>
    <w:basedOn w:val="1086"/>
    <w:next w:val="1191"/>
    <w:link w:val="1086"/>
    <w:qFormat/>
    <w:rPr>
      <w:rFonts w:ascii="Tahoma" w:hAnsi="Tahoma"/>
      <w:sz w:val="24"/>
      <w:szCs w:val="20"/>
    </w:rPr>
  </w:style>
  <w:style w:type="paragraph" w:styleId="1192">
    <w:name w:val="font6"/>
    <w:basedOn w:val="1086"/>
    <w:next w:val="1192"/>
    <w:link w:val="1086"/>
    <w:qFormat/>
    <w:pPr>
      <w:jc w:val="left"/>
      <w:spacing w:before="100" w:beforeAutospacing="1" w:after="100" w:afterAutospacing="1"/>
      <w:widowControl/>
    </w:pPr>
    <w:rPr>
      <w:rFonts w:ascii="宋体" w:hAnsi="宋体" w:cs="宋体"/>
      <w:sz w:val="20"/>
      <w:szCs w:val="20"/>
    </w:rPr>
  </w:style>
  <w:style w:type="paragraph" w:styleId="1193">
    <w:name w:val="项目编号2"/>
    <w:basedOn w:val="1194"/>
    <w:next w:val="1193"/>
    <w:link w:val="1086"/>
    <w:qFormat/>
    <w:pPr>
      <w:numPr>
        <w:numId w:val="3"/>
      </w:numPr>
    </w:pPr>
  </w:style>
  <w:style w:type="paragraph" w:styleId="1194">
    <w:name w:val="项目编号1"/>
    <w:basedOn w:val="1086"/>
    <w:next w:val="1194"/>
    <w:link w:val="1086"/>
    <w:qFormat/>
    <w:pPr>
      <w:numPr>
        <w:ilvl w:val="0"/>
        <w:numId w:val="2"/>
      </w:numPr>
      <w:spacing w:before="100" w:beforeAutospacing="1" w:after="100" w:afterAutospacing="1" w:line="360" w:lineRule="auto"/>
    </w:pPr>
    <w:rPr>
      <w:sz w:val="24"/>
    </w:rPr>
  </w:style>
  <w:style w:type="paragraph" w:styleId="1195">
    <w:name w:val="图中文字"/>
    <w:basedOn w:val="1086"/>
    <w:next w:val="1195"/>
    <w:link w:val="1086"/>
    <w:qFormat/>
    <w:pPr>
      <w:jc w:val="center"/>
      <w:spacing w:line="0" w:lineRule="atLeast"/>
    </w:pPr>
    <w:rPr>
      <w:sz w:val="24"/>
      <w:szCs w:val="20"/>
    </w:rPr>
  </w:style>
  <w:style w:type="paragraph" w:styleId="1196">
    <w:name w:val="xl46"/>
    <w:basedOn w:val="1086"/>
    <w:next w:val="1196"/>
    <w:link w:val="108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197">
    <w:name w:val="xl25"/>
    <w:basedOn w:val="1086"/>
    <w:next w:val="1197"/>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98">
    <w:name w:val="Char2"/>
    <w:basedOn w:val="1086"/>
    <w:next w:val="1198"/>
    <w:link w:val="1086"/>
    <w:qFormat/>
    <w:rPr>
      <w:rFonts w:ascii="Tahoma" w:hAnsi="Tahoma"/>
      <w:sz w:val="24"/>
      <w:szCs w:val="20"/>
    </w:rPr>
  </w:style>
  <w:style w:type="paragraph" w:styleId="1199">
    <w:name w:val="xl35"/>
    <w:basedOn w:val="1086"/>
    <w:next w:val="1199"/>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0">
    <w:name w:val="xl40"/>
    <w:basedOn w:val="1086"/>
    <w:next w:val="1200"/>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01">
    <w:name w:val="xl52"/>
    <w:basedOn w:val="1086"/>
    <w:next w:val="120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202">
    <w:name w:val="xl43"/>
    <w:basedOn w:val="1086"/>
    <w:next w:val="1202"/>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03">
    <w:name w:val="background1"/>
    <w:basedOn w:val="1086"/>
    <w:next w:val="1203"/>
    <w:link w:val="1086"/>
    <w:qFormat/>
    <w:pPr>
      <w:jc w:val="left"/>
      <w:spacing w:before="100" w:beforeAutospacing="1" w:after="100" w:afterAutospacing="1"/>
      <w:widowControl/>
    </w:pPr>
    <w:rPr>
      <w:rFonts w:ascii="宋体" w:hAnsi="宋体" w:cs="宋体"/>
      <w:sz w:val="24"/>
    </w:rPr>
  </w:style>
  <w:style w:type="paragraph" w:styleId="1204">
    <w:name w:val="Char Char Char Char Char Char Char"/>
    <w:basedOn w:val="1086"/>
    <w:next w:val="1204"/>
    <w:link w:val="1086"/>
    <w:qFormat/>
    <w:pPr>
      <w:ind w:firstLine="200"/>
      <w:spacing w:line="360" w:lineRule="auto"/>
    </w:pPr>
    <w:rPr>
      <w:rFonts w:eastAsia="仿宋_GB2312"/>
      <w:sz w:val="24"/>
    </w:rPr>
  </w:style>
  <w:style w:type="paragraph" w:styleId="1205">
    <w:name w:val="xl38"/>
    <w:basedOn w:val="1086"/>
    <w:next w:val="120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06">
    <w:name w:val="xl36"/>
    <w:basedOn w:val="1086"/>
    <w:next w:val="1206"/>
    <w:link w:val="108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name w:val="正文 + 宋体"/>
    <w:basedOn w:val="1086"/>
    <w:next w:val="1207"/>
    <w:link w:val="1086"/>
    <w:qFormat/>
    <w:pPr>
      <w:ind w:left="360" w:hanging="360"/>
      <w:jc w:val="left"/>
      <w:widowControl/>
    </w:pPr>
    <w:rPr>
      <w:rFonts w:ascii="宋体" w:hAnsi="宋体" w:cs="宋体"/>
      <w:b/>
      <w:bCs/>
      <w:color w:val="000000"/>
      <w:sz w:val="18"/>
      <w:szCs w:val="18"/>
    </w:rPr>
  </w:style>
  <w:style w:type="paragraph" w:styleId="1208">
    <w:name w:val="正文列项_数字"/>
    <w:basedOn w:val="1086"/>
    <w:next w:val="1208"/>
    <w:link w:val="1086"/>
    <w:qFormat/>
    <w:pPr>
      <w:numPr>
        <w:ilvl w:val="7"/>
        <w:numId w:val="1"/>
      </w:numPr>
      <w:ind w:left="680" w:hanging="150"/>
      <w:spacing w:line="460" w:lineRule="exact"/>
      <w:tabs>
        <w:tab w:val="clear" w:pos="860" w:leader="none"/>
      </w:tabs>
      <w:outlineLvl w:val="7"/>
    </w:pPr>
    <w:rPr>
      <w:rFonts w:ascii="宋体"/>
      <w:sz w:val="28"/>
      <w:szCs w:val="20"/>
    </w:rPr>
  </w:style>
  <w:style w:type="paragraph" w:styleId="1209">
    <w:name w:val="xl39"/>
    <w:basedOn w:val="1086"/>
    <w:next w:val="120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0">
    <w:name w:val="xl37"/>
    <w:basedOn w:val="1086"/>
    <w:next w:val="1210"/>
    <w:link w:val="108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11">
    <w:name w:val="xl32"/>
    <w:basedOn w:val="1086"/>
    <w:next w:val="1211"/>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12">
    <w:name w:val="font8"/>
    <w:basedOn w:val="1086"/>
    <w:next w:val="1212"/>
    <w:link w:val="1086"/>
    <w:qFormat/>
    <w:pPr>
      <w:jc w:val="left"/>
      <w:spacing w:before="100" w:beforeAutospacing="1" w:after="100" w:afterAutospacing="1"/>
      <w:widowControl/>
    </w:pPr>
    <w:rPr>
      <w:sz w:val="36"/>
      <w:szCs w:val="36"/>
    </w:rPr>
  </w:style>
  <w:style w:type="paragraph" w:styleId="1213">
    <w:name w:val="Char"/>
    <w:basedOn w:val="1086"/>
    <w:next w:val="1213"/>
    <w:link w:val="1086"/>
    <w:qFormat/>
    <w:pPr>
      <w:tabs>
        <w:tab w:val="left" w:pos="360" w:leader="none"/>
      </w:tabs>
    </w:pPr>
    <w:rPr>
      <w:sz w:val="24"/>
    </w:rPr>
  </w:style>
  <w:style w:type="paragraph" w:styleId="1214">
    <w:name w:val="Char Char Char Char Char Char Char Char Char Char Char Char Char Char Char Char"/>
    <w:basedOn w:val="1086"/>
    <w:next w:val="1214"/>
    <w:link w:val="1086"/>
    <w:qFormat/>
    <w:pPr>
      <w:jc w:val="center"/>
      <w:spacing w:after="160" w:line="240" w:lineRule="exact"/>
      <w:widowControl/>
    </w:pPr>
    <w:rPr>
      <w:rFonts w:ascii="宋体" w:hAnsi="宋体"/>
      <w:b/>
      <w:sz w:val="30"/>
      <w:szCs w:val="30"/>
      <w:lang w:eastAsia="en-US"/>
    </w:rPr>
  </w:style>
  <w:style w:type="paragraph" w:styleId="1215">
    <w:name w:val="xl45"/>
    <w:basedOn w:val="1086"/>
    <w:next w:val="1215"/>
    <w:link w:val="108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16">
    <w:name w:val="Char Char1 Char Char Char Char Char Char"/>
    <w:basedOn w:val="1086"/>
    <w:next w:val="1216"/>
    <w:link w:val="1086"/>
    <w:qFormat/>
    <w:pPr>
      <w:jc w:val="left"/>
      <w:spacing w:after="160" w:line="240" w:lineRule="exact"/>
      <w:widowControl/>
    </w:pPr>
    <w:rPr>
      <w:rFonts w:ascii="Verdana" w:hAnsi="Verdana" w:eastAsia="仿宋_GB2312"/>
      <w:sz w:val="24"/>
      <w:szCs w:val="20"/>
      <w:lang w:eastAsia="en-US"/>
    </w:rPr>
  </w:style>
  <w:style w:type="paragraph" w:styleId="1217">
    <w:name w:val="Char Char1"/>
    <w:basedOn w:val="1111"/>
    <w:next w:val="1217"/>
    <w:link w:val="1086"/>
    <w:qFormat/>
    <w:rPr>
      <w:rFonts w:ascii="Tahoma" w:hAnsi="Tahoma"/>
      <w:sz w:val="24"/>
    </w:rPr>
  </w:style>
  <w:style w:type="paragraph" w:styleId="1218">
    <w:name w:val="xl26"/>
    <w:basedOn w:val="1086"/>
    <w:next w:val="1218"/>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19">
    <w:name w:val="xl30"/>
    <w:basedOn w:val="1086"/>
    <w:next w:val="121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20">
    <w:name w:val="xl41"/>
    <w:basedOn w:val="1086"/>
    <w:next w:val="1220"/>
    <w:link w:val="108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21">
    <w:name w:val="样式 宋体 五号 行距: 单倍行距"/>
    <w:basedOn w:val="1086"/>
    <w:next w:val="1221"/>
    <w:link w:val="1086"/>
    <w:qFormat/>
    <w:pPr>
      <w:jc w:val="left"/>
    </w:pPr>
    <w:rPr>
      <w:rFonts w:ascii="宋体" w:hAnsi="宋体"/>
      <w:szCs w:val="20"/>
    </w:rPr>
  </w:style>
  <w:style w:type="paragraph" w:styleId="1222">
    <w:name w:val="Char1 Char Char Char1"/>
    <w:basedOn w:val="1086"/>
    <w:next w:val="1222"/>
    <w:link w:val="1086"/>
    <w:qFormat/>
    <w:rPr>
      <w:rFonts w:ascii="Tahoma" w:hAnsi="Tahoma" w:cs="仿宋_GB2312"/>
      <w:sz w:val="24"/>
      <w:szCs w:val="28"/>
    </w:rPr>
  </w:style>
  <w:style w:type="paragraph" w:styleId="1223">
    <w:name w:val="四级条标题"/>
    <w:basedOn w:val="1224"/>
    <w:next w:val="1086"/>
    <w:link w:val="1086"/>
    <w:qFormat/>
    <w:pPr>
      <w:numPr>
        <w:ilvl w:val="4"/>
      </w:numPr>
      <w:ind w:left="0" w:hanging="840"/>
      <w:tabs>
        <w:tab w:val="left" w:pos="360" w:leader="none"/>
        <w:tab w:val="left" w:pos="840" w:leader="none"/>
      </w:tabs>
      <w:outlineLvl w:val="4"/>
    </w:pPr>
  </w:style>
  <w:style w:type="paragraph" w:styleId="1224">
    <w:name w:val="三级条标题"/>
    <w:basedOn w:val="1186"/>
    <w:next w:val="1086"/>
    <w:link w:val="1086"/>
    <w:qFormat/>
    <w:pPr>
      <w:numPr>
        <w:ilvl w:val="3"/>
        <w:numId w:val="1"/>
      </w:numPr>
      <w:ind w:left="0" w:hanging="840"/>
      <w:tabs>
        <w:tab w:val="left" w:pos="360" w:leader="none"/>
        <w:tab w:val="left" w:pos="840" w:leader="none"/>
      </w:tabs>
      <w:outlineLvl w:val="3"/>
    </w:pPr>
  </w:style>
  <w:style w:type="paragraph" w:styleId="1225">
    <w:name w:val="??"/>
    <w:next w:val="1225"/>
    <w:link w:val="1086"/>
    <w:qFormat/>
    <w:pPr>
      <w:jc w:val="both"/>
      <w:widowControl w:val="off"/>
    </w:pPr>
    <w:rPr>
      <w:sz w:val="21"/>
      <w:lang w:val="en-US" w:eastAsia="en-US" w:bidi="ar-SA"/>
    </w:rPr>
  </w:style>
  <w:style w:type="paragraph" w:styleId="1226">
    <w:name w:val="样式 标题 2 + 宋体 五号 行距: 单倍行距"/>
    <w:basedOn w:val="1088"/>
    <w:next w:val="1226"/>
    <w:link w:val="108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227">
    <w:name w:val="List Paragraph1"/>
    <w:basedOn w:val="1086"/>
    <w:next w:val="1227"/>
    <w:link w:val="1086"/>
    <w:qFormat/>
    <w:pPr>
      <w:ind w:firstLine="420"/>
    </w:pPr>
    <w:rPr>
      <w:rFonts w:ascii="Calibri" w:hAnsi="Calibri"/>
      <w:szCs w:val="22"/>
    </w:rPr>
  </w:style>
  <w:style w:type="paragraph" w:styleId="1228">
    <w:name w:val="项目符号1"/>
    <w:basedOn w:val="1229"/>
    <w:next w:val="1228"/>
    <w:link w:val="1086"/>
    <w:qFormat/>
    <w:pPr>
      <w:ind w:left="-25" w:firstLine="0"/>
    </w:pPr>
  </w:style>
  <w:style w:type="paragraph" w:styleId="1229">
    <w:name w:val="正文文本样式"/>
    <w:basedOn w:val="1086"/>
    <w:next w:val="1229"/>
    <w:link w:val="1086"/>
    <w:qFormat/>
    <w:pPr>
      <w:ind w:firstLine="482"/>
      <w:spacing w:line="360" w:lineRule="auto"/>
    </w:pPr>
    <w:rPr>
      <w:rFonts w:cs="宋体"/>
      <w:sz w:val="24"/>
      <w:szCs w:val="20"/>
    </w:rPr>
  </w:style>
  <w:style w:type="paragraph" w:styleId="1230">
    <w:name w:val="xl27"/>
    <w:basedOn w:val="1086"/>
    <w:next w:val="123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1">
    <w:name w:val="font5"/>
    <w:basedOn w:val="1086"/>
    <w:next w:val="1231"/>
    <w:link w:val="1086"/>
    <w:qFormat/>
    <w:pPr>
      <w:jc w:val="left"/>
      <w:spacing w:before="100" w:beforeAutospacing="1" w:after="100" w:afterAutospacing="1"/>
      <w:widowControl/>
    </w:pPr>
    <w:rPr>
      <w:rFonts w:ascii="宋体" w:hAnsi="宋体" w:cs="宋体"/>
      <w:sz w:val="18"/>
      <w:szCs w:val="18"/>
    </w:rPr>
  </w:style>
  <w:style w:type="paragraph" w:styleId="1232">
    <w:name w:val="五级条标题"/>
    <w:basedOn w:val="1223"/>
    <w:next w:val="1086"/>
    <w:link w:val="1086"/>
    <w:qFormat/>
    <w:pPr>
      <w:numPr>
        <w:ilvl w:val="5"/>
      </w:numPr>
      <w:ind w:left="0" w:hanging="840"/>
      <w:tabs>
        <w:tab w:val="left" w:pos="360" w:leader="none"/>
        <w:tab w:val="left" w:pos="840" w:leader="none"/>
      </w:tabs>
      <w:outlineLvl w:val="5"/>
    </w:pPr>
  </w:style>
  <w:style w:type="paragraph" w:styleId="1233">
    <w:name w:val="xl49"/>
    <w:basedOn w:val="1086"/>
    <w:next w:val="1233"/>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34">
    <w:name w:val="文档正文"/>
    <w:basedOn w:val="1086"/>
    <w:next w:val="1234"/>
    <w:link w:val="1086"/>
    <w:qFormat/>
    <w:pPr>
      <w:spacing w:before="120" w:after="120" w:line="180" w:lineRule="auto"/>
    </w:pPr>
    <w:rPr>
      <w:rFonts w:ascii="Arial" w:hAnsi="Arial"/>
      <w:szCs w:val="20"/>
    </w:rPr>
  </w:style>
  <w:style w:type="paragraph" w:styleId="1235">
    <w:name w:val="xl33"/>
    <w:basedOn w:val="1086"/>
    <w:next w:val="1235"/>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6">
    <w:name w:val="xl42"/>
    <w:basedOn w:val="1086"/>
    <w:next w:val="123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37">
    <w:name w:val="Char Char Char1 Char"/>
    <w:basedOn w:val="1086"/>
    <w:next w:val="1237"/>
    <w:link w:val="1086"/>
    <w:qFormat/>
    <w:rPr>
      <w:rFonts w:ascii="Tahoma" w:hAnsi="Tahoma"/>
      <w:sz w:val="24"/>
      <w:szCs w:val="20"/>
    </w:rPr>
  </w:style>
  <w:style w:type="paragraph" w:styleId="1238">
    <w:name w:val="xl44"/>
    <w:basedOn w:val="1086"/>
    <w:next w:val="1238"/>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39">
    <w:name w:val="1名"/>
    <w:basedOn w:val="1086"/>
    <w:next w:val="1239"/>
    <w:link w:val="1086"/>
    <w:qFormat/>
    <w:pPr>
      <w:numPr>
        <w:ilvl w:val="0"/>
        <w:numId w:val="5"/>
      </w:numPr>
      <w:spacing w:before="120"/>
      <w:tabs>
        <w:tab w:val="left" w:pos="360" w:leader="none"/>
      </w:tabs>
    </w:pPr>
    <w:rPr>
      <w:rFonts w:ascii="宋体"/>
      <w:sz w:val="28"/>
      <w:szCs w:val="20"/>
    </w:rPr>
  </w:style>
  <w:style w:type="paragraph" w:styleId="1240">
    <w:name w:val="font9"/>
    <w:basedOn w:val="1086"/>
    <w:next w:val="1240"/>
    <w:link w:val="1086"/>
    <w:qFormat/>
    <w:pPr>
      <w:jc w:val="left"/>
      <w:spacing w:before="100" w:beforeAutospacing="1" w:after="100" w:afterAutospacing="1"/>
      <w:widowControl/>
    </w:pPr>
    <w:rPr>
      <w:rFonts w:hint="eastAsia" w:ascii="宋体" w:hAnsi="宋体" w:cs="Arial Unicode MS"/>
      <w:color w:val="000000"/>
      <w:sz w:val="20"/>
      <w:szCs w:val="20"/>
    </w:rPr>
  </w:style>
  <w:style w:type="paragraph" w:styleId="1241">
    <w:name w:val="Char Char Char1 Char1"/>
    <w:basedOn w:val="1086"/>
    <w:next w:val="1241"/>
    <w:link w:val="1086"/>
    <w:qFormat/>
    <w:rPr>
      <w:rFonts w:ascii="Tahoma" w:hAnsi="Tahoma"/>
      <w:sz w:val="24"/>
      <w:szCs w:val="20"/>
    </w:rPr>
  </w:style>
  <w:style w:type="paragraph" w:styleId="1242">
    <w:name w:val="Char Char Char Char Char Char Char Char Char Char"/>
    <w:basedOn w:val="1086"/>
    <w:next w:val="1242"/>
    <w:link w:val="1086"/>
    <w:qFormat/>
  </w:style>
  <w:style w:type="paragraph" w:styleId="1243">
    <w:name w:val="Char Char1 Char Char Char Char Char Char Char Char"/>
    <w:basedOn w:val="1086"/>
    <w:next w:val="1243"/>
    <w:link w:val="1086"/>
    <w:qFormat/>
    <w:pPr>
      <w:jc w:val="left"/>
      <w:spacing w:after="160" w:line="240" w:lineRule="exact"/>
      <w:widowControl/>
    </w:pPr>
    <w:rPr>
      <w:rFonts w:ascii="Verdana" w:hAnsi="Verdana"/>
      <w:sz w:val="20"/>
      <w:szCs w:val="20"/>
      <w:lang w:eastAsia="en-US"/>
    </w:rPr>
  </w:style>
  <w:style w:type="paragraph" w:styleId="1244">
    <w:name w:val="Char1"/>
    <w:basedOn w:val="1086"/>
    <w:next w:val="1244"/>
    <w:link w:val="1086"/>
    <w:qFormat/>
    <w:pPr>
      <w:tabs>
        <w:tab w:val="left" w:pos="360" w:leader="none"/>
      </w:tabs>
    </w:pPr>
    <w:rPr>
      <w:sz w:val="24"/>
    </w:rPr>
  </w:style>
  <w:style w:type="paragraph" w:styleId="1245">
    <w:name w:val="正文列项_字母"/>
    <w:basedOn w:val="1086"/>
    <w:next w:val="1245"/>
    <w:link w:val="1086"/>
    <w:qFormat/>
    <w:pPr>
      <w:numPr>
        <w:ilvl w:val="6"/>
        <w:numId w:val="1"/>
      </w:numPr>
      <w:ind w:left="480" w:hanging="180"/>
      <w:spacing w:line="460" w:lineRule="exact"/>
      <w:tabs>
        <w:tab w:val="clear" w:pos="635" w:leader="none"/>
      </w:tabs>
      <w:outlineLvl w:val="6"/>
    </w:pPr>
    <w:rPr>
      <w:rFonts w:ascii="宋体"/>
      <w:sz w:val="28"/>
      <w:szCs w:val="20"/>
    </w:rPr>
  </w:style>
  <w:style w:type="paragraph" w:styleId="1246">
    <w:name w:val="xl28"/>
    <w:basedOn w:val="1086"/>
    <w:next w:val="1246"/>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name w:val="xl47"/>
    <w:basedOn w:val="1086"/>
    <w:next w:val="1247"/>
    <w:link w:val="108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8">
    <w:name w:val="默认段落字体 Para Char Char Char Char"/>
    <w:basedOn w:val="1086"/>
    <w:next w:val="1248"/>
    <w:link w:val="1086"/>
    <w:qFormat/>
    <w:rPr>
      <w:rFonts w:ascii="Arial" w:hAnsi="Arial" w:cs="Arial"/>
      <w:szCs w:val="21"/>
    </w:rPr>
  </w:style>
  <w:style w:type="paragraph" w:styleId="1249">
    <w:name w:val="xl48"/>
    <w:basedOn w:val="1086"/>
    <w:next w:val="1249"/>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250">
    <w:name w:val="xl31"/>
    <w:basedOn w:val="1086"/>
    <w:next w:val="1250"/>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51">
    <w:name w:val="xl53"/>
    <w:basedOn w:val="1086"/>
    <w:next w:val="1251"/>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2">
    <w:name w:val="Char Char Char"/>
    <w:basedOn w:val="1086"/>
    <w:next w:val="1252"/>
    <w:link w:val="1086"/>
    <w:qFormat/>
    <w:rPr>
      <w:rFonts w:ascii="Tahoma" w:hAnsi="Tahoma"/>
      <w:sz w:val="24"/>
      <w:szCs w:val="20"/>
    </w:rPr>
  </w:style>
  <w:style w:type="paragraph" w:styleId="1253">
    <w:name w:val="xl50"/>
    <w:basedOn w:val="1086"/>
    <w:next w:val="1253"/>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54">
    <w:name w:val="缺省文本"/>
    <w:basedOn w:val="1086"/>
    <w:next w:val="1254"/>
    <w:link w:val="1086"/>
    <w:qFormat/>
    <w:pPr>
      <w:jc w:val="left"/>
    </w:pPr>
    <w:rPr>
      <w:sz w:val="24"/>
    </w:rPr>
  </w:style>
  <w:style w:type="paragraph" w:styleId="1255">
    <w:name w:val="Char Char Char1"/>
    <w:basedOn w:val="1086"/>
    <w:next w:val="1255"/>
    <w:link w:val="1086"/>
    <w:qFormat/>
    <w:rPr>
      <w:rFonts w:ascii="Tahoma" w:hAnsi="Tahoma"/>
      <w:sz w:val="24"/>
      <w:szCs w:val="20"/>
    </w:rPr>
  </w:style>
  <w:style w:type="paragraph" w:styleId="1256">
    <w:name w:val="Char Char Char Char Char Char Char1"/>
    <w:basedOn w:val="1086"/>
    <w:next w:val="1256"/>
    <w:link w:val="1086"/>
    <w:qFormat/>
    <w:pPr>
      <w:ind w:firstLine="200"/>
      <w:spacing w:line="360" w:lineRule="auto"/>
    </w:pPr>
    <w:rPr>
      <w:rFonts w:eastAsia="仿宋_GB2312"/>
      <w:sz w:val="24"/>
    </w:rPr>
  </w:style>
  <w:style w:type="paragraph" w:styleId="1257">
    <w:name w:val="xl51"/>
    <w:basedOn w:val="1086"/>
    <w:next w:val="1257"/>
    <w:link w:val="108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58">
    <w:name w:val="样式2"/>
    <w:basedOn w:val="1148"/>
    <w:next w:val="1258"/>
    <w:link w:val="1086"/>
    <w:qFormat/>
    <w:pPr>
      <w:jc w:val="center"/>
      <w:spacing w:line="360" w:lineRule="auto"/>
    </w:pPr>
    <w:rPr>
      <w:sz w:val="24"/>
    </w:rPr>
  </w:style>
  <w:style w:type="paragraph" w:styleId="1259">
    <w:name w:val="xl24"/>
    <w:basedOn w:val="1086"/>
    <w:next w:val="1259"/>
    <w:link w:val="108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60">
    <w:name w:val="xl29"/>
    <w:basedOn w:val="1086"/>
    <w:next w:val="1260"/>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61">
    <w:name w:val="正文 + 楷体_GB2312"/>
    <w:basedOn w:val="1086"/>
    <w:next w:val="1261"/>
    <w:link w:val="1086"/>
    <w:qFormat/>
    <w:pPr>
      <w:jc w:val="left"/>
      <w:widowControl/>
    </w:pPr>
    <w:rPr>
      <w:rFonts w:ascii="楷体_GB2312" w:eastAsia="楷体_GB2312" w:cs="Arial"/>
      <w:sz w:val="24"/>
    </w:rPr>
  </w:style>
  <w:style w:type="paragraph" w:styleId="1262">
    <w:name w:val="xl34"/>
    <w:basedOn w:val="1086"/>
    <w:next w:val="1262"/>
    <w:link w:val="108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63">
    <w:name w:val="1 Char Char Char Char"/>
    <w:basedOn w:val="1086"/>
    <w:next w:val="1263"/>
    <w:link w:val="1086"/>
    <w:qFormat/>
    <w:rPr>
      <w:rFonts w:ascii="Tahoma" w:hAnsi="Tahoma"/>
      <w:sz w:val="24"/>
      <w:szCs w:val="20"/>
    </w:rPr>
  </w:style>
  <w:style w:type="paragraph" w:styleId="1264">
    <w:name w:val="Default"/>
    <w:next w:val="1264"/>
    <w:link w:val="1086"/>
    <w:qFormat/>
    <w:pPr>
      <w:widowControl w:val="off"/>
    </w:pPr>
    <w:rPr>
      <w:rFonts w:ascii="Symbol" w:hAnsi="Symbol" w:cs="Symbol"/>
      <w:color w:val="000000"/>
      <w:sz w:val="24"/>
      <w:szCs w:val="24"/>
      <w:lang w:val="en-US" w:eastAsia="zh-CN" w:bidi="ar-SA"/>
    </w:rPr>
  </w:style>
  <w:style w:type="paragraph" w:styleId="1265">
    <w:name w:val="列出段落1"/>
    <w:basedOn w:val="1086"/>
    <w:next w:val="1265"/>
    <w:link w:val="1086"/>
    <w:qFormat/>
    <w:pPr>
      <w:ind w:firstLine="420"/>
    </w:pPr>
    <w:rPr>
      <w:rFonts w:ascii="Calibri" w:hAnsi="Calibri"/>
      <w:szCs w:val="22"/>
    </w:rPr>
  </w:style>
  <w:style w:type="paragraph" w:styleId="1266">
    <w:name w:val="default"/>
    <w:basedOn w:val="1086"/>
    <w:next w:val="1266"/>
    <w:link w:val="1086"/>
    <w:qFormat/>
    <w:pPr>
      <w:jc w:val="left"/>
      <w:spacing w:before="100" w:beforeAutospacing="1" w:after="100" w:afterAutospacing="1"/>
      <w:widowControl/>
    </w:pPr>
    <w:rPr>
      <w:rFonts w:ascii="宋体" w:hAnsi="宋体" w:cs="宋体"/>
      <w:sz w:val="24"/>
    </w:rPr>
  </w:style>
  <w:style w:type="paragraph" w:styleId="1267">
    <w:name w:val="字元 字元1"/>
    <w:basedOn w:val="1086"/>
    <w:next w:val="1267"/>
    <w:link w:val="1086"/>
    <w:qFormat/>
    <w:rPr>
      <w:rFonts w:ascii="Tahoma" w:hAnsi="Tahoma"/>
      <w:sz w:val="24"/>
      <w:szCs w:val="20"/>
    </w:rPr>
  </w:style>
  <w:style w:type="paragraph" w:styleId="1268">
    <w:name w:val="_Style 160"/>
    <w:next w:val="1268"/>
    <w:link w:val="1086"/>
    <w:qFormat/>
    <w:rPr>
      <w:sz w:val="21"/>
      <w:szCs w:val="24"/>
      <w:lang w:val="en-US" w:eastAsia="zh-CN" w:bidi="ar-SA"/>
    </w:rPr>
  </w:style>
  <w:style w:type="paragraph" w:styleId="1269">
    <w:name w:val="项目编号3"/>
    <w:basedOn w:val="1229"/>
    <w:next w:val="1269"/>
    <w:link w:val="1086"/>
    <w:qFormat/>
    <w:pPr>
      <w:numPr>
        <w:ilvl w:val="0"/>
        <w:numId w:val="6"/>
      </w:numPr>
    </w:pPr>
  </w:style>
  <w:style w:type="paragraph" w:styleId="1270">
    <w:name w:val="Char21"/>
    <w:basedOn w:val="1086"/>
    <w:next w:val="1270"/>
    <w:link w:val="1086"/>
    <w:qFormat/>
    <w:rPr>
      <w:rFonts w:ascii="Tahoma" w:hAnsi="Tahoma"/>
      <w:sz w:val="24"/>
      <w:szCs w:val="20"/>
    </w:rPr>
  </w:style>
  <w:style w:type="paragraph" w:styleId="1271">
    <w:name w:val="表格文字"/>
    <w:basedOn w:val="1119"/>
    <w:next w:val="1271"/>
    <w:link w:val="1086"/>
    <w:qFormat/>
    <w:pPr>
      <w:ind w:firstLine="0"/>
      <w:spacing w:before="20" w:after="20" w:line="240" w:lineRule="auto"/>
    </w:pPr>
    <w:rPr>
      <w:rFonts w:ascii="Century Gothic" w:hAnsi="Century Gothic"/>
      <w:sz w:val="20"/>
      <w:szCs w:val="20"/>
    </w:rPr>
  </w:style>
  <w:style w:type="paragraph" w:styleId="1272">
    <w:name w:val="Char Char Char Char Char Char Char Char Char Char1"/>
    <w:basedOn w:val="1086"/>
    <w:next w:val="1272"/>
    <w:link w:val="1086"/>
    <w:qFormat/>
    <w:rPr>
      <w:rFonts w:ascii="宋体" w:hAnsi="宋体" w:cs="Courier New"/>
      <w:sz w:val="32"/>
      <w:szCs w:val="32"/>
    </w:rPr>
  </w:style>
  <w:style w:type="paragraph" w:styleId="1273">
    <w:name w:val="正文文本样式 加粗"/>
    <w:basedOn w:val="1229"/>
    <w:next w:val="1273"/>
    <w:link w:val="1086"/>
    <w:qFormat/>
    <w:rPr>
      <w:b/>
    </w:rPr>
  </w:style>
  <w:style w:type="paragraph" w:styleId="1274">
    <w:name w:val="Char2 Char Char Char Char Char Char"/>
    <w:basedOn w:val="1086"/>
    <w:next w:val="1274"/>
    <w:link w:val="1086"/>
    <w:qFormat/>
    <w:pPr>
      <w:jc w:val="center"/>
      <w:spacing w:line="400" w:lineRule="exact"/>
      <w:widowControl/>
    </w:pPr>
  </w:style>
  <w:style w:type="paragraph" w:styleId="1275">
    <w:name w:val="Char Char4"/>
    <w:basedOn w:val="1086"/>
    <w:next w:val="1275"/>
    <w:link w:val="1086"/>
    <w:qFormat/>
    <w:pPr>
      <w:jc w:val="center"/>
      <w:spacing w:line="400" w:lineRule="exact"/>
      <w:widowControl/>
    </w:pPr>
  </w:style>
  <w:style w:type="paragraph" w:styleId="1276">
    <w:name w:val="Char3 Char Char Char1"/>
    <w:basedOn w:val="1086"/>
    <w:next w:val="1276"/>
    <w:link w:val="1086"/>
    <w:qFormat/>
    <w:rPr>
      <w:rFonts w:ascii="Tahoma" w:hAnsi="Tahoma"/>
      <w:sz w:val="24"/>
      <w:szCs w:val="20"/>
    </w:rPr>
  </w:style>
  <w:style w:type="paragraph" w:styleId="1277">
    <w:name w:val="无间隔"/>
    <w:next w:val="1277"/>
    <w:link w:val="1086"/>
    <w:qFormat/>
    <w:pPr>
      <w:jc w:val="both"/>
      <w:widowControl w:val="off"/>
    </w:pPr>
    <w:rPr>
      <w:sz w:val="21"/>
      <w:szCs w:val="24"/>
      <w:lang w:val="en-US" w:eastAsia="zh-CN" w:bidi="ar-SA"/>
    </w:rPr>
  </w:style>
  <w:style w:type="paragraph" w:styleId="1278">
    <w:name w:val="22222222222222"/>
    <w:basedOn w:val="1086"/>
    <w:next w:val="1278"/>
    <w:link w:val="1086"/>
    <w:qFormat/>
    <w:pPr>
      <w:ind w:firstLine="480"/>
      <w:jc w:val="left"/>
      <w:spacing w:line="360" w:lineRule="auto"/>
      <w:widowControl/>
    </w:pPr>
    <w:rPr>
      <w:color w:val="ff0000"/>
      <w:sz w:val="24"/>
      <w:szCs w:val="20"/>
    </w:rPr>
  </w:style>
  <w:style w:type="character" w:styleId="1279">
    <w:name w:val="中等深浅网格 1 - 强调文字颜色 2 Char"/>
    <w:next w:val="1279"/>
    <w:link w:val="1280"/>
    <w:qFormat/>
    <w:rPr>
      <w:sz w:val="21"/>
      <w:szCs w:val="24"/>
      <w:lang w:val="zh-CN" w:eastAsia="zh-CN" w:bidi="ar-SA"/>
    </w:rPr>
  </w:style>
  <w:style w:type="paragraph" w:styleId="1280">
    <w:name w:val="1"/>
    <w:next w:val="1280"/>
    <w:link w:val="1279"/>
    <w:qFormat/>
    <w:rPr>
      <w:sz w:val="21"/>
      <w:szCs w:val="24"/>
      <w:lang w:val="zh-CN" w:eastAsia="zh-CN" w:bidi="ar-SA"/>
    </w:rPr>
  </w:style>
  <w:style w:type="paragraph" w:styleId="1281">
    <w:name w:val="图文"/>
    <w:basedOn w:val="1086"/>
    <w:next w:val="1281"/>
    <w:link w:val="1086"/>
    <w:qFormat/>
    <w:pPr>
      <w:spacing w:after="50" w:line="360" w:lineRule="auto"/>
    </w:pPr>
    <w:rPr>
      <w:sz w:val="24"/>
    </w:rPr>
  </w:style>
  <w:style w:type="paragraph" w:styleId="1282">
    <w:name w:val="xl23"/>
    <w:basedOn w:val="1086"/>
    <w:next w:val="1282"/>
    <w:link w:val="1086"/>
    <w:qFormat/>
    <w:pPr>
      <w:spacing w:before="100" w:beforeAutospacing="1" w:after="100" w:afterAutospacing="1" w:line="360" w:lineRule="auto"/>
      <w:widowControl/>
    </w:pPr>
    <w:rPr>
      <w:sz w:val="24"/>
      <w:szCs w:val="20"/>
    </w:rPr>
  </w:style>
  <w:style w:type="paragraph" w:styleId="1283">
    <w:name w:val="正文表格"/>
    <w:basedOn w:val="1086"/>
    <w:next w:val="1283"/>
    <w:link w:val="1284"/>
    <w:qFormat/>
    <w:pPr>
      <w:jc w:val="left"/>
    </w:pPr>
    <w:rPr>
      <w:rFonts w:ascii="宋体" w:hAnsi="宋体"/>
      <w:color w:val="000000"/>
      <w:szCs w:val="21"/>
    </w:rPr>
  </w:style>
  <w:style w:type="character" w:styleId="1284">
    <w:name w:val="正文表格 Char"/>
    <w:next w:val="1284"/>
    <w:link w:val="1283"/>
    <w:qFormat/>
    <w:rPr>
      <w:rFonts w:ascii="宋体" w:hAnsi="宋体"/>
      <w:color w:val="000000"/>
      <w:sz w:val="21"/>
      <w:szCs w:val="21"/>
    </w:rPr>
  </w:style>
  <w:style w:type="paragraph" w:styleId="1285">
    <w:name w:val="正文重点"/>
    <w:basedOn w:val="1086"/>
    <w:next w:val="1285"/>
    <w:link w:val="1286"/>
    <w:qFormat/>
    <w:pPr>
      <w:ind w:firstLine="482"/>
      <w:jc w:val="left"/>
      <w:spacing w:line="360" w:lineRule="auto"/>
    </w:pPr>
    <w:rPr>
      <w:b/>
      <w:sz w:val="24"/>
      <w:szCs w:val="20"/>
    </w:rPr>
  </w:style>
  <w:style w:type="character" w:styleId="1286">
    <w:name w:val="正文重点 Char"/>
    <w:next w:val="1286"/>
    <w:link w:val="1285"/>
    <w:qFormat/>
    <w:rPr>
      <w:b/>
      <w:sz w:val="24"/>
    </w:rPr>
  </w:style>
  <w:style w:type="paragraph" w:styleId="1287">
    <w:name w:val="标题1-附件"/>
    <w:basedOn w:val="1087"/>
    <w:next w:val="1287"/>
    <w:link w:val="1086"/>
    <w:qFormat/>
    <w:pPr>
      <w:jc w:val="left"/>
    </w:pPr>
    <w:rPr>
      <w:sz w:val="24"/>
      <w:szCs w:val="24"/>
    </w:rPr>
  </w:style>
  <w:style w:type="paragraph" w:styleId="1288">
    <w:name w:val="正文小标题"/>
    <w:basedOn w:val="1086"/>
    <w:next w:val="1100"/>
    <w:link w:val="1289"/>
    <w:qFormat/>
    <w:pPr>
      <w:ind w:firstLine="482"/>
      <w:jc w:val="left"/>
      <w:spacing w:before="312" w:after="312"/>
    </w:pPr>
    <w:rPr>
      <w:rFonts w:ascii="宋体" w:hAnsi="宋体"/>
      <w:b/>
      <w:i/>
      <w:color w:val="ff0000"/>
      <w:sz w:val="24"/>
      <w:szCs w:val="20"/>
    </w:rPr>
  </w:style>
  <w:style w:type="character" w:styleId="1289">
    <w:name w:val="正文小标题 Char"/>
    <w:next w:val="1289"/>
    <w:link w:val="1288"/>
    <w:qFormat/>
    <w:rPr>
      <w:rFonts w:ascii="宋体" w:hAnsi="宋体"/>
      <w:b/>
      <w:i/>
      <w:color w:val="ff0000"/>
      <w:sz w:val="24"/>
    </w:rPr>
  </w:style>
  <w:style w:type="paragraph" w:styleId="1290">
    <w:name w:val="正文大标题"/>
    <w:basedOn w:val="1288"/>
    <w:next w:val="1100"/>
    <w:link w:val="1291"/>
    <w:qFormat/>
    <w:pPr>
      <w:jc w:val="center"/>
    </w:pPr>
    <w:rPr>
      <w:i w:val="0"/>
      <w:color w:val="000000"/>
      <w:sz w:val="28"/>
      <w:szCs w:val="21"/>
    </w:rPr>
  </w:style>
  <w:style w:type="character" w:styleId="1291">
    <w:name w:val="正文大标题 Char"/>
    <w:next w:val="1291"/>
    <w:link w:val="1290"/>
    <w:qFormat/>
    <w:rPr>
      <w:rFonts w:ascii="宋体" w:hAnsi="宋体"/>
      <w:b/>
      <w:color w:val="000000"/>
      <w:sz w:val="28"/>
      <w:szCs w:val="21"/>
    </w:rPr>
  </w:style>
  <w:style w:type="paragraph" w:styleId="1292">
    <w:name w:val="注释"/>
    <w:basedOn w:val="1086"/>
    <w:next w:val="1292"/>
    <w:link w:val="1293"/>
    <w:qFormat/>
    <w:pPr>
      <w:ind w:left="420" w:hanging="420"/>
      <w:jc w:val="left"/>
    </w:pPr>
    <w:rPr>
      <w:rFonts w:ascii="宋体" w:hAnsi="宋体"/>
      <w:szCs w:val="21"/>
    </w:rPr>
  </w:style>
  <w:style w:type="character" w:styleId="1293">
    <w:name w:val="注释 Char"/>
    <w:next w:val="1293"/>
    <w:link w:val="1292"/>
    <w:qFormat/>
    <w:rPr>
      <w:rFonts w:ascii="宋体" w:hAnsi="宋体"/>
      <w:sz w:val="21"/>
      <w:szCs w:val="21"/>
    </w:rPr>
  </w:style>
  <w:style w:type="paragraph" w:styleId="1294">
    <w:name w:val="正文须知-1级"/>
    <w:basedOn w:val="1086"/>
    <w:next w:val="1086"/>
    <w:link w:val="1086"/>
    <w:qFormat/>
    <w:pPr>
      <w:numPr>
        <w:ilvl w:val="0"/>
        <w:numId w:val="7"/>
      </w:numPr>
      <w:spacing w:line="300" w:lineRule="auto"/>
    </w:pPr>
    <w:rPr>
      <w:rFonts w:ascii="宋体" w:hAnsi="Calibri"/>
      <w:sz w:val="24"/>
      <w:szCs w:val="21"/>
    </w:rPr>
  </w:style>
  <w:style w:type="paragraph" w:styleId="1295">
    <w:name w:val="正文须知-2级"/>
    <w:basedOn w:val="1086"/>
    <w:next w:val="1295"/>
    <w:link w:val="1086"/>
    <w:qFormat/>
    <w:pPr>
      <w:numPr>
        <w:ilvl w:val="1"/>
        <w:numId w:val="7"/>
      </w:numPr>
      <w:spacing w:line="300" w:lineRule="auto"/>
    </w:pPr>
    <w:rPr>
      <w:rFonts w:ascii="宋体" w:hAnsi="Calibri"/>
      <w:sz w:val="24"/>
      <w:szCs w:val="21"/>
    </w:rPr>
  </w:style>
  <w:style w:type="paragraph" w:styleId="1296">
    <w:name w:val="正文须知-3级"/>
    <w:basedOn w:val="1086"/>
    <w:next w:val="1296"/>
    <w:link w:val="1086"/>
    <w:qFormat/>
    <w:pPr>
      <w:numPr>
        <w:ilvl w:val="2"/>
        <w:numId w:val="7"/>
      </w:numPr>
      <w:ind w:hanging="355"/>
      <w:spacing w:line="300" w:lineRule="auto"/>
    </w:pPr>
    <w:rPr>
      <w:rFonts w:ascii="宋体" w:hAnsi="Calibri"/>
      <w:sz w:val="24"/>
      <w:szCs w:val="21"/>
    </w:rPr>
  </w:style>
  <w:style w:type="character" w:styleId="1297">
    <w:name w:val="纯文本 字符"/>
    <w:next w:val="1297"/>
    <w:link w:val="1086"/>
    <w:uiPriority w:val="99"/>
    <w:qFormat/>
    <w:rPr>
      <w:rFonts w:ascii="宋体" w:hAnsi="Courier New" w:eastAsia="宋体" w:cs="Times New Roman"/>
      <w:sz w:val="21"/>
      <w:szCs w:val="21"/>
      <w:lang w:val="en-US" w:eastAsia="zh-CN" w:bidi="ar-SA"/>
    </w:rPr>
  </w:style>
  <w:style w:type="paragraph" w:styleId="1298">
    <w:name w:val="表格1"/>
    <w:basedOn w:val="1086"/>
    <w:next w:val="1298"/>
    <w:link w:val="1086"/>
    <w:qFormat/>
    <w:pPr>
      <w:ind w:firstLine="480"/>
      <w:jc w:val="center"/>
    </w:pPr>
    <w:rPr>
      <w:sz w:val="24"/>
      <w:szCs w:val="20"/>
    </w:rPr>
  </w:style>
  <w:style w:type="character" w:styleId="1299">
    <w:name w:val="纯文本 字符1"/>
    <w:next w:val="1299"/>
    <w:link w:val="1086"/>
    <w:qFormat/>
    <w:rPr>
      <w:rFonts w:ascii="宋体" w:hAnsi="Courier New"/>
    </w:rPr>
  </w:style>
  <w:style w:type="character" w:styleId="1300">
    <w:name w:val="bjh-p"/>
    <w:next w:val="1300"/>
    <w:link w:val="1086"/>
    <w:qFormat/>
  </w:style>
  <w:style w:type="paragraph" w:styleId="1301">
    <w:name w:val="无标题条"/>
    <w:next w:val="1086"/>
    <w:link w:val="1086"/>
    <w:qFormat/>
    <w:pPr>
      <w:jc w:val="both"/>
    </w:pPr>
    <w:rPr>
      <w:sz w:val="21"/>
      <w:lang w:val="en-US" w:eastAsia="zh-CN" w:bidi="ar-SA"/>
    </w:rPr>
  </w:style>
  <w:style w:type="character" w:styleId="1302">
    <w:name w:val="正文格式 Char"/>
    <w:next w:val="1302"/>
    <w:link w:val="1303"/>
    <w:qFormat/>
    <w:rPr>
      <w:rFonts w:ascii="宋体" w:hAnsi="宋体"/>
      <w:sz w:val="24"/>
      <w:szCs w:val="24"/>
      <w:lang w:val="en-GB"/>
    </w:rPr>
  </w:style>
  <w:style w:type="paragraph" w:styleId="1303">
    <w:name w:val="正文格式"/>
    <w:basedOn w:val="1086"/>
    <w:next w:val="1303"/>
    <w:link w:val="1302"/>
    <w:qFormat/>
    <w:pPr>
      <w:ind w:firstLine="480"/>
      <w:spacing w:line="360" w:lineRule="auto"/>
    </w:pPr>
    <w:rPr>
      <w:rFonts w:ascii="宋体" w:hAnsi="宋体"/>
      <w:sz w:val="24"/>
      <w:lang w:val="en-GB"/>
    </w:rPr>
  </w:style>
  <w:style w:type="character" w:styleId="1304">
    <w:name w:val="标题 3 Char"/>
    <w:next w:val="1304"/>
    <w:link w:val="1086"/>
    <w:qFormat/>
    <w:rPr>
      <w:rFonts w:ascii="宋体" w:eastAsia="宋体"/>
      <w:b/>
      <w:sz w:val="24"/>
      <w:u w:val="single"/>
      <w:lang w:val="en-US" w:eastAsia="zh-CN" w:bidi="ar-SA"/>
    </w:rPr>
  </w:style>
  <w:style w:type="character" w:styleId="1305">
    <w:name w:val="正文缩进 Char"/>
    <w:next w:val="1305"/>
    <w:link w:val="1086"/>
    <w:qFormat/>
    <w:rPr>
      <w:rFonts w:ascii="宋体" w:eastAsia="宋体"/>
      <w:sz w:val="24"/>
      <w:szCs w:val="24"/>
      <w:lang w:val="en-US" w:eastAsia="zh-CN" w:bidi="ar-SA"/>
    </w:rPr>
  </w:style>
  <w:style w:type="character" w:styleId="1306">
    <w:name w:val="Char Char111"/>
    <w:next w:val="1306"/>
    <w:link w:val="1086"/>
    <w:qFormat/>
    <w:rPr>
      <w:rFonts w:ascii="宋体" w:eastAsia="宋体"/>
      <w:b/>
      <w:sz w:val="24"/>
      <w:u w:val="single"/>
      <w:lang w:val="en-US" w:eastAsia="zh-CN" w:bidi="ar-SA"/>
    </w:rPr>
  </w:style>
  <w:style w:type="character" w:styleId="1307">
    <w:name w:val="正文文本缩进 Char"/>
    <w:next w:val="1307"/>
    <w:link w:val="1086"/>
    <w:qFormat/>
    <w:rPr>
      <w:rFonts w:eastAsia="宋体"/>
      <w:sz w:val="24"/>
      <w:szCs w:val="24"/>
      <w:lang w:val="en-US" w:eastAsia="zh-CN" w:bidi="ar-SA"/>
    </w:rPr>
  </w:style>
  <w:style w:type="character" w:styleId="1308">
    <w:name w:val="列出段落 Char"/>
    <w:next w:val="1308"/>
    <w:link w:val="1086"/>
    <w:qFormat/>
    <w:rPr>
      <w:rFonts w:ascii="Calibri" w:hAnsi="Calibri" w:eastAsia="宋体"/>
      <w:sz w:val="21"/>
      <w:szCs w:val="22"/>
      <w:lang w:val="en-US" w:eastAsia="zh-CN" w:bidi="ar-SA"/>
    </w:rPr>
  </w:style>
  <w:style w:type="character" w:styleId="1309">
    <w:name w:val="页眉 Char"/>
    <w:next w:val="1309"/>
    <w:link w:val="1086"/>
    <w:qFormat/>
    <w:rPr>
      <w:rFonts w:eastAsia="宋体"/>
      <w:sz w:val="18"/>
      <w:szCs w:val="18"/>
      <w:lang w:val="en-US" w:eastAsia="zh-CN" w:bidi="ar-SA"/>
    </w:rPr>
  </w:style>
  <w:style w:type="character" w:styleId="1310">
    <w:name w:val="标题 2 Char"/>
    <w:next w:val="1310"/>
    <w:link w:val="1086"/>
    <w:qFormat/>
    <w:rPr>
      <w:rFonts w:ascii="Arial" w:hAnsi="Arial" w:eastAsia="黑体"/>
      <w:b/>
      <w:sz w:val="30"/>
      <w:lang w:val="en-US" w:eastAsia="zh-CN" w:bidi="ar-SA"/>
    </w:rPr>
  </w:style>
  <w:style w:type="paragraph" w:styleId="1311">
    <w:name w:val="字元 字元2"/>
    <w:basedOn w:val="1086"/>
    <w:next w:val="1311"/>
    <w:link w:val="1086"/>
    <w:qFormat/>
    <w:rPr>
      <w:rFonts w:ascii="Tahoma" w:hAnsi="Tahoma"/>
      <w:sz w:val="24"/>
      <w:szCs w:val="20"/>
    </w:rPr>
  </w:style>
  <w:style w:type="paragraph" w:styleId="1312">
    <w:name w:val="Char3 Char Char Char2"/>
    <w:basedOn w:val="1086"/>
    <w:next w:val="1312"/>
    <w:link w:val="1086"/>
    <w:qFormat/>
    <w:rPr>
      <w:rFonts w:ascii="Tahoma" w:hAnsi="Tahoma"/>
      <w:sz w:val="24"/>
      <w:szCs w:val="20"/>
    </w:rPr>
  </w:style>
  <w:style w:type="paragraph" w:styleId="1313">
    <w:name w:val="正文文本缩进2"/>
    <w:basedOn w:val="1086"/>
    <w:next w:val="1313"/>
    <w:link w:val="1086"/>
    <w:qFormat/>
    <w:pPr>
      <w:ind w:firstLine="480"/>
      <w:spacing w:line="480" w:lineRule="exact"/>
    </w:pPr>
    <w:rPr>
      <w:rFonts w:ascii="宋体" w:hAnsi="宋体"/>
      <w:sz w:val="24"/>
      <w:lang w:val="zh-CN" w:eastAsia="zh-CN"/>
    </w:rPr>
  </w:style>
  <w:style w:type="paragraph" w:styleId="1314">
    <w:name w:val="Char3"/>
    <w:basedOn w:val="1086"/>
    <w:next w:val="1314"/>
    <w:link w:val="1086"/>
    <w:qFormat/>
    <w:pPr>
      <w:tabs>
        <w:tab w:val="left" w:pos="360" w:leader="none"/>
      </w:tabs>
    </w:pPr>
    <w:rPr>
      <w:sz w:val="24"/>
    </w:rPr>
  </w:style>
  <w:style w:type="paragraph" w:styleId="1315">
    <w:name w:val="Char Char Char Char Char Char Char Char Char Char Char Char Char Char Char Char1"/>
    <w:basedOn w:val="1086"/>
    <w:next w:val="1315"/>
    <w:link w:val="1086"/>
    <w:qFormat/>
    <w:pPr>
      <w:jc w:val="center"/>
      <w:spacing w:after="160" w:line="240" w:lineRule="exact"/>
      <w:widowControl/>
    </w:pPr>
    <w:rPr>
      <w:rFonts w:ascii="宋体" w:hAnsi="宋体"/>
      <w:b/>
      <w:sz w:val="30"/>
      <w:szCs w:val="30"/>
      <w:lang w:eastAsia="en-US"/>
    </w:rPr>
  </w:style>
  <w:style w:type="paragraph" w:styleId="1316">
    <w:name w:val="Char Char1 Char Char Char Char Char Char1"/>
    <w:basedOn w:val="1086"/>
    <w:next w:val="1316"/>
    <w:link w:val="1086"/>
    <w:qFormat/>
    <w:pPr>
      <w:jc w:val="left"/>
      <w:spacing w:after="160" w:line="240" w:lineRule="exact"/>
      <w:widowControl/>
    </w:pPr>
    <w:rPr>
      <w:rFonts w:ascii="Verdana" w:hAnsi="Verdana" w:eastAsia="仿宋_GB2312"/>
      <w:sz w:val="24"/>
      <w:szCs w:val="20"/>
      <w:lang w:eastAsia="en-US"/>
    </w:rPr>
  </w:style>
  <w:style w:type="paragraph" w:styleId="1317">
    <w:name w:val="列出段落2"/>
    <w:basedOn w:val="1086"/>
    <w:next w:val="1317"/>
    <w:link w:val="1086"/>
    <w:qFormat/>
    <w:pPr>
      <w:ind w:firstLine="420"/>
    </w:pPr>
    <w:rPr>
      <w:rFonts w:ascii="Calibri" w:hAnsi="Calibri"/>
      <w:szCs w:val="22"/>
    </w:rPr>
  </w:style>
  <w:style w:type="paragraph" w:styleId="1318">
    <w:name w:val="Char Char Char1 Char2"/>
    <w:basedOn w:val="1086"/>
    <w:next w:val="1318"/>
    <w:link w:val="1086"/>
    <w:qFormat/>
    <w:rPr>
      <w:rFonts w:ascii="Tahoma" w:hAnsi="Tahoma"/>
      <w:sz w:val="24"/>
      <w:szCs w:val="20"/>
    </w:rPr>
  </w:style>
  <w:style w:type="paragraph" w:styleId="1319">
    <w:name w:val="Char Char Char2"/>
    <w:basedOn w:val="1086"/>
    <w:next w:val="1319"/>
    <w:link w:val="1086"/>
    <w:qFormat/>
    <w:rPr>
      <w:rFonts w:ascii="Tahoma" w:hAnsi="Tahoma"/>
      <w:sz w:val="24"/>
      <w:szCs w:val="20"/>
    </w:rPr>
  </w:style>
  <w:style w:type="paragraph" w:styleId="1320">
    <w:name w:val="Char Char Char Char Char Char Char2"/>
    <w:basedOn w:val="1086"/>
    <w:next w:val="1320"/>
    <w:link w:val="1086"/>
    <w:qFormat/>
    <w:pPr>
      <w:ind w:firstLine="200"/>
      <w:spacing w:line="360" w:lineRule="auto"/>
    </w:pPr>
    <w:rPr>
      <w:rFonts w:eastAsia="仿宋_GB2312"/>
      <w:sz w:val="24"/>
    </w:rPr>
  </w:style>
  <w:style w:type="paragraph" w:styleId="1321">
    <w:name w:val="正文缩进2"/>
    <w:basedOn w:val="1086"/>
    <w:next w:val="1321"/>
    <w:link w:val="1086"/>
    <w:qFormat/>
    <w:pPr>
      <w:ind w:firstLine="567"/>
      <w:spacing w:line="480" w:lineRule="exact"/>
      <w:widowControl/>
    </w:pPr>
    <w:rPr>
      <w:rFonts w:ascii="宋体"/>
      <w:color w:val="000000"/>
      <w:sz w:val="28"/>
      <w:szCs w:val="20"/>
      <w:lang w:val="zh-CN" w:eastAsia="zh-CN"/>
    </w:rPr>
  </w:style>
  <w:style w:type="paragraph" w:styleId="1322">
    <w:name w:val="Revision"/>
    <w:next w:val="1322"/>
    <w:link w:val="1086"/>
    <w:qFormat/>
    <w:rPr>
      <w:sz w:val="21"/>
      <w:szCs w:val="24"/>
      <w:lang w:val="en-US" w:eastAsia="zh-CN" w:bidi="ar-SA"/>
    </w:rPr>
  </w:style>
  <w:style w:type="paragraph" w:styleId="1323">
    <w:name w:val="Char22"/>
    <w:basedOn w:val="1086"/>
    <w:next w:val="1323"/>
    <w:link w:val="1086"/>
    <w:qFormat/>
    <w:rPr>
      <w:rFonts w:ascii="Tahoma" w:hAnsi="Tahoma"/>
      <w:sz w:val="24"/>
      <w:szCs w:val="20"/>
    </w:rPr>
  </w:style>
  <w:style w:type="paragraph" w:styleId="1324">
    <w:name w:val="Char Char Char Char Char Char Char Char Char Char2"/>
    <w:basedOn w:val="1086"/>
    <w:next w:val="1324"/>
    <w:link w:val="1086"/>
    <w:qFormat/>
    <w:rPr>
      <w:rFonts w:ascii="宋体" w:hAnsi="宋体" w:cs="Courier New"/>
      <w:sz w:val="32"/>
      <w:szCs w:val="32"/>
    </w:rPr>
  </w:style>
  <w:style w:type="paragraph" w:styleId="1325">
    <w:name w:val="Char2 Char Char Char Char Char Char1"/>
    <w:basedOn w:val="1086"/>
    <w:next w:val="1325"/>
    <w:link w:val="1086"/>
    <w:qFormat/>
    <w:pPr>
      <w:jc w:val="center"/>
      <w:spacing w:line="400" w:lineRule="exact"/>
      <w:widowControl/>
    </w:pPr>
  </w:style>
  <w:style w:type="character" w:styleId="1326">
    <w:name w:val="页脚 Char"/>
    <w:next w:val="1326"/>
    <w:link w:val="1086"/>
    <w:qFormat/>
    <w:rPr>
      <w:rFonts w:ascii="宋体" w:eastAsia="宋体"/>
      <w:sz w:val="18"/>
      <w:lang w:val="en-US" w:eastAsia="zh-CN" w:bidi="ar-SA"/>
    </w:rPr>
  </w:style>
  <w:style w:type="paragraph" w:styleId="1327">
    <w:name w:val="Char Char41"/>
    <w:basedOn w:val="1086"/>
    <w:next w:val="1327"/>
    <w:link w:val="1086"/>
    <w:qFormat/>
    <w:pPr>
      <w:jc w:val="center"/>
      <w:spacing w:line="400" w:lineRule="exact"/>
      <w:widowControl/>
    </w:pPr>
  </w:style>
  <w:style w:type="character" w:styleId="1328">
    <w:name w:val="批注文字 Char"/>
    <w:next w:val="1328"/>
    <w:link w:val="1086"/>
    <w:uiPriority w:val="99"/>
    <w:qFormat/>
    <w:rPr>
      <w:sz w:val="21"/>
      <w:szCs w:val="24"/>
    </w:rPr>
  </w:style>
  <w:style w:type="character" w:styleId="1329">
    <w:name w:val="标题 Char"/>
    <w:next w:val="1329"/>
    <w:link w:val="1086"/>
    <w:qFormat/>
    <w:rPr>
      <w:b/>
      <w:sz w:val="32"/>
    </w:rPr>
  </w:style>
  <w:style w:type="paragraph" w:styleId="1330">
    <w:name w:val="图例"/>
    <w:basedOn w:val="1086"/>
    <w:next w:val="1330"/>
    <w:link w:val="1086"/>
    <w:qFormat/>
    <w:pPr>
      <w:jc w:val="center"/>
      <w:spacing w:before="120" w:after="120" w:line="360" w:lineRule="auto"/>
    </w:pPr>
    <w:rPr>
      <w:rFonts w:eastAsia="仿宋_GB2312"/>
      <w:b/>
      <w:sz w:val="24"/>
      <w:szCs w:val="20"/>
    </w:rPr>
  </w:style>
  <w:style w:type="table" w:styleId="1331">
    <w:name w:val="Table Normal"/>
    <w:next w:val="1331"/>
    <w:link w:val="1086"/>
    <w:uiPriority w:val="2"/>
    <w:unhideWhenUsed/>
    <w:qFormat/>
    <w:pPr>
      <w:widowControl w:val="off"/>
    </w:pPr>
    <w:rPr>
      <w:rFonts w:ascii="Calibri" w:hAnsi="Calibri"/>
      <w:sz w:val="22"/>
      <w:szCs w:val="22"/>
      <w:lang w:val="en-US" w:eastAsia="en-US" w:bidi="ar-SA"/>
    </w:rPr>
    <w:tblPr/>
  </w:style>
  <w:style w:type="paragraph" w:styleId="1332">
    <w:name w:val="Table Paragraph"/>
    <w:basedOn w:val="1086"/>
    <w:next w:val="1332"/>
    <w:link w:val="1086"/>
    <w:uiPriority w:val="1"/>
    <w:qFormat/>
    <w:pPr>
      <w:jc w:val="left"/>
    </w:pPr>
    <w:rPr>
      <w:rFonts w:ascii="宋体" w:hAnsi="宋体" w:cs="宋体"/>
      <w:sz w:val="22"/>
      <w:szCs w:val="22"/>
      <w:lang w:eastAsia="en-US"/>
    </w:rPr>
  </w:style>
  <w:style w:type="paragraph" w:styleId="1333">
    <w:name w:val="成文日期"/>
    <w:basedOn w:val="1086"/>
    <w:next w:val="1333"/>
    <w:link w:val="1334"/>
    <w:qFormat/>
    <w:pPr>
      <w:ind w:right="400" w:firstLine="200"/>
      <w:jc w:val="right"/>
      <w:spacing w:line="570" w:lineRule="exact"/>
    </w:pPr>
    <w:rPr>
      <w:rFonts w:ascii="仿宋_GB2312" w:eastAsia="仿宋_GB2312"/>
      <w:sz w:val="32"/>
      <w:szCs w:val="20"/>
    </w:rPr>
  </w:style>
  <w:style w:type="character" w:styleId="1334">
    <w:name w:val="成文日期 Char"/>
    <w:next w:val="1334"/>
    <w:link w:val="1333"/>
    <w:rPr>
      <w:rFonts w:ascii="仿宋_GB2312" w:eastAsia="仿宋_GB2312"/>
      <w:sz w:val="32"/>
    </w:rPr>
  </w:style>
  <w:style w:type="paragraph" w:styleId="1335">
    <w:name w:val="修订"/>
    <w:next w:val="1335"/>
    <w:link w:val="1086"/>
    <w:uiPriority w:val="99"/>
    <w:unhideWhenUsed/>
    <w:rPr>
      <w:sz w:val="21"/>
      <w:szCs w:val="24"/>
      <w:lang w:val="en-US" w:eastAsia="zh-CN" w:bidi="ar-SA"/>
    </w:rPr>
  </w:style>
  <w:style w:type="character" w:styleId="1336">
    <w:name w:val="正文缩进 字符"/>
    <w:next w:val="1336"/>
    <w:link w:val="1086"/>
    <w:uiPriority w:val="99"/>
    <w:qFormat/>
    <w:rPr>
      <w:rFonts w:ascii="宋体" w:hAnsi="Times New Roman" w:eastAsia="宋体" w:cs="Times New Roman"/>
      <w:sz w:val="24"/>
    </w:rPr>
  </w:style>
  <w:style w:type="character" w:styleId="1337">
    <w:name w:val="正文文本 字符"/>
    <w:next w:val="1337"/>
    <w:link w:val="1086"/>
    <w:qFormat/>
    <w:rPr>
      <w:rFonts w:ascii="宋体" w:hAnsi="宋体"/>
      <w:sz w:val="24"/>
      <w:szCs w:val="24"/>
    </w:rPr>
  </w:style>
  <w:style w:type="paragraph" w:styleId="1338">
    <w:name w:val="纯文本1"/>
    <w:next w:val="1139"/>
    <w:link w:val="1086"/>
    <w:qFormat/>
    <w:pPr>
      <w:jc w:val="both"/>
      <w:widowControl w:val="off"/>
    </w:pPr>
    <w:rPr>
      <w:rFonts w:ascii="宋体" w:hAnsi="宋体"/>
      <w:sz w:val="26"/>
      <w:szCs w:val="24"/>
      <w:lang w:val="en-US" w:eastAsia="zh-CN" w:bidi="ar-SA"/>
    </w:rPr>
  </w:style>
  <w:style w:type="paragraph" w:styleId="1339">
    <w:name w:val="AONormal"/>
    <w:next w:val="1339"/>
    <w:link w:val="1086"/>
    <w:qFormat/>
    <w:pPr>
      <w:ind w:firstLine="440"/>
      <w:spacing w:line="400" w:lineRule="exact"/>
    </w:pPr>
    <w:rPr>
      <w:rFonts w:ascii="华文楷体" w:hAnsi="华文楷体" w:eastAsia="华文楷体" w:cs="华文楷体"/>
      <w:sz w:val="22"/>
      <w:szCs w:val="21"/>
      <w:lang w:val="en-US" w:eastAsia="zh-CN" w:bidi="ar-SA"/>
    </w:rPr>
  </w:style>
  <w:style w:type="character" w:styleId="1340" w:default="1">
    <w:name w:val="Default Paragraph Font"/>
    <w:uiPriority w:val="1"/>
    <w:semiHidden/>
    <w:unhideWhenUsed/>
  </w:style>
  <w:style w:type="numbering" w:styleId="1341" w:default="1">
    <w:name w:val="No List"/>
    <w:uiPriority w:val="99"/>
    <w:semiHidden/>
    <w:unhideWhenUsed/>
  </w:style>
  <w:style w:type="table" w:styleId="13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 Id="rId1" Type="http://schemas.openxmlformats.org/officeDocument/2006/relationships/image" Target="media/image3.jpg"/></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魏海玲</cp:lastModifiedBy>
  <cp:revision>5</cp:revision>
  <dcterms:created xsi:type="dcterms:W3CDTF">2022-05-30T08:08:00Z</dcterms:created>
  <dcterms:modified xsi:type="dcterms:W3CDTF">2026-09-16T10:28:11Z</dcterms:modified>
</cp:coreProperties>
</file>