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ind w:firstLine="160"/>
        <w:spacing w:line="360" w:lineRule="auto"/>
        <w:rPr>
          <w:rFonts w:ascii="Times New Roman" w:hAnsi="Times New Roman" w:eastAsia="CESI黑体-GB2312" w:cs="Times New Roman"/>
          <w:color w:val="000000"/>
          <w:sz w:val="32"/>
          <w:szCs w:val="32"/>
          <w:highlight w:val="none"/>
        </w:rPr>
      </w:pPr>
      <w:r>
        <w:rPr>
          <w:rFonts w:ascii="Times New Roman" w:hAnsi="Times New Roman" w:eastAsia="CESI黑体-GB2312" w:cs="Times New Roman"/>
          <w:color w:val="000000"/>
          <w:sz w:val="32"/>
          <w:szCs w:val="32"/>
          <w:highlight w:val="none"/>
        </w:rPr>
      </w:r>
      <w:r/>
    </w:p>
    <w:p>
      <w:pPr>
        <w:pStyle w:val="775"/>
        <w:ind w:firstLine="160"/>
        <w:spacing w:line="360" w:lineRule="auto"/>
        <w:rPr>
          <w:rFonts w:ascii="Times New Roman" w:hAnsi="Times New Roman" w:eastAsia="CESI黑体-GB2312" w:cs="Times New Roman"/>
          <w:color w:val="000000"/>
          <w:sz w:val="32"/>
          <w:szCs w:val="32"/>
          <w:highlight w:val="none"/>
        </w:rPr>
      </w:pPr>
      <w:r>
        <w:rPr>
          <w:rFonts w:ascii="Times New Roman" w:hAnsi="Times New Roman" w:eastAsia="CESI黑体-GB2312" w:cs="Times New Roman"/>
          <w:color w:val="000000"/>
          <w:sz w:val="32"/>
          <w:szCs w:val="32"/>
          <w:highlight w:val="none"/>
        </w:rPr>
      </w:r>
      <w:r/>
    </w:p>
    <w:p>
      <w:pPr>
        <w:pStyle w:val="775"/>
        <w:ind w:firstLine="160"/>
        <w:spacing w:line="360" w:lineRule="auto"/>
        <w:rPr>
          <w:rFonts w:ascii="Times New Roman" w:hAnsi="Times New Roman" w:eastAsia="CESI黑体-GB2312" w:cs="Times New Roman"/>
          <w:color w:val="000000"/>
          <w:sz w:val="32"/>
          <w:szCs w:val="32"/>
          <w:highlight w:val="none"/>
        </w:rPr>
      </w:pPr>
      <w:r>
        <w:rPr>
          <w:rFonts w:ascii="Times New Roman" w:hAnsi="Times New Roman" w:eastAsia="CESI黑体-GB2312" w:cs="Times New Roman"/>
          <w:color w:val="000000"/>
          <w:sz w:val="32"/>
          <w:szCs w:val="32"/>
          <w:highlight w:val="none"/>
        </w:rPr>
      </w:r>
      <w:r/>
    </w:p>
    <w:p>
      <w:pPr>
        <w:pStyle w:val="775"/>
        <w:jc w:val="center"/>
        <w:keepLines w:val="0"/>
        <w:keepNext w:val="0"/>
        <w:pageBreakBefore w:val="0"/>
        <w:widowControl w:val="off"/>
        <w:rPr>
          <w:rFonts w:ascii="Times New Roman" w:hAnsi="Times New Roman" w:cs="Times New Roman"/>
          <w:b/>
          <w:bCs/>
          <w:color w:val="000000"/>
          <w:sz w:val="72"/>
          <w:szCs w:val="72"/>
          <w:highlight w:val="none"/>
        </w:rPr>
        <w:outlineLvl w:val="9"/>
      </w:pPr>
      <w:r>
        <w:rPr>
          <w:rFonts w:ascii="Times New Roman" w:hAnsi="Times New Roman" w:cs="Times New Roman"/>
          <w:b/>
          <w:bCs/>
          <w:color w:val="000000"/>
          <w:sz w:val="72"/>
          <w:szCs w:val="72"/>
          <w:highlight w:val="none"/>
        </w:rPr>
        <w:t xml:space="preserve">常州市政府采购项目</w:t>
      </w:r>
      <w:r>
        <w:rPr>
          <w:rFonts w:ascii="Times New Roman" w:hAnsi="Times New Roman" w:cs="Times New Roman"/>
          <w:b/>
          <w:bCs/>
          <w:color w:val="000000"/>
          <w:sz w:val="72"/>
          <w:szCs w:val="72"/>
          <w:highlight w:val="none"/>
        </w:rPr>
      </w:r>
      <w:r/>
    </w:p>
    <w:p>
      <w:pPr>
        <w:pStyle w:val="775"/>
        <w:jc w:val="center"/>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775"/>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r>
      <w:r/>
    </w:p>
    <w:p>
      <w:pPr>
        <w:pStyle w:val="775"/>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公开招标</w:t>
      </w:r>
      <w:r>
        <w:rPr>
          <w:rFonts w:ascii="Times New Roman" w:hAnsi="Times New Roman" w:cs="Times New Roman"/>
          <w:b/>
          <w:bCs/>
          <w:color w:val="000000"/>
          <w:sz w:val="72"/>
          <w:szCs w:val="72"/>
          <w:highlight w:val="none"/>
        </w:rPr>
      </w:r>
      <w:r/>
    </w:p>
    <w:p>
      <w:pPr>
        <w:pStyle w:val="775"/>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采购文件</w:t>
      </w:r>
      <w:r>
        <w:rPr>
          <w:rFonts w:ascii="Times New Roman" w:hAnsi="Times New Roman" w:cs="Times New Roman"/>
          <w:b/>
          <w:bCs/>
          <w:color w:val="000000"/>
          <w:sz w:val="72"/>
          <w:szCs w:val="72"/>
          <w:highlight w:val="none"/>
        </w:rPr>
      </w:r>
      <w:r/>
    </w:p>
    <w:p>
      <w:pPr>
        <w:pStyle w:val="775"/>
        <w:jc w:val="center"/>
        <w:spacing w:line="360" w:lineRule="auto"/>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775"/>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775"/>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775"/>
        <w:ind w:right="0" w:firstLine="560"/>
        <w:jc w:val="both"/>
        <w:keepLines w:val="0"/>
        <w:keepNext w:val="0"/>
        <w:pageBreakBefore w:val="0"/>
        <w:spacing w:line="360" w:lineRule="auto"/>
        <w:tabs>
          <w:tab w:val="left" w:pos="5609" w:leader="none"/>
        </w:tabs>
        <w:rPr>
          <w:rFonts w:ascii="Times New Roman" w:hAnsi="Times New Roman" w:eastAsia="宋体" w:cs="Times New Roman"/>
          <w:bCs/>
          <w:color w:val="000000"/>
          <w:sz w:val="28"/>
          <w:szCs w:val="28"/>
          <w:highlight w:val="none"/>
          <w:u w:val="single"/>
          <w:lang w:val="en-US" w:eastAsia="zh-CN"/>
        </w:rPr>
      </w:pPr>
      <w:r>
        <w:rPr>
          <w:rFonts w:ascii="Times New Roman" w:hAnsi="Times New Roman" w:cs="Times New Roman"/>
          <w:bCs/>
          <w:color w:val="000000"/>
          <w:sz w:val="28"/>
          <w:szCs w:val="28"/>
          <w:highlight w:val="none"/>
        </w:rPr>
        <w:t xml:space="preserve">项目名称：</w:t>
      </w:r>
      <w:r>
        <w:rPr>
          <w:rFonts w:ascii="Times New Roman" w:hAnsi="Times New Roman" w:cs="Times New Roman"/>
          <w:bCs/>
          <w:color w:val="000000"/>
          <w:sz w:val="28"/>
          <w:szCs w:val="28"/>
          <w:highlight w:val="none"/>
          <w:u w:val="single"/>
        </w:rPr>
        <w:t xml:space="preserve">2026年度市政养护专项维修项目</w:t>
      </w:r>
      <w:r>
        <w:rPr>
          <w:rFonts w:ascii="Times New Roman" w:hAnsi="Times New Roman" w:eastAsia="宋体" w:cs="Times New Roman"/>
          <w:bCs/>
          <w:color w:val="000000"/>
          <w:sz w:val="28"/>
          <w:szCs w:val="28"/>
          <w:highlight w:val="none"/>
          <w:u w:val="single"/>
          <w:lang w:val="en-US" w:eastAsia="zh-CN"/>
        </w:rPr>
      </w:r>
      <w:r/>
    </w:p>
    <w:p>
      <w:pPr>
        <w:pStyle w:val="775"/>
        <w:ind w:right="0" w:firstLine="560"/>
        <w:jc w:val="both"/>
        <w:keepLines w:val="0"/>
        <w:keepNext w:val="0"/>
        <w:pageBreakBefore w:val="0"/>
        <w:spacing w:line="360" w:lineRule="auto"/>
        <w:tabs>
          <w:tab w:val="left" w:pos="5609" w:leader="none"/>
        </w:tabs>
        <w:rPr>
          <w:rFonts w:ascii="Times New Roman" w:hAnsi="Times New Roman" w:eastAsia="宋体" w:cs="Times New Roman"/>
          <w:color w:val="000000"/>
          <w:sz w:val="28"/>
          <w:szCs w:val="28"/>
          <w:highlight w:val="none"/>
          <w:u w:val="single"/>
          <w:lang w:val="en-US" w:eastAsia="zh-CN"/>
        </w:rPr>
      </w:pPr>
      <w:r>
        <w:rPr>
          <w:rFonts w:ascii="Times New Roman" w:hAnsi="Times New Roman" w:cs="Times New Roman"/>
          <w:bCs/>
          <w:color w:val="000000"/>
          <w:sz w:val="28"/>
          <w:szCs w:val="28"/>
          <w:highlight w:val="none"/>
        </w:rPr>
        <w:t xml:space="preserve">项目编号：</w:t>
      </w:r>
      <w:r>
        <w:rPr>
          <w:rFonts w:ascii="Times New Roman" w:hAnsi="Times New Roman" w:eastAsia="宋体" w:cs="Times New Roman"/>
          <w:bCs/>
          <w:color w:val="000000"/>
          <w:sz w:val="28"/>
          <w:szCs w:val="28"/>
          <w:highlight w:val="none"/>
          <w:u w:val="single"/>
        </w:rPr>
        <w:t xml:space="preserve">JSZC-320412-JSWJ-G2026-0021</w:t>
      </w:r>
      <w:r>
        <w:rPr>
          <w:rFonts w:ascii="Times New Roman" w:hAnsi="Times New Roman" w:eastAsia="宋体" w:cs="Times New Roman"/>
          <w:color w:val="000000"/>
          <w:sz w:val="28"/>
          <w:szCs w:val="28"/>
          <w:highlight w:val="none"/>
          <w:u w:val="single"/>
          <w:lang w:val="en-US" w:eastAsia="zh-CN"/>
        </w:rPr>
      </w:r>
      <w:r/>
    </w:p>
    <w:p>
      <w:pPr>
        <w:pStyle w:val="775"/>
        <w:ind w:right="0" w:firstLine="560"/>
        <w:jc w:val="both"/>
        <w:keepLines w:val="0"/>
        <w:keepNext w:val="0"/>
        <w:pageBreakBefore w:val="0"/>
        <w:spacing w:line="360" w:lineRule="auto"/>
        <w:widowControl/>
        <w:rPr>
          <w:sz w:val="28"/>
          <w:szCs w:val="28"/>
        </w:rPr>
        <w:suppressLineNumbers w:val="0"/>
      </w:pPr>
      <w:r>
        <w:rPr>
          <w:rFonts w:ascii="Times New Roman" w:hAnsi="Times New Roman" w:cs="Times New Roman"/>
          <w:bCs/>
          <w:color w:val="000000"/>
          <w:sz w:val="28"/>
          <w:szCs w:val="28"/>
          <w:highlight w:val="none"/>
        </w:rPr>
        <w:t xml:space="preserve">采 购 人：</w:t>
      </w:r>
      <w:r>
        <w:rPr>
          <w:rFonts w:hint="eastAsia" w:ascii="Times New Roman" w:hAnsi="Times New Roman" w:eastAsia="宋体" w:cs="Times New Roman"/>
          <w:bCs/>
          <w:color w:val="000000"/>
          <w:sz w:val="28"/>
          <w:szCs w:val="28"/>
          <w:highlight w:val="none"/>
          <w:u w:val="single"/>
          <w:lang w:val="en-US" w:eastAsia="zh-CN"/>
        </w:rPr>
        <w:t xml:space="preserve">常州市武进区市政公用事业管理处</w:t>
      </w:r>
      <w:r>
        <w:rPr>
          <w:sz w:val="28"/>
          <w:szCs w:val="28"/>
        </w:rPr>
      </w:r>
      <w:r/>
    </w:p>
    <w:p>
      <w:pPr>
        <w:pStyle w:val="775"/>
        <w:ind w:right="0" w:firstLine="560"/>
        <w:jc w:val="both"/>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rPr>
      </w:pPr>
      <w:r>
        <w:rPr>
          <w:rFonts w:ascii="Times New Roman" w:hAnsi="Times New Roman" w:cs="Times New Roman"/>
          <w:bCs/>
          <w:color w:val="000000"/>
          <w:sz w:val="28"/>
          <w:szCs w:val="28"/>
          <w:highlight w:val="none"/>
        </w:rPr>
        <w:t xml:space="preserve">采购代理机构：</w:t>
      </w:r>
      <w:r>
        <w:rPr>
          <w:rFonts w:ascii="Times New Roman" w:hAnsi="Times New Roman" w:cs="Times New Roman"/>
          <w:bCs/>
          <w:color w:val="000000"/>
          <w:sz w:val="28"/>
          <w:szCs w:val="28"/>
          <w:highlight w:val="none"/>
          <w:u w:val="single"/>
        </w:rPr>
        <w:t xml:space="preserve">江苏武晋工程咨询有限公司</w:t>
      </w:r>
      <w:r>
        <w:rPr>
          <w:rFonts w:ascii="Times New Roman" w:hAnsi="Times New Roman" w:cs="Times New Roman"/>
          <w:bCs/>
          <w:color w:val="000000"/>
          <w:sz w:val="28"/>
          <w:szCs w:val="28"/>
          <w:highlight w:val="none"/>
        </w:rPr>
      </w:r>
      <w:r/>
    </w:p>
    <w:p>
      <w:pPr>
        <w:pStyle w:val="775"/>
        <w:ind w:right="0" w:firstLine="560"/>
        <w:jc w:val="both"/>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rPr>
        <w:t xml:space="preserve">采购时间：</w:t>
      </w:r>
      <w:r>
        <w:rPr>
          <w:rFonts w:ascii="Times New Roman" w:hAnsi="Times New Roman" w:cs="Times New Roman"/>
          <w:bCs/>
          <w:color w:val="000000"/>
          <w:sz w:val="28"/>
          <w:szCs w:val="28"/>
          <w:highlight w:val="none"/>
          <w:u w:val="single"/>
        </w:rPr>
        <w:t xml:space="preserve">二〇二</w:t>
      </w:r>
      <w:r>
        <w:rPr>
          <w:rFonts w:hint="eastAsia" w:ascii="Times New Roman" w:hAnsi="Times New Roman" w:cs="Times New Roman"/>
          <w:bCs/>
          <w:color w:val="000000"/>
          <w:sz w:val="28"/>
          <w:szCs w:val="28"/>
          <w:highlight w:val="none"/>
          <w:u w:val="single"/>
          <w:lang w:val="en-US" w:eastAsia="zh-CN"/>
        </w:rPr>
        <w:t xml:space="preserve">六</w:t>
      </w:r>
      <w:r>
        <w:rPr>
          <w:rFonts w:ascii="Times New Roman" w:hAnsi="Times New Roman" w:cs="Times New Roman"/>
          <w:bCs/>
          <w:color w:val="000000"/>
          <w:sz w:val="28"/>
          <w:szCs w:val="28"/>
          <w:highlight w:val="none"/>
          <w:u w:val="single"/>
        </w:rPr>
        <w:t xml:space="preserve">年</w:t>
      </w:r>
      <w:r>
        <w:rPr>
          <w:rFonts w:hint="eastAsia" w:ascii="Times New Roman" w:hAnsi="Times New Roman" w:cs="Times New Roman"/>
          <w:bCs/>
          <w:color w:val="000000"/>
          <w:sz w:val="28"/>
          <w:szCs w:val="28"/>
          <w:highlight w:val="none"/>
          <w:u w:val="single"/>
          <w:lang w:val="en-US" w:eastAsia="zh-CN"/>
        </w:rPr>
        <w:t xml:space="preserve">十</w:t>
      </w:r>
      <w:r>
        <w:rPr>
          <w:rFonts w:ascii="Times New Roman" w:hAnsi="Times New Roman" w:cs="Times New Roman"/>
          <w:bCs/>
          <w:color w:val="000000"/>
          <w:sz w:val="28"/>
          <w:szCs w:val="28"/>
          <w:highlight w:val="none"/>
          <w:u w:val="single"/>
        </w:rPr>
        <w:t xml:space="preserve">月</w:t>
      </w:r>
      <w:r>
        <w:rPr>
          <w:rFonts w:ascii="Times New Roman" w:hAnsi="Times New Roman" w:cs="Times New Roman"/>
          <w:bCs/>
          <w:color w:val="000000"/>
          <w:sz w:val="28"/>
          <w:szCs w:val="28"/>
          <w:highlight w:val="none"/>
          <w:u w:val="single"/>
        </w:rPr>
      </w:r>
      <w:r/>
    </w:p>
    <w:p>
      <w:pPr>
        <w:pStyle w:val="775"/>
        <w:jc w:val="center"/>
        <w:spacing w:line="360" w:lineRule="auto"/>
        <w:rPr>
          <w:rFonts w:ascii="Times New Roman" w:hAnsi="Times New Roman" w:cs="Times New Roman"/>
          <w:b/>
          <w:bCs/>
          <w:color w:val="000000"/>
          <w:sz w:val="44"/>
          <w:highlight w:val="none"/>
        </w:rPr>
        <w:outlineLvl w:val="9"/>
      </w:pPr>
      <w:r>
        <w:rPr>
          <w:rFonts w:ascii="Times New Roman" w:hAnsi="Times New Roman" w:cs="Times New Roman"/>
          <w:b/>
          <w:bCs/>
          <w:color w:val="000000"/>
          <w:sz w:val="44"/>
          <w:highlight w:val="none"/>
        </w:rPr>
        <w:br w:type="page" w:clear="all"/>
      </w:r>
      <w:r>
        <w:rPr>
          <w:rFonts w:ascii="Times New Roman" w:hAnsi="Times New Roman" w:cs="Times New Roman"/>
          <w:b/>
          <w:bCs/>
          <w:color w:val="000000"/>
          <w:sz w:val="44"/>
          <w:highlight w:val="none"/>
        </w:rPr>
      </w:r>
      <w:r/>
    </w:p>
    <w:p>
      <w:pPr>
        <w:pStyle w:val="775"/>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t xml:space="preserve">目</w:t>
      </w:r>
      <w:r>
        <w:rPr>
          <w:rFonts w:hint="eastAsia" w:ascii="宋体" w:hAnsi="宋体" w:eastAsia="宋体"/>
          <w:b/>
          <w:bCs/>
          <w:color w:val="000000"/>
          <w:sz w:val="40"/>
          <w:szCs w:val="48"/>
          <w:highlight w:val="none"/>
          <w:lang w:val="en-US" w:eastAsia="zh-CN"/>
        </w:rPr>
        <w:t xml:space="preserve">   </w:t>
      </w:r>
      <w:r>
        <w:rPr>
          <w:rFonts w:ascii="宋体" w:hAnsi="宋体" w:eastAsia="宋体"/>
          <w:b/>
          <w:bCs/>
          <w:color w:val="000000"/>
          <w:sz w:val="40"/>
          <w:szCs w:val="48"/>
          <w:highlight w:val="none"/>
        </w:rPr>
        <w:t xml:space="preserve">录</w:t>
      </w:r>
      <w:r>
        <w:rPr>
          <w:rFonts w:ascii="宋体" w:hAnsi="宋体" w:eastAsia="宋体"/>
          <w:b/>
          <w:bCs/>
          <w:color w:val="000000"/>
          <w:sz w:val="40"/>
          <w:szCs w:val="48"/>
          <w:highlight w:val="none"/>
        </w:rPr>
      </w:r>
      <w:r/>
    </w:p>
    <w:p>
      <w:pPr>
        <w:pStyle w:val="775"/>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r>
      <w:r/>
    </w:p>
    <w:p>
      <w:pPr>
        <w:pStyle w:val="775"/>
        <w:ind w:left="0" w:right="0" w:firstLine="0"/>
        <w:jc w:val="center"/>
        <w:spacing w:before="0" w:after="0" w:line="240" w:lineRule="auto"/>
        <w:rPr>
          <w:rFonts w:ascii="宋体" w:hAnsi="宋体" w:eastAsia="宋体"/>
          <w:color w:val="000000"/>
          <w:sz w:val="21"/>
          <w:highlight w:val="none"/>
        </w:rPr>
      </w:pPr>
      <w:r>
        <w:rPr>
          <w:rFonts w:ascii="宋体" w:hAnsi="宋体" w:eastAsia="宋体"/>
          <w:color w:val="000000"/>
          <w:sz w:val="21"/>
          <w:highlight w:val="none"/>
        </w:rPr>
      </w:r>
      <w:r/>
    </w:p>
    <w:p>
      <w:pPr>
        <w:pStyle w:val="827"/>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TOC \o "1-1" \h \u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_Toc30331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_Toc30331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7"/>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_Toc28576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_Toc28576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7"/>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_Toc25217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_Toc25217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7"/>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_Toc27363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评标程序、评标方法和评标标准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_Toc27363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24</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7"/>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_Toc31453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_Toc31453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7"/>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_Toc11008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_Toc11008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38</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7"/>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_Toc10263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第七章   投标文件的组成及提交须知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_Toc10263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49</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7"/>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_Toc16189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第八章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_Toc16189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50</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775"/>
        <w:jc w:val="center"/>
        <w:spacing w:line="480" w:lineRule="auto"/>
        <w:rPr>
          <w:rFonts w:ascii="Times New Roman" w:hAnsi="Times New Roman" w:cs="Times New Roman"/>
          <w:bCs/>
          <w:color w:val="000000"/>
          <w:highlight w:val="none"/>
        </w:rPr>
        <w:outlineLvl w:val="9"/>
      </w:pPr>
      <w:r>
        <w:rPr>
          <w:rFonts w:hint="eastAsia" w:ascii="宋体" w:hAnsi="宋体" w:eastAsia="宋体" w:cs="宋体"/>
          <w:bCs/>
          <w:color w:val="000000"/>
          <w:sz w:val="28"/>
          <w:szCs w:val="28"/>
          <w:highlight w:val="none"/>
        </w:rPr>
        <w:fldChar w:fldCharType="end"/>
      </w:r>
      <w:r>
        <w:rPr>
          <w:rFonts w:ascii="Times New Roman" w:hAnsi="Times New Roman" w:cs="Times New Roman"/>
          <w:bCs/>
          <w:color w:val="000000"/>
          <w:highlight w:val="none"/>
        </w:rPr>
      </w:r>
      <w:r/>
    </w:p>
    <w:p>
      <w:pPr>
        <w:pStyle w:val="775"/>
        <w:jc w:val="center"/>
        <w:spacing w:line="360" w:lineRule="auto"/>
        <w:rPr>
          <w:rFonts w:ascii="Times New Roman" w:hAnsi="Times New Roman" w:cs="Times New Roman"/>
          <w:bCs/>
          <w:color w:val="000000"/>
          <w:highlight w:val="none"/>
        </w:rPr>
        <w:outlineLvl w:val="9"/>
      </w:pPr>
      <w:r>
        <w:rPr>
          <w:rFonts w:ascii="Times New Roman" w:hAnsi="Times New Roman" w:cs="Times New Roman"/>
          <w:bCs/>
          <w:color w:val="000000"/>
          <w:highlight w:val="none"/>
        </w:rPr>
      </w:r>
      <w:r/>
    </w:p>
    <w:p>
      <w:pPr>
        <w:pStyle w:val="827"/>
        <w:ind w:left="424"/>
        <w:spacing w:line="360" w:lineRule="auto"/>
        <w:tabs>
          <w:tab w:val="left" w:pos="1050" w:leader="none"/>
          <w:tab w:val="right" w:pos="8937" w:leader="dot"/>
        </w:tabs>
        <w:rPr>
          <w:rFonts w:ascii="Times New Roman" w:hAnsi="Times New Roman" w:cs="Times New Roman"/>
          <w:b w:val="0"/>
          <w:color w:val="000000"/>
          <w:sz w:val="21"/>
          <w:szCs w:val="22"/>
          <w:highlight w:val="none"/>
        </w:rPr>
      </w:pPr>
      <w:r>
        <w:rPr>
          <w:rFonts w:ascii="Times New Roman" w:hAnsi="Times New Roman" w:cs="Times New Roman"/>
          <w:b w:val="0"/>
          <w:color w:val="000000"/>
          <w:sz w:val="21"/>
          <w:szCs w:val="22"/>
          <w:highlight w:val="none"/>
        </w:rPr>
      </w:r>
      <w:r/>
    </w:p>
    <w:p>
      <w:pPr>
        <w:pStyle w:val="775"/>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color w:val="000000"/>
          <w:sz w:val="24"/>
          <w:highlight w:val="none"/>
        </w:rPr>
        <w:br w:type="page" w:clear="all"/>
      </w:r>
      <w:bookmarkStart w:id="0" w:name="_Toc30331"/>
      <w:r/>
      <w:bookmarkStart w:id="1" w:name="_Toc99301419"/>
      <w:r>
        <w:rPr>
          <w:rFonts w:ascii="Times New Roman" w:hAnsi="Times New Roman" w:cs="Times New Roman"/>
          <w:b/>
          <w:color w:val="000000"/>
          <w:sz w:val="36"/>
          <w:szCs w:val="36"/>
          <w:highlight w:val="none"/>
        </w:rPr>
        <w:t xml:space="preserve">第一章   投标邀请</w:t>
      </w:r>
      <w:bookmarkEnd w:id="0"/>
      <w:r/>
      <w:bookmarkEnd w:id="1"/>
      <w:r>
        <w:rPr>
          <w:rFonts w:ascii="Times New Roman" w:hAnsi="Times New Roman" w:cs="Times New Roman"/>
          <w:b/>
          <w:color w:val="000000"/>
          <w:sz w:val="36"/>
          <w:szCs w:val="36"/>
          <w:highlight w:val="none"/>
        </w:rPr>
      </w:r>
      <w:r/>
    </w:p>
    <w:p>
      <w:pPr>
        <w:pStyle w:val="775"/>
        <w:ind w:firstLine="480"/>
        <w:spacing w:line="360" w:lineRule="auto"/>
        <w:rPr>
          <w:rFonts w:ascii="Times New Roman" w:hAnsi="Times New Roman" w:cs="Times New Roman"/>
          <w:color w:val="000000"/>
          <w:highlight w:val="none"/>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eastAsia="宋体" w:cs="宋体"/>
          <w:sz w:val="24"/>
          <w:szCs w:val="24"/>
        </w:rPr>
        <w:t xml:space="preserve">受</w:t>
      </w:r>
      <w:r>
        <w:rPr>
          <w:rFonts w:hint="eastAsia" w:ascii="宋体" w:hAnsi="宋体" w:eastAsia="宋体" w:cs="宋体"/>
          <w:bCs/>
          <w:color w:val="000000"/>
          <w:sz w:val="24"/>
          <w:szCs w:val="24"/>
          <w:highlight w:val="none"/>
          <w:u w:val="single"/>
          <w:lang w:val="en-US" w:eastAsia="zh-CN"/>
        </w:rPr>
        <w:t xml:space="preserve">常州市武进区市政公用事业管理处</w:t>
      </w:r>
      <w:r>
        <w:rPr>
          <w:rFonts w:hint="eastAsia" w:ascii="宋体" w:hAnsi="宋体" w:eastAsia="宋体" w:cs="宋体"/>
          <w:sz w:val="24"/>
          <w:szCs w:val="24"/>
        </w:rPr>
        <w:t xml:space="preserve">的委托，</w:t>
      </w:r>
      <w:r>
        <w:rPr>
          <w:rFonts w:hint="eastAsia" w:ascii="宋体" w:hAnsi="宋体" w:eastAsia="宋体" w:cs="宋体"/>
          <w:sz w:val="24"/>
          <w:szCs w:val="24"/>
          <w:lang w:val="en-US" w:eastAsia="zh-CN"/>
        </w:rPr>
        <w:t xml:space="preserve">江苏武晋工程咨询有限公司</w:t>
      </w:r>
      <w:r>
        <w:rPr>
          <w:rFonts w:hint="eastAsia" w:ascii="宋体" w:hAnsi="宋体" w:eastAsia="宋体" w:cs="宋体"/>
          <w:sz w:val="24"/>
          <w:szCs w:val="24"/>
        </w:rPr>
        <w:t xml:space="preserve">就</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highlight w:val="none"/>
          <w:u w:val="single"/>
        </w:rPr>
        <w:t xml:space="preserve">2026年度市政养护专项维修项目</w:t>
      </w:r>
      <w:r>
        <w:rPr>
          <w:rFonts w:hint="eastAsia" w:ascii="宋体" w:hAnsi="宋体" w:eastAsia="宋体" w:cs="宋体"/>
          <w:sz w:val="24"/>
          <w:szCs w:val="24"/>
          <w:highlight w:val="none"/>
        </w:rPr>
        <w:t xml:space="preserve">进</w:t>
      </w:r>
      <w:r>
        <w:rPr>
          <w:rFonts w:hint="eastAsia" w:ascii="宋体" w:hAnsi="宋体" w:eastAsia="宋体" w:cs="宋体"/>
          <w:sz w:val="24"/>
          <w:szCs w:val="24"/>
        </w:rPr>
        <w:t xml:space="preserve">行公开招标采购，各潜在投标人可在“苏采云”平台自行免费下载招标文件，并于</w:t>
      </w:r>
      <w:r>
        <w:rPr>
          <w:rFonts w:hint="eastAsia" w:ascii="宋体" w:hAnsi="宋体" w:eastAsia="宋体" w:cs="宋体"/>
          <w:sz w:val="24"/>
          <w:szCs w:val="24"/>
          <w:u w:val="single"/>
        </w:rPr>
        <w:t xml:space="preserve">2026</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11</w:t>
      </w:r>
      <w:r>
        <w:rPr>
          <w:rFonts w:hint="eastAsia" w:ascii="宋体" w:hAnsi="宋体" w:eastAsia="宋体" w:cs="宋体"/>
          <w:bCs/>
          <w:sz w:val="24"/>
          <w:szCs w:val="24"/>
          <w:highlight w:val="none"/>
          <w:u w:val="single"/>
        </w:rPr>
        <w:t xml:space="preserve">月</w:t>
      </w:r>
      <w:r>
        <w:rPr>
          <w:rFonts w:hint="eastAsia" w:ascii="宋体" w:hAnsi="宋体" w:eastAsia="宋体" w:cs="宋体"/>
          <w:bCs/>
          <w:sz w:val="24"/>
          <w:szCs w:val="24"/>
          <w:highlight w:val="none"/>
          <w:u w:val="single"/>
          <w:lang w:val="en-US" w:eastAsia="zh-CN"/>
        </w:rPr>
        <w:t xml:space="preserve">2</w:t>
      </w:r>
      <w:r>
        <w:rPr>
          <w:rFonts w:hint="eastAsia" w:ascii="宋体" w:hAnsi="宋体" w:eastAsia="宋体" w:cs="宋体"/>
          <w:bCs/>
          <w:sz w:val="24"/>
          <w:szCs w:val="24"/>
          <w:highlight w:val="none"/>
          <w:u w:val="single"/>
        </w:rPr>
        <w:t xml:space="preserve">日</w:t>
      </w:r>
      <w:r>
        <w:rPr>
          <w:rFonts w:hint="eastAsia" w:ascii="宋体" w:hAnsi="宋体" w:eastAsia="宋体" w:cs="宋体"/>
          <w:bCs/>
          <w:sz w:val="24"/>
          <w:szCs w:val="24"/>
          <w:highlight w:val="none"/>
          <w:u w:val="single"/>
          <w:lang w:val="en-US" w:eastAsia="zh-CN"/>
        </w:rPr>
        <w:t xml:space="preserve">09</w:t>
      </w:r>
      <w:r>
        <w:rPr>
          <w:rFonts w:hint="eastAsia" w:ascii="宋体" w:hAnsi="宋体" w:eastAsia="宋体" w:cs="宋体"/>
          <w:bCs/>
          <w:sz w:val="24"/>
          <w:szCs w:val="24"/>
          <w:highlight w:val="none"/>
          <w:u w:val="single"/>
        </w:rPr>
        <w:t xml:space="preserve">：00</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rPr>
          <w:rFonts w:ascii="Times New Roman" w:hAnsi="Times New Roman" w:cs="Times New Roman"/>
          <w:color w:val="000000"/>
          <w:highlight w:val="none"/>
        </w:rPr>
      </w:r>
      <w:r/>
    </w:p>
    <w:p>
      <w:pPr>
        <w:pStyle w:val="777"/>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一、项目基本情况</w:t>
      </w:r>
      <w:bookmarkEnd w:id="2"/>
      <w:r/>
      <w:bookmarkEnd w:id="3"/>
      <w:r/>
      <w:bookmarkEnd w:id="4"/>
      <w:r/>
      <w:bookmarkEnd w:id="5"/>
      <w:r>
        <w:rPr>
          <w:rFonts w:ascii="Times New Roman" w:hAnsi="Times New Roman" w:eastAsia="宋体" w:cs="Times New Roman"/>
          <w:color w:val="000000"/>
          <w:sz w:val="24"/>
          <w:szCs w:val="24"/>
          <w:highlight w:val="none"/>
        </w:rPr>
      </w:r>
      <w:r/>
    </w:p>
    <w:p>
      <w:pPr>
        <w:pStyle w:val="775"/>
        <w:ind w:firstLine="480"/>
        <w:pageBreakBefore w:val="0"/>
        <w:spacing w:line="360" w:lineRule="auto"/>
        <w:rPr>
          <w:rFonts w:hint="eastAsia"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项目编号：</w:t>
      </w:r>
      <w:r>
        <w:rPr>
          <w:rFonts w:hint="eastAsia" w:ascii="Times New Roman" w:hAnsi="Times New Roman" w:eastAsia="宋体" w:cs="Times New Roman"/>
          <w:color w:val="000000"/>
          <w:sz w:val="24"/>
          <w:szCs w:val="21"/>
          <w:highlight w:val="none"/>
          <w:lang w:val="en-US" w:eastAsia="zh-CN"/>
        </w:rPr>
        <w:t xml:space="preserve">JSZC-320412-JSWJ-G2026-0021</w:t>
      </w:r>
      <w:r>
        <w:rPr>
          <w:rFonts w:hint="eastAsia" w:ascii="Times New Roman" w:hAnsi="Times New Roman" w:eastAsia="宋体" w:cs="Times New Roman"/>
          <w:color w:val="000000"/>
          <w:sz w:val="24"/>
          <w:szCs w:val="21"/>
          <w:highlight w:val="none"/>
          <w:lang w:val="en-US" w:eastAsia="zh-CN"/>
        </w:rPr>
      </w:r>
      <w:r/>
    </w:p>
    <w:p>
      <w:pPr>
        <w:pStyle w:val="775"/>
        <w:ind w:firstLine="480"/>
        <w:pageBreakBefore w:val="0"/>
        <w:spacing w:line="360" w:lineRule="auto"/>
        <w:rPr>
          <w:rFonts w:hint="eastAsia"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项目名称：</w:t>
      </w:r>
      <w:bookmarkEnd w:id="6"/>
      <w:r>
        <w:rPr>
          <w:rFonts w:hint="eastAsia" w:ascii="Times New Roman" w:hAnsi="Times New Roman" w:eastAsia="宋体" w:cs="Times New Roman"/>
          <w:color w:val="000000"/>
          <w:sz w:val="24"/>
          <w:szCs w:val="21"/>
          <w:highlight w:val="none"/>
          <w:lang w:val="en-US" w:eastAsia="zh-CN"/>
        </w:rPr>
        <w:t xml:space="preserve">2026年度市政养护专项维修项目</w:t>
      </w:r>
      <w:r>
        <w:rPr>
          <w:rFonts w:hint="eastAsia" w:ascii="Times New Roman" w:hAnsi="Times New Roman" w:eastAsia="宋体" w:cs="Times New Roman"/>
          <w:color w:val="000000"/>
          <w:sz w:val="24"/>
          <w:szCs w:val="21"/>
          <w:highlight w:val="none"/>
          <w:lang w:val="en-US" w:eastAsia="zh-CN"/>
        </w:rPr>
      </w:r>
      <w:r/>
    </w:p>
    <w:p>
      <w:pPr>
        <w:pStyle w:val="775"/>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outlineLvl w:val="9"/>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项目预算金额：</w:t>
      </w:r>
      <w:r>
        <w:rPr>
          <w:rFonts w:hint="eastAsia" w:ascii="Times New Roman" w:hAnsi="Times New Roman" w:cs="Times New Roman"/>
          <w:color w:val="000000"/>
          <w:sz w:val="24"/>
          <w:szCs w:val="21"/>
          <w:highlight w:val="none"/>
          <w:lang w:val="en-US" w:eastAsia="zh-CN"/>
        </w:rPr>
        <w:t xml:space="preserve">1430万元</w:t>
      </w:r>
      <w:r>
        <w:rPr>
          <w:rFonts w:ascii="Times New Roman" w:hAnsi="Times New Roman" w:eastAsia="宋体" w:cs="Times New Roman"/>
          <w:color w:val="000000"/>
          <w:sz w:val="24"/>
          <w:szCs w:val="21"/>
          <w:highlight w:val="none"/>
          <w:lang w:val="en-US" w:eastAsia="zh-CN"/>
        </w:rPr>
      </w:r>
      <w:r/>
    </w:p>
    <w:p>
      <w:pPr>
        <w:pStyle w:val="775"/>
        <w:ind w:firstLine="480"/>
        <w:pageBreakBefore w:val="0"/>
        <w:spacing w:line="360" w:lineRule="auto"/>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lang w:val="en-US" w:eastAsia="zh-CN"/>
        </w:rPr>
        <w:t xml:space="preserve">4</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lang w:val="en-US" w:eastAsia="zh-CN"/>
        </w:rPr>
        <w:t xml:space="preserve">项目最高限价：</w:t>
      </w:r>
      <w:r>
        <w:rPr>
          <w:rFonts w:hint="eastAsia" w:ascii="Times New Roman" w:hAnsi="Times New Roman" w:eastAsia="宋体" w:cs="Times New Roman"/>
          <w:color w:val="000000"/>
          <w:sz w:val="24"/>
          <w:szCs w:val="21"/>
          <w:highlight w:val="none"/>
          <w:u w:val="none"/>
          <w:lang w:val="en-US" w:eastAsia="zh-CN"/>
        </w:rPr>
        <w:t xml:space="preserve">1422.588242</w:t>
      </w:r>
      <w:r>
        <w:rPr>
          <w:rFonts w:hint="eastAsia" w:ascii="Times New Roman" w:hAnsi="Times New Roman" w:eastAsia="宋体" w:cs="Times New Roman"/>
          <w:color w:val="000000"/>
          <w:sz w:val="24"/>
          <w:szCs w:val="21"/>
          <w:highlight w:val="none"/>
          <w:u w:val="none"/>
          <w:lang w:val="en-US" w:eastAsia="zh-CN"/>
        </w:rPr>
        <w:t xml:space="preserve">万元</w:t>
      </w:r>
      <w:r>
        <w:rPr>
          <w:rFonts w:ascii="Times New Roman" w:hAnsi="Times New Roman" w:eastAsia="宋体" w:cs="Times New Roman"/>
          <w:color w:val="000000"/>
          <w:sz w:val="24"/>
          <w:szCs w:val="21"/>
          <w:highlight w:val="none"/>
          <w:lang w:val="en-US" w:eastAsia="zh-CN"/>
        </w:rPr>
      </w:r>
      <w:r/>
    </w:p>
    <w:p>
      <w:pPr>
        <w:pStyle w:val="775"/>
        <w:ind w:firstLine="480"/>
        <w:jc w:val="both"/>
        <w:keepLines w:val="0"/>
        <w:keepNext w:val="0"/>
        <w:pageBreakBefore w:val="0"/>
        <w:spacing w:line="360" w:lineRule="auto"/>
        <w:widowControl w:val="off"/>
        <w:rPr>
          <w:rFonts w:ascii="宋体" w:hAnsi="宋体" w:eastAsia="宋体" w:cs="宋体"/>
          <w:bCs/>
          <w:sz w:val="24"/>
          <w:szCs w:val="24"/>
          <w:highlight w:val="none"/>
          <w:u w:val="none"/>
          <w:lang w:val="en-US" w:eastAsia="zh-CN" w:bidi="ar-SA"/>
        </w:rPr>
      </w:pPr>
      <w:r>
        <w:rPr>
          <w:rFonts w:ascii="Times New Roman" w:hAnsi="Times New Roman" w:eastAsia="宋体" w:cs="Times New Roman"/>
          <w:color w:val="000000"/>
          <w:sz w:val="24"/>
          <w:szCs w:val="21"/>
          <w:highlight w:val="none"/>
        </w:rPr>
        <w:t xml:space="preserve">5</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rPr>
        <w:t xml:space="preserve">采购需求：</w:t>
      </w:r>
      <w:r>
        <w:rPr>
          <w:rFonts w:hint="eastAsia" w:ascii="宋体" w:hAnsi="宋体" w:eastAsia="宋体" w:cs="宋体"/>
          <w:bCs/>
          <w:sz w:val="24"/>
          <w:szCs w:val="24"/>
          <w:highlight w:val="none"/>
          <w:u w:val="none"/>
          <w:lang w:val="en-US" w:eastAsia="zh-CN" w:bidi="ar-SA"/>
        </w:rPr>
        <w:t xml:space="preserve">2026年度市政养护专项维修项目，道路总</w:t>
      </w:r>
      <w:r>
        <w:rPr>
          <w:rFonts w:hint="eastAsia" w:ascii="宋体" w:hAnsi="宋体" w:eastAsia="宋体" w:cs="宋体"/>
          <w:color w:val="000000"/>
          <w:sz w:val="24"/>
          <w:szCs w:val="24"/>
          <w:highlight w:val="none"/>
          <w:u w:val="none"/>
          <w:lang w:val="en-US" w:eastAsia="zh-CN"/>
        </w:rPr>
        <w:t xml:space="preserve">养护维修改造面积约28000平方米；新天地公园总养护维修面积约为2672平方米，具体详见养护清单。</w:t>
      </w:r>
      <w:r>
        <w:rPr>
          <w:rFonts w:ascii="宋体" w:hAnsi="宋体" w:eastAsia="宋体" w:cs="宋体"/>
          <w:bCs/>
          <w:sz w:val="24"/>
          <w:szCs w:val="24"/>
          <w:highlight w:val="none"/>
          <w:u w:val="none"/>
          <w:lang w:val="en-US" w:eastAsia="zh-CN" w:bidi="ar-SA"/>
        </w:rPr>
      </w:r>
      <w:r/>
    </w:p>
    <w:p>
      <w:pPr>
        <w:pStyle w:val="775"/>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合同履行期限</w:t>
      </w:r>
      <w:r>
        <w:rPr>
          <w:rFonts w:ascii="Times New Roman" w:hAnsi="Times New Roman" w:eastAsia="宋体" w:cs="Times New Roman"/>
          <w:color w:val="000000"/>
          <w:sz w:val="24"/>
          <w:szCs w:val="21"/>
          <w:highlight w:val="none"/>
        </w:rPr>
        <w:t xml:space="preserve">：</w:t>
      </w:r>
      <w:r>
        <w:rPr>
          <w:rFonts w:hint="eastAsia" w:ascii="Times New Roman" w:hAnsi="Times New Roman" w:eastAsia="宋体" w:cs="Times New Roman"/>
          <w:color w:val="000000"/>
          <w:sz w:val="24"/>
          <w:szCs w:val="24"/>
          <w:highlight w:val="none"/>
          <w:lang w:val="en-US" w:eastAsia="zh-CN"/>
        </w:rPr>
        <w:t xml:space="preserve">90日历天</w:t>
      </w:r>
      <w:r>
        <w:rPr>
          <w:rFonts w:ascii="Times New Roman" w:hAnsi="Times New Roman" w:eastAsia="宋体" w:cs="Times New Roman"/>
          <w:color w:val="000000"/>
          <w:sz w:val="24"/>
          <w:szCs w:val="24"/>
          <w:highlight w:val="none"/>
        </w:rPr>
        <w:t xml:space="preserve">，具体开工时间以采购人通知为准</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  </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本项目是否接受联合体投标：</w:t>
      </w:r>
      <w:r>
        <w:rPr>
          <w:rFonts w:hint="eastAsia" w:ascii="Times New Roman" w:hAnsi="Times New Roman" w:cs="Times New Roman"/>
          <w:color w:val="000000"/>
          <w:sz w:val="24"/>
          <w:szCs w:val="21"/>
          <w:highlight w:val="none"/>
          <w:lang w:val="en-US" w:eastAsia="zh-CN"/>
        </w:rPr>
        <w:t xml:space="preserve">否</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8</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本项目是否接受进口产品投标：否。</w:t>
      </w:r>
      <w:r>
        <w:rPr>
          <w:rFonts w:ascii="Times New Roman" w:hAnsi="Times New Roman" w:cs="Times New Roman"/>
          <w:color w:val="000000"/>
          <w:sz w:val="24"/>
          <w:szCs w:val="21"/>
          <w:highlight w:val="none"/>
        </w:rPr>
      </w:r>
      <w:r/>
    </w:p>
    <w:p>
      <w:pPr>
        <w:pStyle w:val="777"/>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8" w:name="_Toc35393622"/>
      <w:r/>
      <w:bookmarkStart w:id="9" w:name="_Toc28359003"/>
      <w:r/>
      <w:bookmarkStart w:id="10" w:name="_Toc28359080"/>
      <w:r/>
      <w:bookmarkStart w:id="11" w:name="_Toc35393791"/>
      <w:r>
        <w:rPr>
          <w:rFonts w:ascii="Times New Roman" w:hAnsi="Times New Roman" w:eastAsia="宋体" w:cs="Times New Roman"/>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s="Times New Roman"/>
          <w:color w:val="000000"/>
          <w:sz w:val="24"/>
          <w:szCs w:val="24"/>
          <w:highlight w:val="none"/>
        </w:rPr>
        <w:t xml:space="preserve">（须同时满足）</w:t>
      </w:r>
      <w:r>
        <w:rPr>
          <w:rFonts w:ascii="Times New Roman" w:hAnsi="Times New Roman" w:eastAsia="宋体" w:cs="Times New Roman"/>
          <w:color w:val="000000"/>
          <w:sz w:val="24"/>
          <w:szCs w:val="24"/>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hint="eastAsia" w:ascii="Times New Roman" w:hAnsi="Times New Roman" w:cs="Times New Roman"/>
          <w:color w:val="000000"/>
          <w:sz w:val="24"/>
          <w:szCs w:val="21"/>
          <w:highlight w:val="none"/>
          <w:lang w:val="en-US" w:eastAsia="zh-CN"/>
        </w:rPr>
        <w:t xml:space="preserve">1.</w:t>
      </w:r>
      <w:r>
        <w:rPr>
          <w:rFonts w:ascii="Times New Roman" w:hAnsi="Times New Roman" w:cs="Times New Roman"/>
          <w:color w:val="000000"/>
          <w:sz w:val="24"/>
          <w:szCs w:val="21"/>
          <w:highlight w:val="none"/>
        </w:rPr>
        <w:t xml:space="preserve">满足《中华人民共和国政府采购法》第二十二条规定以及下列情形：</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1.1未被“信用中国”网站或“中国政府采购网”网站列入失信被执行人、重大税收违法案件当事人名单、政府采购严重失信行为记录名单；</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bookmarkStart w:id="12" w:name="_Toc28359004"/>
      <w:r/>
      <w:bookmarkStart w:id="13" w:name="_Toc28359081"/>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落实政府采购政策需满足的资格要求：</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 中小企业政策</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yellow"/>
        </w:rPr>
      </w:pPr>
      <w:r>
        <w:rPr>
          <w:rFonts w:ascii="Times New Roman" w:hAnsi="Times New Roman" w:cs="Times New Roman"/>
          <w:color w:val="000000"/>
          <w:sz w:val="24"/>
          <w:szCs w:val="21"/>
          <w:highlight w:val="none"/>
        </w:rPr>
        <w:t xml:space="preserve">本项目专门面向中小企业采购。</w:t>
      </w:r>
      <w:r>
        <w:rPr>
          <w:sz w:val="24"/>
          <w:highlight w:val="none"/>
        </w:rPr>
        <w:t xml:space="preserve">即：</w:t>
      </w:r>
      <w:r>
        <w:rPr>
          <w:sz w:val="24"/>
        </w:rPr>
        <w:t xml:space="preserve">提供的货物全部由符合政策要求的中小/小微企业制造、服务全部由符合政策要求的中小/小微企业承接。</w:t>
      </w:r>
      <w:r>
        <w:rPr>
          <w:rFonts w:ascii="Times New Roman" w:hAnsi="Times New Roman" w:cs="Times New Roman"/>
          <w:color w:val="000000"/>
          <w:sz w:val="24"/>
          <w:szCs w:val="21"/>
          <w:highlight w:val="yellow"/>
        </w:rPr>
      </w:r>
      <w:r/>
    </w:p>
    <w:p>
      <w:pPr>
        <w:pStyle w:val="77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2.2 其它落实政府采购政策的资格要求（如有）：无。</w:t>
      </w:r>
      <w:r>
        <w:rPr>
          <w:rFonts w:ascii="Times New Roman" w:hAnsi="Times New Roman" w:cs="Times New Roman"/>
          <w:color w:val="000000"/>
          <w:sz w:val="24"/>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本项目的特定资格要求：</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3.1本项目是否接受分支机构参与投标：否。</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3.2本项目是否属于政府购买服务：</w:t>
      </w:r>
      <w:r>
        <w:rPr>
          <w:rFonts w:ascii="Times New Roman" w:hAnsi="Times New Roman" w:cs="Times New Roman"/>
          <w:color w:val="000000"/>
          <w:sz w:val="24"/>
          <w:szCs w:val="21"/>
          <w:highlight w:val="none"/>
        </w:rPr>
        <w:t xml:space="preserve">否</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775"/>
        <w:ind w:firstLine="480"/>
        <w:pageBreakBefore w:val="0"/>
        <w:spacing w:line="360" w:lineRule="auto"/>
        <w:rPr>
          <w:rFonts w:hint="eastAsia" w:ascii="Times New Roman" w:hAnsi="Times New Roman" w:cs="Times New Roman"/>
          <w:color w:val="000000"/>
          <w:sz w:val="24"/>
          <w:szCs w:val="21"/>
          <w:highlight w:val="none"/>
          <w:lang w:eastAsia="zh-CN"/>
        </w:rPr>
      </w:pPr>
      <w:r>
        <w:rPr>
          <w:rFonts w:ascii="Times New Roman" w:hAnsi="Times New Roman" w:cs="Times New Roman"/>
          <w:color w:val="000000"/>
          <w:sz w:val="24"/>
          <w:szCs w:val="21"/>
          <w:highlight w:val="none"/>
        </w:rPr>
        <w:t xml:space="preserve">3.3其他特定资格要求</w:t>
      </w:r>
      <w:r>
        <w:rPr>
          <w:rFonts w:hint="eastAsia" w:ascii="Times New Roman" w:hAnsi="Times New Roman" w:cs="Times New Roman"/>
          <w:color w:val="000000"/>
          <w:sz w:val="24"/>
          <w:szCs w:val="21"/>
          <w:highlight w:val="none"/>
          <w:lang w:eastAsia="zh-CN"/>
        </w:rPr>
        <w:t xml:space="preserve">：</w:t>
      </w:r>
      <w:r>
        <w:rPr>
          <w:rFonts w:hint="eastAsia" w:ascii="Times New Roman" w:hAnsi="Times New Roman" w:cs="Times New Roman"/>
          <w:color w:val="000000"/>
          <w:sz w:val="24"/>
          <w:szCs w:val="21"/>
          <w:highlight w:val="none"/>
          <w:lang w:eastAsia="zh-CN"/>
        </w:rPr>
      </w:r>
      <w:r/>
    </w:p>
    <w:p>
      <w:pPr>
        <w:pStyle w:val="775"/>
        <w:ind w:firstLine="480"/>
        <w:pageBreakBefore w:val="0"/>
        <w:spacing w:line="360" w:lineRule="auto"/>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 xml:space="preserve">3.3.1 具有有效的</w:t>
      </w:r>
      <w:r>
        <w:rPr>
          <w:rFonts w:ascii="Times New Roman" w:hAnsi="Times New Roman" w:eastAsia="宋体" w:cs="Times New Roman"/>
          <w:color w:val="000000"/>
          <w:sz w:val="24"/>
          <w:szCs w:val="21"/>
          <w:highlight w:val="none"/>
          <w:lang w:val="en-US" w:eastAsia="zh-CN"/>
        </w:rPr>
        <w:t xml:space="preserve">市政公用工程施工总承包</w:t>
      </w:r>
      <w:r>
        <w:rPr>
          <w:rFonts w:hint="eastAsia" w:ascii="Times New Roman" w:hAnsi="Times New Roman" w:eastAsia="宋体" w:cs="Times New Roman"/>
          <w:color w:val="000000"/>
          <w:sz w:val="24"/>
          <w:szCs w:val="21"/>
          <w:highlight w:val="none"/>
          <w:lang w:val="en-US" w:eastAsia="zh-CN"/>
        </w:rPr>
        <w:t xml:space="preserve">三</w:t>
      </w:r>
      <w:r>
        <w:rPr>
          <w:rFonts w:ascii="Times New Roman" w:hAnsi="Times New Roman" w:eastAsia="宋体" w:cs="Times New Roman"/>
          <w:color w:val="000000"/>
          <w:sz w:val="24"/>
          <w:szCs w:val="21"/>
          <w:highlight w:val="none"/>
          <w:lang w:val="en-US" w:eastAsia="zh-CN"/>
        </w:rPr>
        <w:t xml:space="preserve">级及以上资质</w:t>
      </w:r>
      <w:r>
        <w:rPr>
          <w:rFonts w:hint="eastAsia" w:ascii="Times New Roman" w:hAnsi="Times New Roman" w:eastAsia="宋体" w:cs="Times New Roman"/>
          <w:color w:val="000000"/>
          <w:sz w:val="24"/>
          <w:szCs w:val="21"/>
          <w:highlight w:val="none"/>
          <w:lang w:val="en-US" w:eastAsia="zh-CN"/>
        </w:rPr>
        <w:t xml:space="preserve">。</w:t>
      </w:r>
      <w:r>
        <w:rPr>
          <w:rFonts w:hint="eastAsia" w:ascii="Times New Roman" w:hAnsi="Times New Roman" w:eastAsia="宋体" w:cs="Times New Roman"/>
          <w:color w:val="000000"/>
          <w:sz w:val="24"/>
          <w:szCs w:val="21"/>
          <w:highlight w:val="none"/>
          <w:lang w:val="en-US" w:eastAsia="zh-CN"/>
        </w:rPr>
      </w:r>
      <w:r/>
    </w:p>
    <w:p>
      <w:pPr>
        <w:pStyle w:val="775"/>
        <w:ind w:firstLine="480"/>
        <w:pageBreakBefore w:val="0"/>
        <w:spacing w:line="360" w:lineRule="auto"/>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 xml:space="preserve">3.3.2 具有有效的有效安全生产许可证。</w:t>
      </w:r>
      <w:r>
        <w:rPr>
          <w:rFonts w:hint="eastAsia" w:ascii="Times New Roman" w:hAnsi="Times New Roman" w:eastAsia="宋体" w:cs="Times New Roman"/>
          <w:color w:val="000000"/>
          <w:sz w:val="24"/>
          <w:szCs w:val="21"/>
          <w:highlight w:val="none"/>
          <w:lang w:val="en-US" w:eastAsia="zh-CN"/>
        </w:rPr>
      </w:r>
      <w:r/>
    </w:p>
    <w:p>
      <w:pPr>
        <w:pStyle w:val="777"/>
        <w:ind w:firstLine="482"/>
        <w:jc w:val="left"/>
        <w:pageBreakBefore w:val="0"/>
        <w:spacing w:before="0" w:line="360" w:lineRule="auto"/>
        <w:widowControl/>
        <w:rPr>
          <w:rFonts w:ascii="Times New Roman" w:hAnsi="Times New Roman" w:eastAsia="宋体" w:cs="Times New Roman"/>
          <w:color w:val="000000"/>
          <w:sz w:val="24"/>
          <w:szCs w:val="24"/>
          <w:highlight w:val="none"/>
        </w:rPr>
      </w:pPr>
      <w:r/>
      <w:bookmarkEnd w:id="12"/>
      <w:r/>
      <w:bookmarkEnd w:id="13"/>
      <w:r/>
      <w:bookmarkStart w:id="14" w:name="_Toc35393623"/>
      <w:r/>
      <w:bookmarkStart w:id="15" w:name="_Toc35393792"/>
      <w:r>
        <w:rPr>
          <w:rFonts w:ascii="Times New Roman" w:hAnsi="Times New Roman" w:eastAsia="宋体" w:cs="Times New Roman"/>
          <w:color w:val="000000"/>
          <w:sz w:val="24"/>
          <w:szCs w:val="24"/>
          <w:highlight w:val="none"/>
        </w:rPr>
        <w:t xml:space="preserve">三、获取招标文件</w:t>
      </w:r>
      <w:bookmarkEnd w:id="14"/>
      <w:r/>
      <w:bookmarkEnd w:id="15"/>
      <w:r>
        <w:rPr>
          <w:rFonts w:ascii="Times New Roman" w:hAnsi="Times New Roman" w:eastAsia="宋体" w:cs="Times New Roman"/>
          <w:color w:val="000000"/>
          <w:sz w:val="24"/>
          <w:szCs w:val="24"/>
          <w:highlight w:val="none"/>
        </w:rPr>
      </w:r>
      <w:r/>
    </w:p>
    <w:p>
      <w:pPr>
        <w:pStyle w:val="775"/>
        <w:ind w:firstLine="480"/>
        <w:spacing w:line="360" w:lineRule="auto"/>
        <w:rPr>
          <w:sz w:val="24"/>
          <w:szCs w:val="21"/>
          <w:highlight w:val="none"/>
        </w:rPr>
      </w:pPr>
      <w:r/>
      <w:bookmarkStart w:id="16" w:name="_Toc28359005"/>
      <w:r/>
      <w:bookmarkStart w:id="17" w:name="_Toc28359082"/>
      <w:r/>
      <w:bookmarkStart w:id="18" w:name="_Toc35393624"/>
      <w:r/>
      <w:bookmarkStart w:id="19" w:name="_Toc35393793"/>
      <w:r>
        <w:rPr>
          <w:sz w:val="24"/>
          <w:szCs w:val="21"/>
          <w:highlight w:val="none"/>
        </w:rPr>
        <w:t xml:space="preserve">1</w:t>
      </w:r>
      <w:r>
        <w:rPr>
          <w:rFonts w:hint="eastAsia"/>
          <w:sz w:val="24"/>
          <w:szCs w:val="21"/>
          <w:highlight w:val="none"/>
          <w:lang w:val="en-US" w:eastAsia="zh-CN"/>
        </w:rPr>
        <w:t xml:space="preserve">.</w:t>
      </w:r>
      <w:r>
        <w:rPr>
          <w:sz w:val="24"/>
          <w:szCs w:val="21"/>
          <w:highlight w:val="none"/>
        </w:rPr>
        <w:t xml:space="preserve">时间：</w:t>
      </w:r>
      <w:r>
        <w:rPr>
          <w:rFonts w:ascii="Times New Roman" w:hAnsi="Times New Roman" w:eastAsia="宋体" w:cs="Times New Roman"/>
          <w:sz w:val="24"/>
          <w:szCs w:val="21"/>
          <w:highlight w:val="none"/>
        </w:rPr>
        <w:t xml:space="preserve">自</w:t>
      </w:r>
      <w:r>
        <w:rPr>
          <w:rFonts w:hint="eastAsia" w:ascii="Times New Roman" w:hAnsi="Times New Roman" w:eastAsia="宋体" w:cs="Times New Roman"/>
          <w:sz w:val="24"/>
          <w:szCs w:val="21"/>
          <w:highlight w:val="none"/>
          <w:lang w:val="en-US" w:eastAsia="zh-CN"/>
        </w:rPr>
        <w:t xml:space="preserve">招标</w:t>
      </w:r>
      <w:r>
        <w:rPr>
          <w:rFonts w:ascii="Times New Roman" w:hAnsi="Times New Roman" w:eastAsia="宋体" w:cs="Times New Roman"/>
          <w:sz w:val="24"/>
          <w:szCs w:val="21"/>
          <w:highlight w:val="none"/>
        </w:rPr>
        <w:t xml:space="preserve">文件公告发布之日起5个工作日。</w:t>
      </w:r>
      <w:r>
        <w:rPr>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获取方式：</w:t>
      </w:r>
      <w:bookmarkStart w:id="20" w:name="_Toc38985266"/>
      <w:r>
        <w:rPr>
          <w:rFonts w:ascii="Times New Roman" w:hAnsi="Times New Roman" w:cs="Times New Roman"/>
          <w:color w:val="000000"/>
          <w:sz w:val="24"/>
          <w:szCs w:val="21"/>
          <w:highlight w:val="none"/>
        </w:rPr>
        <w:t xml:space="preserve">在“苏采云”平台自行免费下载采购文件。</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注：因本项目通过“苏采云”系统采用电子化不见面交易的模式，供应商通过“江苏政府采购网”、“常州市政府采购网”下载采购文件后，</w:t>
      </w:r>
      <w:r>
        <w:rPr>
          <w:rFonts w:ascii="Times New Roman" w:hAnsi="Times New Roman" w:cs="Times New Roman"/>
          <w:b/>
          <w:bCs/>
          <w:color w:val="000000"/>
          <w:sz w:val="24"/>
          <w:szCs w:val="21"/>
          <w:highlight w:val="none"/>
        </w:rPr>
        <w:t xml:space="preserve">还必须登录“苏采云”系统下载电子采购文件方可通过系统进行投标文件的编制和提交</w:t>
      </w:r>
      <w:r>
        <w:rPr>
          <w:rFonts w:ascii="Times New Roman" w:hAnsi="Times New Roman" w:cs="Times New Roman"/>
          <w:color w:val="000000"/>
          <w:sz w:val="24"/>
          <w:szCs w:val="21"/>
          <w:highlight w:val="none"/>
        </w:rPr>
        <w:t xml:space="preserve">。</w:t>
      </w:r>
      <w:bookmarkEnd w:id="20"/>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售价：0元。</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投标保证金：本项目不收取投标保证金。</w:t>
      </w:r>
      <w:r>
        <w:rPr>
          <w:rFonts w:ascii="Times New Roman" w:hAnsi="Times New Roman" w:cs="Times New Roman"/>
          <w:color w:val="000000"/>
          <w:sz w:val="24"/>
          <w:szCs w:val="21"/>
          <w:highlight w:val="none"/>
        </w:rPr>
      </w:r>
      <w:r/>
    </w:p>
    <w:p>
      <w:pPr>
        <w:pStyle w:val="777"/>
        <w:ind w:firstLine="482"/>
        <w:jc w:val="left"/>
        <w:pageBreakBefore w:val="0"/>
        <w:spacing w:before="0"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四、提交投标文件</w:t>
      </w:r>
      <w:bookmarkEnd w:id="16"/>
      <w:r/>
      <w:bookmarkEnd w:id="17"/>
      <w:r>
        <w:rPr>
          <w:rFonts w:ascii="Times New Roman" w:hAnsi="Times New Roman" w:eastAsia="宋体" w:cs="Times New Roman"/>
          <w:color w:val="000000"/>
          <w:sz w:val="24"/>
          <w:szCs w:val="24"/>
          <w:highlight w:val="none"/>
        </w:rPr>
        <w:t xml:space="preserve">截止时间、开标时间和地点</w:t>
      </w:r>
      <w:bookmarkEnd w:id="18"/>
      <w:r/>
      <w:bookmarkEnd w:id="19"/>
      <w:r>
        <w:rPr>
          <w:rFonts w:ascii="Times New Roman" w:hAnsi="Times New Roman" w:eastAsia="宋体" w:cs="Times New Roman"/>
          <w:color w:val="000000"/>
          <w:sz w:val="24"/>
          <w:szCs w:val="24"/>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bookmarkStart w:id="21" w:name="_Toc35393794"/>
      <w:r/>
      <w:bookmarkStart w:id="22" w:name="_Toc35393625"/>
      <w:r/>
      <w:bookmarkStart w:id="23" w:name="_Toc28359084"/>
      <w:r/>
      <w:bookmarkStart w:id="24" w:name="_Toc28359007"/>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投标截止时间、开标时间：202</w:t>
      </w:r>
      <w:r>
        <w:rPr>
          <w:rFonts w:hint="eastAsia" w:ascii="Times New Roman" w:hAnsi="Times New Roman" w:cs="Times New Roman"/>
          <w:color w:val="000000"/>
          <w:sz w:val="24"/>
          <w:szCs w:val="21"/>
          <w:highlight w:val="none"/>
          <w:lang w:val="en-US" w:eastAsia="zh-CN"/>
        </w:rPr>
        <w:t xml:space="preserve">6</w:t>
      </w:r>
      <w:r>
        <w:rPr>
          <w:rFonts w:ascii="Times New Roman" w:hAnsi="Times New Roman" w:cs="Times New Roman"/>
          <w:color w:val="000000"/>
          <w:sz w:val="24"/>
          <w:szCs w:val="21"/>
          <w:highlight w:val="none"/>
        </w:rPr>
        <w:t xml:space="preserve">年</w:t>
      </w:r>
      <w:r>
        <w:rPr>
          <w:rFonts w:hint="eastAsia" w:ascii="Times New Roman" w:hAnsi="Times New Roman" w:cs="Times New Roman"/>
          <w:color w:val="000000"/>
          <w:sz w:val="24"/>
          <w:szCs w:val="21"/>
          <w:highlight w:val="none"/>
          <w:lang w:val="en-US" w:eastAsia="zh-CN"/>
        </w:rPr>
        <w:t xml:space="preserve">11</w:t>
      </w:r>
      <w:r>
        <w:rPr>
          <w:rFonts w:ascii="Times New Roman" w:hAnsi="Times New Roman" w:cs="Times New Roman"/>
          <w:color w:val="000000"/>
          <w:sz w:val="24"/>
          <w:szCs w:val="21"/>
          <w:highlight w:val="none"/>
        </w:rPr>
        <w:t xml:space="preserve">月</w:t>
      </w:r>
      <w:r>
        <w:rPr>
          <w:rFonts w:hint="eastAsia" w:ascii="Times New Roman" w:hAnsi="Times New Roman" w:cs="Times New Roman"/>
          <w:color w:val="000000"/>
          <w:sz w:val="24"/>
          <w:szCs w:val="21"/>
          <w:highlight w:val="none"/>
          <w:lang w:val="en-US" w:eastAsia="zh-CN"/>
        </w:rPr>
        <w:t xml:space="preserve">2</w:t>
      </w:r>
      <w:r>
        <w:rPr>
          <w:rFonts w:ascii="Times New Roman" w:hAnsi="Times New Roman" w:cs="Times New Roman"/>
          <w:color w:val="000000"/>
          <w:sz w:val="24"/>
          <w:szCs w:val="21"/>
          <w:highlight w:val="none"/>
        </w:rPr>
        <w:t xml:space="preserve">日</w:t>
      </w:r>
      <w:r>
        <w:rPr>
          <w:rFonts w:hint="eastAsia" w:ascii="Times New Roman" w:hAnsi="Times New Roman" w:cs="Times New Roman"/>
          <w:color w:val="000000"/>
          <w:sz w:val="24"/>
          <w:szCs w:val="21"/>
          <w:highlight w:val="none"/>
          <w:lang w:val="en-US" w:eastAsia="zh-CN"/>
        </w:rPr>
        <w:t xml:space="preserve">09</w:t>
      </w:r>
      <w:r>
        <w:rPr>
          <w:rFonts w:ascii="Times New Roman" w:hAnsi="Times New Roman" w:cs="Times New Roman"/>
          <w:color w:val="000000"/>
          <w:sz w:val="24"/>
          <w:szCs w:val="21"/>
          <w:highlight w:val="none"/>
        </w:rPr>
        <w:t xml:space="preserve">:</w:t>
      </w:r>
      <w:r>
        <w:rPr>
          <w:rFonts w:hint="eastAsia" w:ascii="Times New Roman" w:hAnsi="Times New Roman" w:cs="Times New Roman"/>
          <w:color w:val="000000"/>
          <w:sz w:val="24"/>
          <w:szCs w:val="21"/>
          <w:highlight w:val="none"/>
          <w:lang w:val="en-US" w:eastAsia="zh-CN"/>
        </w:rPr>
        <w:t xml:space="preserve">00</w:t>
      </w:r>
      <w:r>
        <w:rPr>
          <w:rFonts w:ascii="Times New Roman" w:hAnsi="Times New Roman" w:cs="Times New Roman"/>
          <w:color w:val="000000"/>
          <w:sz w:val="24"/>
          <w:szCs w:val="21"/>
          <w:highlight w:val="none"/>
        </w:rPr>
        <w:t xml:space="preserve">（北京时间）。</w:t>
      </w:r>
      <w:r>
        <w:rPr>
          <w:rFonts w:ascii="Times New Roman" w:hAnsi="Times New Roman" w:cs="Times New Roman"/>
          <w:color w:val="000000"/>
          <w:sz w:val="24"/>
          <w:szCs w:val="21"/>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val="en-US" w:eastAsia="zh-CN"/>
        </w:rPr>
        <w:t xml:space="preserve">.</w:t>
      </w:r>
      <w:r>
        <w:rPr>
          <w:rFonts w:ascii="Times New Roman" w:hAnsi="Times New Roman" w:cs="Times New Roman"/>
          <w:color w:val="000000"/>
          <w:sz w:val="24"/>
          <w:szCs w:val="21"/>
          <w:highlight w:val="none"/>
        </w:rPr>
        <w:t xml:space="preserve">地点：“苏采云”政府采购交易系统。</w:t>
      </w:r>
      <w:r>
        <w:rPr>
          <w:rFonts w:ascii="Times New Roman" w:hAnsi="Times New Roman" w:cs="Times New Roman"/>
          <w:color w:val="000000"/>
          <w:sz w:val="24"/>
          <w:szCs w:val="21"/>
          <w:highlight w:val="none"/>
        </w:rPr>
      </w:r>
      <w:r/>
    </w:p>
    <w:p>
      <w:pPr>
        <w:pStyle w:val="777"/>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五、公告期限</w:t>
      </w:r>
      <w:bookmarkEnd w:id="21"/>
      <w:r/>
      <w:bookmarkEnd w:id="22"/>
      <w:r/>
      <w:bookmarkEnd w:id="23"/>
      <w:r/>
      <w:bookmarkEnd w:id="24"/>
      <w:r>
        <w:rPr>
          <w:rFonts w:ascii="Times New Roman" w:hAnsi="Times New Roman" w:eastAsia="宋体" w:cs="Times New Roman"/>
          <w:color w:val="000000"/>
          <w:sz w:val="24"/>
          <w:szCs w:val="24"/>
          <w:highlight w:val="none"/>
        </w:rPr>
      </w:r>
      <w:r/>
    </w:p>
    <w:p>
      <w:pPr>
        <w:pStyle w:val="77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自本公告发布之日起5个工作日。</w:t>
      </w:r>
      <w:r>
        <w:rPr>
          <w:rFonts w:ascii="Times New Roman" w:hAnsi="Times New Roman" w:cs="Times New Roman"/>
          <w:color w:val="000000"/>
          <w:sz w:val="24"/>
          <w:szCs w:val="21"/>
          <w:highlight w:val="none"/>
        </w:rPr>
      </w:r>
      <w:r/>
    </w:p>
    <w:p>
      <w:pPr>
        <w:pStyle w:val="777"/>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25" w:name="_Toc35393626"/>
      <w:r/>
      <w:bookmarkStart w:id="26" w:name="_Toc35393795"/>
      <w:r>
        <w:rPr>
          <w:rFonts w:ascii="Times New Roman" w:hAnsi="Times New Roman" w:eastAsia="宋体" w:cs="Times New Roman"/>
          <w:color w:val="000000"/>
          <w:sz w:val="24"/>
          <w:szCs w:val="24"/>
          <w:highlight w:val="none"/>
        </w:rPr>
        <w:t xml:space="preserve">六、其他补充事宜</w:t>
      </w:r>
      <w:bookmarkEnd w:id="25"/>
      <w:r/>
      <w:bookmarkEnd w:id="26"/>
      <w:r>
        <w:rPr>
          <w:rFonts w:ascii="Times New Roman" w:hAnsi="Times New Roman" w:eastAsia="宋体" w:cs="Times New Roman"/>
          <w:color w:val="000000"/>
          <w:sz w:val="24"/>
          <w:szCs w:val="24"/>
          <w:highlight w:val="none"/>
        </w:rPr>
      </w:r>
      <w:r/>
    </w:p>
    <w:p>
      <w:pPr>
        <w:pStyle w:val="775"/>
        <w:ind w:firstLine="480"/>
        <w:spacing w:line="360" w:lineRule="auto"/>
        <w:rPr>
          <w:color w:val="000000"/>
          <w:sz w:val="24"/>
          <w:highlight w:val="none"/>
          <w:lang w:bidi="ar"/>
        </w:rPr>
      </w:pPr>
      <w:r/>
      <w:bookmarkStart w:id="27" w:name="_Toc35393627"/>
      <w:r/>
      <w:bookmarkStart w:id="28" w:name="_Toc35393796"/>
      <w:r/>
      <w:bookmarkStart w:id="29" w:name="_Toc28359008"/>
      <w:r/>
      <w:bookmarkStart w:id="30" w:name="_Toc28359085"/>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775"/>
        <w:ind w:firstLine="480"/>
        <w:spacing w:line="360" w:lineRule="auto"/>
        <w:tabs>
          <w:tab w:val="left" w:pos="900" w:leader="none"/>
        </w:tabs>
        <w:rPr>
          <w:rFonts w:hint="eastAsia"/>
          <w:color w:val="000000"/>
          <w:sz w:val="24"/>
          <w:highlight w:val="none"/>
          <w:lang w:bidi="ar"/>
        </w:rPr>
      </w:pPr>
      <w:r/>
      <w:bookmarkStart w:id="31"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w:t>
      </w:r>
      <w:r>
        <w:rPr>
          <w:rFonts w:hint="eastAsia"/>
          <w:color w:val="000000"/>
          <w:sz w:val="24"/>
          <w:highlight w:val="none"/>
          <w:lang w:val="en-US" w:eastAsia="zh-CN" w:bidi="ar"/>
        </w:rPr>
        <w:t xml:space="preserve">投标（响应）</w:t>
      </w:r>
      <w:r>
        <w:rPr>
          <w:rFonts w:hint="eastAsia"/>
          <w:color w:val="000000"/>
          <w:sz w:val="24"/>
          <w:highlight w:val="none"/>
          <w:lang w:bidi="ar"/>
        </w:rPr>
        <w:t xml:space="preserve">文件。 </w:t>
      </w:r>
      <w:bookmarkEnd w:id="31"/>
      <w:r>
        <w:rPr>
          <w:rFonts w:hint="eastAsia"/>
          <w:color w:val="000000"/>
          <w:sz w:val="24"/>
          <w:highlight w:val="none"/>
          <w:lang w:bidi="ar"/>
        </w:rPr>
      </w:r>
      <w:r/>
    </w:p>
    <w:p>
      <w:pPr>
        <w:pStyle w:val="775"/>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777"/>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854"/>
        <w:ind w:firstLine="482"/>
        <w:spacing w:line="360" w:lineRule="auto"/>
        <w:rPr>
          <w:rFonts w:ascii="Times New Roman" w:hAnsi="Times New Roman" w:eastAsia="宋体" w:cs="Times New Roman"/>
          <w:color w:val="000000"/>
          <w:sz w:val="24"/>
          <w:szCs w:val="24"/>
          <w:highlight w:val="none"/>
        </w:rPr>
      </w:pPr>
      <w:r>
        <w:rPr>
          <w:rFonts w:hint="eastAsia" w:ascii="Times New Roman" w:hAnsi="Times New Roman" w:cs="Times New Roman"/>
          <w:b/>
          <w:highlight w:val="none"/>
        </w:rPr>
        <w:t xml:space="preserve">5</w:t>
      </w:r>
      <w:r>
        <w:rPr>
          <w:rFonts w:hint="eastAsia" w:ascii="Times New Roman" w:hAnsi="Times New Roman" w:cs="Times New Roman"/>
          <w:b/>
          <w:highlight w:val="none"/>
          <w:lang w:val="en-US" w:eastAsia="zh-CN"/>
        </w:rPr>
        <w:t xml:space="preserve">.</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ascii="Times New Roman" w:hAnsi="Times New Roman" w:eastAsia="宋体" w:cs="Times New Roman"/>
          <w:color w:val="000000"/>
          <w:sz w:val="24"/>
          <w:szCs w:val="24"/>
          <w:highlight w:val="none"/>
        </w:rPr>
      </w:r>
      <w:r/>
    </w:p>
    <w:p>
      <w:pPr>
        <w:pStyle w:val="777"/>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七、对本次招标提出询问，请按以下方式联系。</w:t>
      </w:r>
      <w:bookmarkEnd w:id="27"/>
      <w:r/>
      <w:bookmarkEnd w:id="28"/>
      <w:r/>
      <w:bookmarkEnd w:id="29"/>
      <w:r/>
      <w:bookmarkEnd w:id="30"/>
      <w:r>
        <w:rPr>
          <w:rFonts w:ascii="Times New Roman" w:hAnsi="Times New Roman" w:eastAsia="宋体" w:cs="Times New Roman"/>
          <w:color w:val="000000"/>
          <w:sz w:val="24"/>
          <w:szCs w:val="24"/>
          <w:highlight w:val="none"/>
        </w:rPr>
      </w:r>
      <w:r/>
    </w:p>
    <w:p>
      <w:pPr>
        <w:pStyle w:val="775"/>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1</w:t>
      </w:r>
      <w:r>
        <w:rPr>
          <w:rFonts w:hint="eastAsia" w:ascii="Times New Roman" w:hAnsi="Times New Roman" w:cs="Times New Roman"/>
          <w:b/>
          <w:color w:val="000000"/>
          <w:sz w:val="24"/>
          <w:highlight w:val="none"/>
          <w:lang w:val="en-US" w:eastAsia="zh-CN"/>
        </w:rPr>
        <w:t xml:space="preserve">.</w:t>
      </w:r>
      <w:r>
        <w:rPr>
          <w:rFonts w:ascii="Times New Roman" w:hAnsi="Times New Roman" w:cs="Times New Roman"/>
          <w:b/>
          <w:color w:val="000000"/>
          <w:sz w:val="24"/>
          <w:highlight w:val="none"/>
        </w:rPr>
        <w:t xml:space="preserve">采购人信息</w:t>
      </w:r>
      <w:r>
        <w:rPr>
          <w:rFonts w:ascii="Times New Roman" w:hAnsi="Times New Roman" w:cs="Times New Roman"/>
          <w:b/>
          <w:color w:val="000000"/>
          <w:sz w:val="24"/>
          <w:highlight w:val="none"/>
        </w:rPr>
      </w:r>
      <w:r/>
    </w:p>
    <w:p>
      <w:pPr>
        <w:pStyle w:val="775"/>
        <w:ind w:firstLine="425"/>
        <w:pageBreakBefore w:val="0"/>
        <w:spacing w:line="360" w:lineRule="auto"/>
        <w:rPr>
          <w:rFonts w:ascii="Times New Roman" w:hAnsi="Times New Roman" w:eastAsia="宋体" w:cs="Times New Roman"/>
          <w:color w:val="000000"/>
          <w:sz w:val="24"/>
          <w:highlight w:val="none"/>
        </w:rPr>
      </w:pPr>
      <w:r/>
      <w:bookmarkStart w:id="32" w:name="_Hlk152921742"/>
      <w:r/>
      <w:bookmarkStart w:id="33" w:name="_Toc28359010"/>
      <w:r/>
      <w:bookmarkStart w:id="34" w:name="_Toc28359087"/>
      <w:r>
        <w:rPr>
          <w:rFonts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常州市武进区市政公用事业管理处</w:t>
      </w: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775"/>
        <w:ind w:firstLine="425"/>
        <w:pageBreakBefore w:val="0"/>
        <w:spacing w:line="360" w:lineRule="auto"/>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常州市广电西路178号</w:t>
      </w:r>
      <w:r>
        <w:rPr>
          <w:rFonts w:ascii="Times New Roman" w:hAnsi="Times New Roman" w:eastAsia="宋体" w:cs="Times New Roman"/>
          <w:color w:val="000000"/>
          <w:sz w:val="24"/>
          <w:highlight w:val="none"/>
          <w:lang w:eastAsia="zh-CN"/>
        </w:rPr>
      </w:r>
      <w:r/>
    </w:p>
    <w:p>
      <w:pPr>
        <w:pStyle w:val="775"/>
        <w:ind w:firstLine="425"/>
        <w:pageBreakBefore w:val="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lang w:eastAsia="zh-CN"/>
        </w:rPr>
        <w:t xml:space="preserve">0519-86596805</w:t>
      </w:r>
      <w:r>
        <w:rPr>
          <w:rFonts w:ascii="Times New Roman" w:hAnsi="Times New Roman" w:eastAsia="宋体" w:cs="Times New Roman"/>
          <w:color w:val="000000"/>
          <w:sz w:val="24"/>
          <w:highlight w:val="none"/>
          <w:lang w:val="en-US" w:eastAsia="zh-CN"/>
        </w:rPr>
      </w:r>
      <w:r/>
    </w:p>
    <w:p>
      <w:pPr>
        <w:pStyle w:val="775"/>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2</w:t>
      </w:r>
      <w:r>
        <w:rPr>
          <w:rFonts w:hint="eastAsia" w:ascii="Times New Roman" w:hAnsi="Times New Roman" w:cs="Times New Roman"/>
          <w:b/>
          <w:color w:val="000000"/>
          <w:sz w:val="24"/>
          <w:highlight w:val="none"/>
          <w:lang w:val="en-US" w:eastAsia="zh-CN"/>
        </w:rPr>
        <w:t xml:space="preserve">.</w:t>
      </w:r>
      <w:r>
        <w:rPr>
          <w:rFonts w:ascii="Times New Roman" w:hAnsi="Times New Roman" w:cs="Times New Roman"/>
          <w:b/>
          <w:color w:val="000000"/>
          <w:sz w:val="24"/>
          <w:highlight w:val="none"/>
        </w:rPr>
        <w:t xml:space="preserve">采购代理机构信息</w:t>
      </w:r>
      <w:r>
        <w:rPr>
          <w:rFonts w:ascii="Times New Roman" w:hAnsi="Times New Roman" w:cs="Times New Roman"/>
          <w:b/>
          <w:color w:val="000000"/>
          <w:sz w:val="24"/>
          <w:highlight w:val="none"/>
        </w:rPr>
      </w:r>
      <w:r/>
    </w:p>
    <w:p>
      <w:pPr>
        <w:pStyle w:val="77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名称：江苏武晋工程咨询有限公司</w:t>
      </w:r>
      <w:r>
        <w:rPr>
          <w:rFonts w:ascii="Times New Roman" w:hAnsi="Times New Roman" w:cs="Times New Roman"/>
          <w:color w:val="000000"/>
          <w:sz w:val="24"/>
          <w:highlight w:val="none"/>
        </w:rPr>
      </w:r>
      <w:r/>
    </w:p>
    <w:p>
      <w:pPr>
        <w:pStyle w:val="77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地址：常州市延政中大道16号世贸中心大厦A801室</w:t>
      </w:r>
      <w:r>
        <w:rPr>
          <w:rFonts w:ascii="Times New Roman" w:hAnsi="Times New Roman" w:cs="Times New Roman"/>
          <w:color w:val="000000"/>
          <w:sz w:val="24"/>
          <w:highlight w:val="none"/>
        </w:rPr>
      </w:r>
      <w:r/>
    </w:p>
    <w:p>
      <w:pPr>
        <w:pStyle w:val="77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w:t>
      </w:r>
      <w:r>
        <w:rPr>
          <w:rFonts w:ascii="Times New Roman" w:hAnsi="Times New Roman" w:cs="Times New Roman"/>
          <w:color w:val="000000"/>
          <w:sz w:val="24"/>
          <w:highlight w:val="none"/>
          <w:lang w:bidi="ar"/>
        </w:rPr>
        <w:t xml:space="preserve">方式</w:t>
      </w:r>
      <w:r>
        <w:rPr>
          <w:rFonts w:ascii="Times New Roman" w:hAnsi="Times New Roman" w:cs="Times New Roman"/>
          <w:color w:val="000000"/>
          <w:sz w:val="24"/>
          <w:highlight w:val="none"/>
        </w:rPr>
        <w:t xml:space="preserve">：0519-89891660</w:t>
      </w:r>
      <w:r>
        <w:rPr>
          <w:rFonts w:ascii="Times New Roman" w:hAnsi="Times New Roman" w:cs="Times New Roman"/>
          <w:color w:val="000000"/>
          <w:sz w:val="24"/>
          <w:highlight w:val="none"/>
        </w:rPr>
      </w:r>
      <w:r/>
    </w:p>
    <w:p>
      <w:pPr>
        <w:pStyle w:val="775"/>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3</w:t>
      </w:r>
      <w:r>
        <w:rPr>
          <w:rFonts w:hint="eastAsia" w:ascii="Times New Roman" w:hAnsi="Times New Roman" w:cs="Times New Roman"/>
          <w:b/>
          <w:color w:val="000000"/>
          <w:sz w:val="24"/>
          <w:highlight w:val="none"/>
          <w:lang w:val="en-US" w:eastAsia="zh-CN"/>
        </w:rPr>
        <w:t xml:space="preserve">.</w:t>
      </w:r>
      <w:r>
        <w:rPr>
          <w:rFonts w:ascii="Times New Roman" w:hAnsi="Times New Roman" w:cs="Times New Roman"/>
          <w:b/>
          <w:color w:val="000000"/>
          <w:sz w:val="24"/>
          <w:highlight w:val="none"/>
        </w:rPr>
        <w:t xml:space="preserve">项目联系方式</w:t>
      </w:r>
      <w:r>
        <w:rPr>
          <w:rFonts w:ascii="Times New Roman" w:hAnsi="Times New Roman" w:cs="Times New Roman"/>
          <w:color w:val="000000"/>
          <w:sz w:val="24"/>
          <w:highlight w:val="none"/>
        </w:rPr>
      </w:r>
      <w:r/>
    </w:p>
    <w:p>
      <w:pPr>
        <w:pStyle w:val="775"/>
        <w:ind w:firstLine="480"/>
        <w:pageBreakBefore w:val="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775"/>
        <w:ind w:firstLine="2640"/>
        <w:pageBreakBefore w:val="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775"/>
        <w:ind w:firstLine="480"/>
        <w:pageBreakBefore w:val="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val="en-US" w:eastAsia="zh-CN"/>
        </w:rPr>
        <w:t xml:space="preserve">1204137707</w:t>
      </w:r>
      <w:r>
        <w:rPr>
          <w:rFonts w:hint="eastAsia"/>
          <w:color w:val="000000"/>
          <w:sz w:val="24"/>
          <w:highlight w:val="none"/>
          <w:u w:val="none"/>
        </w:rPr>
        <w:t xml:space="preserve">@qq.com</w:t>
      </w:r>
      <w:r>
        <w:rPr>
          <w:rFonts w:hint="eastAsia"/>
          <w:color w:val="000000"/>
          <w:sz w:val="24"/>
          <w:highlight w:val="none"/>
        </w:rPr>
      </w:r>
      <w:r/>
    </w:p>
    <w:p>
      <w:pPr>
        <w:pStyle w:val="814"/>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bCs/>
          <w:color w:val="000000"/>
          <w:sz w:val="24"/>
          <w:highlight w:val="none"/>
        </w:rPr>
        <w:t xml:space="preserve">上述个人信息由于工作需要，经机构或本人同意对外公布。</w:t>
      </w:r>
      <w:bookmarkEnd w:id="7"/>
      <w:r/>
      <w:bookmarkEnd w:id="32"/>
      <w:r/>
      <w:bookmarkEnd w:id="33"/>
      <w:r/>
      <w:bookmarkEnd w:id="34"/>
      <w:r>
        <w:rPr>
          <w:rFonts w:ascii="Times New Roman" w:hAnsi="Times New Roman" w:cs="Times New Roman"/>
          <w:color w:val="000000"/>
          <w:sz w:val="24"/>
          <w:highlight w:val="none"/>
        </w:rPr>
      </w:r>
      <w:r/>
    </w:p>
    <w:p>
      <w:pPr>
        <w:pStyle w:val="775"/>
        <w:jc w:val="center"/>
        <w:spacing w:line="360" w:lineRule="auto"/>
        <w:rPr>
          <w:rFonts w:ascii="Times New Roman" w:hAnsi="Times New Roman" w:cs="Times New Roman"/>
          <w:b/>
          <w:color w:val="000000"/>
          <w:sz w:val="36"/>
          <w:szCs w:val="36"/>
          <w:highlight w:val="none"/>
        </w:rPr>
        <w:sectPr>
          <w:headerReference w:type="even" r:id="rId9"/>
          <w:footerReference w:type="default" r:id="rId10"/>
          <w:footerReference w:type="even" r:id="rId11"/>
          <w:footerReference w:type="first" r:id="rId12"/>
          <w:footnotePr/>
          <w:endnotePr/>
          <w:type w:val="nextPage"/>
          <w:pgSz w:w="11906" w:h="16838" w:orient="portrait"/>
          <w:pgMar w:top="1134" w:right="1701" w:bottom="1134" w:left="1701" w:header="851" w:footer="851" w:gutter="0"/>
          <w:pgNumType w:start="1"/>
          <w:cols w:num="1" w:sep="0" w:space="1701" w:equalWidth="1"/>
          <w:docGrid w:linePitch="360"/>
          <w:titlePg/>
        </w:sectPr>
        <w:outlineLvl w:val="9"/>
      </w:pPr>
      <w:r/>
      <w:bookmarkStart w:id="35" w:name="_Toc127151777"/>
      <w:r/>
      <w:bookmarkStart w:id="36" w:name="_Toc305158928"/>
      <w:r/>
      <w:bookmarkStart w:id="37" w:name="_Toc305158854"/>
      <w:r/>
      <w:bookmarkStart w:id="38" w:name="_Toc264969275"/>
      <w:r/>
      <w:bookmarkStart w:id="39" w:name="_Toc226965856"/>
      <w:r/>
      <w:bookmarkStart w:id="40" w:name="_Toc353873938"/>
      <w:r/>
      <w:bookmarkStart w:id="41" w:name="_Toc353825548"/>
      <w:r/>
      <w:bookmarkStart w:id="42" w:name="_Toc195842950"/>
      <w:r/>
      <w:bookmarkStart w:id="43" w:name="_Toc150774783"/>
      <w:r/>
      <w:bookmarkStart w:id="44" w:name="_Toc265228423"/>
      <w:r/>
      <w:bookmarkStart w:id="45" w:name="_Toc512937850"/>
      <w:r/>
      <w:bookmarkStart w:id="46" w:name="_Toc99301420"/>
      <w:r/>
      <w:bookmarkStart w:id="47" w:name="_Toc127161488"/>
      <w:r>
        <w:rPr>
          <w:rFonts w:ascii="Times New Roman" w:hAnsi="Times New Roman" w:cs="Times New Roman"/>
          <w:b/>
          <w:color w:val="000000"/>
          <w:sz w:val="36"/>
          <w:szCs w:val="36"/>
          <w:highlight w:val="none"/>
        </w:rPr>
      </w:r>
      <w:r/>
    </w:p>
    <w:p>
      <w:pPr>
        <w:pStyle w:val="775"/>
        <w:jc w:val="center"/>
        <w:spacing w:line="360" w:lineRule="auto"/>
        <w:rPr>
          <w:rFonts w:ascii="Times New Roman" w:hAnsi="Times New Roman" w:cs="Times New Roman"/>
          <w:b/>
          <w:color w:val="000000"/>
          <w:sz w:val="36"/>
          <w:szCs w:val="36"/>
          <w:highlight w:val="none"/>
        </w:rPr>
        <w:outlineLvl w:val="0"/>
      </w:pPr>
      <w:r/>
      <w:bookmarkStart w:id="48" w:name="_Toc28576"/>
      <w:r>
        <w:rPr>
          <w:rFonts w:ascii="Times New Roman" w:hAnsi="Times New Roman" w:cs="Times New Roman"/>
          <w:b/>
          <w:color w:val="000000"/>
          <w:sz w:val="36"/>
          <w:szCs w:val="36"/>
          <w:highlight w:val="none"/>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Times New Roman" w:hAnsi="Times New Roman" w:cs="Times New Roman"/>
          <w:b/>
          <w:color w:val="000000"/>
          <w:sz w:val="36"/>
          <w:szCs w:val="36"/>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Start w:id="49" w:name="_Toc226965709"/>
      <w:r/>
      <w:bookmarkStart w:id="50" w:name="_Toc150509270"/>
      <w:r/>
      <w:bookmarkStart w:id="51" w:name="_Toc127151519"/>
      <w:r/>
      <w:bookmarkStart w:id="52" w:name="_Toc164351613"/>
      <w:r/>
      <w:bookmarkStart w:id="53" w:name="_Toc151193833"/>
      <w:r/>
      <w:bookmarkStart w:id="54" w:name="_Toc150774724"/>
      <w:r/>
      <w:bookmarkStart w:id="55" w:name="_Toc520356144"/>
      <w:r/>
      <w:bookmarkStart w:id="56" w:name="_Toc151190146"/>
      <w:r/>
      <w:bookmarkStart w:id="57" w:name="_Toc151193689"/>
      <w:r/>
      <w:bookmarkStart w:id="58" w:name="_Toc226337215"/>
      <w:r/>
      <w:bookmarkStart w:id="59" w:name="_Toc164608788"/>
      <w:r/>
      <w:bookmarkStart w:id="60" w:name="_Toc164229214"/>
      <w:r/>
      <w:bookmarkStart w:id="61" w:name="_Toc151193617"/>
      <w:r/>
      <w:bookmarkStart w:id="62" w:name="_Toc151193907"/>
      <w:r/>
      <w:bookmarkStart w:id="63" w:name="_Toc226309763"/>
      <w:r/>
      <w:bookmarkStart w:id="64" w:name="_Toc164229360"/>
      <w:r/>
      <w:bookmarkStart w:id="65" w:name="_Toc150774619"/>
      <w:r/>
      <w:bookmarkStart w:id="66" w:name="_Toc127161433"/>
      <w:r/>
      <w:bookmarkStart w:id="67" w:name="_Toc195842884"/>
      <w:r/>
      <w:bookmarkStart w:id="68" w:name="_Toc127151720"/>
      <w:r/>
      <w:bookmarkStart w:id="69" w:name="_Toc142311021"/>
      <w:r/>
      <w:bookmarkStart w:id="70" w:name="_Toc150480757"/>
      <w:r/>
      <w:bookmarkStart w:id="71" w:name="_Toc226965792"/>
      <w:r/>
      <w:bookmarkStart w:id="72" w:name="_Toc149720812"/>
      <w:r/>
      <w:bookmarkStart w:id="73" w:name="_Toc151193761"/>
      <w:r/>
      <w:bookmarkStart w:id="74" w:name="_Toc164608633"/>
      <w:r>
        <w:rPr>
          <w:rFonts w:ascii="Times New Roman" w:hAnsi="Times New Roman" w:eastAsia="宋体" w:cs="Times New Roman"/>
          <w:color w:val="000000"/>
          <w:sz w:val="32"/>
          <w:szCs w:val="32"/>
          <w:highlight w:val="none"/>
        </w:rPr>
        <w:t xml:space="preserve">第一节 投标人须知资料表</w:t>
      </w:r>
      <w:r>
        <w:rPr>
          <w:rFonts w:ascii="Times New Roman" w:hAnsi="Times New Roman" w:eastAsia="宋体" w:cs="Times New Roman"/>
          <w:color w:val="000000"/>
          <w:sz w:val="32"/>
          <w:szCs w:val="32"/>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594"/>
          <w:tblHeader/>
        </w:trPr>
        <w:tc>
          <w:tcPr>
            <w:tcW w:w="988" w:type="dxa"/>
            <w:vAlign w:val="center"/>
            <w:textDirection w:val="lrTb"/>
            <w:noWrap w:val="false"/>
          </w:tcPr>
          <w:p>
            <w:pPr>
              <w:pStyle w:val="775"/>
              <w:jc w:val="center"/>
              <w:rPr>
                <w:rFonts w:ascii="Times New Roman" w:hAnsi="Times New Roman" w:cs="Times New Roman"/>
                <w:b/>
                <w:bCs/>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bCs/>
                <w:color w:val="000000"/>
                <w:sz w:val="24"/>
                <w:highlight w:val="none"/>
              </w:rPr>
            </w:r>
            <w:r/>
          </w:p>
        </w:tc>
        <w:tc>
          <w:tcPr>
            <w:tcW w:w="1701" w:type="dxa"/>
            <w:vAlign w:val="center"/>
            <w:textDirection w:val="lrTb"/>
            <w:noWrap w:val="false"/>
          </w:tcPr>
          <w:p>
            <w:pPr>
              <w:pStyle w:val="775"/>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条目</w:t>
            </w:r>
            <w:r>
              <w:rPr>
                <w:rFonts w:ascii="Times New Roman" w:hAnsi="Times New Roman" w:cs="Times New Roman"/>
                <w:b/>
                <w:bCs/>
                <w:color w:val="000000"/>
                <w:sz w:val="24"/>
                <w:highlight w:val="none"/>
              </w:rPr>
            </w:r>
            <w:r/>
          </w:p>
        </w:tc>
        <w:tc>
          <w:tcPr>
            <w:tcW w:w="6525" w:type="dxa"/>
            <w:vAlign w:val="center"/>
            <w:textDirection w:val="lrTb"/>
            <w:noWrap w:val="false"/>
          </w:tcPr>
          <w:p>
            <w:pPr>
              <w:pStyle w:val="775"/>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内容</w:t>
            </w:r>
            <w:r>
              <w:rPr>
                <w:rFonts w:ascii="Times New Roman" w:hAnsi="Times New Roman" w:cs="Times New Roman"/>
                <w:b/>
                <w:bCs/>
                <w:color w:val="000000"/>
                <w:sz w:val="24"/>
                <w:highlight w:val="none"/>
              </w:rPr>
            </w:r>
            <w:r/>
          </w:p>
        </w:tc>
      </w:tr>
      <w:tr>
        <w:trPr>
          <w:trHeight w:val="454"/>
        </w:trPr>
        <w:tc>
          <w:tcPr>
            <w:tcW w:w="988" w:type="dxa"/>
            <w:vAlign w:val="center"/>
            <w:textDirection w:val="lrTb"/>
            <w:noWrap w:val="false"/>
          </w:tcPr>
          <w:p>
            <w:pPr>
              <w:pStyle w:val="81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项目属性</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hint="eastAsia" w:ascii="Times New Roman" w:hAnsi="Times New Roman" w:eastAsia="宋体" w:cs="Times New Roman"/>
                <w:color w:val="000000"/>
                <w:sz w:val="24"/>
                <w:highlight w:val="none"/>
                <w:u w:val="single"/>
                <w:lang w:eastAsia="zh-CN"/>
              </w:rPr>
            </w:pPr>
            <w:r>
              <w:rPr>
                <w:rFonts w:ascii="Times New Roman" w:hAnsi="Times New Roman" w:cs="Times New Roman"/>
                <w:color w:val="000000"/>
                <w:sz w:val="24"/>
                <w:highlight w:val="none"/>
              </w:rPr>
              <w:t xml:space="preserve">项目属性：</w:t>
            </w:r>
            <w:r>
              <w:rPr>
                <w:rFonts w:hint="eastAsia" w:ascii="Times New Roman" w:hAnsi="Times New Roman" w:cs="Times New Roman"/>
                <w:color w:val="000000"/>
                <w:sz w:val="24"/>
                <w:highlight w:val="none"/>
                <w:lang w:val="en-US" w:eastAsia="zh-CN"/>
              </w:rPr>
              <w:t xml:space="preserve">服务</w:t>
            </w:r>
            <w:r>
              <w:rPr>
                <w:rFonts w:hint="eastAsia" w:ascii="Times New Roman" w:hAnsi="Times New Roman" w:eastAsia="宋体" w:cs="Times New Roman"/>
                <w:color w:val="000000"/>
                <w:sz w:val="24"/>
                <w:highlight w:val="none"/>
                <w:u w:val="single"/>
                <w:lang w:eastAsia="zh-CN"/>
              </w:rPr>
            </w:r>
            <w:r/>
          </w:p>
        </w:tc>
      </w:tr>
      <w:tr>
        <w:trPr>
          <w:trHeight w:val="454"/>
        </w:trPr>
        <w:tc>
          <w:tcPr>
            <w:tcW w:w="988" w:type="dxa"/>
            <w:vAlign w:val="center"/>
            <w:textDirection w:val="lrTb"/>
            <w:noWrap w:val="false"/>
          </w:tcPr>
          <w:p>
            <w:pPr>
              <w:pStyle w:val="81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科研仪器设备</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是否属于科研仪器设备采购项目：否</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1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核心产品</w:t>
            </w:r>
            <w:r>
              <w:rPr>
                <w:rFonts w:ascii="Times New Roman" w:hAnsi="Times New Roman" w:cs="Times New Roman"/>
                <w:color w:val="000000"/>
                <w:sz w:val="24"/>
                <w:highlight w:val="none"/>
              </w:rPr>
            </w:r>
            <w:r/>
          </w:p>
        </w:tc>
        <w:tc>
          <w:tcPr>
            <w:tcW w:w="6525" w:type="dxa"/>
            <w:vAlign w:val="center"/>
            <w:textDirection w:val="lrTb"/>
            <w:noWrap w:val="false"/>
          </w:tcPr>
          <w:p>
            <w:pPr>
              <w:pStyle w:val="814"/>
              <w:rPr>
                <w:rFonts w:ascii="Times New Roman" w:hAnsi="Times New Roman" w:cs="Times New Roman"/>
                <w:color w:val="000000"/>
                <w:sz w:val="24"/>
                <w:highlight w:val="none"/>
              </w:rPr>
            </w:pPr>
            <w:r>
              <w:rPr>
                <w:rFonts w:ascii="Times New Roman" w:hAnsi="Times New Roman" w:cs="Times New Roman"/>
                <w:color w:val="000000"/>
                <w:sz w:val="24"/>
                <w:szCs w:val="24"/>
                <w:highlight w:val="none"/>
              </w:rPr>
              <w:t xml:space="preserve">关于核心产品本项目：不适用。</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1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现场考察</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不组织</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1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开标前答疑会</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不召开</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1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样品</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highlight w:val="none"/>
              </w:rPr>
            </w:pPr>
            <w:r>
              <w:rPr>
                <w:rFonts w:ascii="Times New Roman" w:hAnsi="Times New Roman" w:cs="Times New Roman"/>
                <w:color w:val="000000"/>
                <w:sz w:val="24"/>
                <w:highlight w:val="none"/>
              </w:rPr>
              <w:t xml:space="preserve">不需要</w:t>
            </w:r>
            <w:r>
              <w:rPr>
                <w:rFonts w:ascii="Times New Roman" w:hAnsi="Times New Roman" w:cs="Times New Roman"/>
                <w:color w:val="000000"/>
                <w:highlight w:val="none"/>
              </w:rPr>
            </w:r>
            <w:r/>
          </w:p>
        </w:tc>
      </w:tr>
      <w:tr>
        <w:trPr>
          <w:trHeight w:val="1140"/>
        </w:trPr>
        <w:tc>
          <w:tcPr>
            <w:tcW w:w="988" w:type="dxa"/>
            <w:vAlign w:val="center"/>
            <w:textDirection w:val="lrTb"/>
            <w:noWrap w:val="false"/>
          </w:tcPr>
          <w:p>
            <w:pPr>
              <w:pStyle w:val="81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是否专门面向中小企业</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spacing w:line="360" w:lineRule="exact"/>
              <w:rPr>
                <w:rFonts w:ascii="Times New Roman" w:hAnsi="Times New Roman" w:cs="Times New Roman"/>
                <w:color w:val="000000"/>
                <w:highlight w:val="none"/>
              </w:rPr>
            </w:pPr>
            <w:r>
              <w:rPr>
                <w:rFonts w:hint="eastAsia"/>
                <w:color w:val="000000"/>
                <w:sz w:val="24"/>
                <w:highlight w:val="none"/>
              </w:rPr>
              <w:t xml:space="preserve">本项目专门面向中小企业采购。</w:t>
            </w:r>
            <w:r>
              <w:rPr>
                <w:rFonts w:ascii="Times New Roman" w:hAnsi="Times New Roman" w:cs="Times New Roman"/>
                <w:color w:val="000000"/>
                <w:sz w:val="24"/>
                <w:szCs w:val="21"/>
                <w:highlight w:val="none"/>
              </w:rPr>
              <w:t xml:space="preserve">即：</w:t>
            </w:r>
            <w:r>
              <w:rPr>
                <w:sz w:val="24"/>
                <w:highlight w:val="none"/>
              </w:rPr>
              <w:t xml:space="preserve">提供的货物全部由符合政策要求的中小/小微企业制造、服务全部由符合政策要求的中小/小微企业承接。</w:t>
            </w:r>
            <w:r>
              <w:rPr>
                <w:rFonts w:ascii="Times New Roman" w:hAnsi="Times New Roman" w:cs="Times New Roman"/>
                <w:color w:val="000000"/>
                <w:highlight w:val="none"/>
              </w:rPr>
            </w:r>
            <w:r/>
          </w:p>
        </w:tc>
      </w:tr>
      <w:tr>
        <w:trPr>
          <w:trHeight w:val="1707"/>
        </w:trPr>
        <w:tc>
          <w:tcPr>
            <w:tcW w:w="988" w:type="dxa"/>
            <w:vAlign w:val="center"/>
            <w:textDirection w:val="lrTb"/>
            <w:noWrap w:val="false"/>
          </w:tcPr>
          <w:p>
            <w:pPr>
              <w:pStyle w:val="814"/>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8</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775"/>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6525" w:type="dxa"/>
            <w:vAlign w:val="center"/>
            <w:textDirection w:val="lrTb"/>
            <w:noWrap w:val="false"/>
          </w:tcPr>
          <w:p>
            <w:pPr>
              <w:pStyle w:val="775"/>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775"/>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2022"/>
        </w:trPr>
        <w:tc>
          <w:tcPr>
            <w:tcW w:w="988" w:type="dxa"/>
            <w:vAlign w:val="center"/>
            <w:textDirection w:val="lrTb"/>
            <w:noWrap w:val="false"/>
          </w:tcPr>
          <w:p>
            <w:pPr>
              <w:pStyle w:val="814"/>
              <w:jc w:val="center"/>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标的所属行业</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both"/>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本项目属于</w:t>
            </w:r>
            <w:r>
              <w:rPr>
                <w:rFonts w:hint="eastAsia" w:ascii="Times New Roman" w:hAnsi="Times New Roman" w:cs="Times New Roman"/>
                <w:color w:val="000000"/>
                <w:sz w:val="24"/>
                <w:highlight w:val="none"/>
                <w:u w:val="single"/>
                <w:lang w:val="en-US" w:eastAsia="zh-CN"/>
              </w:rPr>
              <w:t xml:space="preserve">服务类</w:t>
            </w:r>
            <w:r>
              <w:rPr>
                <w:rFonts w:ascii="Times New Roman" w:hAnsi="Times New Roman" w:cs="Times New Roman"/>
                <w:color w:val="000000"/>
                <w:szCs w:val="21"/>
                <w:highlight w:val="none"/>
              </w:rPr>
              <w:t xml:space="preserve">，</w:t>
            </w:r>
            <w:r>
              <w:rPr>
                <w:rFonts w:ascii="Times New Roman" w:hAnsi="Times New Roman" w:cs="Times New Roman"/>
                <w:color w:val="000000"/>
                <w:sz w:val="24"/>
                <w:highlight w:val="none"/>
              </w:rPr>
              <w:t xml:space="preserve">采购标的对应的中小企业划分标准所属行业：</w:t>
            </w:r>
            <w:r>
              <w:rPr>
                <w:rFonts w:hint="eastAsia"/>
                <w:sz w:val="24"/>
                <w:highlight w:val="none"/>
                <w:u w:val="single"/>
                <w:lang w:val="en-US" w:eastAsia="zh-CN"/>
              </w:rPr>
              <w:t xml:space="preserve">其他未列明行业</w:t>
            </w:r>
            <w:r>
              <w:rPr>
                <w:rFonts w:ascii="Times New Roman" w:hAnsi="Times New Roman" w:cs="Times New Roman"/>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Times New Roman" w:hAnsi="Times New Roman" w:cs="Times New Roman"/>
                <w:color w:val="000000"/>
                <w:sz w:val="24"/>
                <w:highlight w:val="none"/>
              </w:rPr>
            </w:r>
            <w:r/>
          </w:p>
        </w:tc>
      </w:tr>
      <w:tr>
        <w:trPr>
          <w:trHeight w:val="90"/>
        </w:trPr>
        <w:tc>
          <w:tcPr>
            <w:tcW w:w="988" w:type="dxa"/>
            <w:vAlign w:val="center"/>
            <w:textDirection w:val="lrTb"/>
            <w:noWrap w:val="false"/>
          </w:tcPr>
          <w:p>
            <w:pPr>
              <w:pStyle w:val="814"/>
              <w:jc w:val="center"/>
              <w:rPr>
                <w:rFonts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10</w:t>
            </w:r>
            <w:r>
              <w:rPr>
                <w:rFonts w:ascii="Times New Roman" w:hAnsi="Times New Roman" w:cs="Times New Roman"/>
                <w:color w:val="000000"/>
                <w:sz w:val="24"/>
                <w:szCs w:val="24"/>
                <w:highlight w:val="none"/>
                <w:lang w:val="en-US" w:eastAsia="zh-CN"/>
              </w:rPr>
            </w:r>
            <w:r/>
          </w:p>
        </w:tc>
        <w:tc>
          <w:tcPr>
            <w:tcW w:w="1701" w:type="dxa"/>
            <w:vAlign w:val="center"/>
            <w:textDirection w:val="lrTb"/>
            <w:noWrap w:val="false"/>
          </w:tcPr>
          <w:p>
            <w:pPr>
              <w:pStyle w:val="775"/>
              <w:jc w:val="center"/>
              <w:rPr>
                <w:sz w:val="24"/>
                <w:szCs w:val="24"/>
                <w:lang w:val="en-US" w:eastAsia="zh-CN" w:bidi="ar-SA"/>
              </w:rPr>
            </w:pPr>
            <w:r>
              <w:rPr>
                <w:rFonts w:hint="eastAsia"/>
                <w:sz w:val="24"/>
              </w:rPr>
              <w:t xml:space="preserve">投标报价</w:t>
            </w:r>
            <w:r>
              <w:rPr>
                <w:sz w:val="24"/>
                <w:szCs w:val="24"/>
                <w:lang w:val="en-US" w:eastAsia="zh-CN" w:bidi="ar-SA"/>
              </w:rPr>
            </w:r>
            <w:r/>
          </w:p>
        </w:tc>
        <w:tc>
          <w:tcPr>
            <w:tcW w:w="6525" w:type="dxa"/>
            <w:vAlign w:val="center"/>
            <w:textDirection w:val="lrTb"/>
            <w:noWrap w:val="false"/>
          </w:tcPr>
          <w:p>
            <w:pPr>
              <w:pStyle w:val="775"/>
              <w:jc w:val="left"/>
              <w:rPr>
                <w:sz w:val="24"/>
              </w:rPr>
            </w:pPr>
            <w:r>
              <w:rPr>
                <w:rFonts w:hint="eastAsia"/>
                <w:sz w:val="24"/>
              </w:rPr>
              <w:t xml:space="preserve">投标报价的特殊规定：</w:t>
            </w:r>
            <w:r>
              <w:rPr>
                <w:sz w:val="24"/>
              </w:rPr>
            </w:r>
            <w:r/>
          </w:p>
          <w:p>
            <w:pPr>
              <w:pStyle w:val="775"/>
              <w:jc w:val="left"/>
              <w:rPr>
                <w:sz w:val="24"/>
                <w:szCs w:val="24"/>
                <w:lang w:val="en-US" w:eastAsia="zh-CN" w:bidi="ar-SA"/>
              </w:rPr>
            </w:pPr>
            <w:r>
              <w:rPr>
                <w:sz w:val="24"/>
              </w:rPr>
              <w:t xml:space="preserve">有，具体情形：</w:t>
            </w:r>
            <w:r>
              <w:rPr>
                <w:rFonts w:hint="eastAsia"/>
                <w:sz w:val="24"/>
                <w:u w:val="single"/>
              </w:rPr>
              <w:t xml:space="preserve">按符合性审查要求内容</w:t>
            </w:r>
            <w:r>
              <w:rPr>
                <w:sz w:val="24"/>
              </w:rPr>
              <w:t xml:space="preserve">。</w:t>
            </w:r>
            <w:r>
              <w:rPr>
                <w:sz w:val="24"/>
                <w:szCs w:val="24"/>
                <w:lang w:val="en-US" w:eastAsia="zh-CN" w:bidi="ar-SA"/>
              </w:rPr>
            </w:r>
            <w:r/>
          </w:p>
        </w:tc>
      </w:tr>
      <w:tr>
        <w:trPr>
          <w:trHeight w:val="649"/>
        </w:trPr>
        <w:tc>
          <w:tcPr>
            <w:tcW w:w="988" w:type="dxa"/>
            <w:vAlign w:val="center"/>
            <w:textDirection w:val="lrTb"/>
            <w:noWrap w:val="false"/>
          </w:tcPr>
          <w:p>
            <w:pPr>
              <w:pStyle w:val="814"/>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11</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自提交投标文件的截止之日起算</w:t>
            </w:r>
            <w:r>
              <w:rPr>
                <w:rFonts w:ascii="Times New Roman" w:hAnsi="Times New Roman" w:cs="Times New Roman"/>
                <w:color w:val="000000"/>
                <w:sz w:val="24"/>
                <w:highlight w:val="none"/>
                <w:u w:val="single"/>
              </w:rPr>
              <w:t xml:space="preserve">60</w:t>
            </w:r>
            <w:r>
              <w:rPr>
                <w:rFonts w:ascii="Times New Roman" w:hAnsi="Times New Roman" w:cs="Times New Roman"/>
                <w:color w:val="000000"/>
                <w:sz w:val="24"/>
                <w:highlight w:val="none"/>
              </w:rPr>
              <w:t xml:space="preserve">日历天。</w:t>
            </w:r>
            <w:r>
              <w:rPr>
                <w:rFonts w:ascii="Times New Roman" w:hAnsi="Times New Roman" w:cs="Times New Roman"/>
                <w:color w:val="000000"/>
                <w:sz w:val="24"/>
                <w:highlight w:val="none"/>
              </w:rPr>
            </w:r>
            <w:r/>
          </w:p>
        </w:tc>
      </w:tr>
      <w:tr>
        <w:trPr>
          <w:trHeight w:val="562"/>
        </w:trPr>
        <w:tc>
          <w:tcPr>
            <w:tcW w:w="988" w:type="dxa"/>
            <w:vAlign w:val="center"/>
            <w:textDirection w:val="lrTb"/>
            <w:noWrap w:val="false"/>
          </w:tcPr>
          <w:p>
            <w:pPr>
              <w:pStyle w:val="814"/>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12</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本项目的非主体、非关键性工作是否允许分包：不允许</w:t>
            </w:r>
            <w:r>
              <w:rPr>
                <w:rFonts w:ascii="Times New Roman" w:hAnsi="Times New Roman" w:cs="Times New Roman"/>
                <w:color w:val="000000"/>
                <w:sz w:val="24"/>
                <w:highlight w:val="none"/>
              </w:rPr>
            </w:r>
            <w:r/>
          </w:p>
        </w:tc>
      </w:tr>
      <w:tr>
        <w:trPr>
          <w:trHeight w:val="2305"/>
        </w:trPr>
        <w:tc>
          <w:tcPr>
            <w:tcW w:w="988" w:type="dxa"/>
            <w:vAlign w:val="center"/>
            <w:textDirection w:val="lrTb"/>
            <w:noWrap w:val="false"/>
          </w:tcPr>
          <w:p>
            <w:pPr>
              <w:pStyle w:val="814"/>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询问</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已登记参加本项目的</w:t>
            </w:r>
            <w:r>
              <w:rPr>
                <w:rFonts w:hint="eastAsia" w:ascii="Times New Roman" w:hAnsi="Times New Roman" w:cs="Times New Roman"/>
                <w:color w:val="000000"/>
                <w:sz w:val="24"/>
                <w:highlight w:val="none"/>
                <w:lang w:eastAsia="zh-CN"/>
              </w:rPr>
              <w:t xml:space="preserve">投标人</w:t>
            </w:r>
            <w:r>
              <w:rPr>
                <w:rFonts w:ascii="Times New Roman" w:hAnsi="Times New Roman" w:cs="Times New Roman"/>
                <w:color w:val="000000"/>
                <w:sz w:val="24"/>
                <w:highlight w:val="none"/>
              </w:rPr>
              <w:t xml:space="preserve">对招标文件如有疑问，可于202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10</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16</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23</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59</w:t>
            </w:r>
            <w:r>
              <w:rPr>
                <w:rFonts w:ascii="Times New Roman" w:hAnsi="Times New Roman" w:cs="Times New Roman"/>
                <w:color w:val="000000"/>
                <w:sz w:val="24"/>
                <w:highlight w:val="none"/>
              </w:rPr>
              <w:t xml:space="preserve">时前将相关疑问（格式详见招标文件中“关于招标文件的询问内容”）发送至邮箱（</w:t>
            </w:r>
            <w:r>
              <w:rPr>
                <w:rFonts w:hint="eastAsia" w:ascii="Times New Roman" w:hAnsi="Times New Roman" w:cs="Times New Roman"/>
                <w:color w:val="000000"/>
                <w:sz w:val="24"/>
                <w:highlight w:val="none"/>
                <w:lang w:val="en-US" w:eastAsia="zh-CN"/>
              </w:rPr>
              <w:t xml:space="preserve">1204137707</w:t>
            </w:r>
            <w:r>
              <w:rPr>
                <w:rFonts w:ascii="Times New Roman" w:hAnsi="Times New Roman" w:cs="Times New Roman"/>
                <w:color w:val="000000"/>
                <w:sz w:val="24"/>
                <w:highlight w:val="none"/>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rPr>
                <w:rFonts w:ascii="Times New Roman" w:hAnsi="Times New Roman" w:cs="Times New Roman"/>
                <w:color w:val="000000"/>
                <w:sz w:val="24"/>
                <w:highlight w:val="none"/>
              </w:rPr>
            </w:r>
            <w:r/>
          </w:p>
        </w:tc>
      </w:tr>
      <w:tr>
        <w:trPr>
          <w:trHeight w:val="2029"/>
        </w:trPr>
        <w:tc>
          <w:tcPr>
            <w:tcW w:w="988" w:type="dxa"/>
            <w:vAlign w:val="center"/>
            <w:textDirection w:val="lrTb"/>
            <w:noWrap w:val="false"/>
          </w:tcPr>
          <w:p>
            <w:pPr>
              <w:pStyle w:val="814"/>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联系方式</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接收质疑的联系方式：</w:t>
            </w: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t xml:space="preserve">（1）采购人联系电话、通讯地址详见《第一章</w:t>
            </w:r>
            <w:r>
              <w:rPr>
                <w:rFonts w:hint="eastAsia"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投标邀请》。</w:t>
            </w:r>
            <w:r>
              <w:rPr>
                <w:rFonts w:ascii="Times New Roman" w:hAnsi="Times New Roman" w:cs="Times New Roman"/>
                <w:color w:val="000000"/>
                <w:highlight w:val="none"/>
              </w:rPr>
            </w:r>
            <w:r/>
          </w:p>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（2）代理机构：江苏武晋工程咨询有限公司</w:t>
            </w:r>
            <w:r>
              <w:rPr>
                <w:rFonts w:ascii="Times New Roman" w:hAnsi="Times New Roman" w:cs="Times New Roman"/>
                <w:color w:val="000000"/>
                <w:sz w:val="24"/>
                <w:highlight w:val="none"/>
              </w:rPr>
            </w:r>
            <w:r/>
          </w:p>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联系部门：</w:t>
            </w:r>
            <w:r>
              <w:rPr>
                <w:rFonts w:ascii="Times New Roman" w:hAnsi="Times New Roman" w:cs="Times New Roman"/>
                <w:color w:val="000000"/>
                <w:sz w:val="24"/>
                <w:highlight w:val="none"/>
                <w:u w:val="single"/>
              </w:rPr>
              <w:t xml:space="preserve">招标代理部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联系电话：</w:t>
            </w:r>
            <w:r>
              <w:rPr>
                <w:rFonts w:ascii="Times New Roman" w:hAnsi="Times New Roman" w:cs="Times New Roman"/>
                <w:color w:val="000000"/>
                <w:sz w:val="24"/>
                <w:highlight w:val="none"/>
                <w:u w:val="single"/>
              </w:rPr>
              <w:t xml:space="preserve">0519-89891660</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通讯地址：</w:t>
            </w:r>
            <w:r>
              <w:rPr>
                <w:rFonts w:ascii="Times New Roman" w:hAnsi="Times New Roman" w:cs="Times New Roman"/>
                <w:color w:val="000000"/>
                <w:sz w:val="24"/>
                <w:highlight w:val="none"/>
                <w:u w:val="single"/>
              </w:rPr>
              <w:t xml:space="preserve">常州市延政中大道16号世贸中心大厦A801室</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trHeight w:val="2046"/>
        </w:trPr>
        <w:tc>
          <w:tcPr>
            <w:tcW w:w="988" w:type="dxa"/>
            <w:vAlign w:val="center"/>
            <w:textDirection w:val="lrTb"/>
            <w:noWrap w:val="false"/>
          </w:tcPr>
          <w:p>
            <w:pPr>
              <w:pStyle w:val="814"/>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纸质中标（成交）文件</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中标单位在签订合同前需递交与电子投标文件内容一致的纸质投标文件</w:t>
            </w:r>
            <w:r>
              <w:rPr>
                <w:rFonts w:hint="eastAsia" w:ascii="Times New Roman" w:hAnsi="Times New Roman" w:cs="Times New Roman"/>
                <w:color w:val="000000"/>
                <w:sz w:val="24"/>
                <w:highlight w:val="none"/>
                <w:lang w:val="en-US" w:eastAsia="zh-CN"/>
              </w:rPr>
              <w:t xml:space="preserve">贰</w:t>
            </w:r>
            <w:r>
              <w:rPr>
                <w:rFonts w:ascii="Times New Roman" w:hAnsi="Times New Roman" w:cs="Times New Roman"/>
                <w:color w:val="000000"/>
                <w:sz w:val="24"/>
                <w:highlight w:val="none"/>
              </w:rPr>
              <w:t xml:space="preserve">份（需打印清晰，标注目录及页码），作为项目归档使用。（递交方式可采用邮寄或现场送达，送达地点：常州市延政中大道16号世贸中心大厦A801室（江苏武晋工程咨询有限公司，采购人和采购代理各一份，联系方式见《第一章 投标邀请》）</w:t>
            </w:r>
            <w:r>
              <w:rPr>
                <w:rFonts w:ascii="Times New Roman" w:hAnsi="Times New Roman" w:cs="Times New Roman"/>
                <w:color w:val="000000"/>
                <w:sz w:val="24"/>
                <w:highlight w:val="none"/>
              </w:rPr>
            </w:r>
            <w:r/>
          </w:p>
        </w:tc>
      </w:tr>
      <w:tr>
        <w:trPr>
          <w:trHeight w:val="2642"/>
        </w:trPr>
        <w:tc>
          <w:tcPr>
            <w:tcW w:w="988" w:type="dxa"/>
            <w:vAlign w:val="center"/>
            <w:textDirection w:val="lrTb"/>
            <w:noWrap w:val="false"/>
          </w:tcPr>
          <w:p>
            <w:pPr>
              <w:pStyle w:val="814"/>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代理费</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收费对象：</w:t>
            </w:r>
            <w:r>
              <w:rPr>
                <w:rFonts w:ascii="Times New Roman" w:hAnsi="Times New Roman" w:cs="Times New Roman"/>
                <w:color w:val="000000"/>
                <w:sz w:val="24"/>
                <w:szCs w:val="24"/>
                <w:highlight w:val="none"/>
              </w:rPr>
            </w:r>
            <w:r/>
          </w:p>
          <w:p>
            <w:pPr>
              <w:pStyle w:val="775"/>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rPr>
            </w:r>
            <w:r/>
          </w:p>
          <w:p>
            <w:pPr>
              <w:pStyle w:val="775"/>
              <w:jc w:val="left"/>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成交供应商</w:t>
            </w:r>
            <w:r>
              <w:rPr>
                <w:rFonts w:hint="eastAsia" w:ascii="Times New Roman" w:hAnsi="Times New Roman" w:eastAsia="宋体" w:cs="Times New Roman"/>
                <w:color w:val="000000"/>
                <w:sz w:val="24"/>
                <w:szCs w:val="24"/>
                <w:highlight w:val="none"/>
                <w:lang w:eastAsia="zh-CN"/>
              </w:rPr>
            </w:r>
            <w:r/>
          </w:p>
          <w:p>
            <w:pPr>
              <w:pStyle w:val="775"/>
              <w:jc w:val="both"/>
              <w:keepLines w:val="0"/>
              <w:keepNext w:val="0"/>
              <w:pageBreakBefore w:val="0"/>
              <w:widowControl w:val="off"/>
              <w:rPr>
                <w:rFonts w:ascii="Times New Roman" w:hAnsi="Times New Roman" w:cs="Times New Roman"/>
                <w:color w:val="000000"/>
                <w:sz w:val="24"/>
                <w:highlight w:val="none"/>
              </w:rPr>
            </w:pPr>
            <w:r>
              <w:rPr>
                <w:rFonts w:ascii="Times New Roman" w:hAnsi="Times New Roman" w:cs="Times New Roman"/>
                <w:color w:val="000000"/>
                <w:sz w:val="24"/>
                <w:szCs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以中标（成交）金额为基数，收费比例按差额定率累进法计算：100万元以下1.</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100</w:t>
            </w:r>
            <w:r>
              <w:rPr>
                <w:rFonts w:hint="eastAsia" w:ascii="宋体" w:hAnsi="宋体"/>
                <w:color w:val="000000"/>
                <w:sz w:val="24"/>
                <w:highlight w:val="none"/>
                <w:u w:val="single"/>
                <w:lang w:val="en-US" w:eastAsia="zh-CN"/>
              </w:rPr>
              <w:t xml:space="preserve">-500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0.8</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00</w:t>
            </w:r>
            <w:r>
              <w:rPr>
                <w:rFonts w:hint="eastAsia" w:ascii="宋体" w:hAnsi="宋体"/>
                <w:color w:val="000000"/>
                <w:sz w:val="24"/>
                <w:highlight w:val="none"/>
                <w:u w:val="single"/>
                <w:lang w:val="en-US" w:eastAsia="zh-CN"/>
              </w:rPr>
              <w:t xml:space="preserve">-1000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0.45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1000-5000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0.25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49</w:t>
            </w:r>
            <w:r>
              <w:rPr>
                <w:rFonts w:hint="eastAsia" w:ascii="宋体" w:hAnsi="宋体"/>
                <w:color w:val="000000"/>
                <w:sz w:val="24"/>
                <w:highlight w:val="none"/>
                <w:u w:val="single"/>
              </w:rPr>
              <w:t xml:space="preserve">折计算；如按上述方法计算的金额低于人民币</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000元整，则服务费按人民币</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000元整计取</w:t>
            </w:r>
            <w:r>
              <w:rPr>
                <w:rFonts w:hint="eastAsia" w:ascii="宋体" w:hAnsi="宋体" w:eastAsia="宋体" w:cs="宋体"/>
                <w:color w:val="000000"/>
                <w:sz w:val="24"/>
                <w:szCs w:val="24"/>
                <w:highlight w:val="none"/>
                <w:u w:val="single"/>
              </w:rPr>
              <w:t xml:space="preserve">。</w:t>
            </w:r>
            <w:r>
              <w:rPr>
                <w:rFonts w:ascii="Times New Roman" w:hAnsi="Times New Roman" w:cs="Times New Roman"/>
                <w:color w:val="000000"/>
                <w:sz w:val="24"/>
                <w:highlight w:val="none"/>
              </w:rPr>
            </w:r>
            <w:r/>
          </w:p>
        </w:tc>
      </w:tr>
      <w:tr>
        <w:trPr>
          <w:trHeight w:val="3500"/>
        </w:trPr>
        <w:tc>
          <w:tcPr>
            <w:tcW w:w="988" w:type="dxa"/>
            <w:vAlign w:val="center"/>
            <w:textDirection w:val="lrTb"/>
            <w:noWrap w:val="false"/>
          </w:tcPr>
          <w:p>
            <w:pPr>
              <w:pStyle w:val="814"/>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17</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775"/>
              <w:jc w:val="center"/>
              <w:rPr>
                <w:rFonts w:ascii="Times New Roman" w:hAnsi="Times New Roman" w:eastAsia="宋体" w:cs="Times New Roman"/>
                <w:color w:val="000000"/>
                <w:sz w:val="24"/>
                <w:szCs w:val="24"/>
                <w:highlight w:val="none"/>
                <w:lang w:val="en-US" w:eastAsia="zh-CN" w:bidi="ar-SA"/>
              </w:rPr>
            </w:pPr>
            <w:r>
              <w:rPr>
                <w:rFonts w:hint="eastAsia" w:ascii="Times New Roman" w:hAnsi="Times New Roman" w:cs="Times New Roman"/>
                <w:color w:val="000000"/>
                <w:sz w:val="24"/>
                <w:highlight w:val="none"/>
                <w:lang w:val="en-US" w:eastAsia="zh-CN"/>
              </w:rPr>
              <w:t xml:space="preserve">履约担保</w:t>
            </w:r>
            <w:r>
              <w:rPr>
                <w:rFonts w:ascii="Times New Roman" w:hAnsi="Times New Roman" w:eastAsia="宋体" w:cs="Times New Roman"/>
                <w:color w:val="000000"/>
                <w:sz w:val="24"/>
                <w:szCs w:val="24"/>
                <w:highlight w:val="none"/>
                <w:lang w:val="en-US" w:eastAsia="zh-CN" w:bidi="ar-SA"/>
              </w:rPr>
            </w:r>
            <w:r/>
          </w:p>
        </w:tc>
        <w:tc>
          <w:tcPr>
            <w:tcW w:w="6525" w:type="dxa"/>
            <w:vAlign w:val="center"/>
            <w:textDirection w:val="lrTb"/>
            <w:noWrap w:val="false"/>
          </w:tcPr>
          <w:p>
            <w:pPr>
              <w:pStyle w:val="775"/>
              <w:ind w:firstLine="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color w:val="000000"/>
                <w:sz w:val="24"/>
                <w:szCs w:val="24"/>
                <w:highlight w:val="none"/>
              </w:rPr>
            </w:r>
            <w:r/>
          </w:p>
          <w:p>
            <w:pPr>
              <w:pStyle w:val="775"/>
              <w:jc w:val="both"/>
              <w:spacing w:line="240" w:lineRule="auto"/>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u w:val="single"/>
                <w:lang w:val="en-US" w:eastAsia="zh-CN"/>
              </w:rPr>
              <w:t xml:space="preserve">履约担保的形式：电子履约保函、电汇形式；</w:t>
            </w:r>
            <w:r>
              <w:rPr>
                <w:rFonts w:hint="eastAsia" w:ascii="宋体" w:hAnsi="宋体" w:eastAsia="宋体" w:cs="宋体"/>
                <w:b/>
                <w:bCs/>
                <w:color w:val="000000"/>
                <w:sz w:val="24"/>
                <w:szCs w:val="24"/>
                <w:highlight w:val="none"/>
                <w:u w:val="single"/>
                <w:lang w:val="en-US" w:eastAsia="zh-CN"/>
              </w:rPr>
            </w:r>
            <w:r/>
          </w:p>
          <w:p>
            <w:pPr>
              <w:pStyle w:val="775"/>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en-US" w:eastAsia="zh-CN"/>
              </w:rPr>
              <w:t xml:space="preserve">金额：合同金额的5%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ind w:firstLine="0"/>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772"/>
        </w:trPr>
        <w:tc>
          <w:tcPr>
            <w:tcW w:w="988" w:type="dxa"/>
            <w:vAlign w:val="center"/>
            <w:textDirection w:val="lrTb"/>
            <w:noWrap w:val="false"/>
          </w:tcPr>
          <w:p>
            <w:pPr>
              <w:pStyle w:val="814"/>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w:t>
            </w:r>
            <w:r>
              <w:rPr>
                <w:rFonts w:ascii="Times New Roman" w:hAnsi="Times New Roman" w:cs="Times New Roman"/>
                <w:color w:val="000000"/>
                <w:sz w:val="24"/>
                <w:highlight w:val="none"/>
              </w:rPr>
            </w:r>
            <w:r/>
          </w:p>
        </w:tc>
        <w:tc>
          <w:tcPr>
            <w:tcW w:w="6525" w:type="dxa"/>
            <w:vAlign w:val="center"/>
            <w:textDirection w:val="lrTb"/>
            <w:noWrap w:val="false"/>
          </w:tcPr>
          <w:p>
            <w:pPr>
              <w:pStyle w:val="77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对投标文件制作和提交要求有疑问的</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，应主动并尽早联系采购代理机构工作人员加以明确。</w:t>
            </w:r>
            <w:r>
              <w:rPr>
                <w:rFonts w:ascii="Times New Roman" w:hAnsi="Times New Roman" w:cs="Times New Roman"/>
                <w:color w:val="000000"/>
                <w:sz w:val="24"/>
                <w:highlight w:val="none"/>
              </w:rPr>
            </w:r>
            <w:r/>
          </w:p>
        </w:tc>
      </w:tr>
    </w:tbl>
    <w:p>
      <w:pPr>
        <w:pStyle w:val="775"/>
        <w:spacing w:line="36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151193688"/>
      <w:r/>
      <w:bookmarkStart w:id="76" w:name="_Toc150480756"/>
      <w:r/>
      <w:bookmarkStart w:id="77" w:name="_Toc195842883"/>
      <w:r/>
      <w:bookmarkStart w:id="78" w:name="_Toc226965708"/>
      <w:r/>
      <w:bookmarkStart w:id="79" w:name="_Toc151193760"/>
      <w:r/>
      <w:bookmarkStart w:id="80" w:name="_Toc150509269"/>
      <w:r/>
      <w:bookmarkStart w:id="81" w:name="_Toc150774723"/>
      <w:r/>
      <w:bookmarkStart w:id="82" w:name="_Toc226965791"/>
      <w:r/>
      <w:bookmarkStart w:id="83" w:name="_Toc226309762"/>
      <w:r/>
      <w:bookmarkStart w:id="84" w:name="_Toc264969208"/>
      <w:r/>
      <w:bookmarkStart w:id="85" w:name="_Toc151193906"/>
      <w:r/>
      <w:bookmarkStart w:id="86" w:name="_Toc150774618"/>
      <w:r/>
      <w:bookmarkStart w:id="87" w:name="_Toc151193832"/>
      <w:r/>
      <w:bookmarkStart w:id="88" w:name="_Toc151190145"/>
      <w:r/>
      <w:bookmarkStart w:id="89" w:name="_Toc520356143"/>
      <w:r/>
      <w:bookmarkStart w:id="90" w:name="_Toc151193616"/>
      <w:r/>
      <w:bookmarkStart w:id="91" w:name="_Toc265228356"/>
      <w:r/>
      <w:bookmarkStart w:id="92" w:name="_Toc305158786"/>
      <w:r/>
      <w:bookmarkStart w:id="93" w:name="_Toc305158860"/>
      <w:r/>
      <w:bookmarkStart w:id="94" w:name="_Toc127151518"/>
      <w:r/>
      <w:bookmarkStart w:id="95" w:name="_Toc142311020"/>
      <w:r/>
      <w:bookmarkStart w:id="96" w:name="_Toc226337214"/>
      <w:r>
        <w:rPr>
          <w:rFonts w:ascii="Times New Roman" w:hAnsi="Times New Roman" w:eastAsia="宋体" w:cs="Times New Roman"/>
          <w:color w:val="000000"/>
          <w:sz w:val="32"/>
          <w:szCs w:val="32"/>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notePr/>
          <w:endnotePr/>
          <w:type w:val="nextPage"/>
          <w:pgSz w:w="11906" w:h="16838" w:orient="portrait"/>
          <w:pgMar w:top="1134" w:right="1701" w:bottom="1134" w:left="1701" w:header="851" w:footer="851" w:gutter="0"/>
          <w:pgNumType w:start="1"/>
          <w:cols w:num="1" w:sep="0" w:space="1701" w:equalWidth="1"/>
          <w:docGrid w:linePitch="360"/>
          <w:titlePg/>
        </w:sectPr>
        <w:outlineLvl w:val="9"/>
      </w:pPr>
      <w:r>
        <w:rPr>
          <w:rFonts w:ascii="Times New Roman" w:hAnsi="Times New Roman" w:eastAsia="宋体" w:cs="Times New Roman"/>
          <w:color w:val="000000"/>
          <w:sz w:val="32"/>
          <w:szCs w:val="32"/>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说明</w:t>
      </w:r>
      <w:r>
        <w:rPr>
          <w:rFonts w:ascii="Times New Roman" w:hAnsi="Times New Roman" w:eastAsia="宋体" w:cs="Times New Roman"/>
          <w:color w:val="000000"/>
          <w:sz w:val="32"/>
          <w:szCs w:val="32"/>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bookmarkStart w:id="97" w:name="_Hlk152921964"/>
      <w:r>
        <w:rPr>
          <w:rFonts w:ascii="Times New Roman" w:hAnsi="Times New Roman" w:cs="Times New Roman"/>
          <w:b/>
          <w:bCs/>
          <w:color w:val="000000"/>
          <w:sz w:val="32"/>
          <w:szCs w:val="32"/>
          <w:highlight w:val="none"/>
        </w:rPr>
        <w:t xml:space="preserve">一、</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cs="Times New Roman"/>
          <w:b/>
          <w:bCs/>
          <w:color w:val="000000"/>
          <w:sz w:val="32"/>
          <w:szCs w:val="32"/>
          <w:highlight w:val="none"/>
        </w:rPr>
        <w:t xml:space="preserve">总则</w:t>
      </w:r>
      <w:r>
        <w:rPr>
          <w:rFonts w:ascii="Times New Roman" w:hAnsi="Times New Roman" w:cs="Times New Roman"/>
          <w:b/>
          <w:bCs/>
          <w:color w:val="000000"/>
          <w:sz w:val="32"/>
          <w:szCs w:val="32"/>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98" w:name="_Toc458694821"/>
      <w:r/>
      <w:bookmarkStart w:id="99" w:name="_Toc20823276"/>
      <w:r/>
      <w:bookmarkStart w:id="100" w:name="_Toc16938520"/>
      <w:r/>
      <w:bookmarkStart w:id="101" w:name="_Toc513029204"/>
      <w:r/>
      <w:bookmarkStart w:id="102" w:name="_Toc305158896"/>
      <w:r/>
      <w:bookmarkStart w:id="103" w:name="_Toc226337250"/>
      <w:r/>
      <w:bookmarkStart w:id="104" w:name="_Toc353873934"/>
      <w:r/>
      <w:bookmarkStart w:id="105" w:name="_Toc353873664"/>
      <w:r/>
      <w:bookmarkStart w:id="106" w:name="_Toc142311056"/>
      <w:r/>
      <w:bookmarkStart w:id="107" w:name="_Toc99301421"/>
      <w:r/>
      <w:bookmarkStart w:id="108" w:name="_Toc127151554"/>
      <w:r/>
      <w:bookmarkStart w:id="109" w:name="_Toc264969244"/>
      <w:r/>
      <w:bookmarkStart w:id="110" w:name="_Toc150480792"/>
      <w:r/>
      <w:bookmarkStart w:id="111" w:name="_Toc265228392"/>
      <w:r/>
      <w:bookmarkStart w:id="112" w:name="_Toc150774759"/>
      <w:r/>
      <w:bookmarkStart w:id="113" w:name="_Toc305158822"/>
      <w:r/>
      <w:bookmarkStart w:id="114" w:name="_Toc226965827"/>
      <w:r/>
      <w:bookmarkStart w:id="115" w:name="_Toc353825544"/>
      <w:r>
        <w:rPr>
          <w:rFonts w:ascii="Times New Roman" w:hAnsi="Times New Roman" w:cs="Times New Roman"/>
          <w:b/>
          <w:bCs/>
          <w:color w:val="000000"/>
          <w:sz w:val="28"/>
          <w:szCs w:val="28"/>
          <w:highlight w:val="none"/>
        </w:rPr>
        <w:t xml:space="preserve">1</w:t>
      </w:r>
      <w:bookmarkEnd w:id="98"/>
      <w:r>
        <w:rPr>
          <w:rFonts w:ascii="Times New Roman" w:hAnsi="Times New Roman" w:cs="Times New Roman"/>
          <w:b/>
          <w:bCs/>
          <w:color w:val="000000"/>
          <w:sz w:val="28"/>
          <w:szCs w:val="28"/>
          <w:highlight w:val="none"/>
        </w:rPr>
        <w:t xml:space="preserve">、采购方式</w:t>
      </w:r>
      <w:bookmarkEnd w:id="99"/>
      <w:r/>
      <w:bookmarkEnd w:id="100"/>
      <w:r/>
      <w:bookmarkEnd w:id="101"/>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1.1本次招标采取公开招标方式，本招标文件仅适用于招标公告中所述项目。</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16" w:name="_Toc16938521"/>
      <w:r/>
      <w:bookmarkStart w:id="117" w:name="_Toc513029205"/>
      <w:r/>
      <w:bookmarkStart w:id="118" w:name="_Toc20823277"/>
      <w:r>
        <w:rPr>
          <w:rFonts w:ascii="Times New Roman" w:hAnsi="Times New Roman" w:cs="Times New Roman"/>
          <w:b/>
          <w:bCs/>
          <w:color w:val="000000"/>
          <w:sz w:val="28"/>
          <w:szCs w:val="28"/>
          <w:highlight w:val="none"/>
        </w:rPr>
        <w:t xml:space="preserve">2、合格的投标人</w:t>
      </w:r>
      <w:bookmarkEnd w:id="116"/>
      <w:r/>
      <w:bookmarkEnd w:id="117"/>
      <w:r/>
      <w:bookmarkEnd w:id="118"/>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2.1满足招标公告中供应商的资格要求的规定。</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2.2满足本文件实质性要求和条件的规定。</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19" w:name="_Toc16938522"/>
      <w:r/>
      <w:bookmarkStart w:id="120" w:name="_Toc20823278"/>
      <w:r/>
      <w:bookmarkStart w:id="121" w:name="_Toc513029206"/>
      <w:r>
        <w:rPr>
          <w:rFonts w:ascii="Times New Roman" w:hAnsi="Times New Roman" w:cs="Times New Roman"/>
          <w:b/>
          <w:bCs/>
          <w:color w:val="000000"/>
          <w:sz w:val="28"/>
          <w:szCs w:val="28"/>
          <w:highlight w:val="none"/>
        </w:rPr>
        <w:t xml:space="preserve">3、适用法律</w:t>
      </w:r>
      <w:bookmarkEnd w:id="119"/>
      <w:r/>
      <w:bookmarkEnd w:id="120"/>
      <w:r/>
      <w:bookmarkEnd w:id="121"/>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3.1本次招标及由此产生的合同受中华人民共和国有关的法律法规制约和保护。</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22" w:name="_Toc16938523"/>
      <w:r/>
      <w:bookmarkStart w:id="123" w:name="_Toc462564067"/>
      <w:r/>
      <w:bookmarkStart w:id="124" w:name="_Toc20823279"/>
      <w:r/>
      <w:bookmarkStart w:id="125" w:name="_Toc513029207"/>
      <w:r>
        <w:rPr>
          <w:rFonts w:ascii="Times New Roman" w:hAnsi="Times New Roman" w:cs="Times New Roman"/>
          <w:b/>
          <w:bCs/>
          <w:color w:val="000000"/>
          <w:sz w:val="28"/>
          <w:szCs w:val="28"/>
          <w:highlight w:val="none"/>
        </w:rPr>
        <w:t xml:space="preserve">4、投标费用</w:t>
      </w:r>
      <w:bookmarkEnd w:id="122"/>
      <w:r/>
      <w:bookmarkEnd w:id="123"/>
      <w:r/>
      <w:bookmarkEnd w:id="124"/>
      <w:r/>
      <w:bookmarkEnd w:id="125"/>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4.1投标人应自行承担所有与参加投标有关的费用，无论投标过程中的做法和结果如何，</w:t>
      </w:r>
      <w:r>
        <w:rPr>
          <w:rFonts w:ascii="Times New Roman" w:hAnsi="Times New Roman" w:cs="Times New Roman"/>
          <w:color w:val="000000"/>
          <w:sz w:val="24"/>
          <w:szCs w:val="21"/>
          <w:highlight w:val="none"/>
        </w:rPr>
        <w:t xml:space="preserve">江苏武晋工程咨询有限公司（以下简称采购代理机构）</w:t>
      </w:r>
      <w:r>
        <w:rPr>
          <w:rFonts w:ascii="Times New Roman" w:hAnsi="Times New Roman" w:cs="Times New Roman"/>
          <w:bCs/>
          <w:color w:val="000000"/>
          <w:sz w:val="24"/>
          <w:szCs w:val="21"/>
          <w:highlight w:val="none"/>
        </w:rPr>
        <w:t xml:space="preserve">在任何情况下均无义务和责任承担这些费用。</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4.2本次招标采购代理和采购人不收取标书工本费。</w:t>
      </w:r>
      <w:r>
        <w:rPr>
          <w:rFonts w:ascii="Times New Roman" w:hAnsi="Times New Roman" w:cs="Times New Roman"/>
          <w:color w:val="000000"/>
          <w:sz w:val="24"/>
          <w:szCs w:val="21"/>
          <w:highlight w:val="none"/>
        </w:rPr>
        <w:t xml:space="preserve">采购</w:t>
      </w:r>
      <w:r>
        <w:rPr>
          <w:rFonts w:ascii="Times New Roman" w:hAnsi="Times New Roman" w:cs="Times New Roman"/>
          <w:color w:val="000000"/>
          <w:sz w:val="24"/>
          <w:highlight w:val="none"/>
        </w:rPr>
        <w:t xml:space="preserve">代理费由成交供应商支付，具体支付标准详见“</w:t>
      </w:r>
      <w:r>
        <w:rPr>
          <w:rFonts w:ascii="Times New Roman" w:hAnsi="Times New Roman" w:cs="Times New Roman"/>
          <w:color w:val="000000"/>
          <w:sz w:val="24"/>
          <w:szCs w:val="21"/>
          <w:highlight w:val="none"/>
        </w:rPr>
        <w:t xml:space="preserve">第一节供应商须知资料表”</w:t>
      </w:r>
      <w:r>
        <w:rPr>
          <w:rFonts w:ascii="Times New Roman" w:hAnsi="Times New Roman" w:cs="Times New Roman"/>
          <w:color w:val="000000"/>
          <w:sz w:val="24"/>
          <w:highlight w:val="none"/>
        </w:rPr>
        <w:t xml:space="preserve">。成交供应商须一次性向采购代理机构缴纳代理费，报价应包含代理费用</w:t>
      </w:r>
      <w:r>
        <w:rPr>
          <w:rFonts w:ascii="Times New Roman" w:hAnsi="Times New Roman" w:cs="Times New Roman"/>
          <w:color w:val="000000"/>
          <w:sz w:val="24"/>
          <w:szCs w:val="21"/>
          <w:highlight w:val="none"/>
        </w:rPr>
        <w:t xml:space="preserve">。</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5、招标文件的约束力</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5.1投标人一旦参加本项目采购活动，即被认为接受了本招标文件的规定和约束。</w:t>
      </w:r>
      <w:r>
        <w:rPr>
          <w:rFonts w:ascii="Times New Roman" w:hAnsi="Times New Roman" w:cs="Times New Roman"/>
          <w:bCs/>
          <w:color w:val="000000"/>
          <w:sz w:val="24"/>
          <w:szCs w:val="21"/>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bookmarkStart w:id="126" w:name="_Toc20823281"/>
      <w:r/>
      <w:bookmarkStart w:id="127" w:name="_Toc120614215"/>
      <w:r/>
      <w:bookmarkStart w:id="128" w:name="_Toc513029209"/>
      <w:r/>
      <w:bookmarkStart w:id="129" w:name="_Toc16938525"/>
      <w:r>
        <w:rPr>
          <w:rFonts w:ascii="Times New Roman" w:hAnsi="Times New Roman" w:cs="Times New Roman"/>
          <w:b/>
          <w:bCs/>
          <w:color w:val="000000"/>
          <w:sz w:val="32"/>
          <w:szCs w:val="32"/>
          <w:highlight w:val="none"/>
        </w:rPr>
        <w:t xml:space="preserve">二、招标文件</w:t>
      </w:r>
      <w:bookmarkEnd w:id="126"/>
      <w:r/>
      <w:bookmarkEnd w:id="127"/>
      <w:r/>
      <w:bookmarkEnd w:id="128"/>
      <w:r/>
      <w:bookmarkEnd w:id="129"/>
      <w:r>
        <w:rPr>
          <w:rFonts w:ascii="Times New Roman" w:hAnsi="Times New Roman" w:cs="Times New Roman"/>
          <w:b/>
          <w:bCs/>
          <w:color w:val="000000"/>
          <w:sz w:val="32"/>
          <w:szCs w:val="32"/>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30" w:name="_Toc16938526"/>
      <w:r/>
      <w:bookmarkStart w:id="131" w:name="_Toc20823282"/>
      <w:r/>
      <w:bookmarkStart w:id="132" w:name="_Toc513029210"/>
      <w:r>
        <w:rPr>
          <w:rFonts w:ascii="Times New Roman" w:hAnsi="Times New Roman" w:cs="Times New Roman"/>
          <w:b/>
          <w:bCs/>
          <w:color w:val="000000"/>
          <w:sz w:val="28"/>
          <w:szCs w:val="28"/>
          <w:highlight w:val="none"/>
        </w:rPr>
        <w:t xml:space="preserve">6、招标文件构成</w:t>
      </w:r>
      <w:bookmarkEnd w:id="130"/>
      <w:r/>
      <w:bookmarkEnd w:id="131"/>
      <w:r/>
      <w:bookmarkEnd w:id="132"/>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6.1招标文件由以下部分组成：</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（1）投标邀请</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（2）投标人须知</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（3）资格审查</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（4）评标程序、评标方法和评标标准</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（5）采购需求</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（6）拟签订的合同文本</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（7）投标文件的组成及提交须知</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（8）投标文件格式</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请仔细检查招标文件是否齐全，如有缺漏请立即与采购代理机构联系解决。</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33" w:name="_Toc16938527"/>
      <w:r/>
      <w:bookmarkStart w:id="134" w:name="_Toc20823283"/>
      <w:r/>
      <w:bookmarkStart w:id="135" w:name="_Toc462564070"/>
      <w:r/>
      <w:bookmarkStart w:id="136" w:name="_Toc513029211"/>
      <w:r>
        <w:rPr>
          <w:rFonts w:ascii="Times New Roman" w:hAnsi="Times New Roman" w:cs="Times New Roman"/>
          <w:b/>
          <w:bCs/>
          <w:color w:val="000000"/>
          <w:sz w:val="28"/>
          <w:szCs w:val="28"/>
          <w:highlight w:val="none"/>
        </w:rPr>
        <w:t xml:space="preserve">7、招标文件的澄清</w:t>
      </w:r>
      <w:bookmarkEnd w:id="133"/>
      <w:r/>
      <w:bookmarkEnd w:id="134"/>
      <w:r/>
      <w:bookmarkEnd w:id="135"/>
      <w:r/>
      <w:bookmarkEnd w:id="136"/>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bookmarkStart w:id="137" w:name="_Toc513029212"/>
      <w:r/>
      <w:bookmarkStart w:id="138" w:name="_Toc462564071"/>
      <w:r/>
      <w:bookmarkStart w:id="139" w:name="_Toc20823284"/>
      <w:r/>
      <w:bookmarkStart w:id="140" w:name="_Toc16938528"/>
      <w:r>
        <w:rPr>
          <w:rFonts w:ascii="Times New Roman" w:hAnsi="Times New Roman" w:cs="Times New Roman"/>
          <w:bCs/>
          <w:color w:val="000000"/>
          <w:sz w:val="24"/>
          <w:szCs w:val="21"/>
          <w:highlight w:val="none"/>
        </w:rPr>
        <w:t xml:space="preserve">7.1、采购人或采购代理机构对已发出的招标文件进行必要澄清或者修改的，将在原公告发布媒体上以发布更正公告的形式通知所有获取招标文件的潜在投标人。</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8、招标文件的修改</w:t>
      </w:r>
      <w:bookmarkEnd w:id="137"/>
      <w:r/>
      <w:bookmarkEnd w:id="138"/>
      <w:r/>
      <w:bookmarkEnd w:id="139"/>
      <w:r/>
      <w:bookmarkEnd w:id="140"/>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8.1在投标截止时间前，采购代理机构可以对招标文件进行修改。</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8.2采购代理机构有权按照法定的要求推迟投标截止日期和开标日期。</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8.3招标文件的修改将在</w:t>
      </w:r>
      <w:bookmarkStart w:id="141" w:name="_Hlk151728132"/>
      <w:r>
        <w:rPr>
          <w:rFonts w:ascii="Times New Roman" w:hAnsi="Times New Roman" w:cs="Times New Roman"/>
          <w:bCs/>
          <w:color w:val="000000"/>
          <w:sz w:val="24"/>
          <w:szCs w:val="21"/>
          <w:highlight w:val="none"/>
        </w:rPr>
        <w:t xml:space="preserve">“江苏省政府采购网”、“常州市政府采购网”</w:t>
      </w:r>
      <w:bookmarkEnd w:id="141"/>
      <w:r>
        <w:rPr>
          <w:rFonts w:ascii="Times New Roman" w:hAnsi="Times New Roman" w:cs="Times New Roman"/>
          <w:bCs/>
          <w:color w:val="000000"/>
          <w:sz w:val="24"/>
          <w:szCs w:val="21"/>
          <w:highlight w:val="none"/>
        </w:rPr>
        <w:t xml:space="preserve">公布，补充文件将作为招标文件的组成部分，并对投标人具有约束力。</w:t>
      </w:r>
      <w:r>
        <w:rPr>
          <w:rFonts w:ascii="Times New Roman" w:hAnsi="Times New Roman" w:cs="Times New Roman"/>
          <w:bCs/>
          <w:color w:val="000000"/>
          <w:sz w:val="24"/>
          <w:szCs w:val="21"/>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bookmarkStart w:id="142" w:name="_Toc120614216"/>
      <w:r/>
      <w:bookmarkStart w:id="143" w:name="_Toc16938529"/>
      <w:r/>
      <w:bookmarkStart w:id="144" w:name="_Toc513029213"/>
      <w:r/>
      <w:bookmarkStart w:id="145" w:name="_Toc462564072"/>
      <w:r/>
      <w:bookmarkStart w:id="146" w:name="_Toc20823285"/>
      <w:r>
        <w:rPr>
          <w:rFonts w:ascii="Times New Roman" w:hAnsi="Times New Roman" w:cs="Times New Roman"/>
          <w:b/>
          <w:bCs/>
          <w:color w:val="000000"/>
          <w:sz w:val="32"/>
          <w:szCs w:val="32"/>
          <w:highlight w:val="none"/>
        </w:rPr>
        <w:t xml:space="preserve">三、投标文件的编制</w:t>
      </w:r>
      <w:bookmarkEnd w:id="142"/>
      <w:r/>
      <w:bookmarkEnd w:id="143"/>
      <w:r/>
      <w:bookmarkEnd w:id="144"/>
      <w:r/>
      <w:bookmarkEnd w:id="145"/>
      <w:r/>
      <w:bookmarkEnd w:id="146"/>
      <w:r>
        <w:rPr>
          <w:rFonts w:ascii="Times New Roman" w:hAnsi="Times New Roman" w:cs="Times New Roman"/>
          <w:b/>
          <w:bCs/>
          <w:color w:val="000000"/>
          <w:sz w:val="32"/>
          <w:szCs w:val="32"/>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47" w:name="_Toc462564073"/>
      <w:r/>
      <w:bookmarkStart w:id="148" w:name="_Toc513029214"/>
      <w:r/>
      <w:bookmarkStart w:id="149" w:name="_Toc20823286"/>
      <w:r/>
      <w:bookmarkStart w:id="150" w:name="_Toc16938530"/>
      <w:r>
        <w:rPr>
          <w:rFonts w:ascii="Times New Roman" w:hAnsi="Times New Roman" w:cs="Times New Roman"/>
          <w:b/>
          <w:bCs/>
          <w:color w:val="000000"/>
          <w:sz w:val="28"/>
          <w:szCs w:val="28"/>
          <w:highlight w:val="none"/>
        </w:rPr>
        <w:t xml:space="preserve">9、投标文件的语言及度量衡单位</w:t>
      </w:r>
      <w:bookmarkEnd w:id="147"/>
      <w:r/>
      <w:bookmarkEnd w:id="148"/>
      <w:r/>
      <w:bookmarkEnd w:id="149"/>
      <w:r/>
      <w:bookmarkEnd w:id="150"/>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9.1投标人提交的投标文件以及投标人与采购代理机构就有关投标的所有来往通知、函件和文件均应使用简体中文。</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9.2除技术性能另有规定外，投标文件所使用的度量衡单位，均须采用国家法定计量单位。</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51" w:name="_Toc462564074"/>
      <w:r/>
      <w:bookmarkStart w:id="152" w:name="_Toc20823287"/>
      <w:r/>
      <w:bookmarkStart w:id="153" w:name="_Toc16938531"/>
      <w:r/>
      <w:bookmarkStart w:id="154" w:name="_Toc513029215"/>
      <w:r>
        <w:rPr>
          <w:rFonts w:ascii="Times New Roman" w:hAnsi="Times New Roman" w:cs="Times New Roman"/>
          <w:b/>
          <w:bCs/>
          <w:color w:val="000000"/>
          <w:sz w:val="28"/>
          <w:szCs w:val="28"/>
          <w:highlight w:val="none"/>
        </w:rPr>
        <w:t xml:space="preserve">10、投标文件构成</w:t>
      </w:r>
      <w:bookmarkEnd w:id="151"/>
      <w:r/>
      <w:bookmarkEnd w:id="152"/>
      <w:r/>
      <w:bookmarkEnd w:id="153"/>
      <w:r/>
      <w:bookmarkEnd w:id="154"/>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10.1投标人编写的投标文件应包括资格证明文件、符合性证明文件、技术偏离表、其他证明文件、投标函、开标一览表等部分。</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10.2如标书制作工具中格式和内容与“江苏省政府采购网”、“常州市政府采购网”发布的招标文件不一致，请以“江苏省政府采购网”、“常州市政府采购网”发布的招标文件为准。</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55" w:name="_Hlt26670360"/>
      <w:r/>
      <w:bookmarkEnd w:id="155"/>
      <w:r/>
      <w:bookmarkStart w:id="156" w:name="_Hlt26954838"/>
      <w:r/>
      <w:bookmarkEnd w:id="156"/>
      <w:r/>
      <w:bookmarkStart w:id="157" w:name="_Hlt26668975"/>
      <w:r/>
      <w:bookmarkEnd w:id="157"/>
      <w:r/>
      <w:bookmarkStart w:id="158" w:name="_Toc513029219"/>
      <w:r/>
      <w:bookmarkStart w:id="159" w:name="_Toc49090509"/>
      <w:r/>
      <w:bookmarkStart w:id="160" w:name="_Toc14577357"/>
      <w:r/>
      <w:bookmarkStart w:id="161" w:name="_Toc513029216"/>
      <w:r/>
      <w:bookmarkStart w:id="162" w:name="_Toc49090507"/>
      <w:r/>
      <w:bookmarkStart w:id="163" w:name="_Toc14577354"/>
      <w:r/>
      <w:bookmarkStart w:id="164" w:name="_Toc14577355"/>
      <w:r/>
      <w:bookmarkStart w:id="165" w:name="_Toc49090508"/>
      <w:r>
        <w:rPr>
          <w:rFonts w:ascii="Times New Roman" w:hAnsi="Times New Roman" w:cs="Times New Roman"/>
          <w:b/>
          <w:bCs/>
          <w:color w:val="000000"/>
          <w:sz w:val="28"/>
          <w:szCs w:val="28"/>
          <w:highlight w:val="none"/>
        </w:rPr>
        <w:t xml:space="preserve">11、证明投标人及投标标的符合招标文件规定的文件</w:t>
      </w:r>
      <w:bookmarkEnd w:id="158"/>
      <w:r/>
      <w:bookmarkEnd w:id="159"/>
      <w:r/>
      <w:bookmarkEnd w:id="160"/>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bookmarkEnd w:id="161"/>
      <w:r/>
      <w:bookmarkEnd w:id="162"/>
      <w:r/>
      <w:bookmarkEnd w:id="163"/>
      <w:r>
        <w:rPr>
          <w:rFonts w:ascii="Times New Roman" w:hAnsi="Times New Roman" w:cs="Times New Roman"/>
          <w:bCs/>
          <w:color w:val="000000"/>
          <w:sz w:val="24"/>
          <w:szCs w:val="21"/>
          <w:highlight w:val="none"/>
        </w:rPr>
        <w:t xml:space="preserve">11.1投标人应按照招标文件要求提交证明文件，证明其及投标标的符合招标文件规定。</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11.2招标文件对证明文件无明确形式要求的，证明文件可以以文字资料、图纸和数据等形式提交。</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End w:id="164"/>
      <w:r/>
      <w:bookmarkEnd w:id="165"/>
      <w:r>
        <w:rPr>
          <w:rFonts w:ascii="Times New Roman" w:hAnsi="Times New Roman" w:cs="Times New Roman"/>
          <w:b/>
          <w:bCs/>
          <w:color w:val="000000"/>
          <w:sz w:val="28"/>
          <w:szCs w:val="28"/>
          <w:highlight w:val="none"/>
        </w:rPr>
        <w:t xml:space="preserve">12、投标报价明细表</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eastAsia="宋体" w:cs="Times New Roman"/>
          <w:bCs/>
          <w:color w:val="000000"/>
          <w:sz w:val="24"/>
          <w:szCs w:val="21"/>
          <w:highlight w:val="none"/>
          <w:lang w:val="en-US" w:eastAsia="zh-CN"/>
        </w:rPr>
      </w:pPr>
      <w:r>
        <w:rPr>
          <w:rFonts w:ascii="Times New Roman" w:hAnsi="Times New Roman" w:cs="Times New Roman"/>
          <w:bCs/>
          <w:color w:val="000000"/>
          <w:sz w:val="24"/>
          <w:szCs w:val="21"/>
          <w:highlight w:val="none"/>
        </w:rPr>
        <w:t xml:space="preserve">12.1投标人应按照招标文件规定格式填报投标报价明细表。</w:t>
      </w:r>
      <w:r>
        <w:rPr>
          <w:rFonts w:ascii="Times New Roman" w:hAnsi="Times New Roman" w:eastAsia="宋体" w:cs="Times New Roman"/>
          <w:bCs/>
          <w:color w:val="000000"/>
          <w:sz w:val="24"/>
          <w:szCs w:val="21"/>
          <w:highlight w:val="none"/>
          <w:lang w:val="en-US" w:eastAsia="zh-CN"/>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12.2投标货币。投标文件中的单价和总价无特殊规定的采用人民币报价，以元为单位标注。招标文件中另有规定的按规定执行。</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66" w:name="_Hlt26670486"/>
      <w:r/>
      <w:bookmarkEnd w:id="166"/>
      <w:r/>
      <w:bookmarkStart w:id="167" w:name="_Hlt26954848"/>
      <w:r/>
      <w:bookmarkEnd w:id="167"/>
      <w:r/>
      <w:bookmarkStart w:id="168" w:name="_Hlt26954731"/>
      <w:r/>
      <w:bookmarkEnd w:id="168"/>
      <w:r/>
      <w:bookmarkStart w:id="169" w:name="_Hlt26670482"/>
      <w:r/>
      <w:bookmarkEnd w:id="169"/>
      <w:r/>
      <w:bookmarkStart w:id="170" w:name="_Hlt26954846"/>
      <w:r/>
      <w:bookmarkEnd w:id="170"/>
      <w:r>
        <w:rPr>
          <w:rFonts w:ascii="Times New Roman" w:hAnsi="Times New Roman" w:cs="Times New Roman"/>
          <w:b/>
          <w:bCs/>
          <w:color w:val="000000"/>
          <w:sz w:val="28"/>
          <w:szCs w:val="28"/>
          <w:highlight w:val="none"/>
        </w:rPr>
        <w:t xml:space="preserve">13、技术要求响应及偏离表、商务要求响应及偏离表</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13.1投标人需对招标文件中的技术要求作出响应或偏离，并说明原因。</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13.2投标人可在投标文件中提供认为需要的其他技术文件或说明。</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14、服务承诺、培训计划、人员安排及其他</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14.1投标人需根据招标文件要求提供有关售后服务的管理制度，售后服务机构的分布情况，售后服务人员的数量、素质、技术水平及售后服务的反应能力等。</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14.2投标人需根据招标文件要求提供培训计划。</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14.3投标人需根据招标文件要求提供所投标的的主要组成部分、功能设计、实现思路及关键技术等。</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71" w:name="_Toc49090510"/>
      <w:r/>
      <w:bookmarkStart w:id="172" w:name="_Toc14577359"/>
      <w:r>
        <w:rPr>
          <w:rFonts w:ascii="Times New Roman" w:hAnsi="Times New Roman" w:cs="Times New Roman"/>
          <w:b/>
          <w:bCs/>
          <w:color w:val="000000"/>
          <w:sz w:val="28"/>
          <w:szCs w:val="28"/>
          <w:highlight w:val="none"/>
        </w:rPr>
        <w:t xml:space="preserve">15、投标函和开标一览表</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15.1投标人应按照招标文件中提供的格式完整、正确填写投标函、开标一览表。</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15.2对于采用货币报价的项目，开标一览表中的投标总报价应与报价明细表中的投标总报价一致，如不一致，不作为无效投标处理，但评标时按开标一览表中价格为准。</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End w:id="171"/>
      <w:r/>
      <w:bookmarkEnd w:id="172"/>
      <w:r/>
      <w:bookmarkStart w:id="173" w:name="_Toc14577360"/>
      <w:r/>
      <w:bookmarkStart w:id="174" w:name="_Toc49090511"/>
      <w:r>
        <w:rPr>
          <w:rFonts w:ascii="Times New Roman" w:hAnsi="Times New Roman" w:cs="Times New Roman"/>
          <w:b/>
          <w:bCs/>
          <w:color w:val="000000"/>
          <w:sz w:val="28"/>
          <w:szCs w:val="28"/>
          <w:highlight w:val="none"/>
        </w:rPr>
        <w:t xml:space="preserve">16、投标有效期</w:t>
      </w:r>
      <w:bookmarkEnd w:id="173"/>
      <w:r/>
      <w:bookmarkEnd w:id="174"/>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16.1投标有效期为本项目开标之日后60天。投标有效期比规定短的将被视为未实质性响应招标文件而予以拒绝。</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17、投标有效期的延长</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s="Times New Roman"/>
          <w:bCs/>
          <w:color w:val="000000"/>
          <w:sz w:val="24"/>
          <w:szCs w:val="21"/>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bookmarkStart w:id="175" w:name="_Toc16938540"/>
      <w:r/>
      <w:bookmarkStart w:id="176" w:name="_Toc513029224"/>
      <w:r/>
      <w:bookmarkStart w:id="177" w:name="_Hlt26954739"/>
      <w:r/>
      <w:bookmarkEnd w:id="177"/>
      <w:r/>
      <w:bookmarkStart w:id="178" w:name="_Toc120614217"/>
      <w:r/>
      <w:bookmarkStart w:id="179" w:name="_Toc20823296"/>
      <w:r/>
      <w:bookmarkStart w:id="180" w:name="_Hlt26954852"/>
      <w:r/>
      <w:bookmarkEnd w:id="180"/>
      <w:r>
        <w:rPr>
          <w:rFonts w:ascii="Times New Roman" w:hAnsi="Times New Roman" w:cs="Times New Roman"/>
          <w:b/>
          <w:bCs/>
          <w:color w:val="000000"/>
          <w:sz w:val="32"/>
          <w:szCs w:val="32"/>
          <w:highlight w:val="none"/>
        </w:rPr>
        <w:t xml:space="preserve">四、投标文件的递交</w:t>
      </w:r>
      <w:bookmarkEnd w:id="175"/>
      <w:r/>
      <w:bookmarkEnd w:id="176"/>
      <w:r/>
      <w:bookmarkEnd w:id="178"/>
      <w:r/>
      <w:bookmarkEnd w:id="179"/>
      <w:r>
        <w:rPr>
          <w:rFonts w:ascii="Times New Roman" w:hAnsi="Times New Roman" w:cs="Times New Roman"/>
          <w:b/>
          <w:bCs/>
          <w:color w:val="000000"/>
          <w:sz w:val="32"/>
          <w:szCs w:val="32"/>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81" w:name="_Toc462564084"/>
      <w:r/>
      <w:bookmarkStart w:id="182" w:name="_Toc20823297"/>
      <w:r/>
      <w:bookmarkStart w:id="183" w:name="_Toc16938541"/>
      <w:r/>
      <w:bookmarkStart w:id="184" w:name="_Toc513029225"/>
      <w:r>
        <w:rPr>
          <w:rFonts w:ascii="Times New Roman" w:hAnsi="Times New Roman" w:cs="Times New Roman"/>
          <w:b/>
          <w:bCs/>
          <w:color w:val="000000"/>
          <w:sz w:val="28"/>
          <w:szCs w:val="28"/>
          <w:highlight w:val="none"/>
        </w:rPr>
        <w:t xml:space="preserve">18、电子投标文件</w:t>
      </w:r>
      <w:bookmarkEnd w:id="181"/>
      <w:r/>
      <w:bookmarkEnd w:id="182"/>
      <w:r/>
      <w:bookmarkEnd w:id="183"/>
      <w:r/>
      <w:bookmarkEnd w:id="184"/>
      <w:r>
        <w:rPr>
          <w:rFonts w:ascii="Times New Roman" w:hAnsi="Times New Roman" w:cs="Times New Roman"/>
          <w:b/>
          <w:bCs/>
          <w:color w:val="000000"/>
          <w:sz w:val="28"/>
          <w:szCs w:val="28"/>
          <w:highlight w:val="none"/>
        </w:rPr>
        <w:t xml:space="preserve">的递交</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18.1投标人应当按照《操作手册》规定，在投标截止时间前制作并上传电子投标文件。</w:t>
      </w:r>
      <w:bookmarkStart w:id="185" w:name="_Toc20823298"/>
      <w:r/>
      <w:bookmarkStart w:id="186" w:name="_Toc513029226"/>
      <w:r/>
      <w:bookmarkStart w:id="187" w:name="_Toc16938542"/>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19、投标截止日期</w:t>
      </w:r>
      <w:bookmarkEnd w:id="185"/>
      <w:r/>
      <w:bookmarkEnd w:id="186"/>
      <w:r/>
      <w:bookmarkEnd w:id="187"/>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19.1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19.2采购代理机构可以按照规定，通过修改招标文件酌情延长投标截止日期，在此情况下，投标人的所有权利和义务以及投标人受制的截止日期均应以延长后新的截止日期为准。</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88" w:name="_Toc16938543"/>
      <w:r/>
      <w:bookmarkStart w:id="189" w:name="_Toc513029227"/>
      <w:r/>
      <w:bookmarkStart w:id="190" w:name="_Toc20823299"/>
      <w:r>
        <w:rPr>
          <w:rFonts w:ascii="Times New Roman" w:hAnsi="Times New Roman" w:cs="Times New Roman"/>
          <w:b/>
          <w:bCs/>
          <w:color w:val="000000"/>
          <w:sz w:val="28"/>
          <w:szCs w:val="28"/>
          <w:highlight w:val="none"/>
        </w:rPr>
        <w:t xml:space="preserve">20、投标文件</w:t>
      </w:r>
      <w:bookmarkEnd w:id="188"/>
      <w:r/>
      <w:bookmarkEnd w:id="189"/>
      <w:r/>
      <w:bookmarkEnd w:id="190"/>
      <w:r>
        <w:rPr>
          <w:rFonts w:ascii="Times New Roman" w:hAnsi="Times New Roman" w:cs="Times New Roman"/>
          <w:b/>
          <w:bCs/>
          <w:color w:val="000000"/>
          <w:sz w:val="28"/>
          <w:szCs w:val="28"/>
          <w:highlight w:val="none"/>
        </w:rPr>
        <w:t xml:space="preserve">的拒收</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20.1采购代理机构拒绝接收在其规定的投标截止时间后上传的任何投标文件。</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91" w:name="_Toc513029228"/>
      <w:r/>
      <w:bookmarkStart w:id="192" w:name="_Toc16938544"/>
      <w:r/>
      <w:bookmarkStart w:id="193" w:name="_Toc20823300"/>
      <w:r>
        <w:rPr>
          <w:rFonts w:ascii="Times New Roman" w:hAnsi="Times New Roman" w:cs="Times New Roman"/>
          <w:b/>
          <w:bCs/>
          <w:color w:val="000000"/>
          <w:sz w:val="28"/>
          <w:szCs w:val="28"/>
          <w:highlight w:val="none"/>
        </w:rPr>
        <w:t xml:space="preserve">21、投标文件的撤回和修改</w:t>
      </w:r>
      <w:bookmarkEnd w:id="191"/>
      <w:r/>
      <w:bookmarkEnd w:id="192"/>
      <w:r/>
      <w:bookmarkEnd w:id="193"/>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21.1投标文件的撤回</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21.1.1电子投标文件的撤回</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投标人可在投标截止时间前，撤回其电子投标文件，具体操作方法见《操作手册》。</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21.1.2投标人撤回电子投标文件，则认为其不再参与本项目投标活动。</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21.2投标文件的修改</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21.2.1投标人可在投标截止时间前，对其电子投标文件进行修改，具体操作方法见《操作手册》。</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21.2.2在投标截止时间之后，投标人不得对其电子投标文件作任何修改。</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21.3在投标截止时间至招标文件中规定的投标有效期满之间的这段时间内，投标人不得撤回其投标。</w:t>
      </w:r>
      <w:r>
        <w:rPr>
          <w:rFonts w:ascii="Times New Roman" w:hAnsi="Times New Roman" w:cs="Times New Roman"/>
          <w:bCs/>
          <w:color w:val="000000"/>
          <w:sz w:val="24"/>
          <w:szCs w:val="21"/>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bookmarkStart w:id="194" w:name="_Toc513029229"/>
      <w:r/>
      <w:bookmarkStart w:id="195" w:name="_Toc120614218"/>
      <w:r/>
      <w:bookmarkStart w:id="196" w:name="_Toc20823301"/>
      <w:r/>
      <w:bookmarkStart w:id="197" w:name="_Toc16938545"/>
      <w:r>
        <w:rPr>
          <w:rFonts w:ascii="Times New Roman" w:hAnsi="Times New Roman" w:cs="Times New Roman"/>
          <w:b/>
          <w:bCs/>
          <w:color w:val="000000"/>
          <w:sz w:val="32"/>
          <w:szCs w:val="32"/>
          <w:highlight w:val="none"/>
        </w:rPr>
        <w:t xml:space="preserve">五、开标与评标</w:t>
      </w:r>
      <w:bookmarkEnd w:id="194"/>
      <w:r/>
      <w:bookmarkEnd w:id="195"/>
      <w:r/>
      <w:bookmarkEnd w:id="196"/>
      <w:r/>
      <w:bookmarkEnd w:id="197"/>
      <w:r>
        <w:rPr>
          <w:rFonts w:ascii="Times New Roman" w:hAnsi="Times New Roman" w:cs="Times New Roman"/>
          <w:b/>
          <w:bCs/>
          <w:color w:val="000000"/>
          <w:sz w:val="32"/>
          <w:szCs w:val="32"/>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198" w:name="_Toc20823302"/>
      <w:r/>
      <w:bookmarkStart w:id="199" w:name="_Toc513029230"/>
      <w:r/>
      <w:bookmarkStart w:id="200" w:name="_Toc16938546"/>
      <w:r>
        <w:rPr>
          <w:rFonts w:ascii="Times New Roman" w:hAnsi="Times New Roman" w:cs="Times New Roman"/>
          <w:b/>
          <w:bCs/>
          <w:color w:val="000000"/>
          <w:sz w:val="28"/>
          <w:szCs w:val="28"/>
          <w:highlight w:val="none"/>
        </w:rPr>
        <w:t xml:space="preserve">22、开标</w:t>
      </w:r>
      <w:bookmarkEnd w:id="198"/>
      <w:r/>
      <w:bookmarkEnd w:id="199"/>
      <w:r/>
      <w:bookmarkEnd w:id="200"/>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22.2开标仪式由采购代理机构组织。苏采云系统将自动对项目进行开标，并宣布各投标人名称和投标价格。</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22.3投标人在开标过程中涉及到的投标文件解密、开标结果确认等工作，应按照《操作手册》规定执行。</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22.4投标人如果对开标过程和开标记录有疑义，应当根据《操作手册》规定提出，如苏采云系统中《开标记录表》宣布后5分钟内未提出的，视同认可开标结果。</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201" w:name="_Toc20823303"/>
      <w:r/>
      <w:bookmarkStart w:id="202" w:name="_Toc16938547"/>
      <w:r/>
      <w:bookmarkStart w:id="203" w:name="_Toc513029231"/>
      <w:r>
        <w:rPr>
          <w:rFonts w:ascii="Times New Roman" w:hAnsi="Times New Roman" w:cs="Times New Roman"/>
          <w:b/>
          <w:bCs/>
          <w:color w:val="000000"/>
          <w:sz w:val="28"/>
          <w:szCs w:val="28"/>
          <w:highlight w:val="none"/>
        </w:rPr>
        <w:t xml:space="preserve">23、评标委员会</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23.1开标后，采购代理机构将立即组织评标委员会（以下简称评委会）进行评标。</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23.2评委会由采购人代表和有关技术、经济等方面的专家组成，且人员构成符合政府采购有关规定。</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23.3评委会独立工作，负责评审所有投标文件并确定中标侯选人。</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24、评标过程的保密与公正</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bookmarkEnd w:id="201"/>
      <w:r/>
      <w:bookmarkEnd w:id="202"/>
      <w:r/>
      <w:bookmarkEnd w:id="203"/>
      <w:r>
        <w:rPr>
          <w:rFonts w:ascii="Times New Roman" w:hAnsi="Times New Roman" w:cs="Times New Roman"/>
          <w:bCs/>
          <w:color w:val="000000"/>
          <w:sz w:val="24"/>
          <w:szCs w:val="21"/>
          <w:highlight w:val="none"/>
        </w:rPr>
        <w:t xml:space="preserve">24.1凡是与审查、澄清、评价和比较投标的有关资料以及授标建议等，采购人、评委、采购代理机构均不得向投标人或与评标无关的其他人员透露。</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24.2在评标过程中，投标人不得以任何行为影响评标过程，否则其投标文件将被作为无效投标文件。</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24.3采购代理机构和评标委员会不向未中标的投标人解释未中标原因，也不公布评标过程中的相关细节。</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24.4采用综合评分法的项目，未中标的投标人可于中标结果公告期限届满之日起通过苏采云系统查看自己的评审得分及排序情况。</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204" w:name="_Toc20823304"/>
      <w:r/>
      <w:bookmarkStart w:id="205" w:name="_Toc513029232"/>
      <w:r/>
      <w:bookmarkStart w:id="206" w:name="_Toc16938548"/>
      <w:r>
        <w:rPr>
          <w:rFonts w:ascii="Times New Roman" w:hAnsi="Times New Roman" w:cs="Times New Roman"/>
          <w:b/>
          <w:bCs/>
          <w:color w:val="000000"/>
          <w:sz w:val="28"/>
          <w:szCs w:val="28"/>
          <w:highlight w:val="none"/>
        </w:rPr>
        <w:t xml:space="preserve">25、投标文件的澄清</w:t>
      </w:r>
      <w:bookmarkEnd w:id="204"/>
      <w:r/>
      <w:bookmarkEnd w:id="205"/>
      <w:r/>
      <w:bookmarkEnd w:id="206"/>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bookmarkStart w:id="207" w:name="_Toc20823305"/>
      <w:r/>
      <w:bookmarkStart w:id="208" w:name="_Toc16938549"/>
      <w:r/>
      <w:bookmarkStart w:id="209" w:name="_Toc513029233"/>
      <w:r>
        <w:rPr>
          <w:rFonts w:ascii="Times New Roman" w:hAnsi="Times New Roman" w:cs="Times New Roman"/>
          <w:bCs/>
          <w:color w:val="000000"/>
          <w:sz w:val="24"/>
          <w:szCs w:val="21"/>
          <w:highlight w:val="none"/>
        </w:rPr>
        <w:t xml:space="preserve">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评标委员会并非对每个投标人都做澄清要求。</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25.3接到评委会澄清、说明和补正要求的投标人如未按规定做出澄清、说明和补正，其风险由投标人自行承担。</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26、对投标文件的初审</w:t>
      </w:r>
      <w:bookmarkEnd w:id="207"/>
      <w:r/>
      <w:bookmarkEnd w:id="208"/>
      <w:r/>
      <w:bookmarkEnd w:id="209"/>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26.1投标文件初审分为资格审查和符合性审查。</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26.1.1资格审查：依据法律法规和招标文件的规定，由采购人</w:t>
      </w:r>
      <w:r>
        <w:rPr>
          <w:rFonts w:hint="eastAsia" w:ascii="Times New Roman" w:hAnsi="Times New Roman" w:cs="Times New Roman"/>
          <w:bCs/>
          <w:color w:val="000000"/>
          <w:sz w:val="24"/>
          <w:szCs w:val="21"/>
          <w:highlight w:val="none"/>
          <w:lang w:val="en-US" w:eastAsia="zh-CN"/>
        </w:rPr>
        <w:t xml:space="preserve">代表或采购人授权评标委员会</w:t>
      </w:r>
      <w:r>
        <w:rPr>
          <w:rFonts w:ascii="Times New Roman" w:hAnsi="Times New Roman" w:cs="Times New Roman"/>
          <w:bCs/>
          <w:color w:val="000000"/>
          <w:sz w:val="24"/>
          <w:szCs w:val="21"/>
          <w:highlight w:val="none"/>
        </w:rPr>
        <w:t xml:space="preserve">对投标文件中的资格证明文件进行审查。资格审查的结论，采购人以书面形式向评委会进行反馈。</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采购人在进行资格性审查的同时，将在“信用中国”网站或“中国政府采购网”网站查询投标人的信用记录，以确定投标人是否具备投标资格,查询结果留存并归档。</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26.1.2符合性审查：依据招标文件的规定，由评委会从投标文件的有效性、完整性和对招标文件的响应程度进行审查，以确定是否对招标文件的实质性要求作出响应。</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26.3如果投标文件实质上没有响应招标文件的要求，评委会将予以拒绝，投标人不得通过修改或撤销不合要求的偏离或保留而使其投标成为实质性响应的投标。</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26.4评委会将对确定为实质性响应的投标进行进一步审核，看其是否有计算上或累加上的算术错误，修正错误的原则如下：</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（1）投标文件中开标一览表内容与投标文件中相应内容不一致的，以开标一览表为准。</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（2）大写金额和小写金额不一致的，以大写金额为准。</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（3）单价金额小数点或者百分比有明显错位的，以开标一览表的总价为准，并修改单价。</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（4）总价金额与按单价汇总金额不一致的，以单价金额计算结果为准。</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同时出现两种以上错误的，按照前款规定的顺序修正。</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bookmarkStart w:id="210" w:name="_Toc16938550"/>
      <w:r/>
      <w:bookmarkStart w:id="211" w:name="_Toc20823306"/>
      <w:r/>
      <w:bookmarkStart w:id="212" w:name="_Toc513029234"/>
      <w:r>
        <w:rPr>
          <w:rFonts w:ascii="Times New Roman" w:hAnsi="Times New Roman" w:cs="Times New Roman"/>
          <w:bCs/>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非单一产品采购项目，招标文件中将载明其中的核心产品。多家投标人提供的核心产品品牌相同的，按前两款规定处理。</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26.7投标人在开、评标全过程中应保持通讯畅通，及时登录苏采云系统查阅、答复相关信息，并安排专人与采购代理机构及评标委员会联系。</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27、</w:t>
      </w:r>
      <w:bookmarkEnd w:id="210"/>
      <w:r/>
      <w:bookmarkEnd w:id="211"/>
      <w:r/>
      <w:bookmarkEnd w:id="212"/>
      <w:r>
        <w:rPr>
          <w:rFonts w:ascii="Times New Roman" w:hAnsi="Times New Roman" w:cs="Times New Roman"/>
          <w:b/>
          <w:bCs/>
          <w:color w:val="000000"/>
          <w:sz w:val="28"/>
          <w:szCs w:val="28"/>
          <w:highlight w:val="none"/>
        </w:rPr>
        <w:t xml:space="preserve">无效投标条款和废标条款</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bookmarkStart w:id="213" w:name="_Toc513029235"/>
      <w:r/>
      <w:bookmarkStart w:id="214" w:name="_Toc16938551"/>
      <w:r/>
      <w:bookmarkStart w:id="215" w:name="_Toc20823307"/>
      <w:r>
        <w:rPr>
          <w:rFonts w:ascii="Times New Roman" w:hAnsi="Times New Roman" w:cs="Times New Roman"/>
          <w:bCs/>
          <w:color w:val="000000"/>
          <w:sz w:val="24"/>
          <w:szCs w:val="21"/>
          <w:highlight w:val="none"/>
        </w:rPr>
        <w:t xml:space="preserve">27.1无效投标条款</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27.1.1投标人在苏采云系统规定的时间内未成功解密电子投标文件的。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27.1.2投标人未按照招标文件要求上传电子投标文件的。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27.1.3同一投标人提交两个（含两个）以上不同的投标报价的。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27.1.4投标人不具备招标文件中规定资格要求的。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27.1.5投标人的报价超过了采购预算或最高限价的。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6</w:t>
      </w:r>
      <w:r>
        <w:rPr>
          <w:rFonts w:ascii="Times New Roman" w:hAnsi="Times New Roman" w:cs="Times New Roman"/>
          <w:bCs/>
          <w:color w:val="000000"/>
          <w:sz w:val="24"/>
          <w:szCs w:val="21"/>
          <w:highlight w:val="none"/>
          <w:u w:val="single"/>
        </w:rPr>
        <w:t xml:space="preserve">未通过符合性审查的。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7</w:t>
      </w:r>
      <w:r>
        <w:rPr>
          <w:rFonts w:ascii="Times New Roman" w:hAnsi="Times New Roman" w:cs="Times New Roman"/>
          <w:bCs/>
          <w:color w:val="000000"/>
          <w:sz w:val="24"/>
          <w:szCs w:val="21"/>
          <w:highlight w:val="none"/>
          <w:u w:val="single"/>
        </w:rPr>
        <w:t xml:space="preserve">不符合招标文件中规定的实质性要求和条件的。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8</w:t>
      </w:r>
      <w:r>
        <w:rPr>
          <w:rFonts w:ascii="Times New Roman" w:hAnsi="Times New Roman" w:cs="Times New Roman"/>
          <w:bCs/>
          <w:color w:val="000000"/>
          <w:sz w:val="24"/>
          <w:szCs w:val="21"/>
          <w:highlight w:val="none"/>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9</w:t>
      </w:r>
      <w:r>
        <w:rPr>
          <w:rFonts w:ascii="Times New Roman" w:hAnsi="Times New Roman" w:cs="Times New Roman"/>
          <w:bCs/>
          <w:color w:val="000000"/>
          <w:sz w:val="24"/>
          <w:szCs w:val="21"/>
          <w:highlight w:val="none"/>
          <w:u w:val="single"/>
        </w:rPr>
        <w:t xml:space="preserve">投标文件含有采购人不能接受的附加条件的。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0</w:t>
      </w:r>
      <w:r>
        <w:rPr>
          <w:rFonts w:ascii="Times New Roman" w:hAnsi="Times New Roman" w:cs="Times New Roman"/>
          <w:bCs/>
          <w:color w:val="000000"/>
          <w:sz w:val="24"/>
          <w:szCs w:val="21"/>
          <w:highlight w:val="none"/>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1</w:t>
      </w:r>
      <w:r>
        <w:rPr>
          <w:rFonts w:ascii="Times New Roman" w:hAnsi="Times New Roman" w:cs="Times New Roman"/>
          <w:bCs/>
          <w:color w:val="000000"/>
          <w:sz w:val="24"/>
          <w:szCs w:val="21"/>
          <w:highlight w:val="none"/>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2</w:t>
      </w:r>
      <w:r>
        <w:rPr>
          <w:rFonts w:ascii="Times New Roman" w:hAnsi="Times New Roman" w:cs="Times New Roman"/>
          <w:bCs/>
          <w:color w:val="000000"/>
          <w:sz w:val="24"/>
          <w:szCs w:val="21"/>
          <w:highlight w:val="none"/>
          <w:u w:val="single"/>
        </w:rPr>
        <w:t xml:space="preserve">投标文件未按照招标文件要求加盖CA电子公章的。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3</w:t>
      </w:r>
      <w:r>
        <w:rPr>
          <w:rFonts w:ascii="Times New Roman" w:hAnsi="Times New Roman" w:cs="Times New Roman"/>
          <w:bCs/>
          <w:color w:val="000000"/>
          <w:sz w:val="24"/>
          <w:szCs w:val="21"/>
          <w:highlight w:val="none"/>
          <w:u w:val="single"/>
        </w:rPr>
        <w:t xml:space="preserve">其他法律、法规及本招标文件规定的属无效投标的情形。</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27.2废标条款</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27.2.1符合专业条件的供应商或者对招标文件作实质响应的供应商不足三家的。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27.2.2出现影响采购公正的违法、违规行为的。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27.2.3因重大变故，采购任务取消的。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27.2.4评标委员会认定招标文件存在歧义、重大缺陷导致评审工作无法进行。</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27.2.5因苏采云系统系统故障原因造成开标不成功的。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27.3投标截止时间结束后参加投标的供应商不足三家的处理：</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27.3.1如出现投标截止时间结束后参加投标的供应商或者在评标期间对招标文件做出实质响应的供应商不足三家情况，按政府采购相关规定执行。</w:t>
      </w:r>
      <w:r>
        <w:rPr>
          <w:rFonts w:ascii="Times New Roman" w:hAnsi="Times New Roman" w:cs="Times New Roman"/>
          <w:bCs/>
          <w:color w:val="000000"/>
          <w:sz w:val="24"/>
          <w:szCs w:val="21"/>
          <w:highlight w:val="none"/>
          <w:u w:val="singl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bookmarkStart w:id="216" w:name="_Toc120614219"/>
      <w:r>
        <w:rPr>
          <w:rFonts w:ascii="Times New Roman" w:hAnsi="Times New Roman" w:cs="Times New Roman"/>
          <w:b/>
          <w:bCs/>
          <w:color w:val="000000"/>
          <w:sz w:val="32"/>
          <w:szCs w:val="32"/>
          <w:highlight w:val="none"/>
        </w:rPr>
        <w:t xml:space="preserve">六、</w:t>
      </w:r>
      <w:bookmarkEnd w:id="213"/>
      <w:r/>
      <w:bookmarkEnd w:id="214"/>
      <w:r/>
      <w:bookmarkEnd w:id="215"/>
      <w:r>
        <w:rPr>
          <w:rFonts w:ascii="Times New Roman" w:hAnsi="Times New Roman" w:cs="Times New Roman"/>
          <w:b/>
          <w:bCs/>
          <w:color w:val="000000"/>
          <w:sz w:val="32"/>
          <w:szCs w:val="32"/>
          <w:highlight w:val="none"/>
        </w:rPr>
        <w:t xml:space="preserve">定标</w:t>
      </w:r>
      <w:bookmarkEnd w:id="216"/>
      <w:r>
        <w:rPr>
          <w:rFonts w:ascii="Times New Roman" w:hAnsi="Times New Roman" w:cs="Times New Roman"/>
          <w:b/>
          <w:bCs/>
          <w:color w:val="000000"/>
          <w:sz w:val="32"/>
          <w:szCs w:val="32"/>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Start w:id="217" w:name="_Toc513029238"/>
      <w:r/>
      <w:bookmarkStart w:id="218" w:name="_Toc16938554"/>
      <w:r/>
      <w:bookmarkStart w:id="219" w:name="_Toc20823310"/>
      <w:r>
        <w:rPr>
          <w:rFonts w:ascii="Times New Roman" w:hAnsi="Times New Roman" w:cs="Times New Roman"/>
          <w:b/>
          <w:bCs/>
          <w:color w:val="000000"/>
          <w:sz w:val="28"/>
          <w:szCs w:val="28"/>
          <w:highlight w:val="none"/>
        </w:rPr>
        <w:t xml:space="preserve">28、</w:t>
      </w:r>
      <w:bookmarkEnd w:id="217"/>
      <w:r>
        <w:rPr>
          <w:rFonts w:ascii="Times New Roman" w:hAnsi="Times New Roman" w:cs="Times New Roman"/>
          <w:b/>
          <w:bCs/>
          <w:color w:val="000000"/>
          <w:sz w:val="28"/>
          <w:szCs w:val="28"/>
          <w:highlight w:val="none"/>
        </w:rPr>
        <w:t xml:space="preserve">确定</w:t>
      </w:r>
      <w:bookmarkEnd w:id="218"/>
      <w:r/>
      <w:bookmarkEnd w:id="219"/>
      <w:r>
        <w:rPr>
          <w:rFonts w:ascii="Times New Roman" w:hAnsi="Times New Roman" w:cs="Times New Roman"/>
          <w:b/>
          <w:bCs/>
          <w:color w:val="000000"/>
          <w:sz w:val="28"/>
          <w:szCs w:val="28"/>
          <w:highlight w:val="none"/>
        </w:rPr>
        <w:t xml:space="preserve">中标单位</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28.1中标候选人的选取原则和数量见招标文件第四章规定。</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28.2采购人应根据评委会推荐的中标候选人确定中标人。</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28.3采购代理机构将在“江苏省政府采购网”、“常州市政府采购网”发布中标公告，公告期限为1个工作日。</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28.4若有充分证据证明，中标人出现下列情况之一的，一经查实，将被取消中标资格：</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28.4.1提供虚假材料谋取中标的。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28.4.2向采购人、采购代理机构行贿或者提供其他不正当利益的。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28.4.3属于本文件规定的无效条件，但在评标过程中又未被评委会发现的。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28.4.4与采购人或者其他供应商恶意串通的。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28.4.5采取不正当手段诋毁、排挤其他供应商的。</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rPr>
      </w:pPr>
      <w:r/>
      <w:bookmarkStart w:id="220" w:name="_Toc200451960"/>
      <w:r>
        <w:rPr>
          <w:rFonts w:ascii="Times New Roman" w:hAnsi="Times New Roman" w:cs="Times New Roman"/>
          <w:bCs/>
          <w:color w:val="000000"/>
          <w:sz w:val="24"/>
          <w:szCs w:val="21"/>
          <w:highlight w:val="none"/>
        </w:rPr>
        <w:t xml:space="preserve">28.5.有下列情形之一的，视为投标人串通投标，投标无效：</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28.5.1不同投标人的投标文件由同一单位或者个人编制；</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28.5.2不同投标人委托同一单位或者个人办理投标事宜；</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28.5.3不同投标人的投标文件载明的项目管理成员或者联系人员为同一人；</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28.5.4不同投标人的投标文件异常一致或者投标报价呈规律性差异；</w:t>
      </w:r>
      <w:r>
        <w:rPr>
          <w:rFonts w:ascii="Times New Roman" w:hAnsi="Times New Roman" w:cs="Times New Roman"/>
          <w:bCs/>
          <w:color w:val="000000"/>
          <w:sz w:val="24"/>
          <w:szCs w:val="21"/>
          <w:highlight w:val="none"/>
          <w:u w:val="singl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29、质疑处理</w:t>
      </w:r>
      <w:bookmarkEnd w:id="220"/>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29.2.1对可以质疑的采购文件提出质疑的，为收到采购文件之日或者采购文件公告期限届满之日；</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29.2.2对采购过程提出质疑的，为各采购程序环节结束之日；</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29.2.3对中标或者成交结果提出质疑的，为中标或者成交结果公告期限届满之日。</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bookmarkStart w:id="221" w:name="_Hlk149903315"/>
      <w:r>
        <w:rPr>
          <w:rFonts w:ascii="Times New Roman" w:hAnsi="Times New Roman" w:cs="Times New Roman"/>
          <w:bCs/>
          <w:color w:val="000000"/>
          <w:sz w:val="24"/>
          <w:szCs w:val="21"/>
          <w:highlight w:val="none"/>
        </w:rPr>
        <w:t xml:space="preserve">采购人及采购代理机构只接收以纸质原件形式送达的质疑,建议供应商尽量通过现场递交或邮寄方式提交质疑（采购人和采购代理机构不接受未填写快递运单的快件）。</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w:t>
      </w:r>
      <w:r>
        <w:rPr>
          <w:rFonts w:ascii="Times New Roman" w:hAnsi="Times New Roman" w:cs="Times New Roman"/>
          <w:bCs/>
          <w:color w:val="000000"/>
          <w:sz w:val="24"/>
          <w:szCs w:val="21"/>
          <w:highlight w:val="none"/>
        </w:rPr>
        <w:t xml:space="preserve">代理</w:t>
      </w:r>
      <w:r>
        <w:rPr>
          <w:rFonts w:ascii="Times New Roman" w:hAnsi="Times New Roman" w:cs="Times New Roman"/>
          <w:color w:val="000000"/>
          <w:sz w:val="24"/>
          <w:highlight w:val="none"/>
        </w:rPr>
        <w:t xml:space="preserve">机构接收质疑的联系方式：</w:t>
      </w:r>
      <w:r>
        <w:rPr>
          <w:rFonts w:ascii="Times New Roman" w:hAnsi="Times New Roman" w:cs="Times New Roman"/>
          <w:color w:val="000000"/>
          <w:sz w:val="24"/>
          <w:highlight w:val="none"/>
          <w:u w:val="single"/>
        </w:rPr>
        <w:t xml:space="preserve">见供应商须知资料表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bookmarkEnd w:id="221"/>
      <w:r>
        <w:rPr>
          <w:rFonts w:ascii="Times New Roman" w:hAnsi="Times New Roman" w:cs="Times New Roman"/>
          <w:bCs/>
          <w:color w:val="000000"/>
          <w:sz w:val="24"/>
          <w:szCs w:val="21"/>
          <w:highlight w:val="none"/>
        </w:rPr>
        <w:t xml:space="preserve">29.5以下情形的质疑不予受理：</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29.5.1内容不符合《政府采购质疑和投诉办法》第十二条规定的质疑。</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29.5.2超出政府采购法定期限的质疑。</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29.5.3以传真、电子邮件等方式递交的非原件形式的质疑。</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29.5.4未参加投标活动的供应商或在投标活动中自身权益未受到损害的供应商所提出的质疑。</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29.5.5供应商组成联合体参加投标，联合体中任何一方或多方未按要求签字、盖章、加盖公章的质疑。</w:t>
      </w:r>
      <w:r>
        <w:rPr>
          <w:rFonts w:ascii="Times New Roman" w:hAnsi="Times New Roman" w:cs="Times New Roman"/>
          <w:bCs/>
          <w:color w:val="000000"/>
          <w:sz w:val="24"/>
          <w:szCs w:val="21"/>
          <w:highlight w:val="none"/>
          <w:u w:val="singl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Times New Roman" w:hAnsi="Times New Roman" w:cs="Times New Roman"/>
          <w:bCs/>
          <w:color w:val="000000"/>
          <w:sz w:val="24"/>
          <w:szCs w:val="21"/>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30、中标通知书</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30.l中标结果确定后，采购代理机构将向中标人发出中标通知书。</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s="Times New Roman"/>
          <w:bCs/>
          <w:color w:val="000000"/>
          <w:sz w:val="24"/>
          <w:szCs w:val="21"/>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bookmarkStart w:id="222" w:name="_Toc16938552"/>
      <w:r/>
      <w:bookmarkStart w:id="223" w:name="_Toc20823308"/>
      <w:r/>
      <w:bookmarkStart w:id="224" w:name="_Toc513029236"/>
      <w:r/>
      <w:bookmarkStart w:id="225" w:name="_Toc120614220"/>
      <w:r>
        <w:rPr>
          <w:rFonts w:ascii="Times New Roman" w:hAnsi="Times New Roman" w:cs="Times New Roman"/>
          <w:b/>
          <w:bCs/>
          <w:color w:val="000000"/>
          <w:sz w:val="32"/>
          <w:szCs w:val="32"/>
          <w:highlight w:val="none"/>
        </w:rPr>
        <w:t xml:space="preserve">七、授予合同</w:t>
      </w:r>
      <w:bookmarkEnd w:id="225"/>
      <w:r>
        <w:rPr>
          <w:rFonts w:ascii="Times New Roman" w:hAnsi="Times New Roman" w:cs="Times New Roman"/>
          <w:b/>
          <w:bCs/>
          <w:color w:val="000000"/>
          <w:sz w:val="32"/>
          <w:szCs w:val="32"/>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bookmarkEnd w:id="222"/>
      <w:r/>
      <w:bookmarkEnd w:id="223"/>
      <w:r/>
      <w:bookmarkEnd w:id="224"/>
      <w:r/>
      <w:bookmarkStart w:id="226" w:name="_Toc20823309"/>
      <w:r/>
      <w:bookmarkStart w:id="227" w:name="_Toc513029237"/>
      <w:r/>
      <w:bookmarkStart w:id="228" w:name="_Toc16938553"/>
      <w:r>
        <w:rPr>
          <w:rFonts w:ascii="Times New Roman" w:hAnsi="Times New Roman" w:cs="Times New Roman"/>
          <w:b/>
          <w:bCs/>
          <w:color w:val="000000"/>
          <w:sz w:val="28"/>
          <w:szCs w:val="28"/>
          <w:highlight w:val="none"/>
        </w:rPr>
        <w:t xml:space="preserve">31、签订合同</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31.l中标人应当在中标通知书发出之日起三十日内，按照招标文件确定的事项与采购人签订政府采购合同。</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31.2招标文件、中标人的投标文件及招标过程中有关澄清、承诺文件均应作为合同附件。</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31.3签订合同后，</w:t>
      </w:r>
      <w:r>
        <w:rPr>
          <w:rFonts w:ascii="Times New Roman" w:hAnsi="Times New Roman" w:cs="Times New Roman"/>
          <w:b/>
          <w:color w:val="000000"/>
          <w:sz w:val="24"/>
          <w:szCs w:val="21"/>
          <w:highlight w:val="none"/>
          <w:u w:val="single"/>
        </w:rPr>
        <w:t xml:space="preserve">中标人不得将合同标的进行转包</w:t>
      </w:r>
      <w:r>
        <w:rPr>
          <w:rFonts w:ascii="Times New Roman" w:hAnsi="Times New Roman" w:cs="Times New Roman"/>
          <w:bCs/>
          <w:color w:val="000000"/>
          <w:sz w:val="24"/>
          <w:szCs w:val="21"/>
          <w:highlight w:val="none"/>
        </w:rPr>
        <w:t xml:space="preserve">。</w:t>
      </w:r>
      <w:r>
        <w:rPr>
          <w:rFonts w:ascii="Times New Roman" w:hAnsi="Times New Roman" w:cs="Times New Roman"/>
          <w:bCs/>
          <w:color w:val="000000"/>
          <w:sz w:val="24"/>
          <w:szCs w:val="21"/>
          <w:highlight w:val="none"/>
        </w:rPr>
      </w:r>
      <w:r/>
    </w:p>
    <w:p>
      <w:pPr>
        <w:pStyle w:val="775"/>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31.4联合体成交的，联合体各方应当共同与采购人签订合同，就成交项目向采购人承担连带责任。</w:t>
      </w:r>
      <w:r>
        <w:rPr>
          <w:rFonts w:ascii="Times New Roman" w:hAnsi="Times New Roman" w:cs="Times New Roman"/>
          <w:color w:val="000000"/>
          <w:sz w:val="24"/>
          <w:highlight w:val="none"/>
        </w:rPr>
      </w:r>
      <w:r/>
    </w:p>
    <w:p>
      <w:pPr>
        <w:pStyle w:val="77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32、货物（包含与货物相关的服务）的追加</w:t>
      </w:r>
      <w:r>
        <w:rPr>
          <w:rFonts w:ascii="Times New Roman" w:hAnsi="Times New Roman" w:cs="Times New Roman"/>
          <w:b/>
          <w:bCs/>
          <w:color w:val="000000"/>
          <w:sz w:val="28"/>
          <w:szCs w:val="28"/>
          <w:highlight w:val="none"/>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cs="Times New Roman"/>
          <w:bCs/>
          <w:color w:val="000000"/>
          <w:sz w:val="24"/>
          <w:szCs w:val="21"/>
          <w:highlight w:val="none"/>
        </w:rPr>
      </w:r>
      <w:r/>
    </w:p>
    <w:p>
      <w:pPr>
        <w:pStyle w:val="775"/>
        <w:ind w:firstLine="424"/>
        <w:jc w:val="both"/>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八、其他事项</w:t>
      </w:r>
      <w:r>
        <w:rPr>
          <w:rFonts w:ascii="Times New Roman" w:hAnsi="Times New Roman" w:cs="Times New Roman"/>
          <w:b/>
          <w:bCs/>
          <w:color w:val="000000"/>
          <w:sz w:val="32"/>
          <w:szCs w:val="32"/>
          <w:highlight w:val="none"/>
        </w:rPr>
      </w:r>
      <w:r/>
    </w:p>
    <w:p>
      <w:pPr>
        <w:pStyle w:val="775"/>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33、政府采购政策</w:t>
      </w:r>
      <w:r>
        <w:rPr>
          <w:rFonts w:ascii="Times New Roman" w:hAnsi="Times New Roman" w:cs="Times New Roman"/>
          <w:b/>
          <w:bCs/>
          <w:color w:val="000000"/>
          <w:sz w:val="28"/>
          <w:szCs w:val="28"/>
          <w:highlight w:val="none"/>
        </w:rPr>
      </w:r>
      <w:r/>
    </w:p>
    <w:p>
      <w:pPr>
        <w:pStyle w:val="77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33.1进口产品：</w:t>
      </w:r>
      <w:r>
        <w:rPr>
          <w:rFonts w:ascii="Times New Roman" w:hAnsi="Times New Roman" w:cs="Times New Roman"/>
          <w:bCs/>
          <w:color w:val="000000"/>
          <w:sz w:val="24"/>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cs="Times New Roman"/>
          <w:bCs/>
          <w:color w:val="000000"/>
          <w:sz w:val="24"/>
          <w:szCs w:val="21"/>
          <w:highlight w:val="none"/>
        </w:rPr>
      </w:r>
      <w:r/>
    </w:p>
    <w:p>
      <w:pPr>
        <w:pStyle w:val="775"/>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33.2政府采购节能产品、环境标志产品</w:t>
      </w:r>
      <w:r>
        <w:rPr>
          <w:rFonts w:ascii="Times New Roman" w:hAnsi="Times New Roman" w:cs="Times New Roman"/>
          <w:b/>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cs="Times New Roman"/>
          <w:bCs/>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Times New Roman" w:hAnsi="Times New Roman" w:cs="Times New Roman"/>
          <w:bCs/>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rPr>
          <w:rFonts w:ascii="Times New Roman" w:hAnsi="Times New Roman" w:cs="Times New Roman"/>
          <w:bCs/>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33.2.4非政府强制采购的节能产品或环境标志产品，依据品目清单和认证证书实施政府优先采购。优先采购的具体规定见第四章《评标方法和评标标准》（如涉及）。</w:t>
      </w:r>
      <w:r>
        <w:rPr>
          <w:rFonts w:ascii="Times New Roman" w:hAnsi="Times New Roman" w:cs="Times New Roman"/>
          <w:bCs/>
          <w:color w:val="000000"/>
          <w:sz w:val="24"/>
          <w:szCs w:val="21"/>
          <w:highlight w:val="none"/>
        </w:rPr>
      </w:r>
      <w:r/>
    </w:p>
    <w:p>
      <w:pPr>
        <w:pStyle w:val="77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33.3商品包装政府采购需求标准、快递包装政府采购需求标准：</w:t>
      </w:r>
      <w:r>
        <w:rPr>
          <w:rFonts w:ascii="Times New Roman" w:hAnsi="Times New Roman" w:cs="Times New Roman"/>
          <w:bCs/>
          <w:color w:val="000000"/>
          <w:sz w:val="24"/>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cs="Times New Roman"/>
          <w:bCs/>
          <w:color w:val="000000"/>
          <w:sz w:val="24"/>
          <w:szCs w:val="21"/>
          <w:highlight w:val="none"/>
        </w:rPr>
      </w:r>
      <w:r/>
    </w:p>
    <w:p>
      <w:pPr>
        <w:pStyle w:val="77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33.4支持乡村产业振兴管理：</w:t>
      </w:r>
      <w:r>
        <w:rPr>
          <w:rFonts w:ascii="Times New Roman" w:hAnsi="Times New Roman" w:cs="Times New Roman"/>
          <w:bCs/>
          <w:color w:val="000000"/>
          <w:sz w:val="24"/>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Times New Roman" w:hAnsi="Times New Roman" w:cs="Times New Roman"/>
          <w:bCs/>
          <w:color w:val="000000"/>
          <w:sz w:val="24"/>
          <w:szCs w:val="21"/>
          <w:highlight w:val="none"/>
        </w:rPr>
      </w:r>
      <w:r/>
    </w:p>
    <w:p>
      <w:pPr>
        <w:pStyle w:val="775"/>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33.5正版软件</w:t>
      </w:r>
      <w:r>
        <w:rPr>
          <w:rFonts w:ascii="Times New Roman" w:hAnsi="Times New Roman" w:cs="Times New Roman"/>
          <w:b/>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33.5.1依据《财政部国家发展改革委信息产业部关于印发无线局域网产品政府采购实施意见的通知》（财库〔2005〕366号），采购无线局域网产品和含有无线局域网功能的计算机、通信设备、打</w:t>
      </w:r>
      <w:r>
        <w:rPr>
          <w:rFonts w:ascii="Times New Roman" w:hAnsi="Times New Roman" w:cs="Times New Roman"/>
          <w:bCs/>
          <w:color w:val="000000"/>
          <w:sz w:val="24"/>
          <w:szCs w:val="21"/>
          <w:highlight w:val="none"/>
        </w:rPr>
        <w:t xml:space="preserve">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cs="Times New Roman"/>
          <w:bCs/>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Times New Roman" w:hAnsi="Times New Roman" w:cs="Times New Roman"/>
          <w:bCs/>
          <w:color w:val="000000"/>
          <w:sz w:val="24"/>
          <w:szCs w:val="21"/>
          <w:highlight w:val="none"/>
        </w:rPr>
      </w:r>
      <w:r/>
    </w:p>
    <w:p>
      <w:pPr>
        <w:pStyle w:val="77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33.6信息安全产品：</w:t>
      </w:r>
      <w:r>
        <w:rPr>
          <w:rFonts w:ascii="Times New Roman" w:hAnsi="Times New Roman" w:cs="Times New Roman"/>
          <w:bCs/>
          <w:color w:val="000000"/>
          <w:sz w:val="24"/>
          <w:szCs w:val="21"/>
          <w:highlight w:val="none"/>
        </w:rPr>
        <w:t xml:space="preserve">具体详见国家互联网信息办公室、工业和信息化部、公安部、财政部和国家认证认可监督管理委员会关于调整网络安全专用产品安全管理有关事项的公告（2023年第1号）</w:t>
      </w:r>
      <w:r>
        <w:rPr>
          <w:rFonts w:ascii="Times New Roman" w:hAnsi="Times New Roman" w:cs="Times New Roman"/>
          <w:bCs/>
          <w:color w:val="000000"/>
          <w:sz w:val="24"/>
          <w:szCs w:val="21"/>
          <w:highlight w:val="none"/>
        </w:rPr>
      </w:r>
      <w:r/>
    </w:p>
    <w:p>
      <w:pPr>
        <w:pStyle w:val="77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33.7政府采购创新产品政策：</w:t>
      </w:r>
      <w:r>
        <w:rPr>
          <w:rFonts w:ascii="Times New Roman" w:hAnsi="Times New Roman" w:cs="Times New Roman"/>
          <w:bCs/>
          <w:color w:val="000000"/>
          <w:sz w:val="24"/>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cs="Times New Roman"/>
          <w:bCs/>
          <w:color w:val="000000"/>
          <w:sz w:val="24"/>
          <w:szCs w:val="21"/>
          <w:highlight w:val="none"/>
        </w:rPr>
      </w:r>
      <w:r/>
    </w:p>
    <w:p>
      <w:pPr>
        <w:pStyle w:val="775"/>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33.8绿色采购政策：</w:t>
      </w:r>
      <w:r>
        <w:rPr>
          <w:rFonts w:ascii="Times New Roman" w:hAnsi="Times New Roman" w:cs="Times New Roman"/>
          <w:b/>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33.8.1绿色数据中心政策：依据《绿色数据中心政府采购需求标准（试行）》（财办库〔2023〕7号）文件精神，采购</w:t>
      </w:r>
      <w:r>
        <w:rPr>
          <w:rFonts w:ascii="Times New Roman" w:hAnsi="Times New Roman" w:cs="Times New Roman"/>
          <w:bCs/>
          <w:color w:val="000000"/>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bCs/>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33.8.2推广应用绿色建材：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ascii="Times New Roman" w:hAnsi="Times New Roman" w:cs="Times New Roman"/>
          <w:bCs/>
          <w:color w:val="000000"/>
          <w:sz w:val="24"/>
          <w:szCs w:val="21"/>
          <w:highlight w:val="none"/>
        </w:rPr>
      </w:r>
      <w:r/>
    </w:p>
    <w:p>
      <w:pPr>
        <w:pStyle w:val="77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33.8.3优先使用低挥发性有机化合物产品：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Times New Roman" w:hAnsi="Times New Roman" w:cs="Times New Roman"/>
          <w:bCs/>
          <w:color w:val="000000"/>
          <w:sz w:val="24"/>
          <w:szCs w:val="21"/>
          <w:highlight w:val="none"/>
        </w:rPr>
      </w:r>
      <w:r/>
    </w:p>
    <w:p>
      <w:pPr>
        <w:pStyle w:val="775"/>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szCs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775"/>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842"/>
        <w:spacing w:line="360" w:lineRule="auto"/>
        <w:tabs>
          <w:tab w:val="left" w:pos="567" w:leader="none"/>
        </w:tabs>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sz w:val="24"/>
          <w:szCs w:val="24"/>
        </w:rPr>
      </w:r>
      <w:r/>
    </w:p>
    <w:p>
      <w:pPr>
        <w:pStyle w:val="77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r>
      <w:r/>
    </w:p>
    <w:p>
      <w:pPr>
        <w:pStyle w:val="775"/>
        <w:jc w:val="center"/>
        <w:spacing w:line="360" w:lineRule="auto"/>
        <w:rPr>
          <w:rFonts w:ascii="Times New Roman" w:hAnsi="Times New Roman" w:cs="Times New Roman"/>
          <w:b/>
          <w:color w:val="000000"/>
          <w:sz w:val="36"/>
          <w:szCs w:val="36"/>
          <w:highlight w:val="none"/>
        </w:rPr>
        <w:outlineLvl w:val="0"/>
      </w:pPr>
      <w:r/>
      <w:bookmarkEnd w:id="97"/>
      <w:r/>
      <w:bookmarkEnd w:id="226"/>
      <w:r/>
      <w:bookmarkEnd w:id="227"/>
      <w:r/>
      <w:bookmarkEnd w:id="228"/>
      <w:r>
        <w:rPr>
          <w:rFonts w:ascii="Times New Roman" w:hAnsi="Times New Roman" w:cs="Times New Roman"/>
          <w:color w:val="000000"/>
          <w:highlight w:val="none"/>
        </w:rPr>
        <w:br w:type="page" w:clear="all"/>
      </w:r>
      <w:bookmarkStart w:id="229" w:name="_Toc25217"/>
      <w:r>
        <w:rPr>
          <w:rFonts w:ascii="Times New Roman" w:hAnsi="Times New Roman" w:cs="Times New Roman"/>
          <w:b/>
          <w:color w:val="000000"/>
          <w:sz w:val="36"/>
          <w:szCs w:val="36"/>
          <w:highlight w:val="none"/>
        </w:rPr>
        <w:t xml:space="preserve">第三章   </w:t>
      </w:r>
      <w:bookmarkEnd w:id="102"/>
      <w:r/>
      <w:bookmarkEnd w:id="103"/>
      <w:r/>
      <w:bookmarkEnd w:id="104"/>
      <w:r/>
      <w:bookmarkEnd w:id="105"/>
      <w:r/>
      <w:bookmarkEnd w:id="106"/>
      <w:r/>
      <w:bookmarkEnd w:id="108"/>
      <w:r/>
      <w:bookmarkEnd w:id="109"/>
      <w:r/>
      <w:bookmarkEnd w:id="110"/>
      <w:r/>
      <w:bookmarkEnd w:id="111"/>
      <w:r/>
      <w:bookmarkEnd w:id="112"/>
      <w:r/>
      <w:bookmarkEnd w:id="113"/>
      <w:r/>
      <w:bookmarkEnd w:id="114"/>
      <w:r/>
      <w:bookmarkEnd w:id="115"/>
      <w:r>
        <w:rPr>
          <w:rFonts w:ascii="Times New Roman" w:hAnsi="Times New Roman" w:cs="Times New Roman"/>
          <w:b/>
          <w:color w:val="000000"/>
          <w:sz w:val="36"/>
          <w:szCs w:val="36"/>
          <w:highlight w:val="none"/>
        </w:rPr>
        <w:t xml:space="preserve">资格审查</w:t>
      </w:r>
      <w:bookmarkEnd w:id="107"/>
      <w:r/>
      <w:bookmarkEnd w:id="229"/>
      <w:r/>
      <w:bookmarkStart w:id="230" w:name="_Toc487900382"/>
      <w:r>
        <w:rPr>
          <w:rFonts w:ascii="Times New Roman" w:hAnsi="Times New Roman" w:cs="Times New Roman"/>
          <w:b/>
          <w:color w:val="000000"/>
          <w:sz w:val="36"/>
          <w:szCs w:val="36"/>
          <w:highlight w:val="none"/>
        </w:rPr>
      </w:r>
      <w:r/>
    </w:p>
    <w:p>
      <w:pPr>
        <w:pStyle w:val="777"/>
        <w:spacing w:before="0" w:line="360" w:lineRule="auto"/>
        <w:tabs>
          <w:tab w:val="left" w:pos="9354" w:leader="none"/>
        </w:tabs>
        <w:rPr>
          <w:rFonts w:ascii="Times New Roman" w:hAnsi="Times New Roman" w:eastAsia="宋体" w:cs="Times New Roman"/>
          <w:color w:val="000000"/>
          <w:sz w:val="32"/>
          <w:szCs w:val="32"/>
          <w:highlight w:val="none"/>
        </w:rPr>
      </w:pPr>
      <w:r/>
      <w:bookmarkStart w:id="231" w:name="_Toc99301422"/>
      <w:r>
        <w:rPr>
          <w:rFonts w:ascii="Times New Roman" w:hAnsi="Times New Roman" w:eastAsia="宋体" w:cs="Times New Roman"/>
          <w:color w:val="000000"/>
          <w:sz w:val="32"/>
          <w:szCs w:val="32"/>
          <w:highlight w:val="none"/>
        </w:rPr>
        <w:t xml:space="preserve">第一节 资格审查程序</w:t>
      </w:r>
      <w:bookmarkEnd w:id="231"/>
      <w:r>
        <w:rPr>
          <w:rFonts w:ascii="Times New Roman" w:hAnsi="Times New Roman" w:eastAsia="宋体" w:cs="Times New Roman"/>
          <w:color w:val="000000"/>
          <w:sz w:val="32"/>
          <w:szCs w:val="32"/>
          <w:highlight w:val="none"/>
        </w:rPr>
      </w:r>
      <w:r/>
    </w:p>
    <w:p>
      <w:pPr>
        <w:pStyle w:val="77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一、开标结束后，采购人代表</w:t>
      </w:r>
      <w:r>
        <w:rPr>
          <w:rFonts w:hint="eastAsia" w:ascii="Times New Roman" w:hAnsi="Times New Roman" w:cs="Times New Roman"/>
          <w:bCs/>
          <w:color w:val="000000"/>
          <w:sz w:val="24"/>
          <w:highlight w:val="none"/>
          <w:lang w:val="en-US" w:eastAsia="zh-CN"/>
        </w:rPr>
        <w:t xml:space="preserve">或</w:t>
      </w:r>
      <w:r>
        <w:rPr>
          <w:rFonts w:ascii="Times New Roman" w:hAnsi="Times New Roman" w:cs="Times New Roman"/>
          <w:bCs/>
          <w:color w:val="000000"/>
          <w:sz w:val="24"/>
          <w:highlight w:val="none"/>
        </w:rPr>
        <w:t xml:space="preserve">采购人</w:t>
      </w:r>
      <w:r>
        <w:rPr>
          <w:rFonts w:hint="eastAsia" w:ascii="Times New Roman" w:hAnsi="Times New Roman" w:cs="Times New Roman"/>
          <w:bCs/>
          <w:color w:val="000000"/>
          <w:sz w:val="24"/>
          <w:highlight w:val="none"/>
          <w:lang w:val="en-US" w:eastAsia="zh-CN"/>
        </w:rPr>
        <w:t xml:space="preserve">授权的评标委员会</w:t>
      </w:r>
      <w:r>
        <w:rPr>
          <w:rFonts w:ascii="Times New Roman" w:hAnsi="Times New Roman" w:cs="Times New Roman"/>
          <w:bCs/>
          <w:color w:val="000000"/>
          <w:sz w:val="24"/>
          <w:highlight w:val="none"/>
        </w:rPr>
        <w:t xml:space="preserve">将根据《资格审查要求》中的规定，对投标人进行资格审查，并形成资格审查结果。</w:t>
      </w:r>
      <w:r>
        <w:rPr>
          <w:rFonts w:ascii="Times New Roman" w:hAnsi="Times New Roman" w:cs="Times New Roman"/>
          <w:bCs/>
          <w:color w:val="000000"/>
          <w:sz w:val="24"/>
          <w:highlight w:val="none"/>
        </w:rPr>
      </w:r>
      <w:r/>
    </w:p>
    <w:p>
      <w:pPr>
        <w:pStyle w:val="77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二、《资格审查要求》中对格式有要求的，除招标文件另有规定外，均为“实质性格式”文件。</w:t>
      </w:r>
      <w:r>
        <w:rPr>
          <w:rFonts w:ascii="Times New Roman" w:hAnsi="Times New Roman" w:cs="Times New Roman"/>
          <w:bCs/>
          <w:color w:val="000000"/>
          <w:sz w:val="24"/>
          <w:highlight w:val="none"/>
        </w:rPr>
      </w:r>
      <w:r/>
    </w:p>
    <w:p>
      <w:pPr>
        <w:pStyle w:val="77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三、投标人《资格证明文件》有任何一项不符合《资格审查要求》的，资格审查不合格，其投标无效。</w:t>
      </w:r>
      <w:r>
        <w:rPr>
          <w:rFonts w:ascii="Times New Roman" w:hAnsi="Times New Roman" w:cs="Times New Roman"/>
          <w:bCs/>
          <w:color w:val="000000"/>
          <w:sz w:val="24"/>
          <w:highlight w:val="none"/>
        </w:rPr>
      </w:r>
      <w:r/>
    </w:p>
    <w:p>
      <w:pPr>
        <w:pStyle w:val="77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四、资格审查合格的投标人不足3家的，不进行评标。</w:t>
      </w:r>
      <w:r>
        <w:rPr>
          <w:rFonts w:ascii="Times New Roman" w:hAnsi="Times New Roman" w:cs="Times New Roman"/>
          <w:bCs/>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资格审查要求</w:t>
      </w:r>
      <w:r>
        <w:rPr>
          <w:rFonts w:ascii="Times New Roman" w:hAnsi="Times New Roman" w:eastAsia="宋体" w:cs="Times New Roman"/>
          <w:color w:val="000000"/>
          <w:sz w:val="32"/>
          <w:szCs w:val="32"/>
          <w:highlight w:val="none"/>
        </w:rPr>
      </w:r>
      <w:r/>
    </w:p>
    <w:tbl>
      <w:tblPr>
        <w:tblW w:w="48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859"/>
        <w:gridCol w:w="4291"/>
        <w:gridCol w:w="1539"/>
      </w:tblGrid>
      <w:tr>
        <w:trPr>
          <w:cantSplit/>
          <w:trHeight w:val="563"/>
          <w:tblHeader/>
        </w:trPr>
        <w:tc>
          <w:tcPr>
            <w:tcW w:w="466" w:type="dxa"/>
            <w:vAlign w:val="center"/>
            <w:textDirection w:val="lrTb"/>
            <w:noWrap w:val="false"/>
          </w:tcPr>
          <w:p>
            <w:pPr>
              <w:pStyle w:val="775"/>
              <w:jc w:val="center"/>
              <w:tabs>
                <w:tab w:val="left" w:pos="1080" w:leader="none"/>
              </w:tabs>
              <w:rPr>
                <w:rFonts w:ascii="Times New Roman" w:hAnsi="Times New Roman" w:cs="Times New Roman"/>
                <w:b/>
                <w:color w:val="000000"/>
                <w:sz w:val="24"/>
                <w:highlight w:val="none"/>
              </w:rPr>
            </w:pPr>
            <w:r/>
            <w:bookmarkStart w:id="232" w:name="_Hlt487972895"/>
            <w:r/>
            <w:bookmarkEnd w:id="232"/>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1095" w:type="dxa"/>
            <w:vAlign w:val="center"/>
            <w:textDirection w:val="lrTb"/>
            <w:noWrap w:val="false"/>
          </w:tcPr>
          <w:p>
            <w:pPr>
              <w:pStyle w:val="775"/>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530" w:type="dxa"/>
            <w:vAlign w:val="center"/>
            <w:textDirection w:val="lrTb"/>
            <w:noWrap w:val="false"/>
          </w:tcPr>
          <w:p>
            <w:pPr>
              <w:pStyle w:val="775"/>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07" w:type="dxa"/>
            <w:vAlign w:val="center"/>
            <w:textDirection w:val="lrTb"/>
            <w:noWrap w:val="false"/>
          </w:tcPr>
          <w:p>
            <w:pPr>
              <w:pStyle w:val="775"/>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cantSplit/>
          <w:trHeight w:val="468"/>
        </w:trPr>
        <w:tc>
          <w:tcPr>
            <w:tcW w:w="466" w:type="dxa"/>
            <w:vAlign w:val="center"/>
            <w:textDirection w:val="lrTb"/>
            <w:noWrap w:val="false"/>
          </w:tcPr>
          <w:p>
            <w:pPr>
              <w:pStyle w:val="77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1095"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营业执照副本（事业单位法人证书）</w:t>
            </w:r>
            <w:r>
              <w:rPr>
                <w:rFonts w:ascii="Times New Roman" w:hAnsi="Times New Roman" w:cs="Times New Roman"/>
                <w:color w:val="000000"/>
                <w:sz w:val="24"/>
                <w:highlight w:val="none"/>
              </w:rPr>
            </w:r>
            <w:r/>
          </w:p>
        </w:tc>
        <w:tc>
          <w:tcPr>
            <w:tcW w:w="2530"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营业执照副本和税务登记证副本(或“三证合一”的营业执照副本）或事业单位法人证书</w:t>
            </w:r>
            <w:r>
              <w:rPr>
                <w:rFonts w:ascii="Times New Roman" w:hAnsi="Times New Roman" w:cs="Times New Roman"/>
                <w:color w:val="000000"/>
                <w:sz w:val="24"/>
                <w:highlight w:val="none"/>
              </w:rPr>
            </w:r>
            <w:r/>
          </w:p>
        </w:tc>
        <w:tc>
          <w:tcPr>
            <w:tcW w:w="907" w:type="dxa"/>
            <w:vAlign w:val="center"/>
            <w:textDirection w:val="lrTb"/>
            <w:noWrap w:val="false"/>
          </w:tcPr>
          <w:p>
            <w:pPr>
              <w:pStyle w:val="775"/>
              <w:jc w:val="left"/>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1095" w:type="dxa"/>
            <w:vAlign w:val="center"/>
            <w:textDirection w:val="lrTb"/>
            <w:noWrap w:val="false"/>
          </w:tcPr>
          <w:p>
            <w:pPr>
              <w:pStyle w:val="775"/>
              <w:tabs>
                <w:tab w:val="left" w:pos="10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法定代表人身份证明书或授权委托书</w:t>
            </w:r>
            <w:r>
              <w:rPr>
                <w:rFonts w:ascii="Times New Roman" w:hAnsi="Times New Roman" w:eastAsia="宋体" w:cs="Times New Roman"/>
                <w:color w:val="000000"/>
                <w:sz w:val="24"/>
                <w:highlight w:val="none"/>
              </w:rPr>
            </w:r>
            <w:r/>
          </w:p>
        </w:tc>
        <w:tc>
          <w:tcPr>
            <w:tcW w:w="2530" w:type="dxa"/>
            <w:vAlign w:val="center"/>
            <w:textDirection w:val="lrTb"/>
            <w:noWrap w:val="false"/>
          </w:tcPr>
          <w:p>
            <w:pPr>
              <w:pStyle w:val="775"/>
              <w:jc w:val="both"/>
              <w:tabs>
                <w:tab w:val="left" w:pos="10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法定代表人身份证明书或授权委托书</w:t>
            </w:r>
            <w:r>
              <w:rPr>
                <w:rFonts w:ascii="Times New Roman" w:hAnsi="Times New Roman" w:eastAsia="宋体" w:cs="Times New Roman"/>
                <w:color w:val="000000"/>
                <w:sz w:val="24"/>
                <w:highlight w:val="none"/>
              </w:rPr>
            </w:r>
            <w:r/>
          </w:p>
        </w:tc>
        <w:tc>
          <w:tcPr>
            <w:tcW w:w="907"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1095"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投标人资格声明</w:t>
            </w:r>
            <w:r>
              <w:rPr>
                <w:rFonts w:ascii="Times New Roman" w:hAnsi="Times New Roman" w:cs="Times New Roman"/>
                <w:color w:val="000000"/>
                <w:sz w:val="24"/>
                <w:highlight w:val="none"/>
              </w:rPr>
            </w:r>
            <w:r/>
          </w:p>
        </w:tc>
        <w:tc>
          <w:tcPr>
            <w:tcW w:w="2530" w:type="dxa"/>
            <w:vAlign w:val="center"/>
            <w:textDirection w:val="lrTb"/>
            <w:noWrap w:val="false"/>
          </w:tcPr>
          <w:p>
            <w:pPr>
              <w:pStyle w:val="775"/>
              <w:jc w:val="both"/>
              <w:rPr>
                <w:rFonts w:ascii="Times New Roman" w:hAnsi="Times New Roman" w:eastAsia="黑体" w:cs="Times New Roman"/>
                <w:color w:val="000000"/>
                <w:sz w:val="36"/>
                <w:szCs w:val="36"/>
                <w:highlight w:val="none"/>
              </w:rPr>
            </w:pPr>
            <w:r>
              <w:rPr>
                <w:rFonts w:ascii="Times New Roman" w:hAnsi="Times New Roman" w:cs="Times New Roman"/>
                <w:bCs/>
                <w:color w:val="000000"/>
                <w:sz w:val="24"/>
                <w:highlight w:val="none"/>
              </w:rPr>
              <w:t xml:space="preserve">《资格承诺声明函》</w:t>
            </w:r>
            <w:r>
              <w:rPr>
                <w:rFonts w:ascii="Times New Roman" w:hAnsi="Times New Roman" w:eastAsia="黑体" w:cs="Times New Roman"/>
                <w:color w:val="000000"/>
                <w:sz w:val="36"/>
                <w:szCs w:val="36"/>
                <w:highlight w:val="none"/>
              </w:rPr>
            </w:r>
            <w:r/>
          </w:p>
        </w:tc>
        <w:tc>
          <w:tcPr>
            <w:tcW w:w="907"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1095"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投标人信用记录</w:t>
            </w:r>
            <w:r>
              <w:rPr>
                <w:rFonts w:ascii="Times New Roman" w:hAnsi="Times New Roman" w:cs="Times New Roman"/>
                <w:color w:val="000000"/>
                <w:sz w:val="24"/>
                <w:highlight w:val="none"/>
              </w:rPr>
            </w:r>
            <w:r/>
          </w:p>
        </w:tc>
        <w:tc>
          <w:tcPr>
            <w:tcW w:w="2530"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1、查询渠道：信用中国网站和中国政府采购网（</w:t>
            </w:r>
            <w:r>
              <w:rPr>
                <w:rFonts w:ascii="Times New Roman" w:hAnsi="Times New Roman" w:cs="Times New Roman"/>
                <w:color w:val="000000"/>
                <w:highlight w:val="none"/>
              </w:rPr>
              <w:t xml:space="preserve">www.creditchina.gov.cn</w:t>
            </w:r>
            <w:r>
              <w:rPr>
                <w:rFonts w:ascii="Times New Roman" w:hAnsi="Times New Roman" w:cs="Times New Roman"/>
                <w:color w:val="000000"/>
                <w:sz w:val="24"/>
                <w:highlight w:val="none"/>
              </w:rPr>
              <w:t xml:space="preserve">、</w:t>
            </w:r>
            <w:r>
              <w:rPr>
                <w:rFonts w:ascii="Times New Roman" w:hAnsi="Times New Roman" w:cs="Times New Roman"/>
                <w:color w:val="000000"/>
                <w:highlight w:val="none"/>
              </w:rPr>
              <w:t xml:space="preserve">www.ccgp.gov.cn</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5"/>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2、截止时点：投标截止时间以后、资格审查阶段采购人或采购代理机构的实际查询时间；</w:t>
            </w:r>
            <w:r>
              <w:rPr>
                <w:rFonts w:ascii="Times New Roman" w:hAnsi="Times New Roman" w:cs="Times New Roman"/>
                <w:color w:val="000000"/>
                <w:sz w:val="24"/>
                <w:highlight w:val="none"/>
              </w:rPr>
            </w:r>
            <w:r/>
          </w:p>
          <w:p>
            <w:pPr>
              <w:pStyle w:val="775"/>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3、信用信息查询记录和证据留存具体方式：查询结果网页打印页作为查询记录和证据，与其他采购文件一并保存；</w:t>
            </w:r>
            <w:r>
              <w:rPr>
                <w:rFonts w:ascii="Times New Roman" w:hAnsi="Times New Roman" w:cs="Times New Roman"/>
                <w:color w:val="000000"/>
                <w:sz w:val="24"/>
                <w:highlight w:val="none"/>
              </w:rPr>
            </w:r>
            <w:r/>
          </w:p>
          <w:p>
            <w:pPr>
              <w:pStyle w:val="775"/>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Times New Roman" w:hAnsi="Times New Roman" w:cs="Times New Roman"/>
                <w:bCs/>
                <w:color w:val="000000"/>
                <w:sz w:val="24"/>
                <w:highlight w:val="none"/>
              </w:rPr>
            </w:r>
            <w:r/>
          </w:p>
        </w:tc>
        <w:tc>
          <w:tcPr>
            <w:tcW w:w="907"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无须投标人提供，由采购人查询。</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1095"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信用承诺</w:t>
            </w:r>
            <w:r>
              <w:rPr>
                <w:rFonts w:ascii="Times New Roman" w:hAnsi="Times New Roman" w:cs="Times New Roman"/>
                <w:color w:val="000000"/>
                <w:sz w:val="24"/>
                <w:highlight w:val="none"/>
              </w:rPr>
            </w:r>
            <w:r/>
          </w:p>
        </w:tc>
        <w:tc>
          <w:tcPr>
            <w:tcW w:w="2530" w:type="dxa"/>
            <w:vAlign w:val="center"/>
            <w:textDirection w:val="lrTb"/>
            <w:noWrap w:val="false"/>
          </w:tcPr>
          <w:p>
            <w:pPr>
              <w:pStyle w:val="775"/>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《政府采购供应商信用承诺书》</w:t>
            </w:r>
            <w:r>
              <w:rPr>
                <w:rFonts w:ascii="Times New Roman" w:hAnsi="Times New Roman" w:cs="Times New Roman"/>
                <w:bCs/>
                <w:color w:val="000000"/>
                <w:sz w:val="24"/>
                <w:highlight w:val="none"/>
              </w:rPr>
            </w:r>
            <w:r/>
          </w:p>
        </w:tc>
        <w:tc>
          <w:tcPr>
            <w:tcW w:w="907"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1095"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落实政府采购政策需满足的资格要求</w:t>
            </w:r>
            <w:r>
              <w:rPr>
                <w:rFonts w:ascii="Times New Roman" w:hAnsi="Times New Roman" w:cs="Times New Roman"/>
                <w:color w:val="000000"/>
                <w:sz w:val="24"/>
                <w:highlight w:val="none"/>
              </w:rPr>
            </w:r>
            <w:r/>
          </w:p>
        </w:tc>
        <w:tc>
          <w:tcPr>
            <w:tcW w:w="2530" w:type="dxa"/>
            <w:vAlign w:val="center"/>
            <w:textDirection w:val="lrTb"/>
            <w:noWrap w:val="false"/>
          </w:tcPr>
          <w:p>
            <w:pPr>
              <w:pStyle w:val="775"/>
              <w:keepLines w:val="0"/>
              <w:keepNext w:val="0"/>
              <w:pageBreakBefore w:val="0"/>
              <w:widowControl w:val="off"/>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如采购公告中明确专门面向中小企业采购，须按要求提供中小企业声明函；未专门面向中小/小微企业采购，此项无需提供。</w:t>
            </w:r>
            <w:r>
              <w:rPr>
                <w:rFonts w:ascii="Times New Roman" w:hAnsi="Times New Roman" w:cs="Times New Roman"/>
                <w:color w:val="000000"/>
                <w:sz w:val="24"/>
                <w:highlight w:val="none"/>
              </w:rPr>
            </w:r>
            <w:r/>
          </w:p>
        </w:tc>
        <w:tc>
          <w:tcPr>
            <w:tcW w:w="907"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《中小企业声明函》、《残疾人福利性单位声明函》格式见《投标文件格式》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5"/>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7</w:t>
            </w:r>
            <w:r>
              <w:rPr>
                <w:rFonts w:ascii="Times New Roman" w:hAnsi="Times New Roman" w:cs="Times New Roman"/>
                <w:b/>
                <w:color w:val="000000"/>
                <w:sz w:val="24"/>
                <w:highlight w:val="none"/>
              </w:rPr>
            </w:r>
            <w:r/>
          </w:p>
        </w:tc>
        <w:tc>
          <w:tcPr>
            <w:tcW w:w="1095" w:type="dxa"/>
            <w:vAlign w:val="center"/>
            <w:textDirection w:val="lrTb"/>
            <w:noWrap w:val="false"/>
          </w:tcPr>
          <w:p>
            <w:pPr>
              <w:pStyle w:val="775"/>
              <w:tabs>
                <w:tab w:val="left" w:pos="1080" w:leader="none"/>
              </w:tabs>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本项目的特定资格要求</w:t>
            </w:r>
            <w:r>
              <w:rPr>
                <w:rFonts w:ascii="Times New Roman" w:hAnsi="Times New Roman" w:cs="Times New Roman"/>
                <w:bCs/>
                <w:color w:val="000000"/>
                <w:sz w:val="24"/>
                <w:highlight w:val="none"/>
              </w:rPr>
            </w:r>
            <w:r/>
          </w:p>
        </w:tc>
        <w:tc>
          <w:tcPr>
            <w:tcW w:w="2530" w:type="dxa"/>
            <w:vAlign w:val="center"/>
            <w:textDirection w:val="lrTb"/>
            <w:noWrap w:val="false"/>
          </w:tcPr>
          <w:p>
            <w:pPr>
              <w:pStyle w:val="775"/>
              <w:jc w:val="left"/>
              <w:widowControl/>
              <w:rPr>
                <w:rFonts w:ascii="Times New Roman" w:hAnsi="Times New Roman" w:cs="Times New Roman"/>
                <w:bCs/>
                <w:color w:val="000000"/>
                <w:sz w:val="24"/>
                <w:highlight w:val="none"/>
              </w:rPr>
            </w:pPr>
            <w:r>
              <w:rPr>
                <w:rFonts w:hint="eastAsia" w:ascii="宋体" w:hAnsi="宋体" w:eastAsia="宋体" w:cs="宋体"/>
                <w:color w:val="000000"/>
                <w:sz w:val="24"/>
                <w:highlight w:val="none"/>
              </w:rPr>
              <w:t xml:space="preserve">见第一章《采购邀请》</w:t>
            </w:r>
            <w:r>
              <w:rPr>
                <w:rFonts w:ascii="Times New Roman" w:hAnsi="Times New Roman" w:cs="Times New Roman"/>
                <w:bCs/>
                <w:color w:val="000000"/>
                <w:sz w:val="24"/>
                <w:highlight w:val="none"/>
              </w:rPr>
            </w:r>
            <w:r/>
          </w:p>
        </w:tc>
        <w:tc>
          <w:tcPr>
            <w:tcW w:w="907"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证书扫描件</w:t>
            </w:r>
            <w:r>
              <w:rPr>
                <w:rFonts w:ascii="Times New Roman" w:hAnsi="Times New Roman" w:cs="Times New Roman"/>
                <w:color w:val="000000"/>
                <w:sz w:val="24"/>
                <w:highlight w:val="none"/>
              </w:rPr>
            </w:r>
            <w:r/>
          </w:p>
        </w:tc>
      </w:tr>
      <w:tr>
        <w:trPr>
          <w:cantSplit/>
          <w:trHeight w:val="1813"/>
        </w:trPr>
        <w:tc>
          <w:tcPr>
            <w:tcW w:w="466" w:type="dxa"/>
            <w:vAlign w:val="center"/>
            <w:textDirection w:val="lrTb"/>
            <w:noWrap w:val="false"/>
          </w:tcPr>
          <w:p>
            <w:pPr>
              <w:pStyle w:val="775"/>
              <w:jc w:val="center"/>
              <w:tabs>
                <w:tab w:val="left" w:pos="1080" w:leader="none"/>
              </w:tabs>
              <w:rPr>
                <w:rFonts w:ascii="Times New Roman" w:hAnsi="Times New Roman" w:eastAsia="宋体" w:cs="Times New Roman"/>
                <w:b/>
                <w:color w:val="000000"/>
                <w:sz w:val="24"/>
                <w:highlight w:val="none"/>
                <w:lang w:val="en-US" w:eastAsia="zh-CN"/>
              </w:rPr>
            </w:pPr>
            <w:r>
              <w:rPr>
                <w:rFonts w:hint="eastAsia" w:ascii="Times New Roman" w:hAnsi="Times New Roman" w:cs="Times New Roman"/>
                <w:b/>
                <w:color w:val="000000"/>
                <w:sz w:val="24"/>
                <w:highlight w:val="none"/>
                <w:lang w:val="en-US" w:eastAsia="zh-CN"/>
              </w:rPr>
              <w:t xml:space="preserve">7.1</w:t>
            </w:r>
            <w:r>
              <w:rPr>
                <w:rFonts w:ascii="Times New Roman" w:hAnsi="Times New Roman" w:eastAsia="宋体" w:cs="Times New Roman"/>
                <w:b/>
                <w:color w:val="000000"/>
                <w:sz w:val="24"/>
                <w:highlight w:val="none"/>
                <w:lang w:val="en-US" w:eastAsia="zh-CN"/>
              </w:rPr>
            </w:r>
            <w:r/>
          </w:p>
        </w:tc>
        <w:tc>
          <w:tcPr>
            <w:gridSpan w:val="3"/>
            <w:tcW w:w="7689" w:type="dxa"/>
            <w:vAlign w:val="center"/>
            <w:textDirection w:val="lrTb"/>
            <w:noWrap w:val="false"/>
          </w:tcPr>
          <w:p>
            <w:pPr>
              <w:pStyle w:val="775"/>
              <w:keepLines w:val="0"/>
              <w:keepNext w:val="0"/>
              <w:pageBreakBefore w:val="0"/>
              <w:spacing w:line="240" w:lineRule="auto"/>
              <w:widowControl w:val="off"/>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 xml:space="preserve">1.具有有效的</w:t>
            </w:r>
            <w:r>
              <w:rPr>
                <w:rFonts w:ascii="Times New Roman" w:hAnsi="Times New Roman" w:eastAsia="宋体" w:cs="Times New Roman"/>
                <w:color w:val="000000"/>
                <w:sz w:val="24"/>
                <w:szCs w:val="21"/>
                <w:highlight w:val="none"/>
                <w:lang w:val="en-US" w:eastAsia="zh-CN"/>
              </w:rPr>
              <w:t xml:space="preserve">市政公用工程施工总承包</w:t>
            </w:r>
            <w:r>
              <w:rPr>
                <w:rFonts w:hint="eastAsia" w:ascii="Times New Roman" w:hAnsi="Times New Roman" w:eastAsia="宋体" w:cs="Times New Roman"/>
                <w:color w:val="000000"/>
                <w:sz w:val="24"/>
                <w:szCs w:val="21"/>
                <w:highlight w:val="none"/>
                <w:lang w:val="en-US" w:eastAsia="zh-CN"/>
              </w:rPr>
              <w:t xml:space="preserve">三</w:t>
            </w:r>
            <w:r>
              <w:rPr>
                <w:rFonts w:ascii="Times New Roman" w:hAnsi="Times New Roman" w:eastAsia="宋体" w:cs="Times New Roman"/>
                <w:color w:val="000000"/>
                <w:sz w:val="24"/>
                <w:szCs w:val="21"/>
                <w:highlight w:val="none"/>
                <w:lang w:val="en-US" w:eastAsia="zh-CN"/>
              </w:rPr>
              <w:t xml:space="preserve">级及以上资质</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b/>
                <w:bCs/>
                <w:color w:val="000000"/>
                <w:sz w:val="24"/>
                <w:highlight w:val="none"/>
                <w:u w:val="none"/>
              </w:rPr>
              <w:t xml:space="preserve">投标人在</w:t>
            </w:r>
            <w:r>
              <w:rPr>
                <w:rFonts w:hint="eastAsia" w:ascii="Times New Roman" w:hAnsi="Times New Roman" w:eastAsia="宋体" w:cs="Times New Roman"/>
                <w:b/>
                <w:bCs/>
                <w:color w:val="000000"/>
                <w:sz w:val="24"/>
                <w:highlight w:val="none"/>
                <w:u w:val="none"/>
                <w:lang w:val="en-US" w:eastAsia="zh-CN"/>
              </w:rPr>
              <w:t xml:space="preserve">投标</w:t>
            </w:r>
            <w:r>
              <w:rPr>
                <w:rFonts w:hint="eastAsia" w:ascii="Times New Roman" w:hAnsi="Times New Roman" w:eastAsia="宋体" w:cs="Times New Roman"/>
                <w:b/>
                <w:bCs/>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szCs w:val="21"/>
                <w:highlight w:val="none"/>
                <w:lang w:val="en-US" w:eastAsia="zh-CN"/>
              </w:rPr>
              <w:t xml:space="preserve">。</w:t>
            </w:r>
            <w:r>
              <w:rPr>
                <w:rFonts w:hint="eastAsia" w:ascii="Times New Roman" w:hAnsi="Times New Roman" w:eastAsia="宋体" w:cs="Times New Roman"/>
                <w:color w:val="000000"/>
                <w:sz w:val="24"/>
                <w:szCs w:val="21"/>
                <w:highlight w:val="none"/>
                <w:lang w:val="en-US" w:eastAsia="zh-CN"/>
              </w:rPr>
            </w:r>
            <w:r/>
          </w:p>
          <w:p>
            <w:pPr>
              <w:pStyle w:val="775"/>
              <w:keepLines w:val="0"/>
              <w:keepNext w:val="0"/>
              <w:pageBreakBefore w:val="0"/>
              <w:spacing w:line="240" w:lineRule="auto"/>
              <w:widowControl w:val="off"/>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 xml:space="preserve">2.具有有效的有效安全生产许可证。</w:t>
            </w:r>
            <w:r>
              <w:rPr>
                <w:rFonts w:hint="eastAsia" w:ascii="Times New Roman" w:hAnsi="Times New Roman" w:eastAsia="宋体" w:cs="Times New Roman"/>
                <w:color w:val="000000"/>
                <w:sz w:val="24"/>
                <w:szCs w:val="21"/>
                <w:highlight w:val="none"/>
                <w:lang w:val="en-US" w:eastAsia="zh-CN"/>
              </w:rPr>
            </w:r>
            <w:r/>
          </w:p>
          <w:p>
            <w:pPr>
              <w:pStyle w:val="775"/>
              <w:keepLines w:val="0"/>
              <w:keepNext w:val="0"/>
              <w:pageBreakBefore w:val="0"/>
              <w:spacing w:line="240" w:lineRule="auto"/>
              <w:widowControl w:val="off"/>
              <w:rPr>
                <w:rFonts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ascii="Times New Roman" w:hAnsi="Times New Roman" w:eastAsia="宋体" w:cs="Times New Roman"/>
                <w:color w:val="000000"/>
                <w:sz w:val="24"/>
                <w:szCs w:val="21"/>
                <w:highlight w:val="none"/>
                <w:lang w:val="en-US" w:eastAsia="zh-CN"/>
              </w:rPr>
            </w:r>
            <w:r/>
          </w:p>
        </w:tc>
      </w:tr>
      <w:tr>
        <w:trPr>
          <w:cantSplit/>
          <w:trHeight w:val="4548"/>
        </w:trPr>
        <w:tc>
          <w:tcPr>
            <w:tcW w:w="466" w:type="dxa"/>
            <w:vAlign w:val="center"/>
            <w:textDirection w:val="lrTb"/>
            <w:noWrap w:val="false"/>
          </w:tcPr>
          <w:p>
            <w:pPr>
              <w:pStyle w:val="77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1095" w:type="dxa"/>
            <w:vAlign w:val="center"/>
            <w:textDirection w:val="lrTb"/>
            <w:noWrap w:val="false"/>
          </w:tcPr>
          <w:p>
            <w:pPr>
              <w:pStyle w:val="775"/>
              <w:tabs>
                <w:tab w:val="left" w:pos="1080"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联合体协议</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如有</w:t>
            </w:r>
            <w:r>
              <w:rPr>
                <w:rFonts w:hint="eastAsia"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tc>
        <w:tc>
          <w:tcPr>
            <w:tcW w:w="2530"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Times New Roman" w:hAnsi="Times New Roman" w:cs="Times New Roman"/>
                <w:color w:val="000000"/>
                <w:sz w:val="24"/>
                <w:highlight w:val="none"/>
              </w:rPr>
            </w:r>
            <w:r/>
          </w:p>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2、联合体各成员单位均须提供本表中序号第1、3、5、6项的证明文件。</w:t>
            </w:r>
            <w:r>
              <w:rPr>
                <w:rFonts w:ascii="Times New Roman" w:hAnsi="Times New Roman" w:cs="Times New Roman"/>
                <w:color w:val="000000"/>
                <w:sz w:val="24"/>
                <w:highlight w:val="none"/>
              </w:rPr>
            </w:r>
            <w:r/>
          </w:p>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3、本表序号第7项规定的其他特定资格要求中的每一小项要求，联合体各方中至少应当有一方符合本表中其他资格要求并提供证明文件。</w:t>
            </w:r>
            <w:r>
              <w:rPr>
                <w:rFonts w:ascii="Times New Roman" w:hAnsi="Times New Roman" w:cs="Times New Roman"/>
                <w:color w:val="000000"/>
                <w:sz w:val="24"/>
                <w:highlight w:val="none"/>
              </w:rPr>
            </w:r>
            <w:r/>
          </w:p>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4、联合体中有同类资质的供应商按照联合体分工承担相同工作的，应当按照资质等级较低的供应商确定资质等级。</w:t>
            </w:r>
            <w:r>
              <w:rPr>
                <w:rFonts w:ascii="Times New Roman" w:hAnsi="Times New Roman" w:cs="Times New Roman"/>
                <w:color w:val="000000"/>
                <w:sz w:val="24"/>
                <w:highlight w:val="none"/>
              </w:rPr>
            </w:r>
            <w:r/>
          </w:p>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5、以联合体形式参加政府采购活动的，联合体各方不得再单独参加或者与其他供应商另外组成联合体参加同一合同项下的政府采购活动。</w:t>
            </w:r>
            <w:r>
              <w:rPr>
                <w:rFonts w:ascii="Times New Roman" w:hAnsi="Times New Roman" w:cs="Times New Roman"/>
                <w:color w:val="000000"/>
                <w:sz w:val="24"/>
                <w:highlight w:val="none"/>
              </w:rPr>
            </w:r>
            <w:r/>
          </w:p>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6、若联合体中任一成员单位中途退出，则该联合体的投标无效。</w:t>
            </w:r>
            <w:r>
              <w:rPr>
                <w:rFonts w:ascii="Times New Roman" w:hAnsi="Times New Roman" w:cs="Times New Roman"/>
                <w:color w:val="000000"/>
                <w:sz w:val="24"/>
                <w:highlight w:val="none"/>
              </w:rPr>
            </w:r>
            <w:r/>
          </w:p>
        </w:tc>
        <w:tc>
          <w:tcPr>
            <w:tcW w:w="907" w:type="dxa"/>
            <w:vAlign w:val="center"/>
            <w:textDirection w:val="lrTb"/>
            <w:noWrap w:val="false"/>
          </w:tcPr>
          <w:p>
            <w:pPr>
              <w:pStyle w:val="77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 </w:t>
            </w:r>
            <w:r>
              <w:rPr>
                <w:rFonts w:ascii="Times New Roman" w:hAnsi="Times New Roman" w:cs="Times New Roman"/>
                <w:color w:val="000000"/>
                <w:sz w:val="24"/>
                <w:highlight w:val="none"/>
              </w:rPr>
            </w:r>
            <w:r/>
          </w:p>
        </w:tc>
      </w:tr>
    </w:tbl>
    <w:p>
      <w:pPr>
        <w:pStyle w:val="775"/>
        <w:jc w:val="center"/>
        <w:spacing w:line="360" w:lineRule="auto"/>
        <w:rPr>
          <w:rFonts w:ascii="Times New Roman" w:hAnsi="Times New Roman" w:cs="Times New Roman"/>
          <w:b/>
          <w:color w:val="000000"/>
          <w:sz w:val="36"/>
          <w:szCs w:val="36"/>
          <w:highlight w:val="none"/>
        </w:rPr>
        <w:outlineLvl w:val="0"/>
      </w:pPr>
      <w:r/>
      <w:bookmarkEnd w:id="230"/>
      <w:r/>
      <w:bookmarkStart w:id="233" w:name="_Toc353873940"/>
      <w:r/>
      <w:bookmarkStart w:id="234" w:name="_Toc353825550"/>
      <w:r/>
      <w:bookmarkStart w:id="235" w:name="_Toc127151779"/>
      <w:r/>
      <w:bookmarkStart w:id="236" w:name="_Toc226965858"/>
      <w:r/>
      <w:bookmarkStart w:id="237" w:name="_Toc127161490"/>
      <w:r>
        <w:rPr>
          <w:rFonts w:ascii="Times New Roman" w:hAnsi="Times New Roman" w:cs="Times New Roman"/>
          <w:color w:val="000000"/>
          <w:sz w:val="24"/>
          <w:highlight w:val="none"/>
        </w:rPr>
        <w:br w:type="page" w:clear="all"/>
      </w:r>
      <w:bookmarkStart w:id="238" w:name="_Toc99301423"/>
      <w:r/>
      <w:bookmarkStart w:id="239" w:name="_Toc27363"/>
      <w:r>
        <w:rPr>
          <w:rFonts w:ascii="Times New Roman" w:hAnsi="Times New Roman" w:cs="Times New Roman"/>
          <w:b/>
          <w:color w:val="000000"/>
          <w:sz w:val="36"/>
          <w:szCs w:val="36"/>
          <w:highlight w:val="none"/>
        </w:rPr>
        <w:t xml:space="preserve">第四章   </w:t>
      </w:r>
      <w:bookmarkEnd w:id="233"/>
      <w:r/>
      <w:bookmarkEnd w:id="234"/>
      <w:r/>
      <w:bookmarkEnd w:id="235"/>
      <w:r/>
      <w:bookmarkEnd w:id="236"/>
      <w:r/>
      <w:bookmarkEnd w:id="237"/>
      <w:r/>
      <w:bookmarkStart w:id="240" w:name="_Hlt164229061"/>
      <w:r/>
      <w:bookmarkEnd w:id="240"/>
      <w:r>
        <w:rPr>
          <w:rFonts w:ascii="Times New Roman" w:hAnsi="Times New Roman" w:cs="Times New Roman"/>
          <w:b/>
          <w:color w:val="000000"/>
          <w:sz w:val="36"/>
          <w:szCs w:val="36"/>
          <w:highlight w:val="none"/>
        </w:rPr>
        <w:t xml:space="preserve">评标程序、评标方法和评标标准</w:t>
      </w:r>
      <w:bookmarkEnd w:id="238"/>
      <w:r/>
      <w:bookmarkEnd w:id="239"/>
      <w:r/>
      <w:bookmarkStart w:id="241" w:name="_Toc99301424"/>
      <w:r/>
      <w:bookmarkStart w:id="242" w:name="_Toc150774760"/>
      <w:r/>
      <w:bookmarkStart w:id="243" w:name="_Toc195842920"/>
      <w:r/>
      <w:bookmarkStart w:id="244" w:name="_Toc265228393"/>
      <w:r/>
      <w:bookmarkStart w:id="245" w:name="_Toc264969245"/>
      <w:r/>
      <w:bookmarkStart w:id="246" w:name="_Toc305158823"/>
      <w:r/>
      <w:bookmarkStart w:id="247" w:name="_Toc226965828"/>
      <w:r/>
      <w:bookmarkStart w:id="248" w:name="_Toc353873935"/>
      <w:r/>
      <w:bookmarkStart w:id="249" w:name="_Toc127151555"/>
      <w:r/>
      <w:bookmarkStart w:id="250" w:name="_Toc353825545"/>
      <w:r/>
      <w:bookmarkStart w:id="251" w:name="_Toc142311057"/>
      <w:r/>
      <w:bookmarkStart w:id="252" w:name="_Toc226337251"/>
      <w:r/>
      <w:bookmarkStart w:id="253" w:name="_Toc305158897"/>
      <w:r/>
      <w:bookmarkStart w:id="254" w:name="_Toc353873665"/>
      <w:r/>
      <w:bookmarkStart w:id="255" w:name="_Toc150480793"/>
      <w:r>
        <w:rPr>
          <w:rFonts w:ascii="Times New Roman" w:hAnsi="Times New Roman" w:cs="Times New Roman"/>
          <w:b/>
          <w:color w:val="000000"/>
          <w:sz w:val="36"/>
          <w:szCs w:val="36"/>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第一节 符合性审查程序</w:t>
      </w:r>
      <w:r>
        <w:rPr>
          <w:rFonts w:ascii="Times New Roman" w:hAnsi="Times New Roman" w:eastAsia="宋体" w:cs="Times New Roman"/>
          <w:color w:val="000000"/>
          <w:sz w:val="32"/>
          <w:szCs w:val="32"/>
          <w:highlight w:val="none"/>
        </w:rPr>
      </w:r>
      <w:r/>
    </w:p>
    <w:p>
      <w:pPr>
        <w:pStyle w:val="775"/>
        <w:ind w:firstLine="316"/>
        <w:jc w:val="left"/>
        <w:spacing w:line="360" w:lineRule="auto"/>
        <w:rPr>
          <w:rFonts w:ascii="Times New Roman" w:hAnsi="Times New Roman" w:cs="Times New Roman"/>
          <w:bCs/>
          <w:color w:val="000000"/>
          <w:sz w:val="24"/>
          <w:highlight w:val="none"/>
        </w:rPr>
      </w:pPr>
      <w:r/>
      <w:bookmarkStart w:id="256" w:name="_Toc353873941"/>
      <w:r/>
      <w:bookmarkStart w:id="257" w:name="_Toc353825551"/>
      <w:r>
        <w:rPr>
          <w:rFonts w:ascii="Times New Roman" w:hAnsi="Times New Roman" w:cs="Times New Roman"/>
          <w:bCs/>
          <w:color w:val="000000"/>
          <w:sz w:val="24"/>
          <w:highlight w:val="none"/>
        </w:rPr>
        <w:t xml:space="preserve">一、评标委员会对资格审查合格的投标人的投标文件进行符合性审查，以确定其是否满足招标文件的实质性要求。</w:t>
      </w:r>
      <w:bookmarkStart w:id="258" w:name="_Toc520356167"/>
      <w:r>
        <w:rPr>
          <w:rFonts w:ascii="Times New Roman" w:hAnsi="Times New Roman" w:cs="Times New Roman"/>
          <w:bCs/>
          <w:color w:val="000000"/>
          <w:sz w:val="24"/>
          <w:highlight w:val="none"/>
        </w:rPr>
      </w:r>
      <w:r/>
    </w:p>
    <w:p>
      <w:pPr>
        <w:pStyle w:val="77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8"/>
      <w:r>
        <w:rPr>
          <w:rFonts w:ascii="Times New Roman" w:hAnsi="Times New Roman" w:cs="Times New Roman"/>
          <w:bCs/>
          <w:color w:val="000000"/>
          <w:sz w:val="24"/>
          <w:highlight w:val="none"/>
        </w:rPr>
        <w:t xml:space="preserve">的，投标无效。</w:t>
      </w:r>
      <w:r>
        <w:rPr>
          <w:rFonts w:ascii="Times New Roman" w:hAnsi="Times New Roman" w:cs="Times New Roman"/>
          <w:bCs/>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符合性审查及评审要求</w:t>
      </w:r>
      <w:r>
        <w:rPr>
          <w:rFonts w:ascii="Times New Roman" w:hAnsi="Times New Roman" w:eastAsia="宋体" w:cs="Times New Roman"/>
          <w:color w:val="000000"/>
          <w:sz w:val="32"/>
          <w:szCs w:val="32"/>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一、符合性审查要求</w:t>
      </w:r>
      <w:r>
        <w:rPr>
          <w:rFonts w:ascii="Times New Roman" w:hAnsi="Times New Roman" w:cs="Times New Roman"/>
          <w:b/>
          <w:bCs/>
          <w:color w:val="000000"/>
          <w:sz w:val="32"/>
          <w:szCs w:val="32"/>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649"/>
        <w:gridCol w:w="4557"/>
        <w:gridCol w:w="1673"/>
      </w:tblGrid>
      <w:tr>
        <w:trPr>
          <w:trHeight w:val="597"/>
          <w:tblHeader/>
        </w:trPr>
        <w:tc>
          <w:tcPr>
            <w:tcW w:w="479" w:type="dxa"/>
            <w:vAlign w:val="center"/>
            <w:textDirection w:val="lrTb"/>
            <w:noWrap w:val="false"/>
          </w:tcPr>
          <w:p>
            <w:pPr>
              <w:pStyle w:val="775"/>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946" w:type="dxa"/>
            <w:vAlign w:val="center"/>
            <w:textDirection w:val="lrTb"/>
            <w:noWrap w:val="false"/>
          </w:tcPr>
          <w:p>
            <w:pPr>
              <w:pStyle w:val="775"/>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614" w:type="dxa"/>
            <w:vAlign w:val="center"/>
            <w:textDirection w:val="lrTb"/>
            <w:noWrap w:val="false"/>
          </w:tcPr>
          <w:p>
            <w:pPr>
              <w:pStyle w:val="775"/>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59" w:type="dxa"/>
            <w:vAlign w:val="center"/>
            <w:textDirection w:val="lrTb"/>
            <w:noWrap w:val="false"/>
          </w:tcPr>
          <w:p>
            <w:pPr>
              <w:pStyle w:val="775"/>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72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投标完整性</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投标明细表未有缺项、漏项；</w:t>
            </w:r>
            <w:r>
              <w:rPr>
                <w:rFonts w:ascii="Times New Roman" w:hAnsi="Times New Roman" w:eastAsia="宋体" w:cs="Times New Roman"/>
                <w:color w:val="000000"/>
                <w:sz w:val="24"/>
                <w:highlight w:val="none"/>
                <w:lang w:val="en-US" w:eastAsia="zh-CN"/>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2696"/>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投标报价</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1.</w:t>
            </w:r>
            <w:r>
              <w:rPr>
                <w:rFonts w:hint="eastAsia" w:ascii="Times New Roman" w:hAnsi="Times New Roman" w:eastAsia="宋体" w:cs="Times New Roman"/>
                <w:b/>
                <w:bCs/>
                <w:sz w:val="24"/>
                <w:highlight w:val="none"/>
              </w:rPr>
              <w:t xml:space="preserve">投标报价未超过</w:t>
            </w:r>
            <w:r>
              <w:rPr>
                <w:rFonts w:hint="eastAsia" w:ascii="Times New Roman" w:hAnsi="Times New Roman" w:eastAsia="宋体" w:cs="Times New Roman"/>
                <w:b/>
                <w:bCs/>
                <w:sz w:val="24"/>
                <w:highlight w:val="none"/>
                <w:lang w:val="en-US" w:eastAsia="zh-CN"/>
              </w:rPr>
              <w:t xml:space="preserve">采购</w:t>
            </w:r>
            <w:r>
              <w:rPr>
                <w:rFonts w:hint="eastAsia" w:ascii="Times New Roman" w:hAnsi="Times New Roman" w:eastAsia="宋体" w:cs="Times New Roman"/>
                <w:b/>
                <w:bCs/>
                <w:sz w:val="24"/>
                <w:highlight w:val="none"/>
              </w:rPr>
              <w:t xml:space="preserve">文件中规定的项目预算或者最高限价</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lang w:val="en-US" w:eastAsia="zh-CN"/>
              </w:rPr>
              <w:t xml:space="preserve">总价及单价</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rPr>
            </w:r>
            <w:r/>
          </w:p>
          <w:p>
            <w:pPr>
              <w:pStyle w:val="775"/>
              <w:jc w:val="left"/>
              <w:widowControl/>
              <w:rPr>
                <w:rFonts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2.投标报价中未出现以下情形的：</w:t>
            </w:r>
            <w:r>
              <w:rPr>
                <w:rFonts w:ascii="Times New Roman" w:hAnsi="Times New Roman" w:eastAsia="宋体" w:cs="Times New Roman"/>
                <w:b/>
                <w:bCs/>
                <w:sz w:val="24"/>
                <w:highlight w:val="none"/>
                <w:lang w:val="en-US" w:eastAsia="zh-CN"/>
              </w:rPr>
            </w:r>
            <w:r/>
          </w:p>
          <w:p>
            <w:pPr>
              <w:pStyle w:val="775"/>
              <w:ind w:firstLine="482"/>
              <w:jc w:val="left"/>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en-US" w:eastAsia="zh-CN"/>
              </w:rPr>
              <w:t xml:space="preserve">2.1投标</w:t>
            </w:r>
            <w:r>
              <w:rPr>
                <w:rFonts w:hint="eastAsia" w:ascii="Times New Roman" w:hAnsi="Times New Roman" w:eastAsia="宋体" w:cs="Times New Roman"/>
                <w:b/>
                <w:bCs/>
                <w:sz w:val="24"/>
                <w:highlight w:val="none"/>
              </w:rPr>
              <w:t xml:space="preserve">文件已标价工程量清单与文件提供的工程量清单中的项目编码</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项目名称、项目特征</w:t>
            </w:r>
            <w:r>
              <w:rPr>
                <w:rFonts w:hint="eastAsia" w:ascii="Times New Roman" w:hAnsi="Times New Roman" w:eastAsia="宋体" w:cs="Times New Roman"/>
                <w:b/>
                <w:bCs/>
                <w:sz w:val="24"/>
                <w:highlight w:val="none"/>
                <w:lang w:val="en-US" w:eastAsia="zh-CN"/>
              </w:rPr>
              <w:t xml:space="preserve">描述</w:t>
            </w:r>
            <w:r>
              <w:rPr>
                <w:rFonts w:hint="eastAsia" w:ascii="Times New Roman" w:hAnsi="Times New Roman" w:eastAsia="宋体" w:cs="Times New Roman"/>
                <w:b/>
                <w:bCs/>
                <w:sz w:val="24"/>
                <w:highlight w:val="none"/>
              </w:rPr>
              <w:t xml:space="preserve">、计量单位、工程量</w:t>
            </w:r>
            <w:r>
              <w:rPr>
                <w:rFonts w:hint="eastAsia" w:ascii="Times New Roman" w:hAnsi="Times New Roman" w:eastAsia="宋体" w:cs="Times New Roman"/>
                <w:b/>
                <w:bCs/>
                <w:sz w:val="24"/>
                <w:highlight w:val="none"/>
                <w:lang w:val="en-US" w:eastAsia="zh-CN"/>
              </w:rPr>
              <w:t xml:space="preserve">不</w:t>
            </w:r>
            <w:r>
              <w:rPr>
                <w:rFonts w:hint="eastAsia" w:ascii="Times New Roman" w:hAnsi="Times New Roman" w:eastAsia="宋体" w:cs="Times New Roman"/>
                <w:b/>
                <w:bCs/>
                <w:sz w:val="24"/>
                <w:highlight w:val="none"/>
              </w:rPr>
              <w:t xml:space="preserve">一致的；</w:t>
            </w:r>
            <w:r>
              <w:rPr>
                <w:rFonts w:hint="eastAsia" w:ascii="Times New Roman" w:hAnsi="Times New Roman" w:eastAsia="宋体" w:cs="Times New Roman"/>
                <w:b/>
                <w:bCs/>
                <w:sz w:val="24"/>
                <w:highlight w:val="none"/>
              </w:rPr>
            </w:r>
            <w:r/>
          </w:p>
          <w:p>
            <w:pPr>
              <w:pStyle w:val="775"/>
              <w:ind w:firstLine="482"/>
              <w:jc w:val="left"/>
              <w:widowControl/>
              <w:rPr>
                <w:rFonts w:hint="eastAsia" w:ascii="Times New Roman" w:hAnsi="Times New Roman" w:eastAsia="宋体" w:cs="Times New Roman"/>
                <w:b/>
                <w:bCs/>
                <w:sz w:val="24"/>
                <w:highlight w:val="yellow"/>
                <w:lang w:val="en-US" w:eastAsia="zh-CN"/>
              </w:rPr>
            </w:pPr>
            <w:r>
              <w:rPr>
                <w:rFonts w:hint="eastAsia" w:ascii="Times New Roman" w:hAnsi="Times New Roman" w:eastAsia="宋体" w:cs="Times New Roman"/>
                <w:b/>
                <w:bCs/>
                <w:color w:val="000000"/>
                <w:sz w:val="24"/>
                <w:highlight w:val="none"/>
                <w:lang w:val="en-US" w:eastAsia="zh-CN"/>
              </w:rPr>
              <w:t xml:space="preserve">2.2改变暂列金额的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sz w:val="24"/>
                <w:highlight w:val="yellow"/>
                <w:lang w:val="en-US" w:eastAsia="zh-CN"/>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yellow"/>
              </w:rPr>
            </w:pPr>
            <w:r>
              <w:rPr>
                <w:rFonts w:ascii="Times New Roman" w:hAnsi="Times New Roman" w:cs="Times New Roman"/>
                <w:color w:val="000000"/>
                <w:sz w:val="24"/>
                <w:highlight w:val="yellow"/>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报价唯一性</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w:t>
            </w:r>
            <w:r>
              <w:rPr>
                <w:rFonts w:ascii="Times New Roman" w:hAnsi="Times New Roman" w:cs="Times New Roman"/>
                <w:color w:val="000000"/>
                <w:sz w:val="24"/>
                <w:highlight w:val="none"/>
              </w:rPr>
              <w:t xml:space="preserve">出现可选择性或可调整的报价（招标文件另有规定的除外）</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投标文件中承诺的投标有效期满足招标文件中载明的投标有效期的；</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签署、加盖公章</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按照招标文件要求签署、加盖公章的；</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7</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实质性格式</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标记为“实质性格式”的文件均按招标文件要求提供；</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★号条款响应</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投标文件满足招标文件</w:t>
            </w:r>
            <w:r>
              <w:rPr>
                <w:rFonts w:ascii="Times New Roman" w:hAnsi="Times New Roman" w:cs="Times New Roman"/>
                <w:color w:val="000000"/>
                <w:sz w:val="24"/>
                <w:highlight w:val="none"/>
              </w:rPr>
              <w:t xml:space="preserve">第五章《采购需求》</w:t>
            </w:r>
            <w:r>
              <w:rPr>
                <w:rFonts w:ascii="Times New Roman" w:hAnsi="Times New Roman" w:cs="Times New Roman"/>
                <w:color w:val="000000"/>
                <w:sz w:val="24"/>
                <w:highlight w:val="none"/>
              </w:rPr>
              <w:t xml:space="preserve">中★号条款要求的；</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9</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分包承担主体资质（如有）</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分包承担主体具备《投标人须知资料表》载明的资质条件且提供了资质证书电子件（如有）；</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10</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分包意向协议（如有）</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按招标文件规定签订并提供分包意向协议原件的电子件的；</w:t>
            </w: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290"/>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11</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报价的修正（如有）</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不涉及报价修正，或投标文件报价出现前后不一致时，投标人对修正后的报价予以确认；（如有）</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90"/>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w:t>
            </w:r>
            <w:r>
              <w:rPr>
                <w:rFonts w:ascii="Times New Roman" w:hAnsi="Times New Roman" w:cs="Times New Roman"/>
                <w:color w:val="000000"/>
                <w:sz w:val="24"/>
                <w:highlight w:val="none"/>
              </w:rPr>
            </w:r>
            <w:r/>
          </w:p>
        </w:tc>
        <w:tc>
          <w:tcPr>
            <w:tcW w:w="1757" w:type="dxa"/>
            <w:vAlign w:val="center"/>
            <w:textDirection w:val="lrTb"/>
            <w:noWrap w:val="false"/>
          </w:tcPr>
          <w:p>
            <w:pPr>
              <w:pStyle w:val="775"/>
              <w:jc w:val="left"/>
              <w:widowControl/>
              <w:rPr>
                <w:rFonts w:ascii="Times New Roman" w:hAnsi="Times New Roman" w:cs="Times New Roman"/>
                <w:color w:val="000000"/>
                <w:sz w:val="24"/>
                <w:highlight w:val="none"/>
              </w:rPr>
            </w:pPr>
            <w:r>
              <w:rPr>
                <w:color w:val="000000"/>
                <w:sz w:val="24"/>
                <w:highlight w:val="none"/>
              </w:rPr>
              <w:t xml:space="preserve">报价合理性</w:t>
            </w:r>
            <w:r>
              <w:rPr>
                <w:rFonts w:ascii="Times New Roman" w:hAnsi="Times New Roman" w:cs="Times New Roman"/>
                <w:color w:val="000000"/>
                <w:sz w:val="24"/>
                <w:highlight w:val="none"/>
              </w:rPr>
            </w:r>
            <w:r/>
          </w:p>
        </w:tc>
        <w:tc>
          <w:tcPr>
            <w:tcW w:w="4854" w:type="dxa"/>
            <w:vAlign w:val="center"/>
            <w:textDirection w:val="lrTb"/>
            <w:noWrap w:val="false"/>
          </w:tcPr>
          <w:p>
            <w:pPr>
              <w:pStyle w:val="775"/>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775"/>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775"/>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775"/>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775"/>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775"/>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775"/>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775"/>
              <w:jc w:val="left"/>
              <w:widowControl/>
              <w:rPr>
                <w:rFonts w:ascii="Times New Roman" w:hAnsi="Times New Roman" w:cs="Times New Roman"/>
                <w:color w:val="000000"/>
                <w:sz w:val="24"/>
                <w:highlight w:val="none"/>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13</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进口产品</w:t>
            </w:r>
            <w:r>
              <w:rPr>
                <w:rFonts w:ascii="Times New Roman" w:hAnsi="Times New Roman" w:cs="Times New Roman"/>
                <w:color w:val="000000"/>
                <w:sz w:val="24"/>
                <w:highlight w:val="none"/>
              </w:rPr>
            </w:r>
            <w:r/>
          </w:p>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招标文件不接受进口产品投标的内容时，投标人所投产品为非进口产品；</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14</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ascii="Times New Roman" w:hAnsi="Times New Roman" w:cs="Times New Roman"/>
                <w:color w:val="000000"/>
                <w:sz w:val="24"/>
                <w:highlight w:val="none"/>
              </w:rPr>
            </w:r>
            <w:r/>
          </w:p>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cs="Times New Roman"/>
                <w:color w:val="000000"/>
                <w:sz w:val="24"/>
                <w:highlight w:val="none"/>
              </w:rPr>
            </w:r>
            <w:r/>
          </w:p>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2）投标产品如有属于开展国家信息安全产品认证产品范围的，须提供由中国网络安全审查技术与认证中心（原中国信息安全认证中心）按国家标准认证颁发的有效认证证书等）；</w:t>
            </w:r>
            <w:r>
              <w:rPr>
                <w:rFonts w:ascii="Times New Roman" w:hAnsi="Times New Roman" w:cs="Times New Roman"/>
                <w:color w:val="000000"/>
                <w:sz w:val="24"/>
                <w:highlight w:val="none"/>
              </w:rPr>
            </w:r>
            <w:r/>
          </w:p>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公平竞争</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投标人遵循公平竞争的原则，不存在恶意串通，妨碍其他投标人的竞争行为，不存在损害采购人或者其他投标人的合法权益情形的；</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3"/>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16</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串通投标</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不存在《政府采购货物和服务招标投标管理办法》视为投标人串通投标的情形：</w:t>
            </w:r>
            <w:r>
              <w:rPr>
                <w:rFonts w:ascii="Times New Roman" w:hAnsi="Times New Roman" w:cs="Times New Roman"/>
                <w:color w:val="000000"/>
                <w:sz w:val="24"/>
                <w:highlight w:val="none"/>
              </w:rPr>
            </w:r>
            <w:r/>
          </w:p>
          <w:p>
            <w:pPr>
              <w:pStyle w:val="775"/>
              <w:numPr>
                <w:ilvl w:val="0"/>
                <w:numId w:val="8"/>
              </w:numPr>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不同投标人的投标文件由同一单位或者个人编制（包含使用同一MAC地址的计算机制作电子投标文件的情形）；</w:t>
            </w:r>
            <w:r>
              <w:rPr>
                <w:rFonts w:ascii="Times New Roman" w:hAnsi="Times New Roman" w:cs="Times New Roman"/>
                <w:color w:val="000000"/>
                <w:sz w:val="24"/>
                <w:highlight w:val="none"/>
              </w:rPr>
            </w:r>
            <w:r/>
          </w:p>
          <w:p>
            <w:pPr>
              <w:pStyle w:val="775"/>
              <w:numPr>
                <w:ilvl w:val="0"/>
                <w:numId w:val="8"/>
              </w:numPr>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不同投标人委托同一单位或者个人办理投标事宜（包含使用同一MAC地址的计算机提交或者解密电子投标文件的情形）；</w:t>
            </w:r>
            <w:r>
              <w:rPr>
                <w:rFonts w:ascii="Times New Roman" w:hAnsi="Times New Roman" w:cs="Times New Roman"/>
                <w:color w:val="000000"/>
                <w:sz w:val="24"/>
                <w:highlight w:val="none"/>
              </w:rPr>
            </w:r>
            <w:r/>
          </w:p>
          <w:p>
            <w:pPr>
              <w:pStyle w:val="775"/>
              <w:numPr>
                <w:ilvl w:val="0"/>
                <w:numId w:val="8"/>
              </w:numPr>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不同投标人的投标文件载明的项目管理成员或者联系人员为同一人；</w:t>
            </w:r>
            <w:r>
              <w:rPr>
                <w:rFonts w:ascii="Times New Roman" w:hAnsi="Times New Roman" w:cs="Times New Roman"/>
                <w:color w:val="000000"/>
                <w:sz w:val="24"/>
                <w:highlight w:val="none"/>
              </w:rPr>
            </w:r>
            <w:r/>
          </w:p>
          <w:p>
            <w:pPr>
              <w:pStyle w:val="775"/>
              <w:numPr>
                <w:ilvl w:val="0"/>
                <w:numId w:val="8"/>
              </w:numPr>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不同投标人的投标文件异常一致或者投标报价呈规律性差异；</w:t>
            </w:r>
            <w:r>
              <w:rPr>
                <w:rFonts w:ascii="Times New Roman" w:hAnsi="Times New Roman" w:cs="Times New Roman"/>
                <w:color w:val="000000"/>
                <w:sz w:val="24"/>
                <w:highlight w:val="none"/>
              </w:rPr>
            </w:r>
            <w:r/>
          </w:p>
          <w:p>
            <w:pPr>
              <w:pStyle w:val="775"/>
              <w:numPr>
                <w:ilvl w:val="0"/>
                <w:numId w:val="8"/>
              </w:numPr>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不同投标人的投标文件相互混装；</w:t>
            </w:r>
            <w:r>
              <w:rPr>
                <w:rFonts w:ascii="Times New Roman" w:hAnsi="Times New Roman" w:cs="Times New Roman"/>
                <w:color w:val="000000"/>
                <w:sz w:val="24"/>
                <w:highlight w:val="none"/>
              </w:rPr>
            </w:r>
            <w:r/>
          </w:p>
          <w:p>
            <w:pPr>
              <w:pStyle w:val="775"/>
              <w:numPr>
                <w:ilvl w:val="0"/>
                <w:numId w:val="8"/>
              </w:numPr>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不同投标人的投标保证金从同一单位或者个人的账户转出</w:t>
            </w:r>
            <w:r>
              <w:rPr>
                <w:rFonts w:hint="eastAsia" w:ascii="Times New Roman" w:hAnsi="Times New Roman" w:cs="Times New Roman"/>
                <w:color w:val="000000"/>
                <w:sz w:val="24"/>
                <w:highlight w:val="none"/>
                <w:lang w:eastAsia="zh-CN"/>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17</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附加条件</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投标文件未含有采购人不能接受的附加条件的；</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18</w:t>
            </w:r>
            <w:r>
              <w:rPr>
                <w:rFonts w:ascii="Times New Roman" w:hAnsi="Times New Roman" w:cs="Times New Roman"/>
                <w:color w:val="000000"/>
                <w:sz w:val="24"/>
                <w:highlight w:val="none"/>
              </w:rPr>
            </w:r>
            <w:r/>
          </w:p>
        </w:tc>
        <w:tc>
          <w:tcPr>
            <w:tcW w:w="946"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其他无效情形</w:t>
            </w:r>
            <w:r>
              <w:rPr>
                <w:rFonts w:ascii="Times New Roman" w:hAnsi="Times New Roman" w:cs="Times New Roman"/>
                <w:color w:val="000000"/>
                <w:sz w:val="24"/>
                <w:highlight w:val="none"/>
              </w:rPr>
            </w:r>
            <w:r/>
          </w:p>
        </w:tc>
        <w:tc>
          <w:tcPr>
            <w:tcW w:w="2614"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投标人、投标文件不存在不符合法律、法规和招标文件规定的其他无效情形。</w:t>
            </w:r>
            <w:r>
              <w:rPr>
                <w:rFonts w:ascii="Times New Roman" w:hAnsi="Times New Roman" w:cs="Times New Roman"/>
                <w:color w:val="000000"/>
                <w:sz w:val="24"/>
                <w:highlight w:val="none"/>
              </w:rPr>
            </w:r>
            <w:r/>
          </w:p>
        </w:tc>
        <w:tc>
          <w:tcPr>
            <w:tcW w:w="959" w:type="dxa"/>
            <w:vAlign w:val="center"/>
            <w:textDirection w:val="lrTb"/>
            <w:noWrap w:val="false"/>
          </w:tcPr>
          <w:p>
            <w:pPr>
              <w:pStyle w:val="77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二、投标文件有关事项的澄清或者说明</w:t>
      </w:r>
      <w:r>
        <w:rPr>
          <w:rFonts w:ascii="Times New Roman" w:hAnsi="Times New Roman" w:cs="Times New Roman"/>
          <w:b/>
          <w:bCs/>
          <w:color w:val="000000"/>
          <w:sz w:val="32"/>
          <w:szCs w:val="32"/>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Times New Roman" w:hAnsi="Times New Roman" w:cs="Times New Roman"/>
          <w:color w:val="000000"/>
          <w:sz w:val="24"/>
          <w:highlight w:val="none"/>
        </w:rPr>
      </w:r>
      <w:r/>
    </w:p>
    <w:p>
      <w:pPr>
        <w:pStyle w:val="775"/>
        <w:ind w:firstLine="480"/>
        <w:spacing w:line="360" w:lineRule="auto"/>
        <w:tabs>
          <w:tab w:val="left" w:pos="1080" w:leader="none"/>
          <w:tab w:val="left" w:pos="1589"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Times New Roman" w:hAnsi="Times New Roman" w:cs="Times New Roman"/>
          <w:b/>
          <w:color w:val="000000"/>
          <w:sz w:val="24"/>
          <w:highlight w:val="none"/>
        </w:rPr>
        <w:t xml:space="preserve">无效投标处理</w:t>
      </w:r>
      <w:r>
        <w:rPr>
          <w:rFonts w:hint="eastAsia" w:ascii="Times New Roman" w:hAnsi="Times New Roman" w:cs="Times New Roman"/>
          <w:b/>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w:t>
      </w:r>
      <w:r>
        <w:rPr>
          <w:rFonts w:ascii="Times New Roman" w:hAnsi="Times New Roman" w:cs="Times New Roman"/>
          <w:color w:val="000000"/>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w:t>
      </w:r>
      <w:r>
        <w:rPr>
          <w:rFonts w:ascii="Times New Roman" w:hAnsi="Times New Roman" w:cs="Times New Roman"/>
          <w:color w:val="000000"/>
          <w:sz w:val="24"/>
          <w:highlight w:val="none"/>
        </w:rPr>
        <w:t xml:space="preserve">投标文件报价出现前后不一致的，按照第二章26.4之规定处理，修正后的报价经投标人书面确认后产生约束力，投标人不确认的，其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w:t>
      </w:r>
      <w:r>
        <w:rPr>
          <w:rFonts w:ascii="Times New Roman" w:hAnsi="Times New Roman" w:cs="Times New Roman"/>
          <w:color w:val="000000"/>
          <w:sz w:val="24"/>
          <w:highlight w:val="none"/>
        </w:rPr>
        <w:t xml:space="preserve">落实政府采购政策的价格调整：</w:t>
      </w:r>
      <w:bookmarkStart w:id="259" w:name="_Hlk149904856"/>
      <w:r>
        <w:rPr>
          <w:rFonts w:ascii="Times New Roman" w:hAnsi="Times New Roman" w:cs="Times New Roman"/>
          <w:color w:val="000000"/>
          <w:sz w:val="24"/>
          <w:highlight w:val="none"/>
        </w:rPr>
      </w:r>
      <w:r/>
    </w:p>
    <w:p>
      <w:pPr>
        <w:pStyle w:val="775"/>
        <w:ind w:firstLine="480"/>
        <w:spacing w:line="360" w:lineRule="auto"/>
        <w:tabs>
          <w:tab w:val="left" w:pos="1080" w:leader="none"/>
          <w:tab w:val="left" w:pos="1589" w:leader="none"/>
          <w:tab w:val="left" w:pos="1872" w:leader="none"/>
        </w:tabs>
        <w:rPr>
          <w:color w:val="000000"/>
          <w:sz w:val="24"/>
          <w:highlight w:val="none"/>
        </w:rPr>
      </w:pPr>
      <w:r/>
      <w:bookmarkEnd w:id="259"/>
      <w:r>
        <w:rPr>
          <w:color w:val="000000"/>
          <w:sz w:val="24"/>
          <w:highlight w:val="none"/>
        </w:rPr>
        <w:t xml:space="preserve">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775"/>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775"/>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775"/>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75"/>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775"/>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w:t>
      </w:r>
      <w:r>
        <w:rPr>
          <w:rFonts w:hint="eastAsia"/>
          <w:color w:val="000000"/>
          <w:sz w:val="24"/>
          <w:highlight w:val="none"/>
          <w:lang w:val="en-US" w:eastAsia="zh-CN"/>
        </w:rPr>
        <w:t xml:space="preserve">采购</w:t>
      </w:r>
      <w:r>
        <w:rPr>
          <w:color w:val="000000"/>
          <w:sz w:val="24"/>
          <w:highlight w:val="none"/>
        </w:rPr>
        <w:t xml:space="preserve">文件给定的格式出具《中小企业声明函》，否则不得享受相关中小企业扶持政策。</w:t>
      </w:r>
      <w:r>
        <w:rPr>
          <w:color w:val="000000"/>
          <w:sz w:val="24"/>
          <w:highlight w:val="none"/>
        </w:rPr>
      </w:r>
      <w:r/>
    </w:p>
    <w:p>
      <w:pPr>
        <w:pStyle w:val="775"/>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75"/>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w:t>
      </w:r>
      <w:r>
        <w:rPr>
          <w:rFonts w:hint="eastAsia"/>
          <w:color w:val="000000"/>
          <w:sz w:val="24"/>
          <w:highlight w:val="none"/>
          <w:lang w:val="en-US" w:eastAsia="zh-CN"/>
        </w:rPr>
        <w:t xml:space="preserve">采购</w:t>
      </w:r>
      <w:r>
        <w:rPr>
          <w:color w:val="000000"/>
          <w:sz w:val="24"/>
          <w:highlight w:val="none"/>
        </w:rPr>
        <w:t xml:space="preserve">文件要求提供了《残疾人福利性单位声明函》（见附件）的，视同小微企业。</w:t>
      </w:r>
      <w:r>
        <w:rPr>
          <w:color w:val="000000"/>
          <w:sz w:val="24"/>
          <w:highlight w:val="none"/>
        </w:rPr>
      </w:r>
      <w:r/>
    </w:p>
    <w:p>
      <w:pPr>
        <w:pStyle w:val="775"/>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775"/>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775"/>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836"/>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775"/>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75"/>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775"/>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三、投标文件的比较和评价</w:t>
      </w:r>
      <w:r>
        <w:rPr>
          <w:rFonts w:ascii="Times New Roman" w:hAnsi="Times New Roman" w:cs="Times New Roman"/>
          <w:b/>
          <w:bCs/>
          <w:color w:val="000000"/>
          <w:sz w:val="32"/>
          <w:szCs w:val="32"/>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cs="Times New Roman"/>
          <w:color w:val="000000"/>
          <w:sz w:val="24"/>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评标方法和评标标准</w:t>
      </w:r>
      <w:r>
        <w:rPr>
          <w:rFonts w:ascii="Times New Roman" w:hAnsi="Times New Roman" w:cs="Times New Roman"/>
          <w:color w:val="000000"/>
          <w:sz w:val="24"/>
          <w:highlight w:val="none"/>
        </w:rPr>
      </w:r>
      <w:r/>
    </w:p>
    <w:p>
      <w:pPr>
        <w:pStyle w:val="775"/>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1、本项目采用的评标方法详见《第三节 评标方法》，本项目采用的评标标准详见《第四节 评标标准》。</w:t>
      </w:r>
      <w:r>
        <w:rPr>
          <w:rFonts w:ascii="Times New Roman" w:hAnsi="Times New Roman" w:cs="Times New Roman"/>
          <w:color w:val="000000"/>
          <w:sz w:val="24"/>
          <w:highlight w:val="none"/>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四、确定</w:t>
      </w:r>
      <w:bookmarkStart w:id="260" w:name="_Toc149720839"/>
      <w:r/>
      <w:bookmarkStart w:id="261" w:name="_Toc151190173"/>
      <w:r/>
      <w:bookmarkStart w:id="262" w:name="_Toc195842911"/>
      <w:r/>
      <w:bookmarkStart w:id="263" w:name="_Toc150480784"/>
      <w:r/>
      <w:bookmarkStart w:id="264" w:name="_Toc164351640"/>
      <w:r/>
      <w:bookmarkStart w:id="265" w:name="_Toc265228384"/>
      <w:r/>
      <w:bookmarkStart w:id="266" w:name="_Toc127151546"/>
      <w:r/>
      <w:bookmarkStart w:id="267" w:name="_Toc164608815"/>
      <w:r/>
      <w:bookmarkStart w:id="268" w:name="_Toc150509297"/>
      <w:r/>
      <w:bookmarkStart w:id="269" w:name="_Ref467307010"/>
      <w:r/>
      <w:bookmarkStart w:id="270" w:name="_Toc127161460"/>
      <w:r/>
      <w:bookmarkStart w:id="271" w:name="_Toc226337242"/>
      <w:r/>
      <w:bookmarkStart w:id="272" w:name="_Toc151193934"/>
      <w:r/>
      <w:bookmarkStart w:id="273" w:name="_Toc150774751"/>
      <w:r/>
      <w:bookmarkStart w:id="274" w:name="_Toc164229241"/>
      <w:r/>
      <w:bookmarkStart w:id="275" w:name="_Toc264969236"/>
      <w:r/>
      <w:bookmarkStart w:id="276" w:name="_Toc305158888"/>
      <w:r/>
      <w:bookmarkStart w:id="277" w:name="_Toc520356170"/>
      <w:r/>
      <w:bookmarkStart w:id="278" w:name="_Toc151193860"/>
      <w:r/>
      <w:bookmarkStart w:id="279" w:name="_Toc151193716"/>
      <w:r/>
      <w:bookmarkStart w:id="280" w:name="_Toc142311048"/>
      <w:r/>
      <w:bookmarkStart w:id="281" w:name="_Toc127151747"/>
      <w:r/>
      <w:bookmarkStart w:id="282" w:name="_Toc226965736"/>
      <w:r/>
      <w:bookmarkStart w:id="283" w:name="_Toc164608660"/>
      <w:r/>
      <w:bookmarkStart w:id="284" w:name="_Toc150774646"/>
      <w:r/>
      <w:bookmarkStart w:id="285" w:name="_Toc164229387"/>
      <w:r/>
      <w:bookmarkStart w:id="286" w:name="_Toc305158814"/>
      <w:r/>
      <w:bookmarkStart w:id="287" w:name="_Toc151193788"/>
      <w:r/>
      <w:bookmarkStart w:id="288" w:name="_Toc151193644"/>
      <w:r/>
      <w:bookmarkStart w:id="289" w:name="_Toc226309790"/>
      <w:r/>
      <w:bookmarkStart w:id="290" w:name="_Toc226965819"/>
      <w:r>
        <w:rPr>
          <w:rFonts w:ascii="Times New Roman" w:hAnsi="Times New Roman" w:cs="Times New Roman"/>
          <w:b/>
          <w:bCs/>
          <w:color w:val="000000"/>
          <w:sz w:val="32"/>
          <w:szCs w:val="32"/>
          <w:highlight w:val="none"/>
        </w:rPr>
        <w:t xml:space="preserve">中标候选人名单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rFonts w:ascii="Times New Roman" w:hAnsi="Times New Roman" w:cs="Times New Roman"/>
          <w:b/>
          <w:bCs/>
          <w:color w:val="000000"/>
          <w:sz w:val="32"/>
          <w:szCs w:val="32"/>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评标委员会要对评分汇总情况进行复核，特别是对排名第一的、报价最低的、投标或投标文件被认定为无效的情形进行重点复核。</w:t>
      </w:r>
      <w:r>
        <w:rPr>
          <w:rFonts w:ascii="Times New Roman" w:hAnsi="Times New Roman" w:cs="Times New Roman"/>
          <w:color w:val="000000"/>
          <w:sz w:val="24"/>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yellow"/>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评标委员会将根据各投标人的评标排序，依次推荐本项目的中标候选人，起草并签署评标报告。本项目评标委员会共推荐不少于</w:t>
      </w:r>
      <w:r>
        <w:rPr>
          <w:rFonts w:hint="eastAsia"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名中标候选人。</w:t>
      </w:r>
      <w:r>
        <w:rPr>
          <w:rFonts w:ascii="Times New Roman" w:hAnsi="Times New Roman" w:cs="Times New Roman"/>
          <w:color w:val="000000"/>
          <w:sz w:val="24"/>
          <w:highlight w:val="yellow"/>
        </w:rPr>
      </w:r>
      <w:r/>
    </w:p>
    <w:p>
      <w:pPr>
        <w:pStyle w:val="77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五、报告违法行为</w:t>
      </w:r>
      <w:r>
        <w:rPr>
          <w:rFonts w:ascii="Times New Roman" w:hAnsi="Times New Roman" w:cs="Times New Roman"/>
          <w:b/>
          <w:bCs/>
          <w:color w:val="000000"/>
          <w:sz w:val="32"/>
          <w:szCs w:val="32"/>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评标委员会在评标过程中发现投标人有行贿、提供虚假材料或者串通等违法行为时，有向采购人、采购代理机构或者有关部门报告的职责。</w:t>
      </w: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第三节 评标方法</w:t>
      </w:r>
      <w:r>
        <w:rPr>
          <w:rFonts w:ascii="Times New Roman" w:hAnsi="Times New Roman" w:eastAsia="宋体" w:cs="Times New Roman"/>
          <w:color w:val="000000"/>
          <w:sz w:val="32"/>
          <w:szCs w:val="32"/>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hint="eastAsia" w:ascii="Symbol" w:hAnsi="Symbol" w:cs="Symbol"/>
          <w:color w:val="000000"/>
          <w:sz w:val="24"/>
          <w:highlight w:val="white"/>
        </w:rPr>
        <w:t xml:space="preserve">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Times New Roman" w:hAnsi="Times New Roman" w:cs="Times New Roman"/>
          <w:color w:val="000000"/>
          <w:sz w:val="24"/>
          <w:highlight w:val="none"/>
        </w:rPr>
      </w:r>
      <w:r/>
    </w:p>
    <w:p>
      <w:pPr>
        <w:pStyle w:val="775"/>
        <w:ind w:firstLine="480"/>
        <w:spacing w:line="360" w:lineRule="auto"/>
        <w:tabs>
          <w:tab w:val="left" w:pos="1080" w:leader="none"/>
          <w:tab w:val="left" w:pos="1589" w:leader="none"/>
        </w:tabs>
        <w:rPr>
          <w:rFonts w:hint="eastAsia" w:ascii="Symbol" w:hAnsi="Symbol" w:cs="Symbol"/>
          <w:color w:val="000000"/>
          <w:sz w:val="24"/>
          <w:highlight w:val="white"/>
        </w:rPr>
      </w:pPr>
      <w:r/>
      <w:bookmarkStart w:id="291" w:name="_Hlk152922042"/>
      <w:r/>
      <w:bookmarkStart w:id="292" w:name="_Hlk149904248"/>
      <w:r>
        <w:rPr>
          <w:rFonts w:hint="eastAsia" w:ascii="Symbol" w:hAnsi="Symbol" w:cs="Symbol"/>
          <w:color w:val="000000"/>
          <w:sz w:val="24"/>
          <w:highlight w:val="whit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color w:val="000000"/>
          <w:sz w:val="24"/>
          <w:highlight w:val="white"/>
        </w:rPr>
        <w:t xml:space="preserve">，</w:t>
      </w:r>
      <w:r>
        <w:rPr>
          <w:rFonts w:hint="eastAsia" w:ascii="Symbol" w:hAnsi="Symbol" w:cs="Symbol"/>
          <w:color w:val="000000"/>
          <w:sz w:val="24"/>
          <w:highlight w:val="white"/>
        </w:rPr>
        <w:t xml:space="preserve">抽到的供应商即确定为中标单位。</w:t>
      </w:r>
      <w:r>
        <w:rPr>
          <w:rFonts w:hint="eastAsia" w:ascii="Symbol" w:hAnsi="Symbol" w:cs="Symbol"/>
          <w:color w:val="000000"/>
          <w:sz w:val="24"/>
          <w:highlight w:val="white"/>
        </w:rPr>
      </w:r>
      <w:r/>
    </w:p>
    <w:p>
      <w:pPr>
        <w:pStyle w:val="775"/>
        <w:ind w:firstLine="480"/>
        <w:spacing w:line="360" w:lineRule="auto"/>
        <w:tabs>
          <w:tab w:val="left" w:pos="1080" w:leader="none"/>
          <w:tab w:val="left" w:pos="1589" w:leader="none"/>
        </w:tabs>
        <w:rPr>
          <w:rFonts w:ascii="Symbol" w:hAnsi="Symbol" w:cs="Symbol"/>
          <w:color w:val="000000"/>
          <w:sz w:val="24"/>
          <w:highlight w:val="white"/>
        </w:rPr>
      </w:pPr>
      <w:r>
        <w:rPr>
          <w:rFonts w:hint="eastAsia" w:ascii="Symbol" w:hAnsi="Symbol" w:cs="Symbol"/>
          <w:color w:val="000000"/>
          <w:sz w:val="24"/>
          <w:highlight w:val="white"/>
        </w:rPr>
        <w:t xml:space="preserve">三、每部分的得分保留小数点后两位，合计得分保留小数点后两位</w:t>
      </w:r>
      <w:r>
        <w:rPr>
          <w:rFonts w:ascii="Symbol" w:hAnsi="Symbol" w:cs="Symbol"/>
          <w:color w:val="000000"/>
          <w:sz w:val="24"/>
          <w:highlight w:val="white"/>
        </w:rPr>
        <w:t xml:space="preserve">，第三位四舍五入</w:t>
      </w:r>
      <w:r>
        <w:rPr>
          <w:rFonts w:hint="eastAsia" w:ascii="Symbol" w:hAnsi="Symbol" w:cs="Symbol"/>
          <w:color w:val="000000"/>
          <w:sz w:val="24"/>
          <w:highlight w:val="white"/>
        </w:rPr>
        <w:t xml:space="preserve">。</w:t>
      </w:r>
      <w:r>
        <w:rPr>
          <w:rFonts w:ascii="Symbol" w:hAnsi="Symbol" w:cs="Symbol"/>
          <w:color w:val="000000"/>
          <w:sz w:val="24"/>
          <w:highlight w:val="white"/>
        </w:rPr>
      </w:r>
      <w:r/>
    </w:p>
    <w:p>
      <w:pPr>
        <w:pStyle w:val="77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End w:id="291"/>
      <w:r/>
      <w:bookmarkEnd w:id="292"/>
      <w:r>
        <w:rPr>
          <w:rFonts w:ascii="Times New Roman" w:hAnsi="Times New Roman" w:eastAsia="宋体" w:cs="Times New Roman"/>
          <w:color w:val="000000"/>
          <w:sz w:val="32"/>
          <w:szCs w:val="32"/>
          <w:highlight w:val="none"/>
        </w:rPr>
        <w:t xml:space="preserve">第四节 评标标准</w:t>
      </w:r>
      <w:r>
        <w:rPr>
          <w:rFonts w:ascii="Times New Roman" w:hAnsi="Times New Roman" w:eastAsia="宋体" w:cs="Times New Roman"/>
          <w:color w:val="000000"/>
          <w:sz w:val="32"/>
          <w:szCs w:val="32"/>
          <w:highlight w:val="none"/>
        </w:rPr>
      </w:r>
      <w:r/>
    </w:p>
    <w:tbl>
      <w:tblPr>
        <w:tblStyle w:val="1021"/>
        <w:tblW w:w="507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2"/>
        <w:gridCol w:w="1173"/>
        <w:gridCol w:w="669"/>
        <w:gridCol w:w="3642"/>
        <w:gridCol w:w="2449"/>
      </w:tblGrid>
      <w:tr>
        <w:trPr>
          <w:trHeight w:val="597"/>
        </w:trPr>
        <w:tc>
          <w:tcPr>
            <w:tcW w:w="412" w:type="dxa"/>
            <w:vAlign w:val="top"/>
            <w:textDirection w:val="lrTb"/>
            <w:noWrap w:val="false"/>
          </w:tcPr>
          <w:p>
            <w:pPr>
              <w:pStyle w:val="1080"/>
              <w:ind w:left="155"/>
              <w:spacing w:before="192" w:line="222"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序号</w:t>
            </w:r>
            <w:r>
              <w:rPr>
                <w:rFonts w:hint="eastAsia" w:ascii="宋体" w:hAnsi="宋体" w:eastAsia="宋体" w:cs="宋体"/>
                <w:sz w:val="21"/>
                <w:szCs w:val="21"/>
                <w:highlight w:val="none"/>
              </w:rPr>
            </w:r>
            <w:r/>
          </w:p>
        </w:tc>
        <w:tc>
          <w:tcPr>
            <w:tcW w:w="678" w:type="dxa"/>
            <w:vAlign w:val="top"/>
            <w:textDirection w:val="lrTb"/>
            <w:noWrap w:val="false"/>
          </w:tcPr>
          <w:p>
            <w:pPr>
              <w:pStyle w:val="1080"/>
              <w:ind w:left="158"/>
              <w:spacing w:before="192" w:line="221"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评审因素</w:t>
            </w:r>
            <w:r>
              <w:rPr>
                <w:rFonts w:hint="eastAsia" w:ascii="宋体" w:hAnsi="宋体" w:eastAsia="宋体" w:cs="宋体"/>
                <w:sz w:val="21"/>
                <w:szCs w:val="21"/>
                <w:highlight w:val="none"/>
              </w:rPr>
            </w:r>
            <w:r/>
          </w:p>
        </w:tc>
        <w:tc>
          <w:tcPr>
            <w:tcW w:w="387" w:type="dxa"/>
            <w:vAlign w:val="top"/>
            <w:textDirection w:val="lrTb"/>
            <w:noWrap w:val="false"/>
          </w:tcPr>
          <w:p>
            <w:pPr>
              <w:pStyle w:val="1080"/>
              <w:ind w:left="196"/>
              <w:spacing w:before="192" w:line="221"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分值</w:t>
            </w:r>
            <w:r>
              <w:rPr>
                <w:rFonts w:hint="eastAsia" w:ascii="宋体" w:hAnsi="宋体" w:eastAsia="宋体" w:cs="宋体"/>
                <w:sz w:val="21"/>
                <w:szCs w:val="21"/>
                <w:highlight w:val="none"/>
              </w:rPr>
            </w:r>
            <w:r/>
          </w:p>
        </w:tc>
        <w:tc>
          <w:tcPr>
            <w:tcW w:w="2106" w:type="dxa"/>
            <w:vAlign w:val="top"/>
            <w:textDirection w:val="lrTb"/>
            <w:noWrap w:val="false"/>
          </w:tcPr>
          <w:p>
            <w:pPr>
              <w:pStyle w:val="1080"/>
              <w:ind w:left="1247"/>
              <w:spacing w:before="193" w:line="221"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评分标准</w:t>
            </w:r>
            <w:r>
              <w:rPr>
                <w:rFonts w:hint="eastAsia" w:ascii="宋体" w:hAnsi="宋体" w:eastAsia="宋体" w:cs="宋体"/>
                <w:sz w:val="21"/>
                <w:szCs w:val="21"/>
                <w:highlight w:val="none"/>
              </w:rPr>
            </w:r>
            <w:r/>
          </w:p>
        </w:tc>
        <w:tc>
          <w:tcPr>
            <w:tcW w:w="1416" w:type="dxa"/>
            <w:vAlign w:val="top"/>
            <w:textDirection w:val="lrTb"/>
            <w:noWrap w:val="false"/>
          </w:tcPr>
          <w:p>
            <w:pPr>
              <w:pStyle w:val="1080"/>
              <w:ind w:left="1041"/>
              <w:spacing w:before="192" w:line="221"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说明</w:t>
            </w:r>
            <w:r>
              <w:rPr>
                <w:rFonts w:hint="eastAsia" w:ascii="宋体" w:hAnsi="宋体" w:eastAsia="宋体" w:cs="宋体"/>
                <w:sz w:val="21"/>
                <w:szCs w:val="21"/>
                <w:highlight w:val="none"/>
              </w:rPr>
            </w:r>
            <w:r/>
          </w:p>
        </w:tc>
      </w:tr>
      <w:tr>
        <w:trPr>
          <w:trHeight w:val="2030"/>
        </w:trPr>
        <w:tc>
          <w:tcPr>
            <w:tcW w:w="412" w:type="dxa"/>
            <w:vAlign w:val="center"/>
            <w:textDirection w:val="lrTb"/>
            <w:noWrap w:val="false"/>
          </w:tcPr>
          <w:p>
            <w:pPr>
              <w:pStyle w:val="1080"/>
              <w:jc w:val="center"/>
              <w:spacing w:before="69" w:line="183"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tcW w:w="678" w:type="dxa"/>
            <w:vAlign w:val="center"/>
            <w:textDirection w:val="lrTb"/>
            <w:noWrap w:val="false"/>
          </w:tcPr>
          <w:p>
            <w:pPr>
              <w:pStyle w:val="1080"/>
              <w:jc w:val="center"/>
              <w:spacing w:before="68" w:line="219" w:lineRule="auto"/>
              <w:rPr>
                <w:rFonts w:hint="eastAsia" w:ascii="宋体" w:hAnsi="宋体" w:eastAsia="宋体" w:cs="宋体"/>
                <w:b/>
                <w:bCs/>
                <w:sz w:val="21"/>
                <w:szCs w:val="21"/>
                <w:highlight w:val="none"/>
              </w:rPr>
            </w:pPr>
            <w:r>
              <w:rPr>
                <w:rFonts w:hint="eastAsia" w:ascii="宋体" w:hAnsi="宋体" w:eastAsia="宋体" w:cs="宋体"/>
                <w:b/>
                <w:bCs/>
                <w:spacing w:val="-2"/>
                <w:sz w:val="21"/>
                <w:szCs w:val="21"/>
                <w:highlight w:val="none"/>
              </w:rPr>
              <w:t xml:space="preserve">价格分</w:t>
            </w:r>
            <w:r>
              <w:rPr>
                <w:rFonts w:hint="eastAsia" w:ascii="宋体" w:hAnsi="宋体" w:eastAsia="宋体" w:cs="宋体"/>
                <w:b/>
                <w:bCs/>
                <w:sz w:val="21"/>
                <w:szCs w:val="21"/>
                <w:highlight w:val="none"/>
              </w:rPr>
            </w:r>
            <w:r/>
          </w:p>
        </w:tc>
        <w:tc>
          <w:tcPr>
            <w:tcW w:w="387" w:type="dxa"/>
            <w:vAlign w:val="center"/>
            <w:textDirection w:val="lrTb"/>
            <w:noWrap w:val="false"/>
          </w:tcPr>
          <w:p>
            <w:pPr>
              <w:pStyle w:val="1080"/>
              <w:jc w:val="center"/>
              <w:spacing w:before="68" w:line="183" w:lineRule="auto"/>
              <w:rPr>
                <w:rFonts w:hint="eastAsia" w:ascii="宋体" w:hAnsi="宋体" w:eastAsia="宋体" w:cs="宋体"/>
                <w:sz w:val="21"/>
                <w:szCs w:val="21"/>
                <w:highlight w:val="none"/>
                <w:lang w:val="en-US"/>
              </w:rPr>
            </w:pPr>
            <w:r>
              <w:rPr>
                <w:rFonts w:hint="eastAsia" w:ascii="宋体" w:hAnsi="宋体" w:eastAsia="宋体" w:cs="宋体"/>
                <w:b/>
                <w:bCs/>
                <w:spacing w:val="-6"/>
                <w:sz w:val="21"/>
                <w:szCs w:val="21"/>
                <w:highlight w:val="none"/>
                <w:lang w:val="en-US" w:eastAsia="zh-CN"/>
              </w:rPr>
              <w:t xml:space="preserve">20</w:t>
            </w:r>
            <w:r>
              <w:rPr>
                <w:rFonts w:hint="eastAsia" w:ascii="宋体" w:hAnsi="宋体" w:eastAsia="宋体" w:cs="宋体"/>
                <w:sz w:val="21"/>
                <w:szCs w:val="21"/>
                <w:highlight w:val="none"/>
                <w:lang w:val="en-US"/>
              </w:rPr>
            </w:r>
            <w:r/>
          </w:p>
        </w:tc>
        <w:tc>
          <w:tcPr>
            <w:tcW w:w="2106" w:type="dxa"/>
            <w:vAlign w:val="center"/>
            <w:textDirection w:val="lrTb"/>
            <w:noWrap w:val="false"/>
          </w:tcPr>
          <w:p>
            <w:pPr>
              <w:pStyle w:val="1080"/>
              <w:ind w:left="42" w:right="42"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满足招标文件要求且投标价格最低的投标报价为评标基准价，其价格分为满分20分。其他投标人的价格分统一按照下列公式计算：</w:t>
            </w:r>
            <w:r>
              <w:rPr>
                <w:rFonts w:hint="eastAsia" w:ascii="宋体" w:hAnsi="宋体" w:eastAsia="宋体" w:cs="宋体"/>
                <w:color w:val="000000"/>
                <w:sz w:val="21"/>
                <w:szCs w:val="21"/>
                <w:highlight w:val="none"/>
                <w:lang w:val="en-US" w:eastAsia="zh-CN" w:bidi="ar-SA"/>
              </w:rPr>
            </w:r>
            <w:r/>
          </w:p>
          <w:p>
            <w:pPr>
              <w:pStyle w:val="1080"/>
              <w:ind w:left="42" w:right="42"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投标报价得分=（评标基准价/投标报价）×20。</w:t>
            </w:r>
            <w:r>
              <w:rPr>
                <w:rFonts w:hint="eastAsia" w:ascii="宋体" w:hAnsi="宋体" w:eastAsia="宋体" w:cs="宋体"/>
                <w:color w:val="000000"/>
                <w:sz w:val="21"/>
                <w:szCs w:val="21"/>
                <w:highlight w:val="none"/>
                <w:lang w:val="en-US" w:eastAsia="zh-CN" w:bidi="ar-SA"/>
              </w:rPr>
            </w:r>
            <w:r/>
          </w:p>
        </w:tc>
        <w:tc>
          <w:tcPr>
            <w:tcW w:w="1416" w:type="dxa"/>
            <w:vAlign w:val="center"/>
            <w:textDirection w:val="lrTb"/>
            <w:noWrap w:val="false"/>
          </w:tcPr>
          <w:p>
            <w:pPr>
              <w:pStyle w:val="1080"/>
              <w:ind w:left="42" w:right="42"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此处投标报价指经过报 价修正，及因落实政府采购政策进行价格调整后的报价，详见第四章《评标方法和评标标准》2.4及2.5。</w:t>
            </w:r>
            <w:r>
              <w:rPr>
                <w:rFonts w:hint="eastAsia" w:ascii="宋体" w:hAnsi="宋体" w:eastAsia="宋体" w:cs="宋体"/>
                <w:color w:val="000000"/>
                <w:sz w:val="21"/>
                <w:szCs w:val="21"/>
                <w:highlight w:val="none"/>
                <w:lang w:val="en-US" w:eastAsia="zh-CN" w:bidi="ar-SA"/>
              </w:rPr>
            </w:r>
            <w:r/>
          </w:p>
        </w:tc>
      </w:tr>
      <w:tr>
        <w:trPr>
          <w:trHeight w:val="604"/>
        </w:trPr>
        <w:tc>
          <w:tcPr>
            <w:tcW w:w="412" w:type="dxa"/>
            <w:vAlign w:val="top"/>
            <w:textDirection w:val="lrTb"/>
            <w:noWrap w:val="false"/>
          </w:tcPr>
          <w:p>
            <w:pPr>
              <w:pStyle w:val="1080"/>
              <w:ind w:left="329"/>
              <w:spacing w:before="229" w:line="182"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W w:w="678" w:type="dxa"/>
            <w:vAlign w:val="top"/>
            <w:textDirection w:val="lrTb"/>
            <w:noWrap w:val="false"/>
          </w:tcPr>
          <w:p>
            <w:pPr>
              <w:pStyle w:val="1080"/>
              <w:ind w:left="278"/>
              <w:spacing w:before="194" w:line="221" w:lineRule="auto"/>
              <w:rPr>
                <w:rFonts w:hint="eastAsia" w:ascii="宋体" w:hAnsi="宋体" w:eastAsia="宋体" w:cs="宋体"/>
                <w:b/>
                <w:bCs/>
                <w:sz w:val="21"/>
                <w:szCs w:val="21"/>
                <w:highlight w:val="none"/>
              </w:rPr>
            </w:pPr>
            <w:r>
              <w:rPr>
                <w:rFonts w:hint="eastAsia" w:ascii="宋体" w:hAnsi="宋体" w:eastAsia="宋体" w:cs="宋体"/>
                <w:b/>
                <w:bCs/>
                <w:spacing w:val="-2"/>
                <w:sz w:val="21"/>
                <w:szCs w:val="21"/>
                <w:highlight w:val="none"/>
              </w:rPr>
              <w:t xml:space="preserve">主观分</w:t>
            </w:r>
            <w:r>
              <w:rPr>
                <w:rFonts w:hint="eastAsia" w:ascii="宋体" w:hAnsi="宋体" w:eastAsia="宋体" w:cs="宋体"/>
                <w:b/>
                <w:bCs/>
                <w:sz w:val="21"/>
                <w:szCs w:val="21"/>
                <w:highlight w:val="none"/>
              </w:rPr>
            </w:r>
            <w:r/>
          </w:p>
        </w:tc>
        <w:tc>
          <w:tcPr>
            <w:tcW w:w="387" w:type="dxa"/>
            <w:vAlign w:val="top"/>
            <w:textDirection w:val="lrTb"/>
            <w:noWrap w:val="false"/>
          </w:tcPr>
          <w:p>
            <w:pPr>
              <w:pStyle w:val="1080"/>
              <w:jc w:val="center"/>
              <w:spacing w:before="229" w:line="182"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36</w:t>
            </w:r>
            <w:r>
              <w:rPr>
                <w:rFonts w:hint="eastAsia" w:ascii="宋体" w:hAnsi="宋体" w:eastAsia="宋体" w:cs="宋体"/>
                <w:b/>
                <w:bCs/>
                <w:sz w:val="21"/>
                <w:szCs w:val="21"/>
                <w:highlight w:val="none"/>
                <w:lang w:val="en-US" w:eastAsia="zh-CN"/>
              </w:rPr>
            </w:r>
            <w:r/>
          </w:p>
        </w:tc>
        <w:tc>
          <w:tcPr>
            <w:tcW w:w="210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37"/>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spacing w:val="-2"/>
                <w:sz w:val="21"/>
                <w:szCs w:val="21"/>
                <w:highlight w:val="none"/>
                <w:lang w:val="en-US" w:eastAsia="zh-CN"/>
              </w:rPr>
              <w:t xml:space="preserve">2.1</w:t>
            </w:r>
            <w:r>
              <w:rPr>
                <w:rFonts w:hint="eastAsia" w:ascii="宋体" w:hAnsi="宋体" w:eastAsia="宋体" w:cs="宋体"/>
                <w:b/>
                <w:bCs/>
                <w:sz w:val="21"/>
                <w:szCs w:val="21"/>
                <w:highlight w:val="none"/>
                <w:lang w:val="en-US" w:eastAsia="zh-CN"/>
              </w:rPr>
            </w:r>
            <w:r/>
          </w:p>
        </w:tc>
        <w:tc>
          <w:tcPr>
            <w:tcW w:w="678" w:type="dxa"/>
            <w:vAlign w:val="center"/>
            <w:textDirection w:val="lrTb"/>
            <w:noWrap w:val="false"/>
          </w:tcPr>
          <w:p>
            <w:pPr>
              <w:pStyle w:val="1080"/>
              <w:ind w:left="42" w:right="0" w:firstLine="0"/>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总体概述</w:t>
            </w:r>
            <w:r>
              <w:rPr>
                <w:rFonts w:hint="eastAsia" w:ascii="宋体" w:hAnsi="宋体" w:eastAsia="宋体" w:cs="宋体"/>
                <w:b w:val="0"/>
                <w:bCs/>
                <w:color w:val="000000"/>
                <w:sz w:val="21"/>
                <w:szCs w:val="21"/>
                <w:highlight w:val="none"/>
              </w:rPr>
            </w:r>
            <w:r/>
          </w:p>
        </w:tc>
        <w:tc>
          <w:tcPr>
            <w:tcW w:w="387" w:type="dxa"/>
            <w:vAlign w:val="center"/>
            <w:textDirection w:val="lrTb"/>
            <w:noWrap w:val="false"/>
          </w:tcPr>
          <w:p>
            <w:pPr>
              <w:pStyle w:val="1080"/>
              <w:ind w:left="42" w:right="0" w:firstLine="0"/>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val="en-US" w:eastAsia="zh-CN"/>
              </w:rPr>
            </w:r>
            <w:r/>
          </w:p>
        </w:tc>
        <w:tc>
          <w:tcPr>
            <w:tcW w:w="2106" w:type="dxa"/>
            <w:vAlign w:val="center"/>
            <w:textDirection w:val="lrTb"/>
            <w:noWrap w:val="false"/>
          </w:tcPr>
          <w:p>
            <w:pPr>
              <w:pStyle w:val="1080"/>
              <w:ind w:left="42" w:right="0" w:firstLine="0"/>
              <w:jc w:val="both"/>
              <w:keepLines w:val="0"/>
              <w:keepNext w:val="0"/>
              <w:pageBreakBefore w:val="0"/>
              <w:spacing w:line="24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项目</w:t>
            </w:r>
            <w:r>
              <w:rPr>
                <w:rFonts w:hint="eastAsia" w:ascii="宋体" w:hAnsi="宋体" w:eastAsia="宋体" w:cs="宋体"/>
                <w:b/>
                <w:bCs w:val="0"/>
                <w:color w:val="000000"/>
                <w:sz w:val="21"/>
                <w:szCs w:val="21"/>
                <w:highlight w:val="none"/>
              </w:rPr>
              <w:t xml:space="preserve">概述、总体安排、</w:t>
            </w:r>
            <w:r>
              <w:rPr>
                <w:rFonts w:hint="eastAsia" w:ascii="宋体" w:hAnsi="宋体" w:eastAsia="宋体" w:cs="宋体"/>
                <w:b/>
                <w:bCs w:val="0"/>
                <w:color w:val="000000"/>
                <w:sz w:val="21"/>
                <w:szCs w:val="21"/>
                <w:highlight w:val="none"/>
                <w:lang w:val="en-US" w:eastAsia="zh-CN"/>
              </w:rPr>
              <w:t xml:space="preserve">项目</w:t>
            </w:r>
            <w:r>
              <w:rPr>
                <w:rFonts w:hint="eastAsia" w:ascii="宋体" w:hAnsi="宋体" w:eastAsia="宋体" w:cs="宋体"/>
                <w:b/>
                <w:bCs w:val="0"/>
                <w:color w:val="000000"/>
                <w:sz w:val="21"/>
                <w:szCs w:val="21"/>
                <w:highlight w:val="none"/>
              </w:rPr>
              <w:t xml:space="preserve">部署等</w:t>
            </w:r>
            <w:r>
              <w:rPr>
                <w:rFonts w:hint="eastAsia" w:ascii="宋体" w:hAnsi="宋体" w:eastAsia="宋体" w:cs="宋体"/>
                <w:b/>
                <w:bCs w:val="0"/>
                <w:color w:val="000000"/>
                <w:sz w:val="21"/>
                <w:szCs w:val="21"/>
                <w:highlight w:val="none"/>
                <w:lang w:val="en-US" w:eastAsia="zh-CN"/>
              </w:rPr>
              <w:t xml:space="preserve">内容的</w:t>
            </w:r>
            <w:r>
              <w:rPr>
                <w:rFonts w:hint="eastAsia" w:ascii="宋体" w:hAnsi="宋体" w:eastAsia="宋体" w:cs="宋体"/>
                <w:b/>
                <w:bCs w:val="0"/>
                <w:color w:val="000000"/>
                <w:sz w:val="21"/>
                <w:szCs w:val="21"/>
                <w:highlight w:val="none"/>
              </w:rPr>
              <w:t xml:space="preserve">健全、合理</w:t>
            </w:r>
            <w:r>
              <w:rPr>
                <w:rFonts w:hint="eastAsia" w:ascii="宋体" w:hAnsi="宋体" w:eastAsia="宋体" w:cs="宋体"/>
                <w:b/>
                <w:bCs w:val="0"/>
                <w:color w:val="000000"/>
                <w:sz w:val="21"/>
                <w:szCs w:val="21"/>
                <w:highlight w:val="none"/>
                <w:lang w:val="en-US" w:eastAsia="zh-CN"/>
              </w:rPr>
              <w:t xml:space="preserve">性</w:t>
            </w:r>
            <w:r>
              <w:rPr>
                <w:rFonts w:hint="eastAsia" w:ascii="宋体" w:hAnsi="宋体" w:eastAsia="宋体" w:cs="宋体"/>
                <w:b/>
                <w:bCs w:val="0"/>
                <w:color w:val="000000"/>
                <w:sz w:val="21"/>
                <w:szCs w:val="21"/>
                <w:highlight w:val="none"/>
              </w:rPr>
              <w:t xml:space="preserve">、规范高效</w:t>
            </w:r>
            <w:r>
              <w:rPr>
                <w:rFonts w:hint="eastAsia" w:ascii="宋体" w:hAnsi="宋体" w:eastAsia="宋体" w:cs="宋体"/>
                <w:b/>
                <w:bCs w:val="0"/>
                <w:color w:val="000000"/>
                <w:sz w:val="21"/>
                <w:szCs w:val="21"/>
                <w:highlight w:val="none"/>
                <w:lang w:val="en-US" w:eastAsia="zh-CN"/>
              </w:rPr>
              <w:t xml:space="preserve">进行评定</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rPr>
            </w:r>
            <w:r/>
          </w:p>
          <w:p>
            <w:pPr>
              <w:pStyle w:val="1080"/>
              <w:ind w:left="42" w:right="0" w:firstLine="0"/>
              <w:jc w:val="both"/>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概述详细，组织机构健全，总体安排科学，方案考虑周全，有合理化建议等得5分；概述较为详细，总体安排可行，方案考虑比较细致，能满足项目实施需要的得3分；方案简单，基本能满足项目实施需要的得1分,不提供的不得分。</w:t>
            </w:r>
            <w:r>
              <w:rPr>
                <w:rFonts w:hint="eastAsia" w:ascii="宋体" w:hAnsi="宋体" w:eastAsia="宋体" w:cs="宋体"/>
                <w:b w:val="0"/>
                <w:bCs/>
                <w:color w:val="000000"/>
                <w:sz w:val="21"/>
                <w:szCs w:val="21"/>
                <w:highlight w:val="none"/>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776"/>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2"/>
                <w:sz w:val="21"/>
                <w:szCs w:val="21"/>
                <w:highlight w:val="none"/>
              </w:rPr>
              <w:t xml:space="preserve">2.</w:t>
            </w:r>
            <w:r>
              <w:rPr>
                <w:rFonts w:hint="eastAsia" w:ascii="宋体" w:hAnsi="宋体" w:eastAsia="宋体" w:cs="宋体"/>
                <w:spacing w:val="-2"/>
                <w:sz w:val="21"/>
                <w:szCs w:val="21"/>
                <w:highlight w:val="none"/>
                <w:lang w:val="en-US" w:eastAsia="zh-CN"/>
              </w:rPr>
              <w:t xml:space="preserve">2</w:t>
            </w:r>
            <w:r>
              <w:rPr>
                <w:rFonts w:hint="eastAsia" w:ascii="宋体" w:hAnsi="宋体" w:eastAsia="宋体" w:cs="宋体"/>
                <w:sz w:val="21"/>
                <w:szCs w:val="21"/>
                <w:highlight w:val="none"/>
                <w:lang w:val="en-US" w:eastAsia="zh-CN" w:bidi="ar-SA"/>
              </w:rPr>
            </w:r>
            <w:r/>
          </w:p>
        </w:tc>
        <w:tc>
          <w:tcPr>
            <w:tcW w:w="678" w:type="dxa"/>
            <w:vAlign w:val="center"/>
            <w:textDirection w:val="lrTb"/>
            <w:noWrap w:val="false"/>
          </w:tcPr>
          <w:p>
            <w:pPr>
              <w:pStyle w:val="1080"/>
              <w:ind w:left="42"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en-US" w:bidi="ar-SA"/>
              </w:rPr>
            </w:pPr>
            <w:r>
              <w:rPr>
                <w:rFonts w:hint="eastAsia" w:ascii="宋体" w:hAnsi="宋体" w:eastAsia="宋体" w:cs="宋体"/>
                <w:b w:val="0"/>
                <w:bCs/>
                <w:color w:val="000000"/>
                <w:sz w:val="21"/>
                <w:szCs w:val="21"/>
                <w:highlight w:val="none"/>
                <w:lang w:val="en-US" w:eastAsia="zh-CN"/>
              </w:rPr>
              <w:t xml:space="preserve">养护维修服务</w:t>
            </w:r>
            <w:r>
              <w:rPr>
                <w:rFonts w:hint="eastAsia" w:ascii="宋体" w:hAnsi="宋体" w:eastAsia="宋体" w:cs="宋体"/>
                <w:b w:val="0"/>
                <w:bCs/>
                <w:color w:val="000000"/>
                <w:sz w:val="21"/>
                <w:szCs w:val="21"/>
                <w:highlight w:val="none"/>
              </w:rPr>
              <w:t xml:space="preserve">方案</w:t>
            </w:r>
            <w:r>
              <w:rPr>
                <w:rFonts w:hint="eastAsia" w:ascii="宋体" w:hAnsi="宋体" w:eastAsia="宋体" w:cs="宋体"/>
                <w:sz w:val="21"/>
                <w:szCs w:val="21"/>
                <w:highlight w:val="none"/>
                <w:lang w:val="en-US" w:eastAsia="en-US" w:bidi="ar-SA"/>
              </w:rPr>
            </w:r>
            <w:r/>
          </w:p>
        </w:tc>
        <w:tc>
          <w:tcPr>
            <w:tcW w:w="387" w:type="dxa"/>
            <w:vAlign w:val="center"/>
            <w:textDirection w:val="lrTb"/>
            <w:noWrap w:val="false"/>
          </w:tcPr>
          <w:p>
            <w:pPr>
              <w:pStyle w:val="1080"/>
              <w:ind w:left="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r>
            <w:r/>
          </w:p>
        </w:tc>
        <w:tc>
          <w:tcPr>
            <w:tcW w:w="2106" w:type="dxa"/>
            <w:vAlign w:val="center"/>
            <w:textDirection w:val="lrTb"/>
            <w:noWrap w:val="false"/>
          </w:tcPr>
          <w:p>
            <w:pPr>
              <w:pStyle w:val="1080"/>
              <w:ind w:left="42" w:right="0" w:firstLine="0"/>
              <w:jc w:val="both"/>
              <w:keepLines w:val="0"/>
              <w:keepNext w:val="0"/>
              <w:pageBreakBefore w:val="0"/>
              <w:spacing w:line="24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养护维修服务</w:t>
            </w:r>
            <w:r>
              <w:rPr>
                <w:rFonts w:hint="eastAsia" w:ascii="宋体" w:hAnsi="宋体" w:eastAsia="宋体" w:cs="宋体"/>
                <w:b/>
                <w:bCs w:val="0"/>
                <w:color w:val="000000"/>
                <w:sz w:val="21"/>
                <w:szCs w:val="21"/>
                <w:highlight w:val="none"/>
              </w:rPr>
              <w:t xml:space="preserve">方案</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项目实施的重难点和解决方案</w:t>
            </w:r>
            <w:r>
              <w:rPr>
                <w:rFonts w:hint="eastAsia" w:ascii="宋体" w:hAnsi="宋体" w:eastAsia="宋体" w:cs="宋体"/>
                <w:b/>
                <w:bCs w:val="0"/>
                <w:color w:val="000000"/>
                <w:sz w:val="21"/>
                <w:szCs w:val="21"/>
                <w:highlight w:val="none"/>
                <w:lang w:val="en-US" w:eastAsia="zh-CN"/>
              </w:rPr>
              <w:t xml:space="preserve">等内容的</w:t>
            </w:r>
            <w:r>
              <w:rPr>
                <w:rFonts w:hint="eastAsia" w:ascii="宋体" w:hAnsi="宋体" w:eastAsia="宋体" w:cs="宋体"/>
                <w:b/>
                <w:bCs w:val="0"/>
                <w:color w:val="000000"/>
                <w:sz w:val="21"/>
                <w:szCs w:val="21"/>
                <w:highlight w:val="none"/>
              </w:rPr>
              <w:t xml:space="preserve">合理性、操作性、规范</w:t>
            </w:r>
            <w:r>
              <w:rPr>
                <w:rFonts w:hint="eastAsia" w:ascii="宋体" w:hAnsi="宋体" w:eastAsia="宋体" w:cs="宋体"/>
                <w:b/>
                <w:bCs w:val="0"/>
                <w:color w:val="000000"/>
                <w:sz w:val="21"/>
                <w:szCs w:val="21"/>
                <w:highlight w:val="none"/>
                <w:lang w:val="en-US" w:eastAsia="zh-CN"/>
              </w:rPr>
              <w:t xml:space="preserve">高效进行评定</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rPr>
            </w:r>
            <w:r/>
          </w:p>
          <w:p>
            <w:pPr>
              <w:pStyle w:val="1080"/>
              <w:ind w:left="42"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养护维修服务方案、项目实施的重点、难点和解决方案、科学合理、操作性强、考虑周全的得6分；</w:t>
            </w:r>
            <w:r>
              <w:rPr>
                <w:rFonts w:hint="eastAsia" w:ascii="宋体" w:hAnsi="宋体" w:eastAsia="宋体" w:cs="宋体"/>
                <w:color w:val="000000"/>
                <w:sz w:val="21"/>
                <w:szCs w:val="21"/>
                <w:highlight w:val="none"/>
                <w:lang w:val="en-US" w:eastAsia="zh-CN" w:bidi="ar-SA"/>
              </w:rPr>
              <w:t xml:space="preserve">养护</w:t>
            </w:r>
            <w:r>
              <w:rPr>
                <w:rFonts w:hint="eastAsia" w:ascii="宋体" w:hAnsi="宋体" w:eastAsia="宋体" w:cs="宋体"/>
                <w:color w:val="000000"/>
                <w:sz w:val="21"/>
                <w:szCs w:val="21"/>
                <w:highlight w:val="none"/>
                <w:lang w:val="en-US" w:eastAsia="zh-CN" w:bidi="ar-SA"/>
              </w:rPr>
              <w:t xml:space="preserve">维修服务方案、项目实施的重点、难点和解决方案、比较合理、操作性较强、考虑较周全的得4分；方案简单，操作性不强的得2分,不提供的不得分。</w:t>
            </w:r>
            <w:r>
              <w:rPr>
                <w:rFonts w:hint="eastAsia" w:ascii="宋体" w:hAnsi="宋体" w:eastAsia="宋体" w:cs="宋体"/>
                <w:color w:val="000000"/>
                <w:sz w:val="21"/>
                <w:szCs w:val="21"/>
                <w:highlight w:val="none"/>
                <w:lang w:val="en-US" w:eastAsia="zh-CN" w:bidi="ar-SA"/>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2851"/>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rPr>
              <w:t xml:space="preserve">2.3</w:t>
            </w:r>
            <w:r>
              <w:rPr>
                <w:rFonts w:hint="eastAsia" w:ascii="宋体" w:hAnsi="宋体" w:eastAsia="宋体" w:cs="宋体"/>
                <w:spacing w:val="-2"/>
                <w:sz w:val="21"/>
                <w:szCs w:val="21"/>
                <w:highlight w:val="none"/>
                <w:lang w:val="en-US" w:eastAsia="zh-CN" w:bidi="ar-SA"/>
              </w:rPr>
            </w:r>
            <w:r/>
          </w:p>
        </w:tc>
        <w:tc>
          <w:tcPr>
            <w:tcW w:w="678" w:type="dxa"/>
            <w:vAlign w:val="center"/>
            <w:textDirection w:val="lrTb"/>
            <w:noWrap w:val="false"/>
          </w:tcPr>
          <w:p>
            <w:pPr>
              <w:pStyle w:val="1080"/>
              <w:ind w:left="42" w:right="0" w:firstLine="0"/>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临时交通组织实施方案</w:t>
            </w:r>
            <w:r>
              <w:rPr>
                <w:rFonts w:ascii="宋体" w:hAnsi="宋体" w:eastAsia="宋体" w:cs="宋体"/>
                <w:b w:val="0"/>
                <w:bCs/>
                <w:color w:val="000000"/>
                <w:sz w:val="21"/>
                <w:szCs w:val="21"/>
                <w:highlight w:val="none"/>
                <w:lang w:val="en-US" w:eastAsia="zh-CN" w:bidi="ar-SA"/>
              </w:rPr>
            </w:r>
            <w:r/>
          </w:p>
        </w:tc>
        <w:tc>
          <w:tcPr>
            <w:tcW w:w="387" w:type="dxa"/>
            <w:vAlign w:val="center"/>
            <w:textDirection w:val="lrTb"/>
            <w:noWrap w:val="false"/>
          </w:tcPr>
          <w:p>
            <w:pPr>
              <w:pStyle w:val="1080"/>
              <w:ind w:left="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r>
            <w:r/>
          </w:p>
        </w:tc>
        <w:tc>
          <w:tcPr>
            <w:tcW w:w="2106" w:type="dxa"/>
            <w:vAlign w:val="center"/>
            <w:textDirection w:val="lrTb"/>
            <w:noWrap w:val="false"/>
          </w:tcPr>
          <w:p>
            <w:pPr>
              <w:pStyle w:val="1080"/>
              <w:ind w:left="42" w:right="0" w:firstLine="0"/>
              <w:jc w:val="both"/>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现场临时交通组织实施方案（如作业控制区的隔离设施、周边交通引导、行人、非机动车和公共交通的通行权益保障措施等）的科学性、安全性、合理性、规范高效进行评定。</w:t>
            </w:r>
            <w:r>
              <w:rPr>
                <w:rFonts w:hint="eastAsia" w:ascii="宋体" w:hAnsi="宋体" w:eastAsia="宋体" w:cs="宋体"/>
                <w:b/>
                <w:bCs w:val="0"/>
                <w:color w:val="000000"/>
                <w:sz w:val="21"/>
                <w:szCs w:val="21"/>
                <w:highlight w:val="none"/>
                <w:lang w:val="en-US" w:eastAsia="zh-CN"/>
              </w:rPr>
            </w:r>
            <w:r/>
          </w:p>
          <w:p>
            <w:pPr>
              <w:pStyle w:val="1080"/>
              <w:ind w:left="42"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方案科学合理，描述详细，清晰准确的得5分；</w:t>
            </w:r>
            <w:r>
              <w:rPr>
                <w:rFonts w:hint="eastAsia"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比较科学合理，描述比较详细，能满足项目实施需要的得3分；方案简单，描述不完整，基本能满足项目实施需要的得1分,不提供的不得分。</w:t>
            </w:r>
            <w:r>
              <w:rPr>
                <w:rFonts w:hint="eastAsia" w:ascii="宋体" w:hAnsi="宋体" w:eastAsia="宋体" w:cs="宋体"/>
                <w:color w:val="000000"/>
                <w:sz w:val="21"/>
                <w:szCs w:val="21"/>
                <w:highlight w:val="none"/>
                <w:lang w:val="en-US" w:eastAsia="zh-CN" w:bidi="ar-SA"/>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2317"/>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pacing w:val="-2"/>
                <w:sz w:val="21"/>
                <w:szCs w:val="21"/>
                <w:highlight w:val="none"/>
              </w:rPr>
              <w:t xml:space="preserve">2.</w:t>
            </w:r>
            <w:r>
              <w:rPr>
                <w:rFonts w:hint="eastAsia" w:ascii="宋体" w:hAnsi="宋体" w:eastAsia="宋体" w:cs="宋体"/>
                <w:spacing w:val="-2"/>
                <w:sz w:val="21"/>
                <w:szCs w:val="21"/>
                <w:highlight w:val="none"/>
                <w:lang w:val="en-US" w:eastAsia="zh-CN"/>
              </w:rPr>
              <w:t xml:space="preserve">4</w:t>
            </w:r>
            <w:r>
              <w:rPr>
                <w:rFonts w:hint="eastAsia" w:ascii="宋体" w:hAnsi="宋体" w:eastAsia="宋体" w:cs="宋体"/>
                <w:sz w:val="21"/>
                <w:szCs w:val="21"/>
                <w:highlight w:val="none"/>
                <w:lang w:eastAsia="zh-CN"/>
              </w:rPr>
            </w:r>
            <w:r/>
          </w:p>
        </w:tc>
        <w:tc>
          <w:tcPr>
            <w:tcW w:w="678" w:type="dxa"/>
            <w:vAlign w:val="center"/>
            <w:textDirection w:val="lrTb"/>
            <w:noWrap w:val="false"/>
          </w:tcPr>
          <w:p>
            <w:pPr>
              <w:pStyle w:val="1080"/>
              <w:ind w:left="42" w:right="0"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b w:val="0"/>
                <w:bCs/>
                <w:color w:val="000000"/>
                <w:sz w:val="21"/>
                <w:szCs w:val="21"/>
                <w:highlight w:val="none"/>
              </w:rPr>
              <w:t xml:space="preserve">作业人员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机械设备</w:t>
            </w:r>
            <w:r>
              <w:rPr>
                <w:rFonts w:hint="eastAsia" w:ascii="宋体" w:hAnsi="宋体" w:eastAsia="宋体" w:cs="宋体"/>
                <w:b w:val="0"/>
                <w:bCs/>
                <w:color w:val="000000"/>
                <w:sz w:val="21"/>
                <w:szCs w:val="21"/>
                <w:highlight w:val="none"/>
              </w:rPr>
              <w:t xml:space="preserve">保障措施</w:t>
            </w:r>
            <w:r>
              <w:rPr>
                <w:rFonts w:hint="eastAsia" w:ascii="宋体" w:hAnsi="宋体" w:eastAsia="宋体" w:cs="宋体"/>
                <w:sz w:val="21"/>
                <w:szCs w:val="21"/>
                <w:highlight w:val="none"/>
              </w:rPr>
            </w:r>
            <w:r/>
          </w:p>
        </w:tc>
        <w:tc>
          <w:tcPr>
            <w:tcW w:w="387" w:type="dxa"/>
            <w:vAlign w:val="center"/>
            <w:textDirection w:val="lrTb"/>
            <w:noWrap w:val="false"/>
          </w:tcPr>
          <w:p>
            <w:pPr>
              <w:pStyle w:val="1080"/>
              <w:ind w:left="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2106" w:type="dxa"/>
            <w:vAlign w:val="center"/>
            <w:textDirection w:val="lrTb"/>
            <w:noWrap w:val="false"/>
          </w:tcPr>
          <w:p>
            <w:pPr>
              <w:pStyle w:val="1080"/>
              <w:ind w:left="42" w:right="0" w:firstLine="0"/>
              <w:jc w:val="both"/>
              <w:keepLines w:val="0"/>
              <w:keepNext w:val="0"/>
              <w:pageBreakBefore w:val="0"/>
              <w:spacing w:line="24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作业人员（数量、岗位职责、工作流程、规章制度等）、机械设备（种类、数量等）保障措施内容评定。</w:t>
            </w:r>
            <w:r>
              <w:rPr>
                <w:rFonts w:hint="eastAsia" w:ascii="宋体" w:hAnsi="宋体" w:eastAsia="宋体" w:cs="宋体"/>
                <w:b/>
                <w:bCs w:val="0"/>
                <w:color w:val="000000"/>
                <w:sz w:val="21"/>
                <w:szCs w:val="21"/>
                <w:highlight w:val="none"/>
                <w:lang w:val="en-US" w:eastAsia="zh-CN"/>
              </w:rPr>
            </w:r>
            <w:r/>
          </w:p>
          <w:p>
            <w:pPr>
              <w:pStyle w:val="1080"/>
              <w:ind w:left="42"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配备科学合理，方案详尽、考虑周全的得5分；配备比较合理、考虑较周全、能满足项目实施需要的得3分；配备简单，基本能满足项目实施需要的得1分,不提供的不得分。</w:t>
            </w:r>
            <w:r>
              <w:rPr>
                <w:rFonts w:hint="eastAsia" w:ascii="宋体" w:hAnsi="宋体" w:eastAsia="宋体" w:cs="宋体"/>
                <w:color w:val="000000"/>
                <w:sz w:val="21"/>
                <w:szCs w:val="21"/>
                <w:highlight w:val="none"/>
                <w:lang w:val="en-US" w:eastAsia="zh-CN" w:bidi="ar-SA"/>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815"/>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678" w:type="dxa"/>
            <w:vAlign w:val="center"/>
            <w:textDirection w:val="lrTb"/>
            <w:noWrap w:val="false"/>
          </w:tcPr>
          <w:p>
            <w:pPr>
              <w:pStyle w:val="1080"/>
              <w:ind w:left="42" w:right="0"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val="0"/>
                <w:bCs/>
                <w:color w:val="000000"/>
                <w:sz w:val="21"/>
                <w:szCs w:val="21"/>
                <w:highlight w:val="none"/>
              </w:rPr>
              <w:t xml:space="preserve">现场安全文明组织管理措施</w:t>
            </w:r>
            <w:r>
              <w:rPr>
                <w:rFonts w:hint="eastAsia" w:ascii="宋体" w:hAnsi="宋体" w:eastAsia="宋体" w:cs="宋体"/>
                <w:sz w:val="21"/>
                <w:szCs w:val="21"/>
                <w:highlight w:val="none"/>
                <w:lang w:val="en-US" w:eastAsia="zh-CN" w:bidi="ar-SA"/>
              </w:rPr>
            </w:r>
            <w:r/>
          </w:p>
        </w:tc>
        <w:tc>
          <w:tcPr>
            <w:tcW w:w="387" w:type="dxa"/>
            <w:vAlign w:val="center"/>
            <w:textDirection w:val="lrTb"/>
            <w:noWrap w:val="false"/>
          </w:tcPr>
          <w:p>
            <w:pPr>
              <w:pStyle w:val="1080"/>
              <w:ind w:left="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r>
            <w:r/>
          </w:p>
        </w:tc>
        <w:tc>
          <w:tcPr>
            <w:tcW w:w="2106" w:type="dxa"/>
            <w:vAlign w:val="center"/>
            <w:textDirection w:val="lrTb"/>
            <w:noWrap w:val="false"/>
          </w:tcPr>
          <w:p>
            <w:pPr>
              <w:pStyle w:val="1080"/>
              <w:ind w:left="42" w:right="0" w:firstLine="0"/>
              <w:jc w:val="both"/>
              <w:keepLines w:val="0"/>
              <w:keepNext w:val="0"/>
              <w:pageBreakBefore w:val="0"/>
              <w:spacing w:line="24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安全文明</w:t>
            </w:r>
            <w:r>
              <w:rPr>
                <w:rFonts w:hint="eastAsia" w:ascii="宋体" w:hAnsi="宋体" w:eastAsia="宋体" w:cs="宋体"/>
                <w:b/>
                <w:bCs w:val="0"/>
                <w:color w:val="000000"/>
                <w:sz w:val="21"/>
                <w:szCs w:val="21"/>
                <w:highlight w:val="none"/>
                <w:lang w:val="en-US" w:eastAsia="zh-CN"/>
              </w:rPr>
              <w:t xml:space="preserve">措施</w:t>
            </w:r>
            <w:r>
              <w:rPr>
                <w:rFonts w:hint="eastAsia" w:ascii="宋体" w:hAnsi="宋体" w:eastAsia="宋体" w:cs="宋体"/>
                <w:b/>
                <w:bCs w:val="0"/>
                <w:color w:val="000000"/>
                <w:sz w:val="21"/>
                <w:szCs w:val="21"/>
                <w:highlight w:val="none"/>
              </w:rPr>
              <w:t xml:space="preserve">、现场扬尘污染防治措施及环境保护措施科学</w:t>
            </w:r>
            <w:r>
              <w:rPr>
                <w:rFonts w:hint="eastAsia" w:ascii="宋体" w:hAnsi="宋体" w:eastAsia="宋体" w:cs="宋体"/>
                <w:b/>
                <w:bCs w:val="0"/>
                <w:color w:val="000000"/>
                <w:sz w:val="21"/>
                <w:szCs w:val="21"/>
                <w:highlight w:val="none"/>
                <w:lang w:val="en-US" w:eastAsia="zh-CN"/>
              </w:rPr>
              <w:t xml:space="preserve">性</w:t>
            </w:r>
            <w:r>
              <w:rPr>
                <w:rFonts w:hint="eastAsia" w:ascii="宋体" w:hAnsi="宋体" w:eastAsia="宋体" w:cs="宋体"/>
                <w:b/>
                <w:bCs w:val="0"/>
                <w:color w:val="000000"/>
                <w:sz w:val="21"/>
                <w:szCs w:val="21"/>
                <w:highlight w:val="none"/>
              </w:rPr>
              <w:t xml:space="preserve">、合理</w:t>
            </w:r>
            <w:r>
              <w:rPr>
                <w:rFonts w:hint="eastAsia" w:ascii="宋体" w:hAnsi="宋体" w:eastAsia="宋体" w:cs="宋体"/>
                <w:b/>
                <w:bCs w:val="0"/>
                <w:color w:val="000000"/>
                <w:sz w:val="21"/>
                <w:szCs w:val="21"/>
                <w:highlight w:val="none"/>
                <w:lang w:val="en-US" w:eastAsia="zh-CN"/>
              </w:rPr>
              <w:t xml:space="preserve">性</w:t>
            </w:r>
            <w:r>
              <w:rPr>
                <w:rFonts w:hint="eastAsia" w:ascii="宋体" w:hAnsi="宋体" w:eastAsia="宋体" w:cs="宋体"/>
                <w:b/>
                <w:bCs w:val="0"/>
                <w:color w:val="000000"/>
                <w:sz w:val="21"/>
                <w:szCs w:val="21"/>
                <w:highlight w:val="none"/>
              </w:rPr>
              <w:t xml:space="preserve">、操作性、规范高效</w:t>
            </w:r>
            <w:r>
              <w:rPr>
                <w:rFonts w:hint="eastAsia" w:ascii="宋体" w:hAnsi="宋体" w:eastAsia="宋体" w:cs="宋体"/>
                <w:b/>
                <w:bCs w:val="0"/>
                <w:color w:val="000000"/>
                <w:sz w:val="21"/>
                <w:szCs w:val="21"/>
                <w:highlight w:val="none"/>
                <w:lang w:val="en-US" w:eastAsia="zh-CN"/>
              </w:rPr>
              <w:t xml:space="preserve">进行评定</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rPr>
            </w:r>
            <w:r/>
          </w:p>
          <w:p>
            <w:pPr>
              <w:pStyle w:val="1080"/>
              <w:ind w:left="42" w:right="0" w:firstLine="0"/>
              <w:jc w:val="both"/>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科学合理，问题沟通和解决机制简单有效，对项目安全、环保等风险进行分析，给出应对措施，操作性强的得5分；措施比较合理、操作性较强、考虑较周全、能满足项目实施需要的得3分；措施简单，操作性不强的得1分,不提供的不得分。</w:t>
            </w:r>
            <w:r>
              <w:rPr>
                <w:rFonts w:hint="eastAsia" w:ascii="宋体" w:hAnsi="宋体" w:eastAsia="宋体" w:cs="宋体"/>
                <w:b w:val="0"/>
                <w:bCs/>
                <w:color w:val="000000"/>
                <w:sz w:val="21"/>
                <w:szCs w:val="21"/>
                <w:highlight w:val="none"/>
                <w:lang w:val="en-US" w:eastAsia="zh-CN" w:bidi="ar-SA"/>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3092"/>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2.6</w:t>
            </w:r>
            <w:r>
              <w:rPr>
                <w:rFonts w:hint="eastAsia" w:ascii="宋体" w:hAnsi="宋体" w:eastAsia="宋体" w:cs="宋体"/>
                <w:spacing w:val="-2"/>
                <w:sz w:val="21"/>
                <w:szCs w:val="21"/>
                <w:highlight w:val="none"/>
                <w:lang w:val="en-US" w:eastAsia="zh-CN"/>
              </w:rPr>
            </w:r>
            <w:r/>
          </w:p>
        </w:tc>
        <w:tc>
          <w:tcPr>
            <w:tcW w:w="678" w:type="dxa"/>
            <w:vAlign w:val="center"/>
            <w:textDirection w:val="lrTb"/>
            <w:noWrap w:val="false"/>
          </w:tcPr>
          <w:p>
            <w:pPr>
              <w:pStyle w:val="1080"/>
              <w:ind w:left="42" w:right="0" w:firstLine="0"/>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应急预案</w:t>
            </w:r>
            <w:r>
              <w:rPr>
                <w:rFonts w:hint="eastAsia" w:ascii="宋体" w:hAnsi="宋体" w:eastAsia="宋体" w:cs="宋体"/>
                <w:b w:val="0"/>
                <w:bCs/>
                <w:color w:val="000000"/>
                <w:sz w:val="21"/>
                <w:szCs w:val="21"/>
                <w:highlight w:val="none"/>
                <w:lang w:val="en-US" w:eastAsia="zh-CN"/>
              </w:rPr>
            </w:r>
            <w:r/>
          </w:p>
        </w:tc>
        <w:tc>
          <w:tcPr>
            <w:tcW w:w="387" w:type="dxa"/>
            <w:vAlign w:val="center"/>
            <w:textDirection w:val="lrTb"/>
            <w:noWrap w:val="false"/>
          </w:tcPr>
          <w:p>
            <w:pPr>
              <w:pStyle w:val="1080"/>
              <w:ind w:left="42" w:right="0" w:firstLine="0"/>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lang w:val="en-US" w:eastAsia="zh-CN"/>
              </w:rPr>
            </w:r>
            <w:r/>
          </w:p>
        </w:tc>
        <w:tc>
          <w:tcPr>
            <w:tcW w:w="2106" w:type="dxa"/>
            <w:vAlign w:val="center"/>
            <w:textDirection w:val="lrTb"/>
            <w:noWrap w:val="false"/>
          </w:tcPr>
          <w:p>
            <w:pPr>
              <w:pStyle w:val="1080"/>
              <w:ind w:left="42" w:right="0" w:firstLine="0"/>
              <w:jc w:val="both"/>
              <w:keepLines w:val="0"/>
              <w:keepNext w:val="0"/>
              <w:pageBreakBefore w:val="0"/>
              <w:spacing w:line="24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本项目各种突发事件制定应急处理预案及应急流程图。内容包含但不限于停电、停水处理预案、火灾事故处理预案、突发公共事件处理预案、自然灾害(台风、冰雪霜冻、内涝)</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节假日</w:t>
            </w:r>
            <w:r>
              <w:rPr>
                <w:rFonts w:hint="eastAsia" w:ascii="宋体" w:hAnsi="宋体" w:eastAsia="宋体" w:cs="宋体"/>
                <w:b/>
                <w:bCs w:val="0"/>
                <w:color w:val="000000"/>
                <w:sz w:val="21"/>
                <w:szCs w:val="21"/>
                <w:highlight w:val="none"/>
              </w:rPr>
              <w:t xml:space="preserve">等</w:t>
            </w:r>
            <w:r>
              <w:rPr>
                <w:rFonts w:hint="eastAsia" w:ascii="宋体" w:hAnsi="宋体" w:eastAsia="宋体" w:cs="宋体"/>
                <w:b/>
                <w:bCs w:val="0"/>
                <w:color w:val="000000"/>
                <w:sz w:val="21"/>
                <w:szCs w:val="21"/>
                <w:highlight w:val="none"/>
                <w:lang w:val="en-US" w:eastAsia="zh-CN"/>
              </w:rPr>
              <w:t xml:space="preserve">内容的</w:t>
            </w:r>
            <w:r>
              <w:rPr>
                <w:rFonts w:hint="eastAsia" w:ascii="宋体" w:hAnsi="宋体" w:eastAsia="宋体" w:cs="宋体"/>
                <w:b/>
                <w:bCs w:val="0"/>
                <w:color w:val="000000"/>
                <w:sz w:val="21"/>
                <w:szCs w:val="21"/>
                <w:highlight w:val="none"/>
              </w:rPr>
              <w:t xml:space="preserve">健全、</w:t>
            </w:r>
            <w:r>
              <w:rPr>
                <w:rFonts w:hint="eastAsia" w:ascii="宋体" w:hAnsi="宋体" w:eastAsia="宋体" w:cs="宋体"/>
                <w:b/>
                <w:bCs w:val="0"/>
                <w:color w:val="000000"/>
                <w:sz w:val="21"/>
                <w:szCs w:val="21"/>
                <w:highlight w:val="none"/>
                <w:lang w:val="en-US" w:eastAsia="zh-CN"/>
              </w:rPr>
              <w:t xml:space="preserve">操作性、</w:t>
            </w:r>
            <w:r>
              <w:rPr>
                <w:rFonts w:hint="eastAsia" w:ascii="宋体" w:hAnsi="宋体" w:eastAsia="宋体" w:cs="宋体"/>
                <w:b/>
                <w:bCs w:val="0"/>
                <w:color w:val="000000"/>
                <w:sz w:val="21"/>
                <w:szCs w:val="21"/>
                <w:highlight w:val="none"/>
              </w:rPr>
              <w:t xml:space="preserve">合理</w:t>
            </w:r>
            <w:r>
              <w:rPr>
                <w:rFonts w:hint="eastAsia" w:ascii="宋体" w:hAnsi="宋体" w:eastAsia="宋体" w:cs="宋体"/>
                <w:b/>
                <w:bCs w:val="0"/>
                <w:color w:val="000000"/>
                <w:sz w:val="21"/>
                <w:szCs w:val="21"/>
                <w:highlight w:val="none"/>
                <w:lang w:val="en-US" w:eastAsia="zh-CN"/>
              </w:rPr>
              <w:t xml:space="preserve">性</w:t>
            </w:r>
            <w:r>
              <w:rPr>
                <w:rFonts w:hint="eastAsia" w:ascii="宋体" w:hAnsi="宋体" w:eastAsia="宋体" w:cs="宋体"/>
                <w:b/>
                <w:bCs w:val="0"/>
                <w:color w:val="000000"/>
                <w:sz w:val="21"/>
                <w:szCs w:val="21"/>
                <w:highlight w:val="none"/>
              </w:rPr>
              <w:t xml:space="preserve">、规范高效</w:t>
            </w:r>
            <w:r>
              <w:rPr>
                <w:rFonts w:hint="eastAsia" w:ascii="宋体" w:hAnsi="宋体" w:eastAsia="宋体" w:cs="宋体"/>
                <w:b/>
                <w:bCs w:val="0"/>
                <w:color w:val="000000"/>
                <w:sz w:val="21"/>
                <w:szCs w:val="21"/>
                <w:highlight w:val="none"/>
                <w:lang w:val="en-US" w:eastAsia="zh-CN"/>
              </w:rPr>
              <w:t xml:space="preserve">进行评定</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rPr>
            </w:r>
            <w:r/>
          </w:p>
          <w:p>
            <w:pPr>
              <w:pStyle w:val="1080"/>
              <w:ind w:left="42"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方案措施科学合理，详尽有效，操作性强的得5分；措施比较合理、操作性较强、考虑较周全、能满足项目实施需要的的得3分；措施简单，操作性不强的得1分,不提供的不得分。</w:t>
            </w:r>
            <w:r>
              <w:rPr>
                <w:rFonts w:hint="eastAsia" w:ascii="宋体" w:hAnsi="宋体" w:eastAsia="宋体" w:cs="宋体"/>
                <w:color w:val="000000"/>
                <w:sz w:val="21"/>
                <w:szCs w:val="21"/>
                <w:highlight w:val="none"/>
                <w:lang w:val="en-US" w:eastAsia="zh-CN" w:bidi="ar-SA"/>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741"/>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2.7</w:t>
            </w:r>
            <w:r>
              <w:rPr>
                <w:rFonts w:ascii="宋体" w:hAnsi="宋体" w:eastAsia="宋体" w:cs="宋体"/>
                <w:spacing w:val="-2"/>
                <w:sz w:val="21"/>
                <w:szCs w:val="21"/>
                <w:highlight w:val="none"/>
                <w:lang w:val="en-US" w:eastAsia="zh-CN"/>
              </w:rPr>
            </w:r>
            <w:r/>
          </w:p>
        </w:tc>
        <w:tc>
          <w:tcPr>
            <w:tcW w:w="678" w:type="dxa"/>
            <w:vAlign w:val="center"/>
            <w:textDirection w:val="lrTb"/>
            <w:noWrap w:val="false"/>
          </w:tcPr>
          <w:p>
            <w:pPr>
              <w:pStyle w:val="1080"/>
              <w:ind w:left="42" w:right="0" w:firstLine="0"/>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后勤保障措施方案</w:t>
            </w:r>
            <w:r>
              <w:rPr>
                <w:rFonts w:hint="eastAsia" w:ascii="宋体" w:hAnsi="宋体" w:eastAsia="宋体" w:cs="宋体"/>
                <w:b w:val="0"/>
                <w:bCs/>
                <w:color w:val="000000"/>
                <w:sz w:val="21"/>
                <w:szCs w:val="21"/>
                <w:highlight w:val="none"/>
              </w:rPr>
            </w:r>
            <w:r/>
          </w:p>
        </w:tc>
        <w:tc>
          <w:tcPr>
            <w:tcW w:w="387" w:type="dxa"/>
            <w:vAlign w:val="center"/>
            <w:textDirection w:val="lrTb"/>
            <w:noWrap w:val="false"/>
          </w:tcPr>
          <w:p>
            <w:pPr>
              <w:pStyle w:val="1080"/>
              <w:ind w:left="42" w:right="0" w:firstLine="0"/>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w:t>
            </w:r>
            <w:r>
              <w:rPr>
                <w:rFonts w:ascii="宋体" w:hAnsi="宋体" w:eastAsia="宋体" w:cs="宋体"/>
                <w:b w:val="0"/>
                <w:bCs/>
                <w:color w:val="000000"/>
                <w:sz w:val="21"/>
                <w:szCs w:val="21"/>
                <w:highlight w:val="none"/>
                <w:lang w:val="en-US" w:eastAsia="zh-CN"/>
              </w:rPr>
            </w:r>
            <w:r/>
          </w:p>
        </w:tc>
        <w:tc>
          <w:tcPr>
            <w:tcW w:w="2106" w:type="dxa"/>
            <w:vAlign w:val="center"/>
            <w:textDirection w:val="lrTb"/>
            <w:noWrap w:val="false"/>
          </w:tcPr>
          <w:p>
            <w:pPr>
              <w:pStyle w:val="1080"/>
              <w:ind w:left="42" w:right="0"/>
              <w:jc w:val="both"/>
              <w:keepLines w:val="0"/>
              <w:keepNext w:val="0"/>
              <w:pageBreakBefore w:val="0"/>
              <w:spacing w:line="240" w:lineRule="auto"/>
              <w:widowControl w:val="off"/>
              <w:rPr>
                <w:rFonts w:hint="eastAsia" w:ascii="宋体" w:hAnsi="宋体" w:cs="宋体"/>
                <w:bCs/>
                <w:szCs w:val="21"/>
                <w:highlight w:val="none"/>
              </w:rPr>
            </w:pPr>
            <w:r>
              <w:rPr>
                <w:rFonts w:hint="eastAsia" w:ascii="宋体" w:hAnsi="宋体" w:cs="宋体"/>
                <w:b/>
                <w:bCs w:val="0"/>
                <w:szCs w:val="21"/>
                <w:highlight w:val="none"/>
              </w:rPr>
              <w:t xml:space="preserve">本项目养护内容及要求，配备专职巡视资料员以及现场作业工人配备齐全，且权责、分工清晰明确，有上岗时间保障措施、后勤保障措施方案</w:t>
            </w:r>
            <w:r>
              <w:rPr>
                <w:rFonts w:hint="eastAsia" w:ascii="宋体" w:hAnsi="宋体" w:cs="宋体"/>
                <w:bCs/>
                <w:szCs w:val="21"/>
                <w:highlight w:val="none"/>
              </w:rPr>
              <w:t xml:space="preserve">。</w:t>
            </w:r>
            <w:r>
              <w:rPr>
                <w:rFonts w:hint="eastAsia" w:ascii="宋体" w:hAnsi="宋体" w:cs="宋体"/>
                <w:bCs/>
                <w:szCs w:val="21"/>
                <w:highlight w:val="none"/>
              </w:rPr>
            </w:r>
            <w:r/>
          </w:p>
          <w:p>
            <w:pPr>
              <w:pStyle w:val="1080"/>
              <w:ind w:left="42" w:right="0" w:firstLine="0"/>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方案科学合理，描述详细，清晰准确的得5分；方案比较科学合理，描述比较详细，能满足项目实施需要的得3分；方案简单，描述不完整，基本能满足项目实施需要的得1分,不提供的不得分。</w:t>
            </w:r>
            <w:r>
              <w:rPr>
                <w:rFonts w:hint="eastAsia" w:ascii="宋体" w:hAnsi="宋体" w:eastAsia="宋体" w:cs="宋体"/>
                <w:color w:val="000000"/>
                <w:sz w:val="21"/>
                <w:szCs w:val="21"/>
                <w:highlight w:val="none"/>
                <w:lang w:val="en-US" w:eastAsia="zh-CN" w:bidi="ar-SA"/>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93"/>
        </w:trPr>
        <w:tc>
          <w:tcPr>
            <w:tcW w:w="412" w:type="dxa"/>
            <w:vAlign w:val="top"/>
            <w:textDirection w:val="lrTb"/>
            <w:noWrap w:val="false"/>
          </w:tcPr>
          <w:p>
            <w:pPr>
              <w:pStyle w:val="1080"/>
              <w:ind w:left="317"/>
              <w:spacing w:before="142" w:line="182" w:lineRule="auto"/>
              <w:rPr>
                <w:rFonts w:hint="eastAsia" w:ascii="宋体" w:hAnsi="宋体" w:eastAsia="宋体" w:cs="宋体"/>
                <w:b/>
                <w:bCs/>
                <w:sz w:val="21"/>
                <w:szCs w:val="21"/>
                <w:highlight w:val="none"/>
                <w:lang w:val="en-US" w:eastAsia="en-US" w:bidi="ar-SA"/>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en-US" w:bidi="ar-SA"/>
              </w:rPr>
            </w:r>
            <w:r/>
          </w:p>
        </w:tc>
        <w:tc>
          <w:tcPr>
            <w:tcW w:w="678" w:type="dxa"/>
            <w:vAlign w:val="top"/>
            <w:textDirection w:val="lrTb"/>
            <w:noWrap w:val="false"/>
          </w:tcPr>
          <w:p>
            <w:pPr>
              <w:pStyle w:val="1080"/>
              <w:ind w:left="264"/>
              <w:spacing w:before="107" w:line="221" w:lineRule="auto"/>
              <w:rPr>
                <w:rFonts w:hint="eastAsia" w:ascii="宋体" w:hAnsi="宋体" w:eastAsia="宋体" w:cs="宋体"/>
                <w:b/>
                <w:bCs/>
                <w:sz w:val="21"/>
                <w:szCs w:val="21"/>
                <w:highlight w:val="none"/>
                <w:lang w:val="en-US" w:eastAsia="en-US" w:bidi="ar-SA"/>
              </w:rPr>
            </w:pPr>
            <w:r>
              <w:rPr>
                <w:rFonts w:hint="eastAsia" w:ascii="宋体" w:hAnsi="宋体" w:eastAsia="宋体" w:cs="宋体"/>
                <w:b/>
                <w:bCs/>
                <w:spacing w:val="-2"/>
                <w:sz w:val="21"/>
                <w:szCs w:val="21"/>
                <w:highlight w:val="none"/>
              </w:rPr>
              <w:t xml:space="preserve">客观分</w:t>
            </w:r>
            <w:r>
              <w:rPr>
                <w:rFonts w:hint="eastAsia" w:ascii="宋体" w:hAnsi="宋体" w:eastAsia="宋体" w:cs="宋体"/>
                <w:b/>
                <w:bCs/>
                <w:sz w:val="21"/>
                <w:szCs w:val="21"/>
                <w:highlight w:val="none"/>
                <w:lang w:val="en-US" w:eastAsia="en-US" w:bidi="ar-SA"/>
              </w:rPr>
            </w:r>
            <w:r/>
          </w:p>
        </w:tc>
        <w:tc>
          <w:tcPr>
            <w:tcW w:w="387" w:type="dxa"/>
            <w:vAlign w:val="top"/>
            <w:textDirection w:val="lrTb"/>
            <w:noWrap w:val="false"/>
          </w:tcPr>
          <w:p>
            <w:pPr>
              <w:pStyle w:val="1080"/>
              <w:jc w:val="center"/>
              <w:spacing w:before="142" w:line="182"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44</w:t>
            </w:r>
            <w:r>
              <w:rPr>
                <w:rFonts w:hint="eastAsia" w:ascii="宋体" w:hAnsi="宋体" w:eastAsia="宋体" w:cs="宋体"/>
                <w:b/>
                <w:bCs/>
                <w:sz w:val="21"/>
                <w:szCs w:val="21"/>
                <w:highlight w:val="none"/>
                <w:lang w:val="en-US" w:eastAsia="zh-CN" w:bidi="ar-SA"/>
              </w:rPr>
            </w:r>
            <w:r/>
          </w:p>
        </w:tc>
        <w:tc>
          <w:tcPr>
            <w:tcW w:w="2106" w:type="dxa"/>
            <w:vAlign w:val="top"/>
            <w:textDirection w:val="lrTb"/>
            <w:noWrap w:val="false"/>
          </w:tcPr>
          <w:p>
            <w:pPr>
              <w:pStyle w:val="1080"/>
              <w:ind w:left="42" w:right="42" w:firstLine="0"/>
              <w:jc w:val="both"/>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c>
          <w:tcPr>
            <w:tcW w:w="1416" w:type="dxa"/>
            <w:vAlign w:val="top"/>
            <w:textDirection w:val="lrTb"/>
            <w:noWrap w:val="false"/>
          </w:tcPr>
          <w:p>
            <w:pPr>
              <w:pStyle w:val="775"/>
              <w:ind w:left="42" w:right="42"/>
              <w:keepLines w:val="0"/>
              <w:keepNext w:val="0"/>
              <w:pageBreakBefore w:val="0"/>
              <w:widowControl w:val="off"/>
              <w:rPr>
                <w:rFonts w:hint="eastAsia" w:ascii="宋体" w:hAnsi="宋体" w:eastAsia="宋体" w:cs="宋体"/>
                <w:b/>
                <w:bCs/>
                <w:sz w:val="21"/>
                <w:szCs w:val="21"/>
                <w:highlight w:val="yellow"/>
                <w:lang w:val="en-US" w:eastAsia="zh-CN" w:bidi="ar-SA"/>
              </w:rPr>
            </w:pPr>
            <w:r>
              <w:rPr>
                <w:rFonts w:hint="eastAsia" w:ascii="宋体" w:hAnsi="宋体" w:eastAsia="宋体" w:cs="宋体"/>
                <w:b/>
                <w:bCs/>
                <w:sz w:val="21"/>
                <w:szCs w:val="21"/>
                <w:highlight w:val="yellow"/>
                <w:lang w:val="en-US" w:eastAsia="zh-CN" w:bidi="ar-SA"/>
              </w:rPr>
            </w:r>
            <w:r/>
          </w:p>
        </w:tc>
      </w:tr>
      <w:tr>
        <w:trPr>
          <w:trHeight w:val="1001"/>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3"/>
                <w:sz w:val="21"/>
                <w:szCs w:val="21"/>
                <w:highlight w:val="none"/>
              </w:rPr>
              <w:t xml:space="preserve">3.1</w:t>
            </w:r>
            <w:r>
              <w:rPr>
                <w:rFonts w:hint="eastAsia" w:ascii="宋体" w:hAnsi="宋体" w:eastAsia="宋体" w:cs="宋体"/>
                <w:spacing w:val="-2"/>
                <w:sz w:val="21"/>
                <w:szCs w:val="21"/>
                <w:highlight w:val="none"/>
              </w:rPr>
            </w:r>
            <w:r/>
          </w:p>
        </w:tc>
        <w:tc>
          <w:tcPr>
            <w:tcW w:w="678" w:type="dxa"/>
            <w:vAlign w:val="center"/>
            <w:textDirection w:val="lrTb"/>
            <w:noWrap w:val="false"/>
          </w:tcPr>
          <w:p>
            <w:pPr>
              <w:pStyle w:val="775"/>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企业实力</w:t>
            </w:r>
            <w:r>
              <w:rPr>
                <w:rFonts w:hint="eastAsia" w:ascii="宋体" w:hAnsi="宋体" w:eastAsia="宋体" w:cs="宋体"/>
                <w:color w:val="000000"/>
                <w:sz w:val="21"/>
                <w:szCs w:val="21"/>
                <w:highlight w:val="none"/>
                <w:lang w:val="en-US" w:eastAsia="zh-CN" w:bidi="ar-SA"/>
              </w:rPr>
            </w:r>
            <w:r/>
          </w:p>
        </w:tc>
        <w:tc>
          <w:tcPr>
            <w:tcW w:w="387" w:type="dxa"/>
            <w:vAlign w:val="center"/>
            <w:textDirection w:val="lrTb"/>
            <w:noWrap w:val="false"/>
          </w:tcPr>
          <w:p>
            <w:pPr>
              <w:pStyle w:val="775"/>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2106" w:type="dxa"/>
            <w:vAlign w:val="center"/>
            <w:textDirection w:val="lrTb"/>
            <w:noWrap w:val="false"/>
          </w:tcPr>
          <w:p>
            <w:pPr>
              <w:pStyle w:val="775"/>
              <w:ind w:left="42" w:right="0"/>
              <w:keepLines w:val="0"/>
              <w:keepNext w:val="0"/>
              <w:pageBreakBefore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供应商具有有效的质量管理体系、环境管理体系、职业健康安全管理体系证书的，每有一个得2分，</w:t>
            </w:r>
            <w:r>
              <w:rPr>
                <w:rFonts w:hint="eastAsia" w:ascii="宋体" w:hAnsi="宋体" w:eastAsia="宋体" w:cs="宋体"/>
                <w:b/>
                <w:bCs/>
                <w:sz w:val="21"/>
                <w:szCs w:val="21"/>
                <w:highlight w:val="none"/>
                <w:lang w:val="en-US" w:eastAsia="zh-CN"/>
              </w:rPr>
              <w:t xml:space="preserve">本项最高得6分</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r>
            <w:r/>
          </w:p>
        </w:tc>
        <w:tc>
          <w:tcPr>
            <w:tcW w:w="1416" w:type="dxa"/>
            <w:vAlign w:val="center"/>
            <w:textDirection w:val="lrTb"/>
            <w:noWrap w:val="false"/>
          </w:tcPr>
          <w:p>
            <w:pPr>
              <w:pStyle w:val="775"/>
              <w:ind w:left="0" w:right="0"/>
              <w:jc w:val="center"/>
              <w:keepLines w:val="0"/>
              <w:keepNext w:val="0"/>
              <w:spacing w:before="0" w:beforeAutospacing="0" w:after="0" w:afterAutospacing="0"/>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提供证书扫描件加盖公章</w:t>
            </w:r>
            <w:r>
              <w:rPr>
                <w:rFonts w:hint="eastAsia" w:ascii="宋体" w:hAnsi="宋体" w:eastAsia="宋体" w:cs="宋体"/>
                <w:b/>
                <w:bCs/>
                <w:color w:val="000000"/>
                <w:sz w:val="21"/>
                <w:szCs w:val="21"/>
                <w:highlight w:val="none"/>
                <w:lang w:val="en-US" w:eastAsia="zh-CN" w:bidi="ar-SA"/>
              </w:rPr>
            </w:r>
            <w:r/>
          </w:p>
        </w:tc>
      </w:tr>
      <w:tr>
        <w:trPr>
          <w:trHeight w:val="2373"/>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3"/>
                <w:sz w:val="21"/>
                <w:szCs w:val="21"/>
                <w:highlight w:val="none"/>
              </w:rPr>
              <w:t xml:space="preserve">3.2</w:t>
            </w:r>
            <w:r>
              <w:rPr>
                <w:rFonts w:hint="eastAsia" w:ascii="宋体" w:hAnsi="宋体" w:eastAsia="宋体" w:cs="宋体"/>
                <w:spacing w:val="-2"/>
                <w:sz w:val="21"/>
                <w:szCs w:val="21"/>
                <w:highlight w:val="none"/>
              </w:rPr>
            </w:r>
            <w:r/>
          </w:p>
        </w:tc>
        <w:tc>
          <w:tcPr>
            <w:tcW w:w="678" w:type="dxa"/>
            <w:vAlign w:val="center"/>
            <w:textDirection w:val="lrTb"/>
            <w:noWrap w:val="false"/>
          </w:tcPr>
          <w:p>
            <w:pPr>
              <w:pStyle w:val="1022"/>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bidi="ar-SA"/>
              </w:rPr>
            </w:r>
            <w:r/>
          </w:p>
        </w:tc>
        <w:tc>
          <w:tcPr>
            <w:tcW w:w="387" w:type="dxa"/>
            <w:vAlign w:val="center"/>
            <w:textDirection w:val="lrTb"/>
            <w:noWrap w:val="false"/>
          </w:tcPr>
          <w:p>
            <w:pPr>
              <w:pStyle w:val="806"/>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2106" w:type="dxa"/>
            <w:vAlign w:val="center"/>
            <w:textDirection w:val="lrTb"/>
            <w:noWrap w:val="false"/>
          </w:tcPr>
          <w:p>
            <w:pPr>
              <w:pStyle w:val="775"/>
              <w:ind w:left="42"/>
              <w:keepLines w:val="0"/>
              <w:keepNext w:val="0"/>
              <w:pageBreakBefore w:val="0"/>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sz w:val="21"/>
                <w:szCs w:val="21"/>
                <w:highlight w:val="none"/>
                <w:lang w:val="en-US" w:eastAsia="zh-CN"/>
              </w:rPr>
              <w:t xml:space="preserve">供应商自</w:t>
            </w: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w:t>
            </w:r>
            <w:r>
              <w:rPr>
                <w:rFonts w:hint="eastAsia" w:ascii="宋体" w:hAnsi="宋体" w:eastAsia="宋体" w:cs="宋体"/>
                <w:sz w:val="21"/>
                <w:szCs w:val="21"/>
                <w:highlight w:val="none"/>
                <w:lang w:val="en-US" w:eastAsia="zh-CN"/>
              </w:rPr>
              <w:t xml:space="preserve">以来，</w:t>
            </w:r>
            <w:r>
              <w:rPr>
                <w:rFonts w:hint="eastAsia" w:ascii="宋体" w:hAnsi="宋体" w:eastAsia="宋体" w:cs="宋体"/>
                <w:sz w:val="21"/>
                <w:szCs w:val="21"/>
                <w:highlight w:val="none"/>
              </w:rPr>
              <w:t xml:space="preserve">具有类似</w:t>
            </w:r>
            <w:r>
              <w:rPr>
                <w:rFonts w:hint="eastAsia" w:ascii="宋体" w:hAnsi="宋体" w:eastAsia="宋体" w:cs="宋体"/>
                <w:sz w:val="21"/>
                <w:szCs w:val="21"/>
                <w:highlight w:val="none"/>
                <w:lang w:val="en-US" w:eastAsia="zh-CN"/>
              </w:rPr>
              <w:t xml:space="preserve">市政道路养护业绩</w:t>
            </w:r>
            <w:r>
              <w:rPr>
                <w:rFonts w:hint="eastAsia" w:ascii="宋体" w:hAnsi="宋体" w:eastAsia="宋体" w:cs="宋体"/>
                <w:sz w:val="21"/>
                <w:szCs w:val="21"/>
                <w:highlight w:val="none"/>
              </w:rPr>
              <w:t xml:space="preserve">，每有1个得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lang w:val="en-US" w:eastAsia="zh-CN"/>
              </w:rPr>
              <w:t xml:space="preserve">本项最高</w:t>
            </w:r>
            <w:r>
              <w:rPr>
                <w:rFonts w:hint="eastAsia" w:ascii="宋体" w:hAnsi="宋体" w:eastAsia="宋体" w:cs="宋体"/>
                <w:b/>
                <w:bCs/>
                <w:sz w:val="21"/>
                <w:szCs w:val="21"/>
                <w:highlight w:val="none"/>
              </w:rPr>
              <w:t xml:space="preserve">得</w:t>
            </w:r>
            <w:r>
              <w:rPr>
                <w:rFonts w:hint="eastAsia" w:ascii="宋体" w:hAnsi="宋体" w:eastAsia="宋体" w:cs="宋体"/>
                <w:b/>
                <w:bCs/>
                <w:sz w:val="21"/>
                <w:szCs w:val="21"/>
                <w:highlight w:val="none"/>
                <w:lang w:val="en-US" w:eastAsia="zh-CN"/>
              </w:rPr>
              <w:t xml:space="preserve">15</w:t>
            </w:r>
            <w:r>
              <w:rPr>
                <w:rFonts w:hint="eastAsia" w:ascii="宋体" w:hAnsi="宋体" w:eastAsia="宋体" w:cs="宋体"/>
                <w:b/>
                <w:bCs/>
                <w:sz w:val="21"/>
                <w:szCs w:val="21"/>
                <w:highlight w:val="none"/>
              </w:rPr>
              <w:t xml:space="preserve">分</w:t>
            </w:r>
            <w:r>
              <w:rPr>
                <w:rFonts w:hint="eastAsia" w:ascii="宋体" w:hAnsi="宋体" w:eastAsia="宋体" w:cs="宋体"/>
                <w:sz w:val="21"/>
                <w:szCs w:val="21"/>
                <w:highlight w:val="none"/>
              </w:rPr>
              <w:t xml:space="preserve">。</w:t>
            </w:r>
            <w:r>
              <w:rPr>
                <w:rFonts w:hint="eastAsia" w:ascii="宋体" w:hAnsi="宋体" w:eastAsia="宋体" w:cs="宋体"/>
                <w:b w:val="0"/>
                <w:bCs/>
                <w:sz w:val="21"/>
                <w:szCs w:val="21"/>
                <w:highlight w:val="none"/>
                <w:lang w:val="en-US" w:eastAsia="zh-CN" w:bidi="ar-SA"/>
              </w:rPr>
            </w:r>
            <w:r/>
          </w:p>
        </w:tc>
        <w:tc>
          <w:tcPr>
            <w:tcW w:w="1416" w:type="dxa"/>
            <w:vAlign w:val="center"/>
            <w:textDirection w:val="lrTb"/>
            <w:noWrap w:val="false"/>
          </w:tcPr>
          <w:p>
            <w:pPr>
              <w:pStyle w:val="775"/>
              <w:numPr>
                <w:ilvl w:val="0"/>
                <w:numId w:val="0"/>
              </w:numPr>
              <w:jc w:val="both"/>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eastAsia="zh-CN"/>
              </w:rPr>
              <w:t xml:space="preserve">提供合同扫描件，合同中应体现项目性质，时间以合同签订时间为准。</w:t>
            </w:r>
            <w:r>
              <w:rPr>
                <w:rFonts w:hint="eastAsia" w:ascii="宋体" w:hAnsi="宋体" w:eastAsia="宋体" w:cs="宋体"/>
                <w:b/>
                <w:bCs/>
                <w:sz w:val="21"/>
                <w:szCs w:val="21"/>
                <w:highlight w:val="none"/>
                <w:lang w:val="en-US" w:eastAsia="zh-CN"/>
              </w:rPr>
            </w:r>
            <w:r/>
          </w:p>
          <w:p>
            <w:pPr>
              <w:pStyle w:val="775"/>
              <w:numPr>
                <w:ilvl w:val="0"/>
                <w:numId w:val="0"/>
              </w:numPr>
              <w:jc w:val="both"/>
              <w:widowControl/>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2.若合同中未体现市政道路养护，则另需提供业绩合同甲方出具的证明材料扫描件并加盖该甲方的公章，格式由投标人自拟。</w:t>
            </w:r>
            <w:r>
              <w:rPr>
                <w:rFonts w:ascii="宋体" w:hAnsi="宋体" w:eastAsia="宋体" w:cs="宋体"/>
                <w:b/>
                <w:bCs/>
                <w:sz w:val="21"/>
                <w:szCs w:val="21"/>
                <w:highlight w:val="none"/>
                <w:lang w:val="en-US" w:eastAsia="zh-CN"/>
              </w:rPr>
            </w:r>
            <w:r/>
          </w:p>
        </w:tc>
      </w:tr>
      <w:tr>
        <w:trPr>
          <w:trHeight w:val="2323"/>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rPr>
              <w:t xml:space="preserve">3.3</w:t>
            </w:r>
            <w:r>
              <w:rPr>
                <w:rFonts w:hint="eastAsia" w:ascii="宋体" w:hAnsi="宋体" w:eastAsia="宋体" w:cs="宋体"/>
                <w:spacing w:val="-2"/>
                <w:sz w:val="21"/>
                <w:szCs w:val="21"/>
                <w:highlight w:val="none"/>
                <w:lang w:val="en-US" w:eastAsia="zh-CN" w:bidi="ar-SA"/>
              </w:rPr>
            </w:r>
            <w:r/>
          </w:p>
        </w:tc>
        <w:tc>
          <w:tcPr>
            <w:tcW w:w="678" w:type="dxa"/>
            <w:vAlign w:val="center"/>
            <w:textDirection w:val="lrTb"/>
            <w:noWrap w:val="false"/>
          </w:tcPr>
          <w:p>
            <w:pPr>
              <w:pStyle w:val="775"/>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en-US" w:bidi="ar-SA"/>
              </w:rPr>
              <w:suppressLineNumbers w:val="0"/>
            </w:pPr>
            <w:r>
              <w:rPr>
                <w:rFonts w:hint="eastAsia" w:ascii="宋体" w:hAnsi="宋体" w:eastAsia="宋体" w:cs="宋体"/>
                <w:sz w:val="21"/>
                <w:szCs w:val="21"/>
                <w:highlight w:val="none"/>
                <w:lang w:val="en-US" w:eastAsia="zh-CN"/>
              </w:rPr>
              <w:t xml:space="preserve">项目负责人</w:t>
            </w:r>
            <w:r>
              <w:rPr>
                <w:rFonts w:hint="eastAsia" w:ascii="宋体" w:hAnsi="宋体" w:eastAsia="宋体" w:cs="宋体"/>
                <w:color w:val="000000"/>
                <w:sz w:val="21"/>
                <w:szCs w:val="21"/>
                <w:highlight w:val="none"/>
                <w:lang w:val="en-US" w:eastAsia="en-US" w:bidi="ar-SA"/>
              </w:rPr>
            </w:r>
            <w:r/>
          </w:p>
        </w:tc>
        <w:tc>
          <w:tcPr>
            <w:tcW w:w="387" w:type="dxa"/>
            <w:vAlign w:val="center"/>
            <w:textDirection w:val="lrTb"/>
            <w:noWrap w:val="false"/>
          </w:tcPr>
          <w:p>
            <w:pPr>
              <w:pStyle w:val="775"/>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2106" w:type="dxa"/>
            <w:vAlign w:val="center"/>
            <w:textDirection w:val="lrTb"/>
            <w:noWrap w:val="false"/>
          </w:tcPr>
          <w:p>
            <w:pPr>
              <w:pStyle w:val="775"/>
              <w:ind w:left="42" w:right="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拟派本项目的项目负责人：</w:t>
            </w:r>
            <w:r>
              <w:rPr>
                <w:rFonts w:hint="eastAsia" w:ascii="宋体" w:hAnsi="宋体" w:eastAsia="宋体" w:cs="宋体"/>
                <w:sz w:val="21"/>
                <w:szCs w:val="21"/>
                <w:highlight w:val="none"/>
                <w:lang w:val="en-US" w:eastAsia="zh-CN"/>
              </w:rPr>
            </w:r>
            <w:r/>
          </w:p>
          <w:p>
            <w:pPr>
              <w:pStyle w:val="775"/>
              <w:ind w:left="42" w:right="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1.具有有效的市政公用工程二级及以上注册建造师资格证书且同时具有有效的安全生产考核合格证（B类）的，得3分。</w:t>
            </w:r>
            <w:r>
              <w:rPr>
                <w:rFonts w:hint="eastAsia" w:ascii="宋体" w:hAnsi="宋体" w:eastAsia="宋体" w:cs="宋体"/>
                <w:sz w:val="21"/>
                <w:szCs w:val="21"/>
                <w:highlight w:val="none"/>
                <w:lang w:val="en-US" w:eastAsia="zh-CN"/>
              </w:rPr>
            </w:r>
            <w:r/>
          </w:p>
          <w:p>
            <w:pPr>
              <w:pStyle w:val="775"/>
              <w:ind w:left="42" w:right="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2.具有人社部门认可的建设工程类高级及以上职称的得2分，中级职称得1分，</w:t>
            </w:r>
            <w:r>
              <w:rPr>
                <w:rFonts w:hint="eastAsia" w:ascii="宋体" w:hAnsi="宋体" w:eastAsia="宋体" w:cs="宋体"/>
                <w:b/>
                <w:bCs/>
                <w:sz w:val="21"/>
                <w:szCs w:val="21"/>
                <w:highlight w:val="none"/>
                <w:lang w:val="en-US" w:eastAsia="zh-CN"/>
              </w:rPr>
              <w:t xml:space="preserve">本项最高得2分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bidi="ar-SA"/>
              </w:rPr>
            </w:r>
            <w:r/>
          </w:p>
        </w:tc>
        <w:tc>
          <w:tcPr>
            <w:tcW w:w="1416" w:type="dxa"/>
            <w:vAlign w:val="center"/>
            <w:vMerge w:val="restart"/>
            <w:textDirection w:val="lrTb"/>
            <w:noWrap w:val="false"/>
          </w:tcPr>
          <w:p>
            <w:pPr>
              <w:pStyle w:val="1080"/>
              <w:ind w:left="42" w:right="42" w:firstLine="0"/>
              <w:jc w:val="left"/>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相关</w:t>
            </w:r>
            <w:r>
              <w:rPr>
                <w:rFonts w:hint="eastAsia" w:ascii="宋体" w:hAnsi="宋体" w:eastAsia="宋体" w:cs="宋体"/>
                <w:b/>
                <w:bCs/>
                <w:sz w:val="21"/>
                <w:szCs w:val="21"/>
                <w:highlight w:val="none"/>
              </w:rPr>
              <w:t xml:space="preserve">证书扫描件，并提供由社保机构出具的</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为其缴纳的社会保险的凭证加盖社保机构公章或社保中心官网上缴纳记录（缴纳时间为：202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月-202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rPr>
              <w:t xml:space="preserve">月）】。若相关证照为电子证书的，须符合发证部门的使用要求。</w:t>
            </w:r>
            <w:r>
              <w:rPr>
                <w:rFonts w:hint="eastAsia" w:ascii="宋体" w:hAnsi="宋体" w:eastAsia="宋体" w:cs="宋体"/>
                <w:sz w:val="21"/>
                <w:szCs w:val="21"/>
                <w:highlight w:val="none"/>
                <w:lang w:val="en-US" w:eastAsia="zh-CN" w:bidi="ar-SA"/>
              </w:rPr>
            </w:r>
            <w:r/>
          </w:p>
        </w:tc>
      </w:tr>
      <w:tr>
        <w:trPr>
          <w:trHeight w:val="3199"/>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3"/>
                <w:sz w:val="21"/>
                <w:szCs w:val="21"/>
                <w:highlight w:val="none"/>
              </w:rPr>
              <w:t xml:space="preserve">3.</w:t>
            </w:r>
            <w:r>
              <w:rPr>
                <w:rFonts w:hint="eastAsia" w:ascii="宋体" w:hAnsi="宋体" w:eastAsia="宋体" w:cs="宋体"/>
                <w:spacing w:val="-3"/>
                <w:sz w:val="21"/>
                <w:szCs w:val="21"/>
                <w:highlight w:val="none"/>
                <w:lang w:val="en-US" w:eastAsia="zh-CN"/>
              </w:rPr>
              <w:t xml:space="preserve">4</w:t>
            </w:r>
            <w:r>
              <w:rPr>
                <w:rFonts w:hint="eastAsia" w:ascii="宋体" w:hAnsi="宋体" w:eastAsia="宋体" w:cs="宋体"/>
                <w:spacing w:val="-2"/>
                <w:sz w:val="21"/>
                <w:szCs w:val="21"/>
                <w:highlight w:val="none"/>
              </w:rPr>
            </w:r>
            <w:r/>
          </w:p>
        </w:tc>
        <w:tc>
          <w:tcPr>
            <w:tcW w:w="678" w:type="dxa"/>
            <w:vAlign w:val="center"/>
            <w:textDirection w:val="lrTb"/>
            <w:noWrap w:val="false"/>
          </w:tcPr>
          <w:p>
            <w:pPr>
              <w:pStyle w:val="775"/>
              <w:jc w:val="center"/>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sz w:val="21"/>
                <w:szCs w:val="21"/>
                <w:highlight w:val="none"/>
              </w:rPr>
              <w:t xml:space="preserve">项目组成员（除项目负责人外）</w:t>
            </w:r>
            <w:r>
              <w:rPr>
                <w:rFonts w:hint="eastAsia" w:ascii="宋体" w:hAnsi="宋体" w:eastAsia="宋体" w:cs="宋体"/>
                <w:b w:val="0"/>
                <w:bCs/>
                <w:sz w:val="21"/>
                <w:szCs w:val="21"/>
                <w:highlight w:val="none"/>
                <w:lang w:val="en-US" w:eastAsia="zh-CN" w:bidi="ar-SA"/>
              </w:rPr>
            </w:r>
            <w:r/>
          </w:p>
        </w:tc>
        <w:tc>
          <w:tcPr>
            <w:tcW w:w="387" w:type="dxa"/>
            <w:vAlign w:val="center"/>
            <w:textDirection w:val="lrTb"/>
            <w:noWrap w:val="false"/>
          </w:tcPr>
          <w:p>
            <w:pPr>
              <w:pStyle w:val="775"/>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lang w:val="en-US" w:eastAsia="zh-CN" w:bidi="ar-SA"/>
              </w:rPr>
            </w:r>
            <w:r/>
          </w:p>
        </w:tc>
        <w:tc>
          <w:tcPr>
            <w:tcW w:w="2106" w:type="dxa"/>
            <w:vAlign w:val="center"/>
            <w:textDirection w:val="lrTb"/>
            <w:noWrap w:val="false"/>
          </w:tcPr>
          <w:p>
            <w:pPr>
              <w:pStyle w:val="775"/>
              <w:ind w:left="42"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拟派本项目的项目组人员（除项目负责人外）：</w:t>
            </w:r>
            <w:r>
              <w:rPr>
                <w:rFonts w:hint="eastAsia" w:ascii="宋体" w:hAnsi="宋体" w:eastAsia="宋体" w:cs="宋体"/>
                <w:sz w:val="21"/>
                <w:szCs w:val="21"/>
                <w:highlight w:val="none"/>
                <w:lang w:val="en-US" w:eastAsia="zh-CN"/>
              </w:rPr>
            </w:r>
            <w:r/>
          </w:p>
          <w:p>
            <w:pPr>
              <w:pStyle w:val="775"/>
              <w:ind w:left="42"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1.具有市政公用工程二级及以上注册建造师资格证书的，每有1人得3分，本项最高得6分（</w:t>
            </w:r>
            <w:r>
              <w:rPr>
                <w:rFonts w:hint="eastAsia" w:ascii="宋体" w:hAnsi="宋体" w:eastAsia="宋体" w:cs="宋体"/>
                <w:b/>
                <w:bCs/>
                <w:sz w:val="21"/>
                <w:szCs w:val="21"/>
                <w:highlight w:val="none"/>
                <w:lang w:val="en-US" w:eastAsia="zh-CN"/>
              </w:rPr>
              <w:t xml:space="preserve">本项限评2人</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75"/>
              <w:ind w:left="42"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2.具有人社部门认可的建设工程类高级及以上职称的，每有一人得2分；建设工程类中级职称，每有一人得1分；本项最高得4分（</w:t>
            </w:r>
            <w:r>
              <w:rPr>
                <w:rFonts w:hint="eastAsia" w:ascii="宋体" w:hAnsi="宋体" w:eastAsia="宋体" w:cs="宋体"/>
                <w:b/>
                <w:bCs/>
                <w:sz w:val="21"/>
                <w:szCs w:val="21"/>
                <w:highlight w:val="none"/>
                <w:lang w:val="en-US" w:eastAsia="zh-CN"/>
              </w:rPr>
              <w:t xml:space="preserve">本项限评2人</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75"/>
              <w:ind w:left="42" w:right="0" w:firstLine="0"/>
              <w:keepLines w:val="0"/>
              <w:keepNext w:val="0"/>
              <w:pageBreakBefore w:val="0"/>
              <w:spacing w:before="0" w:beforeAutospacing="0" w:after="0" w:afterAutospacing="0"/>
              <w:widowControl w:val="off"/>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3.具有专职安全生产管理人员安全生产考核合格证书（C2）的得3分。</w:t>
            </w:r>
            <w:r>
              <w:rPr>
                <w:rFonts w:hint="eastAsia" w:ascii="宋体" w:hAnsi="宋体" w:eastAsia="宋体" w:cs="宋体"/>
                <w:b w:val="0"/>
                <w:bCs/>
                <w:sz w:val="21"/>
                <w:szCs w:val="21"/>
                <w:highlight w:val="none"/>
                <w:lang w:val="en-US" w:eastAsia="zh-CN" w:bidi="ar-SA"/>
              </w:rPr>
            </w:r>
            <w:r/>
          </w:p>
        </w:tc>
        <w:tc>
          <w:tcPr>
            <w:tcW w:w="1416" w:type="dxa"/>
            <w:vAlign w:val="center"/>
            <w:vMerge w:val="continue"/>
            <w:textDirection w:val="lrTb"/>
            <w:noWrap w:val="false"/>
          </w:tcPr>
          <w:p>
            <w:pPr>
              <w:pStyle w:val="1080"/>
              <w:numPr>
                <w:ilvl w:val="0"/>
                <w:numId w:val="0"/>
              </w:numPr>
              <w:ind w:left="42" w:right="42"/>
              <w:jc w:val="both"/>
              <w:keepLines w:val="0"/>
              <w:keepNext w:val="0"/>
              <w:pageBreakBefore w:val="0"/>
              <w:spacing w:line="240" w:lineRule="auto"/>
              <w:widowControl w:val="off"/>
              <w:rPr>
                <w:rFonts w:hint="eastAsia" w:ascii="宋体" w:hAnsi="宋体" w:eastAsia="宋体" w:cs="宋体"/>
                <w:sz w:val="21"/>
                <w:szCs w:val="21"/>
                <w:highlight w:val="yellow"/>
                <w:lang w:val="en-US" w:eastAsia="zh-CN" w:bidi="ar-SA"/>
              </w:rPr>
            </w:pPr>
            <w:r>
              <w:rPr>
                <w:rFonts w:hint="eastAsia" w:ascii="宋体" w:hAnsi="宋体" w:eastAsia="宋体" w:cs="宋体"/>
                <w:sz w:val="21"/>
                <w:szCs w:val="21"/>
                <w:highlight w:val="yellow"/>
                <w:lang w:val="en-US" w:eastAsia="zh-CN" w:bidi="ar-SA"/>
              </w:rPr>
            </w:r>
            <w:r/>
          </w:p>
        </w:tc>
      </w:tr>
      <w:tr>
        <w:trPr>
          <w:trHeight w:val="2898"/>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3.5</w:t>
            </w:r>
            <w:r>
              <w:rPr>
                <w:rFonts w:hint="eastAsia" w:ascii="宋体" w:hAnsi="宋体" w:eastAsia="宋体" w:cs="宋体"/>
                <w:spacing w:val="-3"/>
                <w:sz w:val="21"/>
                <w:szCs w:val="21"/>
                <w:highlight w:val="none"/>
                <w:lang w:val="en-US" w:eastAsia="zh-CN"/>
              </w:rPr>
            </w:r>
            <w:r/>
          </w:p>
        </w:tc>
        <w:tc>
          <w:tcPr>
            <w:tcW w:w="678" w:type="dxa"/>
            <w:vAlign w:val="center"/>
            <w:textDirection w:val="lrTb"/>
            <w:noWrap w:val="false"/>
          </w:tcPr>
          <w:p>
            <w:pPr>
              <w:pStyle w:val="775"/>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机械设备</w:t>
            </w:r>
            <w:r>
              <w:rPr>
                <w:rFonts w:hint="eastAsia" w:ascii="宋体" w:hAnsi="宋体" w:eastAsia="宋体" w:cs="宋体"/>
                <w:sz w:val="21"/>
                <w:szCs w:val="21"/>
                <w:highlight w:val="none"/>
                <w:lang w:val="en-US" w:eastAsia="zh-CN"/>
              </w:rPr>
            </w:r>
            <w:r/>
          </w:p>
        </w:tc>
        <w:tc>
          <w:tcPr>
            <w:tcW w:w="387" w:type="dxa"/>
            <w:vAlign w:val="center"/>
            <w:textDirection w:val="lrTb"/>
            <w:noWrap w:val="false"/>
          </w:tcPr>
          <w:p>
            <w:pPr>
              <w:pStyle w:val="775"/>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2106" w:type="dxa"/>
            <w:vAlign w:val="center"/>
            <w:textDirection w:val="lrTb"/>
            <w:noWrap w:val="false"/>
          </w:tcPr>
          <w:p>
            <w:pPr>
              <w:pStyle w:val="775"/>
              <w:ind w:left="42"/>
              <w:jc w:val="both"/>
              <w:keepLines w:val="0"/>
              <w:keepNext w:val="0"/>
              <w:pageBreakBefore w:val="0"/>
              <w:widowControl/>
              <w:rPr>
                <w:rFonts w:hint="eastAsia" w:ascii="宋体" w:hAnsi="宋体" w:eastAsia="宋体" w:cs="宋体"/>
                <w:b/>
                <w:bCs w:val="0"/>
                <w:sz w:val="21"/>
                <w:szCs w:val="21"/>
                <w:highlight w:val="none"/>
                <w:lang w:val="en-US" w:eastAsia="zh-CN"/>
              </w:rPr>
            </w:pPr>
            <w:r>
              <w:rPr>
                <w:rFonts w:hint="eastAsia" w:ascii="宋体" w:hAnsi="宋体" w:eastAsia="宋体" w:cs="宋体"/>
                <w:sz w:val="21"/>
                <w:szCs w:val="21"/>
                <w:highlight w:val="none"/>
                <w:lang w:val="en-US" w:eastAsia="zh-CN"/>
              </w:rPr>
              <w:t xml:space="preserve">投标人提供皮轮压路机、双钢轮压路机、铣刨机、沥青砼摊铺机、沥青拌和楼，每有1种机械设备得1分，本项最高得5分。</w:t>
            </w:r>
            <w:r>
              <w:rPr>
                <w:rFonts w:hint="eastAsia" w:ascii="宋体" w:hAnsi="宋体" w:eastAsia="宋体" w:cs="宋体"/>
                <w:b/>
                <w:bCs w:val="0"/>
                <w:sz w:val="21"/>
                <w:szCs w:val="21"/>
                <w:highlight w:val="none"/>
                <w:lang w:val="en-US" w:eastAsia="zh-CN"/>
              </w:rPr>
            </w:r>
            <w:r/>
          </w:p>
        </w:tc>
        <w:tc>
          <w:tcPr>
            <w:tcW w:w="1416" w:type="dxa"/>
            <w:vAlign w:val="center"/>
            <w:textDirection w:val="lrTb"/>
            <w:noWrap w:val="false"/>
          </w:tcPr>
          <w:p>
            <w:pPr>
              <w:pStyle w:val="1080"/>
              <w:ind w:left="42" w:right="42" w:firstLine="0"/>
              <w:jc w:val="both"/>
              <w:keepLines w:val="0"/>
              <w:keepNext w:val="0"/>
              <w:pageBreakBefore w:val="0"/>
              <w:spacing w:line="24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pacing w:val="-7"/>
                <w:sz w:val="21"/>
                <w:szCs w:val="21"/>
                <w:highlight w:val="none"/>
              </w:rPr>
              <w:t xml:space="preserve">1</w:t>
            </w:r>
            <w:r>
              <w:rPr>
                <w:rFonts w:hint="eastAsia" w:ascii="宋体" w:hAnsi="宋体" w:eastAsia="宋体" w:cs="宋体"/>
                <w:b/>
                <w:bCs w:val="0"/>
                <w:spacing w:val="-7"/>
                <w:sz w:val="21"/>
                <w:szCs w:val="21"/>
                <w:highlight w:val="none"/>
                <w:lang w:eastAsia="zh-CN"/>
              </w:rPr>
              <w:t xml:space="preserve">.</w:t>
            </w:r>
            <w:r>
              <w:rPr>
                <w:rFonts w:hint="eastAsia" w:ascii="宋体" w:hAnsi="宋体" w:eastAsia="宋体" w:cs="宋体"/>
                <w:b/>
                <w:bCs w:val="0"/>
                <w:spacing w:val="-7"/>
                <w:sz w:val="21"/>
                <w:szCs w:val="21"/>
                <w:highlight w:val="none"/>
                <w:lang w:val="en-US" w:eastAsia="zh-CN"/>
              </w:rPr>
              <w:t xml:space="preserve">自有</w:t>
            </w:r>
            <w:r>
              <w:rPr>
                <w:rFonts w:hint="eastAsia" w:ascii="宋体" w:hAnsi="宋体" w:eastAsia="宋体" w:cs="宋体"/>
                <w:b/>
                <w:bCs w:val="0"/>
                <w:spacing w:val="-5"/>
                <w:sz w:val="21"/>
                <w:szCs w:val="21"/>
                <w:highlight w:val="none"/>
                <w:lang w:val="en-US" w:eastAsia="zh-CN"/>
              </w:rPr>
              <w:t xml:space="preserve">机械设备</w:t>
            </w:r>
            <w:r>
              <w:rPr>
                <w:rFonts w:hint="eastAsia" w:ascii="宋体" w:hAnsi="宋体" w:eastAsia="宋体" w:cs="宋体"/>
                <w:b/>
                <w:bCs w:val="0"/>
                <w:spacing w:val="-7"/>
                <w:sz w:val="21"/>
                <w:szCs w:val="21"/>
                <w:highlight w:val="none"/>
              </w:rPr>
              <w:t xml:space="preserve">提供车辆行驶证、车辆登记证</w:t>
            </w:r>
            <w:r>
              <w:rPr>
                <w:rFonts w:hint="eastAsia" w:ascii="宋体" w:hAnsi="宋体" w:eastAsia="宋体" w:cs="宋体"/>
                <w:b/>
                <w:bCs w:val="0"/>
                <w:spacing w:val="-7"/>
                <w:sz w:val="21"/>
                <w:szCs w:val="21"/>
                <w:highlight w:val="none"/>
                <w:lang w:eastAsia="zh-CN"/>
              </w:rPr>
              <w:t xml:space="preserve">扫描件</w:t>
            </w:r>
            <w:r>
              <w:rPr>
                <w:rFonts w:hint="eastAsia" w:ascii="宋体" w:hAnsi="宋体" w:eastAsia="宋体" w:cs="宋体"/>
                <w:b/>
                <w:bCs w:val="0"/>
                <w:spacing w:val="-7"/>
                <w:sz w:val="21"/>
                <w:szCs w:val="21"/>
                <w:highlight w:val="none"/>
                <w:lang w:val="en-US" w:eastAsia="zh-CN"/>
              </w:rPr>
              <w:t xml:space="preserve">并</w:t>
            </w:r>
            <w:r>
              <w:rPr>
                <w:rFonts w:hint="eastAsia" w:ascii="宋体" w:hAnsi="宋体" w:eastAsia="宋体" w:cs="宋体"/>
                <w:b/>
                <w:bCs w:val="0"/>
                <w:spacing w:val="-4"/>
                <w:sz w:val="21"/>
                <w:szCs w:val="21"/>
                <w:highlight w:val="none"/>
              </w:rPr>
              <w:t xml:space="preserve">加盖投标人公章。</w:t>
            </w:r>
            <w:r>
              <w:rPr>
                <w:rFonts w:hint="eastAsia" w:ascii="宋体" w:hAnsi="宋体" w:eastAsia="宋体" w:cs="宋体"/>
                <w:b/>
                <w:bCs w:val="0"/>
                <w:sz w:val="21"/>
                <w:szCs w:val="21"/>
                <w:highlight w:val="none"/>
              </w:rPr>
            </w:r>
            <w:r/>
          </w:p>
          <w:p>
            <w:pPr>
              <w:pStyle w:val="1080"/>
              <w:numPr>
                <w:ilvl w:val="0"/>
                <w:numId w:val="0"/>
              </w:numPr>
              <w:ind w:right="42"/>
              <w:jc w:val="both"/>
              <w:keepLines w:val="0"/>
              <w:keepNext w:val="0"/>
              <w:pageBreakBefore w:val="0"/>
              <w:spacing w:line="240" w:lineRule="auto"/>
              <w:widowControl w:val="off"/>
              <w:rPr>
                <w:rFonts w:hint="eastAsia" w:ascii="宋体" w:hAnsi="宋体" w:eastAsia="宋体" w:cs="宋体"/>
                <w:b/>
                <w:bCs w:val="0"/>
                <w:spacing w:val="-5"/>
                <w:sz w:val="21"/>
                <w:szCs w:val="21"/>
                <w:highlight w:val="none"/>
                <w:lang w:val="en-US" w:eastAsia="zh-CN"/>
              </w:rPr>
            </w:pPr>
            <w:r>
              <w:rPr>
                <w:rFonts w:hint="eastAsia" w:ascii="宋体" w:hAnsi="宋体" w:eastAsia="宋体" w:cs="宋体"/>
                <w:b/>
                <w:bCs w:val="0"/>
                <w:spacing w:val="-5"/>
                <w:sz w:val="21"/>
                <w:szCs w:val="21"/>
                <w:highlight w:val="none"/>
                <w:lang w:val="en-US" w:eastAsia="zh-CN"/>
              </w:rPr>
              <w:t xml:space="preserve">2.机械设备若为租赁的，除提供上述第1项证明材料外，还需另行提供车辆租赁协议扫描件并加盖投标人公章。</w:t>
            </w:r>
            <w:r>
              <w:rPr>
                <w:rFonts w:hint="eastAsia" w:ascii="宋体" w:hAnsi="宋体" w:eastAsia="宋体" w:cs="宋体"/>
                <w:b/>
                <w:bCs w:val="0"/>
                <w:spacing w:val="-5"/>
                <w:sz w:val="21"/>
                <w:szCs w:val="21"/>
                <w:highlight w:val="none"/>
                <w:lang w:val="en-US" w:eastAsia="zh-CN"/>
              </w:rPr>
            </w:r>
            <w:r/>
          </w:p>
          <w:p>
            <w:pPr>
              <w:pStyle w:val="1080"/>
              <w:numPr>
                <w:ilvl w:val="0"/>
                <w:numId w:val="0"/>
              </w:numPr>
              <w:ind w:left="42" w:right="42"/>
              <w:jc w:val="both"/>
              <w:keepLines w:val="0"/>
              <w:keepNext w:val="0"/>
              <w:pageBreakBefore w:val="0"/>
              <w:spacing w:line="240" w:lineRule="auto"/>
              <w:widowControl w:val="off"/>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pacing w:val="-11"/>
                <w:sz w:val="21"/>
                <w:szCs w:val="21"/>
                <w:highlight w:val="none"/>
                <w:lang w:val="en-US" w:eastAsia="zh-CN"/>
              </w:rPr>
              <w:t xml:space="preserve">3</w:t>
            </w:r>
            <w:r>
              <w:rPr>
                <w:rFonts w:hint="eastAsia" w:ascii="宋体" w:hAnsi="宋体" w:eastAsia="宋体" w:cs="宋体"/>
                <w:b/>
                <w:bCs w:val="0"/>
                <w:spacing w:val="-11"/>
                <w:sz w:val="21"/>
                <w:szCs w:val="21"/>
                <w:highlight w:val="none"/>
              </w:rPr>
              <w:t xml:space="preserve">.未提供或提供不全，该项不</w:t>
            </w:r>
            <w:r>
              <w:rPr>
                <w:rFonts w:hint="eastAsia" w:ascii="宋体" w:hAnsi="宋体" w:eastAsia="宋体" w:cs="宋体"/>
                <w:b/>
                <w:bCs w:val="0"/>
                <w:spacing w:val="-8"/>
                <w:sz w:val="21"/>
                <w:szCs w:val="21"/>
                <w:highlight w:val="none"/>
              </w:rPr>
              <w:t xml:space="preserve">得分。</w:t>
            </w:r>
            <w:r>
              <w:rPr>
                <w:rFonts w:hint="eastAsia" w:ascii="宋体" w:hAnsi="宋体" w:eastAsia="宋体" w:cs="宋体"/>
                <w:b/>
                <w:bCs w:val="0"/>
                <w:sz w:val="21"/>
                <w:szCs w:val="21"/>
                <w:highlight w:val="none"/>
                <w:lang w:val="en-US" w:eastAsia="zh-CN" w:bidi="ar-SA"/>
              </w:rPr>
            </w:r>
            <w:r/>
          </w:p>
        </w:tc>
      </w:tr>
      <w:tr>
        <w:trPr>
          <w:trHeight w:val="550"/>
        </w:trPr>
        <w:tc>
          <w:tcPr>
            <w:tcW w:w="412"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b/>
                <w:bCs/>
                <w:spacing w:val="-3"/>
                <w:sz w:val="21"/>
                <w:szCs w:val="21"/>
                <w:highlight w:val="none"/>
                <w:lang w:val="en-US" w:eastAsia="zh-CN"/>
              </w:rPr>
            </w:pPr>
            <w:r>
              <w:rPr>
                <w:rFonts w:hint="eastAsia" w:ascii="宋体" w:hAnsi="宋体" w:eastAsia="宋体" w:cs="宋体"/>
                <w:b/>
                <w:bCs/>
                <w:sz w:val="21"/>
                <w:szCs w:val="21"/>
                <w:highlight w:val="none"/>
              </w:rPr>
              <w:t xml:space="preserve">4</w:t>
            </w:r>
            <w:r>
              <w:rPr>
                <w:rFonts w:hint="eastAsia" w:ascii="宋体" w:hAnsi="宋体" w:eastAsia="宋体" w:cs="宋体"/>
                <w:b/>
                <w:bCs/>
                <w:spacing w:val="-3"/>
                <w:sz w:val="21"/>
                <w:szCs w:val="21"/>
                <w:highlight w:val="none"/>
                <w:lang w:val="en-US" w:eastAsia="zh-CN"/>
              </w:rPr>
            </w:r>
            <w:r/>
          </w:p>
        </w:tc>
        <w:tc>
          <w:tcPr>
            <w:tcW w:w="678"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b/>
                <w:bCs/>
                <w:spacing w:val="-2"/>
                <w:sz w:val="21"/>
                <w:szCs w:val="21"/>
                <w:highlight w:val="none"/>
              </w:rPr>
            </w:pPr>
            <w:r>
              <w:rPr>
                <w:rFonts w:hint="eastAsia" w:ascii="宋体" w:hAnsi="宋体" w:eastAsia="宋体" w:cs="宋体"/>
                <w:b/>
                <w:bCs/>
                <w:spacing w:val="-2"/>
                <w:sz w:val="21"/>
                <w:szCs w:val="21"/>
                <w:highlight w:val="none"/>
              </w:rPr>
              <w:t xml:space="preserve">合计</w:t>
            </w:r>
            <w:r>
              <w:rPr>
                <w:rFonts w:hint="eastAsia" w:ascii="宋体" w:hAnsi="宋体" w:eastAsia="宋体" w:cs="宋体"/>
                <w:b/>
                <w:bCs/>
                <w:spacing w:val="-2"/>
                <w:sz w:val="21"/>
                <w:szCs w:val="21"/>
                <w:highlight w:val="none"/>
              </w:rPr>
            </w:r>
            <w:r/>
          </w:p>
        </w:tc>
        <w:tc>
          <w:tcPr>
            <w:tcW w:w="387" w:type="dxa"/>
            <w:vAlign w:val="center"/>
            <w:textDirection w:val="lrTb"/>
            <w:noWrap w:val="false"/>
          </w:tcPr>
          <w:p>
            <w:pPr>
              <w:pStyle w:val="1080"/>
              <w:ind w:left="0" w:right="0" w:firstLine="0"/>
              <w:jc w:val="center"/>
              <w:keepLines w:val="0"/>
              <w:keepNext w:val="0"/>
              <w:pageBreakBefore w:val="0"/>
              <w:spacing w:line="24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pacing w:val="-5"/>
                <w:sz w:val="21"/>
                <w:szCs w:val="21"/>
                <w:highlight w:val="none"/>
              </w:rPr>
              <w:t xml:space="preserve">100</w:t>
            </w:r>
            <w:r>
              <w:rPr>
                <w:rFonts w:hint="eastAsia" w:ascii="宋体" w:hAnsi="宋体" w:eastAsia="宋体" w:cs="宋体"/>
                <w:b/>
                <w:bCs/>
                <w:sz w:val="21"/>
                <w:szCs w:val="21"/>
                <w:highlight w:val="none"/>
                <w:lang w:val="en-US" w:eastAsia="zh-CN"/>
              </w:rPr>
            </w:r>
            <w:r/>
          </w:p>
        </w:tc>
        <w:tc>
          <w:tcPr>
            <w:tcW w:w="2106" w:type="dxa"/>
            <w:vAlign w:val="top"/>
            <w:textDirection w:val="lrTb"/>
            <w:noWrap w:val="false"/>
          </w:tcPr>
          <w:p>
            <w:pPr>
              <w:pStyle w:val="775"/>
              <w:ind w:left="0" w:right="0" w:firstLine="0"/>
              <w:jc w:val="center"/>
              <w:keepLines w:val="0"/>
              <w:keepNext w:val="0"/>
              <w:pageBreakBefore w:val="0"/>
              <w:spacing w:line="240" w:lineRule="auto"/>
              <w:widowControl w:val="off"/>
              <w:rPr>
                <w:rFonts w:hint="eastAsia" w:ascii="宋体" w:hAnsi="宋体" w:eastAsia="宋体" w:cs="宋体"/>
                <w:b/>
                <w:bCs/>
                <w:spacing w:val="-14"/>
                <w:sz w:val="21"/>
                <w:szCs w:val="21"/>
                <w:highlight w:val="none"/>
                <w:lang w:val="en-US" w:eastAsia="zh-CN" w:bidi="ar-SA"/>
              </w:rPr>
            </w:pPr>
            <w:r>
              <w:rPr>
                <w:rFonts w:hint="eastAsia" w:ascii="宋体" w:hAnsi="宋体" w:eastAsia="宋体" w:cs="宋体"/>
                <w:b/>
                <w:bCs/>
                <w:spacing w:val="-14"/>
                <w:sz w:val="21"/>
                <w:szCs w:val="21"/>
                <w:highlight w:val="none"/>
                <w:lang w:val="en-US" w:eastAsia="zh-CN" w:bidi="ar-SA"/>
              </w:rPr>
            </w:r>
            <w:r/>
          </w:p>
        </w:tc>
        <w:tc>
          <w:tcPr>
            <w:tcW w:w="1416" w:type="dxa"/>
            <w:vAlign w:val="top"/>
            <w:textDirection w:val="lrTb"/>
            <w:noWrap w:val="false"/>
          </w:tcPr>
          <w:p>
            <w:pPr>
              <w:pStyle w:val="775"/>
              <w:ind w:left="0" w:right="0" w:firstLine="0"/>
              <w:jc w:val="center"/>
              <w:keepLines w:val="0"/>
              <w:keepNext w:val="0"/>
              <w:pageBreakBefore w:val="0"/>
              <w:spacing w:line="240" w:lineRule="auto"/>
              <w:widowControl w:val="off"/>
              <w:rPr>
                <w:rFonts w:hint="eastAsia" w:ascii="宋体" w:hAnsi="宋体" w:eastAsia="宋体" w:cs="宋体"/>
                <w:b/>
                <w:bCs/>
                <w:spacing w:val="-11"/>
                <w:sz w:val="21"/>
                <w:szCs w:val="21"/>
                <w:highlight w:val="yellow"/>
              </w:rPr>
            </w:pPr>
            <w:r>
              <w:rPr>
                <w:rFonts w:hint="eastAsia" w:ascii="宋体" w:hAnsi="宋体" w:eastAsia="宋体" w:cs="宋体"/>
                <w:b/>
                <w:bCs/>
                <w:spacing w:val="-11"/>
                <w:sz w:val="21"/>
                <w:szCs w:val="21"/>
                <w:highlight w:val="yellow"/>
              </w:rPr>
            </w:r>
            <w:r/>
          </w:p>
        </w:tc>
      </w:tr>
    </w:tbl>
    <w:p>
      <w:pPr>
        <w:pStyle w:val="775"/>
        <w:ind w:firstLine="482"/>
        <w:spacing w:line="360" w:lineRule="auto"/>
        <w:tabs>
          <w:tab w:val="left" w:pos="360" w:leader="none"/>
          <w:tab w:val="left" w:pos="1080" w:leader="none"/>
        </w:tabs>
        <w:rPr>
          <w:rFonts w:hint="eastAsia"/>
          <w:b/>
          <w:bCs/>
          <w:color w:val="000000"/>
          <w:sz w:val="24"/>
          <w:highlight w:val="none"/>
        </w:rPr>
      </w:pPr>
      <w:r>
        <w:rPr>
          <w:rFonts w:hint="eastAsia"/>
          <w:b/>
          <w:bCs/>
          <w:color w:val="000000"/>
          <w:sz w:val="24"/>
          <w:highlight w:val="none"/>
        </w:rPr>
      </w:r>
      <w:r/>
    </w:p>
    <w:p>
      <w:pPr>
        <w:pStyle w:val="775"/>
        <w:ind w:firstLine="480"/>
        <w:jc w:val="left"/>
        <w:spacing w:line="400" w:lineRule="exact"/>
        <w:widowControl/>
        <w:rPr>
          <w:color w:val="000000"/>
          <w:sz w:val="24"/>
          <w:highlight w:val="none"/>
        </w:rPr>
      </w:pPr>
      <w:r>
        <w:rPr>
          <w:rFonts w:hint="eastAsia"/>
          <w:color w:val="000000"/>
          <w:sz w:val="24"/>
          <w:highlight w:val="none"/>
        </w:rPr>
        <w:t xml:space="preserve">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77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jc w:val="center"/>
        <w:spacing w:line="360" w:lineRule="auto"/>
        <w:rPr>
          <w:rFonts w:ascii="Times New Roman" w:hAnsi="Times New Roman" w:cs="Times New Roman"/>
          <w:b/>
          <w:color w:val="000000"/>
          <w:sz w:val="36"/>
          <w:szCs w:val="36"/>
          <w:highlight w:val="none"/>
        </w:rPr>
        <w:outlineLvl w:val="0"/>
      </w:pPr>
      <w:r/>
      <w:bookmarkEnd w:id="256"/>
      <w:r/>
      <w:bookmarkEnd w:id="257"/>
      <w:r>
        <w:rPr>
          <w:rFonts w:ascii="Times New Roman" w:hAnsi="Times New Roman" w:cs="Times New Roman"/>
          <w:b/>
          <w:color w:val="000000"/>
          <w:sz w:val="36"/>
          <w:szCs w:val="36"/>
          <w:highlight w:val="none"/>
        </w:rPr>
        <w:br w:type="page" w:clear="all"/>
      </w:r>
      <w:bookmarkStart w:id="293" w:name="_Toc31453"/>
      <w:r>
        <w:rPr>
          <w:rFonts w:ascii="Times New Roman" w:hAnsi="Times New Roman" w:cs="Times New Roman"/>
          <w:b/>
          <w:color w:val="000000"/>
          <w:sz w:val="36"/>
          <w:szCs w:val="36"/>
          <w:highlight w:val="none"/>
        </w:rPr>
        <w:t xml:space="preserve">第五章   采购需求</w:t>
      </w:r>
      <w:bookmarkEnd w:id="241"/>
      <w:r/>
      <w:bookmarkEnd w:id="293"/>
      <w:r>
        <w:rPr>
          <w:rFonts w:ascii="Times New Roman" w:hAnsi="Times New Roman" w:cs="Times New Roman"/>
          <w:b/>
          <w:color w:val="000000"/>
          <w:sz w:val="36"/>
          <w:szCs w:val="36"/>
          <w:highlight w:val="none"/>
        </w:rPr>
      </w:r>
      <w:r/>
    </w:p>
    <w:p>
      <w:pPr>
        <w:pStyle w:val="775"/>
        <w:ind w:firstLine="480"/>
        <w:spacing w:line="360" w:lineRule="auto"/>
        <w:rPr>
          <w:bCs/>
          <w:sz w:val="24"/>
        </w:rPr>
      </w:pPr>
      <w:r>
        <w:rPr>
          <w:bCs/>
          <w:sz w:val="24"/>
        </w:rPr>
      </w:r>
      <w:r/>
    </w:p>
    <w:p>
      <w:pPr>
        <w:pStyle w:val="871"/>
        <w:numPr>
          <w:ilvl w:val="0"/>
          <w:numId w:val="0"/>
        </w:numPr>
        <w:contextualSpacing/>
        <w:pageBreakBefore w:val="0"/>
        <w:spacing w:line="360" w:lineRule="auto"/>
        <w:rPr>
          <w:rFonts w:ascii="Times New Roman" w:hAnsi="Times New Roman"/>
          <w:b/>
          <w:sz w:val="24"/>
          <w:szCs w:val="24"/>
          <w:highlight w:val="none"/>
        </w:rPr>
      </w:pPr>
      <w:r>
        <w:rPr>
          <w:rFonts w:hint="eastAsia" w:ascii="Times New Roman" w:hAnsi="Times New Roman"/>
          <w:b/>
          <w:sz w:val="24"/>
          <w:szCs w:val="24"/>
          <w:highlight w:val="none"/>
          <w:lang w:val="en-US" w:eastAsia="zh-CN"/>
        </w:rPr>
        <w:t xml:space="preserve">一、</w:t>
      </w:r>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775"/>
        <w:contextualSpacing/>
        <w:ind w:firstLine="480"/>
        <w:keepLines w:val="0"/>
        <w:keepNext w:val="0"/>
        <w:pageBreakBefore w:val="0"/>
        <w:spacing w:line="360" w:lineRule="auto"/>
        <w:widowControl w:val="off"/>
        <w:rPr>
          <w:bCs/>
          <w:sz w:val="24"/>
          <w:highlight w:val="none"/>
        </w:rPr>
      </w:pPr>
      <w:r>
        <w:rPr>
          <w:bCs/>
          <w:sz w:val="24"/>
          <w:highlight w:val="none"/>
        </w:rPr>
        <w:t xml:space="preserve">1</w:t>
      </w:r>
      <w:r>
        <w:rPr>
          <w:rFonts w:hint="eastAsia"/>
          <w:bCs/>
          <w:sz w:val="24"/>
          <w:highlight w:val="none"/>
          <w:lang w:val="en-US" w:eastAsia="zh-CN"/>
        </w:rPr>
        <w:t xml:space="preserve">.</w:t>
      </w:r>
      <w:r>
        <w:rPr>
          <w:bCs/>
          <w:sz w:val="24"/>
          <w:highlight w:val="none"/>
        </w:rPr>
        <w:t xml:space="preserve">采购标的</w:t>
      </w:r>
      <w:r>
        <w:rPr>
          <w:bCs/>
          <w:sz w:val="24"/>
          <w:highlight w:val="none"/>
        </w:rPr>
      </w:r>
      <w:r/>
    </w:p>
    <w:p>
      <w:pPr>
        <w:pStyle w:val="775"/>
        <w:contextualSpacing/>
        <w:ind w:firstLine="480"/>
        <w:pageBreakBefore w:val="0"/>
        <w:spacing w:line="360" w:lineRule="auto"/>
        <w:widowControl w:val="off"/>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项目名称：</w:t>
      </w:r>
      <w:r>
        <w:rPr>
          <w:rFonts w:ascii="宋体" w:hAnsi="宋体" w:eastAsia="宋体" w:cs="宋体"/>
          <w:b w:val="0"/>
          <w:bCs/>
          <w:sz w:val="24"/>
          <w:szCs w:val="24"/>
          <w:highlight w:val="none"/>
          <w:lang w:val="en-US" w:eastAsia="zh-CN" w:bidi="ar-SA"/>
        </w:rPr>
        <w:t xml:space="preserve">2026年度市政养护专项维修项目</w:t>
      </w:r>
      <w:r>
        <w:rPr>
          <w:rFonts w:ascii="宋体" w:hAnsi="宋体" w:eastAsia="宋体" w:cs="宋体"/>
          <w:b w:val="0"/>
          <w:bCs/>
          <w:sz w:val="24"/>
          <w:szCs w:val="24"/>
          <w:highlight w:val="none"/>
          <w:lang w:val="en-US" w:eastAsia="zh-CN" w:bidi="ar-SA"/>
        </w:rPr>
      </w:r>
      <w:r/>
    </w:p>
    <w:p>
      <w:pPr>
        <w:pStyle w:val="775"/>
        <w:contextualSpacing/>
        <w:ind w:firstLine="480"/>
        <w:pageBreakBefore w:val="0"/>
        <w:spacing w:line="360" w:lineRule="auto"/>
        <w:widowControl w:val="off"/>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实施地点：常州市武进区</w:t>
      </w:r>
      <w:r>
        <w:rPr>
          <w:rFonts w:ascii="宋体" w:hAnsi="宋体" w:eastAsia="宋体" w:cs="宋体"/>
          <w:b w:val="0"/>
          <w:bCs/>
          <w:sz w:val="24"/>
          <w:szCs w:val="24"/>
          <w:highlight w:val="none"/>
          <w:lang w:val="en-US" w:eastAsia="zh-CN" w:bidi="ar-SA"/>
        </w:rPr>
      </w:r>
      <w:r/>
    </w:p>
    <w:p>
      <w:pPr>
        <w:pStyle w:val="775"/>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outlineLvl w:val="9"/>
      </w:pPr>
      <w:r>
        <w:rPr>
          <w:rFonts w:ascii="Times New Roman" w:hAnsi="Times New Roman" w:cs="Times New Roman"/>
          <w:color w:val="000000"/>
          <w:sz w:val="24"/>
          <w:szCs w:val="21"/>
          <w:highlight w:val="none"/>
        </w:rPr>
        <w:t xml:space="preserve">项目预算金额：</w:t>
      </w:r>
      <w:r>
        <w:rPr>
          <w:rFonts w:hint="eastAsia" w:ascii="Times New Roman" w:hAnsi="Times New Roman" w:cs="Times New Roman"/>
          <w:color w:val="000000"/>
          <w:sz w:val="24"/>
          <w:szCs w:val="21"/>
          <w:highlight w:val="none"/>
          <w:lang w:val="en-US" w:eastAsia="zh-CN"/>
        </w:rPr>
        <w:t xml:space="preserve">1430万元</w:t>
      </w:r>
      <w:r>
        <w:rPr>
          <w:rFonts w:ascii="Times New Roman" w:hAnsi="Times New Roman" w:eastAsia="宋体" w:cs="Times New Roman"/>
          <w:color w:val="000000"/>
          <w:sz w:val="24"/>
          <w:szCs w:val="21"/>
          <w:highlight w:val="none"/>
          <w:lang w:val="en-US" w:eastAsia="zh-CN"/>
        </w:rPr>
      </w:r>
      <w:r/>
    </w:p>
    <w:p>
      <w:pPr>
        <w:pStyle w:val="775"/>
        <w:ind w:firstLine="480"/>
        <w:pageBreakBefore w:val="0"/>
        <w:spacing w:line="360" w:lineRule="auto"/>
        <w:rPr>
          <w:rFonts w:hint="eastAsia" w:ascii="宋体" w:hAnsi="宋体" w:eastAsia="宋体" w:cs="宋体"/>
          <w:b w:val="0"/>
          <w:bCs/>
          <w:color w:val="000000"/>
          <w:sz w:val="24"/>
          <w:szCs w:val="24"/>
          <w:highlight w:val="none"/>
          <w:lang w:val="en-US" w:eastAsia="zh-CN" w:bidi="ar-SA"/>
        </w:rPr>
      </w:pPr>
      <w:r>
        <w:rPr>
          <w:rFonts w:ascii="Times New Roman" w:hAnsi="Times New Roman" w:eastAsia="宋体" w:cs="Times New Roman"/>
          <w:color w:val="000000"/>
          <w:sz w:val="24"/>
          <w:szCs w:val="21"/>
          <w:highlight w:val="none"/>
          <w:lang w:val="en-US" w:eastAsia="zh-CN"/>
        </w:rPr>
        <w:t xml:space="preserve">项目最高限价：</w:t>
      </w:r>
      <w:r>
        <w:rPr>
          <w:rFonts w:hint="eastAsia" w:ascii="Times New Roman" w:hAnsi="Times New Roman" w:eastAsia="宋体" w:cs="Times New Roman"/>
          <w:color w:val="000000"/>
          <w:sz w:val="24"/>
          <w:szCs w:val="21"/>
          <w:highlight w:val="none"/>
          <w:u w:val="none"/>
          <w:lang w:val="en-US" w:eastAsia="zh-CN"/>
        </w:rPr>
        <w:t xml:space="preserve">1422.588242</w:t>
      </w:r>
      <w:r>
        <w:rPr>
          <w:rFonts w:hint="eastAsia" w:ascii="Times New Roman" w:hAnsi="Times New Roman" w:eastAsia="宋体" w:cs="Times New Roman"/>
          <w:color w:val="000000"/>
          <w:sz w:val="24"/>
          <w:szCs w:val="21"/>
          <w:highlight w:val="none"/>
          <w:u w:val="none"/>
          <w:lang w:val="en-US" w:eastAsia="zh-CN"/>
        </w:rPr>
        <w:t xml:space="preserve">万元</w:t>
      </w:r>
      <w:r>
        <w:rPr>
          <w:rFonts w:hint="eastAsia" w:ascii="宋体" w:hAnsi="宋体" w:eastAsia="宋体" w:cs="宋体"/>
          <w:b w:val="0"/>
          <w:bCs/>
          <w:color w:val="000000"/>
          <w:sz w:val="24"/>
          <w:szCs w:val="24"/>
          <w:highlight w:val="none"/>
          <w:lang w:val="en-US" w:eastAsia="zh-CN" w:bidi="ar-SA"/>
        </w:rPr>
      </w:r>
      <w:r/>
    </w:p>
    <w:p>
      <w:pPr>
        <w:pStyle w:val="775"/>
        <w:contextualSpacing/>
        <w:ind w:firstLine="480"/>
        <w:pageBreakBefore w:val="0"/>
        <w:spacing w:line="360" w:lineRule="auto"/>
        <w:widowControl w:val="off"/>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质量要求：合格，符合国家及地方相关标准规范。</w:t>
      </w:r>
      <w:r>
        <w:rPr>
          <w:rFonts w:ascii="宋体" w:hAnsi="宋体" w:eastAsia="宋体" w:cs="宋体"/>
          <w:b w:val="0"/>
          <w:bCs/>
          <w:sz w:val="24"/>
          <w:szCs w:val="24"/>
          <w:highlight w:val="none"/>
          <w:lang w:val="en-US" w:eastAsia="zh-CN" w:bidi="ar-SA"/>
        </w:rPr>
      </w:r>
      <w:r/>
    </w:p>
    <w:p>
      <w:pPr>
        <w:pStyle w:val="775"/>
        <w:contextualSpacing/>
        <w:ind w:firstLine="480"/>
        <w:keepLines w:val="0"/>
        <w:keepNext w:val="0"/>
        <w:pageBreakBefore w:val="0"/>
        <w:spacing w:line="360" w:lineRule="auto"/>
        <w:widowControl w:val="off"/>
        <w:rPr>
          <w:bCs/>
          <w:sz w:val="24"/>
          <w:highlight w:val="none"/>
        </w:rPr>
      </w:pPr>
      <w:r>
        <w:rPr>
          <w:bCs/>
          <w:sz w:val="24"/>
          <w:highlight w:val="none"/>
        </w:rPr>
        <w:t xml:space="preserve">2</w:t>
      </w:r>
      <w:r>
        <w:rPr>
          <w:rFonts w:hint="eastAsia"/>
          <w:bCs/>
          <w:sz w:val="24"/>
          <w:highlight w:val="none"/>
          <w:lang w:val="en-US" w:eastAsia="zh-CN"/>
        </w:rPr>
        <w:t xml:space="preserve">.</w:t>
      </w:r>
      <w:r>
        <w:rPr>
          <w:bCs/>
          <w:sz w:val="24"/>
          <w:highlight w:val="none"/>
        </w:rPr>
        <w:t xml:space="preserve">项目概述</w:t>
      </w:r>
      <w:r>
        <w:rPr>
          <w:bCs/>
          <w:sz w:val="24"/>
          <w:highlight w:val="none"/>
        </w:rPr>
      </w:r>
      <w:r/>
    </w:p>
    <w:p>
      <w:pPr>
        <w:pStyle w:val="775"/>
        <w:numPr>
          <w:ilvl w:val="0"/>
          <w:numId w:val="0"/>
        </w:numPr>
        <w:contextualSpacing/>
        <w:ind w:firstLine="480"/>
        <w:keepLines w:val="0"/>
        <w:keepNext w:val="0"/>
        <w:pageBreakBefore w:val="0"/>
        <w:spacing w:line="360" w:lineRule="auto"/>
        <w:widowControl w:val="off"/>
        <w:rPr>
          <w:bCs/>
          <w:sz w:val="24"/>
          <w:highlight w:val="none"/>
        </w:rPr>
      </w:pPr>
      <w:r>
        <w:rPr>
          <w:rFonts w:hint="eastAsia" w:ascii="宋体" w:hAnsi="宋体" w:eastAsia="宋体" w:cs="宋体"/>
          <w:b w:val="0"/>
          <w:bCs/>
          <w:sz w:val="24"/>
          <w:szCs w:val="24"/>
          <w:highlight w:val="none"/>
          <w:lang w:val="en-US" w:eastAsia="zh-CN" w:bidi="ar-SA"/>
        </w:rPr>
        <w:t xml:space="preserve">因武南路、武宜路等道路建设年代较早，整体路况较差，新天地公园部分设施老化破损。为</w:t>
      </w:r>
      <w:r>
        <w:rPr>
          <w:rFonts w:hint="eastAsia" w:ascii="宋体" w:hAnsi="宋体" w:cs="宋体"/>
          <w:sz w:val="24"/>
        </w:rPr>
        <w:t xml:space="preserve">改善道路的行车环境，提升交通服务水平</w:t>
      </w:r>
      <w:r>
        <w:rPr>
          <w:rFonts w:hint="eastAsia" w:ascii="宋体" w:hAnsi="宋体" w:eastAsia="宋体" w:cs="宋体"/>
          <w:b w:val="0"/>
          <w:bCs/>
          <w:sz w:val="24"/>
          <w:szCs w:val="24"/>
          <w:highlight w:val="none"/>
          <w:lang w:val="en-US" w:eastAsia="zh-CN" w:bidi="ar-SA"/>
        </w:rPr>
        <w:t xml:space="preserve">以及提升公园游览品质，拟开展2026年度市政养护专项维修项目采购工作</w:t>
      </w:r>
      <w:r>
        <w:rPr>
          <w:rFonts w:hint="eastAsia" w:ascii="宋体" w:hAnsi="宋体" w:eastAsia="宋体" w:cs="宋体"/>
          <w:color w:val="000000"/>
          <w:sz w:val="24"/>
          <w:szCs w:val="24"/>
          <w:highlight w:val="none"/>
          <w:u w:val="none"/>
          <w:lang w:val="en-US" w:eastAsia="zh-CN"/>
        </w:rPr>
        <w:t xml:space="preserve">。</w:t>
      </w:r>
      <w:r>
        <w:rPr>
          <w:bCs/>
          <w:sz w:val="24"/>
          <w:highlight w:val="none"/>
        </w:rPr>
      </w:r>
      <w:r/>
    </w:p>
    <w:p>
      <w:pPr>
        <w:pStyle w:val="871"/>
        <w:numPr>
          <w:ilvl w:val="0"/>
          <w:numId w:val="0"/>
        </w:numPr>
        <w:contextualSpacing/>
        <w:pageBreakBefore w:val="0"/>
        <w:spacing w:line="360" w:lineRule="auto"/>
        <w:rPr>
          <w:rFonts w:hint="eastAsia" w:ascii="Times New Roman" w:hAnsi="Times New Roman"/>
          <w:b/>
          <w:sz w:val="24"/>
          <w:szCs w:val="24"/>
          <w:highlight w:val="none"/>
          <w:lang w:val="en-US" w:eastAsia="zh-CN"/>
        </w:rPr>
      </w:pPr>
      <w:r>
        <w:rPr>
          <w:rFonts w:hint="eastAsia" w:ascii="Times New Roman" w:hAnsi="Times New Roman"/>
          <w:b/>
          <w:sz w:val="24"/>
          <w:szCs w:val="24"/>
          <w:highlight w:val="none"/>
          <w:lang w:val="en-US" w:eastAsia="zh-CN"/>
        </w:rPr>
      </w:r>
      <w:r/>
    </w:p>
    <w:p>
      <w:pPr>
        <w:pStyle w:val="871"/>
        <w:numPr>
          <w:ilvl w:val="0"/>
          <w:numId w:val="0"/>
        </w:numPr>
        <w:contextualSpacing/>
        <w:pageBreakBefore w:val="0"/>
        <w:spacing w:line="360" w:lineRule="auto"/>
        <w:rPr>
          <w:rFonts w:ascii="Times New Roman" w:hAnsi="Times New Roman"/>
          <w:b/>
          <w:sz w:val="24"/>
          <w:szCs w:val="24"/>
          <w:highlight w:val="none"/>
        </w:rPr>
      </w:pPr>
      <w:r>
        <w:rPr>
          <w:rFonts w:hint="eastAsia" w:ascii="Times New Roman" w:hAnsi="Times New Roman"/>
          <w:b/>
          <w:sz w:val="24"/>
          <w:szCs w:val="24"/>
          <w:highlight w:val="none"/>
          <w:lang w:val="en-US" w:eastAsia="zh-CN"/>
        </w:rPr>
        <w:t xml:space="preserve">二、</w:t>
      </w: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775"/>
        <w:contextualSpacing/>
        <w:ind w:firstLine="48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Cs/>
          <w:sz w:val="24"/>
          <w:highlight w:val="none"/>
          <w:lang w:val="en-US" w:eastAsia="zh-CN"/>
        </w:rPr>
        <w:t xml:space="preserve">1.</w:t>
      </w:r>
      <w:r>
        <w:rPr>
          <w:rFonts w:hint="eastAsia" w:ascii="宋体" w:hAnsi="宋体" w:eastAsia="宋体" w:cs="宋体"/>
          <w:b w:val="0"/>
          <w:bCs/>
          <w:sz w:val="24"/>
          <w:szCs w:val="24"/>
          <w:highlight w:val="none"/>
          <w:lang w:val="en-US" w:eastAsia="zh-CN" w:bidi="ar-SA"/>
        </w:rPr>
        <w:t xml:space="preserve">交付（实施）的时间（期限）和地点（范围）</w:t>
      </w:r>
      <w:r>
        <w:rPr>
          <w:rFonts w:hint="eastAsia" w:ascii="宋体" w:hAnsi="宋体" w:eastAsia="宋体" w:cs="宋体"/>
          <w:b w:val="0"/>
          <w:bCs/>
          <w:sz w:val="24"/>
          <w:szCs w:val="24"/>
          <w:highlight w:val="none"/>
          <w:lang w:val="en-US" w:eastAsia="zh-CN" w:bidi="ar-SA"/>
        </w:rPr>
      </w:r>
      <w:r/>
    </w:p>
    <w:p>
      <w:pPr>
        <w:pStyle w:val="775"/>
        <w:contextualSpacing/>
        <w:ind w:firstLine="480"/>
        <w:pageBreakBefore w:val="0"/>
        <w:spacing w:line="360" w:lineRule="auto"/>
        <w:widowControl w:val="off"/>
        <w:rPr>
          <w:rFonts w:hint="eastAsia" w:ascii="Times New Roman" w:hAnsi="Times New Roman" w:eastAsia="宋体" w:cs="Times New Roman"/>
          <w:b w:val="0"/>
          <w:bCs/>
          <w:sz w:val="24"/>
          <w:szCs w:val="24"/>
          <w:highlight w:val="none"/>
          <w:u w:val="none"/>
          <w:lang w:val="en-US" w:eastAsia="zh-CN" w:bidi="ar-SA"/>
        </w:rPr>
      </w:pPr>
      <w:r>
        <w:rPr>
          <w:rFonts w:ascii="Times New Roman" w:hAnsi="Times New Roman" w:cs="Times New Roman"/>
          <w:color w:val="000000"/>
          <w:sz w:val="24"/>
          <w:szCs w:val="21"/>
          <w:highlight w:val="none"/>
        </w:rPr>
        <w:t xml:space="preserve">合同履行期限</w:t>
      </w:r>
      <w:r>
        <w:rPr>
          <w:rFonts w:ascii="Times New Roman" w:hAnsi="Times New Roman" w:eastAsia="宋体" w:cs="Times New Roman"/>
          <w:color w:val="000000"/>
          <w:sz w:val="24"/>
          <w:szCs w:val="21"/>
          <w:highlight w:val="none"/>
        </w:rPr>
        <w:t xml:space="preserve">：</w:t>
      </w:r>
      <w:r>
        <w:rPr>
          <w:rFonts w:hint="eastAsia" w:ascii="Times New Roman" w:hAnsi="Times New Roman" w:eastAsia="宋体" w:cs="Times New Roman"/>
          <w:color w:val="000000"/>
          <w:sz w:val="24"/>
          <w:szCs w:val="24"/>
          <w:highlight w:val="none"/>
          <w:lang w:val="en-US" w:eastAsia="zh-CN"/>
        </w:rPr>
        <w:t xml:space="preserve">90日历天</w:t>
      </w:r>
      <w:r>
        <w:rPr>
          <w:rFonts w:ascii="Times New Roman" w:hAnsi="Times New Roman" w:eastAsia="宋体" w:cs="Times New Roman"/>
          <w:color w:val="000000"/>
          <w:sz w:val="24"/>
          <w:szCs w:val="24"/>
          <w:highlight w:val="none"/>
        </w:rPr>
        <w:t xml:space="preserve">，具体开工时间以采购人通知为准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b w:val="0"/>
          <w:bCs/>
          <w:sz w:val="24"/>
          <w:szCs w:val="24"/>
          <w:highlight w:val="none"/>
          <w:u w:val="none"/>
          <w:lang w:val="en-US" w:eastAsia="zh-CN" w:bidi="ar-SA"/>
        </w:rPr>
      </w:r>
      <w:r/>
    </w:p>
    <w:p>
      <w:pPr>
        <w:pStyle w:val="778"/>
        <w:numPr>
          <w:ilvl w:val="0"/>
          <w:numId w:val="0"/>
        </w:numPr>
        <w:ind w:firstLine="480"/>
        <w:jc w:val="both"/>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2.</w:t>
      </w:r>
      <w:r>
        <w:rPr>
          <w:rFonts w:hint="eastAsia" w:ascii="宋体" w:hAnsi="宋体" w:eastAsia="宋体" w:cs="宋体"/>
          <w:b w:val="0"/>
          <w:bCs/>
          <w:sz w:val="24"/>
          <w:szCs w:val="24"/>
          <w:highlight w:val="none"/>
          <w:u w:val="none"/>
          <w:lang w:val="en-US" w:eastAsia="zh-CN" w:bidi="ar-SA"/>
        </w:rPr>
        <w:t xml:space="preserve">付款条件（进度和方式）</w:t>
      </w:r>
      <w:r>
        <w:rPr>
          <w:rFonts w:hint="eastAsia" w:ascii="宋体" w:hAnsi="宋体" w:eastAsia="宋体" w:cs="宋体"/>
          <w:b w:val="0"/>
          <w:bCs/>
          <w:sz w:val="24"/>
          <w:szCs w:val="24"/>
          <w:highlight w:val="none"/>
          <w:u w:val="none"/>
          <w:lang w:val="en-US" w:eastAsia="zh-CN" w:bidi="ar-SA"/>
        </w:rPr>
      </w:r>
      <w:r/>
    </w:p>
    <w:p>
      <w:pPr>
        <w:pStyle w:val="77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rPr>
        <w:t xml:space="preserve">项目竣工验收</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后，甲方支付至已完合同价款的80％（含农民工工资）；项目审计结束并出具书面审计结算书后，甲方支付至审定价的97％；余款在</w:t>
      </w:r>
      <w:r>
        <w:rPr>
          <w:rFonts w:hint="eastAsia" w:ascii="宋体" w:hAnsi="宋体" w:eastAsia="宋体" w:cs="宋体"/>
          <w:sz w:val="24"/>
          <w:szCs w:val="24"/>
          <w:highlight w:val="none"/>
          <w:lang w:val="en-US" w:eastAsia="zh-CN"/>
        </w:rPr>
        <w:t xml:space="preserve">验收合格满两</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后</w:t>
      </w:r>
      <w:r>
        <w:rPr>
          <w:rFonts w:hint="eastAsia" w:ascii="宋体" w:hAnsi="宋体" w:eastAsia="宋体" w:cs="宋体"/>
          <w:sz w:val="24"/>
          <w:szCs w:val="24"/>
          <w:highlight w:val="none"/>
        </w:rPr>
        <w:t xml:space="preserve">，甲方与乙方书面确认无</w:t>
      </w:r>
      <w:r>
        <w:rPr>
          <w:rFonts w:hint="eastAsia" w:ascii="宋体" w:hAnsi="宋体" w:eastAsia="宋体" w:cs="宋体"/>
          <w:sz w:val="24"/>
          <w:szCs w:val="24"/>
          <w:highlight w:val="none"/>
          <w:lang w:val="en-US" w:eastAsia="zh-CN"/>
        </w:rPr>
        <w:t xml:space="preserve">违约</w:t>
      </w:r>
      <w:r>
        <w:rPr>
          <w:rFonts w:hint="eastAsia" w:ascii="宋体" w:hAnsi="宋体" w:eastAsia="宋体" w:cs="宋体"/>
          <w:sz w:val="24"/>
          <w:szCs w:val="24"/>
          <w:highlight w:val="none"/>
        </w:rPr>
        <w:t xml:space="preserve">责任并办理移交手续后一次性付清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lang w:val="en-US" w:eastAsia="zh-CN" w:bidi="ar-SA"/>
        </w:rPr>
      </w:r>
      <w:r/>
    </w:p>
    <w:p>
      <w:pPr>
        <w:pStyle w:val="871"/>
        <w:numPr>
          <w:ilvl w:val="0"/>
          <w:numId w:val="0"/>
        </w:numPr>
        <w:contextualSpacing/>
        <w:jc w:val="both"/>
        <w:keepLines w:val="0"/>
        <w:keepNext w:val="0"/>
        <w:pageBreakBefore w:val="0"/>
        <w:spacing w:line="360" w:lineRule="auto"/>
        <w:widowControl w:val="off"/>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r>
      <w:r/>
    </w:p>
    <w:p>
      <w:pPr>
        <w:pStyle w:val="871"/>
        <w:numPr>
          <w:ilvl w:val="0"/>
          <w:numId w:val="0"/>
        </w:numPr>
        <w:contextualSpacing/>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rPr>
        <w:t xml:space="preserve">三、服务要求</w:t>
      </w:r>
      <w:r>
        <w:rPr>
          <w:rFonts w:hint="eastAsia" w:ascii="宋体" w:hAnsi="宋体" w:eastAsia="宋体" w:cs="宋体"/>
          <w:bCs/>
          <w:sz w:val="24"/>
          <w:szCs w:val="24"/>
          <w:highlight w:val="none"/>
          <w:lang w:val="en-US" w:eastAsia="zh-CN" w:bidi="ar-SA"/>
        </w:rPr>
      </w:r>
      <w:r/>
    </w:p>
    <w:p>
      <w:pPr>
        <w:pStyle w:val="775"/>
        <w:ind w:firstLine="480"/>
        <w:spacing w:line="360" w:lineRule="auto"/>
        <w:rPr>
          <w:rFonts w:hint="eastAsia" w:ascii="宋体" w:hAnsi="宋体" w:cs="宋体"/>
          <w:sz w:val="24"/>
          <w:highlight w:val="none"/>
        </w:rPr>
      </w:pPr>
      <w:r>
        <w:rPr>
          <w:rFonts w:hint="eastAsia" w:ascii="宋体" w:hAnsi="宋体" w:cs="宋体"/>
          <w:sz w:val="24"/>
          <w:highlight w:val="none"/>
        </w:rPr>
        <w:t xml:space="preserve">养护维修执行的技术要求：（1）《城镇道路养护技术规范》（CJJ36-2016）；（</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）《无障碍设施施工验收及维护规范》（GB 50642-2011）；（</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）《精品管养作业指导书》。</w:t>
      </w:r>
      <w:r>
        <w:rPr>
          <w:rFonts w:hint="eastAsia" w:ascii="宋体" w:hAnsi="宋体" w:cs="宋体"/>
          <w:sz w:val="24"/>
          <w:highlight w:val="none"/>
        </w:rPr>
      </w:r>
      <w:r/>
    </w:p>
    <w:p>
      <w:pPr>
        <w:pStyle w:val="775"/>
        <w:ind w:firstLine="482"/>
        <w:spacing w:line="360" w:lineRule="auto"/>
        <w:rPr>
          <w:rFonts w:hint="eastAsia" w:ascii="Symbol" w:hAnsi="Symbol" w:cs="Symbol"/>
          <w:b/>
          <w:bCs/>
          <w:color w:val="000000"/>
          <w:sz w:val="24"/>
          <w:highlight w:val="none"/>
        </w:rPr>
      </w:pPr>
      <w:r>
        <w:rPr>
          <w:rFonts w:hint="eastAsia" w:ascii="Symbol" w:hAnsi="Symbol" w:cs="Symbol"/>
          <w:color w:val="000000"/>
          <w:sz w:val="24"/>
          <w:highlight w:val="none"/>
        </w:rPr>
        <w:t xml:space="preserve">1.因本项目的实际养护需求，如中标人为外地企业，</w:t>
      </w:r>
      <w:r>
        <w:rPr>
          <w:rFonts w:ascii="Symbol" w:hAnsi="Symbol" w:cs="Symbol"/>
          <w:color w:val="000000"/>
          <w:sz w:val="24"/>
          <w:highlight w:val="none"/>
        </w:rPr>
        <w:t xml:space="preserve">中标后</w:t>
      </w:r>
      <w:r>
        <w:rPr>
          <w:rFonts w:hint="eastAsia" w:ascii="Symbol" w:hAnsi="Symbol" w:cs="Symbol"/>
          <w:color w:val="000000"/>
          <w:sz w:val="24"/>
          <w:highlight w:val="none"/>
        </w:rPr>
        <w:t xml:space="preserve">须</w:t>
      </w:r>
      <w:r>
        <w:rPr>
          <w:rFonts w:ascii="Symbol" w:hAnsi="Symbol" w:cs="Symbol"/>
          <w:color w:val="000000"/>
          <w:sz w:val="24"/>
          <w:highlight w:val="none"/>
        </w:rPr>
        <w:t xml:space="preserve">在常武地区设立固定办公场所及堆放器具的基地（自有或租赁，自有提供</w:t>
      </w:r>
      <w:r>
        <w:rPr>
          <w:rFonts w:hint="eastAsia" w:ascii="Symbol" w:hAnsi="Symbol" w:cs="Symbol"/>
          <w:color w:val="000000"/>
          <w:sz w:val="24"/>
          <w:highlight w:val="none"/>
        </w:rPr>
        <w:t xml:space="preserve">不动产证</w:t>
      </w:r>
      <w:r>
        <w:rPr>
          <w:rFonts w:ascii="Symbol" w:hAnsi="Symbol" w:cs="Symbol"/>
          <w:color w:val="000000"/>
          <w:sz w:val="24"/>
          <w:highlight w:val="none"/>
        </w:rPr>
        <w:t xml:space="preserve">原件、租赁提供租赁合同），基地面积</w:t>
      </w:r>
      <w:r>
        <w:rPr>
          <w:rFonts w:hint="eastAsia" w:ascii="Symbol" w:hAnsi="Symbol" w:cs="Symbol"/>
          <w:color w:val="000000"/>
          <w:sz w:val="24"/>
          <w:highlight w:val="none"/>
        </w:rPr>
        <w:t xml:space="preserve">必须能满足养护人员办公、大型车辆设备停放及材料堆放的需求。</w:t>
      </w:r>
      <w:r>
        <w:rPr>
          <w:rFonts w:hint="eastAsia" w:ascii="Symbol" w:hAnsi="Symbol" w:cs="Symbol"/>
          <w:b/>
          <w:bCs/>
          <w:color w:val="000000"/>
          <w:sz w:val="24"/>
          <w:highlight w:val="none"/>
        </w:rPr>
        <w:t xml:space="preserve">合同签订</w:t>
      </w:r>
      <w:r>
        <w:rPr>
          <w:rFonts w:ascii="Symbol" w:hAnsi="Symbol" w:cs="Symbol"/>
          <w:b/>
          <w:bCs/>
          <w:color w:val="000000"/>
          <w:sz w:val="24"/>
          <w:highlight w:val="none"/>
        </w:rPr>
        <w:t xml:space="preserve">前由</w:t>
      </w:r>
      <w:r>
        <w:rPr>
          <w:rFonts w:hint="eastAsia" w:ascii="Symbol" w:hAnsi="Symbol" w:cs="Symbol"/>
          <w:b/>
          <w:bCs/>
          <w:color w:val="000000"/>
          <w:sz w:val="24"/>
          <w:highlight w:val="none"/>
        </w:rPr>
        <w:t xml:space="preserve">招标</w:t>
      </w:r>
      <w:r>
        <w:rPr>
          <w:rFonts w:ascii="Symbol" w:hAnsi="Symbol" w:cs="Symbol"/>
          <w:b/>
          <w:bCs/>
          <w:color w:val="000000"/>
          <w:sz w:val="24"/>
          <w:highlight w:val="none"/>
        </w:rPr>
        <w:t xml:space="preserve">人现场核实确认</w:t>
      </w:r>
      <w:r>
        <w:rPr>
          <w:rFonts w:hint="eastAsia" w:ascii="Symbol" w:hAnsi="Symbol" w:cs="Symbol"/>
          <w:b/>
          <w:bCs/>
          <w:color w:val="000000"/>
          <w:sz w:val="24"/>
          <w:highlight w:val="none"/>
        </w:rPr>
        <w:t xml:space="preserve">，如不能满足要求的，</w:t>
      </w:r>
      <w:r>
        <w:rPr>
          <w:rFonts w:hint="eastAsia" w:ascii="Symbol" w:hAnsi="Symbol" w:cs="Symbol"/>
          <w:b/>
          <w:bCs/>
          <w:color w:val="000000"/>
          <w:sz w:val="24"/>
          <w:highlight w:val="none"/>
          <w:lang w:val="en-US" w:eastAsia="zh-CN"/>
        </w:rPr>
        <w:t xml:space="preserve">采购</w:t>
      </w:r>
      <w:r>
        <w:rPr>
          <w:rFonts w:hint="eastAsia" w:ascii="Symbol" w:hAnsi="Symbol" w:cs="Symbol"/>
          <w:b/>
          <w:bCs/>
          <w:color w:val="000000"/>
          <w:sz w:val="24"/>
          <w:highlight w:val="none"/>
        </w:rPr>
        <w:t xml:space="preserve">人有权取消其中标资格。</w:t>
      </w:r>
      <w:r>
        <w:rPr>
          <w:rFonts w:hint="eastAsia" w:ascii="Symbol" w:hAnsi="Symbol" w:cs="Symbol"/>
          <w:b/>
          <w:bCs/>
          <w:color w:val="000000"/>
          <w:sz w:val="24"/>
          <w:highlight w:val="none"/>
        </w:rPr>
      </w:r>
      <w:r/>
    </w:p>
    <w:p>
      <w:pPr>
        <w:pStyle w:val="854"/>
        <w:ind w:firstLine="480"/>
        <w:spacing w:line="360" w:lineRule="auto"/>
        <w:rPr>
          <w:color w:val="000000"/>
          <w:highlight w:val="none"/>
        </w:rPr>
      </w:pPr>
      <w:r>
        <w:rPr>
          <w:rFonts w:hint="eastAsia"/>
          <w:color w:val="000000"/>
          <w:highlight w:val="none"/>
        </w:rPr>
        <w:t xml:space="preserve">2.养护</w:t>
      </w:r>
      <w:r>
        <w:rPr>
          <w:color w:val="000000"/>
          <w:highlight w:val="none"/>
        </w:rPr>
        <w:t xml:space="preserve">要求：</w:t>
      </w:r>
      <w:r>
        <w:rPr>
          <w:color w:val="000000"/>
          <w:highlight w:val="none"/>
        </w:rPr>
      </w:r>
      <w:r/>
    </w:p>
    <w:p>
      <w:pPr>
        <w:pStyle w:val="854"/>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w:t>
      </w:r>
      <w:r>
        <w:rPr>
          <w:color w:val="000000"/>
          <w:highlight w:val="none"/>
        </w:rPr>
        <w:t xml:space="preserve">市政道路日常巡查工作按要求（频率、路线、内容等）每天进行，记录巡查结果。发现道路、人行道板等市政设施损坏的及时上报</w:t>
      </w:r>
      <w:r>
        <w:rPr>
          <w:rFonts w:hint="eastAsia"/>
          <w:color w:val="000000"/>
          <w:highlight w:val="none"/>
        </w:rPr>
        <w:t xml:space="preserve">招标人</w:t>
      </w:r>
      <w:r>
        <w:rPr>
          <w:color w:val="000000"/>
          <w:highlight w:val="none"/>
        </w:rPr>
        <w:t xml:space="preserve">，有安全隐患的采取相应措施，防止安全事故发生。未按要求巡查、未能及时发现路面病害</w:t>
      </w:r>
      <w:r>
        <w:rPr>
          <w:rFonts w:hint="eastAsia"/>
          <w:color w:val="000000"/>
          <w:highlight w:val="none"/>
        </w:rPr>
        <w:t xml:space="preserve">而</w:t>
      </w:r>
      <w:r>
        <w:rPr>
          <w:color w:val="000000"/>
          <w:highlight w:val="none"/>
        </w:rPr>
        <w:t xml:space="preserve">导致的损害，由</w:t>
      </w:r>
      <w:r>
        <w:rPr>
          <w:rFonts w:hint="eastAsia"/>
          <w:color w:val="000000"/>
          <w:highlight w:val="none"/>
        </w:rPr>
        <w:t xml:space="preserve">中标人</w:t>
      </w:r>
      <w:r>
        <w:rPr>
          <w:color w:val="000000"/>
          <w:highlight w:val="none"/>
        </w:rPr>
        <w:t xml:space="preserve">负责赔偿。</w:t>
      </w:r>
      <w:r>
        <w:rPr>
          <w:color w:val="000000"/>
          <w:highlight w:val="none"/>
        </w:rPr>
      </w:r>
      <w:r/>
    </w:p>
    <w:p>
      <w:pPr>
        <w:pStyle w:val="854"/>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w:t>
      </w:r>
      <w:r>
        <w:rPr>
          <w:color w:val="000000"/>
          <w:highlight w:val="none"/>
        </w:rPr>
        <w:t xml:space="preserve">发现沥青路面出现泛油、拥包、裂缝、坑槽、坑塘、沉陷、局部网裂、松散、车辙、麻面、啃边等病害；水泥混凝土路面出现的裂缝、板角断裂、边角剥落、错台、唧泥、拱起、表面裂纹与层状剥落、坑洞等病害；人行道板、侧平石等设施破损、松动、坑塘等病害时要及时上报</w:t>
      </w:r>
      <w:r>
        <w:rPr>
          <w:rFonts w:hint="eastAsia"/>
          <w:color w:val="000000"/>
          <w:highlight w:val="none"/>
        </w:rPr>
        <w:t xml:space="preserve">招标人</w:t>
      </w:r>
      <w:r>
        <w:rPr>
          <w:color w:val="000000"/>
          <w:highlight w:val="none"/>
        </w:rPr>
        <w:t xml:space="preserve">，按</w:t>
      </w:r>
      <w:r>
        <w:rPr>
          <w:rFonts w:hint="eastAsia"/>
          <w:color w:val="000000"/>
          <w:highlight w:val="none"/>
        </w:rPr>
        <w:t xml:space="preserve">中标人</w:t>
      </w:r>
      <w:r>
        <w:rPr>
          <w:color w:val="000000"/>
          <w:highlight w:val="none"/>
        </w:rPr>
        <w:t xml:space="preserve">派单及规范要求进行修补施工，施工过程符合要求（质量、进度、安全、文明等），保证修补质量使路面平整度良好，行车舒适。有安全隐患的在上报的同时</w:t>
      </w:r>
      <w:r>
        <w:rPr>
          <w:rFonts w:hint="eastAsia"/>
          <w:color w:val="000000"/>
          <w:highlight w:val="none"/>
        </w:rPr>
        <w:t xml:space="preserve">中标</w:t>
      </w:r>
      <w:r>
        <w:rPr>
          <w:color w:val="000000"/>
          <w:highlight w:val="none"/>
        </w:rPr>
        <w:t xml:space="preserve">人应做好安全围护工作。</w:t>
      </w:r>
      <w:r>
        <w:rPr>
          <w:color w:val="000000"/>
          <w:highlight w:val="none"/>
        </w:rPr>
      </w:r>
      <w:r/>
    </w:p>
    <w:p>
      <w:pPr>
        <w:pStyle w:val="854"/>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w:t>
      </w:r>
      <w:r>
        <w:rPr>
          <w:color w:val="000000"/>
          <w:highlight w:val="none"/>
        </w:rPr>
        <w:t xml:space="preserve">对于暴雨、台风、雨、雪等自然灾害引起的突发性道路、人行道板等损坏，</w:t>
      </w:r>
      <w:r>
        <w:rPr>
          <w:rFonts w:hint="eastAsia"/>
          <w:color w:val="000000"/>
          <w:highlight w:val="none"/>
        </w:rPr>
        <w:t xml:space="preserve">中标</w:t>
      </w:r>
      <w:r>
        <w:rPr>
          <w:color w:val="000000"/>
          <w:highlight w:val="none"/>
        </w:rPr>
        <w:t xml:space="preserve">人须及时采取防范措施，防止出现安全事故，并及时向</w:t>
      </w:r>
      <w:r>
        <w:rPr>
          <w:rFonts w:hint="eastAsia"/>
          <w:color w:val="000000"/>
          <w:highlight w:val="none"/>
          <w:lang w:val="en-US" w:eastAsia="zh-CN"/>
        </w:rPr>
        <w:t xml:space="preserve">采购人</w:t>
      </w:r>
      <w:r>
        <w:rPr>
          <w:color w:val="000000"/>
          <w:highlight w:val="none"/>
        </w:rPr>
        <w:t xml:space="preserve">汇报，经批准后进行抢修。</w:t>
      </w:r>
      <w:r>
        <w:rPr>
          <w:color w:val="000000"/>
          <w:highlight w:val="none"/>
        </w:rPr>
      </w:r>
      <w:r/>
    </w:p>
    <w:p>
      <w:pPr>
        <w:pStyle w:val="854"/>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w:t>
      </w:r>
      <w:r>
        <w:rPr>
          <w:color w:val="000000"/>
          <w:highlight w:val="none"/>
        </w:rPr>
        <w:t xml:space="preserve">负责及时处理城管热线、市长信箱及各类来电来访等各类平台投诉的问题并回复。处理过程中做好安全文明施工，同时做好与反映者的沟通解释工作。</w:t>
      </w:r>
      <w:r>
        <w:rPr>
          <w:rFonts w:hint="eastAsia"/>
          <w:color w:val="000000"/>
          <w:highlight w:val="none"/>
        </w:rPr>
        <w:t xml:space="preserve">中标</w:t>
      </w:r>
      <w:r>
        <w:rPr>
          <w:color w:val="000000"/>
          <w:highlight w:val="none"/>
        </w:rPr>
        <w:t xml:space="preserve">人至少配备辆机动车（专用，皮卡或卡车）用于市政巡查抢修及城市长效管理日常巡查工作。未按要求及时处理或处理不到位导致政府形象受损或扣分的，</w:t>
      </w:r>
      <w:r>
        <w:rPr>
          <w:rFonts w:hint="eastAsia"/>
          <w:color w:val="000000"/>
          <w:highlight w:val="none"/>
        </w:rPr>
        <w:t xml:space="preserve">酌情</w:t>
      </w:r>
      <w:r>
        <w:rPr>
          <w:color w:val="000000"/>
          <w:highlight w:val="none"/>
        </w:rPr>
        <w:t xml:space="preserve">进行处罚。</w:t>
      </w:r>
      <w:r>
        <w:rPr>
          <w:color w:val="000000"/>
          <w:highlight w:val="none"/>
        </w:rPr>
      </w:r>
      <w:r/>
    </w:p>
    <w:p>
      <w:pPr>
        <w:pStyle w:val="854"/>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成交供应商</w:t>
      </w:r>
      <w:r>
        <w:rPr>
          <w:color w:val="000000"/>
          <w:highlight w:val="none"/>
        </w:rPr>
        <w:t xml:space="preserve">投标文件中的人员、材料、机械为本</w:t>
      </w:r>
      <w:r>
        <w:rPr>
          <w:rFonts w:hint="eastAsia"/>
          <w:color w:val="000000"/>
          <w:highlight w:val="none"/>
          <w:lang w:val="en-US" w:eastAsia="zh-CN"/>
        </w:rPr>
        <w:t xml:space="preserve">项目</w:t>
      </w:r>
      <w:r>
        <w:rPr>
          <w:color w:val="000000"/>
          <w:highlight w:val="none"/>
        </w:rPr>
        <w:t xml:space="preserve">专用，未经</w:t>
      </w:r>
      <w:r>
        <w:rPr>
          <w:rFonts w:hint="eastAsia"/>
          <w:color w:val="000000"/>
          <w:highlight w:val="none"/>
          <w:lang w:val="en-US" w:eastAsia="zh-CN"/>
        </w:rPr>
        <w:t xml:space="preserve">采购</w:t>
      </w:r>
      <w:r>
        <w:rPr>
          <w:rFonts w:hint="eastAsia"/>
          <w:color w:val="000000"/>
          <w:highlight w:val="none"/>
        </w:rPr>
        <w:t xml:space="preserve">人</w:t>
      </w:r>
      <w:r>
        <w:rPr>
          <w:color w:val="000000"/>
          <w:highlight w:val="none"/>
        </w:rPr>
        <w:t xml:space="preserve">许可，不得挪作他用。</w:t>
      </w:r>
      <w:r>
        <w:rPr>
          <w:color w:val="000000"/>
          <w:highlight w:val="none"/>
        </w:rPr>
      </w:r>
      <w:r/>
    </w:p>
    <w:p>
      <w:pPr>
        <w:pStyle w:val="854"/>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w:t>
      </w:r>
      <w:r>
        <w:rPr>
          <w:color w:val="000000"/>
          <w:highlight w:val="none"/>
        </w:rPr>
        <w:t xml:space="preserve">道路、道板等维修后的等各种垃圾废弃物的处理运输应满足国家及当地环保部门的要求。</w:t>
      </w:r>
      <w:r>
        <w:rPr>
          <w:color w:val="000000"/>
          <w:highlight w:val="none"/>
        </w:rPr>
      </w:r>
      <w:r/>
    </w:p>
    <w:p>
      <w:pPr>
        <w:pStyle w:val="854"/>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w:t>
      </w:r>
      <w:r>
        <w:rPr>
          <w:color w:val="000000"/>
          <w:highlight w:val="none"/>
        </w:rPr>
        <w:t xml:space="preserve">道路、道板等维修过程中机械符合环保要求，扬尘防治措施合理，配备符合要求的防尘网，移动式雾炮车等设备，切实落实六个百分百的扬尘防控标准。</w:t>
      </w:r>
      <w:r>
        <w:rPr>
          <w:color w:val="000000"/>
          <w:highlight w:val="none"/>
        </w:rPr>
      </w:r>
      <w:r/>
    </w:p>
    <w:p>
      <w:pPr>
        <w:pStyle w:val="854"/>
        <w:ind w:firstLine="480"/>
        <w:spacing w:line="360" w:lineRule="auto"/>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w:t>
      </w:r>
      <w:r>
        <w:rPr>
          <w:color w:val="000000"/>
          <w:highlight w:val="none"/>
        </w:rPr>
        <w:t xml:space="preserve">道路、道板等维修过程中按要求封闭围挡，做好交通导行标志标识，设置警示设施。协助疏导交通。</w:t>
      </w:r>
      <w:r>
        <w:rPr>
          <w:color w:val="000000"/>
          <w:highlight w:val="none"/>
        </w:rPr>
      </w:r>
      <w:r/>
    </w:p>
    <w:p>
      <w:pPr>
        <w:pStyle w:val="854"/>
        <w:ind w:firstLine="480"/>
        <w:spacing w:line="360" w:lineRule="auto"/>
        <w:rPr>
          <w:rFonts w:hint="eastAsia" w:ascii="宋体" w:hAnsi="宋体" w:cs="宋体"/>
          <w:b/>
          <w:bCs/>
          <w:color w:val="000000"/>
          <w:highlight w:val="none"/>
          <w:lang w:bidi="ar"/>
        </w:rPr>
      </w:pPr>
      <w:r>
        <w:rPr>
          <w:rFonts w:hint="eastAsia"/>
          <w:color w:val="000000"/>
          <w:highlight w:val="none"/>
        </w:rPr>
        <w:t xml:space="preserve">2</w:t>
      </w:r>
      <w:r>
        <w:rPr>
          <w:color w:val="000000"/>
          <w:highlight w:val="none"/>
        </w:rPr>
        <w:t xml:space="preserve"></w:t>
      </w:r>
      <w:r>
        <w:rPr>
          <w:rFonts w:hint="eastAsia"/>
          <w:color w:val="000000"/>
          <w:highlight w:val="none"/>
          <w:lang w:val="en-US" w:eastAsia="zh-CN"/>
        </w:rPr>
        <w:t xml:space="preserve"> </w:t>
      </w:r>
      <w:r>
        <w:rPr>
          <w:color w:val="000000"/>
          <w:highlight w:val="none"/>
        </w:rPr>
        <w:t xml:space="preserve">项目维修材料的质保要求：按《常州市武进区市政养护工程考核细则》执行。</w:t>
      </w:r>
      <w:r>
        <w:rPr>
          <w:rFonts w:hint="eastAsia" w:ascii="宋体" w:hAnsi="宋体" w:cs="宋体"/>
          <w:b/>
          <w:bCs/>
          <w:color w:val="000000"/>
          <w:highlight w:val="none"/>
          <w:lang w:bidi="ar"/>
        </w:rPr>
      </w:r>
      <w:r/>
    </w:p>
    <w:p>
      <w:pPr>
        <w:pStyle w:val="854"/>
        <w:ind w:firstLine="480"/>
        <w:spacing w:line="360" w:lineRule="auto"/>
        <w:rPr>
          <w:color w:val="000000"/>
          <w:highlight w:val="none"/>
        </w:rPr>
      </w:pPr>
      <w:r>
        <w:rPr>
          <w:rFonts w:hint="eastAsia"/>
          <w:color w:val="000000"/>
          <w:highlight w:val="none"/>
          <w:lang w:val="en-US" w:eastAsia="zh-CN"/>
        </w:rPr>
        <w:t xml:space="preserve">3</w:t>
      </w:r>
      <w:r>
        <w:rPr>
          <w:rFonts w:hint="eastAsia"/>
          <w:color w:val="000000"/>
          <w:highlight w:val="none"/>
        </w:rPr>
        <w:t xml:space="preserve">.</w:t>
      </w:r>
      <w:r>
        <w:rPr>
          <w:color w:val="000000"/>
          <w:highlight w:val="none"/>
        </w:rPr>
        <w:t xml:space="preserve">中标后若发现</w:t>
      </w:r>
      <w:r>
        <w:rPr>
          <w:rFonts w:hint="eastAsia"/>
          <w:color w:val="000000"/>
          <w:highlight w:val="none"/>
          <w:lang w:val="en-US" w:eastAsia="zh-CN"/>
        </w:rPr>
        <w:t xml:space="preserve">成交供应商</w:t>
      </w:r>
      <w:r>
        <w:rPr>
          <w:color w:val="000000"/>
          <w:highlight w:val="none"/>
        </w:rPr>
        <w:t xml:space="preserve">为本项目配备的人员、机械、办公场所、基地面积等不满足本次</w:t>
      </w:r>
      <w:r>
        <w:rPr>
          <w:rFonts w:hint="eastAsia"/>
          <w:color w:val="000000"/>
          <w:highlight w:val="none"/>
          <w:lang w:val="en-US" w:eastAsia="zh-CN"/>
        </w:rPr>
        <w:t xml:space="preserve">项目</w:t>
      </w:r>
      <w:r>
        <w:rPr>
          <w:color w:val="000000"/>
          <w:highlight w:val="none"/>
        </w:rPr>
        <w:t xml:space="preserve">需要的或为了满足本</w:t>
      </w:r>
      <w:r>
        <w:rPr>
          <w:rFonts w:hint="eastAsia"/>
          <w:color w:val="000000"/>
          <w:highlight w:val="none"/>
          <w:lang w:val="en-US" w:eastAsia="zh-CN"/>
        </w:rPr>
        <w:t xml:space="preserve">项目</w:t>
      </w:r>
      <w:r>
        <w:rPr>
          <w:color w:val="000000"/>
          <w:highlight w:val="none"/>
        </w:rPr>
        <w:t xml:space="preserve">需要而提供虚假材料的，按相关法律条款处罚。</w:t>
      </w:r>
      <w:r>
        <w:rPr>
          <w:color w:val="000000"/>
          <w:highlight w:val="none"/>
        </w:rPr>
      </w:r>
      <w:r/>
    </w:p>
    <w:p>
      <w:pPr>
        <w:pStyle w:val="854"/>
        <w:ind w:firstLine="480"/>
        <w:spacing w:line="36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.养护机械配备要求：本项目需要配备的机械包括但不限于巡查车辆、摊铺机、发电机、压路机、铣刨机、沥青拌和楼等。 </w:t>
      </w:r>
      <w:r>
        <w:rPr>
          <w:rFonts w:hint="eastAsia" w:ascii="宋体" w:hAnsi="宋体" w:cs="宋体"/>
          <w:color w:val="000000"/>
          <w:highlight w:val="none"/>
        </w:rPr>
      </w:r>
      <w:r/>
    </w:p>
    <w:p>
      <w:pPr>
        <w:pStyle w:val="775"/>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.中标人应当在作业车辆、机械上设置明显的作业标志，夜间</w:t>
      </w:r>
      <w:r>
        <w:rPr>
          <w:rFonts w:hint="eastAsia" w:ascii="宋体" w:hAnsi="宋体" w:cs="宋体"/>
          <w:sz w:val="24"/>
          <w:highlight w:val="none"/>
          <w:lang w:val="en-US" w:eastAsia="zh-CN"/>
        </w:rPr>
        <w:t xml:space="preserve">作业</w:t>
      </w:r>
      <w:r>
        <w:rPr>
          <w:rFonts w:hint="eastAsia" w:ascii="宋体" w:hAnsi="宋体" w:cs="宋体"/>
          <w:sz w:val="24"/>
          <w:highlight w:val="none"/>
        </w:rPr>
        <w:t xml:space="preserve">应当设置反光警示标志，进行安全文明</w:t>
      </w:r>
      <w:r>
        <w:rPr>
          <w:rFonts w:hint="eastAsia" w:ascii="宋体" w:hAnsi="宋体" w:cs="宋体"/>
          <w:sz w:val="24"/>
          <w:highlight w:val="none"/>
          <w:lang w:val="en-US" w:eastAsia="zh-CN"/>
        </w:rPr>
        <w:t xml:space="preserve">作业</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作业</w:t>
      </w:r>
      <w:r>
        <w:rPr>
          <w:rFonts w:hint="eastAsia" w:ascii="宋体" w:hAnsi="宋体" w:cs="宋体"/>
          <w:sz w:val="24"/>
          <w:highlight w:val="none"/>
        </w:rPr>
        <w:t xml:space="preserve">范围应做到工完料尽场地清。</w:t>
      </w:r>
      <w:r>
        <w:rPr>
          <w:rFonts w:hint="eastAsia" w:ascii="宋体" w:hAnsi="宋体" w:cs="宋体"/>
          <w:sz w:val="24"/>
          <w:highlight w:val="none"/>
        </w:rPr>
      </w:r>
      <w:r/>
    </w:p>
    <w:p>
      <w:pPr>
        <w:pStyle w:val="775"/>
        <w:ind w:firstLine="480"/>
        <w:spacing w:line="360" w:lineRule="auto"/>
        <w:rPr>
          <w:rFonts w:hint="eastAsia" w:ascii="宋体" w:hAnsi="宋体" w:eastAsia="宋体" w:cs="Times New Roman"/>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人在接到维修任务（包括口头和书面）后，未在规定时限修复，或在维修工程中由于违章违规施工及不文明行为造成第三方人员或车辆受损失的，由</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承担赔偿责任。</w:t>
      </w:r>
      <w:r>
        <w:rPr>
          <w:rFonts w:hint="eastAsia" w:ascii="宋体" w:hAnsi="宋体" w:eastAsia="宋体" w:cs="Times New Roman"/>
          <w:sz w:val="24"/>
          <w:highlight w:val="none"/>
          <w:lang w:val="en-US" w:eastAsia="zh-CN"/>
        </w:rPr>
      </w:r>
      <w:r/>
    </w:p>
    <w:p>
      <w:pPr>
        <w:pStyle w:val="775"/>
        <w:ind w:right="0"/>
        <w:jc w:val="both"/>
        <w:keepLines w:val="0"/>
        <w:keepNext w:val="0"/>
        <w:pageBreakBefore w:val="0"/>
        <w:spacing w:line="360" w:lineRule="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r>
      <w:r/>
    </w:p>
    <w:p>
      <w:pPr>
        <w:pStyle w:val="775"/>
        <w:ind w:right="0"/>
        <w:jc w:val="both"/>
        <w:keepLines w:val="0"/>
        <w:keepNext w:val="0"/>
        <w:pageBreakBefore w:val="0"/>
        <w:spacing w:line="360" w:lineRule="auto"/>
        <w:rPr>
          <w:rFonts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四、现场要求</w:t>
      </w:r>
      <w:r>
        <w:rPr>
          <w:rFonts w:ascii="宋体" w:hAnsi="宋体" w:eastAsia="宋体" w:cs="Times New Roman"/>
          <w:b/>
          <w:bCs/>
          <w:sz w:val="24"/>
          <w:highlight w:val="none"/>
          <w:lang w:val="en-US"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lang w:val="zh-CN" w:eastAsia="zh-CN"/>
        </w:rPr>
        <w:t xml:space="preserve">执行国家有关安全施工的规定，建立健全安全保证体系。 </w:t>
      </w:r>
      <w:r>
        <w:rPr>
          <w:rFonts w:hint="eastAsia" w:ascii="宋体" w:hAnsi="宋体" w:eastAsia="宋体" w:cs="Times New Roman"/>
          <w:sz w:val="24"/>
          <w:highlight w:val="none"/>
          <w:lang w:val="zh-CN"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lang w:val="zh-CN" w:eastAsia="zh-CN"/>
        </w:rPr>
        <w:t xml:space="preserve">维修人员必须佩戴标志牌上岗，现场设置围栏和警示标志，特殊工种持证上岗。 </w:t>
      </w:r>
      <w:r>
        <w:rPr>
          <w:rFonts w:hint="eastAsia" w:ascii="宋体" w:hAnsi="宋体" w:eastAsia="宋体" w:cs="Times New Roman"/>
          <w:sz w:val="24"/>
          <w:highlight w:val="none"/>
          <w:lang w:val="zh-CN"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lang w:val="zh-CN" w:eastAsia="zh-CN"/>
        </w:rPr>
        <w:t xml:space="preserve">高空作业时，必须佩带安全帽，系好安全绳，禁止酒后作业。 </w:t>
      </w:r>
      <w:r>
        <w:rPr>
          <w:rFonts w:hint="eastAsia" w:ascii="宋体" w:hAnsi="宋体" w:eastAsia="宋体" w:cs="Times New Roman"/>
          <w:sz w:val="24"/>
          <w:highlight w:val="none"/>
          <w:lang w:val="zh-CN"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4.成交供应商</w:t>
      </w:r>
      <w:r>
        <w:rPr>
          <w:rFonts w:hint="eastAsia" w:ascii="宋体" w:hAnsi="宋体" w:eastAsia="宋体" w:cs="Times New Roman"/>
          <w:sz w:val="24"/>
          <w:highlight w:val="none"/>
          <w:lang w:val="zh-CN" w:eastAsia="zh-CN"/>
        </w:rPr>
        <w:t xml:space="preserve">应建立完善的现场安全组织结构，明确岗位、职责，在</w:t>
      </w:r>
      <w:r>
        <w:rPr>
          <w:rFonts w:hint="eastAsia" w:ascii="宋体" w:hAnsi="宋体" w:eastAsia="宋体" w:cs="Times New Roman"/>
          <w:sz w:val="24"/>
          <w:highlight w:val="none"/>
          <w:lang w:val="en-US" w:eastAsia="zh-CN"/>
        </w:rPr>
        <w:t xml:space="preserve">作业</w:t>
      </w:r>
      <w:r>
        <w:rPr>
          <w:rFonts w:hint="eastAsia" w:ascii="宋体" w:hAnsi="宋体" w:eastAsia="宋体" w:cs="Times New Roman"/>
          <w:sz w:val="24"/>
          <w:highlight w:val="none"/>
          <w:lang w:val="zh-CN" w:eastAsia="zh-CN"/>
        </w:rPr>
        <w:t xml:space="preserve">中出现的一切安全事故（包含乙方</w:t>
      </w:r>
      <w:r>
        <w:rPr>
          <w:rFonts w:hint="eastAsia" w:ascii="宋体" w:hAnsi="宋体" w:eastAsia="宋体" w:cs="Times New Roman"/>
          <w:sz w:val="24"/>
          <w:highlight w:val="none"/>
          <w:lang w:val="en-US" w:eastAsia="zh-CN"/>
        </w:rPr>
        <w:t xml:space="preserve">作业</w:t>
      </w:r>
      <w:r>
        <w:rPr>
          <w:rFonts w:hint="eastAsia" w:ascii="宋体" w:hAnsi="宋体" w:eastAsia="宋体" w:cs="Times New Roman"/>
          <w:sz w:val="24"/>
          <w:highlight w:val="none"/>
          <w:lang w:val="zh-CN" w:eastAsia="zh-CN"/>
        </w:rPr>
        <w:t xml:space="preserve">人员上下班途中安全），所属人员产生的任何劳动纠纷（由当地劳动仲裁部门或法院处理），由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自行解决，并承担由此产生的一切责任，</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不负任何连带责任。 </w:t>
      </w:r>
      <w:r>
        <w:rPr>
          <w:rFonts w:hint="eastAsia" w:ascii="宋体" w:hAnsi="宋体" w:eastAsia="宋体" w:cs="Times New Roman"/>
          <w:sz w:val="24"/>
          <w:highlight w:val="none"/>
          <w:lang w:val="zh-CN"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lang w:val="en-US" w:eastAsia="zh-CN"/>
        </w:rPr>
        <w:t xml:space="preserve">成交供应商</w:t>
      </w:r>
      <w:r>
        <w:rPr>
          <w:rFonts w:hint="eastAsia" w:ascii="宋体" w:hAnsi="宋体" w:cs="宋体"/>
          <w:sz w:val="24"/>
        </w:rPr>
        <w:t xml:space="preserve">应当在作业车辆、机械上设置明显的作业标志，夜间</w:t>
      </w:r>
      <w:r>
        <w:rPr>
          <w:rFonts w:hint="eastAsia" w:ascii="宋体" w:hAnsi="宋体" w:cs="宋体"/>
          <w:sz w:val="24"/>
          <w:lang w:val="en-US" w:eastAsia="zh-CN"/>
        </w:rPr>
        <w:t xml:space="preserve">作业</w:t>
      </w:r>
      <w:r>
        <w:rPr>
          <w:rFonts w:hint="eastAsia" w:ascii="宋体" w:hAnsi="宋体" w:cs="宋体"/>
          <w:sz w:val="24"/>
        </w:rPr>
        <w:t xml:space="preserve">应当设置反光警示标志，进行安全文明</w:t>
      </w:r>
      <w:r>
        <w:rPr>
          <w:rFonts w:hint="eastAsia" w:ascii="宋体" w:hAnsi="宋体" w:eastAsia="宋体" w:cs="Times New Roman"/>
          <w:sz w:val="24"/>
          <w:highlight w:val="none"/>
          <w:lang w:val="en-US" w:eastAsia="zh-CN"/>
        </w:rPr>
        <w:t xml:space="preserve">作业</w:t>
      </w:r>
      <w:r>
        <w:rPr>
          <w:rFonts w:hint="eastAsia" w:ascii="宋体" w:hAnsi="宋体" w:cs="宋体"/>
          <w:sz w:val="24"/>
        </w:rPr>
        <w:t xml:space="preserve">。</w:t>
      </w:r>
      <w:r>
        <w:rPr>
          <w:rFonts w:hint="eastAsia" w:ascii="宋体" w:hAnsi="宋体" w:eastAsia="宋体" w:cs="Times New Roman"/>
          <w:sz w:val="24"/>
          <w:highlight w:val="none"/>
          <w:lang w:val="zh-CN" w:eastAsia="zh-CN"/>
        </w:rPr>
        <w:t xml:space="preserve">如由于</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原因在</w:t>
      </w:r>
      <w:r>
        <w:rPr>
          <w:rFonts w:hint="eastAsia" w:ascii="宋体" w:hAnsi="宋体" w:eastAsia="宋体" w:cs="Times New Roman"/>
          <w:sz w:val="24"/>
          <w:highlight w:val="none"/>
          <w:lang w:val="en-US" w:eastAsia="zh-CN"/>
        </w:rPr>
        <w:t xml:space="preserve">作业</w:t>
      </w:r>
      <w:r>
        <w:rPr>
          <w:rFonts w:hint="eastAsia" w:ascii="宋体" w:hAnsi="宋体" w:eastAsia="宋体" w:cs="Times New Roman"/>
          <w:sz w:val="24"/>
          <w:highlight w:val="none"/>
          <w:lang w:val="zh-CN" w:eastAsia="zh-CN"/>
        </w:rPr>
        <w:t xml:space="preserve">过程中导致办公区域、公共区域等有损害的，由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自行负责。 </w:t>
      </w:r>
      <w:r>
        <w:rPr>
          <w:rFonts w:hint="eastAsia" w:ascii="宋体" w:hAnsi="宋体" w:eastAsia="宋体" w:cs="Times New Roman"/>
          <w:sz w:val="24"/>
          <w:highlight w:val="none"/>
          <w:lang w:val="zh-CN" w:eastAsia="zh-CN"/>
        </w:rPr>
      </w:r>
      <w:r/>
    </w:p>
    <w:p>
      <w:pPr>
        <w:pStyle w:val="775"/>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6.依据国家及地方相关标准、规范进行，成交供应商提供临时交通组织实施方案，保障服务期间道路交通安全、有序，并最大限度减少对周边路网的影响。</w:t>
      </w:r>
      <w:r>
        <w:rPr>
          <w:rFonts w:ascii="宋体" w:hAnsi="宋体" w:eastAsia="宋体" w:cs="Times New Roman"/>
          <w:sz w:val="24"/>
          <w:highlight w:val="none"/>
          <w:lang w:val="en-US"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7.</w:t>
      </w:r>
      <w:r>
        <w:rPr>
          <w:rFonts w:hint="eastAsia" w:ascii="宋体" w:hAnsi="宋体" w:eastAsia="宋体" w:cs="Times New Roman"/>
          <w:sz w:val="24"/>
          <w:highlight w:val="none"/>
          <w:lang w:val="en-US" w:eastAsia="zh-CN"/>
        </w:rPr>
        <w:t xml:space="preserve">作业</w:t>
      </w:r>
      <w:r>
        <w:rPr>
          <w:rFonts w:hint="eastAsia" w:ascii="宋体" w:hAnsi="宋体" w:eastAsia="宋体" w:cs="Times New Roman"/>
          <w:sz w:val="24"/>
          <w:highlight w:val="none"/>
          <w:lang w:val="zh-CN" w:eastAsia="zh-CN"/>
        </w:rPr>
        <w:t xml:space="preserve">结束后，做到工完、料尽、场地清。清理出的垃圾堆放在指定地点，外运。不按规定</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可根据实际情况进行罚款。如发生污染等意外事故由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负责。 </w:t>
      </w:r>
      <w:r>
        <w:rPr>
          <w:rFonts w:hint="eastAsia" w:ascii="宋体" w:hAnsi="宋体" w:eastAsia="宋体" w:cs="Times New Roman"/>
          <w:sz w:val="24"/>
          <w:highlight w:val="none"/>
          <w:lang w:val="en-US"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8.采购人</w:t>
      </w:r>
      <w:r>
        <w:rPr>
          <w:rFonts w:hint="eastAsia" w:ascii="宋体" w:hAnsi="宋体" w:eastAsia="宋体" w:cs="Times New Roman"/>
          <w:sz w:val="24"/>
          <w:highlight w:val="none"/>
          <w:lang w:val="zh-CN" w:eastAsia="zh-CN"/>
        </w:rPr>
        <w:t xml:space="preserve">有权随时进行安全、质量检查，有权制止违章作业，有权对违反安全规定的行为进行处罚或责令停工整顿，造成的损失由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承担。 </w:t>
      </w:r>
      <w:r>
        <w:rPr>
          <w:rFonts w:hint="eastAsia" w:ascii="宋体" w:hAnsi="宋体" w:eastAsia="宋体" w:cs="Times New Roman"/>
          <w:sz w:val="24"/>
          <w:highlight w:val="none"/>
          <w:lang w:val="en-US" w:eastAsia="zh-CN"/>
        </w:rPr>
      </w:r>
      <w:r/>
    </w:p>
    <w:p>
      <w:pPr>
        <w:pStyle w:val="775"/>
        <w:ind w:right="0" w:firstLine="480"/>
        <w:jc w:val="both"/>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Times New Roman"/>
          <w:sz w:val="24"/>
          <w:highlight w:val="none"/>
          <w:lang w:val="en-US" w:eastAsia="zh-CN"/>
        </w:rPr>
        <w:t xml:space="preserve">9.</w:t>
      </w:r>
      <w:r>
        <w:rPr>
          <w:rFonts w:hint="eastAsia" w:ascii="宋体" w:hAnsi="宋体" w:eastAsia="宋体" w:cs="Times New Roman"/>
          <w:sz w:val="24"/>
          <w:highlight w:val="none"/>
          <w:lang w:val="zh-CN" w:eastAsia="zh-CN"/>
        </w:rPr>
        <w:t xml:space="preserve">如出现</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自身管理或沟通不利使员工通过各类渠道或以其他方式对</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的声誉造成不利影响，以及因</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工程质量或员工素质等原因有损</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的社会公众形象、口碑等情况，</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必须第一时间负责将不利影响降到最低并及时妥善处理，同时承担由此造成的声誉损失后果。</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保留从经济、法律或其他形式向</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追究责任的权利。</w:t>
      </w:r>
      <w:r>
        <w:rPr>
          <w:rFonts w:hint="eastAsia" w:ascii="宋体" w:hAnsi="宋体" w:eastAsia="宋体" w:cs="宋体"/>
          <w:b/>
          <w:bCs/>
          <w:sz w:val="24"/>
          <w:highlight w:val="none"/>
          <w:lang w:val="en-US" w:eastAsia="zh-CN"/>
        </w:rPr>
      </w:r>
      <w:r/>
    </w:p>
    <w:p>
      <w:pPr>
        <w:pStyle w:val="777"/>
        <w:numPr>
          <w:ilvl w:val="0"/>
          <w:numId w:val="0"/>
        </w:numPr>
        <w:ind w:left="0"/>
        <w:jc w:val="both"/>
        <w:keepLines/>
        <w:keepNext/>
        <w:pageBreakBefore w:val="0"/>
        <w:spacing w:before="0" w:after="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71"/>
        <w:numPr>
          <w:ilvl w:val="0"/>
          <w:numId w:val="0"/>
        </w:numPr>
        <w:contextualSpacing/>
        <w:pageBreakBefore w:val="0"/>
        <w:spacing w:line="360" w:lineRule="auto"/>
        <w:rPr>
          <w:rFonts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五、养护维修人员、机械设备配置要求</w:t>
      </w:r>
      <w:r>
        <w:rPr>
          <w:rFonts w:ascii="Times New Roman" w:hAnsi="Times New Roman" w:eastAsia="宋体" w:cs="Times New Roman"/>
          <w:b/>
          <w:sz w:val="24"/>
          <w:szCs w:val="24"/>
          <w:highlight w:val="none"/>
          <w:lang w:val="en-US"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lang w:val="zh-CN" w:eastAsia="zh-CN"/>
        </w:rPr>
        <w:t xml:space="preserve">服务要求：按项目要求配备人员、设备、物资，满足</w:t>
      </w:r>
      <w:r>
        <w:rPr>
          <w:rFonts w:hint="eastAsia" w:ascii="宋体" w:hAnsi="宋体" w:eastAsia="宋体" w:cs="Times New Roman"/>
          <w:sz w:val="24"/>
          <w:highlight w:val="none"/>
          <w:lang w:val="en-US" w:eastAsia="zh-CN"/>
        </w:rPr>
        <w:t xml:space="preserve">项目需求</w:t>
      </w:r>
      <w:r>
        <w:rPr>
          <w:rFonts w:hint="eastAsia" w:ascii="宋体" w:hAnsi="宋体" w:eastAsia="宋体" w:cs="Times New Roman"/>
          <w:sz w:val="24"/>
          <w:highlight w:val="none"/>
          <w:lang w:val="zh-CN" w:eastAsia="zh-CN"/>
        </w:rPr>
        <w:t xml:space="preserve">。</w:t>
      </w:r>
      <w:r>
        <w:rPr>
          <w:rFonts w:hint="eastAsia" w:ascii="宋体" w:hAnsi="宋体" w:eastAsia="宋体" w:cs="Times New Roman"/>
          <w:sz w:val="24"/>
          <w:highlight w:val="none"/>
          <w:lang w:val="zh-CN" w:eastAsia="zh-CN"/>
        </w:rPr>
      </w:r>
      <w:r/>
    </w:p>
    <w:p>
      <w:pPr>
        <w:pStyle w:val="775"/>
        <w:ind w:right="0" w:firstLine="480"/>
        <w:jc w:val="both"/>
        <w:keepLines w:val="0"/>
        <w:keepNext w:val="0"/>
        <w:pageBreakBefore w:val="0"/>
        <w:spacing w:line="360" w:lineRule="auto"/>
        <w:rPr>
          <w:rFonts w:hint="eastAsia" w:ascii="宋体" w:hAnsi="宋体" w:cs="宋体"/>
          <w:b w:val="0"/>
          <w:bCs w:val="0"/>
          <w:sz w:val="24"/>
          <w:highlight w:val="none"/>
          <w:lang w:val="en-US" w:eastAsia="zh-CN"/>
        </w:rPr>
      </w:pPr>
      <w:r>
        <w:rPr>
          <w:rFonts w:hint="eastAsia" w:ascii="宋体" w:hAnsi="宋体" w:eastAsia="宋体" w:cs="Times New Roman"/>
          <w:sz w:val="24"/>
          <w:highlight w:val="none"/>
          <w:lang w:val="en-US" w:eastAsia="zh-CN"/>
        </w:rPr>
        <w:t xml:space="preserve">1.1</w:t>
      </w:r>
      <w:r>
        <w:rPr>
          <w:rFonts w:hint="eastAsia" w:ascii="宋体" w:hAnsi="宋体" w:eastAsia="宋体" w:cs="Times New Roman"/>
          <w:sz w:val="24"/>
          <w:highlight w:val="none"/>
          <w:lang w:val="zh-CN" w:eastAsia="zh-CN"/>
        </w:rPr>
        <w:t xml:space="preserve">人员配置要求：</w:t>
      </w:r>
      <w:r>
        <w:rPr>
          <w:rFonts w:hint="eastAsia" w:ascii="宋体" w:hAnsi="宋体" w:eastAsia="宋体" w:cs="Times New Roman"/>
          <w:b/>
          <w:bCs/>
          <w:sz w:val="24"/>
          <w:highlight w:val="none"/>
          <w:lang w:val="zh-CN" w:eastAsia="zh-CN"/>
        </w:rPr>
        <w:t xml:space="preserve">本项目须配备项目经理1</w:t>
      </w:r>
      <w:r>
        <w:rPr>
          <w:rFonts w:hint="eastAsia" w:ascii="宋体" w:hAnsi="宋体" w:eastAsia="宋体" w:cs="Times New Roman"/>
          <w:b/>
          <w:bCs/>
          <w:sz w:val="24"/>
          <w:highlight w:val="none"/>
          <w:lang w:val="en-US" w:eastAsia="zh-CN"/>
        </w:rPr>
        <w:t xml:space="preserve">名</w:t>
      </w:r>
      <w:r>
        <w:rPr>
          <w:rFonts w:hint="eastAsia" w:ascii="宋体" w:hAnsi="宋体" w:eastAsia="宋体" w:cs="Times New Roman"/>
          <w:b/>
          <w:bCs/>
          <w:sz w:val="24"/>
          <w:highlight w:val="none"/>
          <w:lang w:val="zh-CN" w:eastAsia="zh-CN"/>
        </w:rPr>
        <w:t xml:space="preserve">，</w:t>
      </w:r>
      <w:r>
        <w:rPr>
          <w:rFonts w:hint="eastAsia" w:ascii="宋体" w:hAnsi="宋体" w:cs="宋体"/>
          <w:b/>
          <w:bCs/>
          <w:sz w:val="24"/>
          <w:highlight w:val="none"/>
        </w:rPr>
        <w:t xml:space="preserve">安排任务、调配人员，综合协调，督查督促</w:t>
      </w:r>
      <w:r>
        <w:rPr>
          <w:rFonts w:hint="eastAsia" w:ascii="宋体" w:hAnsi="宋体" w:cs="宋体"/>
          <w:b/>
          <w:bCs/>
          <w:sz w:val="24"/>
          <w:highlight w:val="none"/>
          <w:lang w:eastAsia="zh-CN"/>
        </w:rPr>
        <w:t xml:space="preserve">；现场负责人（</w:t>
      </w:r>
      <w:r>
        <w:rPr>
          <w:rFonts w:hint="eastAsia" w:ascii="宋体" w:hAnsi="宋体" w:cs="宋体"/>
          <w:b/>
          <w:bCs/>
          <w:sz w:val="24"/>
          <w:highlight w:val="none"/>
          <w:lang w:val="en-US" w:eastAsia="zh-CN"/>
        </w:rPr>
        <w:t xml:space="preserve">或技术负责人</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1名，</w:t>
      </w:r>
      <w:r>
        <w:rPr>
          <w:rFonts w:hint="eastAsia" w:ascii="宋体" w:hAnsi="宋体" w:cs="宋体"/>
          <w:b/>
          <w:bCs/>
          <w:sz w:val="24"/>
          <w:highlight w:val="none"/>
          <w:lang w:eastAsia="zh-CN"/>
        </w:rPr>
        <w:t xml:space="preserve">具体负责管理现场，安排组织工人作业，技术指导；</w:t>
      </w:r>
      <w:r>
        <w:rPr>
          <w:rFonts w:hint="eastAsia" w:ascii="宋体" w:hAnsi="宋体" w:cs="宋体"/>
          <w:b/>
          <w:bCs/>
          <w:sz w:val="24"/>
          <w:highlight w:val="none"/>
          <w:lang w:val="en-US" w:eastAsia="zh-CN"/>
        </w:rPr>
        <w:t xml:space="preserve">养护维修人员由投标人根据自身情况及项目需求按需合理配置</w:t>
      </w:r>
      <w:r>
        <w:rPr>
          <w:rFonts w:hint="eastAsia" w:ascii="宋体" w:hAnsi="宋体" w:cs="宋体"/>
          <w:b w:val="0"/>
          <w:bCs w:val="0"/>
          <w:sz w:val="24"/>
          <w:highlight w:val="none"/>
          <w:lang w:val="en-US" w:eastAsia="zh-CN"/>
        </w:rPr>
        <w:t xml:space="preserve">。</w:t>
      </w:r>
      <w:r>
        <w:rPr>
          <w:rFonts w:hint="eastAsia" w:ascii="宋体" w:hAnsi="宋体" w:cs="宋体"/>
          <w:b w:val="0"/>
          <w:bCs w:val="0"/>
          <w:sz w:val="24"/>
          <w:highlight w:val="none"/>
          <w:lang w:val="en-US" w:eastAsia="zh-CN"/>
        </w:rPr>
      </w:r>
      <w:r/>
    </w:p>
    <w:p>
      <w:pPr>
        <w:pStyle w:val="775"/>
        <w:ind w:right="0" w:firstLine="480"/>
        <w:jc w:val="both"/>
        <w:keepLines w:val="0"/>
        <w:keepNext w:val="0"/>
        <w:pageBreakBefore w:val="0"/>
        <w:spacing w:line="360" w:lineRule="auto"/>
        <w:rPr>
          <w:rFonts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1.2</w:t>
      </w:r>
      <w:r>
        <w:rPr>
          <w:rFonts w:hint="eastAsia" w:ascii="Times New Roman" w:hAnsi="Times New Roman" w:eastAsia="宋体" w:cs="Times New Roman"/>
          <w:b/>
          <w:sz w:val="24"/>
          <w:szCs w:val="24"/>
          <w:highlight w:val="none"/>
          <w:lang w:val="en-US" w:eastAsia="zh-CN"/>
        </w:rPr>
        <w:t xml:space="preserve">机械设备配置要求：</w:t>
      </w:r>
      <w:r>
        <w:rPr>
          <w:rFonts w:hint="eastAsia" w:ascii="宋体" w:hAnsi="宋体" w:cs="宋体"/>
          <w:b/>
          <w:bCs/>
          <w:sz w:val="24"/>
          <w:highlight w:val="none"/>
          <w:lang w:val="en-US" w:eastAsia="zh-CN"/>
        </w:rPr>
        <w:t xml:space="preserve">根据自身情况及项目需求按需合理配置</w:t>
      </w:r>
      <w:r>
        <w:rPr>
          <w:rFonts w:hint="eastAsia" w:ascii="宋体" w:hAnsi="宋体" w:cs="宋体"/>
          <w:b w:val="0"/>
          <w:bCs w:val="0"/>
          <w:sz w:val="24"/>
          <w:highlight w:val="none"/>
          <w:lang w:val="en-US" w:eastAsia="zh-CN"/>
        </w:rPr>
        <w:t xml:space="preserve">。</w:t>
      </w:r>
      <w:r>
        <w:rPr>
          <w:rFonts w:ascii="宋体" w:hAnsi="宋体" w:cs="宋体"/>
          <w:b w:val="0"/>
          <w:bCs w:val="0"/>
          <w:sz w:val="24"/>
          <w:highlight w:val="none"/>
          <w:lang w:val="en-US" w:eastAsia="zh-CN"/>
        </w:rPr>
      </w:r>
      <w:r/>
    </w:p>
    <w:p>
      <w:pPr>
        <w:pStyle w:val="777"/>
        <w:numPr>
          <w:ilvl w:val="0"/>
          <w:numId w:val="0"/>
        </w:numPr>
        <w:ind w:left="0"/>
        <w:jc w:val="both"/>
        <w:keepLines/>
        <w:keepNext/>
        <w:pageBreakBefore w:val="0"/>
        <w:spacing w:before="0" w:after="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75"/>
        <w:ind w:right="0"/>
        <w:jc w:val="both"/>
        <w:keepLines w:val="0"/>
        <w:keepNext w:val="0"/>
        <w:pageBreakBefore w:val="0"/>
        <w:spacing w:line="360" w:lineRule="auto"/>
        <w:rPr>
          <w:rFonts w:hint="eastAsia" w:ascii="宋体" w:hAnsi="宋体" w:eastAsia="宋体" w:cs="Times New Roman"/>
          <w:b/>
          <w:bCs/>
          <w:sz w:val="24"/>
          <w:highlight w:val="none"/>
          <w:lang w:val="zh-CN" w:eastAsia="zh-CN"/>
        </w:rPr>
      </w:pPr>
      <w:r>
        <w:rPr>
          <w:rFonts w:hint="eastAsia" w:ascii="宋体" w:hAnsi="宋体" w:eastAsia="宋体" w:cs="Times New Roman"/>
          <w:b/>
          <w:bCs/>
          <w:sz w:val="24"/>
          <w:highlight w:val="none"/>
          <w:lang w:val="en-US" w:eastAsia="zh-CN"/>
        </w:rPr>
        <w:t xml:space="preserve">六、报价方式</w:t>
      </w:r>
      <w:r>
        <w:rPr>
          <w:rFonts w:hint="eastAsia" w:ascii="宋体" w:hAnsi="宋体" w:eastAsia="宋体" w:cs="Times New Roman"/>
          <w:b/>
          <w:bCs/>
          <w:sz w:val="24"/>
          <w:highlight w:val="none"/>
          <w:lang w:val="zh-CN" w:eastAsia="zh-CN"/>
        </w:rPr>
      </w:r>
      <w:r/>
    </w:p>
    <w:p>
      <w:pPr>
        <w:pStyle w:val="775"/>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b/>
          <w:bCs/>
          <w:sz w:val="24"/>
          <w:highlight w:val="none"/>
          <w:lang w:val="zh-CN" w:eastAsia="zh-CN"/>
        </w:rPr>
        <w:t xml:space="preserve">本项目采用全费用综合单价方式计价。</w:t>
      </w:r>
      <w:r>
        <w:rPr>
          <w:rFonts w:hint="eastAsia" w:ascii="宋体" w:hAnsi="宋体" w:eastAsia="宋体" w:cs="Times New Roman"/>
          <w:sz w:val="24"/>
          <w:highlight w:val="none"/>
          <w:lang w:val="zh-CN" w:eastAsia="zh-CN"/>
        </w:rPr>
        <w:t xml:space="preserve">全费用单价是相对于工程量清单中完成一个规定计量单位的清单项目所需的人工费、材料费、机械使用费、企业管理费、利润、措施费、规费、税金等因素的价格表示、机械进退场费、围栏围挡费、临时交通措施费、文明施工措施费等为完成项目所产生的所有费用均已考虑在综合单价中，结算时中标综合单价不调整。</w:t>
      </w:r>
      <w:r>
        <w:rPr>
          <w:rFonts w:hint="eastAsia" w:ascii="宋体" w:hAnsi="宋体" w:eastAsia="宋体" w:cs="Times New Roman"/>
          <w:sz w:val="24"/>
          <w:highlight w:val="none"/>
          <w:lang w:val="zh-CN" w:eastAsia="zh-CN"/>
        </w:rPr>
      </w:r>
      <w:r/>
    </w:p>
    <w:p>
      <w:pPr>
        <w:pStyle w:val="775"/>
        <w:ind w:right="0" w:firstLine="480"/>
        <w:jc w:val="both"/>
        <w:keepLines w:val="0"/>
        <w:keepNext w:val="0"/>
        <w:pageBreakBefore w:val="0"/>
        <w:spacing w:line="360" w:lineRule="auto"/>
        <w:rPr>
          <w:rFonts w:ascii="宋体" w:hAnsi="宋体" w:eastAsia="宋体" w:cs="宋体"/>
          <w:color w:val="000000"/>
          <w:sz w:val="24"/>
          <w:szCs w:val="24"/>
          <w:highlight w:val="yellow"/>
          <w:u w:val="none"/>
          <w:lang w:val="en-US" w:eastAsia="zh-CN"/>
        </w:rPr>
      </w:pPr>
      <w:r>
        <w:rPr>
          <w:rFonts w:ascii="宋体" w:hAnsi="宋体" w:eastAsia="宋体" w:cs="宋体"/>
          <w:color w:val="000000"/>
          <w:sz w:val="24"/>
          <w:szCs w:val="24"/>
          <w:highlight w:val="yellow"/>
          <w:u w:val="none"/>
          <w:lang w:val="en-US" w:eastAsia="zh-CN"/>
        </w:rPr>
      </w:r>
      <w:r/>
    </w:p>
    <w:p>
      <w:pPr>
        <w:pStyle w:val="871"/>
        <w:numPr>
          <w:ilvl w:val="0"/>
          <w:numId w:val="0"/>
        </w:numPr>
        <w:contextualSpacing/>
        <w:pageBreakBefore w:val="0"/>
        <w:spacing w:line="360" w:lineRule="auto"/>
        <w:rPr>
          <w:rFonts w:hint="eastAsia"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lang w:val="en-US" w:eastAsia="zh-CN"/>
        </w:rPr>
        <w:t xml:space="preserve">七、</w:t>
      </w:r>
      <w:r>
        <w:rPr>
          <w:rFonts w:hint="eastAsia" w:ascii="Times New Roman" w:hAnsi="Times New Roman" w:eastAsia="宋体" w:cs="Times New Roman"/>
          <w:b/>
          <w:color w:val="000000"/>
          <w:sz w:val="24"/>
          <w:szCs w:val="24"/>
          <w:highlight w:val="none"/>
        </w:rPr>
        <w:t xml:space="preserve">其他要求</w:t>
      </w:r>
      <w:r>
        <w:rPr>
          <w:rFonts w:hint="eastAsia" w:ascii="Times New Roman" w:hAnsi="Times New Roman" w:eastAsia="宋体" w:cs="Times New Roman"/>
          <w:b/>
          <w:color w:val="000000"/>
          <w:sz w:val="24"/>
          <w:szCs w:val="24"/>
          <w:highlight w:val="none"/>
        </w:rPr>
      </w:r>
      <w:r/>
    </w:p>
    <w:p>
      <w:pPr>
        <w:pStyle w:val="871"/>
        <w:contextualSpacing/>
        <w:ind w:firstLine="480"/>
        <w:pageBreakBefore w:val="0"/>
        <w:spacing w:line="360" w:lineRule="auto"/>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如果属于政务信息系统项目，其采购需求还应当符合《政务信息系统政府采购管理暂行办法》（财库〔2017〕210号）的相关要求。</w:t>
      </w:r>
      <w:r>
        <w:rPr>
          <w:rFonts w:hint="eastAsia" w:ascii="Times New Roman" w:hAnsi="Times New Roman"/>
          <w:color w:val="000000"/>
          <w:sz w:val="24"/>
          <w:szCs w:val="24"/>
          <w:highlight w:val="none"/>
        </w:rPr>
      </w:r>
      <w:r/>
    </w:p>
    <w:p>
      <w:pPr>
        <w:pStyle w:val="871"/>
        <w:contextualSpacing/>
        <w:ind w:firstLine="480"/>
        <w:pageBreakBefore w:val="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按照《政府采购促进中小企业发展管理办法》（财库</w:t>
      </w:r>
      <w:r>
        <w:rPr>
          <w:rFonts w:ascii="Times New Roman" w:hAnsi="Times New Roman"/>
          <w:color w:val="000000"/>
          <w:sz w:val="24"/>
          <w:szCs w:val="24"/>
          <w:highlight w:val="none"/>
        </w:rPr>
        <w:t xml:space="preserve">〔20</w:t>
      </w:r>
      <w:r>
        <w:rPr>
          <w:rFonts w:hint="eastAsia" w:ascii="Times New Roman" w:hAnsi="Times New Roman"/>
          <w:color w:val="000000"/>
          <w:sz w:val="24"/>
          <w:szCs w:val="24"/>
          <w:highlight w:val="none"/>
        </w:rPr>
        <w:t xml:space="preserve">20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46</w:t>
      </w:r>
      <w:r>
        <w:rPr>
          <w:rFonts w:ascii="Times New Roman" w:hAnsi="Times New Roman"/>
          <w:color w:val="000000"/>
          <w:sz w:val="24"/>
          <w:szCs w:val="24"/>
          <w:highlight w:val="none"/>
        </w:rPr>
        <w:t xml:space="preserve">号</w:t>
      </w:r>
      <w:r>
        <w:rPr>
          <w:rFonts w:hint="eastAsia" w:ascii="Times New Roman" w:hAnsi="Times New Roman"/>
          <w:color w:val="000000"/>
          <w:sz w:val="24"/>
          <w:szCs w:val="24"/>
          <w:highlight w:val="none"/>
        </w:rPr>
        <w:t xml:space="preserve">）的相关要求，采购人应当面向中小企业预留采购份额，本项目面向中小企业预留份额</w:t>
      </w:r>
      <w:r>
        <w:rPr>
          <w:rFonts w:hint="eastAsia" w:ascii="Times New Roman" w:hAnsi="Times New Roman"/>
          <w:color w:val="000000"/>
          <w:sz w:val="24"/>
          <w:szCs w:val="24"/>
          <w:highlight w:val="none"/>
          <w:u w:val="single"/>
          <w:lang w:val="en-US" w:eastAsia="zh-CN"/>
        </w:rPr>
        <w:t xml:space="preserve">100</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%，如果未设置预留份额情形，请附相关情况说明。</w:t>
      </w:r>
      <w:r>
        <w:rPr>
          <w:rFonts w:hint="eastAsia" w:ascii="Times New Roman" w:hAnsi="Times New Roman"/>
          <w:color w:val="000000"/>
          <w:sz w:val="24"/>
          <w:szCs w:val="24"/>
          <w:highlight w:val="none"/>
        </w:rPr>
      </w:r>
      <w:r/>
    </w:p>
    <w:p>
      <w:pPr>
        <w:pStyle w:val="775"/>
        <w:keepLines w:val="0"/>
        <w:keepNext w:val="0"/>
        <w:pageBreakBefore w:val="0"/>
        <w:spacing w:line="360" w:lineRule="auto"/>
        <w:widowControl w:val="off"/>
        <w:rPr>
          <w:rFonts w:ascii="宋体" w:hAnsi="宋体" w:eastAsia="宋体" w:cs="宋体"/>
          <w:b/>
          <w:bCs/>
          <w:color w:val="000000"/>
          <w:spacing w:val="-17"/>
          <w:sz w:val="24"/>
          <w:szCs w:val="24"/>
          <w:highlight w:val="none"/>
        </w:rPr>
      </w:pPr>
      <w:r>
        <w:rPr>
          <w:rFonts w:ascii="宋体" w:hAnsi="宋体" w:eastAsia="宋体" w:cs="宋体"/>
          <w:b/>
          <w:bCs/>
          <w:color w:val="000000"/>
          <w:spacing w:val="-17"/>
          <w:sz w:val="24"/>
          <w:szCs w:val="24"/>
          <w:highlight w:val="none"/>
        </w:rPr>
      </w:r>
      <w:r/>
    </w:p>
    <w:p>
      <w:pPr>
        <w:pStyle w:val="775"/>
        <w:jc w:val="center"/>
        <w:rPr>
          <w:rFonts w:hint="eastAsia" w:ascii="楷体_GB2312" w:hAnsi="Times New Roman" w:eastAsia="楷体_GB2312" w:cs="Times New Roman"/>
          <w:b/>
          <w:color w:val="000000"/>
          <w:sz w:val="36"/>
          <w:szCs w:val="36"/>
          <w:highlight w:val="none"/>
        </w:rPr>
        <w:sectPr>
          <w:footerReference w:type="default" r:id="rId13"/>
          <w:footnotePr/>
          <w:endnotePr/>
          <w:type w:val="nextPage"/>
          <w:pgSz w:w="11907" w:h="16843" w:orient="portrait"/>
          <w:pgMar w:top="1134" w:right="1701" w:bottom="1134" w:left="1701" w:header="0" w:footer="845" w:gutter="0"/>
          <w:cols w:num="1" w:sep="0" w:space="1701" w:equalWidth="1"/>
          <w:docGrid w:linePitch="360"/>
        </w:sectPr>
      </w:pPr>
      <w:r>
        <w:rPr>
          <w:rFonts w:hint="eastAsia" w:ascii="楷体_GB2312" w:hAnsi="Times New Roman" w:eastAsia="楷体_GB2312" w:cs="Times New Roman"/>
          <w:b/>
          <w:color w:val="000000"/>
          <w:sz w:val="36"/>
          <w:szCs w:val="36"/>
          <w:highlight w:val="none"/>
        </w:rPr>
      </w:r>
      <w:r/>
    </w:p>
    <w:p>
      <w:pPr>
        <w:pStyle w:val="775"/>
        <w:jc w:val="center"/>
        <w:spacing w:line="360" w:lineRule="auto"/>
        <w:rPr>
          <w:rFonts w:ascii="宋体" w:hAnsi="宋体" w:cs="宋体"/>
          <w:sz w:val="24"/>
        </w:rPr>
        <w:outlineLvl w:val="0"/>
      </w:pPr>
      <w:r/>
      <w:bookmarkStart w:id="294" w:name="_Toc11008"/>
      <w:r/>
      <w:bookmarkStart w:id="295" w:name="_Toc99301425"/>
      <w:r>
        <w:rPr>
          <w:rFonts w:ascii="Times New Roman" w:hAnsi="Times New Roman" w:cs="Times New Roman"/>
          <w:b/>
          <w:color w:val="000000"/>
          <w:sz w:val="36"/>
          <w:szCs w:val="36"/>
          <w:highlight w:val="none"/>
        </w:rPr>
        <w:t xml:space="preserve">第六章   拟签订的合同文本</w:t>
      </w:r>
      <w:bookmarkEnd w:id="294"/>
      <w:r/>
      <w:bookmarkEnd w:id="295"/>
      <w:r>
        <w:rPr>
          <w:rFonts w:ascii="宋体" w:hAnsi="宋体" w:cs="宋体"/>
          <w:sz w:val="24"/>
        </w:rPr>
      </w:r>
      <w:r/>
    </w:p>
    <w:p>
      <w:pPr>
        <w:pStyle w:val="775"/>
        <w:jc w:val="center"/>
        <w:pageBreakBefore w:val="0"/>
        <w:spacing w:line="360" w:lineRule="auto"/>
        <w:widowControl w:val="off"/>
        <w:rPr>
          <w:rFonts w:hint="eastAsia" w:ascii="新宋体" w:hAnsi="新宋体" w:eastAsia="新宋体" w:cs="新宋体"/>
          <w:color w:val="000000"/>
          <w:sz w:val="28"/>
          <w:szCs w:val="28"/>
          <w:highlight w:val="none"/>
        </w:rPr>
      </w:pPr>
      <w:r>
        <w:rPr>
          <w:rFonts w:hint="eastAsia" w:ascii="宋体" w:hAnsi="宋体" w:eastAsia="宋体" w:cs="宋体"/>
          <w:bCs/>
          <w:sz w:val="28"/>
          <w:szCs w:val="28"/>
          <w:highlight w:val="none"/>
          <w:u w:val="single"/>
          <w:lang w:val="en-US" w:eastAsia="zh-CN" w:bidi="ar-SA"/>
        </w:rPr>
        <w:t xml:space="preserve">2026年度市政养护专项维修项目</w:t>
      </w:r>
      <w:r>
        <w:rPr>
          <w:rFonts w:hint="eastAsia" w:ascii="新宋体" w:hAnsi="新宋体" w:eastAsia="新宋体" w:cs="新宋体"/>
          <w:color w:val="000000"/>
          <w:sz w:val="28"/>
          <w:szCs w:val="28"/>
          <w:highlight w:val="none"/>
        </w:rPr>
      </w:r>
      <w:r/>
    </w:p>
    <w:p>
      <w:pPr>
        <w:pStyle w:val="779"/>
        <w:jc w:val="center"/>
        <w:pageBreakBefore w:val="0"/>
        <w:spacing w:before="0" w:after="0" w:line="360" w:lineRule="auto"/>
        <w:widowControl w:val="off"/>
        <w:rPr>
          <w:sz w:val="28"/>
          <w:szCs w:val="28"/>
        </w:rPr>
      </w:pPr>
      <w:r>
        <w:rPr>
          <w:rFonts w:hint="eastAsia" w:ascii="新宋体" w:hAnsi="新宋体" w:eastAsia="新宋体" w:cs="新宋体"/>
          <w:color w:val="000000"/>
          <w:sz w:val="28"/>
          <w:szCs w:val="28"/>
          <w:highlight w:val="none"/>
          <w:lang w:val="en-US" w:eastAsia="zh-CN"/>
        </w:rPr>
        <w:t xml:space="preserve">合 同</w:t>
      </w:r>
      <w:r>
        <w:rPr>
          <w:sz w:val="28"/>
          <w:szCs w:val="28"/>
        </w:rPr>
      </w:r>
      <w:r/>
    </w:p>
    <w:p>
      <w:pPr>
        <w:pStyle w:val="775"/>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采购人（以下简称“甲方”）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u w:val="single"/>
        </w:rPr>
        <w:t xml:space="preserve">常州市武进区市政公用事业管理处</w:t>
      </w:r>
      <w:r>
        <w:rPr>
          <w:rFonts w:hint="eastAsia" w:ascii="宋体" w:hAnsi="宋体" w:eastAsia="宋体" w:cs="宋体"/>
          <w:b/>
          <w:bCs/>
          <w:sz w:val="24"/>
          <w:szCs w:val="24"/>
        </w:rPr>
        <w:t xml:space="preserve">        </w:t>
      </w:r>
      <w:r>
        <w:rPr>
          <w:rFonts w:hint="eastAsia" w:ascii="宋体" w:hAnsi="宋体" w:eastAsia="宋体" w:cs="宋体"/>
          <w:b/>
          <w:bCs/>
          <w:sz w:val="24"/>
          <w:szCs w:val="24"/>
        </w:rPr>
      </w:r>
      <w:r/>
    </w:p>
    <w:p>
      <w:pPr>
        <w:pStyle w:val="775"/>
        <w:jc w:val="left"/>
        <w:keepLines w:val="0"/>
        <w:keepNext w:val="0"/>
        <w:pageBreakBefore w:val="0"/>
        <w:spacing w:line="360" w:lineRule="auto"/>
        <w:rPr>
          <w:rFonts w:hint="eastAsia" w:ascii="宋体" w:hAnsi="宋体" w:eastAsia="宋体" w:cs="宋体"/>
          <w:sz w:val="24"/>
          <w:szCs w:val="24"/>
          <w:u w:val="single"/>
          <w:lang w:val="en-US" w:eastAsia="zh-CN"/>
        </w:rPr>
      </w:pPr>
      <w:r>
        <w:rPr>
          <w:rFonts w:hint="eastAsia" w:ascii="宋体" w:hAnsi="宋体" w:eastAsia="宋体" w:cs="宋体"/>
          <w:b/>
          <w:bCs/>
          <w:sz w:val="24"/>
          <w:szCs w:val="24"/>
          <w:lang w:val="en-US" w:eastAsia="zh-CN"/>
        </w:rPr>
        <w:t xml:space="preserve">供应商（以下简称“乙方”）：</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根据《中华人民共和国政府采购法》《中华人民共和国民法典》等法律法规的规定，甲乙双方按照</w:t>
      </w:r>
      <w:r>
        <w:rPr>
          <w:rFonts w:hint="eastAsia" w:ascii="宋体" w:hAnsi="宋体" w:eastAsia="宋体" w:cs="宋体"/>
          <w:sz w:val="24"/>
          <w:szCs w:val="24"/>
          <w:u w:val="single"/>
          <w:lang w:val="en-US" w:eastAsia="zh-CN"/>
        </w:rPr>
        <w:t xml:space="preserve">      （项目名称）     </w:t>
      </w:r>
      <w:r>
        <w:rPr>
          <w:rFonts w:hint="eastAsia" w:ascii="宋体" w:hAnsi="宋体" w:eastAsia="宋体" w:cs="宋体"/>
          <w:sz w:val="24"/>
          <w:szCs w:val="24"/>
          <w:lang w:val="zh-CN"/>
        </w:rPr>
        <w:t xml:space="preserve">采购结果签订本合同。</w:t>
      </w:r>
      <w:r>
        <w:rPr>
          <w:rFonts w:hint="eastAsia" w:ascii="宋体" w:hAnsi="宋体" w:eastAsia="宋体" w:cs="宋体"/>
          <w:sz w:val="24"/>
          <w:szCs w:val="24"/>
        </w:rPr>
      </w:r>
      <w:r/>
    </w:p>
    <w:p>
      <w:pPr>
        <w:pStyle w:val="775"/>
        <w:ind w:firstLine="482"/>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第一条　采购内容</w:t>
      </w:r>
      <w:r>
        <w:rPr>
          <w:rFonts w:hint="eastAsia" w:ascii="宋体" w:hAnsi="宋体" w:eastAsia="宋体" w:cs="宋体"/>
          <w:b/>
          <w:bCs/>
          <w:sz w:val="24"/>
          <w:szCs w:val="24"/>
        </w:rPr>
      </w:r>
      <w:r/>
    </w:p>
    <w:p>
      <w:pPr>
        <w:pStyle w:val="775"/>
        <w:ind w:firstLine="480"/>
        <w:jc w:val="both"/>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项目名称（项目编</w:t>
      </w:r>
      <w:r>
        <w:rPr>
          <w:rFonts w:hint="eastAsia" w:ascii="宋体" w:hAnsi="宋体" w:eastAsia="宋体" w:cs="宋体"/>
          <w:sz w:val="24"/>
          <w:szCs w:val="24"/>
          <w:lang w:val="zh-CN"/>
        </w:rPr>
        <w:t xml:space="preserve">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775"/>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2.服务范围：</w:t>
      </w:r>
      <w:r>
        <w:rPr>
          <w:rFonts w:hint="eastAsia" w:ascii="宋体" w:hAnsi="宋体" w:eastAsia="宋体" w:cs="宋体"/>
          <w:bCs/>
          <w:sz w:val="24"/>
          <w:szCs w:val="24"/>
          <w:highlight w:val="none"/>
          <w:u w:val="single"/>
          <w:lang w:val="en-US" w:eastAsia="zh-CN" w:bidi="ar-SA"/>
        </w:rPr>
        <w:t xml:space="preserve">2026年度市政养护专项维修项目，道路总</w:t>
      </w:r>
      <w:r>
        <w:rPr>
          <w:rFonts w:hint="eastAsia" w:ascii="宋体" w:hAnsi="宋体" w:eastAsia="宋体" w:cs="宋体"/>
          <w:color w:val="000000"/>
          <w:sz w:val="24"/>
          <w:szCs w:val="24"/>
          <w:highlight w:val="none"/>
          <w:u w:val="single"/>
          <w:lang w:val="en-US" w:eastAsia="zh-CN"/>
        </w:rPr>
        <w:t xml:space="preserve">养护维修改造面积约28000平方米；新天地公园总养护维修面积约为2672平方米，具体详见养护清单</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sz w:val="24"/>
          <w:szCs w:val="24"/>
          <w:highlight w:val="none"/>
        </w:rPr>
      </w:r>
      <w:r/>
    </w:p>
    <w:p>
      <w:pPr>
        <w:pStyle w:val="775"/>
        <w:ind w:firstLine="480"/>
        <w:jc w:val="both"/>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3.</w:t>
      </w:r>
      <w:r>
        <w:rPr>
          <w:rFonts w:ascii="Times New Roman" w:hAnsi="Times New Roman" w:cs="Times New Roman"/>
          <w:color w:val="000000"/>
          <w:sz w:val="24"/>
          <w:szCs w:val="21"/>
          <w:highlight w:val="none"/>
        </w:rPr>
        <w:t xml:space="preserve">合同履行期限</w:t>
      </w:r>
      <w:r>
        <w:rPr>
          <w:rFonts w:ascii="Times New Roman" w:hAnsi="Times New Roman" w:eastAsia="宋体" w:cs="Times New Roman"/>
          <w:color w:val="000000"/>
          <w:sz w:val="24"/>
          <w:szCs w:val="21"/>
          <w:highlight w:val="none"/>
        </w:rPr>
        <w:t xml:space="preserve">：</w:t>
      </w:r>
      <w:r>
        <w:rPr>
          <w:rFonts w:hint="eastAsia" w:ascii="Times New Roman" w:hAnsi="Times New Roman" w:eastAsia="宋体" w:cs="Times New Roman"/>
          <w:color w:val="000000"/>
          <w:sz w:val="24"/>
          <w:szCs w:val="24"/>
          <w:highlight w:val="none"/>
          <w:u w:val="single"/>
          <w:lang w:val="en-US" w:eastAsia="zh-CN"/>
        </w:rPr>
        <w:t xml:space="preserve">90日历天</w:t>
      </w:r>
      <w:r>
        <w:rPr>
          <w:rFonts w:ascii="Times New Roman" w:hAnsi="Times New Roman" w:eastAsia="宋体" w:cs="Times New Roman"/>
          <w:color w:val="000000"/>
          <w:sz w:val="24"/>
          <w:szCs w:val="24"/>
          <w:highlight w:val="none"/>
          <w:u w:val="single"/>
        </w:rPr>
        <w:t xml:space="preserve">，具体开工时间以采购人通知为准</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lang w:val="en-US" w:eastAsia="zh-CN"/>
        </w:rPr>
        <w:t xml:space="preserve">具体养护日期为：</w:t>
      </w:r>
      <w:r>
        <w:rPr>
          <w:rFonts w:hint="eastAsia"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年</w:t>
      </w:r>
      <w:r>
        <w:rPr>
          <w:rFonts w:hint="eastAsia"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月</w:t>
      </w:r>
      <w:r>
        <w:rPr>
          <w:rFonts w:hint="eastAsia"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日</w:t>
      </w:r>
      <w:r>
        <w:rPr>
          <w:rFonts w:hint="eastAsia" w:ascii="Times New Roman" w:hAnsi="Times New Roman" w:eastAsia="宋体" w:cs="Times New Roman"/>
          <w:color w:val="000000"/>
          <w:sz w:val="24"/>
          <w:szCs w:val="24"/>
          <w:highlight w:val="none"/>
          <w:lang w:val="en-US" w:eastAsia="zh-CN"/>
        </w:rPr>
        <w:t xml:space="preserve">至</w:t>
      </w:r>
      <w:r>
        <w:rPr>
          <w:rFonts w:hint="eastAsia"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年</w:t>
      </w:r>
      <w:r>
        <w:rPr>
          <w:rFonts w:hint="eastAsia"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月</w:t>
      </w:r>
      <w:r>
        <w:rPr>
          <w:rFonts w:hint="eastAsia"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lang w:val="en-US" w:eastAsia="zh-CN"/>
        </w:rPr>
        <w:t xml:space="preserve">日。</w:t>
      </w:r>
      <w:r>
        <w:rPr>
          <w:rFonts w:ascii="宋体" w:hAnsi="宋体" w:eastAsia="宋体" w:cs="宋体"/>
          <w:sz w:val="24"/>
          <w:szCs w:val="24"/>
          <w:highlight w:val="none"/>
          <w:lang w:val="en-US" w:eastAsia="zh-CN"/>
        </w:rPr>
      </w:r>
      <w:r/>
    </w:p>
    <w:p>
      <w:pPr>
        <w:pStyle w:val="775"/>
        <w:ind w:firstLine="480"/>
        <w:jc w:val="both"/>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z w:val="24"/>
          <w:szCs w:val="24"/>
          <w:lang w:val="zh-CN"/>
        </w:rPr>
        <w:t xml:space="preserve">4.其他：</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rPr>
          <w:rFonts w:ascii="宋体" w:hAnsi="宋体" w:eastAsia="宋体" w:cs="宋体"/>
          <w:sz w:val="24"/>
          <w:szCs w:val="24"/>
          <w:lang w:val="en-US" w:eastAsia="zh-CN"/>
        </w:rPr>
      </w:r>
      <w:r/>
    </w:p>
    <w:p>
      <w:pPr>
        <w:pStyle w:val="775"/>
        <w:ind w:firstLine="482"/>
        <w:jc w:val="both"/>
        <w:keepLines w:val="0"/>
        <w:keepNext w:val="0"/>
        <w:pageBreakBefore w:val="0"/>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第二条　合同价款</w:t>
      </w:r>
      <w:r>
        <w:rPr>
          <w:rFonts w:hint="eastAsia" w:ascii="宋体" w:hAnsi="宋体" w:eastAsia="宋体" w:cs="宋体"/>
          <w:b/>
          <w:bCs w:val="0"/>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1.本合同人民币价款为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元</w:t>
      </w:r>
      <w:r>
        <w:rPr>
          <w:rFonts w:hint="eastAsia" w:ascii="宋体" w:hAnsi="宋体" w:eastAsia="宋体" w:cs="宋体"/>
          <w:sz w:val="24"/>
          <w:szCs w:val="24"/>
          <w:lang w:val="zh-CN"/>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（大写），（税率：</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bCs/>
          <w:sz w:val="24"/>
          <w:szCs w:val="24"/>
          <w:highlight w:val="none"/>
          <w:lang w:val="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.本合同服务期限内合同</w:t>
      </w:r>
      <w:r>
        <w:rPr>
          <w:rFonts w:hint="eastAsia" w:ascii="宋体" w:hAnsi="宋体" w:eastAsia="宋体" w:cs="宋体"/>
          <w:sz w:val="24"/>
          <w:szCs w:val="24"/>
          <w:lang w:val="en-US" w:eastAsia="zh-CN"/>
        </w:rPr>
        <w:t xml:space="preserve">全费用综合</w:t>
      </w:r>
      <w:r>
        <w:rPr>
          <w:rFonts w:hint="eastAsia" w:ascii="宋体" w:hAnsi="宋体" w:eastAsia="宋体" w:cs="宋体"/>
          <w:sz w:val="24"/>
          <w:szCs w:val="24"/>
          <w:lang w:val="zh-CN"/>
        </w:rPr>
        <w:t xml:space="preserve">单价不变。</w:t>
      </w:r>
      <w:r>
        <w:rPr>
          <w:rFonts w:hint="eastAsia" w:ascii="宋体" w:hAnsi="宋体" w:eastAsia="宋体" w:cs="宋体"/>
          <w:bCs/>
          <w:sz w:val="24"/>
          <w:szCs w:val="24"/>
          <w:highlight w:val="none"/>
          <w:lang w:val="zh-CN"/>
        </w:rPr>
        <w:t xml:space="preserve">工程量由监理工程师及业主代表现场按实计量，并经跟踪审计部门审核的数量为结算依据。</w:t>
      </w:r>
      <w:r>
        <w:rPr>
          <w:rFonts w:hint="eastAsia" w:ascii="宋体" w:hAnsi="宋体" w:eastAsia="宋体" w:cs="宋体"/>
          <w:bCs/>
          <w:sz w:val="24"/>
          <w:szCs w:val="24"/>
          <w:highlight w:val="none"/>
          <w:lang w:val="zh-CN"/>
        </w:rPr>
      </w:r>
      <w:r/>
    </w:p>
    <w:p>
      <w:pPr>
        <w:pStyle w:val="775"/>
        <w:ind w:firstLine="480"/>
        <w:jc w:val="both"/>
        <w:keepLines w:val="0"/>
        <w:keepNext w:val="0"/>
        <w:pageBreakBefore w:val="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zh-CN"/>
        </w:rPr>
        <w:t xml:space="preserve">承包范围以外的附加工程量按以下办法结算：</w:t>
      </w:r>
      <w:r>
        <w:rPr>
          <w:rFonts w:hint="eastAsia" w:ascii="宋体" w:hAnsi="宋体" w:eastAsia="宋体" w:cs="宋体"/>
          <w:bCs/>
          <w:sz w:val="24"/>
          <w:szCs w:val="24"/>
          <w:highlight w:val="none"/>
          <w:lang w:val="zh-CN"/>
        </w:rPr>
      </w:r>
      <w:r/>
    </w:p>
    <w:p>
      <w:pPr>
        <w:pStyle w:val="775"/>
        <w:ind w:firstLine="480"/>
        <w:jc w:val="both"/>
        <w:keepLines w:val="0"/>
        <w:keepNext w:val="0"/>
        <w:pageBreakBefore w:val="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）工程量由监理工程师及业主代表现场按实计量，并经跟踪审计部门审核的数量为结算依据。</w:t>
      </w:r>
      <w:r>
        <w:rPr>
          <w:rFonts w:hint="eastAsia" w:ascii="宋体" w:hAnsi="宋体" w:eastAsia="宋体" w:cs="宋体"/>
          <w:bCs/>
          <w:sz w:val="24"/>
          <w:szCs w:val="24"/>
          <w:highlight w:val="none"/>
          <w:lang w:val="zh-CN"/>
        </w:rPr>
      </w:r>
      <w:r/>
    </w:p>
    <w:p>
      <w:pPr>
        <w:pStyle w:val="775"/>
        <w:ind w:firstLine="480"/>
        <w:jc w:val="both"/>
        <w:keepLines w:val="0"/>
        <w:keepNext w:val="0"/>
        <w:pageBreakBefore w:val="0"/>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）价格：投标报价中已有适用于变更工程价格，按已有的价格计价；投标报价中只有类似于变更工程的价格，可参照类似价格计价；</w:t>
      </w:r>
      <w:r>
        <w:rPr>
          <w:rFonts w:hint="eastAsia" w:ascii="宋体" w:hAnsi="宋体" w:eastAsia="宋体" w:cs="宋体"/>
          <w:sz w:val="24"/>
          <w:szCs w:val="24"/>
          <w:highlight w:val="none"/>
          <w:lang w:val="zh-CN"/>
        </w:rPr>
        <w:t xml:space="preserve">投标报价中无适用</w:t>
      </w:r>
      <w:r>
        <w:rPr>
          <w:rFonts w:hint="eastAsia" w:ascii="宋体" w:hAnsi="宋体" w:eastAsia="宋体" w:cs="宋体"/>
          <w:sz w:val="24"/>
          <w:szCs w:val="24"/>
          <w:highlight w:val="none"/>
        </w:rPr>
        <w:t xml:space="preserve">于</w:t>
      </w:r>
      <w:r>
        <w:rPr>
          <w:rFonts w:hint="eastAsia" w:ascii="宋体" w:hAnsi="宋体" w:eastAsia="宋体" w:cs="宋体"/>
          <w:sz w:val="24"/>
          <w:szCs w:val="24"/>
          <w:highlight w:val="none"/>
          <w:lang w:val="zh-CN"/>
        </w:rPr>
        <w:t xml:space="preserve">变更工程的价格</w:t>
      </w:r>
      <w:r>
        <w:rPr>
          <w:sz w:val="24"/>
          <w:highlight w:val="none"/>
        </w:rPr>
        <w:t xml:space="preserve">（主要指不适用于本次维修招标价格的项目）</w:t>
      </w:r>
      <w:r>
        <w:rPr>
          <w:rFonts w:hint="eastAsia" w:ascii="宋体" w:hAnsi="宋体" w:eastAsia="宋体" w:cs="宋体"/>
          <w:sz w:val="24"/>
          <w:szCs w:val="24"/>
          <w:highlight w:val="none"/>
          <w:lang w:val="zh-CN"/>
        </w:rPr>
        <w:t xml:space="preserve">，</w:t>
      </w:r>
      <w:r>
        <w:rPr>
          <w:rFonts w:hint="eastAsia"/>
          <w:sz w:val="24"/>
          <w:highlight w:val="none"/>
        </w:rPr>
        <w:t xml:space="preserve">套用现行《建设工</w:t>
      </w:r>
      <w:r>
        <w:rPr>
          <w:rFonts w:hint="eastAsia" w:ascii="Times New Roman" w:hAnsi="Times New Roman" w:eastAsia="宋体" w:cs="Times New Roman"/>
          <w:sz w:val="24"/>
          <w:highlight w:val="none"/>
        </w:rPr>
        <w:t xml:space="preserve">程工程量清单计价标准》（GB/T 50500-2024）及配套计算标准、《江苏省市政工程消耗量》（2026）、《江苏省建设工程费用参考》（2026）等现行工程造价方面有关规定</w:t>
      </w:r>
      <w:r>
        <w:rPr>
          <w:rFonts w:hint="eastAsia"/>
          <w:sz w:val="24"/>
          <w:highlight w:val="none"/>
        </w:rPr>
        <w:t xml:space="preserve">，按当月人工、除税材料信息指导价计算，同比例下浮作为最终结算价（比例下浮=投标总价/控制价*100%）</w:t>
      </w:r>
      <w:r>
        <w:rPr>
          <w:sz w:val="24"/>
          <w:highlight w:val="none"/>
        </w:rPr>
        <w:t xml:space="preserve">。</w:t>
      </w:r>
      <w:r>
        <w:rPr>
          <w:rFonts w:hint="eastAsia" w:ascii="宋体" w:hAnsi="宋体" w:eastAsia="宋体" w:cs="宋体"/>
          <w:bCs/>
          <w:sz w:val="24"/>
          <w:szCs w:val="24"/>
          <w:highlight w:val="none"/>
          <w:lang w:val="zh-CN"/>
        </w:rPr>
      </w:r>
      <w:r/>
    </w:p>
    <w:p>
      <w:pPr>
        <w:pStyle w:val="775"/>
        <w:ind w:firstLine="482"/>
        <w:jc w:val="both"/>
        <w:keepLines w:val="0"/>
        <w:keepNext w:val="0"/>
        <w:pageBreakBefore w:val="0"/>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第三条　组成本合同的有关文件</w:t>
      </w:r>
      <w:r>
        <w:rPr>
          <w:rFonts w:hint="eastAsia" w:ascii="宋体" w:hAnsi="宋体" w:eastAsia="宋体" w:cs="宋体"/>
          <w:b/>
          <w:bCs w:val="0"/>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lang w:val="zh-CN"/>
        </w:rPr>
        <w:t xml:space="preserve">文件（</w:t>
      </w:r>
      <w:r>
        <w:rPr>
          <w:rFonts w:hint="eastAsia" w:ascii="宋体" w:hAnsi="宋体" w:eastAsia="宋体" w:cs="宋体"/>
          <w:sz w:val="24"/>
          <w:szCs w:val="24"/>
          <w:lang w:val="en-US" w:eastAsia="zh-CN"/>
        </w:rPr>
        <w:t xml:space="preserve">项目编号：        </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（2）投标文件；</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（3）中标（</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lang w:val="zh-CN"/>
        </w:rPr>
        <w:t xml:space="preserve">）通知书；</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（4）中标人在投标、评标过程中所作其它有关承诺、声明、书面澄清；</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（5）甲乙双方商定的其他文件等。</w:t>
      </w:r>
      <w:r>
        <w:rPr>
          <w:rFonts w:hint="eastAsia" w:ascii="宋体" w:hAnsi="宋体" w:eastAsia="宋体" w:cs="宋体"/>
          <w:sz w:val="24"/>
          <w:szCs w:val="24"/>
          <w:lang w:val="zh-CN"/>
        </w:rPr>
      </w:r>
      <w:r/>
    </w:p>
    <w:p>
      <w:pPr>
        <w:pStyle w:val="775"/>
        <w:ind w:firstLine="482"/>
        <w:jc w:val="both"/>
        <w:keepLines w:val="0"/>
        <w:keepNext w:val="0"/>
        <w:pageBreakBefore w:val="0"/>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第四条　权利保证</w:t>
      </w:r>
      <w:r>
        <w:rPr>
          <w:rFonts w:hint="eastAsia" w:ascii="宋体" w:hAnsi="宋体" w:eastAsia="宋体" w:cs="宋体"/>
          <w:b/>
          <w:bCs w:val="0"/>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乙方应保证采购人在合同履行期限内不受第三方提出侵犯其专利权、版权、商标权或其他权利的起诉。一旦出现侵权，乙方应承担全部责任。</w:t>
      </w:r>
      <w:r>
        <w:rPr>
          <w:rFonts w:hint="eastAsia" w:ascii="宋体" w:hAnsi="宋体" w:eastAsia="宋体" w:cs="宋体"/>
          <w:sz w:val="24"/>
          <w:szCs w:val="24"/>
          <w:lang w:val="zh-CN"/>
        </w:rPr>
      </w:r>
      <w:r/>
    </w:p>
    <w:p>
      <w:pPr>
        <w:pStyle w:val="775"/>
        <w:ind w:firstLine="482"/>
        <w:jc w:val="both"/>
        <w:keepLines w:val="0"/>
        <w:keepNext w:val="0"/>
        <w:pageBreakBefore w:val="0"/>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第五条　质量保证和售后服务</w:t>
      </w:r>
      <w:r>
        <w:rPr>
          <w:rFonts w:hint="eastAsia" w:ascii="宋体" w:hAnsi="宋体" w:eastAsia="宋体" w:cs="宋体"/>
          <w:b/>
          <w:bCs w:val="0"/>
          <w:sz w:val="24"/>
          <w:szCs w:val="24"/>
          <w:lang w:val="zh-CN"/>
        </w:rPr>
      </w:r>
      <w:r/>
    </w:p>
    <w:p>
      <w:pPr>
        <w:pStyle w:val="775"/>
        <w:ind w:firstLine="480"/>
        <w:jc w:val="both"/>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乙方应按招标文件规定的</w:t>
      </w:r>
      <w:r>
        <w:rPr>
          <w:rFonts w:hint="eastAsia" w:ascii="宋体" w:hAnsi="宋体" w:eastAsia="宋体" w:cs="宋体"/>
          <w:bCs/>
          <w:sz w:val="24"/>
          <w:szCs w:val="24"/>
          <w:highlight w:val="none"/>
        </w:rPr>
        <w:t xml:space="preserve">服务要求、技术要求、质量标准向甲方提供服务。</w:t>
      </w:r>
      <w:r>
        <w:rPr>
          <w:rFonts w:hint="eastAsia" w:ascii="宋体" w:hAnsi="宋体" w:eastAsia="宋体" w:cs="宋体"/>
          <w:bCs/>
          <w:sz w:val="24"/>
          <w:szCs w:val="24"/>
          <w:highlight w:val="none"/>
        </w:rPr>
      </w:r>
      <w:r/>
    </w:p>
    <w:p>
      <w:pPr>
        <w:pStyle w:val="775"/>
        <w:ind w:firstLine="480"/>
        <w:jc w:val="both"/>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lang w:val="zh-CN"/>
        </w:rPr>
        <w:t xml:space="preserve">2.质量保证：</w:t>
      </w:r>
      <w:r>
        <w:rPr>
          <w:rFonts w:hint="eastAsia" w:ascii="宋体" w:hAnsi="宋体" w:eastAsia="宋体" w:cs="宋体"/>
          <w:bCs/>
          <w:sz w:val="24"/>
          <w:szCs w:val="24"/>
          <w:highlight w:val="none"/>
        </w:rPr>
        <w:t xml:space="preserve">合格。</w:t>
      </w:r>
      <w:r>
        <w:rPr>
          <w:rFonts w:hint="eastAsia" w:ascii="宋体" w:hAnsi="宋体" w:eastAsia="宋体" w:cs="宋体"/>
          <w:bCs/>
          <w:sz w:val="24"/>
          <w:szCs w:val="24"/>
          <w:highlight w:val="none"/>
          <w:lang w:val="en-US" w:eastAsia="zh-CN"/>
        </w:rPr>
        <w:t xml:space="preserve">养护</w:t>
      </w:r>
      <w:r>
        <w:rPr>
          <w:rFonts w:hint="eastAsia" w:ascii="宋体" w:hAnsi="宋体" w:eastAsia="宋体" w:cs="宋体"/>
          <w:bCs/>
          <w:sz w:val="24"/>
          <w:szCs w:val="24"/>
        </w:rPr>
        <w:t xml:space="preserve">单位必须严格按照工程量清单、工程技术要求及有关工程施工规范、规格和标准施工，并无条件的接受甲方委托的监理单位全方位、全过程的监督管理。</w:t>
      </w:r>
      <w:r>
        <w:rPr>
          <w:rFonts w:hint="eastAsia" w:ascii="宋体" w:hAnsi="宋体" w:eastAsia="宋体" w:cs="宋体"/>
          <w:bCs/>
          <w:sz w:val="24"/>
          <w:szCs w:val="24"/>
        </w:rPr>
      </w:r>
      <w:r/>
    </w:p>
    <w:p>
      <w:pPr>
        <w:pStyle w:val="775"/>
        <w:ind w:firstLine="480"/>
        <w:jc w:val="left"/>
        <w:spacing w:line="440" w:lineRule="exact"/>
        <w:rPr>
          <w:rFonts w:hint="eastAsia" w:ascii="宋体" w:hAnsi="宋体" w:eastAsia="宋体" w:cs="宋体"/>
          <w:b/>
          <w:bCs w:val="0"/>
          <w:sz w:val="24"/>
          <w:szCs w:val="24"/>
          <w:highlight w:val="none"/>
        </w:rPr>
      </w:pPr>
      <w:r>
        <w:rPr>
          <w:rFonts w:hint="eastAsia" w:ascii="宋体" w:hAnsi="宋体" w:cs="宋体"/>
          <w:bCs/>
          <w:sz w:val="24"/>
          <w:highlight w:val="none"/>
        </w:rPr>
        <w:t xml:space="preserve">乙方对养护服务响应时间及工程质量要求按武进城区市政设施养护管理办法执行。</w:t>
      </w:r>
      <w:r>
        <w:rPr>
          <w:rFonts w:hint="eastAsia" w:ascii="宋体" w:hAnsi="宋体" w:eastAsia="宋体" w:cs="宋体"/>
          <w:b/>
          <w:bCs w:val="0"/>
          <w:sz w:val="24"/>
          <w:szCs w:val="24"/>
          <w:highlight w:val="none"/>
        </w:rPr>
      </w:r>
      <w:r/>
    </w:p>
    <w:p>
      <w:pPr>
        <w:pStyle w:val="775"/>
        <w:ind w:firstLine="482"/>
        <w:jc w:val="both"/>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bCs w:val="0"/>
          <w:sz w:val="24"/>
          <w:szCs w:val="24"/>
        </w:rPr>
        <w:t xml:space="preserve">本工程过程中的一切安全责任全部由乙方负责并承担因此发生的全部费用。</w:t>
      </w:r>
      <w:r>
        <w:rPr>
          <w:rFonts w:hint="eastAsia" w:ascii="宋体" w:hAnsi="宋体" w:eastAsia="宋体" w:cs="宋体"/>
          <w:bCs/>
          <w:sz w:val="24"/>
          <w:szCs w:val="24"/>
        </w:rPr>
      </w:r>
      <w:r/>
    </w:p>
    <w:p>
      <w:pPr>
        <w:pStyle w:val="775"/>
        <w:ind w:firstLine="480"/>
        <w:jc w:val="both"/>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材料设备供应：由乙方负责采购（除甲供材外），但</w:t>
      </w:r>
      <w:r>
        <w:rPr>
          <w:rFonts w:hint="eastAsia" w:ascii="宋体" w:hAnsi="宋体" w:eastAsia="宋体" w:cs="宋体"/>
          <w:bCs/>
          <w:sz w:val="24"/>
          <w:szCs w:val="24"/>
          <w:lang w:val="en-US" w:eastAsia="zh-CN"/>
        </w:rPr>
        <w:t xml:space="preserve">养护单位</w:t>
      </w:r>
      <w:r>
        <w:rPr>
          <w:rFonts w:hint="eastAsia" w:ascii="宋体" w:hAnsi="宋体" w:eastAsia="宋体" w:cs="宋体"/>
          <w:bCs/>
          <w:sz w:val="24"/>
          <w:szCs w:val="24"/>
        </w:rPr>
        <w:t xml:space="preserve">应服从甲方或监理组织的抽检、验收，不合格材料由甲方或监理标识后，乙方限时运出场外。</w:t>
      </w:r>
      <w:r>
        <w:rPr>
          <w:rFonts w:hint="eastAsia" w:ascii="宋体" w:hAnsi="宋体" w:eastAsia="宋体" w:cs="宋体"/>
          <w:bCs/>
          <w:sz w:val="24"/>
          <w:szCs w:val="24"/>
        </w:rPr>
      </w:r>
      <w:r/>
    </w:p>
    <w:p>
      <w:pPr>
        <w:pStyle w:val="775"/>
        <w:ind w:firstLine="480"/>
        <w:jc w:val="both"/>
        <w:keepLines w:val="0"/>
        <w:keepNext w:val="0"/>
        <w:pageBreakBefore w:val="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3.其他：</w:t>
      </w:r>
      <w:r>
        <w:rPr>
          <w:rFonts w:hint="eastAsia" w:ascii="宋体" w:hAnsi="宋体" w:eastAsia="宋体" w:cs="宋体"/>
          <w:bCs/>
          <w:sz w:val="24"/>
          <w:szCs w:val="24"/>
          <w:lang w:val="zh-CN"/>
        </w:rPr>
      </w:r>
      <w:r/>
    </w:p>
    <w:p>
      <w:pPr>
        <w:pStyle w:val="775"/>
        <w:ind w:firstLine="480"/>
        <w:jc w:val="both"/>
        <w:keepLines w:val="0"/>
        <w:keepNext w:val="0"/>
        <w:pageBreakBefore w:val="0"/>
        <w:spacing w:line="360" w:lineRule="auto"/>
        <w:tabs>
          <w:tab w:val="left" w:pos="210" w:leader="none"/>
          <w:tab w:val="left" w:pos="420" w:leader="none"/>
          <w:tab w:val="left" w:pos="115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养护</w:t>
      </w:r>
      <w:r>
        <w:rPr>
          <w:rFonts w:hint="eastAsia" w:ascii="宋体" w:hAnsi="宋体" w:eastAsia="宋体" w:cs="宋体"/>
          <w:bCs/>
          <w:sz w:val="24"/>
          <w:szCs w:val="24"/>
          <w:lang w:val="zh-CN"/>
        </w:rPr>
        <w:t xml:space="preserve">期间的每月底提供当月完成的工作量及相关签证资料送至跟踪审计单位预审。</w:t>
      </w:r>
      <w:r>
        <w:rPr>
          <w:rFonts w:hint="eastAsia" w:ascii="宋体" w:hAnsi="宋体" w:eastAsia="宋体" w:cs="宋体"/>
          <w:bCs/>
          <w:sz w:val="24"/>
          <w:szCs w:val="24"/>
          <w:lang w:val="zh-CN"/>
        </w:rPr>
      </w:r>
      <w:r/>
    </w:p>
    <w:p>
      <w:pPr>
        <w:pStyle w:val="775"/>
        <w:ind w:firstLine="480"/>
        <w:jc w:val="both"/>
        <w:keepLines w:val="0"/>
        <w:keepNext w:val="0"/>
        <w:pageBreakBefore w:val="0"/>
        <w:spacing w:line="360" w:lineRule="auto"/>
        <w:tabs>
          <w:tab w:val="left" w:pos="210" w:leader="none"/>
          <w:tab w:val="left" w:pos="420" w:leader="none"/>
          <w:tab w:val="left" w:pos="115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养护</w:t>
      </w:r>
      <w:r>
        <w:rPr>
          <w:rFonts w:hint="eastAsia" w:ascii="宋体" w:hAnsi="宋体" w:eastAsia="宋体" w:cs="宋体"/>
          <w:bCs/>
          <w:sz w:val="24"/>
          <w:szCs w:val="24"/>
          <w:lang w:val="zh-CN"/>
        </w:rPr>
        <w:t xml:space="preserve">单位有义务配合</w:t>
      </w:r>
      <w:r>
        <w:rPr>
          <w:rFonts w:hint="eastAsia" w:ascii="宋体" w:hAnsi="宋体" w:eastAsia="宋体" w:cs="宋体"/>
          <w:bCs/>
          <w:sz w:val="24"/>
          <w:szCs w:val="24"/>
        </w:rPr>
        <w:t xml:space="preserve">甲方</w:t>
      </w:r>
      <w:r>
        <w:rPr>
          <w:rFonts w:hint="eastAsia" w:ascii="宋体" w:hAnsi="宋体" w:eastAsia="宋体" w:cs="宋体"/>
          <w:bCs/>
          <w:sz w:val="24"/>
          <w:szCs w:val="24"/>
          <w:lang w:val="zh-CN"/>
        </w:rPr>
        <w:t xml:space="preserve">解决各项地方外部矛盾。</w:t>
      </w:r>
      <w:r>
        <w:rPr>
          <w:rFonts w:hint="eastAsia" w:ascii="宋体" w:hAnsi="宋体" w:eastAsia="宋体" w:cs="宋体"/>
          <w:bCs/>
          <w:sz w:val="24"/>
          <w:szCs w:val="24"/>
          <w:lang w:val="zh-CN"/>
        </w:rPr>
      </w:r>
      <w:r/>
    </w:p>
    <w:p>
      <w:pPr>
        <w:pStyle w:val="775"/>
        <w:ind w:firstLine="482"/>
        <w:jc w:val="both"/>
        <w:keepLines w:val="0"/>
        <w:keepNext w:val="0"/>
        <w:pageBreakBefore w:val="0"/>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第六条　验收</w:t>
      </w:r>
      <w:r>
        <w:rPr>
          <w:rFonts w:hint="eastAsia" w:ascii="宋体" w:hAnsi="宋体" w:eastAsia="宋体" w:cs="宋体"/>
          <w:b/>
          <w:bCs w:val="0"/>
          <w:sz w:val="24"/>
          <w:szCs w:val="24"/>
          <w:lang w:val="zh-CN"/>
        </w:rPr>
      </w:r>
      <w:r/>
    </w:p>
    <w:p>
      <w:pPr>
        <w:pStyle w:val="775"/>
        <w:ind w:firstLine="480"/>
        <w:jc w:val="both"/>
        <w:keepLines w:val="0"/>
        <w:keepNext w:val="0"/>
        <w:pageBreakBefore w:val="0"/>
        <w:spacing w:line="360" w:lineRule="auto"/>
        <w:widowControl/>
        <w:rPr>
          <w:rFonts w:hint="eastAsia" w:ascii="宋体" w:hAnsi="宋体"/>
          <w:sz w:val="24"/>
          <w:highlight w:val="none"/>
          <w:u w:val="none"/>
          <w:lang w:val="zh-CN"/>
        </w:rPr>
      </w:pPr>
      <w:r>
        <w:rPr>
          <w:rFonts w:hint="eastAsia" w:ascii="宋体" w:hAnsi="宋体"/>
          <w:sz w:val="24"/>
          <w:highlight w:val="none"/>
          <w:u w:val="none"/>
          <w:lang w:val="zh-CN"/>
        </w:rPr>
        <w:t xml:space="preserve">验收主体：采购人。</w:t>
      </w:r>
      <w:r>
        <w:rPr>
          <w:rFonts w:hint="eastAsia" w:ascii="宋体" w:hAnsi="宋体"/>
          <w:sz w:val="24"/>
          <w:highlight w:val="none"/>
          <w:u w:val="none"/>
          <w:lang w:val="zh-CN"/>
        </w:rPr>
      </w:r>
      <w:r/>
    </w:p>
    <w:p>
      <w:pPr>
        <w:pStyle w:val="775"/>
        <w:ind w:firstLine="480"/>
        <w:jc w:val="both"/>
        <w:keepLines w:val="0"/>
        <w:keepNext w:val="0"/>
        <w:pageBreakBefore w:val="0"/>
        <w:spacing w:line="360" w:lineRule="auto"/>
        <w:widowControl/>
        <w:rPr>
          <w:rFonts w:hint="eastAsia" w:ascii="宋体" w:hAnsi="宋体"/>
          <w:sz w:val="24"/>
          <w:highlight w:val="none"/>
          <w:u w:val="none"/>
          <w:lang w:val="zh-CN"/>
        </w:rPr>
      </w:pPr>
      <w:r>
        <w:rPr>
          <w:rFonts w:hint="eastAsia" w:ascii="宋体" w:hAnsi="宋体"/>
          <w:sz w:val="24"/>
          <w:highlight w:val="none"/>
          <w:u w:val="none"/>
          <w:lang w:val="zh-CN"/>
        </w:rPr>
        <w:t xml:space="preserve">验收时间：</w:t>
      </w:r>
      <w:r>
        <w:rPr>
          <w:rFonts w:hint="eastAsia" w:ascii="宋体" w:hAnsi="宋体"/>
          <w:sz w:val="24"/>
          <w:highlight w:val="none"/>
          <w:u w:val="none"/>
        </w:rPr>
        <w:t xml:space="preserve">履约验收条件达到时，采购人应当在</w:t>
      </w:r>
      <w:r>
        <w:rPr>
          <w:rFonts w:ascii="宋体" w:hAnsi="宋体"/>
          <w:sz w:val="24"/>
          <w:highlight w:val="none"/>
          <w:u w:val="none"/>
        </w:rPr>
        <w:t xml:space="preserve">5</w:t>
      </w:r>
      <w:r>
        <w:rPr>
          <w:rFonts w:hint="eastAsia" w:ascii="宋体" w:hAnsi="宋体"/>
          <w:sz w:val="24"/>
          <w:highlight w:val="none"/>
          <w:u w:val="none"/>
        </w:rPr>
        <w:t xml:space="preserve">个工作日内启动履约验收工作，并向供应商发出《政府采购履约验收通知单》。</w:t>
      </w:r>
      <w:r>
        <w:rPr>
          <w:rFonts w:hint="eastAsia" w:ascii="宋体" w:hAnsi="宋体"/>
          <w:sz w:val="24"/>
          <w:highlight w:val="none"/>
          <w:u w:val="none"/>
          <w:lang w:val="zh-CN"/>
        </w:rPr>
      </w:r>
      <w:r/>
    </w:p>
    <w:p>
      <w:pPr>
        <w:pStyle w:val="775"/>
        <w:ind w:firstLine="480"/>
        <w:jc w:val="both"/>
        <w:keepLines w:val="0"/>
        <w:keepNext w:val="0"/>
        <w:pageBreakBefore w:val="0"/>
        <w:spacing w:line="360" w:lineRule="auto"/>
        <w:widowControl/>
        <w:rPr>
          <w:rFonts w:hint="eastAsia" w:ascii="宋体" w:hAnsi="宋体"/>
          <w:sz w:val="24"/>
          <w:highlight w:val="none"/>
          <w:u w:val="none"/>
        </w:rPr>
      </w:pPr>
      <w:r>
        <w:rPr>
          <w:rFonts w:hint="eastAsia" w:ascii="宋体" w:hAnsi="宋体"/>
          <w:sz w:val="24"/>
          <w:highlight w:val="none"/>
          <w:u w:val="none"/>
          <w:lang w:val="zh-CN"/>
        </w:rPr>
        <w:t xml:space="preserve">验收方式：</w:t>
      </w:r>
      <w:r>
        <w:rPr>
          <w:rFonts w:hint="eastAsia" w:ascii="宋体" w:hAnsi="宋体"/>
          <w:sz w:val="24"/>
          <w:highlight w:val="none"/>
          <w:u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rPr>
          <w:rFonts w:hint="eastAsia" w:ascii="宋体" w:hAnsi="宋体"/>
          <w:sz w:val="24"/>
          <w:highlight w:val="none"/>
          <w:u w:val="none"/>
        </w:rPr>
      </w:r>
      <w:r/>
    </w:p>
    <w:p>
      <w:pPr>
        <w:pStyle w:val="775"/>
        <w:ind w:firstLine="480"/>
        <w:jc w:val="both"/>
        <w:keepLines w:val="0"/>
        <w:keepNext w:val="0"/>
        <w:pageBreakBefore w:val="0"/>
        <w:spacing w:line="360" w:lineRule="auto"/>
        <w:widowControl/>
        <w:rPr>
          <w:rFonts w:hint="eastAsia" w:ascii="宋体" w:hAnsi="宋体"/>
          <w:sz w:val="24"/>
          <w:highlight w:val="none"/>
          <w:u w:val="none"/>
          <w:lang w:val="zh-CN"/>
        </w:rPr>
      </w:pPr>
      <w:r>
        <w:rPr>
          <w:rFonts w:hint="eastAsia" w:ascii="宋体" w:hAnsi="宋体"/>
          <w:sz w:val="24"/>
          <w:highlight w:val="none"/>
          <w:u w:val="none"/>
          <w:lang w:val="zh-CN"/>
        </w:rPr>
        <w:t xml:space="preserve">验收内容：</w:t>
      </w:r>
      <w:r>
        <w:rPr>
          <w:rFonts w:hint="eastAsia" w:ascii="宋体" w:hAnsi="宋体"/>
          <w:sz w:val="24"/>
          <w:highlight w:val="none"/>
          <w:u w:val="none"/>
        </w:rPr>
        <w:t xml:space="preserve">验收小组应当制定验收工作实施方案，按照方案开展验收，出具验收意见。</w:t>
      </w:r>
      <w:r>
        <w:rPr>
          <w:rFonts w:hint="eastAsia" w:ascii="宋体" w:hAnsi="宋体"/>
          <w:sz w:val="24"/>
          <w:highlight w:val="none"/>
          <w:u w:val="none"/>
          <w:lang w:val="zh-CN"/>
        </w:rPr>
      </w:r>
      <w:r/>
    </w:p>
    <w:p>
      <w:pPr>
        <w:pStyle w:val="775"/>
        <w:ind w:firstLine="480"/>
        <w:jc w:val="both"/>
        <w:keepLines w:val="0"/>
        <w:keepNext w:val="0"/>
        <w:pageBreakBefore w:val="0"/>
        <w:spacing w:line="360" w:lineRule="auto"/>
        <w:widowControl/>
        <w:rPr>
          <w:rFonts w:ascii="宋体" w:hAnsi="宋体"/>
          <w:sz w:val="24"/>
          <w:highlight w:val="none"/>
          <w:u w:val="none"/>
          <w:lang w:val="zh-CN"/>
        </w:rPr>
      </w:pPr>
      <w:r>
        <w:rPr>
          <w:rFonts w:hint="eastAsia" w:ascii="宋体" w:hAnsi="宋体"/>
          <w:sz w:val="24"/>
          <w:highlight w:val="none"/>
          <w:u w:val="none"/>
          <w:lang w:val="zh-CN"/>
        </w:rPr>
        <w:t xml:space="preserve">验收标准：</w:t>
      </w:r>
      <w:r>
        <w:rPr>
          <w:rFonts w:hint="eastAsia" w:ascii="宋体" w:hAnsi="宋体"/>
          <w:sz w:val="24"/>
          <w:highlight w:val="none"/>
          <w:u w:val="none"/>
        </w:rPr>
        <w:t xml:space="preserve">应当符合政府采购合同约定、</w:t>
      </w:r>
      <w:r>
        <w:rPr>
          <w:rFonts w:hint="eastAsia" w:ascii="宋体" w:hAnsi="宋体"/>
          <w:sz w:val="24"/>
          <w:highlight w:val="none"/>
          <w:u w:val="none"/>
          <w:lang w:val="zh-CN"/>
        </w:rPr>
        <w:t xml:space="preserve">乙方投标文件的承诺、</w:t>
      </w:r>
      <w:r>
        <w:rPr>
          <w:rFonts w:hint="eastAsia" w:ascii="宋体" w:hAnsi="宋体"/>
          <w:sz w:val="24"/>
          <w:highlight w:val="none"/>
          <w:u w:val="none"/>
        </w:rPr>
        <w:t xml:space="preserve">法律法规以及国家强制性标准等，对服务类采购项目，可以参照行业标准、专业标准等。</w:t>
      </w:r>
      <w:r>
        <w:rPr>
          <w:rFonts w:ascii="宋体" w:hAnsi="宋体"/>
          <w:sz w:val="24"/>
          <w:highlight w:val="none"/>
          <w:u w:val="none"/>
          <w:lang w:val="zh-CN"/>
        </w:rPr>
      </w:r>
      <w:r/>
    </w:p>
    <w:p>
      <w:pPr>
        <w:pStyle w:val="775"/>
        <w:ind w:firstLine="482"/>
        <w:jc w:val="both"/>
        <w:keepLines w:val="0"/>
        <w:keepNext w:val="0"/>
        <w:pageBreakBefore w:val="0"/>
        <w:spacing w:line="360" w:lineRule="auto"/>
        <w:rPr>
          <w:rFonts w:hint="eastAsia" w:ascii="宋体" w:hAnsi="宋体" w:eastAsia="宋体" w:cs="宋体"/>
          <w:b/>
          <w:bCs w:val="0"/>
          <w:i/>
          <w:iCs/>
          <w:sz w:val="24"/>
          <w:szCs w:val="24"/>
          <w:lang w:val="zh-CN"/>
        </w:rPr>
      </w:pPr>
      <w:r>
        <w:rPr>
          <w:rFonts w:hint="eastAsia" w:ascii="宋体" w:hAnsi="宋体" w:eastAsia="宋体" w:cs="宋体"/>
          <w:b/>
          <w:bCs w:val="0"/>
          <w:sz w:val="24"/>
          <w:szCs w:val="24"/>
          <w:lang w:val="zh-CN"/>
        </w:rPr>
        <w:t xml:space="preserve">第七条　付款</w:t>
      </w:r>
      <w:r>
        <w:rPr>
          <w:rFonts w:hint="eastAsia" w:ascii="宋体" w:hAnsi="宋体" w:eastAsia="宋体" w:cs="宋体"/>
          <w:b/>
          <w:bCs w:val="0"/>
          <w:i/>
          <w:iCs/>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1.合同所有款项均以人民币支付，乙方向</w:t>
      </w:r>
      <w:r>
        <w:rPr>
          <w:rFonts w:hint="eastAsia" w:ascii="宋体" w:hAnsi="宋体" w:eastAsia="宋体" w:cs="宋体"/>
          <w:sz w:val="24"/>
          <w:szCs w:val="24"/>
        </w:rPr>
        <w:t xml:space="preserve">甲方</w:t>
      </w:r>
      <w:r>
        <w:rPr>
          <w:rFonts w:hint="eastAsia" w:ascii="宋体" w:hAnsi="宋体" w:eastAsia="宋体" w:cs="宋体"/>
          <w:sz w:val="24"/>
          <w:szCs w:val="24"/>
          <w:lang w:val="zh-CN"/>
        </w:rPr>
        <w:t xml:space="preserve">开具发票。</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Times New Roman"/>
          <w:sz w:val="24"/>
          <w:highlight w:val="none"/>
          <w:u w:val="none"/>
          <w:lang w:val="zh-CN"/>
        </w:rPr>
        <w:t xml:space="preserve">2.</w:t>
      </w:r>
      <w:r>
        <w:rPr>
          <w:rFonts w:hint="eastAsia" w:ascii="宋体" w:hAnsi="宋体" w:eastAsia="宋体" w:cs="宋体"/>
          <w:sz w:val="24"/>
          <w:szCs w:val="24"/>
          <w:highlight w:val="none"/>
        </w:rPr>
        <w:t xml:space="preserve">项目竣工验收</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后，甲方支付至已完合同价款的80％（含农民工工资）；项目审计结束并出具书面审计结算书后，甲方支付至审定价的97％；余款在</w:t>
      </w:r>
      <w:r>
        <w:rPr>
          <w:rFonts w:hint="eastAsia" w:ascii="宋体" w:hAnsi="宋体" w:eastAsia="宋体" w:cs="宋体"/>
          <w:sz w:val="24"/>
          <w:szCs w:val="24"/>
          <w:highlight w:val="none"/>
          <w:lang w:val="en-US" w:eastAsia="zh-CN"/>
        </w:rPr>
        <w:t xml:space="preserve">验收合格满两</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后</w:t>
      </w:r>
      <w:r>
        <w:rPr>
          <w:rFonts w:hint="eastAsia" w:ascii="宋体" w:hAnsi="宋体" w:eastAsia="宋体" w:cs="宋体"/>
          <w:sz w:val="24"/>
          <w:szCs w:val="24"/>
          <w:highlight w:val="none"/>
        </w:rPr>
        <w:t xml:space="preserve">，甲方与乙方书面确认无</w:t>
      </w:r>
      <w:r>
        <w:rPr>
          <w:rFonts w:hint="eastAsia" w:ascii="宋体" w:hAnsi="宋体" w:eastAsia="宋体" w:cs="宋体"/>
          <w:sz w:val="24"/>
          <w:szCs w:val="24"/>
          <w:highlight w:val="none"/>
          <w:lang w:val="en-US" w:eastAsia="zh-CN"/>
        </w:rPr>
        <w:t xml:space="preserve">违约</w:t>
      </w:r>
      <w:r>
        <w:rPr>
          <w:rFonts w:hint="eastAsia" w:ascii="宋体" w:hAnsi="宋体" w:eastAsia="宋体" w:cs="宋体"/>
          <w:sz w:val="24"/>
          <w:szCs w:val="24"/>
          <w:highlight w:val="none"/>
        </w:rPr>
        <w:t xml:space="preserve">责任并办理移交手续后一次性付清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r>
      <w:r/>
    </w:p>
    <w:p>
      <w:pPr>
        <w:pStyle w:val="775"/>
        <w:ind w:left="0" w:firstLine="47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条  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75"/>
        <w:ind w:firstLine="480"/>
        <w:jc w:val="both"/>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在合同签订前按下述要求提供给甲方。</w:t>
      </w:r>
      <w:r>
        <w:rPr>
          <w:rFonts w:ascii="宋体" w:hAnsi="宋体" w:eastAsia="宋体" w:cs="宋体"/>
          <w:color w:val="000000"/>
          <w:sz w:val="24"/>
          <w:szCs w:val="24"/>
          <w:highlight w:val="none"/>
          <w:lang w:val="en-US" w:eastAsia="zh-CN"/>
        </w:rPr>
      </w:r>
      <w:r/>
    </w:p>
    <w:p>
      <w:pPr>
        <w:pStyle w:val="77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提供履约担保金额：</w:t>
      </w:r>
      <w:r>
        <w:rPr>
          <w:rFonts w:hint="eastAsia" w:ascii="宋体" w:hAnsi="宋体" w:eastAsia="宋体" w:cs="宋体"/>
          <w:b/>
          <w:bCs/>
          <w:color w:val="000000"/>
          <w:sz w:val="24"/>
          <w:szCs w:val="24"/>
          <w:highlight w:val="none"/>
          <w:u w:val="single"/>
          <w:lang w:val="en-US" w:eastAsia="zh-CN"/>
        </w:rPr>
        <w:t xml:space="preserve">合同金额的5%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提供履约担保的形式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二选一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ind w:firstLine="482"/>
        <w:jc w:val="both"/>
        <w:keepLines w:val="0"/>
        <w:keepNext w:val="0"/>
        <w:pageBreakBefore w:val="0"/>
        <w:spacing w:line="360" w:lineRule="auto"/>
        <w:rPr>
          <w:rFonts w:hint="eastAsia" w:ascii="宋体" w:hAnsi="宋体" w:eastAsia="宋体" w:cs="宋体"/>
          <w:b/>
          <w:bCs/>
          <w:color w:val="000000"/>
          <w:sz w:val="24"/>
          <w:szCs w:val="24"/>
          <w:highlight w:val="none"/>
          <w:u w:val="single"/>
          <w:lang w:val="en-US" w:eastAsia="zh-CN"/>
        </w:rPr>
      </w:pPr>
      <w:r>
        <w:rPr>
          <w:rFonts w:ascii="Wingdings" w:hAnsi="Wingdings" w:eastAsia="Wingdings" w:cs="Wingdings"/>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lang w:val="en-US" w:eastAsia="zh-CN"/>
        </w:rPr>
        <w:t xml:space="preserve">电子履约保函</w:t>
      </w:r>
      <w:r>
        <w:rPr>
          <w:rFonts w:hint="eastAsia" w:ascii="宋体" w:hAnsi="宋体" w:eastAsia="宋体" w:cs="宋体"/>
          <w:b/>
          <w:bCs/>
          <w:color w:val="000000"/>
          <w:sz w:val="24"/>
          <w:szCs w:val="24"/>
          <w:highlight w:val="none"/>
          <w:u w:val="single"/>
          <w:lang w:val="en-US" w:eastAsia="zh-CN"/>
        </w:rPr>
      </w:r>
      <w:r/>
    </w:p>
    <w:p>
      <w:pPr>
        <w:pStyle w:val="775"/>
        <w:ind w:firstLine="480"/>
        <w:jc w:val="both"/>
        <w:keepLines w:val="0"/>
        <w:keepNext w:val="0"/>
        <w:pageBreakBefore w:val="0"/>
        <w:spacing w:line="360" w:lineRule="auto"/>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sz w:val="24"/>
          <w:szCs w:val="24"/>
          <w:highlight w:val="none"/>
        </w:rPr>
        <w:t xml:space="preserve">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rPr>
          <w:rFonts w:hint="eastAsia" w:ascii="宋体" w:hAnsi="宋体" w:eastAsia="宋体" w:cs="宋体"/>
          <w:sz w:val="24"/>
          <w:szCs w:val="24"/>
          <w:highlight w:val="none"/>
          <w:lang w:eastAsia="zh-CN"/>
        </w:rPr>
        <w:t xml:space="preserve">。</w:t>
      </w:r>
      <w:r>
        <w:rPr>
          <w:rFonts w:hint="eastAsia" w:ascii="宋体" w:hAnsi="宋体" w:eastAsia="宋体" w:cs="宋体"/>
          <w:b/>
          <w:bCs/>
          <w:color w:val="000000"/>
          <w:sz w:val="24"/>
          <w:szCs w:val="24"/>
          <w:highlight w:val="none"/>
          <w:u w:val="single"/>
          <w:lang w:val="en-US" w:eastAsia="zh-CN"/>
        </w:rPr>
      </w:r>
      <w:r/>
    </w:p>
    <w:p>
      <w:pPr>
        <w:pStyle w:val="775"/>
        <w:ind w:firstLine="482"/>
        <w:jc w:val="both"/>
        <w:keepLines w:val="0"/>
        <w:keepNext w:val="0"/>
        <w:pageBreakBefore w:val="0"/>
        <w:spacing w:line="360" w:lineRule="auto"/>
        <w:rPr>
          <w:rFonts w:hint="eastAsia" w:ascii="宋体" w:hAnsi="宋体" w:eastAsia="宋体" w:cs="宋体"/>
          <w:b/>
          <w:bCs/>
          <w:color w:val="000000"/>
          <w:sz w:val="24"/>
          <w:szCs w:val="24"/>
          <w:highlight w:val="none"/>
          <w:u w:val="single"/>
          <w:lang w:val="en-US" w:eastAsia="zh-CN"/>
        </w:rPr>
      </w:pPr>
      <w:r>
        <w:rPr>
          <w:rFonts w:ascii="Wingdings" w:hAnsi="Wingdings" w:eastAsia="Wingdings" w:cs="Wingdings"/>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lang w:val="en-US" w:eastAsia="zh-CN"/>
        </w:rPr>
        <w:t xml:space="preserve">电汇、网银转账；</w:t>
      </w:r>
      <w:r>
        <w:rPr>
          <w:rFonts w:hint="eastAsia" w:ascii="宋体" w:hAnsi="宋体" w:eastAsia="宋体" w:cs="宋体"/>
          <w:b/>
          <w:bCs/>
          <w:color w:val="000000"/>
          <w:sz w:val="24"/>
          <w:szCs w:val="24"/>
          <w:highlight w:val="none"/>
          <w:u w:val="single"/>
          <w:lang w:val="en-US" w:eastAsia="zh-CN"/>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小写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缴纳账户信息如下：</w:t>
      </w:r>
      <w:r>
        <w:rPr>
          <w:rFonts w:hint="eastAsia" w:ascii="宋体" w:hAnsi="宋体" w:eastAsia="宋体" w:cs="宋体"/>
          <w:color w:val="000000"/>
          <w:sz w:val="24"/>
          <w:szCs w:val="24"/>
          <w:highlight w:val="none"/>
          <w:lang w:val="en-US" w:eastAsia="zh-CN"/>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账户名称：</w:t>
      </w:r>
      <w:r>
        <w:rPr>
          <w:rFonts w:hint="eastAsia" w:ascii="宋体" w:hAnsi="宋体" w:eastAsia="宋体" w:cs="宋体"/>
          <w:color w:val="000000"/>
          <w:sz w:val="24"/>
          <w:szCs w:val="24"/>
          <w:highlight w:val="none"/>
          <w:lang w:val="en-US" w:eastAsia="zh-CN"/>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p>
      <w:pPr>
        <w:pStyle w:val="77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p>
      <w:pPr>
        <w:pStyle w:val="775"/>
        <w:ind w:firstLine="480"/>
        <w:jc w:val="both"/>
        <w:keepLines w:val="0"/>
        <w:keepNext w:val="0"/>
        <w:pageBreakBefore w:val="0"/>
        <w:spacing w:line="360" w:lineRule="auto"/>
        <w:rPr>
          <w:rFonts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none"/>
          <w:lang w:val="en-US" w:eastAsia="zh-CN"/>
        </w:rPr>
        <w:t xml:space="preserve">4.履约保证金（函）</w:t>
      </w:r>
      <w:r>
        <w:rPr>
          <w:rFonts w:hint="eastAsia" w:ascii="宋体" w:hAnsi="宋体" w:eastAsia="宋体" w:cs="宋体"/>
          <w:color w:val="000000"/>
          <w:sz w:val="24"/>
          <w:szCs w:val="24"/>
          <w:highlight w:val="none"/>
        </w:rPr>
        <w:t xml:space="preserve">作为乙方妥善履行合同义务的担保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竣工经甲方验收合格且书面确认后</w:t>
      </w:r>
      <w:r>
        <w:rPr>
          <w:rFonts w:hint="eastAsia" w:ascii="宋体" w:hAnsi="宋体" w:eastAsia="宋体" w:cs="宋体"/>
          <w:color w:val="000000"/>
          <w:sz w:val="24"/>
          <w:szCs w:val="24"/>
          <w:highlight w:val="none"/>
          <w:lang w:val="en-US" w:eastAsia="zh-CN"/>
        </w:rPr>
        <w:t xml:space="preserve">退还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若采用现金、银行转账形式的，</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应在扣除乙方应承担的赔偿金或违约金后</w:t>
      </w:r>
      <w:r>
        <w:rPr>
          <w:rFonts w:hint="eastAsia" w:ascii="宋体" w:hAnsi="宋体" w:eastAsia="宋体" w:cs="宋体"/>
          <w:color w:val="000000"/>
          <w:sz w:val="24"/>
          <w:szCs w:val="24"/>
          <w:highlight w:val="none"/>
        </w:rPr>
        <w:t xml:space="preserve">退还乙方履约保证金余额（不计息）；乙方应同时退还甲方履约保证金收据原件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若采用电子履约保函形式的，由担保公司向甲方赔付。</w:t>
      </w:r>
      <w:r>
        <w:rPr>
          <w:rFonts w:ascii="宋体" w:hAnsi="宋体" w:eastAsia="宋体" w:cs="宋体"/>
          <w:color w:val="000000"/>
          <w:sz w:val="24"/>
          <w:szCs w:val="24"/>
          <w:highlight w:val="green"/>
          <w:lang w:val="en-US" w:eastAsia="zh-CN"/>
        </w:rPr>
      </w:r>
      <w:r/>
    </w:p>
    <w:p>
      <w:pPr>
        <w:pStyle w:val="775"/>
        <w:ind w:firstLine="482"/>
        <w:jc w:val="both"/>
        <w:keepLines w:val="0"/>
        <w:keepNext w:val="0"/>
        <w:pageBreakBefore w:val="0"/>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第</w:t>
      </w:r>
      <w:r>
        <w:rPr>
          <w:rFonts w:hint="eastAsia" w:ascii="宋体" w:hAnsi="宋体" w:eastAsia="宋体" w:cs="宋体"/>
          <w:b/>
          <w:bCs w:val="0"/>
          <w:sz w:val="24"/>
          <w:szCs w:val="24"/>
          <w:lang w:val="en-US" w:eastAsia="zh-CN"/>
        </w:rPr>
        <w:t xml:space="preserve">九</w:t>
      </w:r>
      <w:r>
        <w:rPr>
          <w:rFonts w:hint="eastAsia" w:ascii="宋体" w:hAnsi="宋体" w:eastAsia="宋体" w:cs="宋体"/>
          <w:b/>
          <w:bCs w:val="0"/>
          <w:sz w:val="24"/>
          <w:szCs w:val="24"/>
          <w:lang w:val="zh-CN"/>
        </w:rPr>
        <w:t xml:space="preserve">条　违约责任</w:t>
      </w:r>
      <w:r>
        <w:rPr>
          <w:rFonts w:hint="eastAsia" w:ascii="宋体" w:hAnsi="宋体" w:eastAsia="宋体" w:cs="宋体"/>
          <w:b/>
          <w:bCs w:val="0"/>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甲方无正当理由拒绝验收或拒付合同款项的，应向乙方偿付合同总价10％的违约金。</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甲方逾期支付合同款项的，每逾期</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天应向乙方偿付欠款总额</w:t>
      </w:r>
      <w:r>
        <w:rPr>
          <w:rFonts w:hint="eastAsia" w:ascii="宋体" w:hAnsi="宋体" w:eastAsia="宋体" w:cs="宋体"/>
          <w:sz w:val="24"/>
          <w:szCs w:val="24"/>
          <w:u w:val="single"/>
        </w:rPr>
        <w:t xml:space="preserve">0.5％</w:t>
      </w:r>
      <w:r>
        <w:rPr>
          <w:rFonts w:hint="eastAsia" w:ascii="宋体" w:hAnsi="宋体" w:eastAsia="宋体" w:cs="宋体"/>
          <w:sz w:val="24"/>
          <w:szCs w:val="24"/>
        </w:rPr>
        <w:t xml:space="preserve">的滞纳金，但滞纳金总额累计不得超过欠款总额的</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；一旦滞纳金总额累计达到欠款总额的</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，乙方有权解除合同。区财政因素除外。</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乙方无法完成项目的，应向甲方支付合同总价</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的违约金，同时甲方有权解除合同。</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乙方逾期完成项目的，每逾期</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天应向甲方偿付逾期交付合同总额</w:t>
      </w:r>
      <w:r>
        <w:rPr>
          <w:rFonts w:hint="eastAsia" w:ascii="宋体" w:hAnsi="宋体" w:eastAsia="宋体" w:cs="宋体"/>
          <w:sz w:val="24"/>
          <w:szCs w:val="24"/>
          <w:u w:val="single"/>
        </w:rPr>
        <w:t xml:space="preserve">0.5％</w:t>
      </w:r>
      <w:r>
        <w:rPr>
          <w:rFonts w:hint="eastAsia" w:ascii="宋体" w:hAnsi="宋体" w:eastAsia="宋体" w:cs="宋体"/>
          <w:sz w:val="24"/>
          <w:szCs w:val="24"/>
        </w:rPr>
        <w:t xml:space="preserve">的滞纳金，但滞纳金累计不得超过逾期交付合同总额</w:t>
      </w:r>
      <w:r>
        <w:rPr>
          <w:rFonts w:hint="eastAsia" w:ascii="宋体" w:hAnsi="宋体" w:eastAsia="宋体" w:cs="宋体"/>
          <w:sz w:val="24"/>
          <w:szCs w:val="24"/>
          <w:u w:val="single"/>
        </w:rPr>
        <w:t xml:space="preserve">的5％</w:t>
      </w:r>
      <w:r>
        <w:rPr>
          <w:rFonts w:hint="eastAsia" w:ascii="宋体" w:hAnsi="宋体" w:eastAsia="宋体" w:cs="宋体"/>
          <w:sz w:val="24"/>
          <w:szCs w:val="24"/>
        </w:rPr>
        <w:t xml:space="preserve">；一旦滞纳金总额累计达到逾期交付合同总额的</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，甲方有权解除合同。逾期超过</w:t>
      </w:r>
      <w:r>
        <w:rPr>
          <w:rFonts w:hint="eastAsia" w:ascii="宋体" w:hAnsi="宋体" w:eastAsia="宋体" w:cs="宋体"/>
          <w:sz w:val="24"/>
          <w:szCs w:val="24"/>
          <w:u w:val="single"/>
        </w:rPr>
        <w:t xml:space="preserve">1年</w:t>
      </w:r>
      <w:r>
        <w:rPr>
          <w:rFonts w:hint="eastAsia" w:ascii="宋体" w:hAnsi="宋体" w:eastAsia="宋体" w:cs="宋体"/>
          <w:sz w:val="24"/>
          <w:szCs w:val="24"/>
        </w:rPr>
        <w:t xml:space="preserve">，视乙方无法完成项目，项目自动终止，甲方停止支付剩余款项并按相关条款进行处理，剩余款项包括已经申请但并未支付款项。</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乙方完成的项目不符合要求的，应按照甲方选择的下列一种或多种方式承担赔偿责任：</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(1)在甲方同意延长的期限内交付符合要求的提供服务并承担由此给甲方造成的一切损失；逾期未完成或完成的项目仍不符合要求，乙方应向甲方支付合同总价</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的违约金，同时甲方有权解除合同。</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(2)在甲方规定时间内，修正有缺陷的部分以达到合同规定的要求并承担一切费用和风险，同时承担甲方因此所遭受的全部损失；</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(3)按合同规定同种货币退还甲方已付款项，同时承担由此发生的一切损失和费用，包括但不限于利息、银行手续费及所需的其他必要费用。</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乙方未按规定和承诺提供伴随服务、售后服务的，应向甲方支付合同总价</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违约方承担违约责任并不影响其合同项下的义务(合同解除的除外)。</w:t>
      </w:r>
      <w:r>
        <w:rPr>
          <w:rFonts w:hint="eastAsia" w:ascii="宋体" w:hAnsi="宋体" w:eastAsia="宋体" w:cs="宋体"/>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其他：</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single"/>
        </w:rPr>
      </w:r>
      <w:r/>
    </w:p>
    <w:p>
      <w:pPr>
        <w:pStyle w:val="775"/>
        <w:ind w:firstLine="482"/>
        <w:jc w:val="both"/>
        <w:keepLines w:val="0"/>
        <w:keepNext w:val="0"/>
        <w:pageBreakBefore w:val="0"/>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lang w:val="zh-CN"/>
        </w:rPr>
        <w:t xml:space="preserve">第</w:t>
      </w:r>
      <w:r>
        <w:rPr>
          <w:rFonts w:hint="eastAsia" w:ascii="宋体" w:hAnsi="宋体" w:eastAsia="宋体" w:cs="宋体"/>
          <w:b/>
          <w:bCs w:val="0"/>
          <w:sz w:val="24"/>
          <w:szCs w:val="24"/>
          <w:lang w:val="en-US" w:eastAsia="zh-CN"/>
        </w:rPr>
        <w:t xml:space="preserve">十</w:t>
      </w:r>
      <w:r>
        <w:rPr>
          <w:rFonts w:hint="eastAsia" w:ascii="宋体" w:hAnsi="宋体" w:eastAsia="宋体" w:cs="宋体"/>
          <w:b/>
          <w:bCs w:val="0"/>
          <w:sz w:val="24"/>
          <w:szCs w:val="24"/>
          <w:lang w:val="zh-CN"/>
        </w:rPr>
        <w:t xml:space="preserve">条　</w:t>
      </w:r>
      <w:r>
        <w:rPr>
          <w:rFonts w:hint="eastAsia" w:ascii="宋体" w:hAnsi="宋体" w:eastAsia="宋体" w:cs="宋体"/>
          <w:b/>
          <w:bCs w:val="0"/>
          <w:sz w:val="24"/>
          <w:szCs w:val="24"/>
        </w:rPr>
        <w:t xml:space="preserve">不可抗力</w:t>
      </w:r>
      <w:r>
        <w:rPr>
          <w:rFonts w:hint="eastAsia" w:ascii="宋体" w:hAnsi="宋体" w:eastAsia="宋体" w:cs="宋体"/>
          <w:b/>
          <w:bCs w:val="0"/>
          <w:sz w:val="24"/>
          <w:szCs w:val="24"/>
        </w:rPr>
      </w:r>
      <w:r/>
    </w:p>
    <w:p>
      <w:pPr>
        <w:pStyle w:val="775"/>
        <w:ind w:firstLine="480"/>
        <w:jc w:val="both"/>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不可抗力，是指不能预见、不能避免并不能克服的客观情况，如战争、动乱、瘟疫、严重火灾、洪水、地震、风暴或其他自然灾害等。</w:t>
      </w:r>
      <w:r>
        <w:rPr>
          <w:rFonts w:hint="eastAsia" w:ascii="宋体" w:hAnsi="宋体" w:eastAsia="宋体" w:cs="宋体"/>
          <w:bCs/>
          <w:sz w:val="24"/>
          <w:szCs w:val="24"/>
        </w:rPr>
      </w:r>
      <w:r/>
    </w:p>
    <w:p>
      <w:pPr>
        <w:pStyle w:val="775"/>
        <w:ind w:firstLine="480"/>
        <w:jc w:val="both"/>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bCs/>
          <w:sz w:val="24"/>
          <w:szCs w:val="24"/>
        </w:rPr>
      </w:r>
      <w:r/>
    </w:p>
    <w:p>
      <w:pPr>
        <w:pStyle w:val="775"/>
        <w:ind w:firstLine="480"/>
        <w:jc w:val="both"/>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发生不可抗力事件，任何一方均不对因不可抗力无法履行或迟延履行本合同义务而使另一方蒙受的任何损失承担责任，法律另有规定的除外。</w:t>
      </w:r>
      <w:r>
        <w:rPr>
          <w:rFonts w:hint="eastAsia" w:ascii="宋体" w:hAnsi="宋体" w:eastAsia="宋体" w:cs="宋体"/>
          <w:bCs/>
          <w:sz w:val="24"/>
          <w:szCs w:val="24"/>
        </w:rPr>
      </w:r>
      <w:r/>
    </w:p>
    <w:p>
      <w:pPr>
        <w:pStyle w:val="775"/>
        <w:ind w:firstLine="480"/>
        <w:jc w:val="both"/>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合同各方应根据不可抗力对本合同履行的影响程度，协商确定是否终止本合同或是继续履行本合同。</w:t>
      </w:r>
      <w:r>
        <w:rPr>
          <w:rFonts w:hint="eastAsia" w:ascii="宋体" w:hAnsi="宋体" w:eastAsia="宋体" w:cs="宋体"/>
          <w:bCs/>
          <w:sz w:val="24"/>
          <w:szCs w:val="24"/>
        </w:rPr>
      </w:r>
      <w:r/>
    </w:p>
    <w:p>
      <w:pPr>
        <w:pStyle w:val="775"/>
        <w:ind w:firstLine="482"/>
        <w:jc w:val="both"/>
        <w:keepLines w:val="0"/>
        <w:keepNext w:val="0"/>
        <w:pageBreakBefore w:val="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条　</w:t>
      </w:r>
      <w:r>
        <w:rPr>
          <w:rFonts w:hint="eastAsia" w:ascii="宋体" w:hAnsi="宋体" w:eastAsia="宋体" w:cs="宋体"/>
          <w:b/>
          <w:bCs/>
          <w:sz w:val="24"/>
          <w:szCs w:val="24"/>
          <w:lang w:val="zh-CN"/>
        </w:rPr>
        <w:t xml:space="preserve">合同的变更和终止</w:t>
      </w:r>
      <w:r>
        <w:rPr>
          <w:rFonts w:hint="eastAsia" w:ascii="宋体" w:hAnsi="宋体" w:eastAsia="宋体" w:cs="宋体"/>
          <w:b/>
          <w:bCs/>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1.除《政府采购法》第五十条规定的情形外，本合同一经签订，甲乙双方不得擅自变更、中止或终止合同。</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rPr>
          <w:rFonts w:hint="eastAsia" w:ascii="宋体" w:hAnsi="宋体" w:eastAsia="宋体" w:cs="宋体"/>
          <w:sz w:val="24"/>
          <w:szCs w:val="24"/>
        </w:rPr>
      </w:r>
      <w:r/>
    </w:p>
    <w:p>
      <w:pPr>
        <w:pStyle w:val="775"/>
        <w:ind w:firstLine="482"/>
        <w:jc w:val="both"/>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第十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条  合同的终止</w:t>
      </w:r>
      <w:r>
        <w:rPr>
          <w:rFonts w:hint="eastAsia" w:ascii="宋体" w:hAnsi="宋体" w:eastAsia="宋体" w:cs="宋体"/>
          <w:b/>
          <w:bCs/>
          <w:sz w:val="24"/>
          <w:szCs w:val="24"/>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本合同因下列原因而终止：</w:t>
      </w:r>
      <w:r>
        <w:rPr>
          <w:rFonts w:hint="eastAsia" w:ascii="宋体" w:hAnsi="宋体" w:eastAsia="宋体" w:cs="宋体"/>
          <w:sz w:val="24"/>
          <w:szCs w:val="24"/>
        </w:rPr>
      </w:r>
      <w:r/>
    </w:p>
    <w:p>
      <w:pPr>
        <w:pStyle w:val="775"/>
        <w:ind w:firstLine="482"/>
        <w:jc w:val="both"/>
        <w:keepLines w:val="0"/>
        <w:keepNext w:val="0"/>
        <w:pageBreakBefore w:val="0"/>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(1)本合同正常履行完毕；</w:t>
      </w:r>
      <w:r>
        <w:rPr>
          <w:rFonts w:hint="eastAsia" w:ascii="宋体" w:hAnsi="宋体" w:eastAsia="宋体" w:cs="宋体"/>
          <w:b/>
          <w:bCs/>
          <w:sz w:val="24"/>
          <w:szCs w:val="24"/>
          <w:u w:val="single"/>
        </w:rPr>
      </w:r>
      <w:r/>
    </w:p>
    <w:p>
      <w:pPr>
        <w:pStyle w:val="775"/>
        <w:ind w:firstLine="482"/>
        <w:jc w:val="both"/>
        <w:keepLines w:val="0"/>
        <w:keepNext w:val="0"/>
        <w:pageBreakBefore w:val="0"/>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(2)因不可抗力导致本合同无法履行或履行不必要；</w:t>
      </w:r>
      <w:r>
        <w:rPr>
          <w:rFonts w:hint="eastAsia" w:ascii="宋体" w:hAnsi="宋体" w:eastAsia="宋体" w:cs="宋体"/>
          <w:b/>
          <w:bCs/>
          <w:sz w:val="24"/>
          <w:szCs w:val="24"/>
          <w:u w:val="single"/>
        </w:rPr>
      </w:r>
      <w:r/>
    </w:p>
    <w:p>
      <w:pPr>
        <w:pStyle w:val="775"/>
        <w:ind w:firstLine="482"/>
        <w:jc w:val="both"/>
        <w:keepLines w:val="0"/>
        <w:keepNext w:val="0"/>
        <w:pageBreakBefore w:val="0"/>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(3)任何一方行使解除权解除本合同；</w:t>
      </w:r>
      <w:r>
        <w:rPr>
          <w:rFonts w:hint="eastAsia" w:ascii="宋体" w:hAnsi="宋体" w:eastAsia="宋体" w:cs="宋体"/>
          <w:b/>
          <w:bCs/>
          <w:sz w:val="24"/>
          <w:szCs w:val="24"/>
          <w:u w:val="single"/>
        </w:rPr>
      </w:r>
      <w:r/>
    </w:p>
    <w:p>
      <w:pPr>
        <w:pStyle w:val="775"/>
        <w:ind w:firstLine="482"/>
        <w:jc w:val="both"/>
        <w:keepLines w:val="0"/>
        <w:keepNext w:val="0"/>
        <w:pageBreakBefore w:val="0"/>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(4)合同的继续履行将损害国家利益和社会公共利益。</w:t>
      </w:r>
      <w:r>
        <w:rPr>
          <w:rFonts w:hint="eastAsia" w:ascii="宋体" w:hAnsi="宋体" w:eastAsia="宋体" w:cs="宋体"/>
          <w:b/>
          <w:bCs/>
          <w:sz w:val="24"/>
          <w:szCs w:val="24"/>
          <w:u w:val="single"/>
        </w:rPr>
      </w:r>
      <w:r/>
    </w:p>
    <w:p>
      <w:pPr>
        <w:pStyle w:val="775"/>
        <w:ind w:firstLine="480"/>
        <w:jc w:val="both"/>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rPr>
          <w:rFonts w:hint="eastAsia" w:ascii="宋体" w:hAnsi="宋体" w:eastAsia="宋体" w:cs="宋体"/>
          <w:sz w:val="24"/>
          <w:szCs w:val="24"/>
        </w:rPr>
      </w:r>
      <w:r/>
    </w:p>
    <w:p>
      <w:pPr>
        <w:pStyle w:val="775"/>
        <w:ind w:firstLine="482"/>
        <w:jc w:val="both"/>
        <w:keepLines w:val="0"/>
        <w:keepNext w:val="0"/>
        <w:pageBreakBefore w:val="0"/>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第十</w:t>
      </w: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lang w:val="zh-CN"/>
        </w:rPr>
        <w:t xml:space="preserve">条　争议的解决</w:t>
      </w:r>
      <w:r>
        <w:rPr>
          <w:rFonts w:hint="eastAsia" w:ascii="宋体" w:hAnsi="宋体" w:eastAsia="宋体" w:cs="宋体"/>
          <w:b/>
          <w:bCs w:val="0"/>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1.因履行本合同引起的或与本合同有关的争议，甲、乙双方应首先通过友好协商解决，如果协商不能解决争议，则采取以下第种方式解决争议：</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（1）向采购人所在地有管辖权的人民法院提起诉讼；</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（2）向采购人所在地仲裁委员会按其仲裁规则申请仲裁。</w:t>
      </w:r>
      <w:r>
        <w:rPr>
          <w:rFonts w:hint="eastAsia" w:ascii="宋体" w:hAnsi="宋体" w:eastAsia="宋体" w:cs="宋体"/>
          <w:sz w:val="24"/>
          <w:szCs w:val="24"/>
          <w:lang w:val="zh-CN"/>
        </w:rPr>
      </w:r>
      <w:r/>
    </w:p>
    <w:p>
      <w:pPr>
        <w:pStyle w:val="775"/>
        <w:ind w:firstLine="480"/>
        <w:jc w:val="both"/>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2.在仲裁期间，本合同应继续履行。</w:t>
      </w:r>
      <w:r>
        <w:rPr>
          <w:rFonts w:hint="eastAsia" w:ascii="宋体" w:hAnsi="宋体" w:eastAsia="宋体" w:cs="宋体"/>
          <w:sz w:val="24"/>
          <w:szCs w:val="24"/>
          <w:lang w:val="zh-CN"/>
        </w:rPr>
      </w:r>
      <w:r/>
    </w:p>
    <w:p>
      <w:pPr>
        <w:pStyle w:val="775"/>
        <w:ind w:firstLine="482"/>
        <w:jc w:val="both"/>
        <w:keepLines w:val="0"/>
        <w:keepNext w:val="0"/>
        <w:pageBreakBefore w:val="0"/>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lang w:val="zh-CN"/>
        </w:rPr>
        <w:t xml:space="preserve">第十</w:t>
      </w:r>
      <w:r>
        <w:rPr>
          <w:rFonts w:hint="eastAsia" w:ascii="宋体" w:hAnsi="宋体" w:eastAsia="宋体" w:cs="宋体"/>
          <w:b/>
          <w:bCs w:val="0"/>
          <w:sz w:val="24"/>
          <w:szCs w:val="24"/>
          <w:lang w:val="en-US" w:eastAsia="zh-CN"/>
        </w:rPr>
        <w:t xml:space="preserve">四</w:t>
      </w:r>
      <w:r>
        <w:rPr>
          <w:rFonts w:hint="eastAsia" w:ascii="宋体" w:hAnsi="宋体" w:eastAsia="宋体" w:cs="宋体"/>
          <w:b/>
          <w:bCs w:val="0"/>
          <w:sz w:val="24"/>
          <w:szCs w:val="24"/>
          <w:lang w:val="zh-CN"/>
        </w:rPr>
        <w:t xml:space="preserve">条　合同生效及其他</w:t>
      </w:r>
      <w:r>
        <w:rPr>
          <w:rFonts w:hint="eastAsia" w:ascii="宋体" w:hAnsi="宋体" w:eastAsia="宋体" w:cs="宋体"/>
          <w:b/>
          <w:bCs w:val="0"/>
          <w:sz w:val="24"/>
          <w:szCs w:val="24"/>
          <w:lang w:val="zh-CN"/>
        </w:rPr>
      </w:r>
      <w:r/>
    </w:p>
    <w:p>
      <w:pPr>
        <w:pStyle w:val="775"/>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本合同由甲乙双方签字、盖章后生效。</w:t>
      </w:r>
      <w:r>
        <w:rPr>
          <w:rFonts w:hint="eastAsia" w:ascii="宋体" w:hAnsi="宋体" w:eastAsia="宋体" w:cs="宋体"/>
          <w:sz w:val="24"/>
          <w:szCs w:val="24"/>
        </w:rPr>
      </w:r>
      <w:r/>
    </w:p>
    <w:p>
      <w:pPr>
        <w:pStyle w:val="775"/>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本合同一式</w:t>
      </w:r>
      <w:r>
        <w:rPr>
          <w:rFonts w:hint="eastAsia" w:ascii="宋体" w:hAnsi="宋体" w:eastAsia="宋体" w:cs="宋体"/>
          <w:b/>
          <w:bCs/>
          <w:sz w:val="24"/>
          <w:szCs w:val="24"/>
          <w:u w:val="single"/>
          <w:lang w:val="en-US" w:eastAsia="zh-CN"/>
        </w:rPr>
        <w:t xml:space="preserve">伍</w:t>
      </w:r>
      <w:r>
        <w:rPr>
          <w:rFonts w:hint="eastAsia" w:ascii="宋体" w:hAnsi="宋体" w:eastAsia="宋体" w:cs="宋体"/>
          <w:sz w:val="24"/>
          <w:szCs w:val="24"/>
        </w:rPr>
        <w:t xml:space="preserve">份，甲方、乙方各执</w:t>
      </w:r>
      <w:r>
        <w:rPr>
          <w:rFonts w:hint="eastAsia" w:ascii="宋体" w:hAnsi="宋体" w:eastAsia="宋体" w:cs="宋体"/>
          <w:b/>
          <w:bCs/>
          <w:sz w:val="24"/>
          <w:szCs w:val="24"/>
          <w:u w:val="single"/>
          <w:lang w:val="en-US" w:eastAsia="zh-CN"/>
        </w:rPr>
        <w:t xml:space="preserve">贰</w:t>
      </w:r>
      <w:r>
        <w:rPr>
          <w:rFonts w:hint="eastAsia" w:ascii="宋体" w:hAnsi="宋体" w:eastAsia="宋体" w:cs="宋体"/>
          <w:sz w:val="24"/>
          <w:szCs w:val="24"/>
        </w:rPr>
        <w:t xml:space="preserve">份、采购代理执</w:t>
      </w:r>
      <w:r>
        <w:rPr>
          <w:rFonts w:hint="eastAsia" w:ascii="宋体" w:hAnsi="宋体" w:eastAsia="宋体" w:cs="宋体"/>
          <w:b/>
          <w:bCs/>
          <w:sz w:val="24"/>
          <w:szCs w:val="24"/>
          <w:u w:val="single"/>
          <w:lang w:val="en-US" w:eastAsia="zh-CN"/>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775"/>
        <w:ind w:firstLine="480"/>
        <w:jc w:val="both"/>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本合同应按照中华人民共和国的现行法律进行解释。</w:t>
      </w:r>
      <w:r>
        <w:rPr>
          <w:rFonts w:hint="eastAsia" w:ascii="宋体" w:hAnsi="宋体" w:eastAsia="宋体" w:cs="宋体"/>
          <w:sz w:val="24"/>
          <w:szCs w:val="24"/>
        </w:rPr>
      </w:r>
      <w:r/>
    </w:p>
    <w:p>
      <w:pPr>
        <w:pStyle w:val="775"/>
        <w:jc w:val="left"/>
        <w:spacing w:line="440" w:lineRule="exact"/>
        <w:rPr>
          <w:rFonts w:hint="eastAsia" w:ascii="宋体" w:hAnsi="宋体" w:cs="宋体"/>
          <w:sz w:val="24"/>
          <w:lang w:val="zh-CN"/>
        </w:rPr>
      </w:pPr>
      <w:r>
        <w:rPr>
          <w:rFonts w:hint="eastAsia" w:ascii="宋体" w:hAnsi="宋体" w:cs="宋体"/>
          <w:sz w:val="24"/>
          <w:lang w:val="zh-CN"/>
        </w:rPr>
      </w:r>
      <w:r/>
    </w:p>
    <w:p>
      <w:pPr>
        <w:pStyle w:val="775"/>
        <w:jc w:val="left"/>
        <w:spacing w:line="440" w:lineRule="exact"/>
        <w:rPr>
          <w:rFonts w:hint="eastAsia" w:ascii="宋体" w:hAnsi="宋体" w:eastAsia="宋体" w:cs="宋体"/>
          <w:sz w:val="24"/>
          <w:lang w:val="en-US" w:eastAsia="zh-CN"/>
        </w:rPr>
      </w:pPr>
      <w:r>
        <w:rPr>
          <w:rFonts w:hint="eastAsia" w:ascii="宋体" w:hAnsi="宋体" w:cs="宋体"/>
          <w:sz w:val="24"/>
          <w:lang w:val="en-US" w:eastAsia="zh-CN"/>
        </w:rPr>
        <w:t xml:space="preserve">盖章页：</w:t>
      </w:r>
      <w:r>
        <w:rPr>
          <w:rFonts w:hint="eastAsia" w:ascii="宋体" w:hAnsi="宋体" w:eastAsia="宋体" w:cs="宋体"/>
          <w:sz w:val="24"/>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rHeight w:val="63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spacing w:line="440" w:lineRule="exact"/>
              <w:rPr>
                <w:rFonts w:hint="eastAsia" w:ascii="宋体" w:hAnsi="宋体" w:cs="宋体"/>
                <w:bCs/>
                <w:sz w:val="24"/>
                <w:u w:val="single"/>
              </w:rPr>
            </w:pPr>
            <w:r>
              <w:rPr>
                <w:rFonts w:hint="eastAsia" w:ascii="宋体" w:hAnsi="宋体" w:cs="宋体"/>
                <w:bCs/>
                <w:sz w:val="24"/>
              </w:rPr>
              <w:t xml:space="preserve">采购人（采购人）：（盖章）</w:t>
            </w:r>
            <w:r>
              <w:rPr>
                <w:rFonts w:hint="eastAsia" w:ascii="宋体" w:hAnsi="宋体" w:cs="宋体"/>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bCs/>
                <w:sz w:val="24"/>
              </w:rPr>
              <w:t xml:space="preserve">乙方（供应商）：（盖章）</w:t>
            </w:r>
            <w:r>
              <w:rPr>
                <w:rFonts w:hint="eastAsia" w:ascii="宋体" w:hAnsi="宋体" w:cs="宋体"/>
                <w:sz w:val="24"/>
              </w:rPr>
            </w:r>
            <w:r/>
          </w:p>
        </w:tc>
      </w:tr>
      <w:tr>
        <w:trPr>
          <w:trHeight w:val="611"/>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sz w:val="24"/>
              </w:rPr>
            </w:r>
            <w:r/>
          </w:p>
        </w:tc>
      </w:tr>
      <w:tr>
        <w:trPr>
          <w:trHeight w:val="673"/>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sz w:val="24"/>
              </w:rPr>
            </w:r>
            <w:r/>
          </w:p>
        </w:tc>
      </w:tr>
      <w:tr>
        <w:trPr>
          <w:trHeight w:val="673"/>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right="960" w:firstLine="480"/>
              <w:spacing w:line="440" w:lineRule="exact"/>
              <w:rPr>
                <w:rFonts w:hint="eastAsia" w:ascii="宋体" w:hAnsi="宋体" w:cs="宋体"/>
                <w:sz w:val="24"/>
              </w:rPr>
            </w:pPr>
            <w:r>
              <w:rPr>
                <w:rFonts w:hint="eastAsia" w:ascii="宋体" w:hAnsi="宋体" w:cs="宋体"/>
                <w:bCs/>
                <w:sz w:val="24"/>
              </w:rPr>
              <w:t xml:space="preserve">年  </w:t>
            </w:r>
            <w:r>
              <w:rPr>
                <w:rFonts w:ascii="宋体" w:hAnsi="宋体" w:cs="宋体"/>
                <w:bCs/>
                <w:sz w:val="24"/>
              </w:rPr>
              <w:t xml:space="preserve"> </w:t>
            </w:r>
            <w:r>
              <w:rPr>
                <w:rFonts w:hint="eastAsia" w:ascii="宋体" w:hAnsi="宋体" w:cs="宋体"/>
                <w:bCs/>
                <w:sz w:val="24"/>
              </w:rPr>
              <w:t xml:space="preserve">月 </w:t>
            </w:r>
            <w:r>
              <w:rPr>
                <w:rFonts w:ascii="宋体" w:hAnsi="宋体" w:cs="宋体"/>
                <w:bCs/>
                <w:sz w:val="24"/>
              </w:rPr>
              <w:t xml:space="preserve">  </w:t>
            </w:r>
            <w:r>
              <w:rPr>
                <w:rFonts w:hint="eastAsia" w:ascii="宋体" w:hAnsi="宋体" w:cs="宋体"/>
                <w:bCs/>
                <w:sz w:val="24"/>
              </w:rPr>
              <w:t xml:space="preserve">日</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5"/>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5"/>
              <w:ind w:right="960" w:firstLine="480"/>
              <w:spacing w:line="440" w:lineRule="exact"/>
              <w:rPr>
                <w:rFonts w:hint="eastAsia" w:ascii="宋体" w:hAnsi="宋体" w:cs="宋体"/>
                <w:sz w:val="24"/>
              </w:rPr>
            </w:pPr>
            <w:r>
              <w:rPr>
                <w:rFonts w:hint="eastAsia" w:ascii="宋体" w:hAnsi="宋体" w:cs="宋体"/>
                <w:bCs/>
                <w:sz w:val="24"/>
              </w:rPr>
              <w:t xml:space="preserve">年  </w:t>
            </w:r>
            <w:r>
              <w:rPr>
                <w:rFonts w:ascii="宋体" w:hAnsi="宋体" w:cs="宋体"/>
                <w:bCs/>
                <w:sz w:val="24"/>
              </w:rPr>
              <w:t xml:space="preserve"> </w:t>
            </w:r>
            <w:r>
              <w:rPr>
                <w:rFonts w:hint="eastAsia" w:ascii="宋体" w:hAnsi="宋体" w:cs="宋体"/>
                <w:bCs/>
                <w:sz w:val="24"/>
              </w:rPr>
              <w:t xml:space="preserve">月 </w:t>
            </w:r>
            <w:r>
              <w:rPr>
                <w:rFonts w:ascii="宋体" w:hAnsi="宋体" w:cs="宋体"/>
                <w:bCs/>
                <w:sz w:val="24"/>
              </w:rPr>
              <w:t xml:space="preserve"> </w:t>
            </w:r>
            <w:r>
              <w:rPr>
                <w:rFonts w:hint="eastAsia" w:ascii="宋体" w:hAnsi="宋体" w:cs="宋体"/>
                <w:bCs/>
                <w:sz w:val="24"/>
              </w:rPr>
              <w:t xml:space="preserve"> 日</w:t>
            </w:r>
            <w:r>
              <w:rPr>
                <w:rFonts w:hint="eastAsia" w:ascii="宋体" w:hAnsi="宋体" w:cs="宋体"/>
                <w:sz w:val="24"/>
              </w:rPr>
            </w:r>
            <w:r/>
          </w:p>
        </w:tc>
      </w:tr>
    </w:tbl>
    <w:p>
      <w:pPr>
        <w:pStyle w:val="775"/>
        <w:jc w:val="left"/>
        <w:spacing w:line="440" w:lineRule="exact"/>
        <w:rPr>
          <w:rFonts w:hint="eastAsia" w:ascii="宋体" w:hAnsi="宋体" w:cs="宋体"/>
          <w:sz w:val="24"/>
          <w:lang w:val="zh-CN"/>
        </w:rPr>
        <w:sectPr>
          <w:footnotePr/>
          <w:endnotePr/>
          <w:type w:val="nextPage"/>
          <w:pgSz w:w="11905" w:h="16838" w:orient="portrait"/>
          <w:pgMar w:top="1134" w:right="1701" w:bottom="1134" w:left="1701" w:header="851" w:footer="850" w:gutter="0"/>
          <w:cols w:num="1" w:sep="0" w:space="1701" w:equalWidth="1"/>
          <w:docGrid w:linePitch="360"/>
        </w:sectPr>
      </w:pPr>
      <w:r>
        <w:rPr>
          <w:rFonts w:hint="eastAsia" w:ascii="宋体" w:hAnsi="宋体" w:cs="宋体"/>
          <w:sz w:val="24"/>
          <w:lang w:val="zh-CN"/>
        </w:rPr>
      </w:r>
      <w:r/>
    </w:p>
    <w:p>
      <w:pPr>
        <w:pStyle w:val="775"/>
        <w:spacing w:line="440" w:lineRule="exact"/>
        <w:rPr>
          <w:rFonts w:hint="eastAsia" w:ascii="宋体" w:hAnsi="宋体" w:cs="宋体"/>
          <w:b/>
          <w:bCs/>
          <w:color w:val="000000"/>
          <w:spacing w:val="-4"/>
          <w:sz w:val="24"/>
          <w:highlight w:val="none"/>
        </w:rPr>
      </w:pPr>
      <w:r>
        <w:rPr>
          <w:rFonts w:hint="eastAsia" w:ascii="宋体" w:hAnsi="宋体" w:eastAsia="宋体" w:cs="宋体"/>
          <w:b/>
          <w:bCs/>
          <w:color w:val="000000"/>
          <w:spacing w:val="-4"/>
          <w:sz w:val="24"/>
          <w:highlight w:val="none"/>
        </w:rPr>
        <w:t xml:space="preserve">附件</w:t>
      </w:r>
      <w:r>
        <w:rPr>
          <w:rFonts w:hint="eastAsia" w:ascii="宋体" w:hAnsi="宋体" w:eastAsia="宋体" w:cs="宋体"/>
          <w:b/>
          <w:bCs/>
          <w:color w:val="000000"/>
          <w:spacing w:val="-4"/>
          <w:sz w:val="24"/>
          <w:highlight w:val="none"/>
          <w:lang w:val="en-US" w:eastAsia="zh-CN"/>
        </w:rPr>
        <w:t xml:space="preserve">1</w:t>
      </w:r>
      <w:r>
        <w:rPr>
          <w:rFonts w:hint="eastAsia" w:ascii="宋体" w:hAnsi="宋体" w:eastAsia="宋体" w:cs="宋体"/>
          <w:b/>
          <w:bCs/>
          <w:color w:val="000000"/>
          <w:spacing w:val="-4"/>
          <w:sz w:val="24"/>
          <w:highlight w:val="none"/>
        </w:rPr>
        <w:t xml:space="preserve">：</w:t>
      </w:r>
      <w:r>
        <w:rPr>
          <w:rFonts w:hint="eastAsia" w:ascii="宋体" w:hAnsi="宋体" w:cs="宋体"/>
          <w:b/>
          <w:bCs/>
          <w:color w:val="000000"/>
          <w:spacing w:val="-4"/>
          <w:sz w:val="24"/>
          <w:highlight w:val="none"/>
        </w:rPr>
      </w:r>
      <w:r/>
    </w:p>
    <w:p>
      <w:pPr>
        <w:pStyle w:val="775"/>
        <w:ind w:right="334"/>
        <w:jc w:val="center"/>
        <w:spacing w:line="440" w:lineRule="exact"/>
        <w:rPr>
          <w:rFonts w:hint="eastAsia" w:ascii="宋体" w:hAnsi="宋体" w:cs="宋体"/>
          <w:b/>
          <w:color w:val="000000"/>
          <w:spacing w:val="-10"/>
          <w:sz w:val="28"/>
          <w:szCs w:val="28"/>
          <w:highlight w:val="none"/>
        </w:rPr>
        <w:outlineLvl w:val="1"/>
      </w:pPr>
      <w:r/>
      <w:bookmarkStart w:id="296" w:name="廉洁协议"/>
      <w:r/>
      <w:bookmarkEnd w:id="296"/>
      <w:r>
        <w:rPr>
          <w:rFonts w:hint="eastAsia" w:ascii="宋体" w:hAnsi="宋体" w:cs="宋体"/>
          <w:b/>
          <w:color w:val="000000"/>
          <w:sz w:val="28"/>
          <w:szCs w:val="28"/>
          <w:highlight w:val="none"/>
        </w:rPr>
        <w:t xml:space="preserve">廉洁协</w:t>
      </w:r>
      <w:r>
        <w:rPr>
          <w:rFonts w:hint="eastAsia" w:ascii="宋体" w:hAnsi="宋体" w:cs="宋体"/>
          <w:b/>
          <w:color w:val="000000"/>
          <w:spacing w:val="-10"/>
          <w:sz w:val="28"/>
          <w:szCs w:val="28"/>
          <w:highlight w:val="none"/>
        </w:rPr>
        <w:t xml:space="preserve">议</w:t>
      </w:r>
      <w:r>
        <w:rPr>
          <w:rFonts w:hint="eastAsia" w:ascii="宋体" w:hAnsi="宋体" w:cs="宋体"/>
          <w:b/>
          <w:color w:val="000000"/>
          <w:spacing w:val="-10"/>
          <w:sz w:val="28"/>
          <w:szCs w:val="28"/>
          <w:highlight w:val="none"/>
        </w:rPr>
      </w:r>
      <w:r/>
    </w:p>
    <w:p>
      <w:pPr>
        <w:pStyle w:val="827"/>
        <w:spacing w:line="240" w:lineRule="auto"/>
        <w:tabs>
          <w:tab w:val="left" w:pos="1050" w:leader="none"/>
          <w:tab w:val="right" w:pos="8937" w:leader="dot"/>
        </w:tabs>
        <w:rPr>
          <w:highlight w:val="none"/>
        </w:rPr>
      </w:pPr>
      <w:r>
        <w:rPr>
          <w:highlight w:val="none"/>
        </w:rPr>
      </w:r>
      <w:r/>
    </w:p>
    <w:p>
      <w:pPr>
        <w:pStyle w:val="775"/>
        <w:ind w:right="0"/>
        <w:keepLines w:val="0"/>
        <w:keepNext w:val="0"/>
        <w:pageBreakBefore w:val="0"/>
        <w:spacing w:line="360" w:lineRule="auto"/>
        <w:widowControl w:val="off"/>
        <w:tabs>
          <w:tab w:val="left" w:pos="8939" w:leader="none"/>
          <w:tab w:val="left" w:pos="8999"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val="en-US" w:eastAsia="zh-CN"/>
        </w:rPr>
        <w:t xml:space="preserve">发包人</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val="en-US" w:eastAsia="zh-CN"/>
        </w:rPr>
        <w:t xml:space="preserve">以下简称“</w:t>
      </w:r>
      <w:r>
        <w:rPr>
          <w:rFonts w:hint="eastAsia" w:ascii="宋体" w:hAnsi="宋体" w:eastAsia="宋体" w:cs="宋体"/>
          <w:color w:val="000000"/>
          <w:spacing w:val="-2"/>
          <w:sz w:val="24"/>
          <w:szCs w:val="24"/>
          <w:highlight w:val="none"/>
        </w:rPr>
        <w:t xml:space="preserve">甲方</w:t>
      </w: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z w:val="24"/>
          <w:szCs w:val="24"/>
          <w:highlight w:val="none"/>
          <w:u w:val="single"/>
          <w:lang w:val="zh-CN" w:eastAsia="zh-CN"/>
        </w:rPr>
        <w:t xml:space="preserve">常州市武进区市政公用事业管理处</w:t>
      </w:r>
      <w:r>
        <w:rPr>
          <w:rFonts w:hint="eastAsia" w:ascii="宋体" w:hAnsi="宋体" w:eastAsia="宋体" w:cs="宋体"/>
          <w:color w:val="000000"/>
          <w:sz w:val="24"/>
          <w:szCs w:val="24"/>
          <w:highlight w:val="none"/>
        </w:rPr>
      </w:r>
      <w:r/>
    </w:p>
    <w:p>
      <w:pPr>
        <w:pStyle w:val="775"/>
        <w:ind w:right="0"/>
        <w:keepLines w:val="0"/>
        <w:keepNext w:val="0"/>
        <w:pageBreakBefore w:val="0"/>
        <w:spacing w:line="360" w:lineRule="auto"/>
        <w:widowControl w:val="off"/>
        <w:tabs>
          <w:tab w:val="left" w:pos="8939" w:leader="none"/>
          <w:tab w:val="left" w:pos="8999" w:leader="none"/>
        </w:tabs>
        <w:rPr>
          <w:rFonts w:ascii="宋体" w:hAnsi="宋体" w:cs="宋体"/>
          <w:b/>
          <w:color w:val="000000"/>
          <w:sz w:val="24"/>
          <w:highlight w:val="none"/>
          <w:lang w:val="en-US"/>
        </w:rPr>
      </w:pPr>
      <w:r>
        <w:rPr>
          <w:rFonts w:hint="eastAsia" w:ascii="宋体" w:hAnsi="宋体" w:eastAsia="宋体" w:cs="宋体"/>
          <w:color w:val="000000"/>
          <w:spacing w:val="-2"/>
          <w:sz w:val="24"/>
          <w:szCs w:val="24"/>
          <w:highlight w:val="none"/>
          <w:lang w:val="en-US" w:eastAsia="zh-CN"/>
        </w:rPr>
        <w:t xml:space="preserve">设计</w:t>
      </w:r>
      <w:r>
        <w:rPr>
          <w:rFonts w:hint="eastAsia" w:ascii="宋体" w:hAnsi="宋体" w:eastAsia="宋体" w:cs="宋体"/>
          <w:color w:val="000000"/>
          <w:spacing w:val="-2"/>
          <w:sz w:val="24"/>
          <w:szCs w:val="24"/>
          <w:highlight w:val="none"/>
        </w:rPr>
        <w:t xml:space="preserve">人（</w:t>
      </w:r>
      <w:r>
        <w:rPr>
          <w:rFonts w:hint="eastAsia" w:ascii="宋体" w:hAnsi="宋体" w:eastAsia="宋体" w:cs="宋体"/>
          <w:color w:val="000000"/>
          <w:spacing w:val="-2"/>
          <w:sz w:val="24"/>
          <w:szCs w:val="24"/>
          <w:highlight w:val="none"/>
          <w:lang w:val="en-US" w:eastAsia="zh-CN"/>
        </w:rPr>
        <w:t xml:space="preserve">以下简称“</w:t>
      </w:r>
      <w:r>
        <w:rPr>
          <w:rFonts w:hint="eastAsia" w:ascii="宋体" w:hAnsi="宋体" w:eastAsia="宋体" w:cs="宋体"/>
          <w:color w:val="000000"/>
          <w:spacing w:val="-2"/>
          <w:sz w:val="24"/>
          <w:szCs w:val="24"/>
          <w:highlight w:val="none"/>
        </w:rPr>
        <w:t xml:space="preserve">乙方</w:t>
      </w:r>
      <w:r>
        <w:rPr>
          <w:rFonts w:hint="eastAsia" w:ascii="宋体" w:hAnsi="宋体" w:eastAsia="宋体" w:cs="宋体"/>
          <w:color w:val="000000"/>
          <w:spacing w:val="-2"/>
          <w:sz w:val="24"/>
          <w:szCs w:val="24"/>
          <w:highlight w:val="none"/>
          <w:lang w:val="en-US" w:eastAsia="zh-CN"/>
        </w:rPr>
        <w:t xml:space="preserve">”</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ascii="宋体" w:hAnsi="宋体" w:cs="宋体"/>
          <w:b/>
          <w:color w:val="000000"/>
          <w:sz w:val="24"/>
          <w:highlight w:val="none"/>
          <w:lang w:val="en-US"/>
        </w:rPr>
      </w:r>
      <w:r/>
    </w:p>
    <w:p>
      <w:pPr>
        <w:pStyle w:val="775"/>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5"/>
        <w:ind w:left="0" w:right="0" w:firstLine="472"/>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为了在本项目建设工程、货物采购及各类购买服务中保持廉洁自律的工作作风，防止各种不正当行为发生，根据国家和本市各项规定和廉洁从业的规范要求，结合实际，特订本协议如下：</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甲乙双方应当自觉遵守国家和常州市有关廉洁自律各项规定，以“公开、公平、公正”为原则开展业务工作。</w:t>
      </w:r>
      <w:r>
        <w:rPr>
          <w:rFonts w:hint="eastAsia" w:ascii="宋体" w:hAnsi="宋体" w:eastAsia="宋体" w:cs="宋体"/>
          <w:color w:val="000000"/>
          <w:spacing w:val="-1"/>
          <w:sz w:val="24"/>
          <w:szCs w:val="24"/>
          <w:highlight w:val="none"/>
        </w:rPr>
      </w:r>
      <w:r/>
    </w:p>
    <w:p>
      <w:pPr>
        <w:pStyle w:val="775"/>
        <w:numPr>
          <w:ilvl w:val="0"/>
          <w:numId w:val="9"/>
        </w:numPr>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1"/>
          <w:sz w:val="24"/>
          <w:szCs w:val="24"/>
          <w:highlight w:val="none"/>
        </w:rPr>
        <w:t xml:space="preserve">甲方及其工作人员不得以任何形式向乙方索要和收受回扣等好处费。</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甲方工作人员不得接受乙方的礼金、有价证券和贵重物品，不得在乙方报销任何应由个人支付的费用。</w:t>
      </w:r>
      <w:r>
        <w:rPr>
          <w:rFonts w:hint="eastAsia" w:ascii="宋体" w:hAnsi="宋体" w:eastAsia="宋体" w:cs="宋体"/>
          <w:color w:val="000000"/>
          <w:spacing w:val="-1"/>
          <w:sz w:val="24"/>
          <w:szCs w:val="24"/>
          <w:highlight w:val="none"/>
        </w:rPr>
      </w:r>
      <w:r/>
    </w:p>
    <w:p>
      <w:pPr>
        <w:pStyle w:val="775"/>
        <w:numPr>
          <w:ilvl w:val="0"/>
          <w:numId w:val="9"/>
        </w:numPr>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1"/>
          <w:sz w:val="24"/>
          <w:szCs w:val="24"/>
          <w:highlight w:val="none"/>
        </w:rPr>
        <w:t xml:space="preserve">甲方工作人员不得参加可能对公正执行公务有影响的宴请和娱乐活动。</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甲方工作人员不得接受乙方为其住房装修、婚丧嫁娶、家属和子女的工作安排以及出国等提供的方便。</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甲方工作人员不得向乙方介绍家属或者亲友从事与甲方项目有关的材料及货物供应、</w:t>
      </w:r>
      <w:r>
        <w:rPr>
          <w:rFonts w:hint="eastAsia" w:ascii="宋体" w:hAnsi="宋体" w:eastAsia="宋体" w:cs="宋体"/>
          <w:color w:val="000000"/>
          <w:spacing w:val="-2"/>
          <w:sz w:val="24"/>
          <w:szCs w:val="24"/>
          <w:highlight w:val="none"/>
          <w:lang w:val="en-US" w:eastAsia="zh-CN"/>
        </w:rPr>
        <w:t xml:space="preserve">项目</w:t>
      </w:r>
      <w:r>
        <w:rPr>
          <w:rFonts w:hint="eastAsia" w:ascii="宋体" w:hAnsi="宋体" w:eastAsia="宋体" w:cs="宋体"/>
          <w:color w:val="000000"/>
          <w:spacing w:val="-2"/>
          <w:sz w:val="24"/>
          <w:szCs w:val="24"/>
          <w:highlight w:val="none"/>
        </w:rPr>
        <w:t xml:space="preserve">分包及购买服务等经济活动。</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乙方应当通过正常途径开展业务工作，不得为获取某些不正当利益而向甲方工作人员赠送礼金、有价证券和贵重物品等。</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除合同中已确定的培训、考察外，乙方不得以洽谈业务、签订合同为借口，邀请甲方工作人员外出旅游和进入营业性场所。</w:t>
      </w:r>
      <w:r>
        <w:rPr>
          <w:rFonts w:hint="eastAsia" w:ascii="宋体" w:hAnsi="宋体" w:eastAsia="宋体" w:cs="宋体"/>
          <w:color w:val="000000"/>
          <w:spacing w:val="-1"/>
          <w:sz w:val="24"/>
          <w:szCs w:val="24"/>
          <w:highlight w:val="none"/>
        </w:rPr>
      </w:r>
      <w:r/>
    </w:p>
    <w:p>
      <w:pPr>
        <w:pStyle w:val="775"/>
        <w:numPr>
          <w:ilvl w:val="0"/>
          <w:numId w:val="9"/>
        </w:numPr>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1"/>
          <w:sz w:val="24"/>
          <w:szCs w:val="24"/>
          <w:highlight w:val="none"/>
        </w:rPr>
        <w:t xml:space="preserve">乙方不得为甲方单位和个人购置、提供交通工具、家电、办公用品等物品。</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2"/>
          <w:sz w:val="24"/>
          <w:szCs w:val="24"/>
          <w:highlight w:val="none"/>
        </w:rPr>
        <w:t xml:space="preserve">乙方如发现甲方工作人员有违反上述协议者，应向甲方领导及职能部门或者甲方上级主管机关举报。甲方不得以任何借口对乙方进行报复。</w:t>
      </w:r>
      <w:r>
        <w:rPr>
          <w:rFonts w:hint="eastAsia" w:ascii="宋体" w:hAnsi="宋体" w:eastAsia="宋体" w:cs="宋体"/>
          <w:color w:val="000000"/>
          <w:spacing w:val="-4"/>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甲方发现并查实乙方有违反本协议或者采用不正当的手段行贿甲方工作人员，甲</w:t>
      </w:r>
      <w:r>
        <w:rPr>
          <w:rFonts w:hint="eastAsia" w:ascii="宋体" w:hAnsi="宋体" w:eastAsia="宋体" w:cs="宋体"/>
          <w:color w:val="000000"/>
          <w:sz w:val="24"/>
          <w:szCs w:val="24"/>
          <w:highlight w:val="none"/>
        </w:rPr>
        <w:t xml:space="preserve">方根据具体情节和造成的后果追究乙方项目合同价1—5%的违约金。由此给甲方造成的损</w:t>
      </w:r>
      <w:r>
        <w:rPr>
          <w:rFonts w:hint="eastAsia" w:ascii="宋体" w:hAnsi="宋体" w:eastAsia="宋体" w:cs="宋体"/>
          <w:color w:val="000000"/>
          <w:spacing w:val="-2"/>
          <w:sz w:val="24"/>
          <w:szCs w:val="24"/>
          <w:highlight w:val="none"/>
        </w:rPr>
        <w:t xml:space="preserve">失均由乙方承担，乙方用不正当手段获取的非法所得由甲方予以追缴。同时，甲方可单方面终止与乙方签订的合同，且乙方在三年内不得参加甲方及其所属企事业单位有关项目的招投</w:t>
      </w:r>
      <w:r>
        <w:rPr>
          <w:rFonts w:hint="eastAsia" w:ascii="宋体" w:hAnsi="宋体" w:eastAsia="宋体" w:cs="宋体"/>
          <w:color w:val="000000"/>
          <w:spacing w:val="-4"/>
          <w:sz w:val="24"/>
          <w:szCs w:val="24"/>
          <w:highlight w:val="none"/>
        </w:rPr>
        <w:t xml:space="preserve">标活动。</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甲乙双方若存在违反本协议规定之外且与项目有关的其他不廉洁行为，按本协议第十、第十一条款规定处理。</w:t>
      </w:r>
      <w:r>
        <w:rPr>
          <w:rFonts w:hint="eastAsia" w:ascii="宋体" w:hAnsi="宋体" w:eastAsia="宋体" w:cs="宋体"/>
          <w:color w:val="000000"/>
          <w:spacing w:val="-2"/>
          <w:sz w:val="24"/>
          <w:szCs w:val="24"/>
          <w:highlight w:val="none"/>
        </w:rPr>
      </w:r>
      <w:r/>
    </w:p>
    <w:p>
      <w:pPr>
        <w:pStyle w:val="775"/>
        <w:numPr>
          <w:ilvl w:val="0"/>
          <w:numId w:val="9"/>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本协议作为《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pacing w:val="-2"/>
          <w:sz w:val="24"/>
          <w:szCs w:val="24"/>
          <w:highlight w:val="none"/>
          <w:u w:val="none"/>
          <w:lang w:val="en-US" w:eastAsia="zh-CN"/>
        </w:rPr>
        <w:t xml:space="preserve">合同</w:t>
      </w:r>
      <w:r>
        <w:rPr>
          <w:rFonts w:hint="eastAsia" w:ascii="宋体" w:hAnsi="宋体" w:eastAsia="宋体" w:cs="宋体"/>
          <w:color w:val="000000"/>
          <w:spacing w:val="-2"/>
          <w:sz w:val="24"/>
          <w:szCs w:val="24"/>
          <w:highlight w:val="none"/>
        </w:rPr>
        <w:t xml:space="preserve">》的附件，具有与其同等的法律效力。</w:t>
      </w:r>
      <w:r>
        <w:rPr>
          <w:rFonts w:hint="eastAsia" w:ascii="宋体" w:hAnsi="宋体" w:eastAsia="宋体" w:cs="宋体"/>
          <w:color w:val="000000"/>
          <w:spacing w:val="-1"/>
          <w:sz w:val="24"/>
          <w:szCs w:val="24"/>
          <w:highlight w:val="none"/>
        </w:rPr>
      </w:r>
      <w:r/>
    </w:p>
    <w:p>
      <w:pPr>
        <w:pStyle w:val="775"/>
        <w:numPr>
          <w:ilvl w:val="0"/>
          <w:numId w:val="9"/>
        </w:numPr>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本协议在招投标</w:t>
      </w:r>
      <w:r>
        <w:rPr>
          <w:rFonts w:hint="eastAsia" w:ascii="宋体" w:hAnsi="宋体" w:eastAsia="宋体" w:cs="宋体"/>
          <w:color w:val="000000"/>
          <w:spacing w:val="-1"/>
          <w:sz w:val="24"/>
          <w:szCs w:val="24"/>
          <w:highlight w:val="none"/>
          <w:lang w:eastAsia="zh-CN"/>
        </w:rPr>
        <w:t xml:space="preserve">、</w:t>
      </w:r>
      <w:r>
        <w:rPr>
          <w:rFonts w:hint="eastAsia" w:ascii="宋体" w:hAnsi="宋体" w:eastAsia="宋体" w:cs="宋体"/>
          <w:color w:val="000000"/>
          <w:spacing w:val="-1"/>
          <w:sz w:val="24"/>
          <w:szCs w:val="24"/>
          <w:highlight w:val="none"/>
          <w:lang w:val="en-US" w:eastAsia="zh-CN"/>
        </w:rPr>
        <w:t xml:space="preserve">采购</w:t>
      </w:r>
      <w:r>
        <w:rPr>
          <w:rFonts w:hint="eastAsia" w:ascii="宋体" w:hAnsi="宋体" w:eastAsia="宋体" w:cs="宋体"/>
          <w:color w:val="000000"/>
          <w:spacing w:val="-1"/>
          <w:sz w:val="24"/>
          <w:szCs w:val="24"/>
          <w:highlight w:val="none"/>
        </w:rPr>
        <w:t xml:space="preserve">过程中可参照执行。</w:t>
      </w:r>
      <w:r>
        <w:rPr>
          <w:rFonts w:hint="eastAsia" w:ascii="宋体" w:hAnsi="宋体" w:eastAsia="宋体" w:cs="宋体"/>
          <w:color w:val="000000"/>
          <w:spacing w:val="-1"/>
          <w:sz w:val="24"/>
          <w:szCs w:val="24"/>
          <w:highlight w:val="none"/>
        </w:rPr>
      </w:r>
      <w:r/>
    </w:p>
    <w:p>
      <w:pPr>
        <w:pStyle w:val="775"/>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p>
      <w:pPr>
        <w:pStyle w:val="775"/>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p>
      <w:pPr>
        <w:pStyle w:val="775"/>
        <w:ind w:right="0"/>
        <w:keepLines w:val="0"/>
        <w:keepNext w:val="0"/>
        <w:pageBreakBefore w:val="0"/>
        <w:spacing w:line="360" w:lineRule="auto"/>
        <w:widowControl w:val="off"/>
        <w:tabs>
          <w:tab w:val="left" w:pos="2131" w:leader="none"/>
          <w:tab w:val="left" w:pos="5594" w:leader="none"/>
          <w:tab w:val="left" w:pos="7065" w:leader="none"/>
        </w:tabs>
        <w:rPr>
          <w:rFonts w:hint="eastAsia" w:ascii="宋体" w:hAnsi="宋体" w:eastAsia="宋体" w:cs="宋体"/>
          <w:color w:val="000000"/>
          <w:spacing w:val="-10"/>
          <w:sz w:val="24"/>
          <w:szCs w:val="24"/>
          <w:highlight w:val="none"/>
        </w:rPr>
      </w:pPr>
      <w:r>
        <w:rPr>
          <w:rFonts w:hint="eastAsia" w:ascii="宋体" w:hAnsi="宋体" w:eastAsia="宋体" w:cs="宋体"/>
          <w:color w:val="000000"/>
          <w:sz w:val="24"/>
          <w:szCs w:val="24"/>
          <w:highlight w:val="none"/>
        </w:rPr>
        <w:t xml:space="preserve">委托人</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z w:val="24"/>
          <w:szCs w:val="24"/>
          <w:highlight w:val="none"/>
        </w:rPr>
        <w:t xml:space="preserve">受托人</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pacing w:val="-10"/>
          <w:sz w:val="24"/>
          <w:szCs w:val="24"/>
          <w:highlight w:val="none"/>
        </w:rPr>
      </w:r>
      <w:r/>
    </w:p>
    <w:p>
      <w:pPr>
        <w:pStyle w:val="775"/>
        <w:ind w:right="0"/>
        <w:keepLines w:val="0"/>
        <w:keepNext w:val="0"/>
        <w:pageBreakBefore w:val="0"/>
        <w:spacing w:line="360" w:lineRule="auto"/>
        <w:widowControl w:val="off"/>
        <w:tabs>
          <w:tab w:val="left" w:pos="5594" w:leader="none"/>
        </w:tabs>
        <w:rPr>
          <w:rFonts w:hint="eastAsia" w:ascii="宋体" w:hAnsi="宋体" w:eastAsia="宋体" w:cs="宋体"/>
          <w:color w:val="000000"/>
          <w:spacing w:val="-10"/>
          <w:sz w:val="24"/>
          <w:szCs w:val="24"/>
          <w:highlight w:val="none"/>
        </w:rPr>
      </w:pPr>
      <w:r>
        <w:rPr>
          <w:rFonts w:hint="eastAsia" w:ascii="宋体" w:hAnsi="宋体" w:eastAsia="宋体" w:cs="宋体"/>
          <w:color w:val="000000"/>
          <w:sz w:val="24"/>
          <w:szCs w:val="24"/>
          <w:highlight w:val="none"/>
        </w:rPr>
        <w:t xml:space="preserve">法定代表人或其授</w:t>
      </w:r>
      <w:r>
        <w:rPr>
          <w:rFonts w:hint="eastAsia" w:ascii="宋体" w:hAnsi="宋体" w:eastAsia="宋体" w:cs="宋体"/>
          <w:color w:val="000000"/>
          <w:spacing w:val="-10"/>
          <w:sz w:val="24"/>
          <w:szCs w:val="24"/>
          <w:highlight w:val="none"/>
        </w:rPr>
        <w:t xml:space="preserve">权</w:t>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法定代表人或其授</w:t>
      </w:r>
      <w:r>
        <w:rPr>
          <w:rFonts w:hint="eastAsia" w:ascii="宋体" w:hAnsi="宋体" w:eastAsia="宋体" w:cs="宋体"/>
          <w:color w:val="000000"/>
          <w:spacing w:val="-10"/>
          <w:sz w:val="24"/>
          <w:szCs w:val="24"/>
          <w:highlight w:val="none"/>
        </w:rPr>
        <w:t xml:space="preserve">权</w:t>
      </w:r>
      <w:r>
        <w:rPr>
          <w:rFonts w:hint="eastAsia" w:ascii="宋体" w:hAnsi="宋体" w:eastAsia="宋体" w:cs="宋体"/>
          <w:color w:val="000000"/>
          <w:spacing w:val="-10"/>
          <w:sz w:val="24"/>
          <w:szCs w:val="24"/>
          <w:highlight w:val="none"/>
        </w:rPr>
      </w:r>
      <w:r/>
    </w:p>
    <w:p>
      <w:pPr>
        <w:pStyle w:val="775"/>
        <w:ind w:right="0"/>
        <w:keepLines w:val="0"/>
        <w:keepNext w:val="0"/>
        <w:pageBreakBefore w:val="0"/>
        <w:spacing w:line="360" w:lineRule="auto"/>
        <w:widowControl w:val="off"/>
        <w:tabs>
          <w:tab w:val="left" w:pos="5594" w:leader="none"/>
        </w:tabs>
        <w:rPr>
          <w:rFonts w:hint="eastAsia" w:ascii="宋体" w:hAnsi="宋体" w:eastAsia="宋体" w:cs="宋体"/>
          <w:color w:val="000000"/>
          <w:spacing w:val="-10"/>
          <w:sz w:val="24"/>
          <w:szCs w:val="24"/>
          <w:highlight w:val="none"/>
        </w:rPr>
        <w:sectPr>
          <w:footnotePr/>
          <w:endnotePr/>
          <w:type w:val="nextPage"/>
          <w:pgSz w:w="11905" w:h="16838" w:orient="portrait"/>
          <w:pgMar w:top="1134" w:right="1701" w:bottom="1134" w:left="1701" w:header="851" w:footer="850" w:gutter="0"/>
          <w:cols w:num="1" w:sep="0" w:space="1701" w:equalWidth="1"/>
          <w:docGrid w:linePitch="360"/>
        </w:sectPr>
      </w:pPr>
      <w:r>
        <w:rPr>
          <w:rFonts w:hint="eastAsia" w:ascii="宋体" w:hAnsi="宋体" w:eastAsia="宋体" w:cs="宋体"/>
          <w:color w:val="000000"/>
          <w:sz w:val="24"/>
          <w:szCs w:val="24"/>
          <w:highlight w:val="none"/>
        </w:rPr>
        <w:t xml:space="preserve">的代理人：（签字</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10"/>
          <w:sz w:val="24"/>
          <w:szCs w:val="24"/>
          <w:highlight w:val="none"/>
          <w:lang w:val="en-US" w:eastAsia="zh-CN"/>
        </w:rPr>
        <w:t xml:space="preserve">                     </w:t>
      </w:r>
      <w:r>
        <w:rPr>
          <w:rFonts w:hint="eastAsia" w:ascii="宋体" w:hAnsi="宋体" w:eastAsia="宋体" w:cs="宋体"/>
          <w:color w:val="000000"/>
          <w:sz w:val="24"/>
          <w:szCs w:val="24"/>
          <w:highlight w:val="none"/>
        </w:rPr>
        <w:t xml:space="preserve">的代理人：（签字</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10"/>
          <w:sz w:val="24"/>
          <w:szCs w:val="24"/>
          <w:highlight w:val="none"/>
        </w:rPr>
      </w:r>
      <w:r/>
    </w:p>
    <w:p>
      <w:pPr>
        <w:pStyle w:val="775"/>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r>
      <w:r/>
    </w:p>
    <w:p>
      <w:pPr>
        <w:pStyle w:val="775"/>
        <w:ind w:left="0" w:firstLine="643"/>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政府采购履约验收通知单（参考样本）</w:t>
      </w:r>
      <w:r>
        <w:rPr>
          <w:rFonts w:hint="eastAsia" w:ascii="宋体" w:hAnsi="宋体" w:eastAsia="宋体" w:cs="宋体"/>
          <w:b/>
          <w:sz w:val="32"/>
          <w:szCs w:val="32"/>
          <w:highlight w:val="none"/>
        </w:rPr>
      </w:r>
      <w:r/>
    </w:p>
    <w:p>
      <w:pPr>
        <w:pStyle w:val="775"/>
        <w:ind w:left="118"/>
        <w:jc w:val="left"/>
        <w:spacing w:before="67"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供应商：</w:t>
      </w:r>
      <w:r>
        <w:rPr>
          <w:rFonts w:hint="eastAsia" w:ascii="宋体" w:hAnsi="宋体" w:eastAsia="宋体" w:cs="宋体"/>
          <w:color w:val="000000"/>
          <w:sz w:val="24"/>
          <w:szCs w:val="24"/>
          <w:highlight w:val="none"/>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39"/>
        <w:gridCol w:w="1909"/>
        <w:gridCol w:w="2084"/>
        <w:gridCol w:w="2543"/>
      </w:tblGrid>
      <w:tr>
        <w:trPr>
          <w:trHeight w:val="542"/>
        </w:trPr>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采购人</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项目名称</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合同名称</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合同编号</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合同金额</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验收时间</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验收地点</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联系人</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联系电话</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3"/>
        </w:trPr>
        <w:tc>
          <w:tcPr>
            <w:gridSpan w:val="4"/>
            <w:tcW w:w="9075" w:type="dxa"/>
            <w:vAlign w:val="center"/>
            <w:textDirection w:val="lrTb"/>
            <w:noWrap w:val="false"/>
          </w:tcPr>
          <w:p>
            <w:pPr>
              <w:pStyle w:val="77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履约验收方案及工作要求</w:t>
            </w:r>
            <w:r>
              <w:rPr>
                <w:rFonts w:hint="eastAsia" w:ascii="宋体" w:hAnsi="宋体" w:eastAsia="宋体" w:cs="宋体"/>
                <w:color w:val="000000"/>
                <w:sz w:val="24"/>
                <w:szCs w:val="24"/>
                <w:highlight w:val="none"/>
              </w:rPr>
            </w:r>
            <w:r/>
          </w:p>
        </w:tc>
      </w:tr>
      <w:tr>
        <w:trPr>
          <w:trHeight w:val="7570"/>
        </w:trPr>
        <w:tc>
          <w:tcPr>
            <w:gridSpan w:val="4"/>
            <w:tcW w:w="9075" w:type="dxa"/>
            <w:vAlign w:val="top"/>
            <w:textDirection w:val="lrTb"/>
            <w:noWrap w:val="false"/>
          </w:tcPr>
          <w:p>
            <w:pPr>
              <w:pStyle w:val="77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5"/>
              <w:ind w:left="5545" w:right="1890" w:hanging="561"/>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775"/>
              <w:ind w:left="5545" w:right="1890" w:hanging="561"/>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775"/>
              <w:ind w:left="105" w:right="1890" w:firstLine="5192"/>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单位公章</w:t>
            </w:r>
            <w:r>
              <w:rPr>
                <w:rFonts w:hint="eastAsia" w:ascii="宋体" w:hAnsi="宋体" w:eastAsia="宋体" w:cs="宋体"/>
                <w:color w:val="000000"/>
                <w:spacing w:val="-2"/>
                <w:sz w:val="24"/>
                <w:szCs w:val="24"/>
                <w:highlight w:val="none"/>
              </w:rPr>
            </w:r>
            <w:r/>
          </w:p>
          <w:p>
            <w:pPr>
              <w:pStyle w:val="775"/>
              <w:ind w:left="5545" w:right="1890" w:hanging="561"/>
              <w:jc w:val="left"/>
              <w:spacing w:before="91"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10"/>
                <w:sz w:val="24"/>
                <w:szCs w:val="24"/>
                <w:highlight w:val="none"/>
              </w:rPr>
              <w:t xml:space="preserve">年</w:t>
            </w:r>
            <w:r>
              <w:rPr>
                <w:rFonts w:hint="eastAsia" w:ascii="宋体" w:hAnsi="宋体" w:eastAsia="宋体" w:cs="宋体"/>
                <w:color w:val="000000"/>
                <w:spacing w:val="8"/>
                <w:sz w:val="24"/>
                <w:szCs w:val="24"/>
                <w:highlight w:val="none"/>
              </w:rPr>
              <w:t xml:space="preserve">  </w:t>
            </w:r>
            <w:r>
              <w:rPr>
                <w:rFonts w:hint="eastAsia" w:ascii="宋体" w:hAnsi="宋体" w:eastAsia="宋体" w:cs="宋体"/>
                <w:color w:val="000000"/>
                <w:spacing w:val="-10"/>
                <w:sz w:val="24"/>
                <w:szCs w:val="24"/>
                <w:highlight w:val="none"/>
              </w:rPr>
              <w:t xml:space="preserve">月</w:t>
            </w:r>
            <w:r>
              <w:rPr>
                <w:rFonts w:hint="eastAsia" w:ascii="宋体" w:hAnsi="宋体" w:eastAsia="宋体" w:cs="宋体"/>
                <w:color w:val="000000"/>
                <w:spacing w:val="28"/>
                <w:sz w:val="24"/>
                <w:szCs w:val="24"/>
                <w:highlight w:val="none"/>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z w:val="24"/>
                <w:szCs w:val="24"/>
                <w:highlight w:val="none"/>
              </w:rPr>
            </w:r>
            <w:r/>
          </w:p>
        </w:tc>
      </w:tr>
    </w:tbl>
    <w:p>
      <w:pPr>
        <w:pStyle w:val="775"/>
        <w:rPr>
          <w:highlight w:val="none"/>
        </w:rPr>
      </w:pPr>
      <w:r>
        <w:rPr>
          <w:highlight w:val="none"/>
        </w:rPr>
      </w:r>
      <w:r/>
    </w:p>
    <w:p>
      <w:pPr>
        <w:pStyle w:val="775"/>
        <w:rPr>
          <w:highlight w:val="none"/>
        </w:rPr>
      </w:pPr>
      <w:r>
        <w:rPr>
          <w:highlight w:val="none"/>
        </w:rPr>
      </w:r>
      <w:r/>
    </w:p>
    <w:p>
      <w:pPr>
        <w:pStyle w:val="775"/>
        <w:rPr>
          <w:highlight w:val="none"/>
        </w:rPr>
      </w:pPr>
      <w:r>
        <w:rPr>
          <w:highlight w:val="none"/>
        </w:rPr>
      </w:r>
      <w:r/>
    </w:p>
    <w:p>
      <w:pPr>
        <w:pStyle w:val="775"/>
        <w:rPr>
          <w:highlight w:val="none"/>
        </w:rPr>
      </w:pPr>
      <w:r>
        <w:rPr>
          <w:highlight w:val="none"/>
        </w:rPr>
      </w:r>
      <w:r/>
    </w:p>
    <w:p>
      <w:pPr>
        <w:pStyle w:val="775"/>
        <w:keepLines w:val="0"/>
        <w:keepNext w:val="0"/>
        <w:pageBreakBefore w:val="0"/>
        <w:spacing w:line="360" w:lineRule="auto"/>
        <w:widowControl w:val="off"/>
        <w:rPr>
          <w:rFonts w:ascii="宋体" w:hAnsi="宋体" w:eastAsia="宋体" w:cs="宋体"/>
          <w:b/>
          <w:sz w:val="24"/>
          <w:szCs w:val="24"/>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宋体" w:hAnsi="宋体" w:eastAsia="宋体" w:cs="宋体"/>
          <w:b/>
          <w:sz w:val="24"/>
          <w:szCs w:val="24"/>
          <w:highlight w:val="none"/>
        </w:rPr>
      </w:r>
      <w:r/>
    </w:p>
    <w:p>
      <w:pPr>
        <w:pStyle w:val="775"/>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r>
      <w:r/>
    </w:p>
    <w:p>
      <w:pPr>
        <w:pStyle w:val="775"/>
        <w:ind w:left="0" w:firstLine="643"/>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政府采购履约验收书参考样本(服务类)</w:t>
      </w:r>
      <w:r>
        <w:rPr>
          <w:rFonts w:hint="eastAsia" w:ascii="宋体" w:hAnsi="宋体" w:eastAsia="宋体" w:cs="宋体"/>
          <w:b/>
          <w:sz w:val="32"/>
          <w:szCs w:val="32"/>
          <w:highlight w:val="none"/>
        </w:rPr>
      </w:r>
      <w:r/>
    </w:p>
    <w:tbl>
      <w:tblPr>
        <w:tblW w:w="5066" w:type="pct"/>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3"/>
        <w:gridCol w:w="1777"/>
        <w:gridCol w:w="1995"/>
        <w:gridCol w:w="1891"/>
        <w:gridCol w:w="575"/>
        <w:gridCol w:w="1771"/>
        <w:gridCol w:w="2382"/>
        <w:gridCol w:w="2697"/>
      </w:tblGrid>
      <w:tr>
        <w:trPr>
          <w:trHeight w:val="678"/>
        </w:trPr>
        <w:tc>
          <w:tcPr>
            <w:tcW w:w="632"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项目名称</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合同名称</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767"/>
        </w:trPr>
        <w:tc>
          <w:tcPr>
            <w:tcW w:w="632"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项目及合同编号</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合同金额</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737"/>
        </w:trPr>
        <w:tc>
          <w:tcPr>
            <w:tcW w:w="632"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分期（段）验收</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是□   否□</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分期（段）情况</w:t>
            </w:r>
            <w:r>
              <w:rPr>
                <w:rFonts w:hint="eastAsia" w:ascii="宋体" w:hAnsi="宋体" w:eastAsia="宋体" w:cs="宋体"/>
                <w:sz w:val="24"/>
                <w:szCs w:val="24"/>
                <w:highlight w:val="none"/>
                <w:lang w:bidi="ar"/>
              </w:rPr>
            </w:r>
            <w:r/>
          </w:p>
        </w:tc>
        <w:tc>
          <w:tcPr>
            <w:gridSpan w:val="5"/>
            <w:tcW w:w="931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共分   期（段），此为第   期（段）验收</w:t>
            </w:r>
            <w:r>
              <w:rPr>
                <w:rFonts w:hint="eastAsia" w:ascii="宋体" w:hAnsi="宋体" w:eastAsia="宋体" w:cs="宋体"/>
                <w:sz w:val="24"/>
                <w:szCs w:val="24"/>
                <w:highlight w:val="none"/>
                <w:lang w:bidi="ar"/>
              </w:rPr>
            </w:r>
            <w:r/>
          </w:p>
        </w:tc>
      </w:tr>
      <w:tr>
        <w:trPr>
          <w:trHeight w:val="889"/>
        </w:trPr>
        <w:tc>
          <w:tcPr>
            <w:tcW w:w="632"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验收时间</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验收地点</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验收组织形式</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775"/>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□自行简易验收</w:t>
            </w:r>
            <w:r>
              <w:rPr>
                <w:rFonts w:hint="eastAsia" w:ascii="宋体" w:hAnsi="宋体" w:eastAsia="宋体" w:cs="宋体"/>
                <w:sz w:val="24"/>
                <w:szCs w:val="24"/>
                <w:highlight w:val="none"/>
                <w:lang w:bidi="ar"/>
              </w:rPr>
            </w:r>
            <w:r/>
          </w:p>
          <w:p>
            <w:pPr>
              <w:pStyle w:val="775"/>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□验收小组验收</w:t>
            </w:r>
            <w:r>
              <w:rPr>
                <w:rFonts w:hint="eastAsia" w:ascii="宋体" w:hAnsi="宋体" w:eastAsia="宋体" w:cs="宋体"/>
                <w:sz w:val="24"/>
                <w:szCs w:val="24"/>
                <w:highlight w:val="none"/>
                <w:lang w:bidi="ar"/>
              </w:rPr>
            </w:r>
            <w:r/>
          </w:p>
          <w:p>
            <w:pPr>
              <w:pStyle w:val="775"/>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□采购代理机构验收</w:t>
            </w:r>
            <w:r>
              <w:rPr>
                <w:rFonts w:hint="eastAsia" w:ascii="宋体" w:hAnsi="宋体" w:eastAsia="宋体" w:cs="宋体"/>
                <w:sz w:val="24"/>
                <w:szCs w:val="24"/>
                <w:highlight w:val="none"/>
                <w:lang w:bidi="ar"/>
              </w:rPr>
            </w:r>
            <w:r/>
          </w:p>
        </w:tc>
      </w:tr>
      <w:tr>
        <w:trPr>
          <w:trHeight w:val="395"/>
        </w:trPr>
        <w:tc>
          <w:tcPr>
            <w:tcW w:w="632" w:type="dxa"/>
            <w:vAlign w:val="center"/>
            <w:vMerge w:val="restart"/>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验收内容</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服务质量</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服务进度</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人员、设备 配备情况</w:t>
            </w:r>
            <w:r>
              <w:rPr>
                <w:rFonts w:hint="eastAsia" w:ascii="宋体" w:hAnsi="宋体" w:eastAsia="宋体" w:cs="宋体"/>
                <w:sz w:val="24"/>
                <w:szCs w:val="24"/>
                <w:highlight w:val="none"/>
                <w:lang w:bidi="ar"/>
              </w:rPr>
            </w:r>
            <w:r/>
          </w:p>
        </w:tc>
        <w:tc>
          <w:tcPr>
            <w:tcW w:w="591"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行业、安全标准</w:t>
            </w:r>
            <w:r>
              <w:rPr>
                <w:rFonts w:hint="eastAsia" w:ascii="宋体" w:hAnsi="宋体" w:eastAsia="宋体" w:cs="宋体"/>
                <w:sz w:val="24"/>
                <w:szCs w:val="24"/>
                <w:highlight w:val="none"/>
                <w:lang w:bidi="ar"/>
              </w:rPr>
            </w:r>
            <w:r/>
          </w:p>
        </w:tc>
        <w:tc>
          <w:tcPr>
            <w:tcW w:w="794"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项目需求、服务承诺</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合同履约时间、 地点、方式</w:t>
            </w:r>
            <w:r>
              <w:rPr>
                <w:rFonts w:hint="eastAsia" w:ascii="宋体" w:hAnsi="宋体" w:eastAsia="宋体" w:cs="宋体"/>
                <w:sz w:val="24"/>
                <w:szCs w:val="24"/>
                <w:highlight w:val="none"/>
                <w:lang w:bidi="ar"/>
              </w:rPr>
            </w:r>
            <w:r/>
          </w:p>
        </w:tc>
      </w:tr>
      <w:tr>
        <w:trPr>
          <w:trHeight w:val="828"/>
        </w:trPr>
        <w:tc>
          <w:tcPr>
            <w:tcW w:w="632" w:type="dxa"/>
            <w:vAlign w:val="center"/>
            <w:vMerge w:val="continue"/>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593"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按  时□ </w:t>
            </w:r>
            <w:r>
              <w:rPr>
                <w:rFonts w:hint="eastAsia" w:ascii="宋体" w:hAnsi="宋体" w:eastAsia="宋体" w:cs="宋体"/>
                <w:sz w:val="24"/>
                <w:szCs w:val="24"/>
                <w:highlight w:val="none"/>
                <w:lang w:bidi="ar"/>
              </w:rPr>
            </w:r>
            <w:r/>
          </w:p>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不按时□</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591"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794"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专业检测机构情况说明</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存在问题</w:t>
            </w:r>
            <w:r>
              <w:rPr>
                <w:rFonts w:hint="eastAsia" w:ascii="宋体" w:hAnsi="宋体" w:eastAsia="宋体" w:cs="宋体"/>
                <w:sz w:val="24"/>
                <w:szCs w:val="24"/>
                <w:highlight w:val="none"/>
                <w:lang w:bidi="ar"/>
              </w:rPr>
            </w:r>
            <w:r/>
          </w:p>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和改进意见</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86"/>
        </w:trPr>
        <w:tc>
          <w:tcPr>
            <w:tcW w:w="632"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最终结论</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不合格□</w:t>
            </w: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验收小组成员</w:t>
            </w:r>
            <w:r>
              <w:rPr>
                <w:rFonts w:hint="eastAsia" w:ascii="宋体" w:hAnsi="宋体" w:eastAsia="宋体" w:cs="宋体"/>
                <w:sz w:val="24"/>
                <w:szCs w:val="24"/>
                <w:highlight w:val="none"/>
                <w:lang w:bidi="ar"/>
              </w:rPr>
            </w:r>
            <w:r/>
          </w:p>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签字</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19"/>
        </w:trPr>
        <w:tc>
          <w:tcPr>
            <w:gridSpan w:val="4"/>
            <w:tcW w:w="7556"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采购代理机构意见</w:t>
            </w:r>
            <w:r>
              <w:rPr>
                <w:rFonts w:hint="eastAsia" w:ascii="宋体" w:hAnsi="宋体" w:eastAsia="宋体" w:cs="宋体"/>
                <w:sz w:val="24"/>
                <w:szCs w:val="24"/>
                <w:highlight w:val="none"/>
                <w:lang w:bidi="ar"/>
              </w:rPr>
            </w:r>
            <w:r/>
          </w:p>
        </w:tc>
        <w:tc>
          <w:tcPr>
            <w:gridSpan w:val="4"/>
            <w:tcW w:w="7425" w:type="dxa"/>
            <w:vAlign w:val="center"/>
            <w:textDirection w:val="lrTb"/>
            <w:noWrap w:val="false"/>
          </w:tcPr>
          <w:p>
            <w:pPr>
              <w:pStyle w:val="77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采购人意见</w:t>
            </w:r>
            <w:r>
              <w:rPr>
                <w:rFonts w:hint="eastAsia" w:ascii="宋体" w:hAnsi="宋体" w:eastAsia="宋体" w:cs="宋体"/>
                <w:sz w:val="24"/>
                <w:szCs w:val="24"/>
                <w:highlight w:val="none"/>
                <w:lang w:bidi="ar"/>
              </w:rPr>
            </w:r>
            <w:r/>
          </w:p>
        </w:tc>
      </w:tr>
      <w:tr>
        <w:trPr>
          <w:trHeight w:val="832"/>
        </w:trPr>
        <w:tc>
          <w:tcPr>
            <w:gridSpan w:val="4"/>
            <w:tcW w:w="7556" w:type="dxa"/>
            <w:vAlign w:val="top"/>
            <w:textDirection w:val="lrTb"/>
            <w:noWrap w:val="false"/>
          </w:tcPr>
          <w:p>
            <w:pPr>
              <w:pStyle w:val="77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77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经办人：         负责人：           （采购代理机构公章）</w:t>
            </w:r>
            <w:r>
              <w:rPr>
                <w:rFonts w:hint="eastAsia" w:ascii="宋体" w:hAnsi="宋体" w:eastAsia="宋体" w:cs="宋体"/>
                <w:sz w:val="24"/>
                <w:szCs w:val="24"/>
                <w:highlight w:val="none"/>
                <w:lang w:bidi="ar"/>
              </w:rPr>
            </w:r>
            <w:r/>
          </w:p>
        </w:tc>
        <w:tc>
          <w:tcPr>
            <w:gridSpan w:val="4"/>
            <w:tcW w:w="7425" w:type="dxa"/>
            <w:vAlign w:val="top"/>
            <w:textDirection w:val="lrTb"/>
            <w:noWrap w:val="false"/>
          </w:tcPr>
          <w:p>
            <w:pPr>
              <w:pStyle w:val="77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77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经办人：         负责人：               （采购人公章）</w:t>
            </w:r>
            <w:r>
              <w:rPr>
                <w:rFonts w:hint="eastAsia" w:ascii="宋体" w:hAnsi="宋体" w:eastAsia="宋体" w:cs="宋体"/>
                <w:sz w:val="24"/>
                <w:szCs w:val="24"/>
                <w:highlight w:val="none"/>
                <w:lang w:bidi="ar"/>
              </w:rPr>
            </w:r>
            <w:r/>
          </w:p>
        </w:tc>
      </w:tr>
      <w:tr>
        <w:trPr>
          <w:trHeight w:val="1286"/>
        </w:trPr>
        <w:tc>
          <w:tcPr>
            <w:gridSpan w:val="8"/>
            <w:tcW w:w="14981" w:type="dxa"/>
            <w:vAlign w:val="top"/>
            <w:textDirection w:val="lrTb"/>
            <w:noWrap w:val="false"/>
          </w:tcPr>
          <w:p>
            <w:pPr>
              <w:pStyle w:val="77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供应商确认：</w:t>
            </w:r>
            <w:r>
              <w:rPr>
                <w:rFonts w:hint="eastAsia" w:ascii="宋体" w:hAnsi="宋体" w:eastAsia="宋体" w:cs="宋体"/>
                <w:sz w:val="24"/>
                <w:szCs w:val="24"/>
                <w:highlight w:val="none"/>
                <w:lang w:bidi="ar"/>
              </w:rPr>
            </w:r>
            <w:r/>
          </w:p>
          <w:p>
            <w:pPr>
              <w:pStyle w:val="77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77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（单位公章或授权代表签字）</w:t>
            </w:r>
            <w:r>
              <w:rPr>
                <w:rFonts w:hint="eastAsia" w:ascii="宋体" w:hAnsi="宋体" w:eastAsia="宋体" w:cs="宋体"/>
                <w:sz w:val="24"/>
                <w:szCs w:val="24"/>
                <w:highlight w:val="none"/>
                <w:lang w:bidi="ar"/>
              </w:rPr>
            </w:r>
            <w:r/>
          </w:p>
        </w:tc>
      </w:tr>
    </w:tbl>
    <w:p>
      <w:pPr>
        <w:pStyle w:val="775"/>
        <w:ind w:firstLine="422"/>
        <w:jc w:val="left"/>
        <w:spacing w:line="560" w:lineRule="exact"/>
        <w:rPr>
          <w:rFonts w:ascii="宋体" w:hAnsi="宋体" w:cs="宋体"/>
          <w:b/>
          <w:bCs/>
          <w:sz w:val="21"/>
          <w:szCs w:val="21"/>
          <w:highlight w:val="none"/>
          <w:lang w:bidi="ar"/>
        </w:rPr>
      </w:pPr>
      <w:r>
        <w:rPr>
          <w:rFonts w:hint="eastAsia" w:ascii="宋体" w:hAnsi="宋体" w:cs="宋体"/>
          <w:b/>
          <w:bCs/>
          <w:sz w:val="21"/>
          <w:szCs w:val="21"/>
          <w:highlight w:val="none"/>
          <w:lang w:bidi="ar"/>
        </w:rPr>
        <w:t xml:space="preserve">说明：</w:t>
      </w:r>
      <w:r>
        <w:rPr>
          <w:rFonts w:ascii="宋体" w:hAnsi="宋体" w:cs="宋体"/>
          <w:b/>
          <w:bCs/>
          <w:sz w:val="21"/>
          <w:szCs w:val="21"/>
          <w:highlight w:val="none"/>
          <w:lang w:bidi="ar"/>
        </w:rPr>
        <w:t xml:space="preserve">1.</w:t>
      </w:r>
      <w:r>
        <w:rPr>
          <w:rFonts w:hint="eastAsia" w:ascii="宋体" w:hAnsi="宋体" w:cs="宋体"/>
          <w:b/>
          <w:bCs/>
          <w:sz w:val="21"/>
          <w:szCs w:val="21"/>
          <w:highlight w:val="none"/>
          <w:lang w:bidi="ar"/>
        </w:rPr>
        <w:t xml:space="preserve">该表为服务类项目履约验收的参考样表，采购人或采购代理机构可以根据工作实际进行调整。</w:t>
      </w:r>
      <w:r>
        <w:rPr>
          <w:rFonts w:ascii="宋体" w:hAnsi="宋体" w:cs="宋体"/>
          <w:b/>
          <w:bCs/>
          <w:sz w:val="21"/>
          <w:szCs w:val="21"/>
          <w:highlight w:val="none"/>
          <w:lang w:bidi="ar"/>
        </w:rPr>
      </w:r>
      <w:r/>
    </w:p>
    <w:p>
      <w:pPr>
        <w:pStyle w:val="775"/>
        <w:ind w:firstLine="1054"/>
        <w:jc w:val="left"/>
        <w:spacing w:line="560" w:lineRule="exact"/>
        <w:rPr>
          <w:rFonts w:ascii="宋体" w:hAnsi="宋体" w:cs="宋体"/>
          <w:b/>
          <w:bCs/>
          <w:sz w:val="21"/>
          <w:szCs w:val="21"/>
          <w:highlight w:val="none"/>
          <w:lang w:bidi="ar"/>
        </w:rPr>
      </w:pPr>
      <w:r>
        <w:rPr>
          <w:rFonts w:ascii="宋体" w:hAnsi="宋体" w:cs="宋体"/>
          <w:b/>
          <w:bCs/>
          <w:sz w:val="21"/>
          <w:szCs w:val="21"/>
          <w:highlight w:val="none"/>
          <w:lang w:bidi="ar"/>
        </w:rPr>
        <w:t xml:space="preserve">2.</w:t>
      </w:r>
      <w:r>
        <w:rPr>
          <w:rFonts w:hint="eastAsia" w:ascii="宋体" w:hAnsi="宋体" w:cs="宋体"/>
          <w:b/>
          <w:bCs/>
          <w:sz w:val="21"/>
          <w:szCs w:val="21"/>
          <w:highlight w:val="none"/>
          <w:lang w:bidi="ar"/>
        </w:rPr>
        <w:t xml:space="preserve">未</w:t>
      </w:r>
      <w:r>
        <w:rPr>
          <w:rFonts w:ascii="宋体" w:hAnsi="宋体" w:cs="宋体"/>
          <w:b/>
          <w:bCs/>
          <w:sz w:val="21"/>
          <w:szCs w:val="21"/>
          <w:highlight w:val="none"/>
          <w:lang w:bidi="ar"/>
        </w:rPr>
        <w:t xml:space="preserve">委托采购代理机构开展</w:t>
      </w:r>
      <w:r>
        <w:rPr>
          <w:rFonts w:hint="eastAsia" w:ascii="宋体" w:hAnsi="宋体" w:cs="宋体"/>
          <w:b/>
          <w:bCs/>
          <w:sz w:val="21"/>
          <w:szCs w:val="21"/>
          <w:highlight w:val="none"/>
          <w:lang w:bidi="ar"/>
        </w:rPr>
        <w:t xml:space="preserve">履约验收工作的，无需填写“采购代理机构意见”。</w:t>
      </w:r>
      <w:r>
        <w:rPr>
          <w:rFonts w:ascii="宋体" w:hAnsi="宋体" w:cs="宋体"/>
          <w:b/>
          <w:bCs/>
          <w:sz w:val="21"/>
          <w:szCs w:val="21"/>
          <w:highlight w:val="none"/>
          <w:lang w:bidi="ar"/>
        </w:rPr>
      </w:r>
      <w:r/>
    </w:p>
    <w:p>
      <w:pPr>
        <w:pStyle w:val="775"/>
        <w:spacing w:line="360" w:lineRule="auto"/>
        <w:rPr>
          <w:rFonts w:hint="eastAsia"/>
          <w:sz w:val="24"/>
          <w:szCs w:val="24"/>
          <w:highlight w:val="none"/>
        </w:rPr>
      </w:pPr>
      <w:r>
        <w:rPr>
          <w:rFonts w:hint="eastAsia"/>
          <w:sz w:val="24"/>
          <w:szCs w:val="24"/>
          <w:highlight w:val="none"/>
        </w:rPr>
      </w:r>
      <w:r/>
    </w:p>
    <w:p>
      <w:pPr>
        <w:pStyle w:val="775"/>
        <w:ind w:firstLine="480"/>
        <w:spacing w:line="360" w:lineRule="auto"/>
        <w:rPr>
          <w:rFonts w:ascii="宋体" w:hAnsi="宋体" w:cs="宋体"/>
          <w:sz w:val="24"/>
          <w:highlight w:val="none"/>
        </w:rPr>
      </w:pPr>
      <w:r>
        <w:rPr>
          <w:rFonts w:ascii="宋体" w:hAnsi="宋体" w:cs="宋体"/>
          <w:sz w:val="24"/>
          <w:highlight w:val="none"/>
        </w:rPr>
      </w:r>
      <w:r/>
    </w:p>
    <w:p>
      <w:pPr>
        <w:pStyle w:val="775"/>
        <w:jc w:val="both"/>
        <w:spacing w:line="360" w:lineRule="auto"/>
        <w:rPr>
          <w:rFonts w:ascii="Times New Roman" w:hAnsi="Times New Roman" w:cs="Times New Roman"/>
          <w:b/>
          <w:color w:val="000000"/>
          <w:sz w:val="36"/>
          <w:szCs w:val="36"/>
          <w:highlight w:val="none"/>
        </w:rPr>
        <w:sectPr>
          <w:footnotePr/>
          <w:endnotePr/>
          <w:type w:val="nextPage"/>
          <w:pgSz w:w="16838" w:h="11906" w:orient="landscape"/>
          <w:pgMar w:top="1701" w:right="1134" w:bottom="1134" w:left="1134" w:header="851" w:footer="851" w:gutter="0"/>
          <w:pgNumType w:start="1"/>
          <w:cols w:num="1" w:sep="0" w:space="1701" w:equalWidth="1"/>
          <w:docGrid w:linePitch="360"/>
          <w:titlePg/>
        </w:sectPr>
        <w:outlineLvl w:val="0"/>
      </w:pPr>
      <w:r/>
      <w:bookmarkStart w:id="297" w:name="_Toc99301426"/>
      <w:r/>
      <w:bookmarkStart w:id="298" w:name="_Toc10263"/>
      <w:r>
        <w:rPr>
          <w:rFonts w:ascii="Times New Roman" w:hAnsi="Times New Roman" w:cs="Times New Roman"/>
          <w:b/>
          <w:color w:val="000000"/>
          <w:sz w:val="36"/>
          <w:szCs w:val="36"/>
          <w:highlight w:val="none"/>
        </w:rPr>
      </w:r>
      <w:r/>
    </w:p>
    <w:p>
      <w:pPr>
        <w:pStyle w:val="775"/>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第七章   投标文件的组成及提交须知</w:t>
      </w:r>
      <w:bookmarkEnd w:id="298"/>
      <w:r>
        <w:rPr>
          <w:rFonts w:ascii="Times New Roman" w:hAnsi="Times New Roman" w:cs="Times New Roman"/>
          <w:b/>
          <w:color w:val="000000"/>
          <w:sz w:val="36"/>
          <w:szCs w:val="36"/>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6946"/>
      </w:tblGrid>
      <w:tr>
        <w:trPr>
          <w:trHeight w:val="396"/>
        </w:trPr>
        <w:tc>
          <w:tcPr>
            <w:tcW w:w="1150" w:type="dxa"/>
            <w:vAlign w:val="center"/>
            <w:textDirection w:val="lrTb"/>
            <w:noWrap w:val="false"/>
          </w:tcPr>
          <w:p>
            <w:pPr>
              <w:pStyle w:val="775"/>
              <w:jc w:val="center"/>
              <w:rPr>
                <w:rFonts w:ascii="Times New Roman" w:hAnsi="Times New Roman" w:cs="Times New Roman"/>
                <w:b/>
                <w:color w:val="000000"/>
                <w:szCs w:val="21"/>
                <w:highlight w:val="none"/>
              </w:rPr>
            </w:pPr>
            <w:r/>
            <w:bookmarkStart w:id="299" w:name="_Hlk152937762"/>
            <w:r>
              <w:rPr>
                <w:rFonts w:ascii="Times New Roman" w:hAnsi="Times New Roman" w:cs="Times New Roman"/>
                <w:b/>
                <w:color w:val="000000"/>
                <w:szCs w:val="21"/>
                <w:highlight w:val="none"/>
                <w:lang w:bidi="ar"/>
              </w:rPr>
              <w:t xml:space="preserve">名称</w:t>
            </w:r>
            <w:r>
              <w:rPr>
                <w:rFonts w:ascii="Times New Roman" w:hAnsi="Times New Roman" w:cs="Times New Roman"/>
                <w:b/>
                <w:color w:val="000000"/>
                <w:szCs w:val="21"/>
                <w:highlight w:val="none"/>
              </w:rPr>
            </w:r>
            <w:r/>
          </w:p>
        </w:tc>
        <w:tc>
          <w:tcPr>
            <w:tcW w:w="1260" w:type="dxa"/>
            <w:vAlign w:val="center"/>
            <w:textDirection w:val="lrTb"/>
            <w:noWrap w:val="false"/>
          </w:tcPr>
          <w:p>
            <w:pPr>
              <w:pStyle w:val="775"/>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类别</w:t>
            </w:r>
            <w:r>
              <w:rPr>
                <w:rFonts w:ascii="Times New Roman" w:hAnsi="Times New Roman" w:cs="Times New Roman"/>
                <w:b/>
                <w:color w:val="000000"/>
                <w:szCs w:val="21"/>
                <w:highlight w:val="none"/>
              </w:rPr>
            </w:r>
            <w:r/>
          </w:p>
        </w:tc>
        <w:tc>
          <w:tcPr>
            <w:tcW w:w="6946" w:type="dxa"/>
            <w:vAlign w:val="center"/>
            <w:textDirection w:val="lrTb"/>
            <w:noWrap w:val="false"/>
          </w:tcPr>
          <w:p>
            <w:pPr>
              <w:pStyle w:val="775"/>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lang w:bidi="ar"/>
              </w:rPr>
              <w:t xml:space="preserve">相应内容</w:t>
            </w:r>
            <w:r>
              <w:rPr>
                <w:rFonts w:ascii="Times New Roman" w:hAnsi="Times New Roman" w:cs="Times New Roman"/>
                <w:b/>
                <w:color w:val="000000"/>
                <w:szCs w:val="21"/>
                <w:highlight w:val="none"/>
              </w:rPr>
            </w:r>
            <w:r/>
          </w:p>
        </w:tc>
      </w:tr>
      <w:tr>
        <w:trPr>
          <w:trHeight w:val="397"/>
        </w:trPr>
        <w:tc>
          <w:tcPr>
            <w:tcW w:w="1150" w:type="dxa"/>
            <w:vAlign w:val="center"/>
            <w:vMerge w:val="restart"/>
            <w:textDirection w:val="lrTb"/>
            <w:noWrap w:val="false"/>
          </w:tcPr>
          <w:p>
            <w:pPr>
              <w:pStyle w:val="775"/>
              <w:ind w:left="211" w:hanging="211"/>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投标文件组成</w:t>
            </w: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基本目录</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投标文件封面</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*开标一览表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中小企业声明函（或监狱企业证明或残疾人福利性单位声明函）</w:t>
            </w:r>
            <w:r>
              <w:rPr>
                <w:rFonts w:ascii="Times New Roman" w:hAnsi="Times New Roman" w:eastAsia="宋体" w:cs="Times New Roman"/>
                <w:color w:val="000000"/>
                <w:szCs w:val="21"/>
                <w:highlight w:val="none"/>
                <w:lang w:val="en-US" w:eastAsia="zh-CN"/>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项目实施方案</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基本服务承诺书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认为需要提供的其他证明材料</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资格条件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△营业执照或事业单位法人证书</w:t>
            </w:r>
            <w:r>
              <w:rPr>
                <w:rFonts w:ascii="Times New Roman" w:hAnsi="Times New Roman" w:eastAsia="宋体"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rPr>
              <w:t xml:space="preserve">法定代表人身份证明书、授权委托书</w:t>
            </w:r>
            <w:r>
              <w:rPr>
                <w:rFonts w:ascii="Times New Roman" w:hAnsi="Times New Roman" w:eastAsia="宋体"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经“信用中国”网站查询未被列入信用记录失信被执行人、重大税收违法案件当事人名单、政府采购严重违法失信行为记录名单</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lang w:bidi="ar"/>
              </w:rPr>
            </w:pPr>
            <w:r>
              <w:rPr>
                <w:rFonts w:ascii="Times New Roman" w:hAnsi="Times New Roman" w:cs="Times New Roman"/>
                <w:b/>
                <w:bCs/>
                <w:color w:val="000000"/>
                <w:szCs w:val="21"/>
                <w:highlight w:val="none"/>
                <w:lang w:bidi="ar"/>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△信用承诺书</w:t>
            </w:r>
            <w:r>
              <w:rPr>
                <w:rFonts w:ascii="Times New Roman" w:hAnsi="Times New Roman" w:cs="Times New Roman"/>
                <w:color w:val="000000"/>
                <w:szCs w:val="21"/>
                <w:highlight w:val="none"/>
              </w:rPr>
            </w:r>
            <w:r/>
          </w:p>
        </w:tc>
      </w:tr>
      <w:tr>
        <w:trPr>
          <w:trHeight w:val="393"/>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△资格承诺声明函</w:t>
            </w:r>
            <w:r>
              <w:rPr>
                <w:rFonts w:ascii="Times New Roman" w:hAnsi="Times New Roman" w:cs="Times New Roman"/>
                <w:color w:val="000000"/>
                <w:szCs w:val="21"/>
                <w:highlight w:val="none"/>
              </w:rPr>
            </w:r>
            <w:r/>
          </w:p>
        </w:tc>
      </w:tr>
      <w:tr>
        <w:trPr>
          <w:trHeight w:val="622"/>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△落实政府采购政策需满足的资格条件（详见第一章“投标邀请”）：</w:t>
            </w:r>
            <w:r>
              <w:rPr>
                <w:rFonts w:ascii="Times New Roman" w:hAnsi="Times New Roman" w:cs="Times New Roman"/>
                <w:b/>
                <w:bCs/>
                <w:color w:val="000000"/>
                <w:highlight w:val="none"/>
              </w:rPr>
              <w:t xml:space="preserve">如采购公告中明确专门面向中小企业采购，须按要求提供中小企业声明函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△特定资格条件（详见“第三章 资格审查”—“第二节 资格审查要求”）</w:t>
            </w:r>
            <w:r>
              <w:rPr>
                <w:rFonts w:hint="eastAsia" w:ascii="Times New Roman" w:hAnsi="Times New Roman" w:eastAsia="宋体" w:cs="Times New Roman"/>
                <w:color w:val="000000"/>
                <w:szCs w:val="21"/>
                <w:highlight w:val="none"/>
                <w:lang w:eastAsia="zh-CN"/>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符合条件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jc w:val="both"/>
              <w:rPr>
                <w:rFonts w:ascii="Times New Roman" w:hAnsi="Times New Roman" w:cs="Times New Roman"/>
                <w:color w:val="000000"/>
                <w:szCs w:val="21"/>
                <w:highlight w:val="none"/>
              </w:rPr>
            </w:pPr>
            <w:r>
              <w:rPr>
                <w:rFonts w:hint="eastAsia" w:ascii="宋体" w:hAnsi="宋体" w:cs="宋体"/>
                <w:color w:val="ff0000"/>
                <w:szCs w:val="21"/>
                <w:lang w:val="en-US" w:eastAsia="zh-CN"/>
              </w:rPr>
              <w:t xml:space="preserve">报价符合性</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jc w:val="both"/>
              <w:rPr>
                <w:rFonts w:hint="eastAsia" w:ascii="宋体" w:hAnsi="宋体" w:cs="宋体"/>
                <w:color w:val="000000"/>
                <w:szCs w:val="21"/>
                <w:highlight w:val="none"/>
              </w:rPr>
            </w:pPr>
            <w:r>
              <w:rPr>
                <w:rFonts w:hint="eastAsia" w:ascii="宋体" w:hAnsi="宋体" w:cs="宋体"/>
                <w:color w:val="000000"/>
                <w:szCs w:val="21"/>
                <w:highlight w:val="none"/>
              </w:rPr>
              <w:t xml:space="preserve">*投标（响应）函</w:t>
            </w:r>
            <w:r>
              <w:rPr>
                <w:rFonts w:hint="eastAsia" w:ascii="宋体" w:hAnsi="宋体" w:cs="宋体"/>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*技术偏离表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》及采购文件要求的其他情形</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文件要求填写)</w:t>
            </w:r>
            <w:r>
              <w:rPr>
                <w:rFonts w:ascii="Times New Roman" w:hAnsi="Times New Roman" w:cs="Times New Roman"/>
                <w:color w:val="000000"/>
                <w:szCs w:val="21"/>
                <w:highlight w:val="none"/>
              </w:rPr>
            </w:r>
            <w:r/>
          </w:p>
        </w:tc>
      </w:tr>
      <w:tr>
        <w:trPr>
          <w:trHeight w:val="677"/>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*投标（响应）文件有效性(根据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文件要求填写,如</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文件无相关要求,此条可不填写)</w:t>
            </w:r>
            <w:r>
              <w:rPr>
                <w:rFonts w:ascii="Times New Roman" w:hAnsi="Times New Roman" w:cs="Times New Roman"/>
                <w:color w:val="000000"/>
                <w:szCs w:val="21"/>
                <w:highlight w:val="none"/>
              </w:rPr>
            </w:r>
            <w:r/>
          </w:p>
        </w:tc>
      </w:tr>
      <w:tr>
        <w:trPr>
          <w:trHeight w:val="452"/>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价格折扣文件格式</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ascii="Times New Roman" w:hAnsi="Times New Roman" w:cs="Times New Roman"/>
                <w:color w:val="000000"/>
                <w:szCs w:val="21"/>
                <w:highlight w:val="none"/>
              </w:rPr>
            </w:r>
            <w:r/>
          </w:p>
        </w:tc>
      </w:tr>
      <w:tr>
        <w:trPr>
          <w:trHeight w:val="495"/>
        </w:trPr>
        <w:tc>
          <w:tcPr>
            <w:tcW w:w="1150" w:type="dxa"/>
            <w:vAlign w:val="center"/>
            <w:vMerge w:val="continue"/>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关于符合本国产品标准的声明函</w:t>
            </w:r>
            <w:r>
              <w:rPr>
                <w:rFonts w:ascii="Times New Roman" w:hAnsi="Times New Roman" w:cs="Times New Roman"/>
                <w:color w:val="000000"/>
                <w:szCs w:val="21"/>
                <w:highlight w:val="none"/>
              </w:rPr>
            </w:r>
            <w:r/>
          </w:p>
        </w:tc>
      </w:tr>
      <w:tr>
        <w:trPr>
          <w:trHeight w:val="2869"/>
        </w:trPr>
        <w:tc>
          <w:tcPr>
            <w:tcW w:w="1150" w:type="dxa"/>
            <w:vAlign w:val="center"/>
            <w:textDirection w:val="lrTb"/>
            <w:noWrap w:val="false"/>
          </w:tcPr>
          <w:p>
            <w:pPr>
              <w:pStyle w:val="775"/>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投标文件提交须知</w:t>
            </w:r>
            <w:r>
              <w:rPr>
                <w:rFonts w:ascii="Times New Roman" w:hAnsi="Times New Roman" w:cs="Times New Roman"/>
                <w:color w:val="000000"/>
                <w:szCs w:val="21"/>
                <w:highlight w:val="none"/>
              </w:rPr>
            </w:r>
            <w:r/>
          </w:p>
        </w:tc>
        <w:tc>
          <w:tcPr>
            <w:gridSpan w:val="2"/>
            <w:tcW w:w="8206" w:type="dxa"/>
            <w:vAlign w:val="center"/>
            <w:textDirection w:val="lrTb"/>
            <w:noWrap w:val="false"/>
          </w:tcPr>
          <w:p>
            <w:pPr>
              <w:pStyle w:val="775"/>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Times New Roman" w:hAnsi="Times New Roman" w:cs="Times New Roman"/>
                <w:b/>
                <w:bCs/>
                <w:color w:val="000000"/>
                <w:szCs w:val="21"/>
                <w:highlight w:val="none"/>
                <w:u w:val="single"/>
                <w:lang w:bidi="ar"/>
              </w:rPr>
            </w:r>
            <w:r/>
          </w:p>
          <w:p>
            <w:pPr>
              <w:pStyle w:val="775"/>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2.带“△”项材料如未按“第三章 资格审查”——“第二节 资格审查要求”要求提交，将作资格审查不通过处理，带“*”项材料如未按要求提交，将作无效响应处理。</w:t>
            </w:r>
            <w:r>
              <w:rPr>
                <w:rFonts w:ascii="Times New Roman" w:hAnsi="Times New Roman" w:cs="Times New Roman"/>
                <w:b/>
                <w:bCs/>
                <w:color w:val="000000"/>
                <w:szCs w:val="21"/>
                <w:highlight w:val="none"/>
                <w:u w:val="single"/>
                <w:lang w:bidi="ar"/>
              </w:rPr>
            </w:r>
            <w:r/>
          </w:p>
          <w:p>
            <w:pPr>
              <w:pStyle w:val="775"/>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Times New Roman" w:hAnsi="Times New Roman" w:cs="Times New Roman"/>
                <w:b/>
                <w:bCs/>
                <w:color w:val="000000"/>
                <w:szCs w:val="21"/>
                <w:highlight w:val="none"/>
                <w:u w:val="single"/>
                <w:lang w:bidi="ar"/>
              </w:rPr>
            </w:r>
            <w:r/>
          </w:p>
          <w:p>
            <w:pPr>
              <w:pStyle w:val="775"/>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4.投标文件应按照采购文件要求的格式填写，无相应内容填写可填写“无”等明确的回答。</w:t>
            </w:r>
            <w:r>
              <w:rPr>
                <w:rFonts w:ascii="Times New Roman" w:hAnsi="Times New Roman" w:cs="Times New Roman"/>
                <w:b/>
                <w:bCs/>
                <w:color w:val="000000"/>
                <w:szCs w:val="21"/>
                <w:highlight w:val="none"/>
                <w:u w:val="single"/>
                <w:lang w:bidi="ar"/>
              </w:rPr>
            </w:r>
            <w:r/>
          </w:p>
          <w:p>
            <w:pPr>
              <w:pStyle w:val="775"/>
              <w:keepLines w:val="0"/>
              <w:keepNext w:val="0"/>
              <w:pageBreakBefore w:val="0"/>
              <w:spacing w:line="440" w:lineRule="exact"/>
              <w:widowControl w:val="off"/>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u w:val="single"/>
                <w:lang w:bidi="ar"/>
              </w:rPr>
              <w:t xml:space="preserve">5.投标文件所附格式中要求填写的全部信息都必须正面回答并保证是真实准确的。</w:t>
            </w:r>
            <w:r>
              <w:rPr>
                <w:rFonts w:ascii="Times New Roman" w:hAnsi="Times New Roman" w:cs="Times New Roman"/>
                <w:b/>
                <w:color w:val="000000"/>
                <w:szCs w:val="21"/>
                <w:highlight w:val="none"/>
              </w:rPr>
            </w:r>
            <w:r/>
          </w:p>
        </w:tc>
      </w:tr>
    </w:tbl>
    <w:p>
      <w:pPr>
        <w:pStyle w:val="854"/>
        <w:rPr>
          <w:rFonts w:ascii="Times New Roman" w:hAnsi="Times New Roman" w:cs="Times New Roman"/>
          <w:color w:val="000000"/>
          <w:highlight w:val="none"/>
        </w:rPr>
      </w:pPr>
      <w:r/>
      <w:bookmarkEnd w:id="299"/>
      <w:r>
        <w:rPr>
          <w:rFonts w:ascii="Times New Roman" w:hAnsi="Times New Roman" w:cs="Times New Roman"/>
          <w:color w:val="000000"/>
          <w:highlight w:val="none"/>
        </w:rPr>
      </w:r>
      <w:r/>
    </w:p>
    <w:p>
      <w:pPr>
        <w:pStyle w:val="775"/>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br w:type="page" w:clear="all"/>
      </w:r>
      <w:bookmarkStart w:id="300" w:name="_Toc16189"/>
      <w:r>
        <w:rPr>
          <w:rFonts w:ascii="Times New Roman" w:hAnsi="Times New Roman" w:cs="Times New Roman"/>
          <w:b/>
          <w:color w:val="000000"/>
          <w:sz w:val="36"/>
          <w:szCs w:val="36"/>
          <w:highlight w:val="none"/>
        </w:rPr>
        <w:t xml:space="preserve">第八章   投标文件格式</w:t>
      </w:r>
      <w:bookmarkEnd w:id="297"/>
      <w:r/>
      <w:bookmarkEnd w:id="300"/>
      <w:r>
        <w:rPr>
          <w:rFonts w:ascii="Times New Roman" w:hAnsi="Times New Roman" w:cs="Times New Roman"/>
          <w:b/>
          <w:color w:val="000000"/>
          <w:sz w:val="36"/>
          <w:szCs w:val="36"/>
          <w:highlight w:val="none"/>
        </w:rPr>
      </w:r>
      <w:r/>
    </w:p>
    <w:p>
      <w:pPr>
        <w:pStyle w:val="775"/>
        <w:ind w:left="142"/>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投标人编制文件须知</w:t>
      </w:r>
      <w:r>
        <w:rPr>
          <w:rFonts w:ascii="Times New Roman" w:hAnsi="Times New Roman" w:cs="Times New Roman"/>
          <w:color w:val="000000"/>
          <w:sz w:val="24"/>
          <w:highlight w:val="none"/>
        </w:rPr>
      </w:r>
      <w:r/>
    </w:p>
    <w:p>
      <w:pPr>
        <w:pStyle w:val="775"/>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cs="Times New Roman"/>
          <w:color w:val="000000"/>
          <w:sz w:val="24"/>
          <w:highlight w:val="none"/>
        </w:rPr>
      </w:r>
      <w:r/>
    </w:p>
    <w:p>
      <w:pPr>
        <w:pStyle w:val="775"/>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否则</w:t>
      </w:r>
      <w:r>
        <w:rPr>
          <w:rFonts w:hint="eastAsia"/>
          <w:b/>
          <w:color w:val="ff0000"/>
          <w:sz w:val="24"/>
          <w:lang w:val="en-US" w:eastAsia="zh-CN"/>
        </w:rPr>
        <w:t xml:space="preserve">投标</w:t>
      </w:r>
      <w:r>
        <w:rPr>
          <w:b/>
          <w:color w:val="ff0000"/>
          <w:sz w:val="24"/>
        </w:rPr>
        <w:t xml:space="preserve">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rFonts w:ascii="Times New Roman" w:hAnsi="Times New Roman" w:cs="Times New Roman"/>
          <w:color w:val="000000"/>
          <w:sz w:val="24"/>
          <w:highlight w:val="none"/>
        </w:rPr>
        <w:t xml:space="preserve">。未标记“实质性格式”的文件和招标文件未提供格式的内容，可由投标人自行编写。</w:t>
      </w:r>
      <w:r>
        <w:rPr>
          <w:rFonts w:ascii="Times New Roman" w:hAnsi="Times New Roman" w:cs="Times New Roman"/>
          <w:color w:val="000000"/>
          <w:sz w:val="24"/>
          <w:highlight w:val="none"/>
        </w:rPr>
      </w:r>
      <w:r/>
    </w:p>
    <w:p>
      <w:pPr>
        <w:pStyle w:val="775"/>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3、全部声明和问题的回答及所附材料必须是真实的、准确的和完整的。</w:t>
      </w:r>
      <w:r>
        <w:rPr>
          <w:rFonts w:ascii="Times New Roman" w:hAnsi="Times New Roman" w:cs="Times New Roman"/>
          <w:color w:val="000000"/>
          <w:sz w:val="24"/>
          <w:highlight w:val="none"/>
        </w:rPr>
      </w:r>
      <w:r/>
    </w:p>
    <w:p>
      <w:pPr>
        <w:pStyle w:val="775"/>
        <w:ind w:firstLine="424"/>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4、实行电子化不见面交易方式的，加盖公章、签名等均通过投标文件编制工具加盖电子公章、签字、签章或印鉴。</w:t>
      </w:r>
      <w:r>
        <w:rPr>
          <w:rFonts w:ascii="Times New Roman" w:hAnsi="Times New Roman" w:eastAsia="宋体" w:cs="Times New Roman"/>
          <w:color w:val="000000"/>
          <w:sz w:val="24"/>
          <w:highlight w:val="none"/>
        </w:rPr>
      </w:r>
      <w:r/>
    </w:p>
    <w:p>
      <w:pPr>
        <w:pStyle w:val="775"/>
        <w:ind w:firstLine="424"/>
        <w:spacing w:line="360" w:lineRule="auto"/>
        <w:tabs>
          <w:tab w:val="left" w:pos="900" w:leader="none"/>
          <w:tab w:val="left" w:pos="19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75"/>
        <w:ind w:firstLine="424"/>
        <w:spacing w:line="360" w:lineRule="auto"/>
        <w:tabs>
          <w:tab w:val="left" w:pos="900" w:leader="none"/>
          <w:tab w:val="left" w:pos="1980" w:leader="none"/>
        </w:tabs>
        <w:rPr>
          <w:rFonts w:ascii="Times New Roman" w:hAnsi="Times New Roman" w:cs="Times New Roman"/>
          <w:color w:val="000000"/>
          <w:sz w:val="24"/>
          <w:highlight w:val="none"/>
        </w:rPr>
      </w:pPr>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ascii="Times New Roman" w:hAnsi="Times New Roman" w:cs="Times New Roman"/>
          <w:color w:val="000000"/>
          <w:sz w:val="24"/>
          <w:highlight w:val="none"/>
        </w:rPr>
      </w:r>
      <w:r/>
    </w:p>
    <w:p>
      <w:pPr>
        <w:pStyle w:val="775"/>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一、投标文件封面</w:t>
      </w:r>
      <w:r>
        <w:rPr>
          <w:rFonts w:ascii="Times New Roman" w:hAnsi="Times New Roman" w:cs="Times New Roman"/>
          <w:b/>
          <w:color w:val="000000"/>
          <w:sz w:val="32"/>
          <w:szCs w:val="32"/>
          <w:highlight w:val="none"/>
        </w:rPr>
      </w:r>
      <w:r/>
    </w:p>
    <w:p>
      <w:pPr>
        <w:pStyle w:val="77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75"/>
        <w:jc w:val="center"/>
        <w:spacing w:line="360" w:lineRule="auto"/>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r>
      <w:r/>
    </w:p>
    <w:p>
      <w:pPr>
        <w:pStyle w:val="775"/>
        <w:jc w:val="center"/>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t xml:space="preserve">投 标 文 件</w:t>
      </w:r>
      <w:r>
        <w:rPr>
          <w:rFonts w:ascii="Times New Roman" w:hAnsi="Times New Roman" w:cs="Times New Roman"/>
          <w:b/>
          <w:color w:val="000000"/>
          <w:spacing w:val="60"/>
          <w:sz w:val="84"/>
          <w:szCs w:val="8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ind w:firstLine="1446"/>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项目名称：</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775"/>
        <w:ind w:firstLine="1446"/>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项目编号：</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rPr>
      </w:r>
      <w:r/>
    </w:p>
    <w:p>
      <w:pPr>
        <w:pStyle w:val="775"/>
        <w:ind w:firstLine="1417"/>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投标人名称：</w:t>
      </w:r>
      <w:r>
        <w:rPr>
          <w:rFonts w:ascii="Times New Roman" w:hAnsi="Times New Roman" w:cs="Times New Roman"/>
          <w:b/>
          <w:color w:val="000000"/>
          <w:sz w:val="36"/>
          <w:highlight w:val="none"/>
          <w:u w:val="single"/>
        </w:rPr>
        <w:t xml:space="preserve"> </w:t>
      </w:r>
      <w:bookmarkStart w:id="301" w:name="_Hlk149916267"/>
      <w:r>
        <w:rPr>
          <w:rFonts w:ascii="Times New Roman" w:hAnsi="Times New Roman" w:cs="Times New Roman"/>
          <w:b/>
          <w:color w:val="000000"/>
          <w:sz w:val="36"/>
          <w:szCs w:val="21"/>
          <w:highlight w:val="none"/>
          <w:u w:val="single"/>
        </w:rPr>
        <w:t xml:space="preserve">（加盖CA电子公章）</w:t>
      </w:r>
      <w:bookmarkEnd w:id="301"/>
      <w:r>
        <w:rPr>
          <w:rFonts w:ascii="Times New Roman" w:hAnsi="Times New Roman" w:cs="Times New Roman"/>
          <w:b/>
          <w:color w:val="000000"/>
          <w:sz w:val="36"/>
          <w:szCs w:val="21"/>
          <w:highlight w:val="none"/>
          <w:u w:val="single"/>
        </w:rPr>
        <w:t xml:space="preserve"> </w:t>
      </w:r>
      <w:r>
        <w:rPr>
          <w:rFonts w:ascii="Times New Roman" w:hAnsi="Times New Roman" w:cs="Times New Roman"/>
          <w:b/>
          <w:color w:val="000000"/>
          <w:sz w:val="36"/>
          <w:highlight w:val="none"/>
          <w:u w:val="single"/>
        </w:rPr>
      </w:r>
      <w:r/>
    </w:p>
    <w:p>
      <w:pPr>
        <w:pStyle w:val="775"/>
        <w:ind w:firstLine="1417"/>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日    期：</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pacing w:val="20"/>
          <w:sz w:val="32"/>
          <w:szCs w:val="32"/>
          <w:highlight w:val="none"/>
        </w:rPr>
        <w:br w:type="page" w:clear="all"/>
      </w:r>
      <w:r>
        <w:rPr>
          <w:rFonts w:ascii="Times New Roman" w:hAnsi="Times New Roman" w:cs="Times New Roman"/>
          <w:b/>
          <w:color w:val="000000"/>
          <w:sz w:val="32"/>
          <w:szCs w:val="32"/>
          <w:highlight w:val="none"/>
        </w:rPr>
        <w:t xml:space="preserve">二、开标一览表（实质性格式）</w:t>
      </w:r>
      <w:r>
        <w:rPr>
          <w:rFonts w:ascii="Times New Roman" w:hAnsi="Times New Roman" w:cs="Times New Roman"/>
          <w:b/>
          <w:color w:val="000000"/>
          <w:sz w:val="32"/>
          <w:szCs w:val="32"/>
          <w:highlight w:val="none"/>
        </w:rPr>
      </w:r>
      <w:r/>
    </w:p>
    <w:p>
      <w:pPr>
        <w:pStyle w:val="806"/>
        <w:ind w:firstLine="482"/>
        <w:spacing w:before="0" w:line="360" w:lineRule="auto"/>
        <w:tabs>
          <w:tab w:val="left" w:pos="567" w:leader="none"/>
        </w:tabs>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806"/>
        <w:ind w:firstLine="482"/>
        <w:spacing w:before="0" w:line="360" w:lineRule="auto"/>
        <w:tabs>
          <w:tab w:val="left" w:pos="567" w:leader="none"/>
        </w:tabs>
        <w:rPr>
          <w:rFonts w:hint="eastAsia" w:ascii="Times New Roman" w:hAnsi="Times New Roman" w:eastAsia="宋体" w:cs="Times New Roman"/>
          <w:b/>
          <w:color w:val="000000"/>
          <w:highlight w:val="none"/>
          <w:lang w:val="en-US" w:eastAsia="zh-CN"/>
        </w:rPr>
      </w:pPr>
      <w:r>
        <w:rPr>
          <w:rFonts w:hint="eastAsia" w:ascii="Times New Roman" w:hAnsi="Times New Roman" w:eastAsia="宋体" w:cs="Times New Roman"/>
          <w:b/>
          <w:color w:val="000000"/>
          <w:highlight w:val="none"/>
          <w:lang w:val="en-US" w:eastAsia="zh-CN"/>
        </w:rPr>
        <w:t xml:space="preserve">1、</w:t>
      </w:r>
      <w:r>
        <w:rPr>
          <w:rFonts w:ascii="Times New Roman" w:hAnsi="Times New Roman" w:eastAsia="宋体" w:cs="Times New Roman"/>
          <w:b/>
          <w:color w:val="000000"/>
          <w:highlight w:val="none"/>
        </w:rPr>
        <w:t xml:space="preserve">投标人在提交投标文件时，应按照投标工具（苏采云客户端）的提示流程编制提交开标一览表，开标一览表格式以投标工具中的为准。</w:t>
      </w:r>
      <w:r>
        <w:rPr>
          <w:rFonts w:hint="eastAsia" w:ascii="Times New Roman" w:hAnsi="Times New Roman" w:eastAsia="宋体" w:cs="Times New Roman"/>
          <w:b/>
          <w:color w:val="000000"/>
          <w:highlight w:val="none"/>
          <w:lang w:val="en-US" w:eastAsia="zh-CN"/>
        </w:rPr>
      </w:r>
      <w:r/>
    </w:p>
    <w:p>
      <w:pPr>
        <w:pStyle w:val="806"/>
        <w:ind w:firstLine="482"/>
        <w:spacing w:before="0" w:line="360" w:lineRule="auto"/>
        <w:tabs>
          <w:tab w:val="left" w:pos="567" w:leader="none"/>
        </w:tabs>
        <w:rPr>
          <w:rFonts w:ascii="Times New Roman" w:hAnsi="Times New Roman" w:eastAsia="宋体" w:cs="Times New Roman"/>
          <w:b/>
          <w:color w:val="000000"/>
          <w:highlight w:val="none"/>
          <w:lang w:val="en-US" w:eastAsia="zh-CN"/>
        </w:rPr>
        <w:sectPr>
          <w:footnotePr/>
          <w:endnotePr/>
          <w:type w:val="nextPage"/>
          <w:pgSz w:w="11906" w:h="16838" w:orient="portrait"/>
          <w:pgMar w:top="1134" w:right="1701" w:bottom="1134" w:left="1701" w:header="851" w:footer="850" w:gutter="0"/>
          <w:pgNumType w:start="1"/>
          <w:cols w:num="1" w:sep="0" w:space="1701" w:equalWidth="1"/>
          <w:docGrid w:linePitch="360"/>
          <w:titlePg/>
        </w:sectPr>
      </w:pPr>
      <w:r>
        <w:rPr>
          <w:rFonts w:ascii="Times New Roman" w:hAnsi="Times New Roman" w:eastAsia="宋体" w:cs="Times New Roman"/>
          <w:b/>
          <w:color w:val="000000"/>
          <w:highlight w:val="none"/>
          <w:lang w:val="en-US" w:eastAsia="zh-CN"/>
        </w:rPr>
      </w:r>
      <w:r/>
    </w:p>
    <w:p>
      <w:pPr>
        <w:pStyle w:val="775"/>
        <w:jc w:val="center"/>
        <w:spacing w:line="360" w:lineRule="auto"/>
        <w:tabs>
          <w:tab w:val="left" w:pos="360" w:leader="none"/>
          <w:tab w:val="left" w:pos="900" w:leader="none"/>
        </w:tabs>
        <w:rPr>
          <w:sz w:val="24"/>
          <w:highlight w:val="none"/>
        </w:rPr>
        <w:outlineLvl w:val="1"/>
      </w:pPr>
      <w:r/>
      <w:bookmarkStart w:id="302" w:name="_Toc305158826"/>
      <w:r/>
      <w:bookmarkStart w:id="303" w:name="_Toc164608672"/>
      <w:r/>
      <w:bookmarkStart w:id="304" w:name="_Toc264969248"/>
      <w:r/>
      <w:bookmarkStart w:id="305" w:name="_Toc226965748"/>
      <w:r/>
      <w:bookmarkStart w:id="306" w:name="_Toc265228396"/>
      <w:r/>
      <w:bookmarkStart w:id="307" w:name="_Toc226965831"/>
      <w:r/>
      <w:bookmarkStart w:id="308" w:name="_Toc164608827"/>
      <w:r/>
      <w:bookmarkStart w:id="309" w:name="_Toc226309802"/>
      <w:r/>
      <w:bookmarkStart w:id="310" w:name="_Toc195842923"/>
      <w:r/>
      <w:bookmarkStart w:id="311" w:name="_Toc226337254"/>
      <w:r/>
      <w:bookmarkStart w:id="312" w:name="_Toc305158900"/>
      <w:r>
        <w:rPr>
          <w:rFonts w:hint="eastAsia" w:ascii="Times New Roman" w:hAnsi="Times New Roman" w:eastAsia="宋体" w:cs="Times New Roman"/>
          <w:b/>
          <w:color w:val="000000"/>
          <w:sz w:val="32"/>
          <w:szCs w:val="32"/>
          <w:highlight w:val="none"/>
          <w:lang w:val="en-US" w:eastAsia="zh-CN"/>
        </w:rPr>
        <w:t xml:space="preserve">三</w:t>
      </w:r>
      <w:bookmarkEnd w:id="302"/>
      <w:r/>
      <w:bookmarkEnd w:id="303"/>
      <w:r/>
      <w:bookmarkEnd w:id="304"/>
      <w:r/>
      <w:bookmarkEnd w:id="305"/>
      <w:r/>
      <w:bookmarkEnd w:id="306"/>
      <w:r/>
      <w:bookmarkEnd w:id="307"/>
      <w:r/>
      <w:bookmarkEnd w:id="308"/>
      <w:r/>
      <w:bookmarkEnd w:id="309"/>
      <w:r/>
      <w:bookmarkEnd w:id="310"/>
      <w:r/>
      <w:bookmarkEnd w:id="311"/>
      <w:r/>
      <w:bookmarkEnd w:id="312"/>
      <w:r>
        <w:rPr>
          <w:rFonts w:hint="eastAsia" w:ascii="Times New Roman" w:hAnsi="Times New Roman" w:eastAsia="宋体" w:cs="Times New Roman"/>
          <w:b/>
          <w:color w:val="000000"/>
          <w:sz w:val="32"/>
          <w:szCs w:val="32"/>
          <w:highlight w:val="none"/>
          <w:lang w:val="en-US" w:eastAsia="zh-CN"/>
        </w:rPr>
        <w:t xml:space="preserve">、</w:t>
      </w:r>
      <w:r>
        <w:rPr>
          <w:rFonts w:hint="eastAsia" w:ascii="Times New Roman" w:hAnsi="Times New Roman" w:eastAsia="宋体" w:cs="Times New Roman"/>
          <w:b/>
          <w:color w:val="000000"/>
          <w:sz w:val="32"/>
          <w:szCs w:val="32"/>
          <w:highlight w:val="none"/>
        </w:rPr>
        <w:t xml:space="preserve">报价一览表（实质性格式）</w:t>
      </w:r>
      <w:r>
        <w:rPr>
          <w:sz w:val="24"/>
          <w:highlight w:val="none"/>
        </w:rPr>
      </w:r>
      <w:r/>
    </w:p>
    <w:p>
      <w:pPr>
        <w:pStyle w:val="775"/>
        <w:jc w:val="left"/>
        <w:spacing w:line="360" w:lineRule="auto"/>
        <w:tabs>
          <w:tab w:val="left" w:pos="1800" w:leader="none"/>
          <w:tab w:val="left" w:pos="5580" w:leader="none"/>
        </w:tabs>
        <w:rPr>
          <w:highlight w:val="none"/>
        </w:rPr>
      </w:pPr>
      <w:r>
        <w:rPr>
          <w:sz w:val="24"/>
          <w:highlight w:val="none"/>
        </w:rPr>
        <w:t xml:space="preserve">项目编号：_____________________   </w:t>
      </w:r>
      <w:r>
        <w:rPr>
          <w:highlight w:val="none"/>
        </w:rPr>
      </w:r>
      <w:r/>
    </w:p>
    <w:p>
      <w:pPr>
        <w:pStyle w:val="775"/>
        <w:numPr>
          <w:ilvl w:val="0"/>
          <w:numId w:val="0"/>
        </w:numPr>
        <w:jc w:val="both"/>
        <w:keepLines w:val="0"/>
        <w:keepNext w:val="0"/>
        <w:pageBreakBefore w:val="0"/>
        <w:spacing w:line="360" w:lineRule="auto"/>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r>
      <w:r/>
    </w:p>
    <w:p>
      <w:pPr>
        <w:pStyle w:val="775"/>
        <w:numPr>
          <w:ilvl w:val="0"/>
          <w:numId w:val="0"/>
        </w:numPr>
        <w:jc w:val="both"/>
        <w:keepLines w:val="0"/>
        <w:keepNext w:val="0"/>
        <w:pageBreakBefore w:val="0"/>
        <w:spacing w:line="360" w:lineRule="auto"/>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r>
      <w:r/>
    </w:p>
    <w:p>
      <w:pPr>
        <w:pStyle w:val="775"/>
        <w:numPr>
          <w:ilvl w:val="0"/>
          <w:numId w:val="0"/>
        </w:numPr>
        <w:jc w:val="center"/>
        <w:keepLines w:val="0"/>
        <w:keepNext w:val="0"/>
        <w:pageBreakBefore w:val="0"/>
        <w:spacing w:line="360" w:lineRule="auto"/>
        <w:rPr>
          <w:rFonts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另附清单</w:t>
      </w:r>
      <w:r>
        <w:rPr>
          <w:rFonts w:ascii="Times New Roman" w:hAnsi="Times New Roman" w:eastAsia="宋体" w:cs="Times New Roman"/>
          <w:b/>
          <w:bCs/>
          <w:sz w:val="24"/>
          <w:szCs w:val="20"/>
          <w:highlight w:val="none"/>
          <w:lang w:val="en-US" w:eastAsia="zh-CN"/>
        </w:rPr>
      </w:r>
      <w:r/>
    </w:p>
    <w:p>
      <w:pPr>
        <w:pStyle w:val="775"/>
        <w:numPr>
          <w:ilvl w:val="0"/>
          <w:numId w:val="0"/>
        </w:numPr>
        <w:jc w:val="both"/>
        <w:keepLines w:val="0"/>
        <w:keepNext w:val="0"/>
        <w:pageBreakBefore w:val="0"/>
        <w:spacing w:line="360" w:lineRule="auto"/>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r>
      <w:r/>
    </w:p>
    <w:p>
      <w:pPr>
        <w:pStyle w:val="775"/>
        <w:ind w:firstLine="480"/>
        <w:jc w:val="right"/>
        <w:keepLines w:val="0"/>
        <w:keepNext w:val="0"/>
        <w:pageBreakBefore w:val="0"/>
        <w:spacing w:line="360" w:lineRule="auto"/>
        <w:widowControl w:val="off"/>
        <w:rPr>
          <w:sz w:val="24"/>
        </w:rPr>
      </w:pPr>
      <w:r>
        <w:rPr>
          <w:sz w:val="24"/>
        </w:rPr>
      </w:r>
      <w:r/>
    </w:p>
    <w:p>
      <w:pPr>
        <w:pStyle w:val="775"/>
        <w:ind w:firstLine="480"/>
        <w:jc w:val="right"/>
        <w:keepLines w:val="0"/>
        <w:keepNext w:val="0"/>
        <w:pageBreakBefore w:val="0"/>
        <w:spacing w:line="360" w:lineRule="auto"/>
        <w:widowControl w:val="off"/>
        <w:rPr>
          <w:sz w:val="24"/>
        </w:rPr>
      </w:pPr>
      <w:r>
        <w:rPr>
          <w:sz w:val="24"/>
        </w:rPr>
      </w:r>
      <w:r/>
    </w:p>
    <w:p>
      <w:pPr>
        <w:pStyle w:val="775"/>
        <w:ind w:firstLine="480"/>
        <w:jc w:val="right"/>
        <w:keepLines w:val="0"/>
        <w:keepNext w:val="0"/>
        <w:pageBreakBefore w:val="0"/>
        <w:spacing w:line="360" w:lineRule="auto"/>
        <w:widowControl w:val="off"/>
        <w:rPr>
          <w:sz w:val="24"/>
        </w:rPr>
      </w:pPr>
      <w:r>
        <w:rPr>
          <w:sz w:val="24"/>
        </w:rPr>
      </w:r>
      <w:r/>
    </w:p>
    <w:p>
      <w:pPr>
        <w:pStyle w:val="775"/>
        <w:ind w:firstLine="480"/>
        <w:jc w:val="right"/>
        <w:keepLines w:val="0"/>
        <w:keepNext w:val="0"/>
        <w:pageBreakBefore w:val="0"/>
        <w:spacing w:line="360" w:lineRule="auto"/>
        <w:widowControl w:val="off"/>
        <w:rPr>
          <w:sz w:val="24"/>
        </w:rPr>
      </w:pPr>
      <w:r>
        <w:rPr>
          <w:sz w:val="24"/>
        </w:rPr>
      </w:r>
      <w:r/>
    </w:p>
    <w:p>
      <w:pPr>
        <w:pStyle w:val="775"/>
        <w:ind w:firstLine="480"/>
        <w:jc w:val="right"/>
        <w:keepLines w:val="0"/>
        <w:keepNext w:val="0"/>
        <w:pageBreakBefore w:val="0"/>
        <w:spacing w:line="360" w:lineRule="auto"/>
        <w:widowControl w:val="off"/>
        <w:rPr>
          <w:sz w:val="24"/>
          <w:lang w:val="zh-CN"/>
        </w:rPr>
      </w:pPr>
      <w:r>
        <w:rPr>
          <w:sz w:val="24"/>
        </w:rPr>
        <w:t xml:space="preserve">供应商名称（</w:t>
      </w:r>
      <w:r>
        <w:rPr>
          <w:rFonts w:ascii="Times New Roman" w:hAnsi="Times New Roman" w:cs="Times New Roman"/>
          <w:bCs/>
          <w:color w:val="000000"/>
          <w:sz w:val="24"/>
          <w:highlight w:val="none"/>
        </w:rPr>
        <w:t xml:space="preserve">加盖CA电子公章</w:t>
      </w:r>
      <w:r>
        <w:rPr>
          <w:sz w:val="24"/>
        </w:rPr>
        <w:t xml:space="preserve">）</w:t>
      </w:r>
      <w:r>
        <w:rPr>
          <w:sz w:val="24"/>
          <w:lang w:val="zh-CN"/>
        </w:rPr>
        <w:t xml:space="preserve">：____________</w:t>
      </w:r>
      <w:r>
        <w:rPr>
          <w:sz w:val="24"/>
          <w:lang w:val="zh-CN"/>
        </w:rPr>
      </w:r>
      <w:r/>
    </w:p>
    <w:p>
      <w:pPr>
        <w:pStyle w:val="775"/>
        <w:ind w:firstLine="3840"/>
        <w:spacing w:line="360" w:lineRule="auto"/>
        <w:tabs>
          <w:tab w:val="left" w:pos="5580" w:leader="none"/>
        </w:tabs>
        <w:rPr>
          <w:rFonts w:ascii="宋体" w:hAnsi="宋体"/>
          <w:color w:val="000000"/>
          <w:sz w:val="24"/>
          <w:szCs w:val="20"/>
          <w:highlight w:val="none"/>
        </w:rPr>
      </w:pPr>
      <w:r>
        <w:rPr>
          <w:sz w:val="24"/>
          <w:szCs w:val="20"/>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42"/>
        <w:tabs>
          <w:tab w:val="left" w:pos="567" w:leader="none"/>
        </w:tabs>
        <w:rPr>
          <w:rFonts w:hint="eastAsia"/>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lang w:val="en-US" w:eastAsia="zh-CN"/>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hint="eastAsia" w:ascii="Times New Roman" w:hAnsi="Times New Roman" w:cs="Times New Roman"/>
          <w:b/>
          <w:color w:val="000000"/>
          <w:sz w:val="32"/>
          <w:szCs w:val="32"/>
          <w:highlight w:val="none"/>
          <w:lang w:val="en-US" w:eastAsia="zh-CN"/>
        </w:rPr>
        <w:t xml:space="preserve">四</w:t>
      </w:r>
      <w:r>
        <w:rPr>
          <w:rFonts w:ascii="Times New Roman" w:hAnsi="Times New Roman" w:cs="Times New Roman"/>
          <w:b/>
          <w:color w:val="000000"/>
          <w:sz w:val="32"/>
          <w:szCs w:val="32"/>
          <w:highlight w:val="none"/>
        </w:rPr>
        <w:t xml:space="preserve">、中小企业声明函（实质性格式）</w:t>
      </w:r>
      <w:r>
        <w:rPr>
          <w:rFonts w:ascii="Times New Roman" w:hAnsi="Times New Roman" w:cs="Times New Roman"/>
          <w:b/>
          <w:color w:val="000000"/>
          <w:sz w:val="32"/>
          <w:szCs w:val="32"/>
          <w:highlight w:val="none"/>
        </w:rPr>
      </w:r>
      <w:r/>
    </w:p>
    <w:p>
      <w:pPr>
        <w:pStyle w:val="1026"/>
        <w:ind w:firstLine="0"/>
        <w:rPr>
          <w:rFonts w:ascii="Times New Roman" w:hAnsi="Times New Roman" w:cs="Times New Roman"/>
          <w:color w:val="000000"/>
          <w:highlight w:val="none"/>
        </w:rPr>
      </w:pPr>
      <w:r/>
      <w:bookmarkStart w:id="313" w:name="_Toc311189788"/>
      <w:r>
        <w:rPr>
          <w:rFonts w:ascii="Times New Roman" w:hAnsi="Times New Roman" w:cs="Times New Roman"/>
          <w:color w:val="000000"/>
          <w:highlight w:val="none"/>
        </w:rPr>
      </w:r>
      <w:r/>
    </w:p>
    <w:p>
      <w:pPr>
        <w:pStyle w:val="777"/>
        <w:jc w:val="left"/>
        <w:spacing w:before="0" w:line="360" w:lineRule="auto"/>
        <w:tabs>
          <w:tab w:val="center" w:pos="4592" w:leader="none"/>
          <w:tab w:val="left" w:pos="7860" w:leader="none"/>
        </w:tabs>
        <w:rPr>
          <w:rFonts w:hint="eastAsia" w:ascii="Times New Roman" w:hAnsi="Times New Roman" w:eastAsia="宋体" w:cs="Times New Roman"/>
          <w:b/>
          <w:bCs/>
          <w:color w:val="000000"/>
          <w:sz w:val="36"/>
          <w:szCs w:val="36"/>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hint="eastAsia" w:ascii="Times New Roman" w:hAnsi="Times New Roman" w:eastAsia="宋体" w:cs="Times New Roman"/>
          <w:b/>
          <w:bCs/>
          <w:color w:val="000000"/>
          <w:sz w:val="36"/>
          <w:szCs w:val="36"/>
          <w:highlight w:val="none"/>
        </w:rPr>
      </w:r>
      <w:r/>
    </w:p>
    <w:p>
      <w:pPr>
        <w:pStyle w:val="775"/>
        <w:jc w:val="center"/>
        <w:spacing w:before="240" w:after="240" w:line="360" w:lineRule="auto"/>
        <w:rPr>
          <w:rFonts w:hint="eastAsia" w:ascii="Times New Roman" w:hAnsi="Times New Roman" w:eastAsia="宋体" w:cs="Times New Roman"/>
          <w:b/>
          <w:bCs/>
          <w:color w:val="000000"/>
          <w:sz w:val="36"/>
          <w:szCs w:val="36"/>
          <w:highlight w:val="none"/>
        </w:rPr>
      </w:pPr>
      <w:r>
        <w:rPr>
          <w:rFonts w:hint="eastAsia" w:ascii="Times New Roman" w:hAnsi="Times New Roman" w:eastAsia="宋体" w:cs="Times New Roman"/>
          <w:b/>
          <w:bCs/>
          <w:color w:val="000000"/>
          <w:sz w:val="36"/>
          <w:szCs w:val="36"/>
          <w:highlight w:val="none"/>
        </w:rPr>
        <w:t xml:space="preserve">中小企业声明函(货物)</w:t>
      </w:r>
      <w:r>
        <w:rPr>
          <w:rFonts w:hint="eastAsia" w:ascii="Times New Roman" w:hAnsi="Times New Roman" w:eastAsia="宋体" w:cs="Times New Roman"/>
          <w:b/>
          <w:bCs/>
          <w:color w:val="000000"/>
          <w:sz w:val="36"/>
          <w:szCs w:val="36"/>
          <w:highlight w:val="none"/>
        </w:rPr>
      </w:r>
      <w:r/>
    </w:p>
    <w:p>
      <w:pPr>
        <w:pStyle w:val="775"/>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02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lang w:val="en-US" w:eastAsia="zh-CN"/>
        </w:rPr>
        <w:t xml:space="preserve">采购</w:t>
      </w:r>
      <w:r>
        <w:rPr>
          <w:rFonts w:hint="eastAsia" w:ascii="宋体" w:hAnsi="宋体" w:eastAsia="宋体" w:cs="楷体"/>
          <w:color w:val="000000"/>
          <w:sz w:val="24"/>
          <w:szCs w:val="24"/>
          <w:highlight w:val="none"/>
        </w:rPr>
        <w:t xml:space="preserve">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02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lang w:val="en-US" w:eastAsia="zh-CN"/>
        </w:rPr>
        <w:t xml:space="preserve">采购</w:t>
      </w:r>
      <w:r>
        <w:rPr>
          <w:rFonts w:hint="eastAsia" w:ascii="宋体" w:hAnsi="宋体" w:eastAsia="宋体" w:cs="楷体"/>
          <w:color w:val="000000"/>
          <w:sz w:val="24"/>
          <w:szCs w:val="24"/>
          <w:highlight w:val="none"/>
        </w:rPr>
        <w:t xml:space="preserve">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02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026"/>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775"/>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775"/>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775"/>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775"/>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775"/>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806"/>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026"/>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775"/>
        <w:jc w:val="center"/>
        <w:spacing w:before="240" w:after="240" w:line="360" w:lineRule="auto"/>
        <w:rPr>
          <w:rFonts w:hint="eastAsia"/>
          <w:b/>
          <w:bCs/>
          <w:color w:val="000000"/>
          <w:sz w:val="36"/>
          <w:szCs w:val="36"/>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b/>
          <w:bCs/>
          <w:color w:val="000000"/>
          <w:sz w:val="36"/>
          <w:szCs w:val="36"/>
          <w:highlight w:val="none"/>
        </w:rPr>
      </w:r>
      <w:r/>
    </w:p>
    <w:p>
      <w:pPr>
        <w:pStyle w:val="775"/>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775"/>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02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lang w:eastAsia="zh-CN"/>
        </w:rPr>
        <w:t xml:space="preserve">采购文件</w:t>
      </w:r>
      <w:r>
        <w:rPr>
          <w:rFonts w:hint="eastAsia" w:ascii="宋体" w:hAnsi="宋体" w:eastAsia="宋体" w:cs="楷体"/>
          <w:color w:val="000000"/>
          <w:sz w:val="24"/>
          <w:szCs w:val="24"/>
          <w:highlight w:val="none"/>
        </w:rPr>
        <w:t xml:space="preserve">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2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lang w:eastAsia="zh-CN"/>
        </w:rPr>
        <w:t xml:space="preserve">采购文件</w:t>
      </w:r>
      <w:r>
        <w:rPr>
          <w:rFonts w:hint="eastAsia" w:ascii="宋体" w:hAnsi="宋体" w:eastAsia="宋体" w:cs="楷体"/>
          <w:color w:val="000000"/>
          <w:sz w:val="24"/>
          <w:szCs w:val="24"/>
          <w:highlight w:val="none"/>
        </w:rPr>
        <w:t xml:space="preserve">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2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02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75"/>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75"/>
        <w:spacing w:line="360" w:lineRule="auto"/>
        <w:rPr>
          <w:color w:val="000000"/>
          <w:spacing w:val="6"/>
          <w:sz w:val="24"/>
          <w:highlight w:val="none"/>
        </w:rPr>
      </w:pPr>
      <w:r>
        <w:rPr>
          <w:color w:val="000000"/>
          <w:spacing w:val="6"/>
          <w:sz w:val="24"/>
          <w:highlight w:val="none"/>
        </w:rPr>
      </w:r>
      <w:r/>
    </w:p>
    <w:p>
      <w:pPr>
        <w:pStyle w:val="775"/>
        <w:ind w:right="360" w:firstLine="480"/>
        <w:jc w:val="right"/>
        <w:spacing w:line="360" w:lineRule="auto"/>
        <w:rPr>
          <w:color w:val="000000"/>
          <w:sz w:val="24"/>
          <w:highlight w:val="none"/>
        </w:rPr>
      </w:pPr>
      <w:r>
        <w:rPr>
          <w:color w:val="000000"/>
          <w:sz w:val="24"/>
          <w:highlight w:val="none"/>
        </w:rPr>
      </w:r>
      <w:r/>
    </w:p>
    <w:p>
      <w:pPr>
        <w:pStyle w:val="775"/>
        <w:ind w:right="360" w:firstLine="480"/>
        <w:jc w:val="right"/>
        <w:spacing w:line="360" w:lineRule="auto"/>
        <w:rPr>
          <w:color w:val="000000"/>
          <w:sz w:val="24"/>
          <w:highlight w:val="none"/>
        </w:rPr>
      </w:pPr>
      <w:r>
        <w:rPr>
          <w:color w:val="000000"/>
          <w:sz w:val="24"/>
          <w:highlight w:val="none"/>
        </w:rPr>
        <w:t xml:space="preserve">企业名称（</w:t>
      </w:r>
      <w:r>
        <w:rPr>
          <w:rFonts w:hint="eastAsia" w:ascii="宋体" w:hAnsi="宋体" w:cs="楷体"/>
          <w:color w:val="000000"/>
          <w:sz w:val="24"/>
          <w:highlight w:val="none"/>
        </w:rPr>
        <w:t xml:space="preserve">加盖CA电子公章</w:t>
      </w:r>
      <w:r>
        <w:rPr>
          <w:color w:val="000000"/>
          <w:sz w:val="24"/>
          <w:highlight w:val="none"/>
        </w:rPr>
        <w:t xml:space="preserve">）：________</w:t>
      </w:r>
      <w:r>
        <w:rPr>
          <w:color w:val="000000"/>
          <w:sz w:val="24"/>
          <w:highlight w:val="none"/>
        </w:rPr>
      </w:r>
      <w:r/>
    </w:p>
    <w:p>
      <w:pPr>
        <w:pStyle w:val="775"/>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775"/>
        <w:jc w:val="left"/>
        <w:rPr>
          <w:color w:val="000000"/>
          <w:sz w:val="24"/>
          <w:szCs w:val="21"/>
          <w:highlight w:val="none"/>
        </w:rPr>
      </w:pPr>
      <w:r>
        <w:rPr>
          <w:color w:val="000000"/>
          <w:sz w:val="24"/>
          <w:szCs w:val="21"/>
          <w:highlight w:val="none"/>
        </w:rPr>
      </w:r>
      <w:r/>
    </w:p>
    <w:p>
      <w:pPr>
        <w:pStyle w:val="775"/>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75"/>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bCs/>
          <w:color w:val="000000"/>
          <w:highlight w:val="none"/>
        </w:rPr>
        <w:br w:type="page" w:clear="all"/>
      </w:r>
      <w:r>
        <w:rPr>
          <w:rFonts w:hint="eastAsia" w:ascii="Times New Roman" w:hAnsi="Times New Roman" w:cs="Times New Roman"/>
          <w:b/>
          <w:color w:val="000000"/>
          <w:sz w:val="32"/>
          <w:szCs w:val="32"/>
          <w:highlight w:val="none"/>
          <w:lang w:val="en-US" w:eastAsia="zh-CN"/>
        </w:rPr>
        <w:t xml:space="preserve">五</w:t>
      </w:r>
      <w:r>
        <w:rPr>
          <w:rFonts w:ascii="Times New Roman" w:hAnsi="Times New Roman" w:cs="Times New Roman"/>
          <w:b/>
          <w:color w:val="000000"/>
          <w:sz w:val="32"/>
          <w:szCs w:val="32"/>
          <w:highlight w:val="none"/>
        </w:rPr>
        <w:t xml:space="preserve">、残疾人福利性单位声明函（实质性格式）</w:t>
      </w:r>
      <w:r>
        <w:rPr>
          <w:rFonts w:ascii="Times New Roman" w:hAnsi="Times New Roman" w:cs="Times New Roman"/>
          <w:b/>
          <w:color w:val="000000"/>
          <w:sz w:val="32"/>
          <w:szCs w:val="32"/>
          <w:highlight w:val="none"/>
        </w:rPr>
      </w:r>
      <w:r/>
    </w:p>
    <w:p>
      <w:pPr>
        <w:pStyle w:val="775"/>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775"/>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t xml:space="preserve">本单位郑重声明，根据</w:t>
      </w:r>
      <w:r>
        <w:rPr>
          <w:rFonts w:ascii="Times New Roman" w:hAnsi="Times New Roman" w:cs="Times New Roman"/>
          <w:color w:val="000000"/>
          <w:sz w:val="24"/>
          <w:highlight w:val="none"/>
        </w:rPr>
        <w:t xml:space="preserve">《财政部 民政部 中国残疾人联合会关于促进残疾人就业政府采购政策的通知》</w:t>
      </w:r>
      <w:r>
        <w:rPr>
          <w:rFonts w:ascii="Times New Roman" w:hAnsi="Times New Roman" w:cs="Times New Roman"/>
          <w:color w:val="000000"/>
          <w:spacing w:val="6"/>
          <w:sz w:val="24"/>
          <w:highlight w:val="none"/>
        </w:rPr>
        <w:t xml:space="preserve">（财库</w:t>
      </w:r>
      <w:r>
        <w:rPr>
          <w:rFonts w:ascii="Times New Roman" w:hAnsi="Times New Roman" w:cs="Times New Roman"/>
          <w:color w:val="000000"/>
          <w:sz w:val="24"/>
          <w:highlight w:val="none"/>
        </w:rPr>
        <w:t xml:space="preserve">〔2017〕 141</w:t>
      </w:r>
      <w:r>
        <w:rPr>
          <w:rFonts w:ascii="Times New Roman" w:hAnsi="Times New Roman" w:cs="Times New Roman"/>
          <w:color w:val="000000"/>
          <w:spacing w:val="6"/>
          <w:sz w:val="24"/>
          <w:highlight w:val="none"/>
        </w:rPr>
        <w:t xml:space="preserve">号）的规定，本单位</w:t>
      </w:r>
      <w:r>
        <w:rPr>
          <w:rFonts w:ascii="Times New Roman" w:hAnsi="Times New Roman" w:cs="Times New Roman"/>
          <w:b/>
          <w:color w:val="000000"/>
          <w:sz w:val="24"/>
          <w:highlight w:val="none"/>
        </w:rPr>
        <w:t xml:space="preserve">（请进行勾选）</w:t>
      </w:r>
      <w:r>
        <w:rPr>
          <w:rFonts w:ascii="Times New Roman" w:hAnsi="Times New Roman" w:cs="Times New Roman"/>
          <w:color w:val="000000"/>
          <w:spacing w:val="6"/>
          <w:sz w:val="24"/>
          <w:highlight w:val="none"/>
        </w:rPr>
        <w:t xml:space="preserve">：</w:t>
      </w:r>
      <w:r>
        <w:rPr>
          <w:rFonts w:ascii="Times New Roman" w:hAnsi="Times New Roman" w:cs="Times New Roman"/>
          <w:color w:val="000000"/>
          <w:spacing w:val="6"/>
          <w:sz w:val="24"/>
          <w:highlight w:val="none"/>
        </w:rPr>
      </w:r>
      <w:r/>
    </w:p>
    <w:p>
      <w:pPr>
        <w:pStyle w:val="775"/>
        <w:ind w:firstLine="480"/>
        <w:spacing w:line="360" w:lineRule="auto"/>
        <w:rPr>
          <w:rFonts w:ascii="Times New Roman" w:hAnsi="Times New Roman" w:cs="Times New Roman"/>
          <w:b/>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不属于符合条件的残疾人福利性单位。</w:t>
      </w:r>
      <w:r>
        <w:rPr>
          <w:rFonts w:ascii="Times New Roman" w:hAnsi="Times New Roman" w:cs="Times New Roman"/>
          <w:b/>
          <w:color w:val="000000"/>
          <w:spacing w:val="6"/>
          <w:sz w:val="24"/>
          <w:highlight w:val="none"/>
        </w:rPr>
      </w:r>
      <w:r/>
    </w:p>
    <w:p>
      <w:pPr>
        <w:pStyle w:val="775"/>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属于符合条件的残疾人福利性单位，</w:t>
      </w:r>
      <w:r>
        <w:rPr>
          <w:rFonts w:ascii="Times New Roman" w:hAnsi="Times New Roman" w:cs="Times New Roman"/>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color w:val="000000"/>
          <w:spacing w:val="6"/>
          <w:sz w:val="24"/>
          <w:highlight w:val="none"/>
        </w:rPr>
      </w:r>
      <w:r/>
    </w:p>
    <w:p>
      <w:pPr>
        <w:pStyle w:val="775"/>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pacing w:val="6"/>
          <w:sz w:val="24"/>
          <w:highlight w:val="none"/>
        </w:rPr>
        <w:t xml:space="preserve">本单位对上述声明的真实性负责。如有虚假，将依法承担相应责任。</w:t>
      </w:r>
      <w:r>
        <w:rPr>
          <w:rFonts w:ascii="Times New Roman" w:hAnsi="Times New Roman" w:cs="Times New Roman"/>
          <w:color w:val="000000"/>
          <w:spacing w:val="6"/>
          <w:sz w:val="24"/>
          <w:highlight w:val="none"/>
        </w:rPr>
      </w:r>
      <w:r/>
    </w:p>
    <w:p>
      <w:pPr>
        <w:pStyle w:val="775"/>
        <w:ind w:firstLine="504"/>
        <w:spacing w:line="588" w:lineRule="exact"/>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77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highlight w:val="none"/>
        </w:rPr>
      </w:r>
      <w:r/>
    </w:p>
    <w:p>
      <w:pPr>
        <w:pStyle w:val="775"/>
        <w:jc w:val="center"/>
        <w:spacing w:before="240" w:after="240" w:line="360" w:lineRule="auto"/>
        <w:rPr>
          <w:rFonts w:hint="eastAsia" w:ascii="Times New Roman" w:hAnsi="Times New Roman" w:eastAsia="宋体" w:cs="Times New Roman"/>
          <w:b/>
          <w:bCs/>
          <w:color w:val="ff0000"/>
          <w:sz w:val="32"/>
          <w:szCs w:val="32"/>
        </w:rPr>
      </w:pPr>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836"/>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36"/>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836"/>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850"/>
          <w:rFonts w:hint="eastAsia" w:ascii="宋体" w:hAnsi="宋体" w:eastAsia="宋体" w:cs="宋体"/>
          <w:i w:val="0"/>
          <w:color w:val="ff0000"/>
          <w:sz w:val="24"/>
          <w:szCs w:val="24"/>
          <w:u w:val="single"/>
          <w:shd w:val="clear" w:color="auto" w:fill="ffffff"/>
        </w:rPr>
        <w:t xml:space="preserve">（产品名称1）</w:t>
      </w:r>
      <w:r>
        <w:rPr>
          <w:rStyle w:val="850"/>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850"/>
          <w:rFonts w:hint="eastAsia" w:ascii="宋体" w:hAnsi="宋体" w:eastAsia="宋体" w:cs="宋体"/>
          <w:i w:val="0"/>
          <w:color w:val="ff0000"/>
          <w:sz w:val="24"/>
          <w:szCs w:val="24"/>
          <w:u w:val="single"/>
          <w:shd w:val="clear" w:color="auto" w:fill="ffffff"/>
        </w:rPr>
        <w:t xml:space="preserve">（厂名）</w:t>
      </w:r>
      <w:r>
        <w:rPr>
          <w:rStyle w:val="850"/>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850"/>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850"/>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850"/>
          <w:rFonts w:hint="eastAsia" w:ascii="宋体" w:hAnsi="宋体" w:eastAsia="宋体" w:cs="宋体"/>
          <w:i w:val="0"/>
          <w:color w:val="ff0000"/>
          <w:sz w:val="24"/>
          <w:szCs w:val="24"/>
          <w:u w:val="single"/>
          <w:shd w:val="clear" w:color="auto" w:fill="ffffff"/>
        </w:rPr>
        <w:t xml:space="preserve">（规定比例）</w:t>
      </w:r>
      <w:r>
        <w:rPr>
          <w:rStyle w:val="850"/>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850"/>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850"/>
          <w:rFonts w:hint="eastAsia" w:ascii="宋体" w:hAnsi="宋体" w:eastAsia="宋体" w:cs="宋体"/>
          <w:i w:val="0"/>
          <w:color w:val="ff0000"/>
          <w:sz w:val="24"/>
          <w:szCs w:val="24"/>
          <w:u w:val="single"/>
          <w:shd w:val="clear" w:color="auto" w:fill="ffffff"/>
        </w:rPr>
        <w:t xml:space="preserve">（关键组件）</w:t>
      </w:r>
      <w:r>
        <w:rPr>
          <w:rStyle w:val="850"/>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850"/>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850"/>
          <w:rFonts w:hint="eastAsia" w:ascii="宋体" w:hAnsi="宋体" w:eastAsia="宋体" w:cs="宋体"/>
          <w:i w:val="0"/>
          <w:color w:val="ff0000"/>
          <w:sz w:val="24"/>
          <w:szCs w:val="24"/>
          <w:u w:val="single"/>
          <w:shd w:val="clear" w:color="auto" w:fill="ffffff"/>
        </w:rPr>
        <w:t xml:space="preserve">（关键工序）</w:t>
      </w:r>
      <w:r>
        <w:rPr>
          <w:rStyle w:val="850"/>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836"/>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850"/>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850"/>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850"/>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850"/>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850"/>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850"/>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850"/>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850"/>
          <w:rFonts w:hint="eastAsia" w:ascii="宋体" w:hAnsi="宋体" w:eastAsia="宋体" w:cs="宋体"/>
          <w:i w:val="0"/>
          <w:color w:val="ff0000"/>
          <w:sz w:val="24"/>
          <w:szCs w:val="24"/>
          <w:u w:val="single"/>
          <w:shd w:val="clear" w:color="auto" w:fill="ffffff"/>
        </w:rPr>
        <w:t xml:space="preserve">（产品名称</w:t>
      </w:r>
      <w:r>
        <w:rPr>
          <w:rStyle w:val="850"/>
          <w:rFonts w:hint="eastAsia" w:eastAsia="宋体" w:cs="宋体"/>
          <w:i w:val="0"/>
          <w:color w:val="ff0000"/>
          <w:sz w:val="24"/>
          <w:szCs w:val="24"/>
          <w:u w:val="single"/>
          <w:shd w:val="clear" w:color="auto" w:fill="ffffff"/>
          <w:lang w:val="en-US" w:eastAsia="zh-CN"/>
        </w:rPr>
        <w:t xml:space="preserve">2</w:t>
      </w:r>
      <w:r>
        <w:rPr>
          <w:rStyle w:val="850"/>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850"/>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836"/>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836"/>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836"/>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836"/>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836"/>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836"/>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836"/>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836"/>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836"/>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836"/>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836"/>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836"/>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1026"/>
        <w:ind w:firstLine="425"/>
        <w:jc w:val="center"/>
        <w:spacing w:before="0" w:after="0" w:line="360" w:lineRule="auto"/>
        <w:rPr>
          <w:rFonts w:hint="eastAsia" w:ascii="宋体" w:hAnsi="宋体" w:eastAsia="宋体" w:cs="宋体"/>
          <w:b/>
          <w:bCs/>
          <w:color w:val="000000"/>
          <w:sz w:val="24"/>
          <w:szCs w:val="24"/>
          <w:highlight w:val="none"/>
        </w:rPr>
      </w:pPr>
      <w:r/>
      <w:bookmarkEnd w:id="313"/>
      <w:r/>
      <w:bookmarkStart w:id="314" w:name="_Toc425"/>
      <w:r/>
      <w:bookmarkEnd w:id="314"/>
      <w:r/>
      <w:bookmarkStart w:id="315" w:name="_Toc30417"/>
      <w:r/>
      <w:bookmarkEnd w:id="315"/>
      <w:r/>
      <w:bookmarkStart w:id="316" w:name="_Toc29116"/>
      <w:r/>
      <w:bookmarkEnd w:id="316"/>
      <w:r/>
      <w:bookmarkStart w:id="317" w:name="_Toc373054875"/>
      <w:r/>
      <w:bookmarkEnd w:id="317"/>
      <w:r>
        <w:rPr>
          <w:rFonts w:hint="eastAsia" w:ascii="宋体" w:hAnsi="宋体" w:eastAsia="宋体" w:cs="宋体"/>
          <w:b/>
          <w:bCs/>
          <w:color w:val="000000"/>
          <w:sz w:val="24"/>
          <w:szCs w:val="24"/>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七</w:t>
      </w:r>
      <w:r>
        <w:rPr>
          <w:rFonts w:ascii="Times New Roman" w:hAnsi="Times New Roman" w:cs="Times New Roman"/>
          <w:b/>
          <w:color w:val="000000"/>
          <w:sz w:val="32"/>
          <w:szCs w:val="32"/>
          <w:highlight w:val="none"/>
        </w:rPr>
        <w:t xml:space="preserve">、项目实施方案</w:t>
      </w:r>
      <w:r>
        <w:rPr>
          <w:rFonts w:ascii="Times New Roman" w:hAnsi="Times New Roman" w:cs="Times New Roman"/>
          <w:b/>
          <w:color w:val="000000"/>
          <w:sz w:val="32"/>
          <w:szCs w:val="32"/>
          <w:highlight w:val="none"/>
        </w:rPr>
      </w:r>
      <w:r/>
    </w:p>
    <w:p>
      <w:pPr>
        <w:pStyle w:val="806"/>
        <w:tabs>
          <w:tab w:val="left" w:pos="567" w:leader="none"/>
        </w:tabs>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Times New Roman" w:hAnsi="Times New Roman" w:cs="Times New Roman"/>
          <w:color w:val="000000"/>
          <w:sz w:val="24"/>
          <w:highlight w:val="none"/>
        </w:rPr>
      </w:r>
      <w:r/>
    </w:p>
    <w:p>
      <w:pPr>
        <w:pStyle w:val="775"/>
        <w:numPr>
          <w:ilvl w:val="0"/>
          <w:numId w:val="10"/>
        </w:num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评审方案</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775"/>
        <w:numPr>
          <w:ilvl w:val="0"/>
          <w:numId w:val="10"/>
        </w:num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需要</w:t>
      </w:r>
      <w:r>
        <w:rPr>
          <w:rFonts w:ascii="宋体" w:hAnsi="宋体" w:eastAsia="宋体" w:cs="宋体"/>
          <w:sz w:val="24"/>
          <w:szCs w:val="24"/>
          <w:highlight w:val="none"/>
          <w:lang w:eastAsia="zh-CN"/>
        </w:rPr>
        <w:t xml:space="preserve">采购人</w:t>
      </w:r>
      <w:r>
        <w:rPr>
          <w:rFonts w:ascii="宋体" w:hAnsi="宋体" w:eastAsia="宋体" w:cs="宋体"/>
          <w:sz w:val="24"/>
          <w:szCs w:val="24"/>
          <w:highlight w:val="none"/>
        </w:rPr>
        <w:t xml:space="preserve">协助的事项</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775"/>
        <w:numPr>
          <w:ilvl w:val="0"/>
          <w:numId w:val="10"/>
        </w:numPr>
        <w:ind w:firstLine="480"/>
        <w:spacing w:line="360" w:lineRule="auto"/>
        <w:rPr>
          <w:rFonts w:ascii="宋体" w:hAnsi="宋体" w:cs="宋体"/>
          <w:sz w:val="24"/>
          <w:szCs w:val="24"/>
          <w:highlight w:val="none"/>
        </w:rPr>
      </w:pPr>
      <w:r>
        <w:rPr>
          <w:rFonts w:ascii="宋体" w:hAnsi="宋体" w:eastAsia="宋体" w:cs="宋体"/>
          <w:sz w:val="24"/>
          <w:szCs w:val="24"/>
          <w:highlight w:val="none"/>
        </w:rPr>
        <w:t xml:space="preserve">供应商认为需要添加的内容</w:t>
      </w:r>
      <w:r>
        <w:rPr>
          <w:rFonts w:hint="eastAsia" w:ascii="宋体" w:hAnsi="宋体" w:eastAsia="宋体" w:cs="宋体"/>
          <w:sz w:val="24"/>
          <w:szCs w:val="24"/>
          <w:highlight w:val="none"/>
          <w:lang w:eastAsia="zh-CN"/>
        </w:rPr>
        <w:t xml:space="preserve">。</w:t>
      </w:r>
      <w:r>
        <w:rPr>
          <w:rFonts w:ascii="宋体" w:hAnsi="宋体" w:cs="宋体"/>
          <w:sz w:val="24"/>
          <w:szCs w:val="24"/>
          <w:highlight w:val="none"/>
        </w:rPr>
      </w:r>
      <w:r/>
    </w:p>
    <w:p>
      <w:pPr>
        <w:pStyle w:val="77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5"/>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八</w:t>
      </w:r>
      <w:r>
        <w:rPr>
          <w:rFonts w:ascii="Times New Roman" w:hAnsi="Times New Roman" w:cs="Times New Roman"/>
          <w:b/>
          <w:color w:val="000000"/>
          <w:sz w:val="32"/>
          <w:szCs w:val="32"/>
          <w:highlight w:val="none"/>
        </w:rPr>
        <w:t xml:space="preserve">、基本服务承诺书</w:t>
      </w:r>
      <w:r>
        <w:rPr>
          <w:rFonts w:ascii="Times New Roman" w:hAnsi="Times New Roman" w:cs="Times New Roman"/>
          <w:b/>
          <w:color w:val="000000"/>
          <w:sz w:val="32"/>
          <w:szCs w:val="32"/>
          <w:highlight w:val="none"/>
        </w:rPr>
      </w:r>
      <w:r/>
    </w:p>
    <w:p>
      <w:pPr>
        <w:pStyle w:val="775"/>
        <w:spacing w:line="400" w:lineRule="exact"/>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775"/>
        <w:numPr>
          <w:ilvl w:val="0"/>
          <w:numId w:val="11"/>
        </w:numPr>
        <w:ind w:firstLine="480"/>
        <w:jc w:val="both"/>
        <w:keepLines w:val="0"/>
        <w:keepNext w:val="0"/>
        <w:pageBreakBefore w:val="0"/>
        <w:spacing w:line="400" w:lineRule="exact"/>
        <w:widowControl w:val="off"/>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775"/>
        <w:ind w:firstLine="480"/>
        <w:jc w:val="both"/>
        <w:keepLines w:val="0"/>
        <w:keepNext w:val="0"/>
        <w:pageBreakBefore w:val="0"/>
        <w:spacing w:line="400" w:lineRule="exact"/>
        <w:widowControl w:val="off"/>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5"/>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775"/>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775"/>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77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w:t>
      </w:r>
      <w:r>
        <w:rPr>
          <w:rFonts w:ascii="Times New Roman" w:hAnsi="Times New Roman" w:cs="Times New Roman"/>
          <w:bCs/>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jc w:val="center"/>
        <w:spacing w:line="360" w:lineRule="auto"/>
        <w:rPr>
          <w:b/>
          <w:color w:val="000000"/>
          <w:spacing w:val="20"/>
          <w:sz w:val="30"/>
          <w:szCs w:val="30"/>
          <w:highlight w:val="none"/>
        </w:rPr>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九</w:t>
      </w:r>
      <w:r>
        <w:rPr>
          <w:rFonts w:ascii="Times New Roman" w:hAnsi="Times New Roman" w:cs="Times New Roman"/>
          <w:b/>
          <w:color w:val="000000"/>
          <w:sz w:val="32"/>
          <w:szCs w:val="32"/>
          <w:highlight w:val="none"/>
        </w:rPr>
        <w:t xml:space="preserve">、</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775"/>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775"/>
        <w:jc w:val="left"/>
        <w:spacing w:line="360" w:lineRule="auto"/>
        <w:rPr>
          <w:rFonts w:ascii="宋体" w:hAnsi="宋体" w:cs="楷体"/>
          <w:color w:val="000000"/>
          <w:sz w:val="24"/>
          <w:highlight w:val="none"/>
        </w:rPr>
      </w:pPr>
      <w:r>
        <w:rPr>
          <w:rFonts w:hint="eastAsia" w:ascii="Times New Roman" w:hAnsi="Times New Roman" w:eastAsia="宋体" w:cs="Times New Roman"/>
          <w:color w:val="000000"/>
          <w:sz w:val="24"/>
          <w:highlight w:val="none"/>
          <w:u w:val="single"/>
          <w:lang w:val="en-US" w:eastAsia="zh-CN"/>
        </w:rPr>
        <w:t xml:space="preserve">常州市武进区市政公用事业管理处</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77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w:t>
      </w:r>
      <w:r>
        <w:rPr>
          <w:rFonts w:hint="eastAsia" w:ascii="宋体" w:hAnsi="宋体" w:cs="楷体"/>
          <w:color w:val="000000"/>
          <w:sz w:val="24"/>
          <w:highlight w:val="none"/>
          <w:lang w:val="en-US" w:eastAsia="zh-CN"/>
        </w:rPr>
        <w:t xml:space="preserve">采购</w:t>
      </w:r>
      <w:r>
        <w:rPr>
          <w:rFonts w:hint="eastAsia" w:ascii="宋体" w:hAnsi="宋体" w:cs="楷体"/>
          <w:color w:val="000000"/>
          <w:sz w:val="24"/>
          <w:highlight w:val="none"/>
        </w:rPr>
        <w:t xml:space="preserve">活动中，以我单位的名义参加</w:t>
      </w:r>
      <w:r>
        <w:rPr>
          <w:rFonts w:hint="eastAsia" w:ascii="宋体" w:hAnsi="宋体" w:cs="楷体"/>
          <w:color w:val="000000"/>
          <w:sz w:val="24"/>
          <w:highlight w:val="none"/>
          <w:lang w:val="en-US" w:eastAsia="zh-CN"/>
        </w:rPr>
        <w:t xml:space="preserve">投标</w:t>
      </w:r>
      <w:r>
        <w:rPr>
          <w:rFonts w:hint="eastAsia" w:ascii="宋体" w:hAnsi="宋体" w:cs="楷体"/>
          <w:color w:val="000000"/>
          <w:sz w:val="24"/>
          <w:highlight w:val="none"/>
        </w:rPr>
        <w:t xml:space="preserve">、资格审查、签署</w:t>
      </w:r>
      <w:r>
        <w:rPr>
          <w:rFonts w:hint="eastAsia" w:ascii="宋体" w:hAnsi="宋体" w:cs="楷体"/>
          <w:color w:val="000000"/>
          <w:sz w:val="24"/>
          <w:highlight w:val="none"/>
          <w:lang w:val="en-US" w:eastAsia="zh-CN"/>
        </w:rPr>
        <w:t xml:space="preserve">投标</w:t>
      </w:r>
      <w:r>
        <w:rPr>
          <w:rFonts w:hint="eastAsia" w:ascii="宋体" w:hAnsi="宋体" w:cs="楷体"/>
          <w:color w:val="000000"/>
          <w:sz w:val="24"/>
          <w:highlight w:val="none"/>
        </w:rPr>
        <w:t xml:space="preserve">文件、与采购人协商、签订合同书以及执行一切与此有关的事项。特此证明。</w:t>
      </w:r>
      <w:r>
        <w:rPr>
          <w:rFonts w:ascii="宋体" w:hAnsi="宋体" w:cs="楷体"/>
          <w:color w:val="000000"/>
          <w:sz w:val="24"/>
          <w:highlight w:val="none"/>
        </w:rPr>
      </w:r>
      <w:r/>
    </w:p>
    <w:p>
      <w:pPr>
        <w:pStyle w:val="775"/>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775"/>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806"/>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806"/>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775"/>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806"/>
        <w:tabs>
          <w:tab w:val="left" w:pos="567" w:leader="none"/>
        </w:tabs>
        <w:rPr>
          <w:rFonts w:cs="楷体"/>
          <w:color w:val="000000"/>
          <w:szCs w:val="20"/>
          <w:highlight w:val="none"/>
        </w:rPr>
      </w:pPr>
      <w:r>
        <w:rPr>
          <w:rFonts w:cs="楷体"/>
          <w:color w:val="000000"/>
          <w:szCs w:val="20"/>
          <w:highlight w:val="none"/>
        </w:rPr>
      </w:r>
      <w:r/>
    </w:p>
    <w:p>
      <w:pPr>
        <w:pStyle w:val="775"/>
        <w:spacing w:line="360" w:lineRule="auto"/>
        <w:rPr>
          <w:rFonts w:ascii="宋体" w:hAnsi="宋体" w:cs="楷体"/>
          <w:color w:val="000000"/>
          <w:sz w:val="24"/>
          <w:highlight w:val="none"/>
        </w:rPr>
      </w:pPr>
      <w:r>
        <w:rPr>
          <w:rFonts w:hint="eastAsia" w:ascii="Times New Roman" w:hAnsi="Times New Roman" w:eastAsia="宋体" w:cs="Times New Roman"/>
          <w:color w:val="000000"/>
          <w:sz w:val="24"/>
          <w:highlight w:val="none"/>
          <w:u w:val="single"/>
          <w:lang w:val="en-US" w:eastAsia="zh-CN"/>
        </w:rPr>
        <w:t xml:space="preserve">常州市武进区市政公用事业管理处</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w:t>
      </w:r>
      <w:r>
        <w:rPr>
          <w:rFonts w:hint="eastAsia" w:ascii="宋体" w:hAnsi="宋体" w:cs="楷体"/>
          <w:color w:val="000000"/>
          <w:sz w:val="24"/>
          <w:highlight w:val="none"/>
          <w:lang w:val="en-US" w:eastAsia="zh-CN"/>
        </w:rPr>
        <w:t xml:space="preserve">采购</w:t>
      </w:r>
      <w:r>
        <w:rPr>
          <w:rFonts w:hint="eastAsia" w:ascii="宋体" w:hAnsi="宋体" w:cs="楷体"/>
          <w:color w:val="000000"/>
          <w:sz w:val="24"/>
          <w:highlight w:val="none"/>
        </w:rPr>
        <w:t xml:space="preserve">活动中，以我单位的名义参加</w:t>
      </w:r>
      <w:r>
        <w:rPr>
          <w:rFonts w:hint="eastAsia" w:ascii="宋体" w:hAnsi="宋体" w:cs="楷体"/>
          <w:color w:val="000000"/>
          <w:sz w:val="24"/>
          <w:highlight w:val="none"/>
          <w:lang w:val="en-US" w:eastAsia="zh-CN"/>
        </w:rPr>
        <w:t xml:space="preserve">投标</w:t>
      </w:r>
      <w:r>
        <w:rPr>
          <w:rFonts w:hint="eastAsia" w:ascii="宋体" w:hAnsi="宋体" w:cs="楷体"/>
          <w:color w:val="000000"/>
          <w:sz w:val="24"/>
          <w:highlight w:val="none"/>
        </w:rPr>
        <w:t xml:space="preserve">、资格审查、签署</w:t>
      </w:r>
      <w:r>
        <w:rPr>
          <w:rFonts w:hint="eastAsia" w:ascii="宋体" w:hAnsi="宋体" w:cs="楷体"/>
          <w:color w:val="000000"/>
          <w:sz w:val="24"/>
          <w:highlight w:val="none"/>
          <w:lang w:val="en-US" w:eastAsia="zh-CN"/>
        </w:rPr>
        <w:t xml:space="preserve">投标</w:t>
      </w:r>
      <w:r>
        <w:rPr>
          <w:rFonts w:hint="eastAsia" w:ascii="宋体" w:hAnsi="宋体" w:cs="楷体"/>
          <w:color w:val="000000"/>
          <w:sz w:val="24"/>
          <w:highlight w:val="none"/>
        </w:rPr>
        <w:t xml:space="preserve">文件、与采购人协商、签订合同书以及执行一切与此有关的事项。</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775"/>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775"/>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775"/>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806"/>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806"/>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806"/>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775"/>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十</w:t>
      </w:r>
      <w:r>
        <w:rPr>
          <w:rFonts w:ascii="Times New Roman" w:hAnsi="Times New Roman" w:cs="Times New Roman"/>
          <w:b/>
          <w:color w:val="000000"/>
          <w:sz w:val="32"/>
          <w:szCs w:val="32"/>
          <w:highlight w:val="none"/>
        </w:rPr>
        <w:t xml:space="preserve">、资格承诺声明函（实质性格式）</w:t>
      </w:r>
      <w:r>
        <w:rPr>
          <w:rFonts w:ascii="Times New Roman" w:hAnsi="Times New Roman" w:cs="Times New Roman"/>
          <w:b/>
          <w:color w:val="000000"/>
          <w:sz w:val="32"/>
          <w:szCs w:val="32"/>
          <w:highlight w:val="none"/>
        </w:rPr>
      </w:r>
      <w:r/>
    </w:p>
    <w:p>
      <w:pPr>
        <w:pStyle w:val="775"/>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color w:val="000000"/>
          <w:sz w:val="24"/>
          <w:highlight w:val="none"/>
          <w:u w:val="single"/>
          <w:lang w:val="en-US" w:eastAsia="zh-CN"/>
        </w:rPr>
        <w:t xml:space="preserve">常州市武进区市政公用事业管理处</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按照《中华人民共和国政府采购法》第二十二条及招标文件的规定，我单位郑重声明如下：</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一、我单位全称为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，注册地点为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，统一社会信用代码为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，法定代表人（单位负责人）为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二、我单位具有独立承担民事责任的能力。</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三、我单位具有良好的商业信誉和健全的财务会计制度。</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四、我单位具有履行合同所必需的设备和专业技术能力。</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五、我单位有依法缴纳税收和社会保障资金的良好记录。</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七、我单位具备法律、行政法规规定的其他条件。</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我单位保证上述声明的事项都是真实的，如有虚假，我单位愿意承担相应的法律责任，并承担因此所造成的一切损失。</w:t>
      </w:r>
      <w:r>
        <w:rPr>
          <w:rFonts w:ascii="Times New Roman" w:hAnsi="Times New Roman" w:cs="Times New Roman"/>
          <w:color w:val="000000"/>
          <w:sz w:val="24"/>
          <w:highlight w:val="none"/>
        </w:rPr>
      </w:r>
      <w:r/>
    </w:p>
    <w:p>
      <w:pPr>
        <w:pStyle w:val="775"/>
        <w:ind w:firstLine="480"/>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026"/>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75"/>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775"/>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775"/>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5"/>
        <w:spacing w:line="440" w:lineRule="exact"/>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十</w:t>
      </w:r>
      <w:r>
        <w:rPr>
          <w:rFonts w:hint="eastAsia" w:ascii="Times New Roman" w:hAnsi="Times New Roman" w:cs="Times New Roman"/>
          <w:b/>
          <w:color w:val="000000"/>
          <w:sz w:val="32"/>
          <w:szCs w:val="32"/>
          <w:highlight w:val="none"/>
          <w:lang w:val="en-US" w:eastAsia="zh-CN"/>
        </w:rPr>
        <w:t xml:space="preserve">一</w:t>
      </w:r>
      <w:r>
        <w:rPr>
          <w:rFonts w:ascii="Times New Roman" w:hAnsi="Times New Roman" w:cs="Times New Roman"/>
          <w:b/>
          <w:color w:val="000000"/>
          <w:sz w:val="32"/>
          <w:szCs w:val="32"/>
          <w:highlight w:val="none"/>
        </w:rPr>
        <w:t xml:space="preserve">、政府采购供应商信用承诺书（实质性格式）</w:t>
      </w:r>
      <w:r>
        <w:rPr>
          <w:rFonts w:ascii="Times New Roman" w:hAnsi="Times New Roman" w:cs="Times New Roman"/>
          <w:b/>
          <w:color w:val="000000"/>
          <w:sz w:val="32"/>
          <w:szCs w:val="32"/>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为维护公开、公平、公正的政府采购市场秩序，树立诚实守信的供应商形象，本单位在参与政府采购活动中,自愿作出以下承诺：</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一、严格遵守国家法律、法规和规章，全面履行应尽的责任和义务，全面做到履约守信，具备《政府采购法》第二十二条第一款规定的条件。</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五、承诺本单位自觉接受行政管理部门、行业组织、社会公众、新闻舆论的监督。 </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七、承诺本单位在信用中国（江苏）网站中无违法违规、较重或严重失信记录。 </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八、承诺本单位提出政府采购质疑和投诉坚持依法依规、诚实信用原则。</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九、根据政府采购相关法律法规的规定需要作出的其他承诺。                                         </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十、承诺本单位若违背承诺约定，经查实，愿意接受行业主管部门和信用管理部门相应的规定处罚，承担违约责任，并依法承担相应的法律责任。</w:t>
      </w: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十一、承诺本单位同意将以上承诺事项上网公示，违背承诺约定行为将作为失信信息，记录到常州市公共信用信息系统，并予以公开。</w:t>
      </w: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775"/>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775"/>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5"/>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二</w:t>
      </w:r>
      <w:r>
        <w:rPr>
          <w:rFonts w:ascii="Times New Roman" w:hAnsi="Times New Roman" w:cs="Times New Roman"/>
          <w:b/>
          <w:color w:val="000000"/>
          <w:sz w:val="32"/>
          <w:szCs w:val="32"/>
          <w:highlight w:val="none"/>
        </w:rPr>
        <w:t xml:space="preserve">、投标函（实质性格式）</w:t>
      </w:r>
      <w:r>
        <w:rPr>
          <w:rFonts w:ascii="Times New Roman" w:hAnsi="Times New Roman" w:cs="Times New Roman"/>
          <w:b/>
          <w:color w:val="000000"/>
          <w:sz w:val="32"/>
          <w:szCs w:val="32"/>
          <w:highlight w:val="none"/>
        </w:rPr>
      </w:r>
      <w:r/>
    </w:p>
    <w:p>
      <w:pPr>
        <w:pStyle w:val="77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color w:val="000000"/>
          <w:sz w:val="24"/>
          <w:highlight w:val="none"/>
          <w:u w:val="single"/>
          <w:lang w:val="en-US" w:eastAsia="zh-CN"/>
        </w:rPr>
        <w:t xml:space="preserve">常州市武进区市政公用事业管理处</w:t>
      </w:r>
      <w:r>
        <w:rPr>
          <w:rFonts w:ascii="Times New Roman" w:hAnsi="Times New Roman" w:cs="Times New Roman"/>
          <w:color w:val="000000"/>
          <w:sz w:val="24"/>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根据贵方的JSZC-***</w:t>
      </w:r>
      <w:r>
        <w:rPr>
          <w:rFonts w:ascii="Times New Roman" w:hAnsi="Times New Roman" w:cs="Times New Roman"/>
          <w:b/>
          <w:color w:val="000000"/>
          <w:sz w:val="36"/>
          <w:highlight w:val="none"/>
          <w:u w:val="single"/>
        </w:rPr>
        <w:t xml:space="preserve">            </w:t>
      </w:r>
      <w:r>
        <w:rPr>
          <w:rFonts w:ascii="Times New Roman" w:hAnsi="Times New Roman" w:cs="Times New Roman"/>
          <w:color w:val="000000"/>
          <w:sz w:val="24"/>
          <w:szCs w:val="21"/>
          <w:highlight w:val="none"/>
        </w:rPr>
        <w:t xml:space="preserve">号招标文件，正式授权下述签字人_________________(姓名)代表我方______________（投标人的名称），全权处理本次项目投标的有关事宜。</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据此函，__________签字人兹宣布同意如下：</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1.按招标文件规定的各项要求，向买方</w:t>
      </w:r>
      <w:r>
        <w:rPr>
          <w:rFonts w:ascii="Times New Roman" w:hAnsi="Times New Roman" w:cs="Times New Roman"/>
          <w:color w:val="000000"/>
          <w:sz w:val="24"/>
          <w:szCs w:val="21"/>
          <w:highlight w:val="none"/>
        </w:rPr>
        <w:t xml:space="preserve">提供</w:t>
      </w:r>
      <w:r>
        <w:rPr>
          <w:rFonts w:ascii="Times New Roman" w:hAnsi="Times New Roman" w:cs="Times New Roman"/>
          <w:color w:val="000000"/>
          <w:sz w:val="24"/>
          <w:szCs w:val="21"/>
          <w:highlight w:val="none"/>
        </w:rPr>
        <w:t xml:space="preserve">所需货物（包含与货物相关的服务）。</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2.我们完全理解贵方不一定将合同授予最低报价的投标人。</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3.我们已详细审核全部招标文件及其有效补充文件，我们知道必须放弃提出含糊不清或误解问题的权利。</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4.我们同意从规定的开标日期起遵循本投标文件，并在规定的投标有效期期满之前均具有约束力。</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5.同意向贵方提供贵方可能另外要求的与</w:t>
      </w:r>
      <w:r>
        <w:rPr>
          <w:rFonts w:ascii="Times New Roman" w:hAnsi="Times New Roman" w:cs="Times New Roman"/>
          <w:color w:val="000000"/>
          <w:sz w:val="24"/>
          <w:szCs w:val="21"/>
          <w:highlight w:val="none"/>
        </w:rPr>
        <w:t xml:space="preserve">投标</w:t>
      </w:r>
      <w:r>
        <w:rPr>
          <w:rFonts w:ascii="Times New Roman" w:hAnsi="Times New Roman" w:cs="Times New Roman"/>
          <w:color w:val="000000"/>
          <w:sz w:val="24"/>
          <w:szCs w:val="21"/>
          <w:highlight w:val="none"/>
        </w:rPr>
        <w:t xml:space="preserve">有关的任何证据或资料，并保证我方已提供和将要提供的文件是真实的、准确的。</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6.一旦我方中标,我方将根据</w:t>
      </w:r>
      <w:r>
        <w:rPr>
          <w:rFonts w:ascii="Times New Roman" w:hAnsi="Times New Roman" w:cs="Times New Roman"/>
          <w:color w:val="000000"/>
          <w:sz w:val="24"/>
          <w:szCs w:val="21"/>
          <w:highlight w:val="none"/>
        </w:rPr>
        <w:t xml:space="preserve">招标文件</w:t>
      </w:r>
      <w:r>
        <w:rPr>
          <w:rFonts w:ascii="Times New Roman" w:hAnsi="Times New Roman" w:cs="Times New Roman"/>
          <w:color w:val="000000"/>
          <w:sz w:val="24"/>
          <w:szCs w:val="21"/>
          <w:highlight w:val="none"/>
        </w:rPr>
        <w:t xml:space="preserve">的规定，严格履行合同的责任和义务,并保证在招标文件规定的时间完成项目，交付买方验收、使用。</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7.与本投标有关的正式通讯</w:t>
      </w:r>
      <w:r>
        <w:rPr>
          <w:rFonts w:ascii="Times New Roman" w:hAnsi="Times New Roman" w:cs="Times New Roman"/>
          <w:color w:val="000000"/>
          <w:sz w:val="24"/>
          <w:szCs w:val="21"/>
          <w:highlight w:val="none"/>
        </w:rPr>
        <w:t xml:space="preserve">地址</w:t>
      </w:r>
      <w:r>
        <w:rPr>
          <w:rFonts w:ascii="Times New Roman" w:hAnsi="Times New Roman" w:cs="Times New Roman"/>
          <w:color w:val="000000"/>
          <w:sz w:val="24"/>
          <w:szCs w:val="21"/>
          <w:highlight w:val="none"/>
        </w:rPr>
        <w:t xml:space="preserve">为：</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地  址：</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邮  编：</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电  话：</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传  真：</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开户行：</w:t>
      </w:r>
      <w:r>
        <w:rPr>
          <w:rFonts w:ascii="Times New Roman" w:hAnsi="Times New Roman" w:cs="Times New Roman"/>
          <w:color w:val="000000"/>
          <w:sz w:val="24"/>
          <w:szCs w:val="21"/>
          <w:highlight w:val="none"/>
        </w:rPr>
      </w:r>
      <w:r/>
    </w:p>
    <w:p>
      <w:pPr>
        <w:pStyle w:val="77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账  号： </w:t>
      </w:r>
      <w:r>
        <w:rPr>
          <w:rFonts w:ascii="Times New Roman" w:hAnsi="Times New Roman" w:cs="Times New Roman"/>
          <w:color w:val="000000"/>
          <w:sz w:val="24"/>
          <w:szCs w:val="21"/>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06"/>
        <w:tabs>
          <w:tab w:val="left" w:pos="567"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jc w:val="center"/>
        <w:rPr>
          <w:rFonts w:ascii="Times New Roman" w:hAnsi="Times New Roman" w:cs="Times New Roman"/>
          <w:b/>
          <w:color w:val="000000"/>
          <w:spacing w:val="20"/>
          <w:sz w:val="32"/>
          <w:szCs w:val="32"/>
          <w:highlight w:val="none"/>
        </w:rPr>
      </w:pPr>
      <w:r>
        <w:rPr>
          <w:rFonts w:ascii="Times New Roman" w:hAnsi="Times New Roman" w:cs="Times New Roman"/>
          <w:b/>
          <w:color w:val="000000"/>
          <w:spacing w:val="20"/>
          <w:sz w:val="32"/>
          <w:szCs w:val="32"/>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outlineLvl w:val="1"/>
      </w:pPr>
      <w:r>
        <w:rPr>
          <w:rFonts w:ascii="Times New Roman" w:hAnsi="Times New Roman" w:cs="Times New Roman"/>
          <w:b/>
          <w:color w:val="000000"/>
          <w:sz w:val="32"/>
          <w:szCs w:val="32"/>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三</w:t>
      </w:r>
      <w:r>
        <w:rPr>
          <w:rFonts w:ascii="Times New Roman" w:hAnsi="Times New Roman" w:cs="Times New Roman"/>
          <w:b/>
          <w:color w:val="000000"/>
          <w:sz w:val="32"/>
          <w:szCs w:val="32"/>
          <w:highlight w:val="none"/>
        </w:rPr>
        <w:t xml:space="preserve">、技术偏离表（实质性格式）</w:t>
      </w:r>
      <w:r>
        <w:rPr>
          <w:rFonts w:ascii="Times New Roman" w:hAnsi="Times New Roman" w:cs="Times New Roman"/>
          <w:b/>
          <w:color w:val="000000"/>
          <w:sz w:val="32"/>
          <w:szCs w:val="32"/>
          <w:highlight w:val="none"/>
        </w:rPr>
      </w:r>
      <w:r/>
    </w:p>
    <w:p>
      <w:pPr>
        <w:pStyle w:val="775"/>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r>
      <w:r/>
    </w:p>
    <w:p>
      <w:pPr>
        <w:pStyle w:val="775"/>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616"/>
        <w:gridCol w:w="1481"/>
        <w:gridCol w:w="1500"/>
      </w:tblGrid>
      <w:tr>
        <w:trPr>
          <w:trHeight w:val="567"/>
        </w:trPr>
        <w:tc>
          <w:tcPr>
            <w:gridSpan w:val="6"/>
            <w:tcW w:w="9307" w:type="dxa"/>
            <w:vAlign w:val="center"/>
            <w:textDirection w:val="lrTb"/>
            <w:noWrap w:val="false"/>
          </w:tcPr>
          <w:p>
            <w:pPr>
              <w:pStyle w:val="775"/>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775"/>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775"/>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采购</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16" w:type="dxa"/>
            <w:vAlign w:val="center"/>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81" w:type="dxa"/>
            <w:vAlign w:val="center"/>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775"/>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775"/>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775"/>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75"/>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投标单位</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854"/>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775"/>
        <w:spacing w:line="360" w:lineRule="auto"/>
        <w:rPr>
          <w:rFonts w:hint="eastAsia"/>
          <w:b/>
          <w:color w:val="000000"/>
          <w:sz w:val="24"/>
          <w:szCs w:val="20"/>
          <w:highlight w:val="none"/>
        </w:rPr>
      </w:pPr>
      <w:r>
        <w:rPr>
          <w:rFonts w:hint="eastAsia"/>
          <w:b/>
          <w:color w:val="000000"/>
          <w:sz w:val="24"/>
          <w:szCs w:val="20"/>
          <w:highlight w:val="none"/>
        </w:rPr>
      </w:r>
      <w:r/>
    </w:p>
    <w:p>
      <w:pPr>
        <w:pStyle w:val="775"/>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775"/>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采购</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采购</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775"/>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投标单位</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采购</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775"/>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775"/>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77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四</w:t>
      </w:r>
      <w:r>
        <w:rPr>
          <w:rFonts w:ascii="Times New Roman" w:hAnsi="Times New Roman" w:cs="Times New Roman"/>
          <w:b/>
          <w:color w:val="000000"/>
          <w:sz w:val="32"/>
          <w:szCs w:val="32"/>
          <w:highlight w:val="none"/>
        </w:rPr>
        <w:t xml:space="preserve">、其他格式材料</w:t>
      </w:r>
      <w:r>
        <w:rPr>
          <w:rFonts w:ascii="Times New Roman" w:hAnsi="Times New Roman" w:cs="Times New Roman"/>
          <w:b/>
          <w:color w:val="000000"/>
          <w:sz w:val="32"/>
          <w:szCs w:val="32"/>
          <w:highlight w:val="none"/>
        </w:rPr>
      </w:r>
      <w:r/>
    </w:p>
    <w:p>
      <w:pPr>
        <w:pStyle w:val="775"/>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r>
      <w:r/>
    </w:p>
    <w:p>
      <w:pPr>
        <w:pStyle w:val="775"/>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1、参加本项目人员一览表</w:t>
      </w:r>
      <w:r>
        <w:rPr>
          <w:rFonts w:ascii="Times New Roman" w:hAnsi="Times New Roman" w:cs="Times New Roman"/>
          <w:b/>
          <w:color w:val="000000"/>
          <w:sz w:val="32"/>
          <w:szCs w:val="32"/>
          <w:highlight w:val="none"/>
        </w:rPr>
      </w:r>
      <w:r/>
    </w:p>
    <w:p>
      <w:pPr>
        <w:pStyle w:val="775"/>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775"/>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041"/>
        </w:trPr>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序号</w:t>
            </w:r>
            <w:r>
              <w:rPr>
                <w:rFonts w:ascii="Times New Roman" w:hAnsi="Times New Roman" w:cs="Times New Roman"/>
                <w:color w:val="000000"/>
                <w:sz w:val="24"/>
                <w:highlight w:val="none"/>
              </w:rPr>
            </w:r>
            <w:r/>
          </w:p>
        </w:tc>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姓名</w:t>
            </w:r>
            <w:r>
              <w:rPr>
                <w:rFonts w:ascii="Times New Roman" w:hAnsi="Times New Roman" w:cs="Times New Roman"/>
                <w:color w:val="000000"/>
                <w:sz w:val="24"/>
                <w:highlight w:val="none"/>
              </w:rPr>
            </w:r>
            <w:r/>
          </w:p>
        </w:tc>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性别</w:t>
            </w:r>
            <w:r>
              <w:rPr>
                <w:rFonts w:ascii="Times New Roman" w:hAnsi="Times New Roman" w:cs="Times New Roman"/>
                <w:color w:val="000000"/>
                <w:sz w:val="24"/>
                <w:highlight w:val="none"/>
              </w:rPr>
            </w:r>
            <w:r/>
          </w:p>
        </w:tc>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年龄</w:t>
            </w:r>
            <w:r>
              <w:rPr>
                <w:rFonts w:ascii="Times New Roman" w:hAnsi="Times New Roman" w:cs="Times New Roman"/>
                <w:color w:val="000000"/>
                <w:sz w:val="24"/>
                <w:highlight w:val="none"/>
              </w:rPr>
            </w:r>
            <w:r/>
          </w:p>
        </w:tc>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毕业学校和学历</w:t>
            </w:r>
            <w:r>
              <w:rPr>
                <w:rFonts w:ascii="Times New Roman" w:hAnsi="Times New Roman" w:cs="Times New Roman"/>
                <w:color w:val="000000"/>
                <w:sz w:val="24"/>
                <w:highlight w:val="none"/>
              </w:rPr>
            </w:r>
            <w:r/>
          </w:p>
        </w:tc>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w:t>
            </w:r>
            <w:r>
              <w:rPr>
                <w:rFonts w:ascii="Times New Roman" w:hAnsi="Times New Roman" w:cs="Times New Roman"/>
                <w:color w:val="000000"/>
                <w:sz w:val="24"/>
                <w:highlight w:val="none"/>
              </w:rPr>
            </w:r>
            <w:r/>
          </w:p>
        </w:tc>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职称</w:t>
            </w:r>
            <w:r>
              <w:rPr>
                <w:rFonts w:ascii="Times New Roman" w:hAnsi="Times New Roman" w:cs="Times New Roman"/>
                <w:color w:val="000000"/>
                <w:sz w:val="24"/>
                <w:highlight w:val="none"/>
              </w:rPr>
            </w:r>
            <w:r/>
          </w:p>
        </w:tc>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专业培训及证书</w:t>
            </w:r>
            <w:r>
              <w:rPr>
                <w:rFonts w:ascii="Times New Roman" w:hAnsi="Times New Roman" w:cs="Times New Roman"/>
                <w:color w:val="000000"/>
                <w:sz w:val="24"/>
                <w:highlight w:val="none"/>
              </w:rPr>
            </w:r>
            <w:r/>
          </w:p>
        </w:tc>
        <w:tc>
          <w:tcPr>
            <w:tcW w:w="954"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责任</w:t>
            </w:r>
            <w:r>
              <w:rPr>
                <w:rFonts w:ascii="Times New Roman" w:hAnsi="Times New Roman" w:cs="Times New Roman"/>
                <w:color w:val="000000"/>
                <w:sz w:val="24"/>
                <w:highlight w:val="none"/>
              </w:rPr>
            </w:r>
            <w:r/>
          </w:p>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或分工</w:t>
            </w:r>
            <w:r>
              <w:rPr>
                <w:rFonts w:ascii="Times New Roman" w:hAnsi="Times New Roman" w:cs="Times New Roman"/>
                <w:color w:val="000000"/>
                <w:sz w:val="24"/>
                <w:highlight w:val="none"/>
              </w:rPr>
            </w:r>
            <w:r/>
          </w:p>
        </w:tc>
        <w:tc>
          <w:tcPr>
            <w:tcW w:w="1329"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项目经历或主要工作业绩</w:t>
            </w: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775"/>
        <w:spacing w:line="360" w:lineRule="auto"/>
        <w:rPr>
          <w:rFonts w:ascii="Times New Roman" w:hAnsi="Times New Roman" w:eastAsia="宋体" w:cs="Times New Roman"/>
          <w:b/>
          <w:bCs w:val="0"/>
          <w:color w:val="000000"/>
          <w:sz w:val="24"/>
          <w:highlight w:val="none"/>
          <w:lang w:val="en-US" w:eastAsia="zh-CN" w:bidi="ar"/>
        </w:rPr>
      </w:pPr>
      <w:r>
        <w:rPr>
          <w:rFonts w:ascii="Times New Roman" w:hAnsi="Times New Roman" w:eastAsia="宋体" w:cs="Times New Roman"/>
          <w:b/>
          <w:bCs w:val="0"/>
          <w:color w:val="000000"/>
          <w:sz w:val="24"/>
          <w:highlight w:val="none"/>
          <w:lang w:bidi="ar"/>
        </w:rPr>
        <w:t xml:space="preserve">注：参加本项目人员须是供应商正式职工</w:t>
      </w:r>
      <w:r>
        <w:rPr>
          <w:rFonts w:hint="eastAsia" w:ascii="Times New Roman" w:hAnsi="Times New Roman" w:eastAsia="宋体" w:cs="Times New Roman"/>
          <w:b/>
          <w:bCs w:val="0"/>
          <w:color w:val="000000"/>
          <w:sz w:val="24"/>
          <w:highlight w:val="none"/>
          <w:lang w:eastAsia="zh-CN" w:bidi="ar"/>
        </w:rPr>
        <w:t xml:space="preserve">，</w:t>
      </w:r>
      <w:r>
        <w:rPr>
          <w:rFonts w:hint="eastAsia" w:ascii="Times New Roman" w:hAnsi="Times New Roman" w:eastAsia="宋体" w:cs="Times New Roman"/>
          <w:b/>
          <w:bCs w:val="0"/>
          <w:color w:val="000000"/>
          <w:sz w:val="24"/>
          <w:highlight w:val="none"/>
          <w:lang w:val="en-US" w:eastAsia="zh-CN" w:bidi="ar"/>
        </w:rPr>
        <w:t xml:space="preserve">并按招标文件要求提供证明材料。</w:t>
      </w:r>
      <w:r>
        <w:rPr>
          <w:rFonts w:ascii="Times New Roman" w:hAnsi="Times New Roman" w:eastAsia="宋体" w:cs="Times New Roman"/>
          <w:b/>
          <w:bCs w:val="0"/>
          <w:color w:val="000000"/>
          <w:sz w:val="24"/>
          <w:highlight w:val="none"/>
          <w:lang w:val="en-US" w:eastAsia="zh-CN" w:bidi="ar"/>
        </w:rPr>
      </w:r>
      <w:r/>
    </w:p>
    <w:p>
      <w:pPr>
        <w:pStyle w:val="778"/>
        <w:rPr>
          <w:color w:val="000000"/>
          <w:highlight w:val="none"/>
        </w:rPr>
        <w:outlineLvl w:val="9"/>
      </w:pPr>
      <w:r>
        <w:rPr>
          <w:color w:val="000000"/>
          <w:highlight w:val="none"/>
        </w:rPr>
      </w:r>
      <w:r/>
    </w:p>
    <w:p>
      <w:pPr>
        <w:pStyle w:val="775"/>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5"/>
        <w:jc w:val="center"/>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775"/>
        <w:jc w:val="center"/>
        <w:spacing w:line="360" w:lineRule="auto"/>
        <w:rPr>
          <w:rFonts w:ascii="Times New Roman" w:hAnsi="Times New Roman" w:cs="Times New Roman"/>
          <w:b/>
          <w:color w:val="000000"/>
          <w:sz w:val="32"/>
          <w:szCs w:val="32"/>
          <w:highlight w:val="none"/>
        </w:rPr>
      </w:pPr>
      <w:r>
        <w:rPr>
          <w:rFonts w:ascii="Times New Roman" w:hAnsi="Times New Roman" w:cs="Times New Roman"/>
          <w:color w:val="000000"/>
          <w:sz w:val="22"/>
          <w:highlight w:val="none"/>
        </w:rPr>
        <w:br w:type="page" w:clear="all"/>
      </w:r>
      <w:r>
        <w:rPr>
          <w:rFonts w:ascii="Times New Roman" w:hAnsi="Times New Roman" w:cs="Times New Roman"/>
          <w:b/>
          <w:color w:val="000000"/>
          <w:sz w:val="32"/>
          <w:szCs w:val="32"/>
          <w:highlight w:val="none"/>
        </w:rPr>
        <w:t xml:space="preserve">2、相关业绩案例一览表</w:t>
      </w:r>
      <w:r>
        <w:rPr>
          <w:rFonts w:ascii="Times New Roman" w:hAnsi="Times New Roman" w:cs="Times New Roman"/>
          <w:b/>
          <w:color w:val="000000"/>
          <w:sz w:val="32"/>
          <w:szCs w:val="32"/>
          <w:highlight w:val="none"/>
        </w:rPr>
      </w:r>
      <w:r/>
    </w:p>
    <w:p>
      <w:pPr>
        <w:pStyle w:val="77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672"/>
        <w:gridCol w:w="1513"/>
        <w:gridCol w:w="1192"/>
        <w:gridCol w:w="1721"/>
        <w:gridCol w:w="1589"/>
      </w:tblGrid>
      <w:tr>
        <w:trPr>
          <w:trHeight w:val="697"/>
        </w:trPr>
        <w:tc>
          <w:tcPr>
            <w:tcW w:w="1277"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项目时间</w:t>
            </w:r>
            <w:r>
              <w:rPr>
                <w:rFonts w:ascii="Times New Roman" w:hAnsi="Times New Roman" w:cs="Times New Roman"/>
                <w:color w:val="000000"/>
                <w:sz w:val="24"/>
                <w:highlight w:val="none"/>
              </w:rPr>
            </w:r>
            <w:r/>
          </w:p>
        </w:tc>
        <w:tc>
          <w:tcPr>
            <w:tcW w:w="1672"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w:t>
            </w:r>
            <w:r>
              <w:rPr>
                <w:rFonts w:ascii="Times New Roman" w:hAnsi="Times New Roman" w:cs="Times New Roman"/>
                <w:color w:val="000000"/>
                <w:sz w:val="24"/>
                <w:highlight w:val="none"/>
              </w:rPr>
            </w:r>
            <w:r/>
          </w:p>
        </w:tc>
        <w:tc>
          <w:tcPr>
            <w:tcW w:w="1513"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项目名称</w:t>
            </w:r>
            <w:r>
              <w:rPr>
                <w:rFonts w:ascii="Times New Roman" w:hAnsi="Times New Roman" w:cs="Times New Roman"/>
                <w:color w:val="000000"/>
                <w:sz w:val="24"/>
                <w:highlight w:val="none"/>
              </w:rPr>
            </w:r>
            <w:r/>
          </w:p>
        </w:tc>
        <w:tc>
          <w:tcPr>
            <w:tcW w:w="1192"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合同金额</w:t>
            </w:r>
            <w:r>
              <w:rPr>
                <w:rFonts w:ascii="Times New Roman" w:hAnsi="Times New Roman" w:cs="Times New Roman"/>
                <w:color w:val="000000"/>
                <w:sz w:val="24"/>
                <w:highlight w:val="none"/>
              </w:rPr>
            </w:r>
            <w:r/>
          </w:p>
        </w:tc>
        <w:tc>
          <w:tcPr>
            <w:tcW w:w="1721"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项目甲方单位地址</w:t>
            </w:r>
            <w:r>
              <w:rPr>
                <w:rFonts w:ascii="Times New Roman" w:hAnsi="Times New Roman" w:cs="Times New Roman"/>
                <w:color w:val="000000"/>
                <w:sz w:val="24"/>
                <w:highlight w:val="none"/>
              </w:rPr>
            </w:r>
            <w:r/>
          </w:p>
        </w:tc>
        <w:tc>
          <w:tcPr>
            <w:tcW w:w="1589" w:type="dxa"/>
            <w:vAlign w:val="center"/>
            <w:textDirection w:val="lrTb"/>
            <w:noWrap w:val="false"/>
          </w:tcPr>
          <w:p>
            <w:pPr>
              <w:pStyle w:val="77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项目甲方联系电话</w:t>
            </w:r>
            <w:r>
              <w:rPr>
                <w:rFonts w:ascii="Times New Roman" w:hAnsi="Times New Roman" w:cs="Times New Roman"/>
                <w:color w:val="000000"/>
                <w:sz w:val="24"/>
                <w:highlight w:val="none"/>
              </w:rPr>
            </w:r>
            <w:r/>
          </w:p>
        </w:tc>
      </w:tr>
      <w:tr>
        <w:trPr>
          <w:trHeight w:val="439"/>
        </w:trPr>
        <w:tc>
          <w:tcPr>
            <w:tcW w:w="1277" w:type="dxa"/>
            <w:vAlign w:val="center"/>
            <w:textDirection w:val="lrTb"/>
            <w:noWrap w:val="false"/>
          </w:tcPr>
          <w:p>
            <w:pPr>
              <w:pStyle w:val="775"/>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center"/>
            <w:textDirection w:val="lrTb"/>
            <w:noWrap w:val="false"/>
          </w:tcPr>
          <w:p>
            <w:pPr>
              <w:pStyle w:val="775"/>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center"/>
            <w:textDirection w:val="lrTb"/>
            <w:noWrap w:val="false"/>
          </w:tcPr>
          <w:p>
            <w:pPr>
              <w:pStyle w:val="775"/>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center"/>
            <w:textDirection w:val="lrTb"/>
            <w:noWrap w:val="false"/>
          </w:tcPr>
          <w:p>
            <w:pPr>
              <w:pStyle w:val="775"/>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center"/>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775"/>
        <w:jc w:val="left"/>
        <w:spacing w:line="360" w:lineRule="auto"/>
        <w:widowControl/>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备注：按照招标文件要求提供证明材料。</w:t>
      </w:r>
      <w:r>
        <w:rPr>
          <w:rFonts w:hint="eastAsia" w:ascii="Times New Roman" w:hAnsi="Times New Roman" w:eastAsia="宋体" w:cs="Times New Roman"/>
          <w:b/>
          <w:bCs/>
          <w:color w:val="000000"/>
          <w:sz w:val="24"/>
          <w:highlight w:val="none"/>
          <w:lang w:val="en-US" w:eastAsia="zh-CN"/>
        </w:rPr>
      </w:r>
      <w:r/>
    </w:p>
    <w:p>
      <w:pPr>
        <w:pStyle w:val="775"/>
        <w:spacing w:line="360" w:lineRule="auto"/>
        <w:tabs>
          <w:tab w:val="left" w:pos="976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2"/>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42"/>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75"/>
        <w:tabs>
          <w:tab w:val="left" w:pos="9765" w:leader="none"/>
        </w:tabs>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r>
      <w:r/>
    </w:p>
    <w:p>
      <w:pPr>
        <w:pStyle w:val="77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ind w:firstLine="4970"/>
        <w:spacing w:line="360" w:lineRule="auto"/>
        <w:tabs>
          <w:tab w:val="left" w:pos="360" w:leader="none"/>
        </w:tabs>
        <w:rPr>
          <w:rFonts w:ascii="Times New Roman" w:hAnsi="Times New Roman" w:cs="Times New Roman"/>
          <w:color w:val="000000"/>
          <w:sz w:val="24"/>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r>
      <w:r/>
    </w:p>
    <w:p>
      <w:pPr>
        <w:pStyle w:val="775"/>
        <w:jc w:val="center"/>
        <w:spacing w:line="360" w:lineRule="auto"/>
        <w:rPr>
          <w:rFonts w:ascii="Times New Roman" w:hAnsi="Times New Roman" w:cs="Times New Roman"/>
          <w:b/>
          <w:color w:val="000000"/>
          <w:sz w:val="32"/>
          <w:szCs w:val="32"/>
          <w:highlight w:val="none"/>
        </w:rPr>
      </w:pPr>
      <w:r>
        <w:rPr>
          <w:rFonts w:hint="eastAsia" w:ascii="Times New Roman" w:hAnsi="Times New Roman" w:cs="Times New Roman"/>
          <w:b/>
          <w:color w:val="000000"/>
          <w:sz w:val="32"/>
          <w:szCs w:val="32"/>
          <w:highlight w:val="none"/>
          <w:lang w:val="en-US" w:eastAsia="zh-CN"/>
        </w:rPr>
        <w:t xml:space="preserve">3</w:t>
      </w:r>
      <w:r>
        <w:rPr>
          <w:rFonts w:ascii="Times New Roman" w:hAnsi="Times New Roman" w:cs="Times New Roman"/>
          <w:b/>
          <w:color w:val="000000"/>
          <w:sz w:val="32"/>
          <w:szCs w:val="32"/>
          <w:highlight w:val="none"/>
        </w:rPr>
        <w:t xml:space="preserve">、关于招标文件的询问内容</w:t>
      </w:r>
      <w:r>
        <w:rPr>
          <w:rFonts w:ascii="Times New Roman" w:hAnsi="Times New Roman" w:cs="Times New Roman"/>
          <w:b/>
          <w:color w:val="000000"/>
          <w:sz w:val="32"/>
          <w:szCs w:val="32"/>
          <w:highlight w:val="none"/>
        </w:rPr>
      </w:r>
      <w:r/>
    </w:p>
    <w:p>
      <w:pPr>
        <w:pStyle w:val="77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5"/>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项目名称：</w:t>
      </w:r>
      <w:r>
        <w:rPr>
          <w:rFonts w:ascii="Times New Roman" w:hAnsi="Times New Roman" w:cs="Times New Roman"/>
          <w:color w:val="000000"/>
          <w:sz w:val="24"/>
          <w:highlight w:val="none"/>
          <w:u w:val="single"/>
        </w:rPr>
      </w:r>
      <w:r/>
    </w:p>
    <w:p>
      <w:pPr>
        <w:pStyle w:val="77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采购编号：</w:t>
      </w:r>
      <w:r>
        <w:rPr>
          <w:rFonts w:ascii="Times New Roman" w:hAnsi="Times New Roman" w:cs="Times New Roman"/>
          <w:color w:val="000000"/>
          <w:sz w:val="24"/>
          <w:highlight w:val="none"/>
        </w:rPr>
      </w:r>
      <w:r/>
    </w:p>
    <w:p>
      <w:pPr>
        <w:pStyle w:val="77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内容：</w:t>
      </w:r>
      <w:r>
        <w:rPr>
          <w:rFonts w:ascii="Times New Roman" w:hAnsi="Times New Roman" w:cs="Times New Roman"/>
          <w:color w:val="000000"/>
          <w:sz w:val="24"/>
          <w:highlight w:val="none"/>
        </w:rPr>
      </w:r>
      <w:r/>
    </w:p>
    <w:p>
      <w:pPr>
        <w:pStyle w:val="775"/>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775"/>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775"/>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77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被授权人姓名：</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p>
      <w:pPr>
        <w:pStyle w:val="775"/>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被授权人身份证号码：</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775"/>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w:t>
      </w:r>
      <w:r>
        <w:rPr>
          <w:rFonts w:ascii="Times New Roman" w:hAnsi="Times New Roman" w:cs="Times New Roman"/>
          <w:color w:val="000000"/>
          <w:sz w:val="24"/>
          <w:highlight w:val="none"/>
        </w:rPr>
        <w:t xml:space="preserve">授权</w:t>
      </w:r>
      <w:r>
        <w:rPr>
          <w:rFonts w:ascii="Times New Roman" w:hAnsi="Times New Roman" w:cs="Times New Roman"/>
          <w:color w:val="000000"/>
          <w:sz w:val="24"/>
          <w:highlight w:val="none"/>
        </w:rPr>
        <w:t xml:space="preserve">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854"/>
        <w:rPr>
          <w:rFonts w:ascii="Times New Roman" w:hAnsi="Times New Roman" w:cs="Times New Roman"/>
          <w:color w:val="000000"/>
          <w:highlight w:val="none"/>
        </w:rPr>
      </w:pPr>
      <w:r>
        <w:rPr>
          <w:rFonts w:ascii="Times New Roman" w:hAnsi="Times New Roman" w:cs="Times New Roman"/>
          <w:color w:val="000000"/>
          <w:highlight w:val="none"/>
        </w:rPr>
      </w:r>
      <w:r/>
    </w:p>
    <w:p>
      <w:pPr>
        <w:pStyle w:val="775"/>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775"/>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法定代表人：（加盖CA电子章或签名）</w:t>
      </w:r>
      <w:r>
        <w:rPr>
          <w:rFonts w:ascii="Times New Roman" w:hAnsi="Times New Roman" w:cs="Times New Roman"/>
          <w:color w:val="000000"/>
          <w:sz w:val="24"/>
          <w:highlight w:val="none"/>
        </w:rPr>
      </w:r>
      <w:r/>
    </w:p>
    <w:p>
      <w:pPr>
        <w:pStyle w:val="775"/>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sectPr>
      <w:footnotePr/>
      <w:endnotePr/>
      <w:type w:val="nextPage"/>
      <w:pgSz w:w="11906" w:h="16838" w:orient="portrait"/>
      <w:pgMar w:top="1134" w:right="1134" w:bottom="1134" w:left="1701"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7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7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rPr>
        <w:rStyle w:val="848"/>
      </w:rPr>
      <w:framePr w:wrap="around" w:vAnchor="text" w:hAnchor="margin" w:xAlign="right" w:y="1"/>
    </w:pPr>
    <w:r>
      <w:rPr>
        <w:rStyle w:val="848"/>
      </w:rPr>
      <w:fldChar w:fldCharType="begin"/>
    </w:r>
    <w:r>
      <w:rPr>
        <w:rStyle w:val="848"/>
      </w:rPr>
      <w:instrText xml:space="preserve">PAGE  </w:instrText>
    </w:r>
    <w:r>
      <w:rPr>
        <w:rStyle w:val="848"/>
      </w:rPr>
      <w:fldChar w:fldCharType="end"/>
    </w:r>
    <w:r>
      <w:rPr>
        <w:rStyle w:val="848"/>
      </w:rPr>
    </w:r>
    <w:r/>
  </w:p>
  <w:p>
    <w:pPr>
      <w:pStyle w:val="823"/>
      <w:ind w:right="360"/>
      <w:tabs>
        <w:tab w:val="center" w:pos="4153" w:leader="none"/>
        <w:tab w:val="right" w:pos="8306" w:leader="none"/>
      </w:tabs>
    </w:pPr>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7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7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775"/>
                    </w:pPr>
                    <w:r/>
                    <w:r/>
                  </w:p>
                </w:txbxContent>
              </v:textbox>
            </v:shape>
          </w:pict>
        </mc:Fallback>
      </mc:AlternateContent>
    </w:r>
    <w:r>
      <w:rPr>
        <w:rFonts w:ascii="宋体" w:hAnsi="宋体" w:eastAsia="宋体"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Pr>
    <w:r/>
    <w:r/>
  </w:p>
  <w:p>
    <w:pPr>
      <w:pStyle w:val="7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5"/>
      <w:isLgl w:val="false"/>
      <w:suff w:val="tab"/>
      <w:lvlText w:val="%1."/>
      <w:lvlJc w:val="left"/>
      <w:pPr>
        <w:pStyle w:val="775"/>
        <w:ind w:left="420" w:hanging="420"/>
      </w:pPr>
    </w:lvl>
    <w:lvl w:ilvl="1">
      <w:start w:val="1"/>
      <w:numFmt w:val="decimal"/>
      <w:isLgl w:val="false"/>
      <w:suff w:val="tab"/>
      <w:lvlText w:val="（%2）"/>
      <w:lvlJc w:val="left"/>
      <w:pPr>
        <w:pStyle w:val="775"/>
        <w:ind w:left="1140" w:hanging="720"/>
        <w:tabs>
          <w:tab w:val="num" w:pos="1140" w:leader="none"/>
        </w:tabs>
      </w:pPr>
      <w:rPr>
        <w:rFonts w:hint="eastAsia"/>
      </w:r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4">
    <w:multiLevelType w:val="hybridMultilevel"/>
    <w:lvl w:ilvl="0">
      <w:start w:val="1"/>
      <w:numFmt w:val="lowerLetter"/>
      <w:pStyle w:val="959"/>
      <w:isLgl w:val="false"/>
      <w:suff w:val="tab"/>
      <w:lvlText w:val="%1)"/>
      <w:lvlJc w:val="left"/>
      <w:pPr>
        <w:pStyle w:val="775"/>
        <w:ind w:left="902" w:hanging="420"/>
      </w:pPr>
      <w:rPr>
        <w:color w:val="000000"/>
      </w:rPr>
    </w:lvl>
    <w:lvl w:ilvl="1">
      <w:start w:val="1"/>
      <w:numFmt w:val="lowerLetter"/>
      <w:isLgl w:val="false"/>
      <w:suff w:val="tab"/>
      <w:lvlText w:val="%2)"/>
      <w:lvlJc w:val="left"/>
      <w:pPr>
        <w:pStyle w:val="775"/>
        <w:ind w:left="1322" w:hanging="420"/>
      </w:pPr>
    </w:lvl>
    <w:lvl w:ilvl="2">
      <w:start w:val="1"/>
      <w:numFmt w:val="lowerRoman"/>
      <w:isLgl w:val="false"/>
      <w:suff w:val="tab"/>
      <w:lvlText w:val="%3."/>
      <w:lvlJc w:val="right"/>
      <w:pPr>
        <w:pStyle w:val="775"/>
        <w:ind w:left="1742" w:hanging="420"/>
      </w:pPr>
    </w:lvl>
    <w:lvl w:ilvl="3">
      <w:start w:val="1"/>
      <w:numFmt w:val="decimal"/>
      <w:isLgl w:val="false"/>
      <w:suff w:val="tab"/>
      <w:lvlText w:val="%4."/>
      <w:lvlJc w:val="left"/>
      <w:pPr>
        <w:pStyle w:val="775"/>
        <w:ind w:left="2162" w:hanging="420"/>
      </w:pPr>
    </w:lvl>
    <w:lvl w:ilvl="4">
      <w:start w:val="1"/>
      <w:numFmt w:val="lowerLetter"/>
      <w:isLgl w:val="false"/>
      <w:suff w:val="tab"/>
      <w:lvlText w:val="%5)"/>
      <w:lvlJc w:val="left"/>
      <w:pPr>
        <w:pStyle w:val="775"/>
        <w:ind w:left="2582" w:hanging="420"/>
      </w:pPr>
    </w:lvl>
    <w:lvl w:ilvl="5">
      <w:start w:val="1"/>
      <w:numFmt w:val="lowerRoman"/>
      <w:isLgl w:val="false"/>
      <w:suff w:val="tab"/>
      <w:lvlText w:val="%6."/>
      <w:lvlJc w:val="right"/>
      <w:pPr>
        <w:pStyle w:val="775"/>
        <w:ind w:left="3002" w:hanging="420"/>
      </w:pPr>
    </w:lvl>
    <w:lvl w:ilvl="6">
      <w:start w:val="1"/>
      <w:numFmt w:val="decimal"/>
      <w:isLgl w:val="false"/>
      <w:suff w:val="tab"/>
      <w:lvlText w:val="%7."/>
      <w:lvlJc w:val="left"/>
      <w:pPr>
        <w:pStyle w:val="775"/>
        <w:ind w:left="3422" w:hanging="420"/>
      </w:pPr>
    </w:lvl>
    <w:lvl w:ilvl="7">
      <w:start w:val="1"/>
      <w:numFmt w:val="lowerLetter"/>
      <w:isLgl w:val="false"/>
      <w:suff w:val="tab"/>
      <w:lvlText w:val="%8)"/>
      <w:lvlJc w:val="left"/>
      <w:pPr>
        <w:pStyle w:val="775"/>
        <w:ind w:left="3842" w:hanging="420"/>
      </w:pPr>
    </w:lvl>
    <w:lvl w:ilvl="8">
      <w:start w:val="1"/>
      <w:numFmt w:val="lowerRoman"/>
      <w:isLgl w:val="false"/>
      <w:suff w:val="tab"/>
      <w:lvlText w:val="%9."/>
      <w:lvlJc w:val="right"/>
      <w:pPr>
        <w:pStyle w:val="775"/>
        <w:ind w:left="4262" w:hanging="420"/>
      </w:pPr>
    </w:lvl>
  </w:abstractNum>
  <w:abstractNum w:abstractNumId="5">
    <w:multiLevelType w:val="hybridMultilevel"/>
    <w:lvl w:ilvl="0">
      <w:start w:val="1"/>
      <w:numFmt w:val="decimal"/>
      <w:pStyle w:val="930"/>
      <w:isLgl w:val="false"/>
      <w:suff w:val="tab"/>
      <w:lvlText w:val="%1."/>
      <w:lvlJc w:val="left"/>
      <w:pPr>
        <w:pStyle w:val="77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79"/>
      <w:isLgl w:val="false"/>
      <w:suff w:val="nothing"/>
      <w:lvlText w:val="%1　"/>
      <w:lvlJc w:val="left"/>
      <w:pPr>
        <w:pStyle w:val="77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5"/>
        <w:ind w:left="-25" w:firstLine="0"/>
      </w:pPr>
      <w:rPr>
        <w:rFonts w:ascii="Times New Roman" w:hAnsi="Times New Roman" w:eastAsia="黑体"/>
        <w:b/>
        <w:i w:val="0"/>
        <w:sz w:val="28"/>
      </w:rPr>
    </w:lvl>
    <w:lvl w:ilvl="3">
      <w:start w:val="1"/>
      <w:numFmt w:val="decimal"/>
      <w:pStyle w:val="915"/>
      <w:isLgl w:val="false"/>
      <w:suff w:val="nothing"/>
      <w:lvlText w:val="%1.%2.%3.%4　"/>
      <w:lvlJc w:val="left"/>
      <w:pPr>
        <w:pStyle w:val="77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5"/>
        <w:ind w:left="-25" w:firstLine="0"/>
      </w:pPr>
      <w:rPr>
        <w:rFonts w:ascii="Times New Roman" w:hAnsi="Times New Roman" w:eastAsia="宋体"/>
        <w:b/>
        <w:i w:val="0"/>
        <w:sz w:val="28"/>
      </w:rPr>
    </w:lvl>
    <w:lvl w:ilvl="6">
      <w:start w:val="1"/>
      <w:numFmt w:val="lowerLetter"/>
      <w:pStyle w:val="936"/>
      <w:isLgl w:val="false"/>
      <w:suff w:val="tab"/>
      <w:lvlText w:val="%7) "/>
      <w:lvlJc w:val="left"/>
      <w:pPr>
        <w:pStyle w:val="775"/>
        <w:ind w:left="-125" w:firstLine="400"/>
        <w:tabs>
          <w:tab w:val="num" w:pos="635" w:leader="none"/>
        </w:tabs>
      </w:pPr>
      <w:rPr>
        <w:rFonts w:ascii="Times New Roman" w:hAnsi="Times New Roman" w:eastAsia="宋体"/>
        <w:b/>
        <w:i w:val="0"/>
        <w:color w:val="000000"/>
        <w:sz w:val="28"/>
        <w:u w:val="none"/>
      </w:rPr>
    </w:lvl>
    <w:lvl w:ilvl="7">
      <w:start w:val="1"/>
      <w:numFmt w:val="decimal"/>
      <w:pStyle w:val="899"/>
      <w:isLgl w:val="false"/>
      <w:suff w:val="tab"/>
      <w:lvlText w:val="%8) "/>
      <w:lvlJc w:val="left"/>
      <w:pPr>
        <w:pStyle w:val="77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75"/>
        <w:ind w:left="768" w:hanging="360"/>
        <w:tabs>
          <w:tab w:val="num" w:pos="768" w:leader="none"/>
        </w:tabs>
      </w:pPr>
      <w:rPr>
        <w:rFonts w:hint="eastAsia"/>
      </w:rPr>
    </w:lvl>
    <w:lvl w:ilvl="1">
      <w:start w:val="1"/>
      <w:numFmt w:val="decimal"/>
      <w:pStyle w:val="917"/>
      <w:isLgl w:val="false"/>
      <w:suff w:val="tab"/>
      <w:lvlText w:val="%2、"/>
      <w:lvlJc w:val="left"/>
      <w:pPr>
        <w:pStyle w:val="775"/>
        <w:ind w:left="1188" w:hanging="360"/>
        <w:tabs>
          <w:tab w:val="num" w:pos="1188" w:leader="none"/>
        </w:tabs>
      </w:pPr>
      <w:rPr>
        <w:rFonts w:hint="eastAsia"/>
      </w:rPr>
    </w:lvl>
    <w:lvl w:ilvl="2">
      <w:start w:val="1"/>
      <w:numFmt w:val="decimal"/>
      <w:isLgl w:val="false"/>
      <w:suff w:val="tab"/>
      <w:lvlText w:val="（%3）"/>
      <w:lvlJc w:val="left"/>
      <w:pPr>
        <w:pStyle w:val="775"/>
        <w:ind w:left="1968" w:hanging="720"/>
        <w:tabs>
          <w:tab w:val="num" w:pos="1968" w:leader="none"/>
        </w:tabs>
      </w:pPr>
      <w:rPr>
        <w:rFonts w:hint="eastAsia"/>
        <w:u w:val="none"/>
      </w:rPr>
    </w:lvl>
    <w:lvl w:ilvl="3">
      <w:start w:val="1"/>
      <w:numFmt w:val="decimal"/>
      <w:isLgl w:val="false"/>
      <w:suff w:val="tab"/>
      <w:lvlText w:val="%4."/>
      <w:lvlJc w:val="left"/>
      <w:pPr>
        <w:pStyle w:val="775"/>
        <w:ind w:left="2088" w:hanging="420"/>
        <w:tabs>
          <w:tab w:val="num" w:pos="2088" w:leader="none"/>
        </w:tabs>
      </w:pPr>
    </w:lvl>
    <w:lvl w:ilvl="4">
      <w:start w:val="1"/>
      <w:numFmt w:val="lowerLetter"/>
      <w:isLgl w:val="false"/>
      <w:suff w:val="tab"/>
      <w:lvlText w:val="%5)"/>
      <w:lvlJc w:val="left"/>
      <w:pPr>
        <w:pStyle w:val="775"/>
        <w:ind w:left="2508" w:hanging="420"/>
        <w:tabs>
          <w:tab w:val="num" w:pos="2508" w:leader="none"/>
        </w:tabs>
      </w:pPr>
    </w:lvl>
    <w:lvl w:ilvl="5">
      <w:start w:val="1"/>
      <w:numFmt w:val="lowerRoman"/>
      <w:isLgl w:val="false"/>
      <w:suff w:val="tab"/>
      <w:lvlText w:val="%6."/>
      <w:lvlJc w:val="right"/>
      <w:pPr>
        <w:pStyle w:val="775"/>
        <w:ind w:left="2928" w:hanging="420"/>
        <w:tabs>
          <w:tab w:val="num" w:pos="2928" w:leader="none"/>
        </w:tabs>
      </w:pPr>
    </w:lvl>
    <w:lvl w:ilvl="6">
      <w:start w:val="1"/>
      <w:numFmt w:val="decimal"/>
      <w:isLgl w:val="false"/>
      <w:suff w:val="tab"/>
      <w:lvlText w:val="%7."/>
      <w:lvlJc w:val="left"/>
      <w:pPr>
        <w:pStyle w:val="775"/>
        <w:ind w:left="3348" w:hanging="420"/>
        <w:tabs>
          <w:tab w:val="num" w:pos="3348" w:leader="none"/>
        </w:tabs>
      </w:pPr>
    </w:lvl>
    <w:lvl w:ilvl="7">
      <w:start w:val="1"/>
      <w:numFmt w:val="lowerLetter"/>
      <w:isLgl w:val="false"/>
      <w:suff w:val="tab"/>
      <w:lvlText w:val="%8)"/>
      <w:lvlJc w:val="left"/>
      <w:pPr>
        <w:pStyle w:val="775"/>
        <w:ind w:left="3768" w:hanging="420"/>
        <w:tabs>
          <w:tab w:val="num" w:pos="3768" w:leader="none"/>
        </w:tabs>
      </w:pPr>
    </w:lvl>
    <w:lvl w:ilvl="8">
      <w:start w:val="1"/>
      <w:numFmt w:val="lowerRoman"/>
      <w:isLgl w:val="false"/>
      <w:suff w:val="tab"/>
      <w:lvlText w:val="%9."/>
      <w:lvlJc w:val="right"/>
      <w:pPr>
        <w:pStyle w:val="775"/>
        <w:ind w:left="4188" w:hanging="420"/>
        <w:tabs>
          <w:tab w:val="num" w:pos="4188" w:leader="none"/>
        </w:tabs>
      </w:pPr>
    </w:lvl>
  </w:abstractNum>
  <w:abstractNum w:abstractNumId="8">
    <w:multiLevelType w:val="hybridMultilevel"/>
    <w:lvl w:ilvl="0">
      <w:start w:val="1"/>
      <w:numFmt w:val="decimal"/>
      <w:pStyle w:val="884"/>
      <w:isLgl w:val="false"/>
      <w:suff w:val="tab"/>
      <w:lvlText w:val="%1)"/>
      <w:lvlJc w:val="left"/>
      <w:pPr>
        <w:pStyle w:val="775"/>
        <w:ind w:left="420" w:hanging="420"/>
      </w:pPr>
    </w:lvl>
    <w:lvl w:ilvl="1">
      <w:start w:val="1"/>
      <w:numFmt w:val="lowerLetter"/>
      <w:isLgl w:val="false"/>
      <w:suff w:val="tab"/>
      <w:lvlText w:val="%2)"/>
      <w:lvlJc w:val="left"/>
      <w:pPr>
        <w:pStyle w:val="775"/>
        <w:ind w:left="840" w:hanging="420"/>
      </w:p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9">
    <w:multiLevelType w:val="hybridMultilevel"/>
    <w:lvl w:ilvl="0">
      <w:start w:val="1"/>
      <w:numFmt w:val="decimal"/>
      <w:pStyle w:val="984"/>
      <w:isLgl w:val="false"/>
      <w:suff w:val="tab"/>
      <w:lvlText w:val="%1"/>
      <w:lvlJc w:val="left"/>
      <w:pPr>
        <w:pStyle w:val="775"/>
        <w:ind w:left="680" w:hanging="680"/>
      </w:pPr>
      <w:rPr>
        <w:rFonts w:hint="eastAsia" w:ascii="宋体" w:hAnsi="宋体" w:eastAsia="宋体"/>
      </w:rPr>
    </w:lvl>
    <w:lvl w:ilvl="1">
      <w:start w:val="1"/>
      <w:numFmt w:val="decimal"/>
      <w:pStyle w:val="985"/>
      <w:isLgl w:val="false"/>
      <w:suff w:val="tab"/>
      <w:lvlText w:val="%1.%2"/>
      <w:lvlJc w:val="left"/>
      <w:pPr>
        <w:pStyle w:val="775"/>
        <w:ind w:left="851" w:hanging="851"/>
      </w:pPr>
      <w:rPr>
        <w:rFonts w:hint="eastAsia" w:ascii="宋体" w:hAnsi="宋体" w:eastAsia="宋体"/>
        <w:color w:val="000000"/>
      </w:rPr>
    </w:lvl>
    <w:lvl w:ilvl="2">
      <w:start w:val="1"/>
      <w:numFmt w:val="decimal"/>
      <w:pStyle w:val="986"/>
      <w:isLgl w:val="false"/>
      <w:suff w:val="tab"/>
      <w:lvlText w:val="%1.%2.%3"/>
      <w:lvlJc w:val="left"/>
      <w:pPr>
        <w:pStyle w:val="775"/>
        <w:ind w:left="851" w:hanging="851"/>
      </w:pPr>
      <w:rPr>
        <w:rFonts w:hint="eastAsia"/>
      </w:rPr>
    </w:lvl>
    <w:lvl w:ilvl="3">
      <w:start w:val="1"/>
      <w:numFmt w:val="decimal"/>
      <w:isLgl w:val="false"/>
      <w:suff w:val="tab"/>
      <w:lvlText w:val="%1.%2.%3.%4"/>
      <w:lvlJc w:val="left"/>
      <w:pPr>
        <w:pStyle w:val="775"/>
        <w:ind w:left="680" w:hanging="680"/>
      </w:pPr>
      <w:rPr>
        <w:rFonts w:hint="eastAsia"/>
      </w:rPr>
    </w:lvl>
    <w:lvl w:ilvl="4">
      <w:start w:val="1"/>
      <w:numFmt w:val="decimal"/>
      <w:isLgl w:val="false"/>
      <w:suff w:val="tab"/>
      <w:lvlText w:val="%1.%2.%3.%4.%5"/>
      <w:lvlJc w:val="left"/>
      <w:pPr>
        <w:pStyle w:val="775"/>
        <w:ind w:left="680" w:hanging="680"/>
      </w:pPr>
      <w:rPr>
        <w:rFonts w:hint="eastAsia"/>
      </w:rPr>
    </w:lvl>
    <w:lvl w:ilvl="5">
      <w:start w:val="1"/>
      <w:numFmt w:val="decimal"/>
      <w:isLgl w:val="false"/>
      <w:suff w:val="tab"/>
      <w:lvlText w:val="%1.%2.%3.%4.%5.%6"/>
      <w:lvlJc w:val="left"/>
      <w:pPr>
        <w:pStyle w:val="775"/>
        <w:ind w:left="680" w:hanging="680"/>
      </w:pPr>
      <w:rPr>
        <w:rFonts w:hint="eastAsia"/>
      </w:rPr>
    </w:lvl>
    <w:lvl w:ilvl="6">
      <w:start w:val="1"/>
      <w:numFmt w:val="decimal"/>
      <w:isLgl w:val="false"/>
      <w:suff w:val="tab"/>
      <w:lvlText w:val="%1.%2.%3.%4.%5.%6.%7"/>
      <w:lvlJc w:val="left"/>
      <w:pPr>
        <w:pStyle w:val="775"/>
        <w:ind w:left="680" w:hanging="680"/>
      </w:pPr>
      <w:rPr>
        <w:rFonts w:hint="eastAsia"/>
      </w:rPr>
    </w:lvl>
    <w:lvl w:ilvl="7">
      <w:start w:val="1"/>
      <w:numFmt w:val="decimal"/>
      <w:isLgl w:val="false"/>
      <w:suff w:val="tab"/>
      <w:lvlText w:val="%1.%2.%3.%4.%5.%6.%7.%8"/>
      <w:lvlJc w:val="left"/>
      <w:pPr>
        <w:pStyle w:val="775"/>
        <w:ind w:left="680" w:hanging="680"/>
      </w:pPr>
      <w:rPr>
        <w:rFonts w:hint="eastAsia"/>
      </w:rPr>
    </w:lvl>
    <w:lvl w:ilvl="8">
      <w:start w:val="1"/>
      <w:numFmt w:val="decimal"/>
      <w:isLgl w:val="false"/>
      <w:suff w:val="tab"/>
      <w:lvlText w:val="%1.%2.%3.%4.%5.%6.%7.%8.%9"/>
      <w:lvlJc w:val="left"/>
      <w:pPr>
        <w:pStyle w:val="775"/>
        <w:ind w:left="680" w:hanging="680"/>
      </w:pPr>
      <w:rPr>
        <w:rFonts w:hint="eastAsia"/>
      </w:rPr>
    </w:lvl>
  </w:abstractNum>
  <w:abstractNum w:abstractNumId="10">
    <w:multiLevelType w:val="hybridMultilevel"/>
    <w:lvl w:ilvl="0">
      <w:start w:val="1"/>
      <w:numFmt w:val="decimal"/>
      <w:isLgl w:val="false"/>
      <w:suff w:val="space"/>
      <w:lvlText w:val="%1."/>
      <w:lvlJc w:val="left"/>
      <w:pPr>
        <w:pStyle w:val="775"/>
      </w:pPr>
      <w:rPr>
        <w:rFonts w:cs="Times New Roman"/>
        <w:u w:val="none"/>
      </w:rPr>
    </w:lvl>
    <w:lvl w:ilvl="1">
      <w:start w:val="1"/>
      <w:numFmt w:val="decimal"/>
      <w:isLgl w:val="false"/>
      <w:suff w:val="tab"/>
      <w:lvlText w:val=""/>
      <w:lvlJc w:val="left"/>
      <w:pPr>
        <w:pStyle w:val="775"/>
      </w:pPr>
      <w:rPr>
        <w:u w:val="none"/>
      </w:rPr>
    </w:lvl>
    <w:lvl w:ilvl="2">
      <w:start w:val="1"/>
      <w:numFmt w:val="decimal"/>
      <w:isLgl w:val="false"/>
      <w:suff w:val="tab"/>
      <w:lvlText w:val=""/>
      <w:lvlJc w:val="left"/>
      <w:pPr>
        <w:pStyle w:val="775"/>
      </w:pPr>
      <w:rPr>
        <w:u w:val="none"/>
      </w:rPr>
    </w:lvl>
    <w:lvl w:ilvl="3">
      <w:start w:val="1"/>
      <w:numFmt w:val="decimal"/>
      <w:isLgl w:val="false"/>
      <w:suff w:val="tab"/>
      <w:lvlText w:val=""/>
      <w:lvlJc w:val="left"/>
      <w:pPr>
        <w:pStyle w:val="775"/>
      </w:pPr>
      <w:rPr>
        <w:u w:val="none"/>
      </w:rPr>
    </w:lvl>
    <w:lvl w:ilvl="4">
      <w:start w:val="1"/>
      <w:numFmt w:val="decimal"/>
      <w:isLgl w:val="false"/>
      <w:suff w:val="tab"/>
      <w:lvlText w:val=""/>
      <w:lvlJc w:val="left"/>
      <w:pPr>
        <w:pStyle w:val="775"/>
      </w:pPr>
      <w:rPr>
        <w:u w:val="none"/>
      </w:rPr>
    </w:lvl>
    <w:lvl w:ilvl="5">
      <w:start w:val="1"/>
      <w:numFmt w:val="decimal"/>
      <w:isLgl w:val="false"/>
      <w:suff w:val="tab"/>
      <w:lvlText w:val=""/>
      <w:lvlJc w:val="left"/>
      <w:pPr>
        <w:pStyle w:val="775"/>
      </w:pPr>
      <w:rPr>
        <w:u w:val="none"/>
      </w:rPr>
    </w:lvl>
    <w:lvl w:ilvl="6">
      <w:start w:val="1"/>
      <w:numFmt w:val="decimal"/>
      <w:isLgl w:val="false"/>
      <w:suff w:val="tab"/>
      <w:lvlText w:val=""/>
      <w:lvlJc w:val="left"/>
      <w:pPr>
        <w:pStyle w:val="775"/>
      </w:pPr>
      <w:rPr>
        <w:u w:val="none"/>
      </w:rPr>
    </w:lvl>
    <w:lvl w:ilvl="7">
      <w:start w:val="1"/>
      <w:numFmt w:val="decimal"/>
      <w:isLgl w:val="false"/>
      <w:suff w:val="tab"/>
      <w:lvlText w:val=""/>
      <w:lvlJc w:val="left"/>
      <w:pPr>
        <w:pStyle w:val="775"/>
      </w:pPr>
      <w:rPr>
        <w:u w:val="none"/>
      </w:rPr>
    </w:lvl>
    <w:lvl w:ilvl="8">
      <w:start w:val="1"/>
      <w:numFmt w:val="decimal"/>
      <w:isLgl w:val="false"/>
      <w:suff w:val="tab"/>
      <w:lvlText w:val=""/>
      <w:lvlJc w:val="left"/>
      <w:pPr>
        <w:pStyle w:val="775"/>
      </w:pPr>
      <w:rPr>
        <w:u w:val="none"/>
      </w:r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2"/>
  </w:num>
  <w:num w:numId="9">
    <w:abstractNumId w:val="10"/>
  </w:num>
  <w:num w:numId="10">
    <w:abstractNumId w:val="1"/>
  </w:num>
  <w:num w:numId="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5"/>
    <w:next w:val="7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5"/>
    <w:next w:val="7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5"/>
    <w:next w:val="7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5"/>
    <w:next w:val="7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5"/>
    <w:next w:val="7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5"/>
    <w:next w:val="77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5"/>
    <w:next w:val="7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5"/>
    <w:next w:val="7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5"/>
    <w:next w:val="775"/>
    <w:uiPriority w:val="39"/>
    <w:unhideWhenUsed/>
    <w:pPr>
      <w:ind w:left="0" w:right="0" w:firstLine="0"/>
      <w:spacing w:after="57"/>
    </w:pPr>
  </w:style>
  <w:style w:type="paragraph" w:styleId="181">
    <w:name w:val="toc 2"/>
    <w:basedOn w:val="775"/>
    <w:next w:val="775"/>
    <w:uiPriority w:val="39"/>
    <w:unhideWhenUsed/>
    <w:pPr>
      <w:ind w:left="283" w:right="0" w:firstLine="0"/>
      <w:spacing w:after="57"/>
    </w:pPr>
  </w:style>
  <w:style w:type="paragraph" w:styleId="182">
    <w:name w:val="toc 3"/>
    <w:basedOn w:val="775"/>
    <w:next w:val="775"/>
    <w:uiPriority w:val="39"/>
    <w:unhideWhenUsed/>
    <w:pPr>
      <w:ind w:left="567" w:right="0" w:firstLine="0"/>
      <w:spacing w:after="57"/>
    </w:pPr>
  </w:style>
  <w:style w:type="paragraph" w:styleId="183">
    <w:name w:val="toc 4"/>
    <w:basedOn w:val="775"/>
    <w:next w:val="775"/>
    <w:uiPriority w:val="39"/>
    <w:unhideWhenUsed/>
    <w:pPr>
      <w:ind w:left="850" w:right="0" w:firstLine="0"/>
      <w:spacing w:after="57"/>
    </w:pPr>
  </w:style>
  <w:style w:type="paragraph" w:styleId="184">
    <w:name w:val="toc 5"/>
    <w:basedOn w:val="775"/>
    <w:next w:val="775"/>
    <w:uiPriority w:val="39"/>
    <w:unhideWhenUsed/>
    <w:pPr>
      <w:ind w:left="1134" w:right="0" w:firstLine="0"/>
      <w:spacing w:after="57"/>
    </w:pPr>
  </w:style>
  <w:style w:type="paragraph" w:styleId="185">
    <w:name w:val="toc 6"/>
    <w:basedOn w:val="775"/>
    <w:next w:val="775"/>
    <w:uiPriority w:val="39"/>
    <w:unhideWhenUsed/>
    <w:pPr>
      <w:ind w:left="1417" w:right="0" w:firstLine="0"/>
      <w:spacing w:after="57"/>
    </w:pPr>
  </w:style>
  <w:style w:type="paragraph" w:styleId="186">
    <w:name w:val="toc 7"/>
    <w:basedOn w:val="775"/>
    <w:next w:val="775"/>
    <w:uiPriority w:val="39"/>
    <w:unhideWhenUsed/>
    <w:pPr>
      <w:ind w:left="1701" w:right="0" w:firstLine="0"/>
      <w:spacing w:after="57"/>
    </w:pPr>
  </w:style>
  <w:style w:type="paragraph" w:styleId="187">
    <w:name w:val="toc 8"/>
    <w:basedOn w:val="775"/>
    <w:next w:val="775"/>
    <w:uiPriority w:val="39"/>
    <w:unhideWhenUsed/>
    <w:pPr>
      <w:ind w:left="1984" w:right="0" w:firstLine="0"/>
      <w:spacing w:after="57"/>
    </w:pPr>
  </w:style>
  <w:style w:type="paragraph" w:styleId="188">
    <w:name w:val="toc 9"/>
    <w:basedOn w:val="775"/>
    <w:next w:val="7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sz w:val="21"/>
      <w:szCs w:val="24"/>
      <w:lang w:val="en-US" w:eastAsia="zh-CN" w:bidi="ar-SA"/>
    </w:rPr>
  </w:style>
  <w:style w:type="paragraph" w:styleId="776">
    <w:name w:val="标题 1"/>
    <w:basedOn w:val="775"/>
    <w:next w:val="775"/>
    <w:link w:val="787"/>
    <w:qFormat/>
    <w:pPr>
      <w:jc w:val="center"/>
      <w:keepLines/>
      <w:keepNext/>
      <w:spacing w:before="240" w:after="120" w:line="300" w:lineRule="auto"/>
      <w:outlineLvl w:val="0"/>
    </w:pPr>
    <w:rPr>
      <w:rFonts w:ascii="宋体"/>
      <w:b/>
      <w:sz w:val="32"/>
      <w:szCs w:val="20"/>
    </w:rPr>
  </w:style>
  <w:style w:type="paragraph" w:styleId="777">
    <w:name w:val="标题 2"/>
    <w:basedOn w:val="775"/>
    <w:next w:val="789"/>
    <w:link w:val="788"/>
    <w:uiPriority w:val="9"/>
    <w:qFormat/>
    <w:pPr>
      <w:jc w:val="center"/>
      <w:keepLines/>
      <w:keepNext/>
      <w:spacing w:before="120" w:line="300" w:lineRule="auto"/>
      <w:outlineLvl w:val="1"/>
    </w:pPr>
    <w:rPr>
      <w:rFonts w:ascii="Arial" w:hAnsi="Arial" w:eastAsia="黑体"/>
      <w:b/>
      <w:sz w:val="30"/>
      <w:szCs w:val="20"/>
    </w:rPr>
  </w:style>
  <w:style w:type="paragraph" w:styleId="778">
    <w:name w:val="标题 3"/>
    <w:basedOn w:val="775"/>
    <w:next w:val="775"/>
    <w:link w:val="791"/>
    <w:qFormat/>
    <w:pPr>
      <w:jc w:val="left"/>
      <w:keepLines/>
      <w:keepNext/>
      <w:spacing w:before="360" w:after="120"/>
      <w:outlineLvl w:val="2"/>
    </w:pPr>
    <w:rPr>
      <w:rFonts w:ascii="宋体"/>
      <w:b/>
      <w:sz w:val="24"/>
      <w:szCs w:val="20"/>
      <w:u w:val="single"/>
    </w:rPr>
  </w:style>
  <w:style w:type="paragraph" w:styleId="779">
    <w:name w:val="标题 4"/>
    <w:basedOn w:val="775"/>
    <w:next w:val="775"/>
    <w:link w:val="792"/>
    <w:qFormat/>
    <w:pPr>
      <w:keepLines/>
      <w:keepNext/>
      <w:spacing w:before="280" w:after="290" w:line="376" w:lineRule="atLeast"/>
      <w:outlineLvl w:val="3"/>
    </w:pPr>
    <w:rPr>
      <w:rFonts w:ascii="Arial" w:hAnsi="Arial" w:eastAsia="黑体"/>
      <w:b/>
      <w:sz w:val="28"/>
      <w:szCs w:val="20"/>
    </w:rPr>
  </w:style>
  <w:style w:type="paragraph" w:styleId="780">
    <w:name w:val="标题 5"/>
    <w:basedOn w:val="775"/>
    <w:next w:val="775"/>
    <w:link w:val="793"/>
    <w:qFormat/>
    <w:pPr>
      <w:keepLines/>
      <w:keepNext/>
      <w:spacing w:before="280" w:after="290" w:line="376" w:lineRule="atLeast"/>
      <w:outlineLvl w:val="4"/>
    </w:pPr>
    <w:rPr>
      <w:b/>
      <w:sz w:val="28"/>
      <w:szCs w:val="20"/>
    </w:rPr>
  </w:style>
  <w:style w:type="paragraph" w:styleId="781">
    <w:name w:val="标题 6"/>
    <w:basedOn w:val="775"/>
    <w:next w:val="775"/>
    <w:link w:val="794"/>
    <w:qFormat/>
    <w:pPr>
      <w:keepLines/>
      <w:keepNext/>
      <w:spacing w:before="240" w:after="64" w:line="320" w:lineRule="atLeast"/>
      <w:outlineLvl w:val="5"/>
    </w:pPr>
    <w:rPr>
      <w:rFonts w:ascii="Arial" w:hAnsi="Arial" w:eastAsia="黑体"/>
      <w:b/>
      <w:sz w:val="24"/>
      <w:szCs w:val="20"/>
    </w:rPr>
  </w:style>
  <w:style w:type="paragraph" w:styleId="782">
    <w:name w:val="标题 7"/>
    <w:basedOn w:val="775"/>
    <w:next w:val="775"/>
    <w:link w:val="795"/>
    <w:qFormat/>
    <w:pPr>
      <w:keepLines/>
      <w:keepNext/>
      <w:spacing w:before="240" w:after="64" w:line="320" w:lineRule="atLeast"/>
      <w:outlineLvl w:val="6"/>
    </w:pPr>
    <w:rPr>
      <w:b/>
      <w:sz w:val="24"/>
      <w:szCs w:val="20"/>
    </w:rPr>
  </w:style>
  <w:style w:type="paragraph" w:styleId="783">
    <w:name w:val="标题 8"/>
    <w:basedOn w:val="775"/>
    <w:next w:val="775"/>
    <w:link w:val="796"/>
    <w:qFormat/>
    <w:pPr>
      <w:keepLines/>
      <w:keepNext/>
      <w:spacing w:before="240" w:after="64" w:line="320" w:lineRule="atLeast"/>
      <w:outlineLvl w:val="7"/>
    </w:pPr>
    <w:rPr>
      <w:rFonts w:ascii="Arial" w:hAnsi="Arial" w:eastAsia="黑体"/>
      <w:sz w:val="24"/>
      <w:szCs w:val="20"/>
    </w:rPr>
  </w:style>
  <w:style w:type="paragraph" w:styleId="784">
    <w:name w:val="标题 9"/>
    <w:basedOn w:val="775"/>
    <w:next w:val="775"/>
    <w:link w:val="797"/>
    <w:qFormat/>
    <w:pPr>
      <w:keepLines/>
      <w:keepNext/>
      <w:spacing w:before="240" w:after="64" w:line="320" w:lineRule="atLeast"/>
      <w:outlineLvl w:val="8"/>
    </w:pPr>
    <w:rPr>
      <w:rFonts w:ascii="Arial" w:hAnsi="Arial" w:eastAsia="黑体"/>
      <w:szCs w:val="20"/>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character" w:styleId="787">
    <w:name w:val="标题 1 字符"/>
    <w:next w:val="787"/>
    <w:link w:val="776"/>
    <w:qFormat/>
    <w:rPr>
      <w:rFonts w:ascii="宋体"/>
      <w:b/>
      <w:sz w:val="32"/>
    </w:rPr>
  </w:style>
  <w:style w:type="character" w:styleId="788">
    <w:name w:val="标题 2 字符"/>
    <w:next w:val="788"/>
    <w:link w:val="777"/>
    <w:qFormat/>
    <w:rPr>
      <w:rFonts w:ascii="Arial" w:hAnsi="Arial" w:eastAsia="黑体"/>
      <w:b/>
      <w:sz w:val="30"/>
      <w:lang w:val="en-US" w:eastAsia="zh-CN" w:bidi="ar-SA"/>
    </w:rPr>
  </w:style>
  <w:style w:type="paragraph" w:styleId="789">
    <w:name w:val="正文缩进"/>
    <w:basedOn w:val="775"/>
    <w:next w:val="775"/>
    <w:link w:val="790"/>
    <w:qFormat/>
    <w:pPr>
      <w:ind w:firstLine="420"/>
      <w:jc w:val="left"/>
    </w:pPr>
    <w:rPr>
      <w:rFonts w:ascii="宋体"/>
      <w:sz w:val="24"/>
    </w:rPr>
  </w:style>
  <w:style w:type="character" w:styleId="790">
    <w:name w:val="正文缩进 字符"/>
    <w:next w:val="790"/>
    <w:link w:val="789"/>
    <w:qFormat/>
    <w:rPr>
      <w:rFonts w:ascii="宋体" w:eastAsia="宋体"/>
      <w:sz w:val="24"/>
      <w:szCs w:val="24"/>
      <w:lang w:val="en-US" w:eastAsia="zh-CN" w:bidi="ar-SA"/>
    </w:rPr>
  </w:style>
  <w:style w:type="character" w:styleId="791">
    <w:name w:val="标题 3 字符"/>
    <w:next w:val="791"/>
    <w:link w:val="778"/>
    <w:qFormat/>
    <w:rPr>
      <w:rFonts w:ascii="宋体" w:eastAsia="宋体"/>
      <w:b/>
      <w:sz w:val="24"/>
      <w:u w:val="single"/>
      <w:lang w:val="en-US" w:eastAsia="zh-CN" w:bidi="ar-SA"/>
    </w:rPr>
  </w:style>
  <w:style w:type="character" w:styleId="792">
    <w:name w:val="标题 4 字符"/>
    <w:next w:val="792"/>
    <w:link w:val="779"/>
    <w:qFormat/>
    <w:rPr>
      <w:rFonts w:ascii="Arial" w:hAnsi="Arial" w:eastAsia="黑体"/>
      <w:b/>
      <w:sz w:val="28"/>
    </w:rPr>
  </w:style>
  <w:style w:type="character" w:styleId="793">
    <w:name w:val="标题 5 字符"/>
    <w:next w:val="793"/>
    <w:link w:val="780"/>
    <w:qFormat/>
    <w:rPr>
      <w:b/>
      <w:sz w:val="28"/>
    </w:rPr>
  </w:style>
  <w:style w:type="character" w:styleId="794">
    <w:name w:val="标题 6 字符"/>
    <w:next w:val="794"/>
    <w:link w:val="781"/>
    <w:qFormat/>
    <w:rPr>
      <w:rFonts w:ascii="Arial" w:hAnsi="Arial" w:eastAsia="黑体"/>
      <w:b/>
      <w:sz w:val="24"/>
    </w:rPr>
  </w:style>
  <w:style w:type="character" w:styleId="795">
    <w:name w:val="标题 7 字符"/>
    <w:next w:val="795"/>
    <w:link w:val="782"/>
    <w:qFormat/>
    <w:rPr>
      <w:b/>
      <w:sz w:val="24"/>
    </w:rPr>
  </w:style>
  <w:style w:type="character" w:styleId="796">
    <w:name w:val="标题 8 字符"/>
    <w:next w:val="796"/>
    <w:link w:val="783"/>
    <w:qFormat/>
    <w:rPr>
      <w:rFonts w:ascii="Arial" w:hAnsi="Arial" w:eastAsia="黑体"/>
      <w:sz w:val="24"/>
    </w:rPr>
  </w:style>
  <w:style w:type="character" w:styleId="797">
    <w:name w:val="标题 9 字符"/>
    <w:next w:val="797"/>
    <w:link w:val="784"/>
    <w:qFormat/>
    <w:rPr>
      <w:rFonts w:ascii="Arial" w:hAnsi="Arial" w:eastAsia="黑体"/>
      <w:sz w:val="21"/>
    </w:rPr>
  </w:style>
  <w:style w:type="paragraph" w:styleId="798">
    <w:name w:val="目录 7"/>
    <w:basedOn w:val="775"/>
    <w:next w:val="775"/>
    <w:link w:val="775"/>
    <w:qFormat/>
    <w:pPr>
      <w:ind w:left="2520"/>
    </w:pPr>
  </w:style>
  <w:style w:type="paragraph" w:styleId="799">
    <w:name w:val="题注"/>
    <w:basedOn w:val="775"/>
    <w:next w:val="775"/>
    <w:link w:val="775"/>
    <w:qFormat/>
    <w:pPr>
      <w:spacing w:line="480" w:lineRule="auto"/>
    </w:pPr>
    <w:rPr>
      <w:rFonts w:ascii="华文中宋" w:hAnsi="华文中宋" w:eastAsia="华文中宋"/>
      <w:sz w:val="36"/>
      <w:szCs w:val="20"/>
    </w:rPr>
  </w:style>
  <w:style w:type="paragraph" w:styleId="800">
    <w:name w:val="文档结构图"/>
    <w:basedOn w:val="775"/>
    <w:next w:val="800"/>
    <w:link w:val="801"/>
    <w:qFormat/>
    <w:pPr>
      <w:shd w:val="clear" w:color="auto" w:fill="000080"/>
    </w:pPr>
  </w:style>
  <w:style w:type="character" w:styleId="801">
    <w:name w:val="文档结构图 字符"/>
    <w:next w:val="801"/>
    <w:link w:val="800"/>
    <w:qFormat/>
    <w:rPr>
      <w:sz w:val="21"/>
      <w:szCs w:val="24"/>
      <w:shd w:val="clear" w:color="auto" w:fill="000080"/>
    </w:rPr>
  </w:style>
  <w:style w:type="paragraph" w:styleId="802">
    <w:name w:val="批注文字"/>
    <w:basedOn w:val="775"/>
    <w:next w:val="802"/>
    <w:link w:val="803"/>
    <w:uiPriority w:val="99"/>
    <w:qFormat/>
    <w:pPr>
      <w:jc w:val="left"/>
    </w:pPr>
  </w:style>
  <w:style w:type="character" w:styleId="803">
    <w:name w:val="批注文字 字符1"/>
    <w:next w:val="803"/>
    <w:link w:val="802"/>
    <w:uiPriority w:val="99"/>
    <w:qFormat/>
    <w:rPr>
      <w:sz w:val="21"/>
      <w:szCs w:val="24"/>
    </w:rPr>
  </w:style>
  <w:style w:type="paragraph" w:styleId="804">
    <w:name w:val="正文文本 3"/>
    <w:basedOn w:val="775"/>
    <w:next w:val="804"/>
    <w:link w:val="805"/>
    <w:qFormat/>
    <w:pPr>
      <w:spacing w:after="120"/>
    </w:pPr>
    <w:rPr>
      <w:sz w:val="16"/>
      <w:szCs w:val="16"/>
    </w:rPr>
  </w:style>
  <w:style w:type="character" w:styleId="805">
    <w:name w:val="正文文本 3 字符"/>
    <w:next w:val="805"/>
    <w:link w:val="804"/>
    <w:qFormat/>
    <w:rPr>
      <w:sz w:val="16"/>
      <w:szCs w:val="16"/>
    </w:rPr>
  </w:style>
  <w:style w:type="paragraph" w:styleId="806">
    <w:name w:val="正文文本"/>
    <w:basedOn w:val="775"/>
    <w:next w:val="806"/>
    <w:link w:val="807"/>
    <w:qFormat/>
    <w:pPr>
      <w:spacing w:before="120" w:line="22" w:lineRule="atLeast"/>
      <w:tabs>
        <w:tab w:val="left" w:pos="567" w:leader="none"/>
      </w:tabs>
    </w:pPr>
    <w:rPr>
      <w:rFonts w:ascii="宋体" w:hAnsi="宋体"/>
      <w:sz w:val="24"/>
    </w:rPr>
  </w:style>
  <w:style w:type="character" w:styleId="807">
    <w:name w:val="正文文本 字符"/>
    <w:next w:val="807"/>
    <w:link w:val="806"/>
    <w:qFormat/>
    <w:rPr>
      <w:rFonts w:ascii="宋体" w:hAnsi="宋体"/>
      <w:sz w:val="24"/>
      <w:szCs w:val="24"/>
    </w:rPr>
  </w:style>
  <w:style w:type="paragraph" w:styleId="808">
    <w:name w:val="正文文本缩进"/>
    <w:basedOn w:val="775"/>
    <w:next w:val="808"/>
    <w:link w:val="809"/>
    <w:qFormat/>
    <w:pPr>
      <w:ind w:firstLine="570"/>
      <w:spacing w:line="360" w:lineRule="auto"/>
    </w:pPr>
    <w:rPr>
      <w:sz w:val="24"/>
    </w:rPr>
  </w:style>
  <w:style w:type="character" w:styleId="809">
    <w:name w:val="正文文本缩进 字符"/>
    <w:next w:val="809"/>
    <w:link w:val="808"/>
    <w:qFormat/>
    <w:rPr>
      <w:rFonts w:eastAsia="宋体"/>
      <w:sz w:val="24"/>
      <w:szCs w:val="24"/>
      <w:lang w:val="en-US" w:eastAsia="zh-CN" w:bidi="ar-SA"/>
    </w:rPr>
  </w:style>
  <w:style w:type="paragraph" w:styleId="810">
    <w:name w:val="列表 2"/>
    <w:basedOn w:val="775"/>
    <w:next w:val="810"/>
    <w:link w:val="775"/>
    <w:qFormat/>
    <w:pPr>
      <w:ind w:left="100" w:hanging="200"/>
    </w:pPr>
  </w:style>
  <w:style w:type="paragraph" w:styleId="811">
    <w:name w:val="文本块"/>
    <w:basedOn w:val="775"/>
    <w:next w:val="811"/>
    <w:link w:val="775"/>
    <w:qFormat/>
    <w:pPr>
      <w:ind w:left="480" w:right="-341" w:firstLine="513"/>
      <w:widowControl/>
    </w:pPr>
    <w:rPr>
      <w:sz w:val="24"/>
      <w:szCs w:val="20"/>
    </w:rPr>
  </w:style>
  <w:style w:type="paragraph" w:styleId="812">
    <w:name w:val="目录 5"/>
    <w:basedOn w:val="775"/>
    <w:next w:val="775"/>
    <w:link w:val="775"/>
    <w:qFormat/>
    <w:pPr>
      <w:ind w:left="1680"/>
    </w:pPr>
  </w:style>
  <w:style w:type="paragraph" w:styleId="813">
    <w:name w:val="目录 3"/>
    <w:basedOn w:val="775"/>
    <w:next w:val="775"/>
    <w:link w:val="775"/>
    <w:uiPriority w:val="39"/>
    <w:qFormat/>
    <w:pPr>
      <w:ind w:left="840"/>
    </w:pPr>
  </w:style>
  <w:style w:type="paragraph" w:styleId="814">
    <w:name w:val="纯文本"/>
    <w:basedOn w:val="775"/>
    <w:next w:val="789"/>
    <w:link w:val="815"/>
    <w:qFormat/>
    <w:rPr>
      <w:rFonts w:hint="eastAsia" w:ascii="宋体" w:hAnsi="Courier New"/>
      <w:szCs w:val="20"/>
    </w:rPr>
  </w:style>
  <w:style w:type="character" w:styleId="815">
    <w:name w:val="纯文本 字符2"/>
    <w:next w:val="815"/>
    <w:link w:val="814"/>
    <w:qFormat/>
    <w:rPr>
      <w:rFonts w:hint="eastAsia" w:ascii="宋体" w:hAnsi="Courier New" w:eastAsia="宋体" w:cs="宋体"/>
      <w:sz w:val="21"/>
    </w:rPr>
  </w:style>
  <w:style w:type="paragraph" w:styleId="816">
    <w:name w:val="目录 8"/>
    <w:basedOn w:val="775"/>
    <w:next w:val="775"/>
    <w:link w:val="775"/>
    <w:qFormat/>
    <w:pPr>
      <w:ind w:left="2940"/>
    </w:pPr>
  </w:style>
  <w:style w:type="paragraph" w:styleId="817">
    <w:name w:val="日期"/>
    <w:basedOn w:val="775"/>
    <w:next w:val="775"/>
    <w:link w:val="818"/>
    <w:qFormat/>
    <w:pPr>
      <w:ind w:left="100"/>
    </w:pPr>
    <w:rPr>
      <w:rFonts w:ascii="仿宋_GB2312" w:hAnsi="宋体" w:eastAsia="仿宋_GB2312"/>
      <w:color w:val="000000"/>
      <w:sz w:val="24"/>
    </w:rPr>
  </w:style>
  <w:style w:type="character" w:styleId="818">
    <w:name w:val="日期 字符"/>
    <w:next w:val="818"/>
    <w:link w:val="817"/>
    <w:qFormat/>
    <w:rPr>
      <w:rFonts w:ascii="仿宋_GB2312" w:hAnsi="宋体" w:eastAsia="仿宋_GB2312"/>
      <w:color w:val="000000"/>
      <w:sz w:val="24"/>
      <w:szCs w:val="24"/>
    </w:rPr>
  </w:style>
  <w:style w:type="paragraph" w:styleId="819">
    <w:name w:val="正文文本缩进 2"/>
    <w:basedOn w:val="775"/>
    <w:next w:val="819"/>
    <w:link w:val="820"/>
    <w:qFormat/>
    <w:pPr>
      <w:ind w:firstLine="480"/>
    </w:pPr>
    <w:rPr>
      <w:rFonts w:ascii="仿宋_GB2312" w:eastAsia="仿宋_GB2312"/>
      <w:sz w:val="24"/>
    </w:rPr>
  </w:style>
  <w:style w:type="character" w:styleId="820">
    <w:name w:val="正文文本缩进 2 字符"/>
    <w:next w:val="820"/>
    <w:link w:val="819"/>
    <w:qFormat/>
    <w:rPr>
      <w:rFonts w:ascii="仿宋_GB2312" w:eastAsia="仿宋_GB2312"/>
      <w:sz w:val="24"/>
      <w:szCs w:val="24"/>
    </w:rPr>
  </w:style>
  <w:style w:type="paragraph" w:styleId="821">
    <w:name w:val="批注框文本"/>
    <w:basedOn w:val="775"/>
    <w:next w:val="821"/>
    <w:link w:val="822"/>
    <w:qFormat/>
    <w:rPr>
      <w:sz w:val="18"/>
      <w:szCs w:val="18"/>
    </w:rPr>
  </w:style>
  <w:style w:type="character" w:styleId="822">
    <w:name w:val="批注框文本 字符"/>
    <w:next w:val="822"/>
    <w:link w:val="821"/>
    <w:qFormat/>
    <w:rPr>
      <w:sz w:val="18"/>
      <w:szCs w:val="18"/>
    </w:rPr>
  </w:style>
  <w:style w:type="paragraph" w:styleId="823">
    <w:name w:val="页脚"/>
    <w:basedOn w:val="775"/>
    <w:next w:val="823"/>
    <w:link w:val="824"/>
    <w:uiPriority w:val="99"/>
    <w:qFormat/>
    <w:pPr>
      <w:jc w:val="left"/>
      <w:tabs>
        <w:tab w:val="center" w:pos="4153" w:leader="none"/>
        <w:tab w:val="right" w:pos="8306" w:leader="none"/>
      </w:tabs>
    </w:pPr>
    <w:rPr>
      <w:rFonts w:ascii="宋体"/>
      <w:sz w:val="18"/>
      <w:szCs w:val="20"/>
    </w:rPr>
  </w:style>
  <w:style w:type="character" w:styleId="824">
    <w:name w:val="页脚 字符1"/>
    <w:next w:val="824"/>
    <w:link w:val="823"/>
    <w:uiPriority w:val="99"/>
    <w:qFormat/>
    <w:rPr>
      <w:rFonts w:ascii="宋体" w:eastAsia="宋体"/>
      <w:sz w:val="18"/>
      <w:lang w:val="en-US" w:eastAsia="zh-CN" w:bidi="ar-SA"/>
    </w:rPr>
  </w:style>
  <w:style w:type="paragraph" w:styleId="825">
    <w:name w:val="页眉"/>
    <w:basedOn w:val="775"/>
    <w:next w:val="825"/>
    <w:link w:val="826"/>
    <w:qFormat/>
    <w:pPr>
      <w:jc w:val="center"/>
      <w:tabs>
        <w:tab w:val="center" w:pos="4153" w:leader="none"/>
        <w:tab w:val="right" w:pos="8306" w:leader="none"/>
      </w:tabs>
      <w:pBdr>
        <w:bottom w:val="single" w:color="000000" w:sz="6" w:space="1"/>
      </w:pBdr>
    </w:pPr>
    <w:rPr>
      <w:sz w:val="18"/>
      <w:szCs w:val="18"/>
    </w:rPr>
  </w:style>
  <w:style w:type="character" w:styleId="826">
    <w:name w:val="页眉 字符"/>
    <w:next w:val="826"/>
    <w:link w:val="825"/>
    <w:qFormat/>
    <w:rPr>
      <w:rFonts w:eastAsia="宋体"/>
      <w:sz w:val="18"/>
      <w:szCs w:val="18"/>
      <w:lang w:val="en-US" w:eastAsia="zh-CN" w:bidi="ar-SA"/>
    </w:rPr>
  </w:style>
  <w:style w:type="paragraph" w:styleId="827">
    <w:name w:val="目录 1"/>
    <w:basedOn w:val="775"/>
    <w:next w:val="775"/>
    <w:link w:val="775"/>
    <w:uiPriority w:val="39"/>
    <w:qFormat/>
    <w:pPr>
      <w:spacing w:line="300" w:lineRule="auto"/>
      <w:tabs>
        <w:tab w:val="left" w:pos="1050" w:leader="none"/>
        <w:tab w:val="right" w:pos="8937" w:leader="dot"/>
      </w:tabs>
    </w:pPr>
    <w:rPr>
      <w:rFonts w:ascii="宋体" w:hAnsi="宋体"/>
      <w:b/>
      <w:sz w:val="24"/>
    </w:rPr>
  </w:style>
  <w:style w:type="paragraph" w:styleId="828">
    <w:name w:val="目录 4"/>
    <w:basedOn w:val="775"/>
    <w:next w:val="775"/>
    <w:link w:val="775"/>
    <w:qFormat/>
    <w:pPr>
      <w:ind w:left="1260"/>
    </w:pPr>
  </w:style>
  <w:style w:type="paragraph" w:styleId="829">
    <w:name w:val="目录 6"/>
    <w:basedOn w:val="775"/>
    <w:next w:val="775"/>
    <w:link w:val="775"/>
    <w:qFormat/>
    <w:pPr>
      <w:ind w:left="2100"/>
    </w:pPr>
  </w:style>
  <w:style w:type="paragraph" w:styleId="830">
    <w:name w:val="正文文本缩进 3"/>
    <w:basedOn w:val="775"/>
    <w:next w:val="830"/>
    <w:link w:val="831"/>
    <w:qFormat/>
    <w:pPr>
      <w:ind w:left="720" w:firstLine="480"/>
      <w:jc w:val="left"/>
      <w:spacing w:before="120" w:line="22" w:lineRule="atLeast"/>
    </w:pPr>
    <w:rPr>
      <w:rFonts w:ascii="宋体"/>
      <w:sz w:val="24"/>
      <w:szCs w:val="20"/>
    </w:rPr>
  </w:style>
  <w:style w:type="character" w:styleId="831">
    <w:name w:val="正文文本缩进 3 字符"/>
    <w:next w:val="831"/>
    <w:link w:val="830"/>
    <w:qFormat/>
    <w:rPr>
      <w:rFonts w:ascii="宋体"/>
      <w:sz w:val="24"/>
    </w:rPr>
  </w:style>
  <w:style w:type="paragraph" w:styleId="832">
    <w:name w:val="目录 2"/>
    <w:basedOn w:val="775"/>
    <w:next w:val="775"/>
    <w:link w:val="775"/>
    <w:uiPriority w:val="39"/>
    <w:qFormat/>
    <w:pPr>
      <w:ind w:left="420"/>
      <w:spacing w:line="312" w:lineRule="auto"/>
      <w:tabs>
        <w:tab w:val="right" w:pos="8937" w:leader="dot"/>
      </w:tabs>
    </w:pPr>
  </w:style>
  <w:style w:type="paragraph" w:styleId="833">
    <w:name w:val="目录 9"/>
    <w:basedOn w:val="775"/>
    <w:next w:val="775"/>
    <w:link w:val="775"/>
    <w:qFormat/>
    <w:pPr>
      <w:ind w:left="3360"/>
    </w:pPr>
  </w:style>
  <w:style w:type="paragraph" w:styleId="834">
    <w:name w:val="HTML 预设格式"/>
    <w:basedOn w:val="775"/>
    <w:next w:val="834"/>
    <w:link w:val="8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5">
    <w:name w:val="HTML 预设格式 字符"/>
    <w:next w:val="835"/>
    <w:link w:val="834"/>
    <w:qFormat/>
    <w:rPr>
      <w:rFonts w:ascii="宋体" w:hAnsi="宋体" w:cs="宋体"/>
      <w:sz w:val="24"/>
      <w:szCs w:val="24"/>
    </w:rPr>
  </w:style>
  <w:style w:type="paragraph" w:styleId="836">
    <w:name w:val="普通(网站)"/>
    <w:basedOn w:val="775"/>
    <w:next w:val="836"/>
    <w:link w:val="775"/>
    <w:unhideWhenUsed/>
    <w:qFormat/>
    <w:pPr>
      <w:jc w:val="left"/>
      <w:spacing w:before="100" w:beforeAutospacing="1" w:after="100" w:afterAutospacing="1"/>
      <w:widowControl/>
    </w:pPr>
    <w:rPr>
      <w:rFonts w:ascii="宋体" w:hAnsi="宋体" w:cs="宋体"/>
      <w:sz w:val="24"/>
    </w:rPr>
  </w:style>
  <w:style w:type="paragraph" w:styleId="837">
    <w:name w:val="索引 1"/>
    <w:basedOn w:val="775"/>
    <w:next w:val="775"/>
    <w:link w:val="775"/>
    <w:qFormat/>
    <w:rPr>
      <w:szCs w:val="20"/>
    </w:rPr>
  </w:style>
  <w:style w:type="paragraph" w:styleId="838">
    <w:name w:val="标题"/>
    <w:basedOn w:val="775"/>
    <w:next w:val="838"/>
    <w:link w:val="839"/>
    <w:qFormat/>
    <w:pPr>
      <w:jc w:val="center"/>
      <w:outlineLvl w:val="0"/>
    </w:pPr>
    <w:rPr>
      <w:b/>
      <w:sz w:val="32"/>
      <w:szCs w:val="20"/>
    </w:rPr>
  </w:style>
  <w:style w:type="character" w:styleId="839">
    <w:name w:val="标题 字符"/>
    <w:next w:val="839"/>
    <w:link w:val="838"/>
    <w:qFormat/>
    <w:rPr>
      <w:b/>
      <w:sz w:val="32"/>
    </w:rPr>
  </w:style>
  <w:style w:type="paragraph" w:styleId="840">
    <w:name w:val="批注主题"/>
    <w:basedOn w:val="802"/>
    <w:next w:val="802"/>
    <w:link w:val="841"/>
    <w:qFormat/>
    <w:rPr>
      <w:b/>
      <w:bCs/>
    </w:rPr>
  </w:style>
  <w:style w:type="character" w:styleId="841">
    <w:name w:val="批注主题 字符"/>
    <w:next w:val="841"/>
    <w:link w:val="840"/>
    <w:qFormat/>
    <w:rPr>
      <w:rFonts w:ascii="Times New Roman" w:hAnsi="Times New Roman" w:eastAsia="宋体" w:cs="Times New Roman"/>
      <w:b/>
      <w:bCs/>
      <w:sz w:val="21"/>
      <w:szCs w:val="24"/>
      <w:lang w:val="en-US" w:eastAsia="zh-CN" w:bidi="ar-SA"/>
    </w:rPr>
  </w:style>
  <w:style w:type="paragraph" w:styleId="842">
    <w:name w:val="正文首行缩进"/>
    <w:basedOn w:val="806"/>
    <w:next w:val="842"/>
    <w:link w:val="775"/>
    <w:uiPriority w:val="99"/>
    <w:qFormat/>
    <w:pPr>
      <w:ind w:firstLine="420"/>
      <w:tabs>
        <w:tab w:val="left" w:pos="567" w:leader="none"/>
      </w:tabs>
    </w:pPr>
  </w:style>
  <w:style w:type="paragraph" w:styleId="843">
    <w:name w:val="正文首行缩进 2"/>
    <w:basedOn w:val="808"/>
    <w:next w:val="843"/>
    <w:link w:val="844"/>
    <w:qFormat/>
    <w:pPr>
      <w:ind w:left="420" w:firstLine="420"/>
      <w:spacing w:after="120" w:line="480" w:lineRule="exact"/>
    </w:pPr>
    <w:rPr>
      <w:szCs w:val="20"/>
    </w:rPr>
  </w:style>
  <w:style w:type="character" w:styleId="844">
    <w:name w:val="正文文本首行缩进 2 字符"/>
    <w:next w:val="844"/>
    <w:link w:val="843"/>
    <w:qFormat/>
    <w:rPr>
      <w:rFonts w:eastAsia="宋体"/>
      <w:sz w:val="24"/>
      <w:szCs w:val="24"/>
      <w:lang w:val="en-US" w:eastAsia="zh-CN" w:bidi="ar-SA"/>
    </w:rPr>
  </w:style>
  <w:style w:type="table" w:styleId="845">
    <w:name w:val="网格型"/>
    <w:basedOn w:val="786"/>
    <w:next w:val="845"/>
    <w:link w:val="775"/>
    <w:uiPriority w:val="39"/>
    <w:qFormat/>
    <w:tblPr/>
  </w:style>
  <w:style w:type="table" w:styleId="846">
    <w:name w:val="中等深浅网格 1 - 强调文字颜色 2"/>
    <w:basedOn w:val="786"/>
    <w:next w:val="846"/>
    <w:link w:val="775"/>
    <w:qFormat/>
    <w:rPr>
      <w:sz w:val="21"/>
      <w:szCs w:val="24"/>
    </w:rPr>
    <w:tblPr/>
  </w:style>
  <w:style w:type="character" w:styleId="847">
    <w:name w:val="要点"/>
    <w:next w:val="847"/>
    <w:link w:val="775"/>
    <w:qFormat/>
    <w:rPr>
      <w:b/>
      <w:bCs/>
    </w:rPr>
  </w:style>
  <w:style w:type="character" w:styleId="848">
    <w:name w:val="页码"/>
    <w:next w:val="848"/>
    <w:link w:val="775"/>
    <w:qFormat/>
  </w:style>
  <w:style w:type="character" w:styleId="849">
    <w:name w:val="已访问的超链接"/>
    <w:next w:val="849"/>
    <w:link w:val="775"/>
    <w:uiPriority w:val="99"/>
    <w:qFormat/>
    <w:rPr>
      <w:color w:val="333333"/>
      <w:u w:val="none"/>
    </w:rPr>
  </w:style>
  <w:style w:type="character" w:styleId="850">
    <w:name w:val="强调"/>
    <w:next w:val="850"/>
    <w:link w:val="775"/>
    <w:qFormat/>
    <w:rPr>
      <w:color w:val="cc0033"/>
    </w:rPr>
  </w:style>
  <w:style w:type="character" w:styleId="851">
    <w:name w:val="超链接"/>
    <w:next w:val="851"/>
    <w:link w:val="775"/>
    <w:uiPriority w:val="99"/>
    <w:qFormat/>
    <w:rPr>
      <w:color w:val="333333"/>
      <w:u w:val="none"/>
    </w:rPr>
  </w:style>
  <w:style w:type="character" w:styleId="852">
    <w:name w:val="批注引用"/>
    <w:next w:val="852"/>
    <w:link w:val="775"/>
    <w:uiPriority w:val="99"/>
    <w:qFormat/>
    <w:rPr>
      <w:sz w:val="21"/>
      <w:szCs w:val="21"/>
    </w:rPr>
  </w:style>
  <w:style w:type="character" w:styleId="853">
    <w:name w:val="HTML 引文"/>
    <w:next w:val="853"/>
    <w:link w:val="775"/>
    <w:qFormat/>
    <w:rPr>
      <w:i/>
      <w:iCs/>
    </w:rPr>
  </w:style>
  <w:style w:type="paragraph" w:styleId="854">
    <w:name w:val="Default"/>
    <w:next w:val="854"/>
    <w:link w:val="775"/>
    <w:qFormat/>
    <w:pPr>
      <w:widowControl w:val="off"/>
    </w:pPr>
    <w:rPr>
      <w:rFonts w:ascii="Symbol" w:hAnsi="Symbol" w:cs="Symbol"/>
      <w:color w:val="000000"/>
      <w:sz w:val="24"/>
      <w:szCs w:val="24"/>
      <w:lang w:val="en-US" w:eastAsia="zh-CN" w:bidi="ar-SA"/>
    </w:rPr>
  </w:style>
  <w:style w:type="character" w:styleId="855">
    <w:name w:val="批注文字 字符"/>
    <w:next w:val="855"/>
    <w:link w:val="775"/>
    <w:uiPriority w:val="99"/>
    <w:qFormat/>
    <w:rPr>
      <w:rFonts w:ascii="Times New Roman" w:hAnsi="Times New Roman" w:eastAsia="宋体" w:cs="Times New Roman"/>
      <w:sz w:val="24"/>
      <w:lang w:val="en-US" w:eastAsia="zh-CN" w:bidi="ar-SA"/>
    </w:rPr>
  </w:style>
  <w:style w:type="character" w:styleId="856">
    <w:name w:val="c21"/>
    <w:next w:val="856"/>
    <w:link w:val="775"/>
    <w:qFormat/>
    <w:rPr>
      <w:rFonts w:ascii="ˎ̥" w:hAnsi="ˎ̥"/>
      <w:color w:val="000000"/>
      <w:sz w:val="20"/>
      <w:szCs w:val="20"/>
      <w:u w:val="none"/>
    </w:rPr>
  </w:style>
  <w:style w:type="character" w:styleId="857">
    <w:name w:val="title4"/>
    <w:next w:val="857"/>
    <w:link w:val="775"/>
    <w:qFormat/>
    <w:rPr>
      <w:b/>
      <w:bCs/>
      <w:color w:val="1d87b3"/>
      <w:sz w:val="15"/>
      <w:szCs w:val="15"/>
    </w:rPr>
  </w:style>
  <w:style w:type="character" w:styleId="858">
    <w:name w:val="标题 2 Char Char"/>
    <w:next w:val="858"/>
    <w:link w:val="775"/>
    <w:qFormat/>
    <w:rPr>
      <w:rFonts w:ascii="Arial" w:hAnsi="Arial" w:eastAsia="黑体"/>
      <w:b/>
      <w:bCs/>
      <w:sz w:val="32"/>
      <w:szCs w:val="32"/>
      <w:lang w:val="en-US" w:eastAsia="zh-CN" w:bidi="ar-SA"/>
    </w:rPr>
  </w:style>
  <w:style w:type="character" w:styleId="859">
    <w:name w:val="black1"/>
    <w:next w:val="859"/>
    <w:link w:val="775"/>
    <w:qFormat/>
    <w:rPr>
      <w:color w:val="000000"/>
    </w:rPr>
  </w:style>
  <w:style w:type="character" w:styleId="860">
    <w:name w:val="street-address"/>
    <w:next w:val="860"/>
    <w:link w:val="775"/>
    <w:qFormat/>
  </w:style>
  <w:style w:type="character" w:styleId="861">
    <w:name w:val="locality"/>
    <w:next w:val="861"/>
    <w:link w:val="775"/>
    <w:qFormat/>
  </w:style>
  <w:style w:type="character" w:styleId="862">
    <w:name w:val="正文文本缩进 Char1"/>
    <w:next w:val="862"/>
    <w:link w:val="863"/>
    <w:qFormat/>
    <w:rPr>
      <w:rFonts w:ascii="宋体" w:hAnsi="宋体" w:eastAsia="宋体"/>
      <w:sz w:val="24"/>
      <w:szCs w:val="24"/>
      <w:lang w:bidi="ar-SA"/>
    </w:rPr>
  </w:style>
  <w:style w:type="paragraph" w:styleId="863">
    <w:name w:val="正文文本缩进1"/>
    <w:basedOn w:val="775"/>
    <w:next w:val="863"/>
    <w:link w:val="862"/>
    <w:qFormat/>
    <w:pPr>
      <w:ind w:firstLine="480"/>
      <w:spacing w:line="480" w:lineRule="exact"/>
    </w:pPr>
    <w:rPr>
      <w:rFonts w:ascii="宋体" w:hAnsi="宋体"/>
      <w:sz w:val="24"/>
    </w:rPr>
  </w:style>
  <w:style w:type="character" w:styleId="864">
    <w:name w:val="Char Char11"/>
    <w:next w:val="864"/>
    <w:link w:val="775"/>
    <w:qFormat/>
    <w:rPr>
      <w:rFonts w:ascii="宋体" w:eastAsia="宋体"/>
      <w:b/>
      <w:sz w:val="24"/>
      <w:u w:val="single"/>
      <w:lang w:val="en-US" w:eastAsia="zh-CN" w:bidi="ar-SA"/>
    </w:rPr>
  </w:style>
  <w:style w:type="character" w:styleId="865">
    <w:name w:val="txt"/>
    <w:next w:val="865"/>
    <w:link w:val="775"/>
    <w:qFormat/>
  </w:style>
  <w:style w:type="character" w:styleId="866">
    <w:name w:val="正文缩进 Char Char"/>
    <w:next w:val="866"/>
    <w:link w:val="867"/>
    <w:qFormat/>
    <w:rPr>
      <w:rFonts w:ascii="宋体" w:eastAsia="宋体"/>
      <w:color w:val="000000"/>
      <w:sz w:val="28"/>
      <w:lang w:bidi="ar-SA"/>
    </w:rPr>
  </w:style>
  <w:style w:type="paragraph" w:styleId="867">
    <w:name w:val="正文缩进1"/>
    <w:basedOn w:val="775"/>
    <w:next w:val="867"/>
    <w:link w:val="866"/>
    <w:qFormat/>
    <w:pPr>
      <w:ind w:firstLine="567"/>
      <w:spacing w:line="480" w:lineRule="exact"/>
      <w:widowControl/>
    </w:pPr>
    <w:rPr>
      <w:rFonts w:ascii="宋体"/>
      <w:color w:val="000000"/>
      <w:sz w:val="28"/>
      <w:szCs w:val="20"/>
    </w:rPr>
  </w:style>
  <w:style w:type="character" w:styleId="868">
    <w:name w:val="普通文字1 Char1"/>
    <w:next w:val="868"/>
    <w:link w:val="775"/>
    <w:qFormat/>
    <w:rPr>
      <w:rFonts w:ascii="宋体" w:hAnsi="Courier New" w:eastAsia="宋体"/>
      <w:sz w:val="21"/>
      <w:lang w:val="en-US" w:eastAsia="zh-CN" w:bidi="ar-SA"/>
    </w:rPr>
  </w:style>
  <w:style w:type="character" w:styleId="869">
    <w:name w:val="chanpin1"/>
    <w:next w:val="869"/>
    <w:link w:val="775"/>
    <w:qFormat/>
    <w:rPr>
      <w:rFonts w:ascii="ˎ̥" w:hAnsi="ˎ̥"/>
      <w:color w:val="000000"/>
      <w:sz w:val="20"/>
      <w:szCs w:val="20"/>
      <w:u w:val="none"/>
    </w:rPr>
  </w:style>
  <w:style w:type="character" w:styleId="870">
    <w:name w:val="列表段落 字符1"/>
    <w:next w:val="870"/>
    <w:link w:val="871"/>
    <w:uiPriority w:val="34"/>
    <w:qFormat/>
    <w:rPr>
      <w:rFonts w:ascii="Calibri" w:hAnsi="Calibri" w:eastAsia="宋体"/>
      <w:sz w:val="21"/>
      <w:szCs w:val="22"/>
      <w:lang w:val="en-US" w:eastAsia="zh-CN" w:bidi="ar-SA"/>
    </w:rPr>
  </w:style>
  <w:style w:type="paragraph" w:styleId="871">
    <w:name w:val="列表段落"/>
    <w:basedOn w:val="775"/>
    <w:next w:val="871"/>
    <w:link w:val="870"/>
    <w:uiPriority w:val="34"/>
    <w:qFormat/>
    <w:pPr>
      <w:ind w:firstLine="420"/>
    </w:pPr>
    <w:rPr>
      <w:rFonts w:ascii="Calibri" w:hAnsi="Calibri"/>
      <w:szCs w:val="22"/>
    </w:rPr>
  </w:style>
  <w:style w:type="character" w:styleId="872">
    <w:name w:val="标题 3 Char Char"/>
    <w:next w:val="872"/>
    <w:link w:val="775"/>
    <w:qFormat/>
    <w:rPr>
      <w:rFonts w:eastAsia="宋体"/>
      <w:b/>
      <w:bCs/>
      <w:sz w:val="32"/>
      <w:szCs w:val="32"/>
      <w:lang w:val="en-US" w:eastAsia="zh-CN" w:bidi="ar-SA"/>
    </w:rPr>
  </w:style>
  <w:style w:type="character" w:styleId="873">
    <w:name w:val="段1 Char"/>
    <w:next w:val="873"/>
    <w:link w:val="775"/>
    <w:qFormat/>
    <w:rPr>
      <w:rFonts w:ascii="宋体" w:eastAsia="宋体"/>
      <w:sz w:val="24"/>
      <w:lang w:val="en-US" w:eastAsia="zh-CN" w:bidi="ar-SA"/>
    </w:rPr>
  </w:style>
  <w:style w:type="character" w:styleId="874">
    <w:name w:val="chanpin拷贝"/>
    <w:next w:val="874"/>
    <w:link w:val="775"/>
    <w:qFormat/>
  </w:style>
  <w:style w:type="character" w:styleId="875">
    <w:name w:val="纯文本 Char1"/>
    <w:next w:val="875"/>
    <w:link w:val="775"/>
    <w:qFormat/>
    <w:rPr>
      <w:rFonts w:ascii="宋体" w:hAnsi="Courier New" w:eastAsia="宋体"/>
      <w:sz w:val="21"/>
      <w:lang w:val="en-US" w:eastAsia="zh-CN" w:bidi="ar-SA"/>
    </w:rPr>
  </w:style>
  <w:style w:type="character" w:styleId="876">
    <w:name w:val="apple-style-span"/>
    <w:next w:val="876"/>
    <w:link w:val="775"/>
    <w:qFormat/>
    <w:rPr>
      <w:rFonts w:cs="Times New Roman"/>
    </w:rPr>
  </w:style>
  <w:style w:type="paragraph" w:styleId="877">
    <w:name w:val="二级条标题"/>
    <w:basedOn w:val="878"/>
    <w:next w:val="775"/>
    <w:link w:val="775"/>
    <w:qFormat/>
    <w:pPr>
      <w:numPr>
        <w:ilvl w:val="0"/>
        <w:numId w:val="0"/>
      </w:numPr>
      <w:ind w:hanging="840"/>
      <w:tabs>
        <w:tab w:val="left" w:pos="360" w:leader="none"/>
        <w:tab w:val="left" w:pos="840" w:leader="none"/>
      </w:tabs>
      <w:outlineLvl w:val="2"/>
    </w:pPr>
    <w:rPr>
      <w:rFonts w:ascii="宋体" w:eastAsia="宋体"/>
      <w:b w:val="0"/>
    </w:rPr>
  </w:style>
  <w:style w:type="paragraph" w:styleId="878">
    <w:name w:val="一级条标题"/>
    <w:basedOn w:val="879"/>
    <w:next w:val="775"/>
    <w:link w:val="775"/>
    <w:qFormat/>
    <w:pPr>
      <w:numPr>
        <w:ilvl w:val="1"/>
      </w:numPr>
      <w:ind w:left="0" w:hanging="840"/>
      <w:tabs>
        <w:tab w:val="left" w:pos="360" w:leader="none"/>
        <w:tab w:val="left" w:pos="840" w:leader="none"/>
      </w:tabs>
      <w:outlineLvl w:val="1"/>
    </w:pPr>
  </w:style>
  <w:style w:type="paragraph" w:styleId="879">
    <w:name w:val="章标题"/>
    <w:next w:val="775"/>
    <w:link w:val="77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0">
    <w:name w:val="font7"/>
    <w:basedOn w:val="775"/>
    <w:next w:val="880"/>
    <w:link w:val="775"/>
    <w:qFormat/>
    <w:pPr>
      <w:jc w:val="left"/>
      <w:spacing w:before="100" w:beforeAutospacing="1" w:after="100" w:afterAutospacing="1"/>
      <w:widowControl/>
    </w:pPr>
    <w:rPr>
      <w:rFonts w:eastAsia="Arial Unicode MS"/>
      <w:b/>
      <w:bCs/>
      <w:color w:val="000000"/>
      <w:sz w:val="20"/>
      <w:szCs w:val="20"/>
    </w:rPr>
  </w:style>
  <w:style w:type="paragraph" w:styleId="881">
    <w:name w:val="字元 字元"/>
    <w:basedOn w:val="775"/>
    <w:next w:val="881"/>
    <w:link w:val="775"/>
    <w:qFormat/>
    <w:rPr>
      <w:rFonts w:ascii="Tahoma" w:hAnsi="Tahoma"/>
      <w:sz w:val="24"/>
      <w:szCs w:val="20"/>
    </w:rPr>
  </w:style>
  <w:style w:type="paragraph" w:styleId="882">
    <w:name w:val="Char3 Char Char Char"/>
    <w:basedOn w:val="775"/>
    <w:next w:val="882"/>
    <w:link w:val="775"/>
    <w:qFormat/>
    <w:rPr>
      <w:rFonts w:ascii="Tahoma" w:hAnsi="Tahoma"/>
      <w:sz w:val="24"/>
      <w:szCs w:val="20"/>
    </w:rPr>
  </w:style>
  <w:style w:type="paragraph" w:styleId="883">
    <w:name w:val="font6"/>
    <w:basedOn w:val="775"/>
    <w:next w:val="883"/>
    <w:link w:val="775"/>
    <w:qFormat/>
    <w:pPr>
      <w:jc w:val="left"/>
      <w:spacing w:before="100" w:beforeAutospacing="1" w:after="100" w:afterAutospacing="1"/>
      <w:widowControl/>
    </w:pPr>
    <w:rPr>
      <w:rFonts w:ascii="宋体" w:hAnsi="宋体" w:cs="宋体"/>
      <w:sz w:val="20"/>
      <w:szCs w:val="20"/>
    </w:rPr>
  </w:style>
  <w:style w:type="paragraph" w:styleId="884">
    <w:name w:val="项目编号2"/>
    <w:basedOn w:val="885"/>
    <w:next w:val="884"/>
    <w:link w:val="775"/>
    <w:qFormat/>
    <w:pPr>
      <w:numPr>
        <w:numId w:val="3"/>
      </w:numPr>
    </w:pPr>
  </w:style>
  <w:style w:type="paragraph" w:styleId="885">
    <w:name w:val="项目编号1"/>
    <w:basedOn w:val="775"/>
    <w:next w:val="885"/>
    <w:link w:val="775"/>
    <w:qFormat/>
    <w:pPr>
      <w:numPr>
        <w:ilvl w:val="0"/>
        <w:numId w:val="2"/>
      </w:numPr>
      <w:spacing w:before="100" w:beforeAutospacing="1" w:after="100" w:afterAutospacing="1" w:line="360" w:lineRule="auto"/>
    </w:pPr>
    <w:rPr>
      <w:sz w:val="24"/>
    </w:rPr>
  </w:style>
  <w:style w:type="paragraph" w:styleId="886">
    <w:name w:val="图中文字"/>
    <w:basedOn w:val="775"/>
    <w:next w:val="886"/>
    <w:link w:val="775"/>
    <w:qFormat/>
    <w:pPr>
      <w:jc w:val="center"/>
      <w:spacing w:line="0" w:lineRule="atLeast"/>
    </w:pPr>
    <w:rPr>
      <w:sz w:val="24"/>
      <w:szCs w:val="20"/>
    </w:rPr>
  </w:style>
  <w:style w:type="paragraph" w:styleId="887">
    <w:name w:val="xl46"/>
    <w:basedOn w:val="775"/>
    <w:next w:val="887"/>
    <w:link w:val="7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8">
    <w:name w:val="xl25"/>
    <w:basedOn w:val="775"/>
    <w:next w:val="888"/>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Char2"/>
    <w:basedOn w:val="775"/>
    <w:next w:val="889"/>
    <w:link w:val="775"/>
    <w:qFormat/>
    <w:rPr>
      <w:rFonts w:ascii="Tahoma" w:hAnsi="Tahoma"/>
      <w:sz w:val="24"/>
      <w:szCs w:val="20"/>
    </w:rPr>
  </w:style>
  <w:style w:type="paragraph" w:styleId="890">
    <w:name w:val="xl35"/>
    <w:basedOn w:val="775"/>
    <w:next w:val="890"/>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1">
    <w:name w:val="xl40"/>
    <w:basedOn w:val="775"/>
    <w:next w:val="89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2">
    <w:name w:val="xl52"/>
    <w:basedOn w:val="775"/>
    <w:next w:val="89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3">
    <w:name w:val="xl43"/>
    <w:basedOn w:val="775"/>
    <w:next w:val="893"/>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4">
    <w:name w:val="background1"/>
    <w:basedOn w:val="775"/>
    <w:next w:val="894"/>
    <w:link w:val="775"/>
    <w:qFormat/>
    <w:pPr>
      <w:jc w:val="left"/>
      <w:spacing w:before="100" w:beforeAutospacing="1" w:after="100" w:afterAutospacing="1"/>
      <w:widowControl/>
    </w:pPr>
    <w:rPr>
      <w:rFonts w:ascii="宋体" w:hAnsi="宋体" w:cs="宋体"/>
      <w:sz w:val="24"/>
    </w:rPr>
  </w:style>
  <w:style w:type="paragraph" w:styleId="895">
    <w:name w:val="Char Char Char Char Char Char Char"/>
    <w:basedOn w:val="775"/>
    <w:next w:val="895"/>
    <w:link w:val="775"/>
    <w:qFormat/>
    <w:pPr>
      <w:ind w:firstLine="200"/>
      <w:spacing w:line="360" w:lineRule="auto"/>
    </w:pPr>
    <w:rPr>
      <w:rFonts w:eastAsia="仿宋_GB2312"/>
      <w:sz w:val="24"/>
    </w:rPr>
  </w:style>
  <w:style w:type="paragraph" w:styleId="896">
    <w:name w:val="xl38"/>
    <w:basedOn w:val="775"/>
    <w:next w:val="89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97">
    <w:name w:val="xl36"/>
    <w:basedOn w:val="775"/>
    <w:next w:val="897"/>
    <w:link w:val="77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8">
    <w:name w:val="正文 + 宋体"/>
    <w:basedOn w:val="775"/>
    <w:next w:val="898"/>
    <w:link w:val="775"/>
    <w:qFormat/>
    <w:pPr>
      <w:ind w:left="360" w:hanging="360"/>
      <w:jc w:val="left"/>
      <w:widowControl/>
    </w:pPr>
    <w:rPr>
      <w:rFonts w:ascii="宋体" w:hAnsi="宋体" w:cs="宋体"/>
      <w:b/>
      <w:bCs/>
      <w:color w:val="000000"/>
      <w:sz w:val="18"/>
      <w:szCs w:val="18"/>
    </w:rPr>
  </w:style>
  <w:style w:type="paragraph" w:styleId="899">
    <w:name w:val="正文列项_数字"/>
    <w:basedOn w:val="775"/>
    <w:next w:val="899"/>
    <w:link w:val="775"/>
    <w:qFormat/>
    <w:pPr>
      <w:numPr>
        <w:ilvl w:val="7"/>
        <w:numId w:val="1"/>
      </w:numPr>
      <w:ind w:left="680" w:hanging="150"/>
      <w:spacing w:line="460" w:lineRule="exact"/>
      <w:tabs>
        <w:tab w:val="clear" w:pos="860" w:leader="none"/>
      </w:tabs>
      <w:outlineLvl w:val="7"/>
    </w:pPr>
    <w:rPr>
      <w:rFonts w:ascii="宋体"/>
      <w:sz w:val="28"/>
      <w:szCs w:val="20"/>
    </w:rPr>
  </w:style>
  <w:style w:type="paragraph" w:styleId="900">
    <w:name w:val="xl39"/>
    <w:basedOn w:val="775"/>
    <w:next w:val="90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1">
    <w:name w:val="xl37"/>
    <w:basedOn w:val="775"/>
    <w:next w:val="901"/>
    <w:link w:val="77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2">
    <w:name w:val="xl32"/>
    <w:basedOn w:val="775"/>
    <w:next w:val="902"/>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3">
    <w:name w:val="font8"/>
    <w:basedOn w:val="775"/>
    <w:next w:val="903"/>
    <w:link w:val="775"/>
    <w:qFormat/>
    <w:pPr>
      <w:jc w:val="left"/>
      <w:spacing w:before="100" w:beforeAutospacing="1" w:after="100" w:afterAutospacing="1"/>
      <w:widowControl/>
    </w:pPr>
    <w:rPr>
      <w:sz w:val="36"/>
      <w:szCs w:val="36"/>
    </w:rPr>
  </w:style>
  <w:style w:type="paragraph" w:styleId="904">
    <w:name w:val="Char"/>
    <w:basedOn w:val="775"/>
    <w:next w:val="904"/>
    <w:link w:val="775"/>
    <w:qFormat/>
    <w:pPr>
      <w:tabs>
        <w:tab w:val="left" w:pos="360" w:leader="none"/>
      </w:tabs>
    </w:pPr>
    <w:rPr>
      <w:sz w:val="24"/>
    </w:rPr>
  </w:style>
  <w:style w:type="paragraph" w:styleId="905">
    <w:name w:val="Char Char Char Char Char Char Char Char Char Char Char Char Char Char Char Char"/>
    <w:basedOn w:val="775"/>
    <w:next w:val="905"/>
    <w:link w:val="775"/>
    <w:qFormat/>
    <w:pPr>
      <w:jc w:val="center"/>
      <w:spacing w:after="160" w:line="240" w:lineRule="exact"/>
      <w:widowControl/>
    </w:pPr>
    <w:rPr>
      <w:rFonts w:ascii="宋体" w:hAnsi="宋体"/>
      <w:b/>
      <w:sz w:val="30"/>
      <w:szCs w:val="30"/>
      <w:lang w:eastAsia="en-US"/>
    </w:rPr>
  </w:style>
  <w:style w:type="paragraph" w:styleId="906">
    <w:name w:val="xl45"/>
    <w:basedOn w:val="775"/>
    <w:next w:val="906"/>
    <w:link w:val="77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7">
    <w:name w:val="Char Char1 Char Char Char Char Char Char"/>
    <w:basedOn w:val="775"/>
    <w:next w:val="907"/>
    <w:link w:val="775"/>
    <w:qFormat/>
    <w:pPr>
      <w:jc w:val="left"/>
      <w:spacing w:after="160" w:line="240" w:lineRule="exact"/>
      <w:widowControl/>
    </w:pPr>
    <w:rPr>
      <w:rFonts w:ascii="Verdana" w:hAnsi="Verdana" w:eastAsia="仿宋_GB2312"/>
      <w:sz w:val="24"/>
      <w:szCs w:val="20"/>
      <w:lang w:eastAsia="en-US"/>
    </w:rPr>
  </w:style>
  <w:style w:type="paragraph" w:styleId="908">
    <w:name w:val="Char Char1"/>
    <w:basedOn w:val="800"/>
    <w:next w:val="908"/>
    <w:link w:val="775"/>
    <w:qFormat/>
    <w:rPr>
      <w:rFonts w:ascii="Tahoma" w:hAnsi="Tahoma"/>
      <w:sz w:val="24"/>
    </w:rPr>
  </w:style>
  <w:style w:type="paragraph" w:styleId="909">
    <w:name w:val="xl26"/>
    <w:basedOn w:val="775"/>
    <w:next w:val="90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0">
    <w:name w:val="xl30"/>
    <w:basedOn w:val="775"/>
    <w:next w:val="91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1">
    <w:name w:val="xl41"/>
    <w:basedOn w:val="775"/>
    <w:next w:val="911"/>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2">
    <w:name w:val="样式 宋体 五号 行距: 单倍行距"/>
    <w:basedOn w:val="775"/>
    <w:next w:val="912"/>
    <w:link w:val="775"/>
    <w:qFormat/>
    <w:pPr>
      <w:jc w:val="left"/>
    </w:pPr>
    <w:rPr>
      <w:rFonts w:ascii="宋体" w:hAnsi="宋体"/>
      <w:szCs w:val="20"/>
    </w:rPr>
  </w:style>
  <w:style w:type="paragraph" w:styleId="913">
    <w:name w:val="Char1 Char Char Char1"/>
    <w:basedOn w:val="775"/>
    <w:next w:val="913"/>
    <w:link w:val="775"/>
    <w:qFormat/>
    <w:rPr>
      <w:rFonts w:ascii="Tahoma" w:hAnsi="Tahoma" w:cs="仿宋_GB2312"/>
      <w:sz w:val="24"/>
      <w:szCs w:val="28"/>
    </w:rPr>
  </w:style>
  <w:style w:type="paragraph" w:styleId="914">
    <w:name w:val="四级条标题"/>
    <w:basedOn w:val="915"/>
    <w:next w:val="775"/>
    <w:link w:val="775"/>
    <w:qFormat/>
    <w:pPr>
      <w:numPr>
        <w:ilvl w:val="4"/>
      </w:numPr>
      <w:ind w:left="0" w:hanging="840"/>
      <w:tabs>
        <w:tab w:val="left" w:pos="360" w:leader="none"/>
        <w:tab w:val="left" w:pos="840" w:leader="none"/>
      </w:tabs>
      <w:outlineLvl w:val="4"/>
    </w:pPr>
  </w:style>
  <w:style w:type="paragraph" w:styleId="915">
    <w:name w:val="三级条标题"/>
    <w:basedOn w:val="877"/>
    <w:next w:val="775"/>
    <w:link w:val="775"/>
    <w:qFormat/>
    <w:pPr>
      <w:numPr>
        <w:ilvl w:val="3"/>
        <w:numId w:val="1"/>
      </w:numPr>
      <w:ind w:left="0" w:hanging="840"/>
      <w:tabs>
        <w:tab w:val="left" w:pos="360" w:leader="none"/>
        <w:tab w:val="left" w:pos="840" w:leader="none"/>
      </w:tabs>
      <w:outlineLvl w:val="3"/>
    </w:pPr>
  </w:style>
  <w:style w:type="paragraph" w:styleId="916">
    <w:name w:val="??"/>
    <w:next w:val="916"/>
    <w:link w:val="775"/>
    <w:qFormat/>
    <w:pPr>
      <w:jc w:val="both"/>
      <w:widowControl w:val="off"/>
    </w:pPr>
    <w:rPr>
      <w:sz w:val="21"/>
      <w:lang w:val="en-US" w:eastAsia="en-US" w:bidi="ar-SA"/>
    </w:rPr>
  </w:style>
  <w:style w:type="paragraph" w:styleId="917">
    <w:name w:val="样式 标题 2 + 宋体 五号 行距: 单倍行距"/>
    <w:basedOn w:val="777"/>
    <w:next w:val="917"/>
    <w:link w:val="77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18">
    <w:name w:val="List Paragraph1"/>
    <w:basedOn w:val="775"/>
    <w:next w:val="918"/>
    <w:link w:val="775"/>
    <w:qFormat/>
    <w:pPr>
      <w:ind w:firstLine="420"/>
    </w:pPr>
    <w:rPr>
      <w:rFonts w:ascii="Calibri" w:hAnsi="Calibri"/>
      <w:szCs w:val="22"/>
    </w:rPr>
  </w:style>
  <w:style w:type="paragraph" w:styleId="919">
    <w:name w:val="项目符号1"/>
    <w:basedOn w:val="920"/>
    <w:next w:val="919"/>
    <w:link w:val="775"/>
    <w:qFormat/>
    <w:pPr>
      <w:ind w:left="-25" w:firstLine="0"/>
    </w:pPr>
  </w:style>
  <w:style w:type="paragraph" w:styleId="920">
    <w:name w:val="正文文本样式"/>
    <w:basedOn w:val="775"/>
    <w:next w:val="920"/>
    <w:link w:val="775"/>
    <w:qFormat/>
    <w:pPr>
      <w:ind w:firstLine="482"/>
      <w:spacing w:line="360" w:lineRule="auto"/>
    </w:pPr>
    <w:rPr>
      <w:rFonts w:cs="宋体"/>
      <w:sz w:val="24"/>
      <w:szCs w:val="20"/>
    </w:rPr>
  </w:style>
  <w:style w:type="paragraph" w:styleId="921">
    <w:name w:val="xl27"/>
    <w:basedOn w:val="775"/>
    <w:next w:val="92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2">
    <w:name w:val="font5"/>
    <w:basedOn w:val="775"/>
    <w:next w:val="922"/>
    <w:link w:val="775"/>
    <w:qFormat/>
    <w:pPr>
      <w:jc w:val="left"/>
      <w:spacing w:before="100" w:beforeAutospacing="1" w:after="100" w:afterAutospacing="1"/>
      <w:widowControl/>
    </w:pPr>
    <w:rPr>
      <w:rFonts w:ascii="宋体" w:hAnsi="宋体" w:cs="宋体"/>
      <w:sz w:val="18"/>
      <w:szCs w:val="18"/>
    </w:rPr>
  </w:style>
  <w:style w:type="paragraph" w:styleId="923">
    <w:name w:val="五级条标题"/>
    <w:basedOn w:val="914"/>
    <w:next w:val="775"/>
    <w:link w:val="775"/>
    <w:qFormat/>
    <w:pPr>
      <w:numPr>
        <w:ilvl w:val="5"/>
      </w:numPr>
      <w:ind w:left="0" w:hanging="840"/>
      <w:tabs>
        <w:tab w:val="left" w:pos="360" w:leader="none"/>
        <w:tab w:val="left" w:pos="840" w:leader="none"/>
      </w:tabs>
      <w:outlineLvl w:val="5"/>
    </w:pPr>
  </w:style>
  <w:style w:type="paragraph" w:styleId="924">
    <w:name w:val="xl49"/>
    <w:basedOn w:val="775"/>
    <w:next w:val="92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5">
    <w:name w:val="文档正文"/>
    <w:basedOn w:val="775"/>
    <w:next w:val="925"/>
    <w:link w:val="775"/>
    <w:qFormat/>
    <w:pPr>
      <w:spacing w:before="120" w:after="120" w:line="180" w:lineRule="auto"/>
    </w:pPr>
    <w:rPr>
      <w:rFonts w:ascii="Arial" w:hAnsi="Arial"/>
      <w:szCs w:val="20"/>
    </w:rPr>
  </w:style>
  <w:style w:type="paragraph" w:styleId="926">
    <w:name w:val="xl33"/>
    <w:basedOn w:val="775"/>
    <w:next w:val="92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7">
    <w:name w:val="xl42"/>
    <w:basedOn w:val="775"/>
    <w:next w:val="92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8">
    <w:name w:val="Char Char Char1 Char"/>
    <w:basedOn w:val="775"/>
    <w:next w:val="928"/>
    <w:link w:val="775"/>
    <w:qFormat/>
    <w:rPr>
      <w:rFonts w:ascii="Tahoma" w:hAnsi="Tahoma"/>
      <w:sz w:val="24"/>
      <w:szCs w:val="20"/>
    </w:rPr>
  </w:style>
  <w:style w:type="paragraph" w:styleId="929">
    <w:name w:val="xl44"/>
    <w:basedOn w:val="775"/>
    <w:next w:val="929"/>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0">
    <w:name w:val="1名"/>
    <w:basedOn w:val="775"/>
    <w:next w:val="930"/>
    <w:link w:val="775"/>
    <w:qFormat/>
    <w:pPr>
      <w:numPr>
        <w:ilvl w:val="0"/>
        <w:numId w:val="5"/>
      </w:numPr>
      <w:spacing w:before="120"/>
      <w:tabs>
        <w:tab w:val="left" w:pos="360" w:leader="none"/>
      </w:tabs>
    </w:pPr>
    <w:rPr>
      <w:rFonts w:ascii="宋体"/>
      <w:sz w:val="28"/>
      <w:szCs w:val="20"/>
    </w:rPr>
  </w:style>
  <w:style w:type="paragraph" w:styleId="931">
    <w:name w:val="font9"/>
    <w:basedOn w:val="775"/>
    <w:next w:val="931"/>
    <w:link w:val="775"/>
    <w:qFormat/>
    <w:pPr>
      <w:jc w:val="left"/>
      <w:spacing w:before="100" w:beforeAutospacing="1" w:after="100" w:afterAutospacing="1"/>
      <w:widowControl/>
    </w:pPr>
    <w:rPr>
      <w:rFonts w:hint="eastAsia" w:ascii="宋体" w:hAnsi="宋体" w:cs="Arial Unicode MS"/>
      <w:color w:val="000000"/>
      <w:sz w:val="20"/>
      <w:szCs w:val="20"/>
    </w:rPr>
  </w:style>
  <w:style w:type="paragraph" w:styleId="932">
    <w:name w:val="Char Char Char1 Char1"/>
    <w:basedOn w:val="775"/>
    <w:next w:val="932"/>
    <w:link w:val="775"/>
    <w:qFormat/>
    <w:rPr>
      <w:rFonts w:ascii="Tahoma" w:hAnsi="Tahoma"/>
      <w:sz w:val="24"/>
      <w:szCs w:val="20"/>
    </w:rPr>
  </w:style>
  <w:style w:type="paragraph" w:styleId="933">
    <w:name w:val="Char Char Char Char Char Char Char Char Char Char"/>
    <w:basedOn w:val="775"/>
    <w:next w:val="933"/>
    <w:link w:val="775"/>
    <w:qFormat/>
  </w:style>
  <w:style w:type="paragraph" w:styleId="934">
    <w:name w:val="Char Char1 Char Char Char Char Char Char Char Char"/>
    <w:basedOn w:val="775"/>
    <w:next w:val="934"/>
    <w:link w:val="775"/>
    <w:qFormat/>
    <w:pPr>
      <w:jc w:val="left"/>
      <w:spacing w:after="160" w:line="240" w:lineRule="exact"/>
      <w:widowControl/>
    </w:pPr>
    <w:rPr>
      <w:rFonts w:ascii="Verdana" w:hAnsi="Verdana"/>
      <w:sz w:val="20"/>
      <w:szCs w:val="20"/>
      <w:lang w:eastAsia="en-US"/>
    </w:rPr>
  </w:style>
  <w:style w:type="paragraph" w:styleId="935">
    <w:name w:val="Char1"/>
    <w:basedOn w:val="775"/>
    <w:next w:val="935"/>
    <w:link w:val="775"/>
    <w:qFormat/>
    <w:pPr>
      <w:tabs>
        <w:tab w:val="left" w:pos="360" w:leader="none"/>
      </w:tabs>
    </w:pPr>
    <w:rPr>
      <w:sz w:val="24"/>
    </w:rPr>
  </w:style>
  <w:style w:type="paragraph" w:styleId="936">
    <w:name w:val="正文列项_字母"/>
    <w:basedOn w:val="775"/>
    <w:next w:val="936"/>
    <w:link w:val="775"/>
    <w:qFormat/>
    <w:pPr>
      <w:numPr>
        <w:ilvl w:val="6"/>
        <w:numId w:val="1"/>
      </w:numPr>
      <w:ind w:left="480" w:hanging="180"/>
      <w:spacing w:line="460" w:lineRule="exact"/>
      <w:tabs>
        <w:tab w:val="clear" w:pos="635" w:leader="none"/>
      </w:tabs>
      <w:outlineLvl w:val="6"/>
    </w:pPr>
    <w:rPr>
      <w:rFonts w:ascii="宋体"/>
      <w:sz w:val="28"/>
      <w:szCs w:val="20"/>
    </w:rPr>
  </w:style>
  <w:style w:type="paragraph" w:styleId="937">
    <w:name w:val="xl28"/>
    <w:basedOn w:val="775"/>
    <w:next w:val="93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47"/>
    <w:basedOn w:val="775"/>
    <w:next w:val="938"/>
    <w:link w:val="7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默认段落字体 Para Char Char Char Char"/>
    <w:basedOn w:val="775"/>
    <w:next w:val="939"/>
    <w:link w:val="775"/>
    <w:qFormat/>
    <w:rPr>
      <w:rFonts w:ascii="Arial" w:hAnsi="Arial" w:cs="Arial"/>
      <w:szCs w:val="21"/>
    </w:rPr>
  </w:style>
  <w:style w:type="paragraph" w:styleId="940">
    <w:name w:val="xl48"/>
    <w:basedOn w:val="775"/>
    <w:next w:val="94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1">
    <w:name w:val="xl31"/>
    <w:basedOn w:val="775"/>
    <w:next w:val="941"/>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2">
    <w:name w:val="xl53"/>
    <w:basedOn w:val="775"/>
    <w:next w:val="942"/>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Char Char Char"/>
    <w:basedOn w:val="775"/>
    <w:next w:val="943"/>
    <w:link w:val="775"/>
    <w:qFormat/>
    <w:rPr>
      <w:rFonts w:ascii="Tahoma" w:hAnsi="Tahoma"/>
      <w:sz w:val="24"/>
      <w:szCs w:val="20"/>
    </w:rPr>
  </w:style>
  <w:style w:type="paragraph" w:styleId="944">
    <w:name w:val="xl50"/>
    <w:basedOn w:val="775"/>
    <w:next w:val="944"/>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5">
    <w:name w:val="缺省文本"/>
    <w:basedOn w:val="775"/>
    <w:next w:val="945"/>
    <w:link w:val="775"/>
    <w:qFormat/>
    <w:pPr>
      <w:jc w:val="left"/>
    </w:pPr>
    <w:rPr>
      <w:sz w:val="24"/>
    </w:rPr>
  </w:style>
  <w:style w:type="paragraph" w:styleId="946">
    <w:name w:val="Char Char Char1"/>
    <w:basedOn w:val="775"/>
    <w:next w:val="946"/>
    <w:link w:val="775"/>
    <w:qFormat/>
    <w:rPr>
      <w:rFonts w:ascii="Tahoma" w:hAnsi="Tahoma"/>
      <w:sz w:val="24"/>
      <w:szCs w:val="20"/>
    </w:rPr>
  </w:style>
  <w:style w:type="paragraph" w:styleId="947">
    <w:name w:val="Char Char Char Char Char Char Char1"/>
    <w:basedOn w:val="775"/>
    <w:next w:val="947"/>
    <w:link w:val="775"/>
    <w:qFormat/>
    <w:pPr>
      <w:ind w:firstLine="200"/>
      <w:spacing w:line="360" w:lineRule="auto"/>
    </w:pPr>
    <w:rPr>
      <w:rFonts w:eastAsia="仿宋_GB2312"/>
      <w:sz w:val="24"/>
    </w:rPr>
  </w:style>
  <w:style w:type="paragraph" w:styleId="948">
    <w:name w:val="xl51"/>
    <w:basedOn w:val="775"/>
    <w:next w:val="948"/>
    <w:link w:val="77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9">
    <w:name w:val="样式2"/>
    <w:basedOn w:val="837"/>
    <w:next w:val="949"/>
    <w:link w:val="775"/>
    <w:qFormat/>
    <w:pPr>
      <w:jc w:val="center"/>
      <w:spacing w:line="360" w:lineRule="auto"/>
    </w:pPr>
    <w:rPr>
      <w:sz w:val="24"/>
    </w:rPr>
  </w:style>
  <w:style w:type="paragraph" w:styleId="950">
    <w:name w:val="xl24"/>
    <w:basedOn w:val="775"/>
    <w:next w:val="95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1">
    <w:name w:val="xl29"/>
    <w:basedOn w:val="775"/>
    <w:next w:val="951"/>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2">
    <w:name w:val="正文 + 楷体_GB2312"/>
    <w:basedOn w:val="775"/>
    <w:next w:val="952"/>
    <w:link w:val="775"/>
    <w:qFormat/>
    <w:pPr>
      <w:jc w:val="left"/>
      <w:widowControl/>
    </w:pPr>
    <w:rPr>
      <w:rFonts w:ascii="楷体_GB2312" w:eastAsia="楷体_GB2312" w:cs="Arial"/>
      <w:sz w:val="24"/>
    </w:rPr>
  </w:style>
  <w:style w:type="paragraph" w:styleId="953">
    <w:name w:val="xl34"/>
    <w:basedOn w:val="775"/>
    <w:next w:val="95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4">
    <w:name w:val="1 Char Char Char Char"/>
    <w:basedOn w:val="775"/>
    <w:next w:val="954"/>
    <w:link w:val="775"/>
    <w:qFormat/>
    <w:rPr>
      <w:rFonts w:ascii="Tahoma" w:hAnsi="Tahoma"/>
      <w:sz w:val="24"/>
      <w:szCs w:val="20"/>
    </w:rPr>
  </w:style>
  <w:style w:type="paragraph" w:styleId="955">
    <w:name w:val="列出段落1"/>
    <w:basedOn w:val="775"/>
    <w:next w:val="955"/>
    <w:link w:val="775"/>
    <w:qFormat/>
    <w:pPr>
      <w:ind w:firstLine="420"/>
    </w:pPr>
    <w:rPr>
      <w:rFonts w:ascii="Calibri" w:hAnsi="Calibri"/>
      <w:szCs w:val="22"/>
    </w:rPr>
  </w:style>
  <w:style w:type="paragraph" w:styleId="956">
    <w:name w:val="default"/>
    <w:basedOn w:val="775"/>
    <w:next w:val="956"/>
    <w:link w:val="775"/>
    <w:qFormat/>
    <w:pPr>
      <w:jc w:val="left"/>
      <w:spacing w:before="100" w:beforeAutospacing="1" w:after="100" w:afterAutospacing="1"/>
      <w:widowControl/>
    </w:pPr>
    <w:rPr>
      <w:rFonts w:ascii="宋体" w:hAnsi="宋体" w:cs="宋体"/>
      <w:sz w:val="24"/>
    </w:rPr>
  </w:style>
  <w:style w:type="paragraph" w:styleId="957">
    <w:name w:val="字元 字元1"/>
    <w:basedOn w:val="775"/>
    <w:next w:val="957"/>
    <w:link w:val="775"/>
    <w:qFormat/>
    <w:rPr>
      <w:rFonts w:ascii="Tahoma" w:hAnsi="Tahoma"/>
      <w:sz w:val="24"/>
      <w:szCs w:val="20"/>
    </w:rPr>
  </w:style>
  <w:style w:type="paragraph" w:styleId="958">
    <w:name w:val="_Style 160"/>
    <w:next w:val="958"/>
    <w:link w:val="775"/>
    <w:qFormat/>
    <w:rPr>
      <w:sz w:val="21"/>
      <w:szCs w:val="24"/>
      <w:lang w:val="en-US" w:eastAsia="zh-CN" w:bidi="ar-SA"/>
    </w:rPr>
  </w:style>
  <w:style w:type="paragraph" w:styleId="959">
    <w:name w:val="项目编号3"/>
    <w:basedOn w:val="920"/>
    <w:next w:val="959"/>
    <w:link w:val="775"/>
    <w:qFormat/>
    <w:pPr>
      <w:numPr>
        <w:ilvl w:val="0"/>
        <w:numId w:val="6"/>
      </w:numPr>
    </w:pPr>
  </w:style>
  <w:style w:type="paragraph" w:styleId="960">
    <w:name w:val="Char21"/>
    <w:basedOn w:val="775"/>
    <w:next w:val="960"/>
    <w:link w:val="775"/>
    <w:qFormat/>
    <w:rPr>
      <w:rFonts w:ascii="Tahoma" w:hAnsi="Tahoma"/>
      <w:sz w:val="24"/>
      <w:szCs w:val="20"/>
    </w:rPr>
  </w:style>
  <w:style w:type="paragraph" w:styleId="961">
    <w:name w:val="表格文字"/>
    <w:basedOn w:val="808"/>
    <w:next w:val="961"/>
    <w:link w:val="775"/>
    <w:qFormat/>
    <w:pPr>
      <w:ind w:firstLine="0"/>
      <w:spacing w:before="20" w:after="20" w:line="240" w:lineRule="auto"/>
    </w:pPr>
    <w:rPr>
      <w:rFonts w:ascii="Century Gothic" w:hAnsi="Century Gothic"/>
      <w:sz w:val="20"/>
      <w:szCs w:val="20"/>
    </w:rPr>
  </w:style>
  <w:style w:type="paragraph" w:styleId="962">
    <w:name w:val="Char Char Char Char Char Char Char Char Char Char1"/>
    <w:basedOn w:val="775"/>
    <w:next w:val="962"/>
    <w:link w:val="775"/>
    <w:qFormat/>
    <w:rPr>
      <w:rFonts w:ascii="宋体" w:hAnsi="宋体" w:cs="Courier New"/>
      <w:sz w:val="32"/>
      <w:szCs w:val="32"/>
    </w:rPr>
  </w:style>
  <w:style w:type="paragraph" w:styleId="963">
    <w:name w:val="正文文本样式 加粗"/>
    <w:basedOn w:val="920"/>
    <w:next w:val="963"/>
    <w:link w:val="775"/>
    <w:qFormat/>
    <w:rPr>
      <w:b/>
    </w:rPr>
  </w:style>
  <w:style w:type="paragraph" w:styleId="964">
    <w:name w:val="Char2 Char Char Char Char Char Char"/>
    <w:basedOn w:val="775"/>
    <w:next w:val="964"/>
    <w:link w:val="775"/>
    <w:qFormat/>
    <w:pPr>
      <w:jc w:val="center"/>
      <w:spacing w:line="400" w:lineRule="exact"/>
      <w:widowControl/>
    </w:pPr>
  </w:style>
  <w:style w:type="paragraph" w:styleId="965">
    <w:name w:val="Char Char4"/>
    <w:basedOn w:val="775"/>
    <w:next w:val="965"/>
    <w:link w:val="775"/>
    <w:qFormat/>
    <w:pPr>
      <w:jc w:val="center"/>
      <w:spacing w:line="400" w:lineRule="exact"/>
      <w:widowControl/>
    </w:pPr>
  </w:style>
  <w:style w:type="paragraph" w:styleId="966">
    <w:name w:val="Char3 Char Char Char1"/>
    <w:basedOn w:val="775"/>
    <w:next w:val="966"/>
    <w:link w:val="775"/>
    <w:qFormat/>
    <w:rPr>
      <w:rFonts w:ascii="Tahoma" w:hAnsi="Tahoma"/>
      <w:sz w:val="24"/>
      <w:szCs w:val="20"/>
    </w:rPr>
  </w:style>
  <w:style w:type="paragraph" w:styleId="967">
    <w:name w:val="无间隔"/>
    <w:next w:val="967"/>
    <w:link w:val="775"/>
    <w:qFormat/>
    <w:pPr>
      <w:jc w:val="both"/>
      <w:widowControl w:val="off"/>
    </w:pPr>
    <w:rPr>
      <w:sz w:val="21"/>
      <w:szCs w:val="24"/>
      <w:lang w:val="en-US" w:eastAsia="zh-CN" w:bidi="ar-SA"/>
    </w:rPr>
  </w:style>
  <w:style w:type="paragraph" w:styleId="968">
    <w:name w:val="22222222222222"/>
    <w:basedOn w:val="775"/>
    <w:next w:val="968"/>
    <w:link w:val="775"/>
    <w:qFormat/>
    <w:pPr>
      <w:ind w:firstLine="480"/>
      <w:jc w:val="left"/>
      <w:spacing w:line="360" w:lineRule="auto"/>
      <w:widowControl/>
    </w:pPr>
    <w:rPr>
      <w:color w:val="ff0000"/>
      <w:sz w:val="24"/>
      <w:szCs w:val="20"/>
    </w:rPr>
  </w:style>
  <w:style w:type="character" w:styleId="969">
    <w:name w:val="中等深浅网格 1 - 强调文字颜色 2 Char"/>
    <w:next w:val="969"/>
    <w:link w:val="970"/>
    <w:qFormat/>
    <w:rPr>
      <w:sz w:val="21"/>
      <w:szCs w:val="24"/>
      <w:lang w:val="zh-CN" w:eastAsia="zh-CN" w:bidi="ar-SA"/>
    </w:rPr>
  </w:style>
  <w:style w:type="paragraph" w:styleId="970">
    <w:name w:val="1"/>
    <w:next w:val="970"/>
    <w:link w:val="969"/>
    <w:qFormat/>
    <w:rPr>
      <w:sz w:val="21"/>
      <w:szCs w:val="24"/>
      <w:lang w:val="zh-CN" w:eastAsia="zh-CN" w:bidi="ar-SA"/>
    </w:rPr>
  </w:style>
  <w:style w:type="paragraph" w:styleId="971">
    <w:name w:val="图文"/>
    <w:basedOn w:val="775"/>
    <w:next w:val="971"/>
    <w:link w:val="775"/>
    <w:qFormat/>
    <w:pPr>
      <w:spacing w:after="50" w:line="360" w:lineRule="auto"/>
    </w:pPr>
    <w:rPr>
      <w:sz w:val="24"/>
    </w:rPr>
  </w:style>
  <w:style w:type="paragraph" w:styleId="972">
    <w:name w:val="xl23"/>
    <w:basedOn w:val="775"/>
    <w:next w:val="972"/>
    <w:link w:val="775"/>
    <w:qFormat/>
    <w:pPr>
      <w:spacing w:before="100" w:beforeAutospacing="1" w:after="100" w:afterAutospacing="1" w:line="360" w:lineRule="auto"/>
      <w:widowControl/>
    </w:pPr>
    <w:rPr>
      <w:sz w:val="24"/>
      <w:szCs w:val="20"/>
    </w:rPr>
  </w:style>
  <w:style w:type="paragraph" w:styleId="973">
    <w:name w:val="正文表格"/>
    <w:basedOn w:val="775"/>
    <w:next w:val="973"/>
    <w:link w:val="974"/>
    <w:qFormat/>
    <w:pPr>
      <w:jc w:val="left"/>
    </w:pPr>
    <w:rPr>
      <w:rFonts w:ascii="宋体" w:hAnsi="宋体"/>
      <w:color w:val="000000"/>
      <w:szCs w:val="21"/>
    </w:rPr>
  </w:style>
  <w:style w:type="character" w:styleId="974">
    <w:name w:val="正文表格 Char"/>
    <w:next w:val="974"/>
    <w:link w:val="973"/>
    <w:qFormat/>
    <w:rPr>
      <w:rFonts w:ascii="宋体" w:hAnsi="宋体"/>
      <w:color w:val="000000"/>
      <w:sz w:val="21"/>
      <w:szCs w:val="21"/>
    </w:rPr>
  </w:style>
  <w:style w:type="paragraph" w:styleId="975">
    <w:name w:val="正文重点"/>
    <w:basedOn w:val="775"/>
    <w:next w:val="975"/>
    <w:link w:val="976"/>
    <w:qFormat/>
    <w:pPr>
      <w:ind w:firstLine="482"/>
      <w:jc w:val="left"/>
      <w:spacing w:line="360" w:lineRule="auto"/>
    </w:pPr>
    <w:rPr>
      <w:b/>
      <w:sz w:val="24"/>
      <w:szCs w:val="20"/>
    </w:rPr>
  </w:style>
  <w:style w:type="character" w:styleId="976">
    <w:name w:val="正文重点 Char"/>
    <w:next w:val="976"/>
    <w:link w:val="975"/>
    <w:qFormat/>
    <w:rPr>
      <w:b/>
      <w:sz w:val="24"/>
    </w:rPr>
  </w:style>
  <w:style w:type="paragraph" w:styleId="977">
    <w:name w:val="标题1-附件"/>
    <w:basedOn w:val="776"/>
    <w:next w:val="977"/>
    <w:link w:val="775"/>
    <w:qFormat/>
    <w:pPr>
      <w:jc w:val="left"/>
    </w:pPr>
    <w:rPr>
      <w:sz w:val="24"/>
      <w:szCs w:val="24"/>
    </w:rPr>
  </w:style>
  <w:style w:type="paragraph" w:styleId="978">
    <w:name w:val="正文小标题"/>
    <w:basedOn w:val="775"/>
    <w:next w:val="789"/>
    <w:link w:val="979"/>
    <w:qFormat/>
    <w:pPr>
      <w:ind w:firstLine="482"/>
      <w:jc w:val="left"/>
      <w:spacing w:before="312" w:after="312"/>
    </w:pPr>
    <w:rPr>
      <w:rFonts w:ascii="宋体" w:hAnsi="宋体"/>
      <w:b/>
      <w:i/>
      <w:color w:val="ff0000"/>
      <w:sz w:val="24"/>
      <w:szCs w:val="20"/>
    </w:rPr>
  </w:style>
  <w:style w:type="character" w:styleId="979">
    <w:name w:val="正文小标题 Char"/>
    <w:next w:val="979"/>
    <w:link w:val="978"/>
    <w:qFormat/>
    <w:rPr>
      <w:rFonts w:ascii="宋体" w:hAnsi="宋体"/>
      <w:b/>
      <w:i/>
      <w:color w:val="ff0000"/>
      <w:sz w:val="24"/>
    </w:rPr>
  </w:style>
  <w:style w:type="paragraph" w:styleId="980">
    <w:name w:val="正文大标题"/>
    <w:basedOn w:val="978"/>
    <w:next w:val="789"/>
    <w:link w:val="981"/>
    <w:qFormat/>
    <w:pPr>
      <w:jc w:val="center"/>
    </w:pPr>
    <w:rPr>
      <w:i w:val="0"/>
      <w:color w:val="000000"/>
      <w:sz w:val="28"/>
      <w:szCs w:val="21"/>
    </w:rPr>
  </w:style>
  <w:style w:type="character" w:styleId="981">
    <w:name w:val="正文大标题 Char"/>
    <w:next w:val="981"/>
    <w:link w:val="980"/>
    <w:qFormat/>
    <w:rPr>
      <w:rFonts w:ascii="宋体" w:hAnsi="宋体"/>
      <w:b/>
      <w:color w:val="000000"/>
      <w:sz w:val="28"/>
      <w:szCs w:val="21"/>
    </w:rPr>
  </w:style>
  <w:style w:type="paragraph" w:styleId="982">
    <w:name w:val="注释"/>
    <w:basedOn w:val="775"/>
    <w:next w:val="982"/>
    <w:link w:val="983"/>
    <w:qFormat/>
    <w:pPr>
      <w:ind w:left="420" w:hanging="420"/>
      <w:jc w:val="left"/>
    </w:pPr>
    <w:rPr>
      <w:rFonts w:ascii="宋体" w:hAnsi="宋体"/>
      <w:szCs w:val="21"/>
    </w:rPr>
  </w:style>
  <w:style w:type="character" w:styleId="983">
    <w:name w:val="注释 Char"/>
    <w:next w:val="983"/>
    <w:link w:val="982"/>
    <w:qFormat/>
    <w:rPr>
      <w:rFonts w:ascii="宋体" w:hAnsi="宋体"/>
      <w:sz w:val="21"/>
      <w:szCs w:val="21"/>
    </w:rPr>
  </w:style>
  <w:style w:type="paragraph" w:styleId="984">
    <w:name w:val="正文须知-1级"/>
    <w:basedOn w:val="775"/>
    <w:next w:val="775"/>
    <w:link w:val="775"/>
    <w:qFormat/>
    <w:pPr>
      <w:numPr>
        <w:ilvl w:val="0"/>
        <w:numId w:val="7"/>
      </w:numPr>
      <w:spacing w:line="300" w:lineRule="auto"/>
    </w:pPr>
    <w:rPr>
      <w:rFonts w:ascii="宋体" w:hAnsi="Calibri"/>
      <w:sz w:val="24"/>
      <w:szCs w:val="21"/>
    </w:rPr>
  </w:style>
  <w:style w:type="paragraph" w:styleId="985">
    <w:name w:val="正文须知-2级"/>
    <w:basedOn w:val="775"/>
    <w:next w:val="985"/>
    <w:link w:val="775"/>
    <w:qFormat/>
    <w:pPr>
      <w:numPr>
        <w:ilvl w:val="1"/>
        <w:numId w:val="7"/>
      </w:numPr>
      <w:spacing w:line="300" w:lineRule="auto"/>
    </w:pPr>
    <w:rPr>
      <w:rFonts w:ascii="宋体" w:hAnsi="Calibri"/>
      <w:sz w:val="24"/>
      <w:szCs w:val="21"/>
    </w:rPr>
  </w:style>
  <w:style w:type="paragraph" w:styleId="986">
    <w:name w:val="正文须知-3级"/>
    <w:basedOn w:val="775"/>
    <w:next w:val="986"/>
    <w:link w:val="775"/>
    <w:qFormat/>
    <w:pPr>
      <w:numPr>
        <w:ilvl w:val="2"/>
        <w:numId w:val="7"/>
      </w:numPr>
      <w:ind w:hanging="355"/>
      <w:spacing w:line="300" w:lineRule="auto"/>
    </w:pPr>
    <w:rPr>
      <w:rFonts w:ascii="宋体" w:hAnsi="Calibri"/>
      <w:sz w:val="24"/>
      <w:szCs w:val="21"/>
    </w:rPr>
  </w:style>
  <w:style w:type="character" w:styleId="987">
    <w:name w:val="纯文本 字符"/>
    <w:next w:val="987"/>
    <w:link w:val="775"/>
    <w:uiPriority w:val="99"/>
    <w:qFormat/>
    <w:rPr>
      <w:rFonts w:ascii="宋体" w:hAnsi="Courier New" w:eastAsia="宋体" w:cs="Times New Roman"/>
      <w:sz w:val="21"/>
      <w:szCs w:val="21"/>
      <w:lang w:val="en-US" w:eastAsia="zh-CN" w:bidi="ar-SA"/>
    </w:rPr>
  </w:style>
  <w:style w:type="paragraph" w:styleId="988">
    <w:name w:val="表格1"/>
    <w:basedOn w:val="775"/>
    <w:next w:val="988"/>
    <w:link w:val="775"/>
    <w:qFormat/>
    <w:pPr>
      <w:ind w:firstLine="480"/>
      <w:jc w:val="center"/>
    </w:pPr>
    <w:rPr>
      <w:sz w:val="24"/>
      <w:szCs w:val="20"/>
    </w:rPr>
  </w:style>
  <w:style w:type="character" w:styleId="989">
    <w:name w:val="纯文本 字符1"/>
    <w:next w:val="989"/>
    <w:link w:val="775"/>
    <w:qFormat/>
    <w:rPr>
      <w:rFonts w:ascii="宋体" w:hAnsi="Courier New"/>
    </w:rPr>
  </w:style>
  <w:style w:type="character" w:styleId="990">
    <w:name w:val="bjh-p"/>
    <w:next w:val="990"/>
    <w:link w:val="775"/>
    <w:qFormat/>
  </w:style>
  <w:style w:type="paragraph" w:styleId="991">
    <w:name w:val="无标题条"/>
    <w:next w:val="775"/>
    <w:link w:val="775"/>
    <w:qFormat/>
    <w:pPr>
      <w:jc w:val="both"/>
    </w:pPr>
    <w:rPr>
      <w:sz w:val="21"/>
      <w:lang w:val="en-US" w:eastAsia="zh-CN" w:bidi="ar-SA"/>
    </w:rPr>
  </w:style>
  <w:style w:type="character" w:styleId="992">
    <w:name w:val="正文格式 Char"/>
    <w:next w:val="992"/>
    <w:link w:val="993"/>
    <w:qFormat/>
    <w:rPr>
      <w:rFonts w:ascii="宋体" w:hAnsi="宋体"/>
      <w:sz w:val="24"/>
      <w:szCs w:val="24"/>
      <w:lang w:val="en-GB"/>
    </w:rPr>
  </w:style>
  <w:style w:type="paragraph" w:styleId="993">
    <w:name w:val="正文格式"/>
    <w:basedOn w:val="775"/>
    <w:next w:val="993"/>
    <w:link w:val="992"/>
    <w:qFormat/>
    <w:pPr>
      <w:ind w:firstLine="480"/>
      <w:spacing w:line="360" w:lineRule="auto"/>
    </w:pPr>
    <w:rPr>
      <w:rFonts w:ascii="宋体" w:hAnsi="宋体"/>
      <w:sz w:val="24"/>
      <w:lang w:val="en-GB"/>
    </w:rPr>
  </w:style>
  <w:style w:type="character" w:styleId="994">
    <w:name w:val="标题 3 Char"/>
    <w:next w:val="994"/>
    <w:link w:val="775"/>
    <w:qFormat/>
    <w:rPr>
      <w:rFonts w:ascii="宋体" w:eastAsia="宋体"/>
      <w:b/>
      <w:sz w:val="24"/>
      <w:u w:val="single"/>
      <w:lang w:val="en-US" w:eastAsia="zh-CN" w:bidi="ar-SA"/>
    </w:rPr>
  </w:style>
  <w:style w:type="character" w:styleId="995">
    <w:name w:val="正文缩进 Char"/>
    <w:next w:val="995"/>
    <w:link w:val="775"/>
    <w:qFormat/>
    <w:rPr>
      <w:rFonts w:ascii="宋体" w:eastAsia="宋体"/>
      <w:sz w:val="24"/>
      <w:szCs w:val="24"/>
      <w:lang w:val="en-US" w:eastAsia="zh-CN" w:bidi="ar-SA"/>
    </w:rPr>
  </w:style>
  <w:style w:type="character" w:styleId="996">
    <w:name w:val="Char Char111"/>
    <w:next w:val="996"/>
    <w:link w:val="775"/>
    <w:qFormat/>
    <w:rPr>
      <w:rFonts w:ascii="宋体" w:eastAsia="宋体"/>
      <w:b/>
      <w:sz w:val="24"/>
      <w:u w:val="single"/>
      <w:lang w:val="en-US" w:eastAsia="zh-CN" w:bidi="ar-SA"/>
    </w:rPr>
  </w:style>
  <w:style w:type="character" w:styleId="997">
    <w:name w:val="正文文本缩进 Char"/>
    <w:next w:val="997"/>
    <w:link w:val="775"/>
    <w:qFormat/>
    <w:rPr>
      <w:rFonts w:eastAsia="宋体"/>
      <w:sz w:val="24"/>
      <w:szCs w:val="24"/>
      <w:lang w:val="en-US" w:eastAsia="zh-CN" w:bidi="ar-SA"/>
    </w:rPr>
  </w:style>
  <w:style w:type="character" w:styleId="998">
    <w:name w:val="列出段落 Char"/>
    <w:next w:val="998"/>
    <w:link w:val="775"/>
    <w:qFormat/>
    <w:rPr>
      <w:rFonts w:ascii="Calibri" w:hAnsi="Calibri" w:eastAsia="宋体"/>
      <w:sz w:val="21"/>
      <w:szCs w:val="22"/>
      <w:lang w:val="en-US" w:eastAsia="zh-CN" w:bidi="ar-SA"/>
    </w:rPr>
  </w:style>
  <w:style w:type="character" w:styleId="999">
    <w:name w:val="页眉 Char"/>
    <w:next w:val="999"/>
    <w:link w:val="775"/>
    <w:qFormat/>
    <w:rPr>
      <w:rFonts w:eastAsia="宋体"/>
      <w:sz w:val="18"/>
      <w:szCs w:val="18"/>
      <w:lang w:val="en-US" w:eastAsia="zh-CN" w:bidi="ar-SA"/>
    </w:rPr>
  </w:style>
  <w:style w:type="character" w:styleId="1000">
    <w:name w:val="标题 2 Char"/>
    <w:next w:val="1000"/>
    <w:link w:val="775"/>
    <w:qFormat/>
    <w:rPr>
      <w:rFonts w:ascii="Arial" w:hAnsi="Arial" w:eastAsia="黑体"/>
      <w:b/>
      <w:sz w:val="30"/>
      <w:lang w:val="en-US" w:eastAsia="zh-CN" w:bidi="ar-SA"/>
    </w:rPr>
  </w:style>
  <w:style w:type="paragraph" w:styleId="1001">
    <w:name w:val="字元 字元2"/>
    <w:basedOn w:val="775"/>
    <w:next w:val="1001"/>
    <w:link w:val="775"/>
    <w:qFormat/>
    <w:rPr>
      <w:rFonts w:ascii="Tahoma" w:hAnsi="Tahoma"/>
      <w:sz w:val="24"/>
      <w:szCs w:val="20"/>
    </w:rPr>
  </w:style>
  <w:style w:type="paragraph" w:styleId="1002">
    <w:name w:val="Char3 Char Char Char2"/>
    <w:basedOn w:val="775"/>
    <w:next w:val="1002"/>
    <w:link w:val="775"/>
    <w:qFormat/>
    <w:rPr>
      <w:rFonts w:ascii="Tahoma" w:hAnsi="Tahoma"/>
      <w:sz w:val="24"/>
      <w:szCs w:val="20"/>
    </w:rPr>
  </w:style>
  <w:style w:type="paragraph" w:styleId="1003">
    <w:name w:val="正文文本缩进2"/>
    <w:basedOn w:val="775"/>
    <w:next w:val="1003"/>
    <w:link w:val="775"/>
    <w:qFormat/>
    <w:pPr>
      <w:ind w:firstLine="480"/>
      <w:spacing w:line="480" w:lineRule="exact"/>
    </w:pPr>
    <w:rPr>
      <w:rFonts w:ascii="宋体" w:hAnsi="宋体"/>
      <w:sz w:val="24"/>
      <w:lang w:val="zh-CN" w:eastAsia="zh-CN"/>
    </w:rPr>
  </w:style>
  <w:style w:type="paragraph" w:styleId="1004">
    <w:name w:val="Char3"/>
    <w:basedOn w:val="775"/>
    <w:next w:val="1004"/>
    <w:link w:val="775"/>
    <w:qFormat/>
    <w:pPr>
      <w:tabs>
        <w:tab w:val="left" w:pos="360" w:leader="none"/>
      </w:tabs>
    </w:pPr>
    <w:rPr>
      <w:sz w:val="24"/>
    </w:rPr>
  </w:style>
  <w:style w:type="paragraph" w:styleId="1005">
    <w:name w:val="Char Char Char Char Char Char Char Char Char Char Char Char Char Char Char Char1"/>
    <w:basedOn w:val="775"/>
    <w:next w:val="1005"/>
    <w:link w:val="775"/>
    <w:qFormat/>
    <w:pPr>
      <w:jc w:val="center"/>
      <w:spacing w:after="160" w:line="240" w:lineRule="exact"/>
      <w:widowControl/>
    </w:pPr>
    <w:rPr>
      <w:rFonts w:ascii="宋体" w:hAnsi="宋体"/>
      <w:b/>
      <w:sz w:val="30"/>
      <w:szCs w:val="30"/>
      <w:lang w:eastAsia="en-US"/>
    </w:rPr>
  </w:style>
  <w:style w:type="paragraph" w:styleId="1006">
    <w:name w:val="Char Char1 Char Char Char Char Char Char1"/>
    <w:basedOn w:val="775"/>
    <w:next w:val="1006"/>
    <w:link w:val="775"/>
    <w:qFormat/>
    <w:pPr>
      <w:jc w:val="left"/>
      <w:spacing w:after="160" w:line="240" w:lineRule="exact"/>
      <w:widowControl/>
    </w:pPr>
    <w:rPr>
      <w:rFonts w:ascii="Verdana" w:hAnsi="Verdana" w:eastAsia="仿宋_GB2312"/>
      <w:sz w:val="24"/>
      <w:szCs w:val="20"/>
      <w:lang w:eastAsia="en-US"/>
    </w:rPr>
  </w:style>
  <w:style w:type="paragraph" w:styleId="1007">
    <w:name w:val="列出段落2"/>
    <w:basedOn w:val="775"/>
    <w:next w:val="1007"/>
    <w:link w:val="775"/>
    <w:qFormat/>
    <w:pPr>
      <w:ind w:firstLine="420"/>
    </w:pPr>
    <w:rPr>
      <w:rFonts w:ascii="Calibri" w:hAnsi="Calibri"/>
      <w:szCs w:val="22"/>
    </w:rPr>
  </w:style>
  <w:style w:type="paragraph" w:styleId="1008">
    <w:name w:val="Char Char Char1 Char2"/>
    <w:basedOn w:val="775"/>
    <w:next w:val="1008"/>
    <w:link w:val="775"/>
    <w:qFormat/>
    <w:rPr>
      <w:rFonts w:ascii="Tahoma" w:hAnsi="Tahoma"/>
      <w:sz w:val="24"/>
      <w:szCs w:val="20"/>
    </w:rPr>
  </w:style>
  <w:style w:type="paragraph" w:styleId="1009">
    <w:name w:val="Char Char Char2"/>
    <w:basedOn w:val="775"/>
    <w:next w:val="1009"/>
    <w:link w:val="775"/>
    <w:qFormat/>
    <w:rPr>
      <w:rFonts w:ascii="Tahoma" w:hAnsi="Tahoma"/>
      <w:sz w:val="24"/>
      <w:szCs w:val="20"/>
    </w:rPr>
  </w:style>
  <w:style w:type="paragraph" w:styleId="1010">
    <w:name w:val="Char Char Char Char Char Char Char2"/>
    <w:basedOn w:val="775"/>
    <w:next w:val="1010"/>
    <w:link w:val="775"/>
    <w:qFormat/>
    <w:pPr>
      <w:ind w:firstLine="200"/>
      <w:spacing w:line="360" w:lineRule="auto"/>
    </w:pPr>
    <w:rPr>
      <w:rFonts w:eastAsia="仿宋_GB2312"/>
      <w:sz w:val="24"/>
    </w:rPr>
  </w:style>
  <w:style w:type="paragraph" w:styleId="1011">
    <w:name w:val="正文缩进2"/>
    <w:basedOn w:val="775"/>
    <w:next w:val="1011"/>
    <w:link w:val="775"/>
    <w:qFormat/>
    <w:pPr>
      <w:ind w:firstLine="567"/>
      <w:spacing w:line="480" w:lineRule="exact"/>
      <w:widowControl/>
    </w:pPr>
    <w:rPr>
      <w:rFonts w:ascii="宋体"/>
      <w:color w:val="000000"/>
      <w:sz w:val="28"/>
      <w:szCs w:val="20"/>
      <w:lang w:val="zh-CN" w:eastAsia="zh-CN"/>
    </w:rPr>
  </w:style>
  <w:style w:type="paragraph" w:styleId="1012">
    <w:name w:val="Revision"/>
    <w:next w:val="1012"/>
    <w:link w:val="775"/>
    <w:qFormat/>
    <w:rPr>
      <w:sz w:val="21"/>
      <w:szCs w:val="24"/>
      <w:lang w:val="en-US" w:eastAsia="zh-CN" w:bidi="ar-SA"/>
    </w:rPr>
  </w:style>
  <w:style w:type="paragraph" w:styleId="1013">
    <w:name w:val="Char22"/>
    <w:basedOn w:val="775"/>
    <w:next w:val="1013"/>
    <w:link w:val="775"/>
    <w:qFormat/>
    <w:rPr>
      <w:rFonts w:ascii="Tahoma" w:hAnsi="Tahoma"/>
      <w:sz w:val="24"/>
      <w:szCs w:val="20"/>
    </w:rPr>
  </w:style>
  <w:style w:type="paragraph" w:styleId="1014">
    <w:name w:val="Char Char Char Char Char Char Char Char Char Char2"/>
    <w:basedOn w:val="775"/>
    <w:next w:val="1014"/>
    <w:link w:val="775"/>
    <w:qFormat/>
    <w:rPr>
      <w:rFonts w:ascii="宋体" w:hAnsi="宋体" w:cs="Courier New"/>
      <w:sz w:val="32"/>
      <w:szCs w:val="32"/>
    </w:rPr>
  </w:style>
  <w:style w:type="paragraph" w:styleId="1015">
    <w:name w:val="Char2 Char Char Char Char Char Char1"/>
    <w:basedOn w:val="775"/>
    <w:next w:val="1015"/>
    <w:link w:val="775"/>
    <w:qFormat/>
    <w:pPr>
      <w:jc w:val="center"/>
      <w:spacing w:line="400" w:lineRule="exact"/>
      <w:widowControl/>
    </w:pPr>
  </w:style>
  <w:style w:type="character" w:styleId="1016">
    <w:name w:val="页脚 Char"/>
    <w:next w:val="1016"/>
    <w:link w:val="775"/>
    <w:qFormat/>
    <w:rPr>
      <w:rFonts w:ascii="宋体" w:eastAsia="宋体"/>
      <w:sz w:val="18"/>
      <w:lang w:val="en-US" w:eastAsia="zh-CN" w:bidi="ar-SA"/>
    </w:rPr>
  </w:style>
  <w:style w:type="paragraph" w:styleId="1017">
    <w:name w:val="Char Char41"/>
    <w:basedOn w:val="775"/>
    <w:next w:val="1017"/>
    <w:link w:val="775"/>
    <w:qFormat/>
    <w:pPr>
      <w:jc w:val="center"/>
      <w:spacing w:line="400" w:lineRule="exact"/>
      <w:widowControl/>
    </w:pPr>
  </w:style>
  <w:style w:type="character" w:styleId="1018">
    <w:name w:val="批注文字 Char"/>
    <w:next w:val="1018"/>
    <w:link w:val="775"/>
    <w:uiPriority w:val="99"/>
    <w:qFormat/>
    <w:rPr>
      <w:sz w:val="21"/>
      <w:szCs w:val="24"/>
    </w:rPr>
  </w:style>
  <w:style w:type="character" w:styleId="1019">
    <w:name w:val="标题 Char"/>
    <w:next w:val="1019"/>
    <w:link w:val="775"/>
    <w:qFormat/>
    <w:rPr>
      <w:b/>
      <w:sz w:val="32"/>
    </w:rPr>
  </w:style>
  <w:style w:type="paragraph" w:styleId="1020">
    <w:name w:val="图例"/>
    <w:basedOn w:val="775"/>
    <w:next w:val="1020"/>
    <w:link w:val="775"/>
    <w:qFormat/>
    <w:pPr>
      <w:jc w:val="center"/>
      <w:spacing w:before="120" w:after="120" w:line="360" w:lineRule="auto"/>
    </w:pPr>
    <w:rPr>
      <w:rFonts w:eastAsia="仿宋_GB2312"/>
      <w:b/>
      <w:sz w:val="24"/>
      <w:szCs w:val="20"/>
    </w:rPr>
  </w:style>
  <w:style w:type="table" w:styleId="1021">
    <w:name w:val="Table Normal"/>
    <w:next w:val="1021"/>
    <w:link w:val="775"/>
    <w:uiPriority w:val="2"/>
    <w:unhideWhenUsed/>
    <w:qFormat/>
    <w:pPr>
      <w:widowControl w:val="off"/>
    </w:pPr>
    <w:rPr>
      <w:rFonts w:ascii="Calibri" w:hAnsi="Calibri"/>
      <w:sz w:val="22"/>
      <w:szCs w:val="22"/>
      <w:lang w:val="en-US" w:eastAsia="en-US" w:bidi="ar-SA"/>
    </w:rPr>
    <w:tblPr/>
  </w:style>
  <w:style w:type="paragraph" w:styleId="1022">
    <w:name w:val="Table Paragraph"/>
    <w:basedOn w:val="775"/>
    <w:next w:val="1022"/>
    <w:link w:val="775"/>
    <w:uiPriority w:val="1"/>
    <w:qFormat/>
    <w:pPr>
      <w:jc w:val="left"/>
    </w:pPr>
    <w:rPr>
      <w:rFonts w:ascii="宋体" w:hAnsi="宋体" w:cs="宋体"/>
      <w:sz w:val="22"/>
      <w:szCs w:val="22"/>
      <w:lang w:eastAsia="en-US"/>
    </w:rPr>
  </w:style>
  <w:style w:type="paragraph" w:styleId="1023">
    <w:name w:val="成文日期"/>
    <w:basedOn w:val="775"/>
    <w:next w:val="1023"/>
    <w:link w:val="1024"/>
    <w:qFormat/>
    <w:pPr>
      <w:ind w:right="400" w:firstLine="200"/>
      <w:jc w:val="right"/>
      <w:spacing w:line="570" w:lineRule="exact"/>
    </w:pPr>
    <w:rPr>
      <w:rFonts w:ascii="仿宋_GB2312" w:eastAsia="仿宋_GB2312"/>
      <w:sz w:val="32"/>
      <w:szCs w:val="20"/>
    </w:rPr>
  </w:style>
  <w:style w:type="character" w:styleId="1024">
    <w:name w:val="成文日期 Char"/>
    <w:next w:val="1024"/>
    <w:link w:val="1023"/>
    <w:qFormat/>
    <w:rPr>
      <w:rFonts w:ascii="仿宋_GB2312" w:eastAsia="仿宋_GB2312"/>
      <w:sz w:val="32"/>
    </w:rPr>
  </w:style>
  <w:style w:type="paragraph" w:styleId="1025">
    <w:name w:val="修订"/>
    <w:next w:val="1025"/>
    <w:link w:val="775"/>
    <w:uiPriority w:val="99"/>
    <w:unhideWhenUsed/>
    <w:rPr>
      <w:sz w:val="21"/>
      <w:szCs w:val="24"/>
      <w:lang w:val="en-US" w:eastAsia="zh-CN" w:bidi="ar-SA"/>
    </w:rPr>
  </w:style>
  <w:style w:type="paragraph" w:styleId="1026">
    <w:name w:val="正文1"/>
    <w:basedOn w:val="775"/>
    <w:next w:val="1026"/>
    <w:link w:val="775"/>
    <w:qFormat/>
    <w:pPr>
      <w:contextualSpacing/>
      <w:ind w:firstLine="200"/>
      <w:jc w:val="left"/>
      <w:spacing w:before="120" w:after="120"/>
      <w:widowControl/>
    </w:pPr>
    <w:rPr>
      <w:rFonts w:ascii="Calibri" w:hAnsi="Calibri" w:eastAsia="Adobe 仿宋 Std R"/>
      <w:sz w:val="20"/>
      <w:szCs w:val="21"/>
    </w:rPr>
  </w:style>
  <w:style w:type="character" w:styleId="1027">
    <w:name w:val="材料标题 Char"/>
    <w:next w:val="1027"/>
    <w:link w:val="1028"/>
    <w:qFormat/>
    <w:rPr>
      <w:rFonts w:ascii="方正小标宋简体" w:eastAsia="方正小标宋简体"/>
      <w:color w:val="000000"/>
      <w:sz w:val="44"/>
      <w:szCs w:val="44"/>
    </w:rPr>
  </w:style>
  <w:style w:type="paragraph" w:styleId="1028">
    <w:name w:val="材料标题"/>
    <w:basedOn w:val="775"/>
    <w:next w:val="1028"/>
    <w:link w:val="1027"/>
    <w:qFormat/>
    <w:pPr>
      <w:jc w:val="center"/>
      <w:spacing w:line="700" w:lineRule="exact"/>
    </w:pPr>
    <w:rPr>
      <w:rFonts w:ascii="方正小标宋简体" w:eastAsia="方正小标宋简体"/>
      <w:color w:val="000000"/>
      <w:sz w:val="44"/>
      <w:szCs w:val="44"/>
    </w:rPr>
  </w:style>
  <w:style w:type="character" w:styleId="1029">
    <w:name w:val="未处理的提及"/>
    <w:next w:val="1029"/>
    <w:link w:val="775"/>
    <w:uiPriority w:val="99"/>
    <w:unhideWhenUsed/>
    <w:rPr>
      <w:color w:val="605e5c"/>
      <w:shd w:val="clear" w:color="auto" w:fill="e1dfdd"/>
    </w:rPr>
  </w:style>
  <w:style w:type="character" w:styleId="1030">
    <w:name w:val="grame"/>
    <w:next w:val="1030"/>
    <w:link w:val="775"/>
  </w:style>
  <w:style w:type="character" w:styleId="1031">
    <w:name w:val="标题 2 字符2"/>
    <w:next w:val="1031"/>
    <w:link w:val="775"/>
    <w:qFormat/>
    <w:rPr>
      <w:rFonts w:ascii="Arial" w:hAnsi="Arial" w:eastAsia="黑体"/>
      <w:b/>
      <w:sz w:val="30"/>
      <w:lang w:val="en-US" w:eastAsia="zh-CN" w:bidi="ar-SA"/>
    </w:rPr>
  </w:style>
  <w:style w:type="character" w:styleId="1032">
    <w:name w:val="正文文本 字符3"/>
    <w:next w:val="1032"/>
    <w:link w:val="775"/>
    <w:qFormat/>
    <w:rPr>
      <w:rFonts w:ascii="宋体" w:hAnsi="宋体"/>
      <w:sz w:val="24"/>
      <w:szCs w:val="24"/>
    </w:rPr>
  </w:style>
  <w:style w:type="character" w:styleId="1033">
    <w:name w:val="页脚 字符"/>
    <w:next w:val="1033"/>
    <w:link w:val="775"/>
    <w:uiPriority w:val="99"/>
  </w:style>
  <w:style w:type="character" w:styleId="1034">
    <w:name w:val="font21"/>
    <w:next w:val="1034"/>
    <w:link w:val="775"/>
    <w:qFormat/>
    <w:rPr>
      <w:rFonts w:hint="eastAsia" w:ascii="宋体" w:hAnsi="宋体" w:eastAsia="宋体" w:cs="宋体"/>
      <w:color w:val="000000"/>
      <w:sz w:val="20"/>
      <w:szCs w:val="20"/>
      <w:u w:val="none"/>
      <w:vertAlign w:val="superscript"/>
    </w:rPr>
  </w:style>
  <w:style w:type="character" w:styleId="1035">
    <w:name w:val="列表段落 字符"/>
    <w:next w:val="1035"/>
    <w:link w:val="775"/>
    <w:uiPriority w:val="34"/>
    <w:qFormat/>
    <w:rPr>
      <w:rFonts w:ascii="Calibri" w:hAnsi="Calibri" w:eastAsia="宋体"/>
      <w:sz w:val="21"/>
      <w:szCs w:val="22"/>
      <w:lang w:val="en-US" w:eastAsia="zh-CN" w:bidi="ar-SA"/>
    </w:rPr>
  </w:style>
  <w:style w:type="paragraph" w:styleId="1036">
    <w:name w:val="msonormal"/>
    <w:basedOn w:val="775"/>
    <w:next w:val="1036"/>
    <w:link w:val="775"/>
    <w:pPr>
      <w:jc w:val="left"/>
      <w:spacing w:before="100" w:beforeAutospacing="1" w:after="100" w:afterAutospacing="1"/>
      <w:widowControl/>
    </w:pPr>
    <w:rPr>
      <w:rFonts w:ascii="宋体" w:hAnsi="宋体" w:cs="宋体"/>
      <w:sz w:val="24"/>
    </w:rPr>
  </w:style>
  <w:style w:type="paragraph" w:styleId="1037">
    <w:name w:val="xl64"/>
    <w:basedOn w:val="775"/>
    <w:next w:val="1037"/>
    <w:link w:val="775"/>
    <w:pPr>
      <w:jc w:val="left"/>
      <w:spacing w:before="100" w:beforeAutospacing="1" w:after="100" w:afterAutospacing="1"/>
      <w:widowControl/>
    </w:pPr>
    <w:rPr>
      <w:rFonts w:ascii="宋体" w:hAnsi="宋体" w:cs="宋体"/>
      <w:color w:val="000000"/>
      <w:sz w:val="16"/>
      <w:szCs w:val="16"/>
    </w:rPr>
  </w:style>
  <w:style w:type="paragraph" w:styleId="1038">
    <w:name w:val="xl65"/>
    <w:basedOn w:val="775"/>
    <w:next w:val="1038"/>
    <w:link w:val="775"/>
    <w:pPr>
      <w:jc w:val="left"/>
      <w:spacing w:before="100" w:beforeAutospacing="1" w:after="100" w:afterAutospacing="1"/>
      <w:widowControl/>
    </w:pPr>
    <w:rPr>
      <w:rFonts w:ascii="宋体" w:hAnsi="宋体" w:cs="宋体"/>
      <w:b/>
      <w:bCs/>
      <w:color w:val="000000"/>
      <w:sz w:val="16"/>
      <w:szCs w:val="16"/>
    </w:rPr>
  </w:style>
  <w:style w:type="paragraph" w:styleId="1039">
    <w:name w:val="xl66"/>
    <w:basedOn w:val="775"/>
    <w:next w:val="1039"/>
    <w:link w:val="775"/>
    <w:pPr>
      <w:jc w:val="center"/>
      <w:spacing w:before="100" w:beforeAutospacing="1" w:after="100" w:afterAutospacing="1"/>
      <w:widowControl/>
    </w:pPr>
    <w:rPr>
      <w:rFonts w:ascii="宋体" w:hAnsi="宋体" w:cs="宋体"/>
      <w:color w:val="000000"/>
      <w:sz w:val="20"/>
      <w:szCs w:val="20"/>
    </w:rPr>
  </w:style>
  <w:style w:type="paragraph" w:styleId="1040">
    <w:name w:val="xl67"/>
    <w:basedOn w:val="775"/>
    <w:next w:val="1040"/>
    <w:link w:val="775"/>
    <w:pPr>
      <w:jc w:val="left"/>
      <w:spacing w:before="100" w:beforeAutospacing="1" w:after="100" w:afterAutospacing="1"/>
      <w:widowControl/>
    </w:pPr>
    <w:rPr>
      <w:rFonts w:ascii="宋体" w:hAnsi="宋体" w:cs="宋体"/>
      <w:color w:val="000000"/>
      <w:sz w:val="24"/>
    </w:rPr>
  </w:style>
  <w:style w:type="paragraph" w:styleId="1041">
    <w:name w:val="xl68"/>
    <w:basedOn w:val="775"/>
    <w:next w:val="1041"/>
    <w:link w:val="775"/>
    <w:pPr>
      <w:jc w:val="left"/>
      <w:spacing w:before="100" w:beforeAutospacing="1" w:after="100" w:afterAutospacing="1"/>
      <w:widowControl/>
    </w:pPr>
    <w:rPr>
      <w:rFonts w:ascii="宋体" w:hAnsi="宋体" w:cs="宋体"/>
      <w:sz w:val="24"/>
    </w:rPr>
  </w:style>
  <w:style w:type="paragraph" w:styleId="1042">
    <w:name w:val="xl69"/>
    <w:basedOn w:val="775"/>
    <w:next w:val="1042"/>
    <w:link w:val="775"/>
    <w:pPr>
      <w:jc w:val="center"/>
      <w:spacing w:before="100" w:beforeAutospacing="1" w:after="100" w:afterAutospacing="1"/>
      <w:widowControl/>
    </w:pPr>
    <w:rPr>
      <w:rFonts w:ascii="宋体" w:hAnsi="宋体" w:cs="宋体"/>
      <w:sz w:val="24"/>
    </w:rPr>
  </w:style>
  <w:style w:type="paragraph" w:styleId="1043">
    <w:name w:val="xl70"/>
    <w:basedOn w:val="775"/>
    <w:next w:val="1043"/>
    <w:link w:val="7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4">
    <w:name w:val="xl71"/>
    <w:basedOn w:val="775"/>
    <w:next w:val="1044"/>
    <w:link w:val="7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5">
    <w:name w:val="xl72"/>
    <w:basedOn w:val="775"/>
    <w:next w:val="1045"/>
    <w:link w:val="7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6">
    <w:name w:val="xl73"/>
    <w:basedOn w:val="775"/>
    <w:next w:val="1046"/>
    <w:link w:val="7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7">
    <w:name w:val="xl74"/>
    <w:basedOn w:val="775"/>
    <w:next w:val="1047"/>
    <w:link w:val="7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8">
    <w:name w:val="xl75"/>
    <w:basedOn w:val="775"/>
    <w:next w:val="1048"/>
    <w:link w:val="7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9">
    <w:name w:val="xl76"/>
    <w:basedOn w:val="775"/>
    <w:next w:val="1049"/>
    <w:link w:val="77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50">
    <w:name w:val="xl77"/>
    <w:basedOn w:val="775"/>
    <w:next w:val="1050"/>
    <w:link w:val="77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51">
    <w:name w:val="xl78"/>
    <w:basedOn w:val="775"/>
    <w:next w:val="1051"/>
    <w:link w:val="77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052">
    <w:name w:val="xl79"/>
    <w:basedOn w:val="775"/>
    <w:next w:val="1052"/>
    <w:link w:val="7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3">
    <w:name w:val="xl80"/>
    <w:basedOn w:val="775"/>
    <w:next w:val="1053"/>
    <w:link w:val="77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4">
    <w:name w:val="xl81"/>
    <w:basedOn w:val="775"/>
    <w:next w:val="1054"/>
    <w:link w:val="7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5">
    <w:name w:val="xl82"/>
    <w:basedOn w:val="775"/>
    <w:next w:val="1055"/>
    <w:link w:val="7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6">
    <w:name w:val="xl83"/>
    <w:basedOn w:val="775"/>
    <w:next w:val="1056"/>
    <w:link w:val="77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57">
    <w:name w:val="xl84"/>
    <w:basedOn w:val="775"/>
    <w:next w:val="1057"/>
    <w:link w:val="77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8">
    <w:name w:val="xl85"/>
    <w:basedOn w:val="775"/>
    <w:next w:val="1058"/>
    <w:link w:val="7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059">
    <w:name w:val="xl86"/>
    <w:basedOn w:val="775"/>
    <w:next w:val="1059"/>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0">
    <w:name w:val="xl87"/>
    <w:basedOn w:val="775"/>
    <w:next w:val="1060"/>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1">
    <w:name w:val="xl88"/>
    <w:basedOn w:val="775"/>
    <w:next w:val="1061"/>
    <w:link w:val="7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2">
    <w:name w:val="xl89"/>
    <w:basedOn w:val="775"/>
    <w:next w:val="1062"/>
    <w:link w:val="77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63">
    <w:name w:val="xl90"/>
    <w:basedOn w:val="775"/>
    <w:next w:val="1063"/>
    <w:link w:val="7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064">
    <w:name w:val="xl91"/>
    <w:basedOn w:val="775"/>
    <w:next w:val="1064"/>
    <w:link w:val="77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5">
    <w:name w:val="xl92"/>
    <w:basedOn w:val="775"/>
    <w:next w:val="1065"/>
    <w:link w:val="77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6">
    <w:name w:val="xl93"/>
    <w:basedOn w:val="775"/>
    <w:next w:val="1066"/>
    <w:link w:val="77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7">
    <w:name w:val="xl94"/>
    <w:basedOn w:val="775"/>
    <w:next w:val="1067"/>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8">
    <w:name w:val="xl95"/>
    <w:basedOn w:val="775"/>
    <w:next w:val="1068"/>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9">
    <w:name w:val="xl96"/>
    <w:basedOn w:val="775"/>
    <w:next w:val="1069"/>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0">
    <w:name w:val="xl97"/>
    <w:basedOn w:val="775"/>
    <w:next w:val="1070"/>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71">
    <w:name w:val="xl98"/>
    <w:basedOn w:val="775"/>
    <w:next w:val="1071"/>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72">
    <w:name w:val="xl99"/>
    <w:basedOn w:val="775"/>
    <w:next w:val="1072"/>
    <w:link w:val="77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3">
    <w:name w:val="xl100"/>
    <w:basedOn w:val="775"/>
    <w:next w:val="1073"/>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4">
    <w:name w:val="xl101"/>
    <w:basedOn w:val="775"/>
    <w:next w:val="1074"/>
    <w:link w:val="77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75">
    <w:name w:val="xl102"/>
    <w:basedOn w:val="775"/>
    <w:next w:val="1075"/>
    <w:link w:val="77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76">
    <w:name w:val="xl103"/>
    <w:basedOn w:val="775"/>
    <w:next w:val="1076"/>
    <w:link w:val="7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077">
    <w:name w:val="xl104"/>
    <w:basedOn w:val="775"/>
    <w:next w:val="1077"/>
    <w:link w:val="77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8">
    <w:name w:val="Default_0"/>
    <w:next w:val="1078"/>
    <w:link w:val="775"/>
    <w:qFormat/>
    <w:pPr>
      <w:widowControl w:val="off"/>
    </w:pPr>
    <w:rPr>
      <w:rFonts w:ascii="宋体" w:hAnsi="Times New Roman" w:eastAsia="宋体" w:cs="Times New Roman"/>
      <w:color w:val="000000"/>
      <w:sz w:val="24"/>
      <w:szCs w:val="24"/>
      <w:lang w:val="en-US" w:eastAsia="zh-CN" w:bidi="ar-SA"/>
    </w:rPr>
  </w:style>
  <w:style w:type="paragraph" w:styleId="1079">
    <w:name w:val="WPSOffice手动目录 1"/>
    <w:next w:val="1079"/>
    <w:link w:val="775"/>
    <w:rPr>
      <w:sz w:val="20"/>
      <w:szCs w:val="20"/>
    </w:rPr>
  </w:style>
  <w:style w:type="paragraph" w:styleId="1080">
    <w:name w:val="Table Text"/>
    <w:basedOn w:val="775"/>
    <w:next w:val="1080"/>
    <w:link w:val="775"/>
    <w:semiHidden/>
    <w:qFormat/>
    <w:rPr>
      <w:rFonts w:ascii="宋体" w:hAnsi="宋体" w:eastAsia="宋体" w:cs="宋体"/>
      <w:sz w:val="21"/>
      <w:szCs w:val="21"/>
      <w:lang w:val="en-US" w:eastAsia="en-US" w:bidi="ar-SA"/>
    </w:rPr>
  </w:style>
  <w:style w:type="paragraph" w:styleId="1081">
    <w:name w:val="List Paragraph"/>
    <w:basedOn w:val="775"/>
    <w:next w:val="1081"/>
    <w:link w:val="775"/>
    <w:uiPriority w:val="34"/>
    <w:qFormat/>
    <w:pPr>
      <w:ind w:firstLine="420"/>
    </w:pPr>
    <w:rPr>
      <w:rFonts w:ascii="Calibri" w:hAnsi="Calibri"/>
      <w:szCs w:val="22"/>
    </w:rPr>
  </w:style>
  <w:style w:type="paragraph" w:styleId="1082">
    <w:name w:val="正文文本1"/>
    <w:basedOn w:val="775"/>
    <w:next w:val="775"/>
    <w:link w:val="775"/>
    <w:qFormat/>
    <w:pPr>
      <w:spacing w:before="120" w:line="22" w:lineRule="atLeast"/>
      <w:tabs>
        <w:tab w:val="left" w:pos="567" w:leader="none"/>
      </w:tabs>
    </w:pPr>
    <w:rPr>
      <w:rFonts w:ascii="宋体" w:hAnsi="宋体"/>
      <w:sz w:val="24"/>
    </w:rPr>
  </w:style>
  <w:style w:type="paragraph" w:styleId="1083">
    <w:name w:val="段"/>
    <w:basedOn w:val="775"/>
    <w:next w:val="1083"/>
    <w:link w:val="775"/>
    <w:qFormat/>
    <w:pPr>
      <w:ind w:firstLine="425"/>
    </w:pPr>
    <w:rPr>
      <w:rFonts w:ascii="宋体"/>
    </w:rPr>
  </w:style>
  <w:style w:type="paragraph" w:styleId="1084">
    <w:name w:val="标题 21"/>
    <w:basedOn w:val="775"/>
    <w:next w:val="1085"/>
    <w:link w:val="775"/>
    <w:uiPriority w:val="9"/>
    <w:qFormat/>
    <w:pPr>
      <w:jc w:val="center"/>
      <w:keepLines/>
      <w:keepNext/>
      <w:spacing w:before="120" w:line="300" w:lineRule="auto"/>
      <w:outlineLvl w:val="1"/>
    </w:pPr>
    <w:rPr>
      <w:rFonts w:ascii="Arial" w:hAnsi="Arial" w:eastAsia="黑体"/>
      <w:b/>
      <w:sz w:val="30"/>
      <w:szCs w:val="20"/>
    </w:rPr>
  </w:style>
  <w:style w:type="paragraph" w:styleId="1085">
    <w:name w:val="正文缩进11"/>
    <w:basedOn w:val="775"/>
    <w:next w:val="1085"/>
    <w:link w:val="775"/>
    <w:qFormat/>
    <w:pPr>
      <w:ind w:firstLine="420"/>
      <w:jc w:val="left"/>
    </w:pPr>
    <w:rPr>
      <w:rFonts w:ascii="宋体"/>
      <w:sz w:val="24"/>
    </w:rPr>
  </w:style>
  <w:style w:type="character" w:styleId="1086">
    <w:name w:val="font11"/>
    <w:next w:val="1086"/>
    <w:link w:val="775"/>
    <w:qFormat/>
    <w:rPr>
      <w:sz w:val="21"/>
      <w:szCs w:val="24"/>
      <w:lang w:val="en-US" w:eastAsia="zh-CN" w:bidi="ar-SA"/>
    </w:rPr>
  </w:style>
  <w:style w:type="character" w:styleId="1087">
    <w:name w:val="font31"/>
    <w:next w:val="1087"/>
    <w:link w:val="775"/>
    <w:qFormat/>
    <w:rPr>
      <w:rFonts w:hint="eastAsia" w:ascii="宋体" w:hAnsi="宋体" w:eastAsia="宋体" w:cs="宋体"/>
      <w:color w:val="000000"/>
      <w:sz w:val="22"/>
      <w:szCs w:val="22"/>
      <w:u w:val="none"/>
    </w:rPr>
  </w:style>
  <w:style w:type="character" w:styleId="14838" w:default="1">
    <w:name w:val="Default Paragraph Font"/>
    <w:uiPriority w:val="1"/>
    <w:semiHidden/>
    <w:unhideWhenUsed/>
  </w:style>
  <w:style w:type="numbering" w:styleId="14839" w:default="1">
    <w:name w:val="No List"/>
    <w:uiPriority w:val="99"/>
    <w:semiHidden/>
    <w:unhideWhenUsed/>
  </w:style>
  <w:style w:type="table" w:styleId="148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韩月平</cp:lastModifiedBy>
  <cp:revision>7</cp:revision>
  <dcterms:created xsi:type="dcterms:W3CDTF">2024-03-13T13:38:00Z</dcterms:created>
  <dcterms:modified xsi:type="dcterms:W3CDTF">2026-10-10T02:24:17Z</dcterms:modified>
</cp:coreProperties>
</file>