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s="Times New Roman"/>
          <w:color w:val="auto"/>
          <w:sz w:val="36"/>
          <w:szCs w:val="22"/>
          <w:highlight w:val="none"/>
        </w:rPr>
      </w:pPr>
      <w:r>
        <w:rPr>
          <w:rFonts w:hint="eastAsia" w:ascii="宋体" w:hAnsi="宋体" w:cs="Times New Roman"/>
          <w:color w:val="auto"/>
          <w:sz w:val="36"/>
          <w:szCs w:val="22"/>
          <w:highlight w:val="none"/>
          <w:lang w:eastAsia="zh-CN"/>
        </w:rPr>
        <w:tab/>
      </w:r>
      <w:r/>
    </w:p>
    <w:p>
      <w:pPr>
        <w:jc w:val="center"/>
        <w:keepLines w:val="0"/>
        <w:keepNext w:val="0"/>
        <w:pageBreakBefore w:val="0"/>
        <w:spacing w:line="360" w:lineRule="auto"/>
        <w:widowControl w:val="off"/>
        <w:rPr>
          <w:rFonts w:hint="eastAsia" w:ascii="宋体" w:hAnsi="宋体" w:cs="Times New Roman"/>
          <w:color w:val="auto"/>
          <w:sz w:val="36"/>
          <w:szCs w:val="22"/>
          <w:highlight w:val="none"/>
          <w:lang w:eastAsia="zh-CN"/>
        </w:rPr>
      </w:pPr>
      <w:r>
        <w:rPr>
          <w:rFonts w:hint="eastAsia" w:ascii="宋体" w:hAnsi="宋体" w:cs="Times New Roman"/>
          <w:color w:val="auto"/>
          <w:sz w:val="36"/>
          <w:szCs w:val="22"/>
          <w:highlight w:val="none"/>
          <w:lang w:eastAsia="zh-CN"/>
        </w:rPr>
        <w:t xml:space="preserve">江都区大桥镇秸秆综合利用项目 </w:t>
      </w:r>
      <w:r/>
    </w:p>
    <w:p>
      <w:pPr>
        <w:jc w:val="center"/>
        <w:keepLines w:val="0"/>
        <w:keepNext w:val="0"/>
        <w:pageBreakBefore w:val="0"/>
        <w:spacing w:line="360" w:lineRule="auto"/>
        <w:widowControl w:val="off"/>
        <w:rPr>
          <w:rFonts w:ascii="宋体" w:hAnsi="宋体" w:cs="Times New Roman"/>
          <w:color w:val="auto"/>
          <w:sz w:val="36"/>
          <w:szCs w:val="22"/>
          <w:highlight w:val="none"/>
        </w:rPr>
      </w:pPr>
      <w:r>
        <w:rPr>
          <w:rFonts w:hint="eastAsia" w:ascii="宋体" w:hAnsi="宋体" w:cs="Times New Roman"/>
          <w:color w:val="auto"/>
          <w:sz w:val="36"/>
          <w:szCs w:val="22"/>
          <w:highlight w:val="none"/>
        </w:rPr>
        <w:t xml:space="preserve">竞争性磋商文件</w:t>
      </w:r>
      <w:r/>
    </w:p>
    <w:p>
      <w:pPr>
        <w:pStyle w:val="689"/>
        <w:rPr>
          <w:color w:val="auto"/>
          <w:highlight w:val="none"/>
        </w:rPr>
      </w:pPr>
      <w:r>
        <w:rPr>
          <w:color w:val="auto"/>
          <w:highlight w:val="none"/>
        </w:rPr>
      </w:r>
      <w:r/>
    </w:p>
    <w:p>
      <w:pPr>
        <w:jc w:val="center"/>
        <w:rPr>
          <w:rFonts w:ascii="宋体" w:hAnsi="宋体" w:cs="宋体"/>
          <w:color w:val="auto"/>
          <w:sz w:val="36"/>
          <w:szCs w:val="36"/>
          <w:highlight w:val="none"/>
        </w:rPr>
      </w:pPr>
      <w:r>
        <w:rPr>
          <w:rFonts w:ascii="宋体" w:hAnsi="宋体" w:cs="宋体"/>
          <w:color w:val="auto"/>
          <w:sz w:val="36"/>
          <w:szCs w:val="36"/>
          <w:highlight w:val="none"/>
        </w:rPr>
      </w:r>
      <w:r/>
    </w:p>
    <w:p>
      <w:pPr>
        <w:jc w:val="center"/>
        <w:rPr>
          <w:rFonts w:ascii="宋体" w:hAnsi="宋体" w:cs="宋体"/>
          <w:color w:val="auto"/>
          <w:highlight w:val="none"/>
        </w:rPr>
      </w:pPr>
      <w:r>
        <w:rPr>
          <w:rFonts w:hint="eastAsia" w:ascii="宋体" w:hAnsi="宋体" w:eastAsia="宋体" w:cs="Times New Roman"/>
          <w:color w:val="auto"/>
          <w:sz w:val="20"/>
          <w:szCs w:val="20"/>
          <w:highlight w:val="none"/>
          <w:lang w:val="en-US" w:eastAsia="zh-CN" w:bidi="ar"/>
        </w:rPr>
        <mc:AlternateContent>
          <mc:Choice Requires="wpg">
            <w:drawing>
              <wp:inline xmlns:wp="http://schemas.openxmlformats.org/drawingml/2006/wordprocessingDrawing" distT="0" distB="0" distL="0" distR="0">
                <wp:extent cx="1927225" cy="3286125"/>
                <wp:effectExtent l="0" t="0" r="15875" b="9525"/>
                <wp:docPr id="2" name="图片 1" descr="志诚标志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志诚标志3"/>
                        <pic:cNvPicPr>
                          <a:picLocks noChangeAspect="1"/>
                        </pic:cNvPicPr>
                        <pic:nvPr/>
                      </pic:nvPicPr>
                      <pic:blipFill>
                        <a:blip r:embed="rId13"/>
                        <a:stretch/>
                      </pic:blipFill>
                      <pic:spPr bwMode="auto">
                        <a:xfrm>
                          <a:off x="0" y="0"/>
                          <a:ext cx="1927225" cy="3286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51.8pt;height:258.8pt;mso-wrap-distance-left:0.0pt;mso-wrap-distance-top:0.0pt;mso-wrap-distance-right:0.0pt;mso-wrap-distance-bottom:0.0pt;" stroked="f">
                <v:path textboxrect="0,0,0,0"/>
                <v:imagedata r:id="rId13" o:title=""/>
              </v:shape>
            </w:pict>
          </mc:Fallback>
        </mc:AlternateContent>
      </w:r>
      <w:r/>
    </w:p>
    <w:p>
      <w:pPr>
        <w:rPr>
          <w:rFonts w:ascii="宋体" w:hAnsi="宋体" w:cs="宋体"/>
          <w:color w:val="auto"/>
          <w:highlight w:val="none"/>
        </w:rPr>
      </w:pPr>
      <w:r>
        <w:rPr>
          <w:rFonts w:ascii="宋体" w:hAnsi="宋体" w:cs="宋体"/>
          <w:color w:val="auto"/>
          <w:highlight w:val="none"/>
        </w:rPr>
      </w:r>
      <w:r/>
    </w:p>
    <w:p>
      <w:pPr>
        <w:jc w:val="center"/>
        <w:rPr>
          <w:rFonts w:ascii="宋体" w:hAnsi="宋体" w:cs="宋体"/>
          <w:color w:val="auto"/>
          <w:sz w:val="48"/>
          <w:szCs w:val="48"/>
          <w:highlight w:val="none"/>
        </w:rPr>
      </w:pPr>
      <w:r>
        <w:rPr>
          <w:rFonts w:ascii="宋体" w:hAnsi="宋体" w:cs="宋体"/>
          <w:color w:val="auto"/>
          <w:sz w:val="48"/>
          <w:szCs w:val="48"/>
          <w:highlight w:val="none"/>
        </w:rPr>
      </w:r>
      <w:r/>
    </w:p>
    <w:p>
      <w:pPr>
        <w:jc w:val="center"/>
        <w:keepLines w:val="0"/>
        <w:keepNext w:val="0"/>
        <w:pageBreakBefore w:val="0"/>
        <w:spacing w:line="360" w:lineRule="auto"/>
        <w:widowControl w:val="off"/>
        <w:rPr>
          <w:rFonts w:ascii="宋体" w:hAnsi="宋体" w:cs="宋体"/>
          <w:color w:val="auto"/>
          <w:sz w:val="48"/>
          <w:szCs w:val="48"/>
          <w:highlight w:val="none"/>
        </w:rPr>
      </w:pPr>
      <w:r>
        <w:rPr>
          <w:rFonts w:ascii="宋体" w:hAnsi="宋体" w:cs="宋体"/>
          <w:color w:val="auto"/>
          <w:sz w:val="48"/>
          <w:szCs w:val="48"/>
          <w:highlight w:val="none"/>
        </w:rPr>
      </w:r>
      <w:r/>
    </w:p>
    <w:p>
      <w:pPr>
        <w:jc w:val="center"/>
        <w:keepLines w:val="0"/>
        <w:keepNext w:val="0"/>
        <w:pageBreakBefore w:val="0"/>
        <w:spacing w:line="360" w:lineRule="auto"/>
        <w:widowControl w:val="off"/>
        <w:rPr>
          <w:rFonts w:ascii="宋体" w:hAnsi="宋体" w:cs="Times New Roman"/>
          <w:color w:val="auto"/>
          <w:sz w:val="36"/>
          <w:szCs w:val="22"/>
          <w:highlight w:val="none"/>
        </w:rPr>
      </w:pPr>
      <w:r>
        <w:rPr>
          <w:rFonts w:hint="eastAsia" w:ascii="宋体" w:hAnsi="宋体" w:cs="Times New Roman"/>
          <w:color w:val="auto"/>
          <w:sz w:val="36"/>
          <w:szCs w:val="22"/>
          <w:highlight w:val="none"/>
        </w:rPr>
        <w:t xml:space="preserve">江苏志诚工程咨询管理有限公司</w:t>
      </w:r>
      <w:r/>
    </w:p>
    <w:p>
      <w:pPr>
        <w:jc w:val="center"/>
        <w:keepLines w:val="0"/>
        <w:keepNext w:val="0"/>
        <w:pageBreakBefore w:val="0"/>
        <w:spacing w:line="360" w:lineRule="auto"/>
        <w:widowControl w:val="off"/>
        <w:rPr>
          <w:rFonts w:ascii="宋体" w:hAnsi="宋体" w:cs="Times New Roman"/>
          <w:color w:val="auto"/>
          <w:sz w:val="36"/>
          <w:szCs w:val="22"/>
          <w:highlight w:val="none"/>
        </w:rPr>
      </w:pPr>
      <w:r>
        <w:rPr>
          <w:rFonts w:hint="eastAsia" w:ascii="宋体" w:hAnsi="宋体" w:cs="Times New Roman"/>
          <w:color w:val="auto"/>
          <w:sz w:val="36"/>
          <w:szCs w:val="22"/>
          <w:highlight w:val="none"/>
        </w:rPr>
        <w:t xml:space="preserve">202</w:t>
      </w:r>
      <w:r>
        <w:rPr>
          <w:rFonts w:hint="eastAsia" w:ascii="宋体" w:hAnsi="宋体" w:cs="Times New Roman"/>
          <w:color w:val="auto"/>
          <w:sz w:val="36"/>
          <w:szCs w:val="22"/>
          <w:highlight w:val="none"/>
          <w:lang w:val="en-US" w:eastAsia="zh-CN"/>
        </w:rPr>
        <w:t xml:space="preserve">6</w:t>
      </w:r>
      <w:r>
        <w:rPr>
          <w:rFonts w:hint="eastAsia" w:ascii="宋体" w:hAnsi="宋体" w:cs="Times New Roman"/>
          <w:color w:val="auto"/>
          <w:sz w:val="36"/>
          <w:szCs w:val="22"/>
          <w:highlight w:val="none"/>
        </w:rPr>
        <w:t xml:space="preserve">年</w:t>
      </w:r>
      <w:r>
        <w:rPr>
          <w:rFonts w:hint="eastAsia" w:ascii="宋体" w:hAnsi="宋体" w:cs="Times New Roman"/>
          <w:color w:val="auto"/>
          <w:sz w:val="36"/>
          <w:szCs w:val="22"/>
          <w:highlight w:val="none"/>
          <w:lang w:val="en-US" w:eastAsia="zh-CN"/>
        </w:rPr>
        <w:t xml:space="preserve">10</w:t>
      </w:r>
      <w:r>
        <w:rPr>
          <w:rFonts w:hint="eastAsia" w:ascii="宋体" w:hAnsi="宋体" w:cs="Times New Roman"/>
          <w:color w:val="auto"/>
          <w:sz w:val="36"/>
          <w:szCs w:val="22"/>
          <w:highlight w:val="none"/>
        </w:rPr>
        <w:t xml:space="preserve">月</w:t>
      </w:r>
      <w:r/>
    </w:p>
    <w:p>
      <w:pPr>
        <w:jc w:val="left"/>
        <w:rPr>
          <w:rFonts w:ascii="宋体" w:hAnsi="宋体" w:cs="宋体"/>
          <w:color w:val="auto"/>
          <w:sz w:val="28"/>
          <w:szCs w:val="28"/>
          <w:highlight w:val="none"/>
        </w:rPr>
      </w:pPr>
      <w:r>
        <w:rPr>
          <w:rFonts w:ascii="宋体" w:hAnsi="宋体" w:cs="宋体"/>
          <w:color w:val="auto"/>
          <w:sz w:val="28"/>
          <w:szCs w:val="28"/>
          <w:highlight w:val="none"/>
        </w:rPr>
      </w:r>
      <w:r/>
    </w:p>
    <w:p>
      <w:pPr>
        <w:jc w:val="left"/>
        <w:rPr>
          <w:rFonts w:ascii="宋体" w:hAnsi="宋体" w:cs="宋体"/>
          <w:color w:val="auto"/>
          <w:sz w:val="28"/>
          <w:szCs w:val="28"/>
          <w:highlight w:val="none"/>
        </w:rPr>
      </w:pPr>
      <w:r>
        <w:rPr>
          <w:rFonts w:ascii="宋体" w:hAnsi="宋体" w:cs="宋体"/>
          <w:color w:val="auto"/>
          <w:sz w:val="28"/>
          <w:szCs w:val="28"/>
          <w:highlight w:val="none"/>
        </w:rPr>
      </w:r>
      <w:r/>
    </w:p>
    <w:p>
      <w:pPr>
        <w:jc w:val="left"/>
        <w:rPr>
          <w:rFonts w:ascii="宋体" w:hAnsi="宋体" w:cs="宋体"/>
          <w:color w:val="auto"/>
          <w:sz w:val="28"/>
          <w:szCs w:val="28"/>
          <w:highlight w:val="none"/>
        </w:rPr>
      </w:pPr>
      <w:r>
        <w:rPr>
          <w:rFonts w:ascii="宋体" w:hAnsi="宋体" w:cs="宋体"/>
          <w:color w:val="auto"/>
          <w:sz w:val="28"/>
          <w:szCs w:val="28"/>
          <w:highlight w:val="none"/>
        </w:rPr>
      </w:r>
      <w:r/>
    </w:p>
    <w:p>
      <w:pPr>
        <w:jc w:val="center"/>
        <w:rPr>
          <w:rFonts w:ascii="宋体" w:hAnsi="宋体" w:cs="宋体"/>
          <w:b/>
          <w:bCs/>
          <w:color w:val="auto"/>
          <w:sz w:val="36"/>
          <w:szCs w:val="36"/>
          <w:highlight w:val="none"/>
        </w:rPr>
      </w:pPr>
      <w:r>
        <w:rPr>
          <w:rFonts w:ascii="宋体" w:hAnsi="宋体" w:cs="宋体"/>
          <w:b/>
          <w:bCs/>
          <w:color w:val="auto"/>
          <w:sz w:val="36"/>
          <w:szCs w:val="36"/>
          <w:highlight w:val="none"/>
        </w:rPr>
      </w:r>
      <w:r/>
    </w:p>
    <w:p>
      <w:pP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br w:type="page" w:clear="all"/>
      </w:r>
      <w:r/>
    </w:p>
    <w:p>
      <w:pPr>
        <w:jc w:val="center"/>
        <w:rPr>
          <w:rFonts w:ascii="宋体" w:hAnsi="宋体" w:cs="宋体"/>
          <w:b/>
          <w:bCs/>
          <w:color w:val="auto"/>
          <w:sz w:val="36"/>
          <w:szCs w:val="36"/>
          <w:highlight w:val="none"/>
        </w:rPr>
      </w:pPr>
      <w:r>
        <w:rPr>
          <w:rFonts w:hint="eastAsia" w:ascii="宋体" w:hAnsi="宋体" w:cs="宋体"/>
          <w:b/>
          <w:bCs/>
          <w:color w:val="auto"/>
          <w:sz w:val="36"/>
          <w:szCs w:val="36"/>
          <w:highlight w:val="none"/>
        </w:rPr>
        <w:t xml:space="preserve">目录</w:t>
      </w:r>
      <w:r/>
    </w:p>
    <w:p>
      <w:pPr>
        <w:tabs>
          <w:tab w:val="right" w:pos="8296" w:leader="dot"/>
        </w:tabs>
        <w:rPr>
          <w:rFonts w:ascii="宋体" w:hAnsi="宋体" w:cs="宋体"/>
          <w:color w:val="auto"/>
          <w:sz w:val="28"/>
          <w:szCs w:val="28"/>
          <w:highlight w:val="none"/>
        </w:rPr>
      </w:pPr>
      <w:r>
        <w:rPr>
          <w:rFonts w:hint="eastAsia" w:ascii="宋体" w:hAnsi="宋体" w:cs="宋体"/>
          <w:color w:val="auto"/>
          <w:sz w:val="28"/>
          <w:szCs w:val="28"/>
          <w:highlight w:val="none"/>
        </w:rPr>
        <w:t xml:space="preserve">第一章竞争性磋商公告</w:t>
      </w:r>
      <w:r>
        <w:rPr>
          <w:rFonts w:hint="eastAsia" w:ascii="宋体" w:hAnsi="宋体" w:cs="宋体"/>
          <w:color w:val="auto"/>
          <w:sz w:val="28"/>
          <w:szCs w:val="28"/>
          <w:highlight w:val="none"/>
        </w:rPr>
        <w:tab/>
      </w:r>
      <w:r>
        <w:rPr>
          <w:rFonts w:hint="eastAsia" w:ascii="宋体" w:hAnsi="宋体" w:cs="宋体"/>
          <w:color w:val="auto"/>
          <w:sz w:val="28"/>
          <w:szCs w:val="28"/>
          <w:highlight w:val="none"/>
        </w:rPr>
        <w:t xml:space="preserve">3</w:t>
      </w:r>
      <w:r/>
    </w:p>
    <w:p>
      <w:pPr>
        <w:tabs>
          <w:tab w:val="right" w:pos="8296" w:leader="dot"/>
        </w:tabs>
        <w:rPr>
          <w:rFonts w:ascii="宋体" w:hAnsi="宋体" w:cs="宋体"/>
          <w:color w:val="auto"/>
          <w:sz w:val="28"/>
          <w:szCs w:val="28"/>
          <w:highlight w:val="none"/>
        </w:rPr>
      </w:pPr>
      <w:r>
        <w:rPr>
          <w:rFonts w:hint="eastAsia" w:ascii="宋体" w:hAnsi="宋体" w:cs="宋体"/>
          <w:color w:val="auto"/>
          <w:sz w:val="28"/>
          <w:szCs w:val="28"/>
          <w:highlight w:val="none"/>
        </w:rPr>
        <w:t xml:space="preserve">第二章投标人须知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t xml:space="preserve">7</w:t>
      </w:r>
      <w:r/>
    </w:p>
    <w:p>
      <w:pPr>
        <w:tabs>
          <w:tab w:val="right" w:pos="8296" w:leader="dot"/>
        </w:tabs>
        <w:rPr>
          <w:rFonts w:ascii="宋体" w:hAnsi="宋体" w:cs="宋体"/>
          <w:color w:val="auto"/>
          <w:sz w:val="28"/>
          <w:szCs w:val="28"/>
          <w:highlight w:val="none"/>
        </w:rPr>
      </w:pPr>
      <w:r>
        <w:rPr>
          <w:rFonts w:hint="eastAsia" w:ascii="宋体" w:hAnsi="宋体" w:cs="宋体"/>
          <w:color w:val="auto"/>
          <w:sz w:val="28"/>
          <w:szCs w:val="28"/>
          <w:highlight w:val="none"/>
        </w:rPr>
        <w:t xml:space="preserve">第三章合同主要条款</w:t>
      </w:r>
      <w:r>
        <w:rPr>
          <w:rFonts w:hint="eastAsia" w:ascii="宋体" w:hAnsi="宋体" w:cs="宋体"/>
          <w:color w:val="auto"/>
          <w:sz w:val="28"/>
          <w:szCs w:val="28"/>
          <w:highlight w:val="none"/>
        </w:rPr>
        <w:tab/>
      </w:r>
      <w:r>
        <w:rPr>
          <w:rFonts w:hint="eastAsia" w:ascii="宋体" w:hAnsi="宋体" w:cs="宋体"/>
          <w:color w:val="auto"/>
          <w:sz w:val="28"/>
          <w:szCs w:val="28"/>
          <w:highlight w:val="none"/>
        </w:rPr>
        <w:t xml:space="preserve">16</w:t>
      </w:r>
      <w:r/>
    </w:p>
    <w:p>
      <w:pPr>
        <w:tabs>
          <w:tab w:val="right" w:pos="8296" w:leader="dot"/>
        </w:tabs>
        <w:rPr>
          <w:rFonts w:ascii="宋体" w:hAnsi="宋体" w:cs="宋体"/>
          <w:color w:val="auto"/>
          <w:sz w:val="28"/>
          <w:szCs w:val="28"/>
          <w:highlight w:val="none"/>
        </w:rPr>
      </w:pPr>
      <w:r>
        <w:rPr>
          <w:rFonts w:hint="eastAsia" w:ascii="宋体" w:hAnsi="宋体" w:cs="宋体"/>
          <w:color w:val="auto"/>
          <w:sz w:val="28"/>
          <w:szCs w:val="28"/>
          <w:highlight w:val="none"/>
        </w:rPr>
        <w:t xml:space="preserve">第四章竞争性磋商服务要求</w:t>
      </w:r>
      <w:r>
        <w:rPr>
          <w:rFonts w:hint="eastAsia" w:ascii="宋体" w:hAnsi="宋体" w:cs="宋体"/>
          <w:color w:val="auto"/>
          <w:sz w:val="28"/>
          <w:szCs w:val="28"/>
          <w:highlight w:val="none"/>
        </w:rPr>
        <w:tab/>
      </w:r>
      <w:r>
        <w:rPr>
          <w:rFonts w:hint="eastAsia" w:ascii="宋体" w:hAnsi="宋体" w:cs="宋体"/>
          <w:color w:val="auto"/>
          <w:sz w:val="28"/>
          <w:szCs w:val="28"/>
          <w:highlight w:val="none"/>
        </w:rPr>
        <w:t xml:space="preserve">82</w:t>
      </w:r>
      <w:r/>
    </w:p>
    <w:p>
      <w:pPr>
        <w:tabs>
          <w:tab w:val="right" w:pos="8296" w:leader="dot"/>
        </w:tabs>
        <w:rPr>
          <w:rFonts w:ascii="宋体" w:hAnsi="宋体" w:cs="宋体"/>
          <w:color w:val="auto"/>
          <w:sz w:val="28"/>
          <w:szCs w:val="28"/>
          <w:highlight w:val="none"/>
        </w:rPr>
      </w:pPr>
      <w:r>
        <w:rPr>
          <w:rFonts w:hint="eastAsia" w:ascii="宋体" w:hAnsi="宋体" w:cs="宋体"/>
          <w:color w:val="auto"/>
          <w:sz w:val="28"/>
          <w:szCs w:val="28"/>
          <w:highlight w:val="none"/>
        </w:rPr>
        <w:t xml:space="preserve">第五章评审标准</w:t>
      </w:r>
      <w:r>
        <w:rPr>
          <w:rFonts w:hint="eastAsia" w:ascii="宋体" w:hAnsi="宋体" w:cs="宋体"/>
          <w:color w:val="auto"/>
          <w:sz w:val="28"/>
          <w:szCs w:val="28"/>
          <w:highlight w:val="none"/>
        </w:rPr>
        <w:tab/>
      </w:r>
      <w:r>
        <w:rPr>
          <w:rFonts w:hint="eastAsia" w:ascii="宋体" w:hAnsi="宋体" w:cs="宋体"/>
          <w:color w:val="auto"/>
          <w:sz w:val="28"/>
          <w:szCs w:val="28"/>
          <w:highlight w:val="none"/>
        </w:rPr>
        <w:t xml:space="preserve">83</w:t>
      </w:r>
      <w:r/>
    </w:p>
    <w:p>
      <w:pPr>
        <w:tabs>
          <w:tab w:val="right" w:pos="8296" w:leader="dot"/>
        </w:tabs>
        <w:rPr>
          <w:rFonts w:ascii="宋体" w:hAnsi="宋体" w:cs="宋体"/>
          <w:color w:val="auto"/>
          <w:sz w:val="28"/>
          <w:szCs w:val="28"/>
          <w:highlight w:val="none"/>
        </w:rPr>
      </w:pPr>
      <w:r>
        <w:rPr>
          <w:rFonts w:hint="eastAsia" w:ascii="宋体" w:hAnsi="宋体" w:cs="宋体"/>
          <w:color w:val="auto"/>
          <w:sz w:val="28"/>
          <w:szCs w:val="28"/>
          <w:highlight w:val="none"/>
        </w:rPr>
        <w:t xml:space="preserve">第六章竞争性磋商投标文件（格式）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t xml:space="preserve">86</w:t>
      </w:r>
      <w:r/>
    </w:p>
    <w:p>
      <w:pPr>
        <w:ind w:firstLine="8320"/>
        <w:jc w:val="left"/>
        <w:spacing w:line="360" w:lineRule="auto"/>
        <w:widowControl/>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8320"/>
        <w:jc w:val="left"/>
        <w:spacing w:line="360" w:lineRule="auto"/>
        <w:widowControl/>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8320"/>
        <w:jc w:val="left"/>
        <w:spacing w:line="360" w:lineRule="auto"/>
        <w:widowControl/>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8320"/>
        <w:jc w:val="left"/>
        <w:spacing w:line="360" w:lineRule="auto"/>
        <w:widowControl/>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8320"/>
        <w:jc w:val="left"/>
        <w:spacing w:line="360" w:lineRule="auto"/>
        <w:widowControl/>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8320"/>
        <w:jc w:val="left"/>
        <w:spacing w:line="360" w:lineRule="auto"/>
        <w:widowControl/>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8320"/>
        <w:jc w:val="left"/>
        <w:spacing w:line="360" w:lineRule="auto"/>
        <w:widowControl/>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8320"/>
        <w:jc w:val="left"/>
        <w:spacing w:line="360" w:lineRule="auto"/>
        <w:widowControl/>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8320"/>
        <w:jc w:val="left"/>
        <w:spacing w:line="360" w:lineRule="auto"/>
        <w:widowControl/>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8320"/>
        <w:jc w:val="left"/>
        <w:spacing w:line="360" w:lineRule="auto"/>
        <w:widowControl/>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8320"/>
        <w:jc w:val="left"/>
        <w:spacing w:line="360" w:lineRule="auto"/>
        <w:widowControl/>
        <w:rPr>
          <w:rFonts w:ascii="宋体" w:hAnsi="宋体" w:cs="宋体"/>
          <w:b/>
          <w:bCs/>
          <w:color w:val="auto"/>
          <w:sz w:val="32"/>
          <w:szCs w:val="32"/>
          <w:highlight w:val="none"/>
        </w:rPr>
      </w:pPr>
      <w:r>
        <w:rPr>
          <w:rFonts w:ascii="宋体" w:hAnsi="宋体" w:cs="宋体"/>
          <w:b/>
          <w:bCs/>
          <w:color w:val="auto"/>
          <w:sz w:val="32"/>
          <w:szCs w:val="32"/>
          <w:highlight w:val="none"/>
        </w:rPr>
      </w:r>
      <w:r/>
    </w:p>
    <w:p>
      <w:pP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br w:type="page" w:clear="all"/>
      </w:r>
      <w:r/>
    </w:p>
    <w:p>
      <w:pPr>
        <w:jc w:val="center"/>
        <w:spacing w:line="360" w:lineRule="auto"/>
        <w:widowControl/>
        <w:tabs>
          <w:tab w:val="left" w:pos="0" w:leader="none"/>
        </w:tabs>
        <w:rPr>
          <w:rFonts w:ascii="宋体" w:hAnsi="宋体" w:eastAsia="宋体" w:cs="Times New Roman"/>
          <w:b/>
          <w:bCs/>
          <w:color w:val="auto"/>
          <w:sz w:val="28"/>
          <w:szCs w:val="28"/>
          <w:highlight w:val="none"/>
        </w:rPr>
        <w:outlineLvl w:val="0"/>
      </w:pPr>
      <w:r>
        <w:rPr>
          <w:rFonts w:hint="eastAsia" w:ascii="宋体" w:hAnsi="宋体" w:cs="宋体"/>
          <w:b/>
          <w:bCs/>
          <w:color w:val="auto"/>
          <w:sz w:val="28"/>
          <w:szCs w:val="28"/>
          <w:highlight w:val="none"/>
        </w:rPr>
        <w:t xml:space="preserve">第一章</w:t>
      </w:r>
      <w:r>
        <w:rPr>
          <w:rFonts w:hint="eastAsia" w:ascii="宋体" w:hAnsi="宋体" w:cs="宋体"/>
          <w:b/>
          <w:bCs/>
          <w:color w:val="auto"/>
          <w:sz w:val="28"/>
          <w:szCs w:val="28"/>
          <w:highlight w:val="none"/>
          <w:lang w:val="en-US" w:eastAsia="zh-CN"/>
        </w:rPr>
        <w:t xml:space="preserve"> </w:t>
      </w:r>
      <w:r>
        <w:rPr>
          <w:rFonts w:hint="eastAsia" w:ascii="宋体" w:hAnsi="宋体" w:cs="宋体"/>
          <w:b/>
          <w:color w:val="auto"/>
          <w:sz w:val="28"/>
          <w:szCs w:val="28"/>
          <w:highlight w:val="none"/>
          <w:lang w:eastAsia="zh-CN"/>
        </w:rPr>
        <w:t xml:space="preserve">江都区大桥镇秸秆综合利用项目</w:t>
      </w:r>
      <w:r>
        <w:rPr>
          <w:rFonts w:hint="eastAsia" w:ascii="宋体" w:hAnsi="宋体" w:cs="宋体"/>
          <w:b/>
          <w:bCs/>
          <w:color w:val="auto"/>
          <w:sz w:val="28"/>
          <w:szCs w:val="28"/>
          <w:highlight w:val="none"/>
          <w:lang w:eastAsia="zh-CN"/>
        </w:rPr>
        <w:t xml:space="preserve">竞争性磋商公告</w:t>
      </w:r>
      <w:r/>
    </w:p>
    <w:tbl>
      <w:tblPr>
        <w:tblStyle w:val="697"/>
        <w:tblW w:w="5002"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8561"/>
      </w:tblGrid>
      <w:tr>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firstLine="420"/>
              <w:jc w:val="left"/>
              <w:spacing w:beforeAutospacing="1" w:afterAutospacing="1"/>
              <w:widowControl/>
              <w:rPr>
                <w:rFonts w:hint="eastAsia" w:ascii="宋体" w:hAnsi="宋体" w:eastAsia="宋体" w:cs="宋体"/>
                <w:color w:val="auto"/>
                <w:sz w:val="21"/>
                <w:szCs w:val="21"/>
                <w:highlight w:val="none"/>
                <w:shd w:val="clear" w:color="auto" w:fill="f2f2f2"/>
                <w:lang w:bidi="ar"/>
              </w:rPr>
            </w:pPr>
            <w:r>
              <w:rPr>
                <w:rFonts w:hint="eastAsia" w:ascii="宋体" w:hAnsi="宋体" w:eastAsia="宋体" w:cs="宋体"/>
                <w:color w:val="auto"/>
                <w:sz w:val="21"/>
                <w:szCs w:val="21"/>
                <w:highlight w:val="none"/>
              </w:rPr>
              <w:t xml:space="preserve">项目概况</w:t>
            </w:r>
            <w:r>
              <w:rPr>
                <w:rFonts w:hint="eastAsia" w:ascii="宋体" w:hAnsi="宋体" w:cs="宋体"/>
                <w:color w:val="auto"/>
                <w:sz w:val="21"/>
                <w:szCs w:val="21"/>
                <w:highlight w:val="none"/>
                <w:lang w:eastAsia="zh-CN"/>
              </w:rPr>
              <w:t xml:space="preserve">：江都区大桥镇秸秆综合利用项目</w:t>
            </w:r>
            <w:r>
              <w:rPr>
                <w:rFonts w:hint="eastAsia" w:ascii="宋体" w:hAnsi="宋体" w:eastAsia="宋体" w:cs="宋体"/>
                <w:color w:val="auto"/>
                <w:sz w:val="21"/>
                <w:szCs w:val="21"/>
                <w:highlight w:val="none"/>
                <w:lang w:eastAsia="zh-CN"/>
              </w:rPr>
              <w:t xml:space="preserve">的潜在供应商应在“扬州市政府采购网”和“江都区政府采购网”免费下载采购文件，并于</w:t>
            </w:r>
            <w:r>
              <w:rPr>
                <w:rFonts w:hint="eastAsia" w:ascii="宋体" w:hAnsi="宋体" w:cs="宋体"/>
                <w:color w:val="auto"/>
                <w:sz w:val="21"/>
                <w:szCs w:val="21"/>
                <w:highlight w:val="none"/>
                <w:lang w:eastAsia="zh-CN"/>
              </w:rPr>
              <w:t xml:space="preserve">202</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lang w:eastAsia="zh-CN"/>
              </w:rPr>
              <w:t xml:space="preserve">年</w:t>
            </w:r>
            <w:r>
              <w:rPr>
                <w:rFonts w:hint="eastAsia" w:ascii="宋体" w:hAnsi="宋体" w:cs="宋体"/>
                <w:color w:val="auto"/>
                <w:sz w:val="21"/>
                <w:szCs w:val="21"/>
                <w:highlight w:val="none"/>
                <w:lang w:val="en-US" w:eastAsia="zh-CN"/>
              </w:rPr>
              <w:t xml:space="preserve">11月3日14点30分</w:t>
            </w:r>
            <w:r>
              <w:rPr>
                <w:rFonts w:hint="eastAsia" w:ascii="宋体" w:hAnsi="宋体" w:eastAsia="宋体" w:cs="宋体"/>
                <w:color w:val="auto"/>
                <w:sz w:val="21"/>
                <w:szCs w:val="21"/>
                <w:highlight w:val="none"/>
                <w:lang w:eastAsia="zh-CN"/>
              </w:rPr>
              <w:t xml:space="preserve">（北京时间）前提交响应文件。</w:t>
            </w:r>
            <w:r/>
          </w:p>
        </w:tc>
      </w:tr>
    </w:tbl>
    <w:p>
      <w:pPr>
        <w:ind w:right="0"/>
        <w:jc w:val="left"/>
        <w:keepLines w:val="0"/>
        <w:keepNext w:val="0"/>
        <w:pageBreakBefore w:val="0"/>
        <w:spacing w:beforeAutospacing="0" w:afterAutospacing="0" w:line="360" w:lineRule="auto"/>
        <w:widowControl/>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r>
      <w:r/>
    </w:p>
    <w:p>
      <w:pPr>
        <w:ind w:right="0"/>
        <w:jc w:val="left"/>
        <w:keepLines w:val="0"/>
        <w:keepNext w:val="0"/>
        <w:pageBreakBefore w:val="0"/>
        <w:spacing w:beforeAutospacing="0" w:afterAutospacing="0" w:line="360" w:lineRule="auto"/>
        <w:widowControl/>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一、项目基本情况</w:t>
      </w:r>
      <w:r/>
    </w:p>
    <w:p>
      <w:pPr>
        <w:ind w:right="0" w:firstLine="42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rPr>
          <w:rFonts w:hint="eastAsia" w:ascii="宋体" w:hAnsi="宋体" w:cs="宋体"/>
          <w:color w:val="auto"/>
          <w:sz w:val="21"/>
          <w:szCs w:val="21"/>
          <w:highlight w:val="none"/>
          <w:u w:val="none"/>
          <w:lang w:eastAsia="zh-CN"/>
        </w:rPr>
        <w:t xml:space="preserve">JSZC-321012-JSZC-C2026-0047</w:t>
      </w:r>
      <w:r>
        <w:rPr>
          <w:rFonts w:hint="eastAsia" w:ascii="宋体" w:hAnsi="宋体" w:eastAsia="宋体" w:cs="宋体"/>
          <w:color w:val="auto"/>
          <w:sz w:val="21"/>
          <w:szCs w:val="21"/>
          <w:highlight w:val="none"/>
          <w:u w:val="none"/>
        </w:rPr>
        <w:t xml:space="preserve"> </w:t>
      </w:r>
      <w:r/>
    </w:p>
    <w:p>
      <w:pPr>
        <w:ind w:right="0" w:firstLine="42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rPr>
          <w:rFonts w:hint="eastAsia" w:ascii="宋体" w:hAnsi="宋体" w:cs="宋体"/>
          <w:color w:val="auto"/>
          <w:sz w:val="21"/>
          <w:szCs w:val="21"/>
          <w:highlight w:val="none"/>
          <w:lang w:eastAsia="zh-CN"/>
        </w:rPr>
        <w:t xml:space="preserve">江都区大桥镇秸秆综合利用项目</w:t>
      </w:r>
      <w:r>
        <w:rPr>
          <w:rFonts w:hint="eastAsia" w:ascii="宋体" w:hAnsi="宋体" w:eastAsia="宋体" w:cs="宋体"/>
          <w:color w:val="auto"/>
          <w:sz w:val="21"/>
          <w:szCs w:val="21"/>
          <w:highlight w:val="none"/>
        </w:rPr>
        <w:t xml:space="preserve"> </w:t>
      </w:r>
      <w:r/>
    </w:p>
    <w:p>
      <w:pPr>
        <w:ind w:right="0" w:firstLine="42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采购方式：</w:t>
      </w:r>
      <w:r>
        <w:rPr>
          <w:rFonts w:hint="eastAsia" w:ascii="宋体" w:hAnsi="宋体" w:eastAsia="宋体" w:cs="宋体"/>
          <w:color w:val="auto"/>
          <w:sz w:val="21"/>
          <w:szCs w:val="21"/>
          <w:highlight w:val="none"/>
          <w:lang w:val="en-US" w:eastAsia="zh-CN"/>
        </w:rPr>
        <w:t xml:space="preserve">竞争性磋商</w:t>
      </w:r>
      <w:r>
        <w:rPr>
          <w:rFonts w:hint="eastAsia" w:ascii="宋体" w:hAnsi="宋体" w:eastAsia="宋体" w:cs="宋体"/>
          <w:color w:val="auto"/>
          <w:sz w:val="21"/>
          <w:szCs w:val="21"/>
          <w:highlight w:val="none"/>
        </w:rPr>
        <w:t xml:space="preserve"> </w:t>
      </w:r>
      <w:r/>
    </w:p>
    <w:p>
      <w:pPr>
        <w:ind w:right="0" w:firstLine="420"/>
        <w:jc w:val="left"/>
        <w:keepLines w:val="0"/>
        <w:keepNext w:val="0"/>
        <w:pageBreakBefore w:val="0"/>
        <w:spacing w:beforeAutospacing="0" w:afterAutospacing="0" w:line="360" w:lineRule="auto"/>
        <w:widowControl/>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预算金额：</w:t>
      </w:r>
      <w:r>
        <w:rPr>
          <w:rFonts w:hint="eastAsia" w:ascii="宋体" w:hAnsi="宋体" w:cs="宋体"/>
          <w:color w:val="auto"/>
          <w:sz w:val="21"/>
          <w:szCs w:val="21"/>
          <w:highlight w:val="none"/>
          <w:lang w:val="en-US" w:eastAsia="zh-CN"/>
        </w:rPr>
        <w:t xml:space="preserve">180万元/年；</w:t>
      </w:r>
      <w:r/>
    </w:p>
    <w:p>
      <w:pPr>
        <w:ind w:right="0" w:firstLine="420"/>
        <w:jc w:val="left"/>
        <w:keepLines w:val="0"/>
        <w:keepNext w:val="0"/>
        <w:pageBreakBefore w:val="0"/>
        <w:spacing w:beforeAutospacing="0" w:afterAutospacing="0"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采购包1：花荡片区</w:t>
      </w:r>
      <w:r>
        <w:rPr>
          <w:rFonts w:hint="eastAsia" w:ascii="宋体" w:hAnsi="宋体" w:cs="宋体"/>
          <w:color w:val="auto"/>
          <w:sz w:val="21"/>
          <w:szCs w:val="21"/>
          <w:highlight w:val="none"/>
          <w:lang w:val="en-US" w:eastAsia="zh-CN"/>
        </w:rPr>
        <w:t xml:space="preserve">60万元/年</w:t>
      </w:r>
      <w:r>
        <w:rPr>
          <w:rFonts w:hint="eastAsia" w:ascii="宋体" w:hAnsi="宋体" w:eastAsia="宋体" w:cs="宋体"/>
          <w:color w:val="auto"/>
          <w:sz w:val="21"/>
          <w:szCs w:val="21"/>
          <w:highlight w:val="none"/>
          <w:lang w:val="en-US" w:eastAsia="zh-CN"/>
        </w:rPr>
        <w:t xml:space="preserve">、采购包2：昌松片区</w:t>
      </w:r>
      <w:r>
        <w:rPr>
          <w:rFonts w:hint="eastAsia" w:ascii="宋体" w:hAnsi="宋体" w:cs="宋体"/>
          <w:color w:val="auto"/>
          <w:sz w:val="21"/>
          <w:szCs w:val="21"/>
          <w:highlight w:val="none"/>
          <w:lang w:val="en-US" w:eastAsia="zh-CN"/>
        </w:rPr>
        <w:t xml:space="preserve">60万元/年</w:t>
      </w:r>
      <w:r>
        <w:rPr>
          <w:rFonts w:hint="eastAsia" w:ascii="宋体" w:hAnsi="宋体" w:eastAsia="宋体" w:cs="宋体"/>
          <w:color w:val="auto"/>
          <w:sz w:val="21"/>
          <w:szCs w:val="21"/>
          <w:highlight w:val="none"/>
          <w:lang w:val="en-US" w:eastAsia="zh-CN"/>
        </w:rPr>
        <w:t xml:space="preserve">、 采购包3：嘶马片区</w:t>
      </w:r>
      <w:r>
        <w:rPr>
          <w:rFonts w:hint="eastAsia" w:ascii="宋体" w:hAnsi="宋体" w:cs="宋体"/>
          <w:color w:val="auto"/>
          <w:sz w:val="21"/>
          <w:szCs w:val="21"/>
          <w:highlight w:val="none"/>
          <w:lang w:val="en-US" w:eastAsia="zh-CN"/>
        </w:rPr>
        <w:t xml:space="preserve">60万元/年</w:t>
      </w:r>
      <w:r/>
    </w:p>
    <w:p>
      <w:pPr>
        <w:ind w:right="0" w:firstLine="42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最高限价（如有）：</w:t>
      </w:r>
      <w:r/>
    </w:p>
    <w:p>
      <w:pPr>
        <w:ind w:right="0" w:firstLine="42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基准价为：</w:t>
      </w:r>
      <w:r>
        <w:rPr>
          <w:rFonts w:hint="eastAsia"/>
          <w:color w:val="auto"/>
          <w:highlight w:val="none"/>
          <w:lang w:val="en-US" w:eastAsia="zh-CN"/>
        </w:rPr>
        <w:t xml:space="preserve">稻麦秸秆收储最高限价为20元/亩，无主秸秆收储最高限价为40元/吨。</w:t>
      </w:r>
      <w:r/>
    </w:p>
    <w:p>
      <w:pPr>
        <w:ind w:right="0" w:firstLine="420"/>
        <w:jc w:val="left"/>
        <w:keepLines w:val="0"/>
        <w:keepNext w:val="0"/>
        <w:pageBreakBefore w:val="0"/>
        <w:spacing w:beforeAutospacing="0" w:afterAutospacing="0"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本项目在苏采云系统为优惠率报价，优惠率不低于0%，优惠率低于0%为无效报价，做无效响应处理。最终结算价格=</w:t>
      </w:r>
      <w:r>
        <w:rPr>
          <w:rFonts w:hint="eastAsia" w:ascii="宋体" w:hAnsi="宋体" w:cs="宋体"/>
          <w:color w:val="auto"/>
          <w:sz w:val="21"/>
          <w:szCs w:val="21"/>
          <w:highlight w:val="none"/>
          <w:lang w:val="en-US" w:eastAsia="zh-CN"/>
        </w:rPr>
        <w:t xml:space="preserve">基准价</w:t>
      </w:r>
      <w:r>
        <w:rPr>
          <w:rFonts w:hint="eastAsia" w:ascii="宋体" w:hAnsi="宋体" w:eastAsia="宋体" w:cs="宋体"/>
          <w:color w:val="auto"/>
          <w:sz w:val="21"/>
          <w:szCs w:val="21"/>
          <w:highlight w:val="none"/>
          <w:lang w:val="en-US" w:eastAsia="zh-CN"/>
        </w:rPr>
        <w:t xml:space="preserve">*（1-中标优惠率）*实际数量</w:t>
      </w:r>
      <w:r/>
    </w:p>
    <w:p>
      <w:pPr>
        <w:ind w:right="0" w:firstLine="42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采购需求：</w:t>
      </w:r>
      <w:r>
        <w:rPr>
          <w:rFonts w:hint="eastAsia" w:ascii="宋体" w:hAnsi="宋体" w:cs="宋体"/>
          <w:color w:val="auto"/>
          <w:sz w:val="21"/>
          <w:szCs w:val="21"/>
          <w:highlight w:val="none"/>
          <w:lang w:val="en-US" w:eastAsia="zh-CN"/>
        </w:rPr>
        <w:t xml:space="preserve">江都区大桥镇秸秆综合利用项目</w:t>
      </w:r>
      <w:r>
        <w:rPr>
          <w:rFonts w:hint="eastAsia" w:ascii="宋体" w:hAnsi="宋体" w:eastAsia="宋体" w:cs="宋体"/>
          <w:color w:val="auto"/>
          <w:sz w:val="21"/>
          <w:szCs w:val="21"/>
          <w:highlight w:val="none"/>
          <w:lang w:val="en-US" w:eastAsia="zh-CN"/>
        </w:rPr>
        <w:t xml:space="preserve">。分3个采购包，采购包1：花荡片区、采购包2：昌松片区、 采购包3：嘶马片区，供应商可参加三个包的投标，但只可按开标顺序中其中一个包，具体详见磋商文件。 </w:t>
      </w:r>
      <w:r/>
    </w:p>
    <w:p>
      <w:pPr>
        <w:ind w:right="0" w:firstLine="420"/>
        <w:jc w:val="left"/>
        <w:keepLines w:val="0"/>
        <w:keepNext w:val="0"/>
        <w:pageBreakBefore w:val="0"/>
        <w:spacing w:beforeAutospacing="0" w:afterAutospacing="0"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合同履行期限：</w:t>
      </w:r>
      <w:r>
        <w:rPr>
          <w:rFonts w:hint="eastAsia" w:ascii="宋体" w:hAnsi="宋体" w:cs="宋体"/>
          <w:color w:val="auto"/>
          <w:sz w:val="21"/>
          <w:szCs w:val="21"/>
          <w:highlight w:val="none"/>
          <w:lang w:val="en-US" w:eastAsia="zh-CN"/>
        </w:rPr>
        <w:t xml:space="preserve">2026年10月至2029年9月</w:t>
      </w:r>
      <w:r/>
    </w:p>
    <w:p>
      <w:pPr>
        <w:ind w:right="0" w:firstLine="420"/>
        <w:jc w:val="left"/>
        <w:keepLines w:val="0"/>
        <w:keepNext w:val="0"/>
        <w:pageBreakBefore w:val="0"/>
        <w:spacing w:beforeAutospacing="0" w:afterAutospacing="0" w:line="360" w:lineRule="auto"/>
        <w:widowControl/>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本项目（是/否）接受联合体投标：否</w:t>
      </w:r>
      <w:r/>
    </w:p>
    <w:p>
      <w:pPr>
        <w:pStyle w:val="762"/>
        <w:ind w:left="0" w:right="0" w:firstLine="420"/>
        <w:keepLines w:val="0"/>
        <w:keepNext w:val="0"/>
        <w:pageBreakBefore w:val="0"/>
        <w:spacing w:beforeAutospacing="0" w:afterAutospacing="0" w:line="360" w:lineRule="auto"/>
        <w:rPr>
          <w:rFonts w:hint="eastAsia"/>
          <w:color w:val="auto"/>
          <w:highlight w:val="none"/>
          <w:lang w:eastAsia="zh-CN"/>
        </w:rPr>
      </w:pPr>
      <w:r>
        <w:rPr>
          <w:rFonts w:hint="eastAsia" w:ascii="宋体" w:hAnsi="宋体" w:eastAsia="宋体" w:cs="宋体"/>
          <w:color w:val="auto"/>
          <w:highlight w:val="none"/>
        </w:rPr>
        <w:t xml:space="preserve">本项目（是/否）接受</w:t>
      </w:r>
      <w:r>
        <w:rPr>
          <w:rFonts w:hint="eastAsia" w:ascii="宋体" w:hAnsi="宋体" w:cs="宋体"/>
          <w:color w:val="auto"/>
          <w:highlight w:val="none"/>
        </w:rPr>
        <w:t xml:space="preserve">进口产品</w:t>
      </w:r>
      <w:r>
        <w:rPr>
          <w:rFonts w:hint="eastAsia" w:ascii="宋体" w:hAnsi="宋体" w:eastAsia="宋体" w:cs="宋体"/>
          <w:color w:val="auto"/>
          <w:highlight w:val="none"/>
        </w:rPr>
        <w:t xml:space="preserve">投标</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否</w:t>
      </w:r>
      <w:r/>
    </w:p>
    <w:p>
      <w:pPr>
        <w:ind w:right="0"/>
        <w:jc w:val="left"/>
        <w:keepLines w:val="0"/>
        <w:keepNext w:val="0"/>
        <w:pageBreakBefore w:val="0"/>
        <w:spacing w:beforeAutospacing="0" w:afterAutospacing="0"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二、申请人的资格要求</w:t>
      </w:r>
      <w:r/>
    </w:p>
    <w:p>
      <w:pPr>
        <w:ind w:right="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（一）满足《中华人民共和国政府采购法》第二十二条规定；</w:t>
      </w:r>
      <w:r/>
    </w:p>
    <w:p>
      <w:pPr>
        <w:ind w:right="0" w:firstLine="420"/>
        <w:keepLines w:val="0"/>
        <w:keepNext w:val="0"/>
        <w:pageBreakBefore w:val="0"/>
        <w:spacing w:beforeAutospacing="0" w:afterAutospacing="0" w:line="360" w:lineRule="auto"/>
        <w:rPr>
          <w:rFonts w:hint="eastAsia" w:ascii="宋体" w:hAnsi="宋体"/>
          <w:i/>
          <w:iCs/>
          <w:color w:val="auto"/>
          <w:highlight w:val="none"/>
          <w:u w:val="single"/>
        </w:rPr>
      </w:pPr>
      <w:r>
        <w:rPr>
          <w:rFonts w:hint="eastAsia" w:ascii="宋体" w:hAnsi="宋体"/>
          <w:i/>
          <w:iCs/>
          <w:color w:val="auto"/>
          <w:highlight w:val="none"/>
          <w:u w:val="single"/>
        </w:rPr>
        <w:t xml:space="preserve">1.1法人或者其他组织的营业执照等证明文件，自然人的身份证明（身份证为正、反面）</w:t>
      </w:r>
      <w:r/>
    </w:p>
    <w:p>
      <w:pPr>
        <w:ind w:right="0" w:firstLine="420"/>
        <w:keepLines w:val="0"/>
        <w:keepNext w:val="0"/>
        <w:pageBreakBefore w:val="0"/>
        <w:spacing w:beforeAutospacing="0" w:afterAutospacing="0" w:line="360" w:lineRule="auto"/>
        <w:rPr>
          <w:rFonts w:hint="eastAsia" w:ascii="宋体" w:hAnsi="宋体"/>
          <w:i/>
          <w:iCs/>
          <w:color w:val="auto"/>
          <w:highlight w:val="none"/>
          <w:u w:val="single"/>
        </w:rPr>
      </w:pPr>
      <w:r>
        <w:rPr>
          <w:rFonts w:hint="eastAsia" w:ascii="宋体" w:hAnsi="宋体"/>
          <w:i/>
          <w:iCs/>
          <w:color w:val="auto"/>
          <w:highlight w:val="none"/>
          <w:u w:val="single"/>
        </w:rPr>
        <w:t xml:space="preserve">1.2 依法缴纳职工社会保障资金的证明材料（可提供“基本资格条件承诺函”）</w:t>
      </w:r>
      <w:r/>
    </w:p>
    <w:p>
      <w:pPr>
        <w:ind w:right="0" w:firstLine="420"/>
        <w:keepLines w:val="0"/>
        <w:keepNext w:val="0"/>
        <w:pageBreakBefore w:val="0"/>
        <w:spacing w:beforeAutospacing="0" w:afterAutospacing="0" w:line="360" w:lineRule="auto"/>
        <w:rPr>
          <w:rFonts w:hint="eastAsia" w:ascii="宋体" w:hAnsi="宋体"/>
          <w:i/>
          <w:iCs/>
          <w:color w:val="auto"/>
          <w:highlight w:val="none"/>
          <w:u w:val="single"/>
        </w:rPr>
      </w:pPr>
      <w:r>
        <w:rPr>
          <w:rFonts w:hint="eastAsia" w:ascii="宋体" w:hAnsi="宋体"/>
          <w:i/>
          <w:iCs/>
          <w:color w:val="auto"/>
          <w:highlight w:val="none"/>
          <w:u w:val="single"/>
        </w:rPr>
        <w:t xml:space="preserve">1.3 依法纳税的缴款凭证（可提供“基本资格条件承诺函”）</w:t>
      </w:r>
      <w:r/>
    </w:p>
    <w:p>
      <w:pPr>
        <w:ind w:right="0" w:firstLine="420"/>
        <w:keepLines w:val="0"/>
        <w:keepNext w:val="0"/>
        <w:pageBreakBefore w:val="0"/>
        <w:spacing w:beforeAutospacing="0" w:afterAutospacing="0" w:line="360" w:lineRule="auto"/>
        <w:rPr>
          <w:rFonts w:hint="eastAsia" w:ascii="宋体" w:hAnsi="宋体"/>
          <w:i/>
          <w:iCs/>
          <w:color w:val="auto"/>
          <w:highlight w:val="none"/>
          <w:u w:val="single"/>
        </w:rPr>
      </w:pPr>
      <w:r>
        <w:rPr>
          <w:rFonts w:hint="eastAsia" w:ascii="宋体" w:hAnsi="宋体"/>
          <w:i/>
          <w:iCs/>
          <w:color w:val="auto"/>
          <w:highlight w:val="none"/>
          <w:u w:val="single"/>
        </w:rPr>
        <w:t xml:space="preserve">1.4 具有良好的商业信誉和健全的财务会计制度（可提供“基本资格条件承诺函”）</w:t>
      </w:r>
      <w:r/>
    </w:p>
    <w:p>
      <w:pPr>
        <w:ind w:right="0" w:firstLine="420"/>
        <w:keepLines w:val="0"/>
        <w:keepNext w:val="0"/>
        <w:pageBreakBefore w:val="0"/>
        <w:spacing w:beforeAutospacing="0" w:afterAutospacing="0" w:line="360" w:lineRule="auto"/>
        <w:rPr>
          <w:rFonts w:hint="eastAsia" w:ascii="宋体" w:hAnsi="宋体"/>
          <w:i/>
          <w:iCs/>
          <w:color w:val="auto"/>
          <w:highlight w:val="none"/>
          <w:u w:val="single"/>
        </w:rPr>
      </w:pPr>
      <w:r>
        <w:rPr>
          <w:rFonts w:hint="eastAsia" w:ascii="宋体" w:hAnsi="宋体"/>
          <w:i/>
          <w:iCs/>
          <w:color w:val="auto"/>
          <w:highlight w:val="none"/>
          <w:u w:val="single"/>
        </w:rPr>
        <w:t xml:space="preserve">1.5  具备履行合同所必需的设备和专业技术能力（可提供“基本资格条件承诺函”）</w:t>
      </w:r>
      <w:r/>
    </w:p>
    <w:p>
      <w:pPr>
        <w:ind w:right="0" w:firstLine="420"/>
        <w:keepLines w:val="0"/>
        <w:keepNext w:val="0"/>
        <w:pageBreakBefore w:val="0"/>
        <w:spacing w:beforeAutospacing="0" w:afterAutospacing="0" w:line="360" w:lineRule="auto"/>
        <w:rPr>
          <w:rFonts w:hint="eastAsia" w:ascii="宋体" w:hAnsi="宋体"/>
          <w:i/>
          <w:iCs/>
          <w:color w:val="auto"/>
          <w:highlight w:val="none"/>
          <w:u w:val="single"/>
        </w:rPr>
      </w:pPr>
      <w:r>
        <w:rPr>
          <w:rFonts w:hint="eastAsia" w:ascii="宋体" w:hAnsi="宋体"/>
          <w:i/>
          <w:iCs/>
          <w:color w:val="auto"/>
          <w:highlight w:val="none"/>
          <w:u w:val="single"/>
        </w:rPr>
        <w:t xml:space="preserve">1.6 参加本次政府采购活动前3年内在经营活动中没有重大违法记录的书面声明（可提供“基本资格条件承诺函”）</w:t>
      </w:r>
      <w:r/>
    </w:p>
    <w:p>
      <w:pPr>
        <w:ind w:right="0" w:firstLine="420"/>
        <w:keepLines w:val="0"/>
        <w:keepNext w:val="0"/>
        <w:pageBreakBefore w:val="0"/>
        <w:spacing w:beforeAutospacing="0" w:afterAutospacing="0" w:line="360" w:lineRule="auto"/>
        <w:rPr>
          <w:rFonts w:hint="eastAsia" w:ascii="宋体" w:hAnsi="宋体"/>
          <w:i/>
          <w:iCs/>
          <w:color w:val="auto"/>
          <w:highlight w:val="none"/>
          <w:u w:val="single"/>
        </w:rPr>
      </w:pPr>
      <w:r>
        <w:rPr>
          <w:rFonts w:hint="eastAsia" w:ascii="宋体" w:hAnsi="宋体"/>
          <w:i/>
          <w:iCs/>
          <w:color w:val="auto"/>
          <w:highlight w:val="none"/>
          <w:u w:val="single"/>
        </w:rPr>
        <w:t xml:space="preserve">1.7 未被“信用中国”网站（www.creditchina.gov.cn）、“中国政府采购网"(www.ccgp.gov.cn)列入失信被执行人、重大税收违法案件当事人名单、政府采购严重违法失信行为记录名单（可提供“基本资格条件承诺函”）</w:t>
      </w:r>
      <w:r/>
    </w:p>
    <w:p>
      <w:pPr>
        <w:ind w:right="0" w:firstLine="420"/>
        <w:keepLines w:val="0"/>
        <w:keepNext w:val="0"/>
        <w:pageBreakBefore w:val="0"/>
        <w:spacing w:beforeAutospacing="0" w:afterAutospacing="0" w:line="360" w:lineRule="auto"/>
        <w:rPr>
          <w:rFonts w:hint="eastAsia" w:ascii="宋体" w:hAnsi="宋体"/>
          <w:i/>
          <w:iCs/>
          <w:color w:val="auto"/>
          <w:highlight w:val="none"/>
          <w:u w:val="single"/>
        </w:rPr>
      </w:pPr>
      <w:r>
        <w:rPr>
          <w:rFonts w:hint="eastAsia" w:ascii="宋体" w:hAnsi="宋体"/>
          <w:i/>
          <w:iCs/>
          <w:color w:val="auto"/>
          <w:highlight w:val="none"/>
          <w:u w:val="single"/>
        </w:rPr>
        <w:t xml:space="preserve">1.8供应商信用承诺函</w:t>
      </w:r>
      <w:r/>
    </w:p>
    <w:p>
      <w:pPr>
        <w:ind w:right="0" w:firstLine="42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（二）落实政府采购政策需满足的资格要求：</w:t>
      </w:r>
      <w:r>
        <w:rPr>
          <w:rFonts w:hint="eastAsia" w:ascii="宋体" w:hAnsi="宋体" w:cs="宋体"/>
          <w:i/>
          <w:iCs/>
          <w:color w:val="auto"/>
          <w:sz w:val="21"/>
          <w:szCs w:val="21"/>
          <w:highlight w:val="none"/>
          <w:u w:val="single"/>
          <w:lang w:val="en-US" w:eastAsia="zh-CN"/>
        </w:rPr>
        <w:t xml:space="preserve">本</w:t>
      </w:r>
      <w:r>
        <w:rPr>
          <w:rFonts w:hint="eastAsia" w:ascii="宋体" w:hAnsi="宋体"/>
          <w:i/>
          <w:iCs/>
          <w:color w:val="auto"/>
          <w:highlight w:val="none"/>
          <w:u w:val="single"/>
          <w:lang w:val="en-US" w:eastAsia="zh-CN"/>
        </w:rPr>
        <w:t xml:space="preserve">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right="0" w:firstLine="42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（三）本项目的特定资格要求：</w:t>
      </w:r>
      <w:r>
        <w:rPr>
          <w:rFonts w:hint="eastAsia" w:ascii="宋体" w:hAnsi="宋体" w:eastAsia="宋体" w:cs="宋体"/>
          <w:b w:val="0"/>
          <w:bCs w:val="0"/>
          <w:i/>
          <w:iCs/>
          <w:color w:val="auto"/>
          <w:szCs w:val="21"/>
          <w:highlight w:val="none"/>
          <w:u w:val="single"/>
          <w:lang w:val="en-US" w:eastAsia="zh-CN"/>
        </w:rPr>
        <w:t xml:space="preserve">供应商需在大桥镇范围内有租赁或自有场地用于秸秆的堆放及处置</w:t>
      </w:r>
      <w:r>
        <w:rPr>
          <w:rFonts w:hint="eastAsia" w:ascii="宋体" w:hAnsi="宋体" w:cs="宋体"/>
          <w:b w:val="0"/>
          <w:bCs w:val="0"/>
          <w:i/>
          <w:iCs/>
          <w:color w:val="auto"/>
          <w:szCs w:val="21"/>
          <w:highlight w:val="none"/>
          <w:u w:val="single"/>
          <w:lang w:val="en-US" w:eastAsia="zh-CN"/>
        </w:rPr>
        <w:t xml:space="preserve">（</w:t>
      </w:r>
      <w:r>
        <w:rPr>
          <w:rFonts w:hint="eastAsia" w:ascii="宋体" w:hAnsi="宋体" w:eastAsia="宋体" w:cs="宋体"/>
          <w:b w:val="0"/>
          <w:bCs w:val="0"/>
          <w:i/>
          <w:iCs/>
          <w:color w:val="auto"/>
          <w:szCs w:val="21"/>
          <w:highlight w:val="none"/>
          <w:u w:val="single"/>
          <w:lang w:val="en-US" w:eastAsia="zh-CN"/>
        </w:rPr>
        <w:t xml:space="preserve">提供场地租赁合同或产权证明</w:t>
      </w:r>
      <w:r>
        <w:rPr>
          <w:rFonts w:hint="eastAsia" w:ascii="宋体" w:hAnsi="宋体" w:cs="宋体"/>
          <w:b w:val="0"/>
          <w:bCs w:val="0"/>
          <w:i/>
          <w:iCs/>
          <w:color w:val="auto"/>
          <w:szCs w:val="21"/>
          <w:highlight w:val="none"/>
          <w:u w:val="single"/>
          <w:lang w:val="en-US" w:eastAsia="zh-CN"/>
        </w:rPr>
        <w:t xml:space="preserve">原件扫描上传）</w:t>
      </w:r>
      <w:r>
        <w:rPr>
          <w:rFonts w:hint="eastAsia" w:ascii="宋体" w:hAnsi="宋体" w:eastAsia="宋体" w:cs="宋体"/>
          <w:b w:val="0"/>
          <w:bCs w:val="0"/>
          <w:i/>
          <w:iCs/>
          <w:color w:val="auto"/>
          <w:szCs w:val="21"/>
          <w:highlight w:val="none"/>
          <w:u w:val="single"/>
          <w:lang w:val="en-US" w:eastAsia="zh-CN"/>
        </w:rPr>
        <w:t xml:space="preserve">。</w:t>
      </w:r>
      <w:r/>
    </w:p>
    <w:p>
      <w:pPr>
        <w:ind w:right="0"/>
        <w:keepLines w:val="0"/>
        <w:keepNext w:val="0"/>
        <w:pageBreakBefore w:val="0"/>
        <w:spacing w:beforeAutospacing="0" w:afterAutospacing="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三、获取采购文件</w:t>
      </w:r>
      <w:r/>
    </w:p>
    <w:p>
      <w:pPr>
        <w:ind w:right="0" w:firstLine="420"/>
        <w:keepLines w:val="0"/>
        <w:keepNext w:val="0"/>
        <w:pageBreakBefore w:val="0"/>
        <w:spacing w:beforeAutospacing="0" w:afterAutospacing="0" w:line="360" w:lineRule="auto"/>
        <w:rPr>
          <w:rFonts w:hint="eastAsia" w:ascii="宋体" w:hAnsi="宋体"/>
          <w:color w:val="auto"/>
          <w:highlight w:val="none"/>
        </w:rPr>
      </w:pPr>
      <w:r>
        <w:rPr>
          <w:rFonts w:hint="eastAsia" w:ascii="宋体" w:hAnsi="宋体"/>
          <w:color w:val="auto"/>
          <w:highlight w:val="none"/>
        </w:rPr>
        <w:t xml:space="preserve">时间：自竞争性磋商公告发布之日起5个工作日。5个工作日后，仍可以下载竞争性磋商文件，但不作为供应商权利损害的证明材料和依据</w:t>
      </w:r>
      <w:r/>
    </w:p>
    <w:p>
      <w:pPr>
        <w:ind w:right="0" w:firstLine="420"/>
        <w:keepLines w:val="0"/>
        <w:keepNext w:val="0"/>
        <w:pageBreakBefore w:val="0"/>
        <w:spacing w:beforeAutospacing="0" w:afterAutospacing="0" w:line="360" w:lineRule="auto"/>
        <w:rPr>
          <w:rFonts w:hint="eastAsia" w:ascii="宋体" w:hAnsi="宋体"/>
          <w:color w:val="auto"/>
          <w:highlight w:val="none"/>
        </w:rPr>
      </w:pPr>
      <w:r>
        <w:rPr>
          <w:rFonts w:hint="eastAsia" w:ascii="宋体" w:hAnsi="宋体"/>
          <w:color w:val="auto"/>
          <w:highlight w:val="none"/>
        </w:rPr>
        <w:t xml:space="preserve">地点：</w:t>
      </w:r>
      <w:r>
        <w:rPr>
          <w:rFonts w:hint="eastAsia" w:ascii="宋体" w:hAnsi="宋体"/>
          <w:color w:val="auto"/>
          <w:highlight w:val="none"/>
          <w:lang w:val="en-US" w:eastAsia="zh-CN"/>
        </w:rPr>
        <w:t xml:space="preserve">“扬州市政府采购网”和“江苏省政府采购网”</w:t>
      </w:r>
      <w:r/>
    </w:p>
    <w:p>
      <w:pPr>
        <w:ind w:right="0" w:firstLine="420"/>
        <w:keepLines w:val="0"/>
        <w:keepNext w:val="0"/>
        <w:pageBreakBefore w:val="0"/>
        <w:spacing w:beforeAutospacing="0" w:afterAutospacing="0" w:line="360" w:lineRule="auto"/>
        <w:rPr>
          <w:rFonts w:hint="eastAsia" w:ascii="宋体" w:hAnsi="宋体"/>
          <w:color w:val="auto"/>
          <w:highlight w:val="none"/>
        </w:rPr>
      </w:pPr>
      <w:r>
        <w:rPr>
          <w:rFonts w:hint="eastAsia" w:ascii="宋体" w:hAnsi="宋体"/>
          <w:color w:val="auto"/>
          <w:highlight w:val="none"/>
        </w:rPr>
        <w:t xml:space="preserve">方式：本项目采用网上注册登记方式 </w:t>
      </w:r>
      <w:r/>
    </w:p>
    <w:p>
      <w:pPr>
        <w:ind w:right="0" w:firstLine="420"/>
        <w:keepLines w:val="0"/>
        <w:keepNext w:val="0"/>
        <w:pageBreakBefore w:val="0"/>
        <w:spacing w:beforeAutospacing="0" w:afterAutospacing="0" w:line="360" w:lineRule="auto"/>
        <w:rPr>
          <w:rFonts w:hint="eastAsia" w:ascii="宋体" w:hAnsi="宋体"/>
          <w:color w:val="auto"/>
          <w:highlight w:val="none"/>
        </w:rPr>
      </w:pPr>
      <w:r>
        <w:rPr>
          <w:rFonts w:hint="eastAsia" w:ascii="宋体" w:hAnsi="宋体"/>
          <w:color w:val="auto"/>
          <w:highlight w:val="none"/>
        </w:rPr>
        <w:t xml:space="preserve">售价：</w:t>
      </w:r>
      <w:r>
        <w:rPr>
          <w:rFonts w:hint="eastAsia" w:ascii="宋体" w:hAnsi="宋体"/>
          <w:color w:val="auto"/>
          <w:highlight w:val="none"/>
          <w:lang w:val="en-US" w:eastAsia="zh-CN"/>
        </w:rPr>
        <w:t xml:space="preserve">0</w:t>
      </w:r>
      <w:r>
        <w:rPr>
          <w:rFonts w:hint="eastAsia" w:ascii="宋体" w:hAnsi="宋体"/>
          <w:color w:val="auto"/>
          <w:highlight w:val="none"/>
        </w:rPr>
        <w:t xml:space="preserve"> </w:t>
      </w:r>
      <w:r/>
    </w:p>
    <w:p>
      <w:pPr>
        <w:ind w:right="0"/>
        <w:jc w:val="left"/>
        <w:keepLines w:val="0"/>
        <w:keepNext w:val="0"/>
        <w:pageBreakBefore w:val="0"/>
        <w:spacing w:beforeAutospacing="0" w:afterAutospacing="0" w:line="360" w:lineRule="auto"/>
        <w:widowControl/>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四、响应文件提交</w:t>
      </w:r>
      <w:r/>
    </w:p>
    <w:p>
      <w:pPr>
        <w:ind w:right="0" w:firstLine="420"/>
        <w:keepLines w:val="0"/>
        <w:keepNext w:val="0"/>
        <w:pageBreakBefore w:val="0"/>
        <w:spacing w:beforeAutospacing="0" w:afterAutospacing="0" w:line="360" w:lineRule="auto"/>
        <w:rPr>
          <w:rFonts w:hint="eastAsia" w:ascii="宋体" w:hAnsi="宋体"/>
          <w:color w:val="auto"/>
          <w:highlight w:val="none"/>
        </w:rPr>
      </w:pPr>
      <w:r>
        <w:rPr>
          <w:rFonts w:hint="eastAsia" w:ascii="宋体" w:hAnsi="宋体"/>
          <w:color w:val="auto"/>
          <w:highlight w:val="none"/>
        </w:rPr>
        <w:t xml:space="preserve">截止时间：</w:t>
      </w:r>
      <w:r>
        <w:rPr>
          <w:rFonts w:hint="eastAsia" w:ascii="宋体" w:hAnsi="宋体" w:cs="宋体"/>
          <w:color w:val="auto"/>
          <w:sz w:val="21"/>
          <w:szCs w:val="21"/>
          <w:highlight w:val="none"/>
          <w:lang w:eastAsia="zh-CN"/>
        </w:rPr>
        <w:t xml:space="preserve">202</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lang w:eastAsia="zh-CN"/>
        </w:rPr>
        <w:t xml:space="preserve">年</w:t>
      </w:r>
      <w:r>
        <w:rPr>
          <w:rFonts w:hint="eastAsia" w:ascii="宋体" w:hAnsi="宋体" w:cs="宋体"/>
          <w:color w:val="auto"/>
          <w:sz w:val="21"/>
          <w:szCs w:val="21"/>
          <w:highlight w:val="none"/>
          <w:lang w:val="en-US" w:eastAsia="zh-CN"/>
        </w:rPr>
        <w:t xml:space="preserve">11月3日14点30分</w:t>
      </w:r>
      <w:r>
        <w:rPr>
          <w:rFonts w:hint="eastAsia" w:ascii="宋体" w:hAnsi="宋体"/>
          <w:color w:val="auto"/>
          <w:highlight w:val="none"/>
        </w:rPr>
        <w:t xml:space="preserve">（北京时间） </w:t>
      </w:r>
      <w:r/>
    </w:p>
    <w:p>
      <w:pPr>
        <w:ind w:right="0" w:firstLine="420"/>
        <w:keepLines w:val="0"/>
        <w:keepNext w:val="0"/>
        <w:pageBreakBefore w:val="0"/>
        <w:spacing w:beforeAutospacing="0" w:afterAutospacing="0" w:line="360" w:lineRule="auto"/>
        <w:rPr>
          <w:rFonts w:hint="eastAsia" w:ascii="宋体" w:hAnsi="宋体"/>
          <w:color w:val="auto"/>
          <w:highlight w:val="none"/>
        </w:rPr>
      </w:pPr>
      <w:r>
        <w:rPr>
          <w:rFonts w:hint="eastAsia" w:ascii="宋体" w:hAnsi="宋体"/>
          <w:color w:val="auto"/>
          <w:highlight w:val="none"/>
        </w:rPr>
        <w:t xml:space="preserve">地点：“苏采云”系统（网址：</w:t>
      </w:r>
      <w:r>
        <w:rPr>
          <w:rFonts w:hint="eastAsia" w:ascii="宋体" w:hAnsi="宋体"/>
          <w:b/>
          <w:color w:val="auto"/>
          <w:szCs w:val="21"/>
          <w:highlight w:val="none"/>
        </w:rPr>
        <w:t xml:space="preserve">http://jszfcg.jsczt.cn/</w:t>
      </w:r>
      <w:r>
        <w:rPr>
          <w:rFonts w:hint="eastAsia" w:ascii="宋体" w:hAnsi="宋体"/>
          <w:color w:val="auto"/>
          <w:highlight w:val="none"/>
        </w:rPr>
        <w:t xml:space="preserve">）“开标大厅” </w:t>
      </w:r>
      <w:r/>
    </w:p>
    <w:p>
      <w:pPr>
        <w:ind w:right="0"/>
        <w:jc w:val="left"/>
        <w:keepLines w:val="0"/>
        <w:keepNext w:val="0"/>
        <w:pageBreakBefore w:val="0"/>
        <w:spacing w:beforeAutospacing="0" w:afterAutospacing="0" w:line="360" w:lineRule="auto"/>
        <w:widowControl/>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五、开启</w:t>
      </w:r>
      <w:r/>
    </w:p>
    <w:p>
      <w:pPr>
        <w:ind w:right="0" w:firstLine="420"/>
        <w:keepLines w:val="0"/>
        <w:keepNext w:val="0"/>
        <w:pageBreakBefore w:val="0"/>
        <w:spacing w:beforeAutospacing="0" w:afterAutospacing="0" w:line="360" w:lineRule="auto"/>
        <w:rPr>
          <w:rFonts w:hint="eastAsia" w:ascii="宋体" w:hAnsi="宋体"/>
          <w:color w:val="auto"/>
          <w:highlight w:val="none"/>
        </w:rPr>
      </w:pPr>
      <w:r>
        <w:rPr>
          <w:rFonts w:hint="eastAsia" w:ascii="宋体" w:hAnsi="宋体"/>
          <w:color w:val="auto"/>
          <w:highlight w:val="none"/>
        </w:rPr>
        <w:t xml:space="preserve">时间：</w:t>
      </w:r>
      <w:r>
        <w:rPr>
          <w:rFonts w:hint="eastAsia" w:ascii="宋体" w:hAnsi="宋体" w:cs="宋体"/>
          <w:color w:val="auto"/>
          <w:sz w:val="21"/>
          <w:szCs w:val="21"/>
          <w:highlight w:val="none"/>
          <w:lang w:eastAsia="zh-CN"/>
        </w:rPr>
        <w:t xml:space="preserve">202</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lang w:eastAsia="zh-CN"/>
        </w:rPr>
        <w:t xml:space="preserve">年</w:t>
      </w:r>
      <w:r>
        <w:rPr>
          <w:rFonts w:hint="eastAsia" w:ascii="宋体" w:hAnsi="宋体" w:cs="宋体"/>
          <w:color w:val="auto"/>
          <w:sz w:val="21"/>
          <w:szCs w:val="21"/>
          <w:highlight w:val="none"/>
          <w:lang w:val="en-US" w:eastAsia="zh-CN"/>
        </w:rPr>
        <w:t xml:space="preserve">11月3日14点30分</w:t>
      </w:r>
      <w:r>
        <w:rPr>
          <w:rFonts w:hint="eastAsia" w:ascii="宋体" w:hAnsi="宋体"/>
          <w:color w:val="auto"/>
          <w:highlight w:val="none"/>
        </w:rPr>
        <w:t xml:space="preserve">（北京时间）</w:t>
      </w:r>
      <w:r/>
    </w:p>
    <w:p>
      <w:pPr>
        <w:ind w:right="0" w:firstLine="420"/>
        <w:keepLines w:val="0"/>
        <w:keepNext w:val="0"/>
        <w:pageBreakBefore w:val="0"/>
        <w:spacing w:beforeAutospacing="0" w:afterAutospacing="0" w:line="360" w:lineRule="auto"/>
        <w:rPr>
          <w:rFonts w:hint="eastAsia" w:ascii="宋体" w:hAnsi="宋体"/>
          <w:color w:val="auto"/>
          <w:highlight w:val="none"/>
        </w:rPr>
      </w:pPr>
      <w:r>
        <w:rPr>
          <w:rFonts w:hint="eastAsia" w:ascii="宋体" w:hAnsi="宋体"/>
          <w:color w:val="auto"/>
          <w:highlight w:val="none"/>
        </w:rPr>
        <w:t xml:space="preserve">地点：“苏采云”系统（网址：</w:t>
      </w:r>
      <w:r>
        <w:rPr>
          <w:rFonts w:hint="eastAsia" w:ascii="宋体" w:hAnsi="宋体"/>
          <w:b/>
          <w:color w:val="auto"/>
          <w:szCs w:val="21"/>
          <w:highlight w:val="none"/>
        </w:rPr>
        <w:t xml:space="preserve">http://jszfcg.jsczt.cn/</w:t>
      </w:r>
      <w:r>
        <w:rPr>
          <w:rFonts w:hint="eastAsia" w:ascii="宋体" w:hAnsi="宋体"/>
          <w:color w:val="auto"/>
          <w:highlight w:val="none"/>
        </w:rPr>
        <w:t xml:space="preserve">）“开标大厅” </w:t>
      </w:r>
      <w:r/>
    </w:p>
    <w:p>
      <w:pPr>
        <w:ind w:right="0"/>
        <w:jc w:val="left"/>
        <w:keepLines w:val="0"/>
        <w:keepNext w:val="0"/>
        <w:pageBreakBefore w:val="0"/>
        <w:spacing w:beforeAutospacing="0" w:afterAutospacing="0" w:line="360" w:lineRule="auto"/>
        <w:widowControl/>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六、公告期限</w:t>
      </w:r>
      <w:r/>
    </w:p>
    <w:p>
      <w:pPr>
        <w:ind w:right="0" w:firstLine="420"/>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自本公告发布之日起</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个工作日。</w:t>
      </w:r>
      <w:r/>
    </w:p>
    <w:p>
      <w:pPr>
        <w:ind w:right="0"/>
        <w:jc w:val="left"/>
        <w:keepLines w:val="0"/>
        <w:keepNext w:val="0"/>
        <w:pageBreakBefore w:val="0"/>
        <w:spacing w:beforeAutospacing="0" w:afterAutospacing="0" w:line="360" w:lineRule="auto"/>
        <w:widowControl/>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七、其他补充事宜</w:t>
      </w:r>
      <w:r/>
    </w:p>
    <w:p>
      <w:pPr>
        <w:pStyle w:val="716"/>
        <w:ind w:right="0" w:firstLine="422"/>
        <w:keepLines w:val="0"/>
        <w:keepNext w:val="0"/>
        <w:pageBreakBefore w:val="0"/>
        <w:spacing w:beforeAutospacing="0" w:afterAutospacing="0" w:line="360" w:lineRule="auto"/>
        <w:widowControl w:val="off"/>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（一）获取采购文件</w:t>
      </w:r>
      <w:r/>
    </w:p>
    <w:p>
      <w:pPr>
        <w:pStyle w:val="716"/>
        <w:ind w:right="0" w:firstLine="422"/>
        <w:keepLines w:val="0"/>
        <w:keepNext w:val="0"/>
        <w:pageBreakBefore w:val="0"/>
        <w:spacing w:beforeAutospacing="0" w:afterAutospacing="0"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1.时间：自招标文件公告发布之日起5个工作日。5个工作日后仍可下载招标文件，但不作为供应商权益受到损害的证明材料和依据。</w:t>
      </w:r>
      <w:r/>
    </w:p>
    <w:p>
      <w:pPr>
        <w:pStyle w:val="716"/>
        <w:ind w:right="0" w:firstLine="422"/>
        <w:keepLines w:val="0"/>
        <w:keepNext w:val="0"/>
        <w:pageBreakBefore w:val="0"/>
        <w:spacing w:beforeAutospacing="0" w:afterAutospacing="0"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2.获取方式：本项目采用网上注册登记方式。</w:t>
      </w:r>
      <w:r/>
    </w:p>
    <w:p>
      <w:pPr>
        <w:pStyle w:val="716"/>
        <w:ind w:right="0" w:firstLine="422"/>
        <w:keepLines w:val="0"/>
        <w:keepNext w:val="0"/>
        <w:pageBreakBefore w:val="0"/>
        <w:spacing w:beforeAutospacing="0" w:afterAutospacing="0"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3.潜在供应商访问政府采购管理交易系统（苏采云）的网络地址和方法：</w:t>
      </w:r>
      <w:r/>
    </w:p>
    <w:p>
      <w:pPr>
        <w:pStyle w:val="716"/>
        <w:ind w:right="0" w:firstLine="422"/>
        <w:keepLines w:val="0"/>
        <w:keepNext w:val="0"/>
        <w:pageBreakBefore w:val="0"/>
        <w:spacing w:beforeAutospacing="0" w:afterAutospacing="0"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716"/>
        <w:ind w:right="0" w:firstLine="422"/>
        <w:keepLines w:val="0"/>
        <w:keepNext w:val="0"/>
        <w:pageBreakBefore w:val="0"/>
        <w:spacing w:beforeAutospacing="0" w:afterAutospacing="0"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（2）“CA数字证书”的获取：供应商需办理CA锁，“苏采云”系统目前仅支持“苏采云”系统下的政务CA，省内各地区办理的“苏采云”系统下的政务CA全省通用。</w:t>
      </w:r>
      <w:r/>
    </w:p>
    <w:p>
      <w:pPr>
        <w:pStyle w:val="716"/>
        <w:ind w:right="0" w:firstLine="422"/>
        <w:keepLines w:val="0"/>
        <w:keepNext w:val="0"/>
        <w:pageBreakBefore w:val="0"/>
        <w:spacing w:beforeAutospacing="0" w:afterAutospacing="0"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（3）“CA数字证书”的办理材料以及供应商操作手册详见：</w:t>
      </w:r>
      <w:r/>
    </w:p>
    <w:p>
      <w:pPr>
        <w:pStyle w:val="716"/>
        <w:ind w:right="0" w:firstLine="422"/>
        <w:keepLines w:val="0"/>
        <w:keepNext w:val="0"/>
        <w:pageBreakBefore w:val="0"/>
        <w:spacing w:beforeAutospacing="0" w:afterAutospacing="0"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http://zfcg.yangzhou.gov.cn/zfcg/xzzx/202309/4d7de1f7865f4a2894fc22bc452f94d8.shtml。</w:t>
      </w:r>
      <w:r/>
    </w:p>
    <w:p>
      <w:pPr>
        <w:pStyle w:val="716"/>
        <w:ind w:right="0" w:firstLine="422"/>
        <w:keepLines w:val="0"/>
        <w:keepNext w:val="0"/>
        <w:pageBreakBefore w:val="0"/>
        <w:spacing w:beforeAutospacing="0" w:afterAutospacing="0"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（4）潜在供应商访问“苏采云”系统的网络地址和方法：“苏采云”系统的网址：http://jszfcg.jsczt.cn/。</w:t>
      </w:r>
      <w:r/>
    </w:p>
    <w:p>
      <w:pPr>
        <w:pStyle w:val="716"/>
        <w:ind w:right="0" w:firstLine="422"/>
        <w:keepLines w:val="0"/>
        <w:keepNext w:val="0"/>
        <w:pageBreakBefore w:val="0"/>
        <w:spacing w:beforeAutospacing="0" w:afterAutospacing="0"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（5）采购文件（后缀名为“.kedt”）、供应商操作手册及政府采购客户端工具也可通过“苏采云”系统--已报名项目--报名详情页面内相应链接进行下载。</w:t>
      </w:r>
      <w:r/>
    </w:p>
    <w:p>
      <w:pPr>
        <w:pStyle w:val="716"/>
        <w:ind w:right="0" w:firstLine="422"/>
        <w:keepLines w:val="0"/>
        <w:keepNext w:val="0"/>
        <w:pageBreakBefore w:val="0"/>
        <w:spacing w:beforeAutospacing="0" w:afterAutospacing="0"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（6）招标代理机构（采购代理机构）将数据电文形式的采购文件加载至“苏采云”系统，供潜在供应商下载或者查阅。     </w:t>
      </w:r>
      <w:r/>
    </w:p>
    <w:p>
      <w:pPr>
        <w:pStyle w:val="716"/>
        <w:ind w:right="0" w:firstLine="422"/>
        <w:keepLines w:val="0"/>
        <w:keepNext w:val="0"/>
        <w:pageBreakBefore w:val="0"/>
        <w:spacing w:beforeAutospacing="0" w:afterAutospacing="0"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（7）苏采云系统使用谷歌浏览器参与不见面开标。</w:t>
      </w:r>
      <w:r/>
    </w:p>
    <w:p>
      <w:pPr>
        <w:pStyle w:val="716"/>
        <w:ind w:right="0" w:firstLine="422"/>
        <w:keepLines w:val="0"/>
        <w:keepNext w:val="0"/>
        <w:pageBreakBefore w:val="0"/>
        <w:spacing w:beforeAutospacing="0" w:afterAutospacing="0" w:line="360" w:lineRule="auto"/>
        <w:widowControl w:val="off"/>
        <w:rPr>
          <w:rFonts w:hint="eastAsia" w:hAnsi="宋体" w:cs="宋体"/>
          <w:color w:val="auto"/>
          <w:sz w:val="21"/>
          <w:szCs w:val="21"/>
          <w:highlight w:val="none"/>
        </w:rPr>
      </w:pPr>
      <w:r>
        <w:rPr>
          <w:rFonts w:hint="eastAsia" w:hAnsi="宋体" w:cs="宋体"/>
          <w:b/>
          <w:bCs/>
          <w:color w:val="auto"/>
          <w:sz w:val="21"/>
          <w:szCs w:val="21"/>
          <w:highlight w:val="none"/>
          <w:lang w:val="en-US" w:eastAsia="zh-CN"/>
        </w:rPr>
        <w:t xml:space="preserve">（二）</w:t>
      </w:r>
      <w:r>
        <w:rPr>
          <w:rFonts w:hint="eastAsia" w:hAnsi="宋体" w:cs="宋体"/>
          <w:b/>
          <w:color w:val="auto"/>
          <w:sz w:val="21"/>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right="0" w:firstLine="422"/>
        <w:jc w:val="left"/>
        <w:keepLines w:val="0"/>
        <w:keepNext w:val="0"/>
        <w:pageBreakBefore w:val="0"/>
        <w:spacing w:beforeAutospacing="0" w:afterAutospacing="0" w:line="360" w:lineRule="auto"/>
        <w:widowControl/>
        <w:rPr>
          <w:rFonts w:hint="default"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（三）其他</w:t>
      </w:r>
      <w:r/>
    </w:p>
    <w:p>
      <w:pPr>
        <w:ind w:right="0" w:firstLine="422"/>
        <w:jc w:val="left"/>
        <w:keepLines w:val="0"/>
        <w:keepNext w:val="0"/>
        <w:pageBreakBefore w:val="0"/>
        <w:spacing w:beforeAutospacing="0" w:afterAutospacing="0" w:line="360" w:lineRule="auto"/>
        <w:widowControl/>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right="0" w:firstLine="422"/>
        <w:jc w:val="left"/>
        <w:keepLines w:val="0"/>
        <w:keepNext w:val="0"/>
        <w:pageBreakBefore w:val="0"/>
        <w:spacing w:beforeAutospacing="0" w:afterAutospacing="0" w:line="360" w:lineRule="auto"/>
        <w:widowControl/>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2.供应商如确定参加投标，可自行下载采购文件及有关资料，按照《操作手册》进行注册，领取CA和办理电子签章，并按《操作手册》要求制作、上传电子投标文件，技术支持联系方式：13813140731。</w:t>
      </w:r>
      <w:r/>
    </w:p>
    <w:p>
      <w:pPr>
        <w:ind w:right="0" w:firstLine="422"/>
        <w:jc w:val="left"/>
        <w:keepLines w:val="0"/>
        <w:keepNext w:val="0"/>
        <w:pageBreakBefore w:val="0"/>
        <w:spacing w:beforeAutospacing="0" w:afterAutospacing="0" w:line="360" w:lineRule="auto"/>
        <w:widowControl/>
        <w:rPr>
          <w:rFonts w:hint="eastAsia" w:ascii="宋体" w:hAnsi="宋体" w:eastAsia="宋体" w:cs="宋体"/>
          <w:b/>
          <w:color w:val="auto"/>
          <w:highlight w:val="none"/>
        </w:rPr>
      </w:pPr>
      <w:r>
        <w:rPr>
          <w:rFonts w:hint="eastAsia" w:ascii="宋体" w:hAnsi="宋体" w:cs="宋体"/>
          <w:b/>
          <w:color w:val="auto"/>
          <w:highlight w:val="none"/>
          <w:lang w:val="en-US" w:eastAsia="zh-CN"/>
        </w:rPr>
        <w:t xml:space="preserve">3</w:t>
      </w:r>
      <w:r>
        <w:rPr>
          <w:rFonts w:ascii="宋体" w:hAnsi="宋体" w:cs="宋体"/>
          <w:b/>
          <w:color w:val="auto"/>
          <w:highlight w:val="none"/>
        </w:rPr>
        <w:t xml:space="preserve">.</w:t>
      </w:r>
      <w:r>
        <w:rPr>
          <w:rFonts w:hint="eastAsia" w:ascii="宋体" w:hAnsi="宋体" w:eastAsia="宋体" w:cs="宋体"/>
          <w:b/>
          <w:color w:val="auto"/>
          <w:highlight w:val="none"/>
          <w:lang w:val="en-US" w:eastAsia="zh-CN"/>
        </w:rPr>
        <w:t xml:space="preserve">供应商对于投标产品的包装应按照“财办库〔2020〕123号《关于印发《商品包装政府采购需求标准（试行）》、《快递包装政府采购需求标准（试行）》的通知》”执行。</w:t>
      </w:r>
      <w:r/>
    </w:p>
    <w:p>
      <w:pPr>
        <w:ind w:right="0" w:firstLine="422"/>
        <w:jc w:val="left"/>
        <w:keepLines w:val="0"/>
        <w:keepNext w:val="0"/>
        <w:pageBreakBefore w:val="0"/>
        <w:spacing w:beforeAutospacing="0" w:afterAutospacing="0"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4.落实好政府采购履约资金扶持政策。中标/成交供应商可凭政府采购合同办理融资贷款，详见江苏政府采购网“政采贷”专栏。</w:t>
      </w:r>
      <w:r/>
    </w:p>
    <w:p>
      <w:pPr>
        <w:ind w:right="0" w:firstLine="422"/>
        <w:jc w:val="left"/>
        <w:keepLines w:val="0"/>
        <w:keepNext w:val="0"/>
        <w:pageBreakBefore w:val="0"/>
        <w:spacing w:beforeAutospacing="0" w:afterAutospacing="0"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5.严格执行政府采购关于支持</w:t>
      </w:r>
      <w:r>
        <w:rPr>
          <w:rFonts w:hint="eastAsia" w:ascii="宋体" w:hAnsi="宋体" w:eastAsia="宋体" w:cs="宋体"/>
          <w:b/>
          <w:color w:val="auto"/>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right="0" w:firstLine="422"/>
        <w:jc w:val="left"/>
        <w:keepLines w:val="0"/>
        <w:keepNext w:val="0"/>
        <w:pageBreakBefore w:val="0"/>
        <w:spacing w:beforeAutospacing="0" w:afterAutospacing="0" w:line="360" w:lineRule="auto"/>
        <w:widowControl/>
        <w:rPr>
          <w:rFonts w:hint="eastAsia" w:ascii="宋体" w:hAnsi="宋体" w:cs="宋体"/>
          <w:b/>
          <w:color w:val="auto"/>
          <w:highlight w:val="none"/>
        </w:rPr>
      </w:pPr>
      <w:r>
        <w:rPr>
          <w:rFonts w:hint="eastAsia" w:ascii="宋体" w:hAnsi="宋体" w:cs="宋体"/>
          <w:b/>
          <w:color w:val="auto"/>
          <w:highlight w:val="none"/>
          <w:lang w:val="en-US" w:eastAsia="zh-CN"/>
        </w:rPr>
        <w:t xml:space="preserve">6.</w:t>
      </w:r>
      <w:r>
        <w:rPr>
          <w:rFonts w:hint="eastAsia" w:ascii="宋体" w:hAnsi="宋体" w:cs="宋体"/>
          <w:b/>
          <w:color w:val="auto"/>
          <w:highlight w:val="none"/>
        </w:rPr>
        <w:t xml:space="preserve">潜在供应商对采购文件项目需求部分的询问、质疑请向采购人提出，由采购人负责答复。</w:t>
      </w:r>
      <w:r/>
    </w:p>
    <w:p>
      <w:pPr>
        <w:ind w:right="0" w:firstLine="420"/>
        <w:keepLines w:val="0"/>
        <w:keepNext w:val="0"/>
        <w:pageBreakBefore w:val="0"/>
        <w:spacing w:beforeAutospacing="0" w:afterAutospacing="0"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lang w:val="en-US" w:eastAsia="zh-CN"/>
        </w:rPr>
        <w:t xml:space="preserve">7.</w:t>
      </w:r>
      <w:r>
        <w:rPr>
          <w:rFonts w:hint="eastAsia" w:ascii="宋体" w:hAnsi="宋体" w:eastAsia="宋体" w:cs="Times New Roman"/>
          <w:color w:val="auto"/>
          <w:highlight w:val="none"/>
        </w:rPr>
        <w:t xml:space="preserve">本次采购不收取保证金。</w:t>
      </w:r>
      <w:r/>
    </w:p>
    <w:p>
      <w:pPr>
        <w:ind w:right="0" w:firstLine="420"/>
        <w:keepLines w:val="0"/>
        <w:keepNext w:val="0"/>
        <w:pageBreakBefore w:val="0"/>
        <w:spacing w:beforeAutospacing="0" w:afterAutospacing="0"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lang w:val="en-US" w:eastAsia="zh-CN"/>
        </w:rPr>
        <w:t xml:space="preserve">8</w:t>
      </w:r>
      <w:r>
        <w:rPr>
          <w:rFonts w:hint="eastAsia" w:ascii="宋体" w:hAnsi="宋体" w:eastAsia="宋体" w:cs="Times New Roman"/>
          <w:color w:val="auto"/>
          <w:highlight w:val="none"/>
        </w:rPr>
        <w:t xml:space="preserve">.有关本次采购的事项若存在变动或修改，敬请及时关注“扬州市政府采购网”、”江苏省政府采购网”发布的信息。</w:t>
      </w:r>
      <w:r/>
    </w:p>
    <w:p>
      <w:pPr>
        <w:ind w:right="0" w:firstLine="420"/>
        <w:jc w:val="left"/>
        <w:keepLines w:val="0"/>
        <w:keepNext w:val="0"/>
        <w:pageBreakBefore w:val="0"/>
        <w:spacing w:beforeAutospacing="0" w:afterAutospacing="0" w:line="360" w:lineRule="auto"/>
        <w:widowControl/>
        <w:rPr>
          <w:rFonts w:hint="eastAsia" w:ascii="宋体" w:hAnsi="宋体" w:cs="宋体"/>
          <w:b/>
          <w:i/>
          <w:iCs/>
          <w:color w:val="auto"/>
          <w:highlight w:val="none"/>
          <w:u w:val="single"/>
        </w:rPr>
        <w:outlineLvl w:val="1"/>
      </w:pPr>
      <w:r>
        <w:rPr>
          <w:rFonts w:hint="eastAsia" w:ascii="宋体" w:hAnsi="宋体" w:eastAsia="宋体" w:cs="Times New Roman"/>
          <w:color w:val="auto"/>
          <w:highlight w:val="none"/>
          <w:lang w:val="en-US" w:eastAsia="zh-CN"/>
        </w:rPr>
        <w:t xml:space="preserve">9.</w:t>
      </w:r>
      <w:r>
        <w:rPr>
          <w:rFonts w:hint="eastAsia" w:ascii="宋体" w:hAnsi="宋体" w:cs="宋体"/>
          <w:b/>
          <w:i/>
          <w:iCs/>
          <w:color w:val="auto"/>
          <w:highlight w:val="none"/>
          <w:u w:val="single"/>
        </w:rPr>
        <w:t xml:space="preserve">.本项目采购文件中所有斜体下划线部分为实质性条款，如不满足，则为无效响应。</w:t>
      </w:r>
      <w:r/>
    </w:p>
    <w:p>
      <w:pPr>
        <w:ind w:right="0"/>
        <w:keepLines w:val="0"/>
        <w:keepNext w:val="0"/>
        <w:pageBreakBefore w:val="0"/>
        <w:spacing w:beforeAutospacing="0" w:afterAutospacing="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八、凡对本次采购提出询问，请按以下方式联系</w:t>
      </w:r>
      <w:r/>
    </w:p>
    <w:p>
      <w:pPr>
        <w:ind w:right="0" w:firstLine="420"/>
        <w:keepLines w:val="0"/>
        <w:keepNext w:val="0"/>
        <w:pageBreakBefore w:val="0"/>
        <w:spacing w:beforeAutospacing="0" w:afterAutospacing="0" w:line="360" w:lineRule="auto"/>
        <w:rPr>
          <w:rFonts w:hint="eastAsia" w:ascii="宋体" w:hAnsi="宋体"/>
          <w:color w:val="auto"/>
          <w:highlight w:val="none"/>
        </w:rPr>
      </w:pPr>
      <w:r>
        <w:rPr>
          <w:rFonts w:hint="eastAsia" w:ascii="宋体" w:hAnsi="宋体"/>
          <w:color w:val="auto"/>
          <w:highlight w:val="none"/>
        </w:rPr>
        <w:t xml:space="preserve">1.采购人信息</w:t>
      </w:r>
      <w:r/>
    </w:p>
    <w:p>
      <w:pPr>
        <w:ind w:right="0" w:firstLine="420"/>
        <w:keepLines w:val="0"/>
        <w:keepNext w:val="0"/>
        <w:pageBreakBefore w:val="0"/>
        <w:spacing w:beforeAutospacing="0" w:afterAutospacing="0" w:line="360" w:lineRule="auto"/>
        <w:rPr>
          <w:rFonts w:hint="eastAsia" w:ascii="宋体" w:hAnsi="宋体"/>
          <w:color w:val="auto"/>
          <w:highlight w:val="none"/>
          <w:lang w:eastAsia="zh-CN"/>
        </w:rPr>
      </w:pPr>
      <w:r>
        <w:rPr>
          <w:rFonts w:hint="eastAsia" w:ascii="宋体" w:hAnsi="宋体"/>
          <w:color w:val="auto"/>
          <w:highlight w:val="none"/>
        </w:rPr>
        <w:t xml:space="preserve">名称：</w:t>
      </w:r>
      <w:r>
        <w:rPr>
          <w:rFonts w:hint="eastAsia" w:ascii="宋体" w:hAnsi="宋体"/>
          <w:color w:val="auto"/>
          <w:highlight w:val="none"/>
          <w:lang w:eastAsia="zh-CN"/>
        </w:rPr>
        <w:t xml:space="preserve">扬州市江都区大桥镇人民政府</w:t>
      </w:r>
      <w:r/>
    </w:p>
    <w:p>
      <w:pPr>
        <w:ind w:right="0" w:firstLine="420"/>
        <w:keepLines w:val="0"/>
        <w:keepNext w:val="0"/>
        <w:pageBreakBefore w:val="0"/>
        <w:spacing w:beforeAutospacing="0" w:afterAutospacing="0" w:line="360" w:lineRule="auto"/>
        <w:rPr>
          <w:rFonts w:hint="eastAsia" w:ascii="宋体" w:hAnsi="宋体"/>
          <w:color w:val="auto"/>
          <w:highlight w:val="none"/>
        </w:rPr>
      </w:pPr>
      <w:r>
        <w:rPr>
          <w:rFonts w:hint="eastAsia" w:ascii="宋体" w:hAnsi="宋体"/>
          <w:color w:val="auto"/>
          <w:highlight w:val="none"/>
        </w:rPr>
        <w:t xml:space="preserve">地址：扬州市江都区</w:t>
      </w:r>
      <w:r/>
    </w:p>
    <w:p>
      <w:pPr>
        <w:ind w:right="0" w:firstLine="420"/>
        <w:jc w:val="left"/>
        <w:keepLines w:val="0"/>
        <w:keepNext w:val="0"/>
        <w:pageBreakBefore w:val="0"/>
        <w:spacing w:beforeAutospacing="0" w:afterAutospacing="0"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联系人：</w:t>
      </w:r>
      <w:r>
        <w:rPr>
          <w:rFonts w:hint="eastAsia" w:ascii="宋体" w:hAnsi="宋体" w:cs="宋体"/>
          <w:color w:val="auto"/>
          <w:highlight w:val="none"/>
          <w:lang w:val="en-US" w:eastAsia="zh-CN"/>
        </w:rPr>
        <w:t xml:space="preserve">颜先生</w:t>
      </w:r>
      <w:r>
        <w:rPr>
          <w:rFonts w:hint="eastAsia" w:ascii="宋体" w:hAnsi="宋体" w:cs="宋体"/>
          <w:color w:val="auto"/>
          <w:highlight w:val="none"/>
          <w:u w:val="single"/>
          <w:lang w:val="en-US" w:eastAsia="zh-CN"/>
        </w:rPr>
        <w:t xml:space="preserve">   </w:t>
      </w:r>
      <w:r/>
    </w:p>
    <w:p>
      <w:pPr>
        <w:ind w:right="0" w:firstLine="420"/>
        <w:keepLines w:val="0"/>
        <w:keepNext w:val="0"/>
        <w:pageBreakBefore w:val="0"/>
        <w:spacing w:beforeAutospacing="0" w:afterAutospacing="0" w:line="360" w:lineRule="auto"/>
        <w:rPr>
          <w:rFonts w:hint="eastAsia" w:ascii="宋体" w:hAnsi="宋体" w:eastAsia="宋体"/>
          <w:color w:val="auto"/>
          <w:highlight w:val="none"/>
          <w:lang w:eastAsia="zh-CN"/>
        </w:rPr>
      </w:pPr>
      <w:r>
        <w:rPr>
          <w:rFonts w:hint="eastAsia" w:ascii="宋体" w:hAnsi="宋体" w:eastAsia="宋体" w:cs="宋体"/>
          <w:color w:val="auto"/>
          <w:highlight w:val="none"/>
          <w:u w:val="none"/>
          <w:lang w:val="en-US" w:eastAsia="zh-CN"/>
        </w:rPr>
        <w:t xml:space="preserve">联系方式：</w:t>
      </w:r>
      <w:r>
        <w:rPr>
          <w:rFonts w:hint="eastAsia" w:ascii="宋体" w:hAnsi="宋体" w:cs="宋体"/>
          <w:color w:val="auto"/>
          <w:highlight w:val="none"/>
          <w:u w:val="none"/>
          <w:lang w:val="en-US" w:eastAsia="zh-CN"/>
        </w:rPr>
        <w:t xml:space="preserve">18852595858</w:t>
      </w:r>
      <w:r>
        <w:rPr>
          <w:rFonts w:hint="eastAsia" w:ascii="宋体" w:hAnsi="宋体" w:cs="宋体"/>
          <w:color w:val="auto"/>
          <w:highlight w:val="none"/>
          <w:u w:val="single"/>
          <w:lang w:val="en-US" w:eastAsia="zh-CN"/>
        </w:rPr>
        <w:t xml:space="preserve"> </w:t>
      </w:r>
      <w:r/>
    </w:p>
    <w:p>
      <w:pPr>
        <w:ind w:right="0" w:firstLine="420"/>
        <w:keepLines w:val="0"/>
        <w:keepNext w:val="0"/>
        <w:pageBreakBefore w:val="0"/>
        <w:spacing w:beforeAutospacing="0" w:afterAutospacing="0" w:line="360" w:lineRule="auto"/>
        <w:rPr>
          <w:rFonts w:hint="eastAsia" w:ascii="宋体" w:hAnsi="宋体"/>
          <w:color w:val="auto"/>
          <w:highlight w:val="none"/>
        </w:rPr>
      </w:pPr>
      <w:r>
        <w:rPr>
          <w:rFonts w:hint="eastAsia" w:ascii="宋体" w:hAnsi="宋体"/>
          <w:color w:val="auto"/>
          <w:highlight w:val="none"/>
        </w:rPr>
        <w:t xml:space="preserve">2.采购代理机构信息（如有）</w:t>
      </w:r>
      <w:r/>
    </w:p>
    <w:p>
      <w:pPr>
        <w:ind w:right="0" w:firstLine="420"/>
        <w:keepLines w:val="0"/>
        <w:keepNext w:val="0"/>
        <w:pageBreakBefore w:val="0"/>
        <w:spacing w:beforeAutospacing="0" w:afterAutospacing="0" w:line="360" w:lineRule="auto"/>
        <w:rPr>
          <w:rFonts w:hint="eastAsia" w:ascii="宋体" w:hAnsi="宋体"/>
          <w:color w:val="auto"/>
          <w:highlight w:val="none"/>
        </w:rPr>
      </w:pPr>
      <w:r>
        <w:rPr>
          <w:rFonts w:hint="eastAsia" w:ascii="宋体" w:hAnsi="宋体"/>
          <w:color w:val="auto"/>
          <w:highlight w:val="none"/>
        </w:rPr>
        <w:t xml:space="preserve">名  称：江苏志诚工程咨询管理有限公司</w:t>
      </w:r>
      <w:r/>
    </w:p>
    <w:p>
      <w:pPr>
        <w:ind w:right="0" w:firstLine="420"/>
        <w:keepLines w:val="0"/>
        <w:keepNext w:val="0"/>
        <w:pageBreakBefore w:val="0"/>
        <w:spacing w:beforeAutospacing="0" w:afterAutospacing="0" w:line="360" w:lineRule="auto"/>
        <w:rPr>
          <w:rFonts w:hint="eastAsia" w:ascii="宋体" w:hAnsi="宋体" w:eastAsia="宋体"/>
          <w:color w:val="auto"/>
          <w:highlight w:val="none"/>
          <w:lang w:eastAsia="zh-CN"/>
        </w:rPr>
      </w:pPr>
      <w:r>
        <w:rPr>
          <w:rFonts w:hint="eastAsia" w:ascii="宋体" w:hAnsi="宋体"/>
          <w:color w:val="auto"/>
          <w:highlight w:val="none"/>
        </w:rPr>
        <w:t xml:space="preserve">地　　址：</w:t>
      </w:r>
      <w:r>
        <w:rPr>
          <w:rFonts w:hint="eastAsia" w:ascii="宋体" w:hAnsi="宋体"/>
          <w:color w:val="auto"/>
          <w:highlight w:val="none"/>
          <w:lang w:eastAsia="zh-CN"/>
        </w:rPr>
        <w:t xml:space="preserve">扬州市江都区天山路56号2号楼4层</w:t>
      </w:r>
      <w:r/>
    </w:p>
    <w:p>
      <w:pPr>
        <w:ind w:right="0" w:firstLine="420"/>
        <w:keepLines w:val="0"/>
        <w:keepNext w:val="0"/>
        <w:pageBreakBefore w:val="0"/>
        <w:spacing w:beforeAutospacing="0" w:afterAutospacing="0" w:line="360" w:lineRule="auto"/>
        <w:rPr>
          <w:rFonts w:hint="eastAsia" w:ascii="宋体" w:hAnsi="宋体"/>
          <w:color w:val="auto"/>
          <w:highlight w:val="none"/>
        </w:rPr>
      </w:pPr>
      <w:r>
        <w:rPr>
          <w:rFonts w:hint="eastAsia" w:ascii="宋体" w:hAnsi="宋体"/>
          <w:color w:val="auto"/>
          <w:highlight w:val="none"/>
        </w:rPr>
        <w:t xml:space="preserve">联系方式： 0514-86538233 </w:t>
      </w:r>
      <w:r/>
    </w:p>
    <w:p>
      <w:pPr>
        <w:ind w:right="0" w:firstLine="420"/>
        <w:keepLines w:val="0"/>
        <w:keepNext w:val="0"/>
        <w:pageBreakBefore w:val="0"/>
        <w:spacing w:beforeAutospacing="0" w:afterAutospacing="0" w:line="360" w:lineRule="auto"/>
        <w:rPr>
          <w:rFonts w:hint="eastAsia" w:ascii="宋体" w:hAnsi="宋体"/>
          <w:color w:val="auto"/>
          <w:highlight w:val="none"/>
        </w:rPr>
      </w:pPr>
      <w:r>
        <w:rPr>
          <w:rFonts w:hint="eastAsia" w:ascii="宋体" w:hAnsi="宋体"/>
          <w:color w:val="auto"/>
          <w:highlight w:val="none"/>
        </w:rPr>
        <w:t xml:space="preserve">3.项目联系方式</w:t>
      </w:r>
      <w:r/>
    </w:p>
    <w:p>
      <w:pPr>
        <w:ind w:right="0" w:firstLine="420"/>
        <w:keepLines w:val="0"/>
        <w:keepNext w:val="0"/>
        <w:pageBreakBefore w:val="0"/>
        <w:spacing w:beforeAutospacing="0" w:afterAutospacing="0" w:line="360" w:lineRule="auto"/>
        <w:rPr>
          <w:rFonts w:hint="eastAsia" w:ascii="宋体" w:hAnsi="宋体"/>
          <w:color w:val="auto"/>
          <w:highlight w:val="none"/>
        </w:rPr>
      </w:pPr>
      <w:r>
        <w:rPr>
          <w:rFonts w:hint="eastAsia" w:ascii="宋体" w:hAnsi="宋体"/>
          <w:color w:val="auto"/>
          <w:highlight w:val="none"/>
        </w:rPr>
        <w:t xml:space="preserve">项目联系人：庄先生</w:t>
      </w:r>
      <w:r/>
    </w:p>
    <w:p>
      <w:pPr>
        <w:ind w:right="0" w:firstLine="420"/>
        <w:keepLines w:val="0"/>
        <w:keepNext w:val="0"/>
        <w:pageBreakBefore w:val="0"/>
        <w:spacing w:beforeAutospacing="0" w:afterAutospacing="0" w:line="360" w:lineRule="auto"/>
        <w:rPr>
          <w:rFonts w:hint="eastAsia" w:ascii="宋体" w:hAnsi="宋体"/>
          <w:color w:val="auto"/>
          <w:highlight w:val="none"/>
        </w:rPr>
      </w:pPr>
      <w:r>
        <w:rPr>
          <w:rFonts w:hint="eastAsia" w:ascii="宋体" w:hAnsi="宋体"/>
          <w:color w:val="auto"/>
          <w:highlight w:val="none"/>
        </w:rPr>
        <w:t xml:space="preserve">电　　 话：</w:t>
      </w:r>
      <w:bookmarkStart w:id="0" w:name="OLE_LINK1"/>
      <w:r>
        <w:rPr>
          <w:rFonts w:hint="eastAsia" w:ascii="宋体" w:hAnsi="宋体"/>
          <w:color w:val="auto"/>
          <w:highlight w:val="none"/>
        </w:rPr>
        <w:t xml:space="preserve">0514-86538233</w:t>
      </w:r>
      <w:bookmarkEnd w:id="0"/>
      <w:r>
        <w:rPr>
          <w:rFonts w:hint="eastAsia" w:ascii="宋体" w:hAnsi="宋体"/>
          <w:color w:val="auto"/>
          <w:highlight w:val="none"/>
        </w:rPr>
        <w:t xml:space="preserve"> </w:t>
      </w:r>
      <w:r/>
    </w:p>
    <w:p>
      <w:pPr>
        <w:rPr>
          <w:rFonts w:hint="eastAsia" w:ascii="宋体" w:hAnsi="宋体"/>
          <w:color w:val="auto"/>
          <w:sz w:val="36"/>
          <w:highlight w:val="none"/>
        </w:rPr>
      </w:pPr>
      <w:r/>
      <w:bookmarkStart w:id="1" w:name="_Toc436989821"/>
      <w:r>
        <w:rPr>
          <w:rFonts w:hint="eastAsia" w:ascii="宋体" w:hAnsi="宋体"/>
          <w:color w:val="auto"/>
          <w:sz w:val="36"/>
          <w:highlight w:val="none"/>
        </w:rPr>
        <w:br w:type="page" w:clear="all"/>
      </w:r>
      <w:r/>
    </w:p>
    <w:p>
      <w:pPr>
        <w:pStyle w:val="687"/>
        <w:jc w:val="center"/>
        <w:keepLines/>
        <w:keepNext/>
        <w:pageBreakBefore w:val="0"/>
        <w:spacing w:after="0" w:line="579" w:lineRule="auto"/>
        <w:widowControl w:val="off"/>
        <w:rPr>
          <w:rFonts w:ascii="宋体" w:hAnsi="宋体"/>
          <w:color w:val="auto"/>
          <w:sz w:val="36"/>
          <w:szCs w:val="36"/>
          <w:highlight w:val="none"/>
        </w:rPr>
      </w:pPr>
      <w:r>
        <w:rPr>
          <w:rFonts w:hint="eastAsia" w:ascii="宋体" w:hAnsi="宋体"/>
          <w:color w:val="auto"/>
          <w:sz w:val="36"/>
          <w:highlight w:val="none"/>
        </w:rPr>
        <w:t xml:space="preserve">第二章 磋商须知</w:t>
      </w:r>
      <w:r/>
    </w:p>
    <w:p>
      <w:pPr>
        <w:pStyle w:val="690"/>
        <w:ind w:firstLine="422"/>
        <w:jc w:val="left"/>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1、采购方式</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1.1 本次采购采取竞争性磋商方式，本采购文件仅适用于</w:t>
      </w:r>
      <w:r>
        <w:rPr>
          <w:rFonts w:hint="eastAsia" w:ascii="宋体" w:hAnsi="宋体"/>
          <w:color w:val="auto"/>
          <w:highlight w:val="none"/>
          <w:lang w:val="en-US" w:eastAsia="zh-CN"/>
        </w:rPr>
        <w:t xml:space="preserve">本</w:t>
      </w:r>
      <w:r>
        <w:rPr>
          <w:rFonts w:hint="eastAsia" w:ascii="宋体" w:hAnsi="宋体"/>
          <w:color w:val="auto"/>
          <w:highlight w:val="none"/>
        </w:rPr>
        <w:t xml:space="preserve">项目。</w:t>
      </w:r>
      <w:r/>
    </w:p>
    <w:p>
      <w:pPr>
        <w:pStyle w:val="690"/>
        <w:ind w:firstLine="422"/>
        <w:jc w:val="left"/>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2、供应商</w:t>
      </w:r>
      <w:r/>
    </w:p>
    <w:p>
      <w:pPr>
        <w:pStyle w:val="690"/>
        <w:ind w:firstLine="420"/>
        <w:jc w:val="left"/>
        <w:spacing w:before="0" w:after="0"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2.1 参加竞争性磋商的供应商以下简称“供应商”，是指参加磋商并符合采购文件规定资格条件的法人、其他组织或者自然人。</w:t>
      </w:r>
      <w:r/>
    </w:p>
    <w:p>
      <w:pPr>
        <w:pStyle w:val="690"/>
        <w:ind w:firstLine="420"/>
        <w:jc w:val="left"/>
        <w:spacing w:before="0" w:after="0"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2.2合格的供应商</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2.2.1 满足采购公告中供应商的资格条件要求的规定。</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2.2.2 满足本文件实质性条款的规定。</w:t>
      </w:r>
      <w:r/>
    </w:p>
    <w:p>
      <w:pPr>
        <w:pStyle w:val="690"/>
        <w:ind w:firstLine="422"/>
        <w:jc w:val="left"/>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3、适用法律</w:t>
      </w:r>
      <w:r/>
    </w:p>
    <w:p>
      <w:pPr>
        <w:pStyle w:val="690"/>
        <w:ind w:firstLine="420"/>
        <w:jc w:val="both"/>
        <w:spacing w:before="0" w:after="0"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3.1 本次采购及由此产生的合同受中华人民共和国有关的法律法规制约和保护。</w:t>
      </w:r>
      <w:r/>
    </w:p>
    <w:p>
      <w:pPr>
        <w:ind w:firstLine="422"/>
        <w:spacing w:line="360" w:lineRule="auto"/>
        <w:rPr>
          <w:rFonts w:ascii="宋体" w:hAnsi="宋体"/>
          <w:b/>
          <w:bCs/>
          <w:color w:val="auto"/>
          <w:highlight w:val="none"/>
        </w:rPr>
      </w:pPr>
      <w:r>
        <w:rPr>
          <w:rFonts w:hint="eastAsia" w:ascii="宋体" w:hAnsi="宋体"/>
          <w:b/>
          <w:bCs/>
          <w:color w:val="auto"/>
          <w:highlight w:val="none"/>
        </w:rPr>
        <w:t xml:space="preserve">4、参加磋商费用</w:t>
      </w:r>
      <w:r/>
    </w:p>
    <w:p>
      <w:pPr>
        <w:ind w:firstLine="420"/>
        <w:spacing w:line="360" w:lineRule="auto"/>
        <w:rPr>
          <w:rFonts w:ascii="宋体" w:hAnsi="宋体"/>
          <w:color w:val="auto"/>
          <w:highlight w:val="none"/>
        </w:rPr>
      </w:pPr>
      <w:r>
        <w:rPr>
          <w:rFonts w:hint="eastAsia" w:ascii="宋体" w:hAnsi="宋体"/>
          <w:color w:val="auto"/>
          <w:highlight w:val="none"/>
        </w:rPr>
        <w:t xml:space="preserve">4.1 供应商应自行承担所有与参加磋商有关的费用，无论磋商过程中的做法和结果如何，江苏志诚工程咨询管理有限公司(以下简称代理机构)在任何情况下均无义务和责任承担这些费用。</w:t>
      </w:r>
      <w:r/>
    </w:p>
    <w:p>
      <w:pPr>
        <w:ind w:firstLine="420"/>
        <w:spacing w:line="360" w:lineRule="auto"/>
        <w:rPr>
          <w:rFonts w:hint="eastAsia" w:eastAsia="宋体"/>
          <w:color w:val="auto"/>
          <w:highlight w:val="none"/>
          <w:lang w:eastAsia="zh-CN"/>
        </w:rPr>
      </w:pPr>
      <w:r>
        <w:rPr>
          <w:color w:val="auto"/>
          <w:highlight w:val="none"/>
        </w:rPr>
        <w:t xml:space="preserve">4.</w:t>
      </w:r>
      <w:r>
        <w:rPr>
          <w:rFonts w:hint="eastAsia"/>
          <w:color w:val="auto"/>
          <w:highlight w:val="none"/>
        </w:rPr>
        <w:t xml:space="preserve">2招标代理费：本招标文件约定由中标单位支付招标代理服务费等费用，计取金额按照苏招协〔2022〕002号文规定标准计算，该费用由中标单位在领取成交确认书前，向招标代理机构付清。</w:t>
      </w:r>
      <w:r>
        <w:rPr>
          <w:rFonts w:hint="eastAsia"/>
          <w:color w:val="auto"/>
          <w:highlight w:val="none"/>
          <w:lang w:eastAsia="zh-CN"/>
        </w:rPr>
        <w:t xml:space="preserve">（</w:t>
      </w:r>
      <w:r>
        <w:rPr>
          <w:rFonts w:hint="eastAsia"/>
          <w:color w:val="auto"/>
          <w:highlight w:val="none"/>
          <w:lang w:val="en-US" w:eastAsia="zh-CN"/>
        </w:rPr>
        <w:t xml:space="preserve">最终按采购包收取，单个采购包计费基数180万元</w:t>
      </w:r>
      <w:r>
        <w:rPr>
          <w:rFonts w:hint="eastAsia"/>
          <w:color w:val="auto"/>
          <w:highlight w:val="none"/>
          <w:lang w:eastAsia="zh-CN"/>
        </w:rPr>
        <w:t xml:space="preserve">）</w:t>
      </w:r>
      <w:r/>
    </w:p>
    <w:p>
      <w:pPr>
        <w:ind w:firstLine="420"/>
        <w:spacing w:line="360" w:lineRule="auto"/>
        <w:rPr>
          <w:color w:val="auto"/>
          <w:highlight w:val="none"/>
        </w:rPr>
      </w:pPr>
      <w:r>
        <w:rPr>
          <w:color w:val="auto"/>
          <w:highlight w:val="none"/>
        </w:rPr>
        <w:t xml:space="preserve">（1）代理服务费以人民币支付；</w:t>
      </w:r>
      <w:r/>
    </w:p>
    <w:p>
      <w:pPr>
        <w:ind w:firstLine="420"/>
        <w:spacing w:line="360" w:lineRule="auto"/>
        <w:rPr>
          <w:color w:val="auto"/>
          <w:highlight w:val="none"/>
        </w:rPr>
      </w:pPr>
      <w:r>
        <w:rPr>
          <w:color w:val="auto"/>
          <w:highlight w:val="none"/>
        </w:rPr>
        <w:t xml:space="preserve">（2）代理服务费一次性以电汇、转账等非现金形式支付；</w:t>
      </w:r>
      <w:r/>
    </w:p>
    <w:p>
      <w:pPr>
        <w:ind w:firstLine="420"/>
        <w:spacing w:line="360" w:lineRule="auto"/>
        <w:rPr>
          <w:color w:val="auto"/>
          <w:highlight w:val="none"/>
        </w:rPr>
      </w:pPr>
      <w:r>
        <w:rPr>
          <w:color w:val="auto"/>
          <w:highlight w:val="none"/>
        </w:rPr>
        <w:t xml:space="preserve">（3）招标代理服务费不在投标报价中单列，包含在投标总价中，由中标单位支付给代理机构。</w:t>
      </w:r>
      <w:r/>
    </w:p>
    <w:p>
      <w:pPr>
        <w:ind w:firstLine="420"/>
        <w:spacing w:line="360" w:lineRule="auto"/>
        <w:rPr>
          <w:color w:val="auto"/>
          <w:highlight w:val="none"/>
        </w:rPr>
      </w:pPr>
      <w:r>
        <w:rPr>
          <w:color w:val="auto"/>
          <w:highlight w:val="none"/>
        </w:rPr>
        <w:t xml:space="preserve">招标代理服务费开户银行：</w:t>
      </w:r>
      <w:r>
        <w:rPr>
          <w:rFonts w:hint="eastAsia"/>
          <w:color w:val="auto"/>
          <w:highlight w:val="none"/>
        </w:rPr>
        <w:t xml:space="preserve">中国建设银行股份有限公司扬州江中支行</w:t>
      </w:r>
      <w:r/>
    </w:p>
    <w:p>
      <w:pPr>
        <w:ind w:firstLine="420"/>
        <w:spacing w:line="360" w:lineRule="auto"/>
        <w:rPr>
          <w:color w:val="auto"/>
          <w:highlight w:val="none"/>
        </w:rPr>
      </w:pPr>
      <w:r>
        <w:rPr>
          <w:color w:val="auto"/>
          <w:highlight w:val="none"/>
        </w:rPr>
        <w:t xml:space="preserve">开户名称：</w:t>
      </w:r>
      <w:r>
        <w:rPr>
          <w:rFonts w:hint="eastAsia"/>
          <w:color w:val="auto"/>
          <w:highlight w:val="none"/>
        </w:rPr>
        <w:t xml:space="preserve">江苏志诚工程咨询管理有限公司江都分公司</w:t>
      </w:r>
      <w:r/>
    </w:p>
    <w:p>
      <w:pPr>
        <w:ind w:firstLine="420"/>
        <w:spacing w:line="360" w:lineRule="auto"/>
        <w:rPr>
          <w:color w:val="auto"/>
          <w:highlight w:val="none"/>
        </w:rPr>
      </w:pPr>
      <w:r>
        <w:rPr>
          <w:color w:val="auto"/>
          <w:highlight w:val="none"/>
        </w:rPr>
        <w:t xml:space="preserve">开户帐号：32050174775200000059</w:t>
      </w:r>
      <w:r/>
    </w:p>
    <w:p>
      <w:pPr>
        <w:ind w:firstLine="420"/>
        <w:spacing w:line="360" w:lineRule="auto"/>
        <w:rPr>
          <w:rFonts w:eastAsia="宋体"/>
          <w:color w:val="auto"/>
          <w:highlight w:val="none"/>
        </w:rPr>
      </w:pPr>
      <w:r>
        <w:rPr>
          <w:color w:val="auto"/>
          <w:highlight w:val="none"/>
        </w:rPr>
        <w:t xml:space="preserve">4.</w:t>
      </w:r>
      <w:r>
        <w:rPr>
          <w:rFonts w:hint="eastAsia"/>
          <w:color w:val="auto"/>
          <w:highlight w:val="none"/>
        </w:rPr>
        <w:t xml:space="preserve">3</w:t>
      </w:r>
      <w:r>
        <w:rPr>
          <w:color w:val="auto"/>
          <w:highlight w:val="none"/>
        </w:rPr>
        <w:t xml:space="preserve">专家评审费按扬财购【2020】40 号文《关于</w:t>
      </w:r>
      <w:r>
        <w:rPr>
          <w:rFonts w:hint="eastAsia"/>
          <w:color w:val="auto"/>
          <w:highlight w:val="none"/>
        </w:rPr>
        <w:t xml:space="preserve">进一步</w:t>
      </w:r>
      <w:r>
        <w:rPr>
          <w:color w:val="auto"/>
          <w:highlight w:val="none"/>
        </w:rPr>
        <w:t xml:space="preserve">规范扬州市政府采购专家评审费标准的通知》执行。</w:t>
      </w:r>
      <w:r/>
    </w:p>
    <w:p>
      <w:pPr>
        <w:pStyle w:val="690"/>
        <w:ind w:firstLine="422"/>
        <w:jc w:val="left"/>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5、采购文件的约束力</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5.1 供应商一旦参加本项目采购活动，即被认为接受了本采购文件的规定和约束。</w:t>
      </w:r>
      <w:r/>
    </w:p>
    <w:p>
      <w:pPr>
        <w:pStyle w:val="690"/>
        <w:ind w:firstLine="422"/>
        <w:jc w:val="left"/>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6、采购文件构成</w:t>
      </w:r>
      <w:r/>
    </w:p>
    <w:p>
      <w:pPr>
        <w:ind w:firstLine="420"/>
        <w:spacing w:line="360" w:lineRule="auto"/>
        <w:rPr>
          <w:rFonts w:ascii="宋体" w:hAnsi="宋体"/>
          <w:color w:val="auto"/>
          <w:sz w:val="21"/>
          <w:szCs w:val="21"/>
          <w:highlight w:val="none"/>
          <w:lang w:eastAsia="zh-CN"/>
        </w:rPr>
      </w:pPr>
      <w:r>
        <w:rPr>
          <w:rFonts w:hint="eastAsia" w:ascii="宋体" w:hAnsi="宋体"/>
          <w:bCs/>
          <w:color w:val="auto"/>
          <w:sz w:val="21"/>
          <w:szCs w:val="21"/>
          <w:highlight w:val="none"/>
          <w:lang w:eastAsia="zh-CN"/>
        </w:rPr>
        <w:t xml:space="preserve">6.1 </w:t>
      </w:r>
      <w:r>
        <w:rPr>
          <w:rFonts w:hint="eastAsia" w:ascii="宋体" w:hAnsi="宋体"/>
          <w:color w:val="auto"/>
          <w:sz w:val="21"/>
          <w:szCs w:val="21"/>
          <w:highlight w:val="none"/>
          <w:lang w:val="zh-CN" w:eastAsia="zh-CN"/>
        </w:rPr>
        <w:t xml:space="preserve">竞争性磋商文件由竞争性磋商文件目录所列内容组成。请仔细检查竞争性磋商文件是否齐全，如有缺漏，请立即与竞争性磋商组织人联系解决。</w:t>
      </w:r>
      <w:r/>
    </w:p>
    <w:p>
      <w:pPr>
        <w:ind w:firstLine="420"/>
        <w:jc w:val="left"/>
        <w:spacing w:line="360" w:lineRule="auto"/>
        <w:rPr>
          <w:rFonts w:ascii="宋体" w:hAnsi="宋体"/>
          <w:color w:val="auto"/>
          <w:highlight w:val="none"/>
        </w:rPr>
      </w:pPr>
      <w:r>
        <w:rPr>
          <w:rFonts w:hint="eastAsia" w:ascii="宋体" w:hAnsi="宋体"/>
          <w:bCs/>
          <w:color w:val="auto"/>
          <w:sz w:val="21"/>
          <w:szCs w:val="21"/>
          <w:highlight w:val="none"/>
          <w:lang w:eastAsia="zh-CN"/>
        </w:rPr>
        <w:t xml:space="preserve">6.2 </w:t>
      </w:r>
      <w:r>
        <w:rPr>
          <w:rFonts w:hint="eastAsia" w:ascii="宋体" w:hAnsi="宋体"/>
          <w:color w:val="auto"/>
          <w:sz w:val="21"/>
          <w:szCs w:val="21"/>
          <w:highlight w:val="none"/>
          <w:lang w:eastAsia="zh-CN"/>
        </w:rPr>
        <w:t xml:space="preserve">竞争性磋商投标人</w:t>
      </w:r>
      <w:r>
        <w:rPr>
          <w:rFonts w:hint="eastAsia" w:ascii="宋体" w:hAnsi="宋体"/>
          <w:color w:val="auto"/>
          <w:sz w:val="21"/>
          <w:szCs w:val="21"/>
          <w:highlight w:val="none"/>
          <w:lang w:val="zh-CN" w:eastAsia="zh-CN"/>
        </w:rPr>
        <w:t xml:space="preserve">应认真阅读竞争性磋商文件中所有的事项、格式、条款和规范等要求。按竞争性磋商文件要求编制竞争性磋商响应文件，并保证所提供全部资料的真实性对竞争性磋商文件做出实质性响应，否则风险由竞争性磋商投标人自行承担。</w:t>
      </w:r>
      <w:r/>
    </w:p>
    <w:p>
      <w:pPr>
        <w:pStyle w:val="690"/>
        <w:ind w:firstLine="422"/>
        <w:jc w:val="left"/>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7</w:t>
      </w:r>
      <w:r>
        <w:rPr>
          <w:rFonts w:hint="eastAsia" w:ascii="宋体" w:hAnsi="宋体" w:eastAsia="宋体"/>
          <w:b w:val="0"/>
          <w:bCs w:val="0"/>
          <w:color w:val="auto"/>
          <w:sz w:val="21"/>
          <w:szCs w:val="21"/>
          <w:highlight w:val="none"/>
        </w:rPr>
        <w:t xml:space="preserve">、</w:t>
      </w:r>
      <w:r>
        <w:rPr>
          <w:rFonts w:hint="eastAsia" w:ascii="宋体" w:hAnsi="宋体" w:eastAsia="宋体"/>
          <w:color w:val="auto"/>
          <w:sz w:val="21"/>
          <w:szCs w:val="21"/>
          <w:highlight w:val="none"/>
        </w:rPr>
        <w:t xml:space="preserve">采购文件的澄清</w:t>
      </w:r>
      <w:r/>
    </w:p>
    <w:p>
      <w:pPr>
        <w:ind w:firstLine="420"/>
        <w:spacing w:line="360" w:lineRule="auto"/>
        <w:rPr>
          <w:rFonts w:ascii="宋体" w:hAnsi="宋体"/>
          <w:b/>
          <w:bCs/>
          <w:color w:val="auto"/>
          <w:sz w:val="21"/>
          <w:szCs w:val="21"/>
          <w:highlight w:val="none"/>
          <w:u w:val="single"/>
          <w:lang w:eastAsia="zh-CN"/>
        </w:rPr>
      </w:pPr>
      <w:r>
        <w:rPr>
          <w:rFonts w:hint="eastAsia" w:ascii="宋体" w:hAnsi="宋体"/>
          <w:bCs/>
          <w:color w:val="auto"/>
          <w:sz w:val="21"/>
          <w:szCs w:val="21"/>
          <w:highlight w:val="none"/>
          <w:lang w:eastAsia="zh-CN"/>
        </w:rPr>
        <w:t xml:space="preserve">7.1</w:t>
      </w:r>
      <w:r>
        <w:rPr>
          <w:rFonts w:hint="eastAsia" w:ascii="宋体" w:hAnsi="宋体"/>
          <w:color w:val="auto"/>
          <w:sz w:val="21"/>
          <w:szCs w:val="21"/>
          <w:highlight w:val="none"/>
          <w:lang w:val="zh-CN" w:eastAsia="zh-CN"/>
        </w:rPr>
        <w:t xml:space="preserve">任何要求对竞争性磋商文件进行澄清的竞争性磋商投标人，均应在竞争性磋商公告规定的日期前按竞争性磋商公告中的通讯地址，将书面文件（原件）送达竞争性磋商组织人，竞争性磋商组织人对规定时间前收到的任何澄清事项将予以答复，答复中包括所提问题，但不包括问题的来源。</w:t>
      </w:r>
      <w:r>
        <w:rPr>
          <w:rFonts w:hint="eastAsia" w:ascii="宋体" w:hAnsi="宋体"/>
          <w:b/>
          <w:bCs/>
          <w:color w:val="auto"/>
          <w:sz w:val="21"/>
          <w:szCs w:val="21"/>
          <w:highlight w:val="none"/>
          <w:lang w:val="zh-CN" w:eastAsia="zh-CN"/>
        </w:rPr>
        <w:t xml:space="preserve">逾期的澄清要求将不予受理。</w:t>
      </w:r>
      <w:r/>
    </w:p>
    <w:p>
      <w:pPr>
        <w:ind w:firstLine="422"/>
        <w:spacing w:line="360" w:lineRule="auto"/>
        <w:tabs>
          <w:tab w:val="left" w:pos="645" w:leader="none"/>
        </w:tabs>
        <w:rPr>
          <w:rFonts w:ascii="宋体" w:hAnsi="宋体"/>
          <w:b/>
          <w:bCs/>
          <w:color w:val="auto"/>
          <w:sz w:val="21"/>
          <w:szCs w:val="21"/>
          <w:highlight w:val="none"/>
          <w:lang w:eastAsia="zh-CN"/>
        </w:rPr>
      </w:pPr>
      <w:r>
        <w:rPr>
          <w:rFonts w:hint="eastAsia" w:ascii="宋体" w:hAnsi="宋体"/>
          <w:b/>
          <w:bCs/>
          <w:color w:val="auto"/>
          <w:sz w:val="21"/>
          <w:szCs w:val="21"/>
          <w:highlight w:val="none"/>
          <w:lang w:eastAsia="zh-CN"/>
        </w:rPr>
        <w:t xml:space="preserve">8</w:t>
      </w:r>
      <w:r>
        <w:rPr>
          <w:rFonts w:hint="eastAsia" w:ascii="宋体" w:hAnsi="宋体"/>
          <w:b/>
          <w:bCs/>
          <w:color w:val="auto"/>
          <w:sz w:val="21"/>
          <w:szCs w:val="21"/>
          <w:highlight w:val="none"/>
          <w:lang w:val="zh-CN" w:eastAsia="zh-CN"/>
        </w:rPr>
        <w:t xml:space="preserve">、竞争性磋商文件的修改</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ind w:firstLine="420"/>
        <w:spacing w:line="360" w:lineRule="auto"/>
        <w:rPr>
          <w:rFonts w:ascii="宋体" w:hAnsi="宋体" w:cs="Calibri"/>
          <w:b/>
          <w:color w:val="auto"/>
          <w:sz w:val="21"/>
          <w:szCs w:val="21"/>
          <w:highlight w:val="none"/>
          <w:lang w:val="zh-CN" w:eastAsia="zh-CN"/>
        </w:rPr>
      </w:pPr>
      <w:r>
        <w:rPr>
          <w:rFonts w:hint="eastAsia" w:ascii="宋体" w:hAnsi="宋体"/>
          <w:color w:val="auto"/>
          <w:highlight w:val="none"/>
        </w:rPr>
        <w:t xml:space="preserve">8.2采购文件的修改将在“江都</w:t>
      </w:r>
      <w:r>
        <w:rPr>
          <w:rFonts w:hint="eastAsia" w:ascii="宋体" w:hAnsi="宋体"/>
          <w:color w:val="auto"/>
          <w:highlight w:val="none"/>
          <w:lang w:val="en-US" w:eastAsia="zh-CN"/>
        </w:rPr>
        <w:t xml:space="preserve">区</w:t>
      </w:r>
      <w:r>
        <w:rPr>
          <w:rFonts w:hint="eastAsia" w:ascii="宋体" w:hAnsi="宋体"/>
          <w:color w:val="auto"/>
          <w:highlight w:val="none"/>
        </w:rPr>
        <w:t xml:space="preserve">政府采购网”、“扬州市政府采购网”、“江苏省政府采购网”公布，补充文件将作为采购文件的组成部分，并对供应商具有约束力。</w:t>
      </w:r>
      <w:r/>
    </w:p>
    <w:p>
      <w:pPr>
        <w:pStyle w:val="690"/>
        <w:ind w:firstLine="422"/>
        <w:jc w:val="left"/>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9、采购文件的语言、度量衡单位、货币</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9.1供应商提交的响应文件以及供应商与代理机构就有关磋商的所有来往通知、函件和文件均应使用简体中文。</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9.2 除技术性能另有规定外，采购文件所使用的度量衡单位，均须采用国家法定计量单位。</w:t>
      </w:r>
      <w:r/>
    </w:p>
    <w:p>
      <w:pPr>
        <w:ind w:firstLine="420"/>
        <w:spacing w:line="360" w:lineRule="auto"/>
        <w:rPr>
          <w:rFonts w:ascii="宋体" w:hAnsi="宋体"/>
          <w:color w:val="auto"/>
          <w:sz w:val="21"/>
          <w:szCs w:val="21"/>
          <w:highlight w:val="none"/>
          <w:lang w:eastAsia="zh-CN"/>
        </w:rPr>
      </w:pPr>
      <w:r>
        <w:rPr>
          <w:rFonts w:hint="eastAsia" w:ascii="宋体" w:hAnsi="宋体"/>
          <w:color w:val="auto"/>
          <w:highlight w:val="none"/>
        </w:rPr>
        <w:t xml:space="preserve">9.3采购文件中的服务单价和总价无特殊规定的采用人民币报价，以元为单位标注。采购文件中另有规定的按规定执行。</w:t>
      </w:r>
      <w:r/>
    </w:p>
    <w:p>
      <w:pPr>
        <w:ind w:firstLine="422"/>
        <w:spacing w:line="360" w:lineRule="auto"/>
        <w:rPr>
          <w:rFonts w:ascii="宋体" w:hAnsi="宋体"/>
          <w:b/>
          <w:bCs/>
          <w:color w:val="auto"/>
          <w:sz w:val="21"/>
          <w:szCs w:val="21"/>
          <w:highlight w:val="none"/>
          <w:lang w:val="zh-CN" w:eastAsia="zh-CN"/>
        </w:rPr>
      </w:pPr>
      <w:r>
        <w:rPr>
          <w:rFonts w:hint="eastAsia" w:ascii="宋体" w:hAnsi="宋体"/>
          <w:b/>
          <w:bCs/>
          <w:color w:val="auto"/>
          <w:sz w:val="21"/>
          <w:szCs w:val="21"/>
          <w:highlight w:val="none"/>
          <w:lang w:val="zh-CN" w:eastAsia="zh-CN"/>
        </w:rPr>
        <w:t xml:space="preserve">10、竞争性磋商投标文件的组成</w:t>
      </w:r>
      <w:r/>
    </w:p>
    <w:p>
      <w:pPr>
        <w:ind w:left="1" w:firstLine="420"/>
        <w:spacing w:line="360" w:lineRule="auto"/>
        <w:tabs>
          <w:tab w:val="left" w:pos="645" w:leader="none"/>
        </w:tabs>
        <w:rPr>
          <w:rFonts w:ascii="宋体" w:hAnsi="宋体"/>
          <w:bCs/>
          <w:color w:val="auto"/>
          <w:sz w:val="21"/>
          <w:szCs w:val="21"/>
          <w:highlight w:val="none"/>
          <w:lang w:eastAsia="zh-CN"/>
        </w:rPr>
      </w:pPr>
      <w:r>
        <w:rPr>
          <w:rFonts w:hint="eastAsia" w:ascii="宋体" w:hAnsi="宋体"/>
          <w:bCs/>
          <w:color w:val="auto"/>
          <w:sz w:val="21"/>
          <w:szCs w:val="21"/>
          <w:highlight w:val="none"/>
          <w:lang w:eastAsia="zh-CN"/>
        </w:rPr>
        <w:t xml:space="preserve">10.1投标文件的商务部分</w:t>
      </w:r>
      <w:r/>
    </w:p>
    <w:p>
      <w:pPr>
        <w:pStyle w:val="712"/>
        <w:ind w:left="10" w:firstLine="420"/>
        <w:spacing w:line="360" w:lineRule="auto"/>
        <w:rPr>
          <w:rFonts w:ascii="宋体" w:hAnsi="宋体" w:cs="宋体"/>
          <w:color w:val="auto"/>
          <w:szCs w:val="21"/>
          <w:highlight w:val="none"/>
        </w:rPr>
      </w:pPr>
      <w:r>
        <w:rPr>
          <w:rFonts w:hint="eastAsia" w:ascii="宋体" w:hAnsi="宋体"/>
          <w:bCs/>
          <w:color w:val="auto"/>
          <w:szCs w:val="21"/>
          <w:highlight w:val="none"/>
        </w:rPr>
        <w:t xml:space="preserve">10.2投标文件的技术部分</w:t>
      </w:r>
      <w:r/>
    </w:p>
    <w:p>
      <w:pPr>
        <w:ind w:left="1" w:firstLine="420"/>
        <w:spacing w:line="360" w:lineRule="auto"/>
        <w:tabs>
          <w:tab w:val="left" w:pos="645" w:leader="none"/>
        </w:tabs>
        <w:rPr>
          <w:rFonts w:ascii="宋体" w:hAnsi="宋体"/>
          <w:bCs/>
          <w:color w:val="auto"/>
          <w:sz w:val="21"/>
          <w:szCs w:val="21"/>
          <w:highlight w:val="none"/>
          <w:lang w:eastAsia="zh-CN"/>
        </w:rPr>
      </w:pPr>
      <w:r>
        <w:rPr>
          <w:rFonts w:hint="eastAsia" w:ascii="宋体" w:hAnsi="宋体"/>
          <w:bCs/>
          <w:color w:val="auto"/>
          <w:sz w:val="21"/>
          <w:szCs w:val="21"/>
          <w:highlight w:val="none"/>
          <w:lang w:eastAsia="zh-CN"/>
        </w:rPr>
        <w:t xml:space="preserve">10.3投标文件的价格部分</w:t>
      </w:r>
      <w:r/>
    </w:p>
    <w:p>
      <w:pPr>
        <w:ind w:left="1" w:firstLine="420"/>
        <w:spacing w:line="360" w:lineRule="auto"/>
        <w:tabs>
          <w:tab w:val="left" w:pos="645" w:leader="none"/>
        </w:tabs>
        <w:rPr>
          <w:rFonts w:ascii="宋体" w:hAnsi="宋体"/>
          <w:bCs/>
          <w:color w:val="auto"/>
          <w:sz w:val="21"/>
          <w:szCs w:val="21"/>
          <w:highlight w:val="none"/>
          <w:lang w:eastAsia="zh-CN"/>
        </w:rPr>
      </w:pPr>
      <w:r>
        <w:rPr>
          <w:rFonts w:hint="eastAsia" w:ascii="宋体" w:hAnsi="宋体"/>
          <w:bCs/>
          <w:color w:val="auto"/>
          <w:sz w:val="21"/>
          <w:szCs w:val="21"/>
          <w:highlight w:val="none"/>
          <w:lang w:eastAsia="zh-CN"/>
        </w:rPr>
        <w:t xml:space="preserve">10.4投标文件的其他部分</w:t>
      </w:r>
      <w:r/>
    </w:p>
    <w:p>
      <w:pPr>
        <w:ind w:firstLine="422"/>
        <w:spacing w:line="360" w:lineRule="auto"/>
        <w:rPr>
          <w:b/>
          <w:bCs/>
          <w:color w:val="auto"/>
          <w:highlight w:val="none"/>
        </w:rPr>
      </w:pPr>
      <w:r>
        <w:rPr>
          <w:rFonts w:hint="eastAsia"/>
          <w:b/>
          <w:bCs/>
          <w:color w:val="auto"/>
          <w:highlight w:val="none"/>
        </w:rPr>
        <w:t xml:space="preserve">11、证明供应商资格及符合采购文件规定的文件</w:t>
      </w:r>
      <w:r/>
    </w:p>
    <w:p>
      <w:pPr>
        <w:ind w:firstLine="420"/>
        <w:spacing w:line="360" w:lineRule="auto"/>
        <w:rPr>
          <w:color w:val="auto"/>
          <w:highlight w:val="none"/>
        </w:rPr>
      </w:pPr>
      <w:r>
        <w:rPr>
          <w:rFonts w:hint="eastAsia"/>
          <w:color w:val="auto"/>
          <w:highlight w:val="none"/>
        </w:rPr>
        <w:t xml:space="preserve">11.1供应商应按要求提交资格证明文件及符合采购文件规定的文件。</w:t>
      </w:r>
      <w:r/>
    </w:p>
    <w:p>
      <w:pPr>
        <w:ind w:firstLine="420"/>
        <w:spacing w:line="360" w:lineRule="auto"/>
        <w:rPr>
          <w:color w:val="auto"/>
          <w:highlight w:val="none"/>
        </w:rPr>
      </w:pPr>
      <w:r>
        <w:rPr>
          <w:rFonts w:hint="eastAsia"/>
          <w:color w:val="auto"/>
          <w:highlight w:val="none"/>
        </w:rPr>
        <w:t xml:space="preserve">11.2供应商应提交证明其有资格参加磋商和成交后有能力独立履行合同的文件。</w:t>
      </w:r>
      <w:r/>
    </w:p>
    <w:p>
      <w:pPr>
        <w:ind w:firstLine="420"/>
        <w:spacing w:line="360" w:lineRule="auto"/>
        <w:rPr>
          <w:color w:val="auto"/>
          <w:highlight w:val="none"/>
        </w:rPr>
      </w:pPr>
      <w:r>
        <w:rPr>
          <w:rFonts w:hint="eastAsia"/>
          <w:color w:val="auto"/>
          <w:highlight w:val="none"/>
        </w:rPr>
        <w:t xml:space="preserve">11.3供应商除必须具有履行合同所需提供的产品或服务的能力外，还必须具备相应的财务、技术方面的能力。</w:t>
      </w:r>
      <w:r/>
    </w:p>
    <w:p>
      <w:pPr>
        <w:ind w:firstLine="420"/>
        <w:spacing w:line="360" w:lineRule="auto"/>
        <w:rPr>
          <w:color w:val="auto"/>
          <w:highlight w:val="none"/>
        </w:rPr>
      </w:pPr>
      <w:r>
        <w:rPr>
          <w:rFonts w:hint="eastAsia"/>
          <w:color w:val="auto"/>
          <w:highlight w:val="none"/>
        </w:rPr>
        <w:t xml:space="preserve">11.4供应商应提交根据合同要求提供的证明服务质量合格以及符合采购文件规定的证明文件。</w:t>
      </w:r>
      <w:r/>
    </w:p>
    <w:p>
      <w:pPr>
        <w:ind w:firstLine="420"/>
        <w:spacing w:line="360" w:lineRule="auto"/>
        <w:rPr>
          <w:rFonts w:ascii="宋体" w:hAnsi="宋体"/>
          <w:b/>
          <w:bCs/>
          <w:color w:val="auto"/>
          <w:sz w:val="21"/>
          <w:szCs w:val="21"/>
          <w:highlight w:val="none"/>
          <w:lang w:val="zh-CN" w:eastAsia="zh-CN"/>
        </w:rPr>
      </w:pPr>
      <w:r>
        <w:rPr>
          <w:rFonts w:hint="eastAsia"/>
          <w:color w:val="auto"/>
          <w:highlight w:val="none"/>
        </w:rPr>
        <w:t xml:space="preserve">11.5证明供应商所提供服务与采购文件的要求相一致的文件可以是手册、图纸、文字资料和数据。</w:t>
      </w:r>
      <w:r/>
    </w:p>
    <w:p>
      <w:pPr>
        <w:pStyle w:val="763"/>
        <w:rPr>
          <w:color w:val="auto"/>
          <w:highlight w:val="none"/>
        </w:rPr>
      </w:pPr>
      <w:r>
        <w:rPr>
          <w:color w:val="auto"/>
          <w:highlight w:val="none"/>
        </w:rPr>
      </w:r>
      <w:r/>
    </w:p>
    <w:p>
      <w:pPr>
        <w:pStyle w:val="690"/>
        <w:ind w:firstLine="422"/>
        <w:jc w:val="left"/>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12、磋商响应报价表</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12.1 供应商应按照采购文件规定格式填报磋商响应报价表，每项服务只允许有一个报价，任何有选择的报价将不予接受。</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12.2 标的物</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采购人招标范围内所有内容。</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12.3其它费用处理</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采购文件未列明，而供应商认为必需的费用也需列入报价。</w:t>
      </w:r>
      <w:r/>
    </w:p>
    <w:p>
      <w:pPr>
        <w:ind w:firstLine="422"/>
        <w:spacing w:line="360" w:lineRule="auto"/>
        <w:rPr>
          <w:b/>
          <w:bCs/>
          <w:color w:val="auto"/>
          <w:highlight w:val="none"/>
        </w:rPr>
      </w:pPr>
      <w:r>
        <w:rPr>
          <w:rFonts w:hint="eastAsia"/>
          <w:b/>
          <w:bCs/>
          <w:color w:val="auto"/>
          <w:highlight w:val="none"/>
        </w:rPr>
        <w:t xml:space="preserve">13、技术参数响应及偏离表、商务条款响应及偏离表及磋商服务说明(如有）</w:t>
      </w:r>
      <w:r/>
    </w:p>
    <w:p>
      <w:pPr>
        <w:ind w:firstLine="420"/>
        <w:spacing w:line="360" w:lineRule="auto"/>
        <w:rPr>
          <w:color w:val="auto"/>
          <w:highlight w:val="none"/>
        </w:rPr>
      </w:pPr>
      <w:r>
        <w:rPr>
          <w:rFonts w:hint="eastAsia"/>
          <w:color w:val="auto"/>
          <w:highlight w:val="none"/>
        </w:rPr>
        <w:t xml:space="preserve">13.1 对采购文件中的技术与商务条款要求逐项作出响应或偏离，并说明原因；</w:t>
      </w:r>
      <w:r/>
    </w:p>
    <w:p>
      <w:pPr>
        <w:ind w:firstLine="420"/>
        <w:spacing w:line="360" w:lineRule="auto"/>
        <w:rPr>
          <w:color w:val="auto"/>
          <w:highlight w:val="none"/>
        </w:rPr>
      </w:pPr>
      <w:r>
        <w:rPr>
          <w:rFonts w:hint="eastAsia"/>
          <w:color w:val="auto"/>
          <w:highlight w:val="none"/>
        </w:rPr>
        <w:t xml:space="preserve">13.2 提供参加本项目类似案例简介；</w:t>
      </w:r>
      <w:r/>
    </w:p>
    <w:p>
      <w:pPr>
        <w:ind w:firstLine="420"/>
        <w:spacing w:line="360" w:lineRule="auto"/>
        <w:rPr>
          <w:color w:val="auto"/>
          <w:highlight w:val="none"/>
        </w:rPr>
      </w:pPr>
      <w:r>
        <w:rPr>
          <w:rFonts w:hint="eastAsia"/>
          <w:color w:val="auto"/>
          <w:highlight w:val="none"/>
        </w:rPr>
        <w:t xml:space="preserve">13.3 详细阐述所投服务的主要组成部分、功能设计、实现思路及关键技术；</w:t>
      </w:r>
      <w:r/>
    </w:p>
    <w:p>
      <w:pPr>
        <w:ind w:firstLine="420"/>
        <w:spacing w:line="360" w:lineRule="auto"/>
        <w:rPr>
          <w:color w:val="auto"/>
          <w:highlight w:val="none"/>
        </w:rPr>
      </w:pPr>
      <w:r>
        <w:rPr>
          <w:rFonts w:hint="eastAsia"/>
          <w:color w:val="auto"/>
          <w:highlight w:val="none"/>
        </w:rPr>
        <w:t xml:space="preserve">13.4 供应商认为需要的其他技术文件或说明。</w:t>
      </w:r>
      <w:r/>
    </w:p>
    <w:p>
      <w:pPr>
        <w:ind w:firstLine="422"/>
        <w:spacing w:line="360" w:lineRule="auto"/>
        <w:rPr>
          <w:b/>
          <w:bCs/>
          <w:color w:val="auto"/>
          <w:highlight w:val="none"/>
        </w:rPr>
      </w:pPr>
      <w:r>
        <w:rPr>
          <w:rFonts w:hint="eastAsia"/>
          <w:b/>
          <w:bCs/>
          <w:color w:val="auto"/>
          <w:highlight w:val="none"/>
        </w:rPr>
        <w:t xml:space="preserve">14、服务承诺及售后服务机构、人员的情况介绍(如有）</w:t>
      </w:r>
      <w:r/>
    </w:p>
    <w:p>
      <w:pPr>
        <w:ind w:firstLine="420"/>
        <w:spacing w:line="360" w:lineRule="auto"/>
        <w:rPr>
          <w:color w:val="auto"/>
          <w:highlight w:val="none"/>
        </w:rPr>
      </w:pPr>
      <w:r>
        <w:rPr>
          <w:rFonts w:hint="eastAsia"/>
          <w:color w:val="auto"/>
          <w:highlight w:val="none"/>
        </w:rPr>
        <w:t xml:space="preserve">14.1供应商的服务承诺应按不低于采购文件中商务要求的标准。</w:t>
      </w:r>
      <w:r/>
    </w:p>
    <w:p>
      <w:pPr>
        <w:ind w:firstLine="420"/>
        <w:spacing w:line="360" w:lineRule="auto"/>
        <w:rPr>
          <w:color w:val="auto"/>
          <w:highlight w:val="none"/>
        </w:rPr>
      </w:pPr>
      <w:r>
        <w:rPr>
          <w:rFonts w:hint="eastAsia"/>
          <w:color w:val="auto"/>
          <w:highlight w:val="none"/>
        </w:rPr>
        <w:t xml:space="preserve">14.2提供供应商有关售后服务的管理制度、售后服务机构的分布情况、售后服务人员的数量、素质、技术水平及售后服务的反应能力。</w:t>
      </w:r>
      <w:r/>
    </w:p>
    <w:p>
      <w:pPr>
        <w:pStyle w:val="690"/>
        <w:ind w:firstLine="422"/>
        <w:jc w:val="left"/>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15、磋商响应函</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15.1 供应商应按照扬州市政府采购交易管理系统提供的格式完整、正确填写磋商响应函。</w:t>
      </w:r>
      <w:r/>
    </w:p>
    <w:p>
      <w:pPr>
        <w:pStyle w:val="690"/>
        <w:ind w:firstLine="422"/>
        <w:jc w:val="left"/>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16、磋商响应有效期</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16.1 磋商响应有效期为代理机构规定的响应文件接收截止时间后</w:t>
      </w:r>
      <w:r>
        <w:rPr>
          <w:rFonts w:hint="eastAsia" w:ascii="宋体" w:hAnsi="宋体"/>
          <w:b/>
          <w:bCs/>
          <w:color w:val="auto"/>
          <w:highlight w:val="none"/>
          <w:u w:val="single"/>
        </w:rPr>
        <w:t xml:space="preserve">六十（60）天</w:t>
      </w:r>
      <w:r>
        <w:rPr>
          <w:rFonts w:hint="eastAsia" w:ascii="宋体" w:hAnsi="宋体"/>
          <w:color w:val="auto"/>
          <w:highlight w:val="none"/>
        </w:rPr>
        <w:t xml:space="preserve">。磋商响应有效期比规定短的将被视为非实质性响应性而予以拒绝。</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pStyle w:val="690"/>
        <w:ind w:firstLine="422"/>
        <w:jc w:val="left"/>
        <w:spacing w:before="0" w:after="0" w:line="360" w:lineRule="auto"/>
        <w:rPr>
          <w:rFonts w:ascii="宋体" w:hAnsi="宋体" w:eastAsia="宋体"/>
          <w:color w:val="auto"/>
          <w:sz w:val="21"/>
          <w:szCs w:val="21"/>
          <w:highlight w:val="none"/>
        </w:rPr>
      </w:pPr>
      <w:r/>
      <w:bookmarkStart w:id="2" w:name="_Toc20823297"/>
      <w:r/>
      <w:bookmarkStart w:id="3" w:name="_Toc16938541"/>
      <w:r>
        <w:rPr>
          <w:rFonts w:hint="eastAsia" w:ascii="宋体" w:hAnsi="宋体" w:eastAsia="宋体"/>
          <w:color w:val="auto"/>
          <w:sz w:val="21"/>
          <w:szCs w:val="21"/>
          <w:highlight w:val="none"/>
        </w:rPr>
        <w:t xml:space="preserve">17、响应文件</w:t>
      </w:r>
      <w:bookmarkEnd w:id="2"/>
      <w:r/>
      <w:bookmarkEnd w:id="3"/>
      <w:r>
        <w:rPr>
          <w:rFonts w:hint="eastAsia" w:ascii="宋体" w:hAnsi="宋体" w:eastAsia="宋体"/>
          <w:color w:val="auto"/>
          <w:sz w:val="21"/>
          <w:szCs w:val="21"/>
          <w:highlight w:val="none"/>
        </w:rPr>
        <w:t xml:space="preserve">的递交</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17.1 电子响应文件的递交供应商应当按照《操作手册》规定，在磋商响应截止时间前制作并上传电子响应文件。</w:t>
      </w:r>
      <w:bookmarkStart w:id="4" w:name="_Toc20823298"/>
      <w:r/>
      <w:bookmarkStart w:id="5" w:name="_Toc16938542"/>
      <w:r/>
      <w:r/>
    </w:p>
    <w:p>
      <w:pPr>
        <w:pStyle w:val="985"/>
        <w:ind w:firstLine="422"/>
        <w:spacing w:line="360" w:lineRule="auto"/>
        <w:widowControl w:val="off"/>
        <w:rPr>
          <w:rFonts w:ascii="宋体" w:hAnsi="宋体"/>
          <w:b/>
          <w:bCs/>
          <w:color w:val="auto"/>
          <w:sz w:val="21"/>
          <w:highlight w:val="none"/>
        </w:rPr>
      </w:pPr>
      <w:r>
        <w:rPr>
          <w:rFonts w:hint="eastAsia" w:ascii="宋体" w:hAnsi="宋体"/>
          <w:b/>
          <w:bCs/>
          <w:color w:val="auto"/>
          <w:sz w:val="21"/>
          <w:highlight w:val="none"/>
        </w:rPr>
        <w:t xml:space="preserve">17.2政府采购管理交易系统（苏采云）相关要求是本采购文件的组成部分。</w:t>
      </w:r>
      <w:r/>
    </w:p>
    <w:p>
      <w:pPr>
        <w:pStyle w:val="985"/>
        <w:ind w:firstLine="422"/>
        <w:spacing w:line="360" w:lineRule="auto"/>
        <w:widowControl w:val="off"/>
        <w:rPr>
          <w:rFonts w:ascii="宋体" w:hAnsi="宋体"/>
          <w:b/>
          <w:bCs/>
          <w:color w:val="auto"/>
          <w:sz w:val="21"/>
          <w:highlight w:val="none"/>
        </w:rPr>
      </w:pPr>
      <w:r>
        <w:rPr>
          <w:rFonts w:hint="eastAsia" w:ascii="宋体" w:hAnsi="宋体"/>
          <w:b/>
          <w:bCs/>
          <w:color w:val="auto"/>
          <w:sz w:val="21"/>
          <w:highlight w:val="none"/>
        </w:rPr>
        <w:t xml:space="preserve">17.3供应商应对 CA 证书妥善保管，如被他人盗用投标，因此带来的结果均由供应商自行承担。</w:t>
      </w:r>
      <w:r/>
    </w:p>
    <w:p>
      <w:pPr>
        <w:pStyle w:val="985"/>
        <w:ind w:firstLine="422"/>
        <w:spacing w:line="360" w:lineRule="auto"/>
        <w:widowControl w:val="off"/>
        <w:rPr>
          <w:rFonts w:ascii="宋体" w:hAnsi="宋体"/>
          <w:b/>
          <w:bCs/>
          <w:color w:val="auto"/>
          <w:sz w:val="21"/>
          <w:highlight w:val="none"/>
        </w:rPr>
      </w:pPr>
      <w:r>
        <w:rPr>
          <w:rFonts w:hint="eastAsia" w:ascii="宋体" w:hAnsi="宋体"/>
          <w:b/>
          <w:bCs/>
          <w:color w:val="auto"/>
          <w:sz w:val="21"/>
          <w:highlight w:val="none"/>
        </w:rPr>
        <w:t xml:space="preserve">17.4供应商应当对采购文件提出的要求和条件作出实质性响应，并在电子投标系统逐条应答。</w:t>
      </w:r>
      <w:r/>
    </w:p>
    <w:p>
      <w:pPr>
        <w:pStyle w:val="985"/>
        <w:ind w:firstLine="422"/>
        <w:spacing w:line="360" w:lineRule="auto"/>
        <w:widowControl w:val="off"/>
        <w:rPr>
          <w:rFonts w:ascii="宋体" w:hAnsi="宋体"/>
          <w:b/>
          <w:bCs/>
          <w:color w:val="auto"/>
          <w:sz w:val="21"/>
          <w:highlight w:val="none"/>
        </w:rPr>
      </w:pPr>
      <w:r>
        <w:rPr>
          <w:rFonts w:hint="eastAsia" w:ascii="宋体" w:hAnsi="宋体"/>
          <w:b/>
          <w:bCs/>
          <w:color w:val="auto"/>
          <w:sz w:val="21"/>
          <w:highlight w:val="none"/>
        </w:rPr>
        <w:t xml:space="preserve">17.5供应商应对要求提供的资格证明文件（如资质证书、资格证书）、技术资料（如白皮书、彩页、手册、检测报告等）扫描上传至投标系统。</w:t>
      </w:r>
      <w:r/>
    </w:p>
    <w:p>
      <w:pPr>
        <w:pStyle w:val="985"/>
        <w:ind w:firstLine="422"/>
        <w:spacing w:line="360" w:lineRule="auto"/>
        <w:widowControl w:val="off"/>
        <w:rPr>
          <w:rFonts w:ascii="宋体" w:hAnsi="宋体"/>
          <w:b/>
          <w:bCs/>
          <w:color w:val="auto"/>
          <w:sz w:val="21"/>
          <w:highlight w:val="none"/>
        </w:rPr>
      </w:pPr>
      <w:r>
        <w:rPr>
          <w:rFonts w:hint="eastAsia" w:ascii="宋体" w:hAnsi="宋体"/>
          <w:b/>
          <w:bCs/>
          <w:color w:val="auto"/>
          <w:sz w:val="21"/>
          <w:highlight w:val="none"/>
        </w:rPr>
        <w:t xml:space="preserve">17.6各供应商应在规定时间内凭CA证书进行网上解密。</w:t>
      </w:r>
      <w:r/>
    </w:p>
    <w:p>
      <w:pPr>
        <w:pStyle w:val="985"/>
        <w:ind w:firstLine="422"/>
        <w:rPr>
          <w:rFonts w:ascii="宋体" w:hAnsi="宋体"/>
          <w:bCs/>
          <w:color w:val="auto"/>
          <w:sz w:val="21"/>
          <w:szCs w:val="21"/>
          <w:highlight w:val="none"/>
        </w:rPr>
      </w:pPr>
      <w:r>
        <w:rPr>
          <w:rFonts w:hint="eastAsia" w:ascii="宋体" w:hAnsi="宋体"/>
          <w:b/>
          <w:bCs/>
          <w:color w:val="auto"/>
          <w:sz w:val="21"/>
          <w:szCs w:val="21"/>
          <w:highlight w:val="none"/>
        </w:rPr>
        <w:t xml:space="preserve">18、磋商响应截止日期</w:t>
      </w:r>
      <w:bookmarkEnd w:id="4"/>
      <w:r/>
      <w:bookmarkEnd w:id="5"/>
      <w:r/>
      <w:r/>
    </w:p>
    <w:p>
      <w:pPr>
        <w:ind w:firstLine="420"/>
        <w:jc w:val="left"/>
        <w:spacing w:line="500" w:lineRule="exact"/>
        <w:rPr>
          <w:rFonts w:ascii="宋体" w:hAnsi="宋体"/>
          <w:bCs/>
          <w:i/>
          <w:color w:val="auto"/>
          <w:highlight w:val="none"/>
          <w:u w:val="single"/>
        </w:rPr>
      </w:pPr>
      <w:r>
        <w:rPr>
          <w:rFonts w:hint="eastAsia" w:ascii="宋体" w:hAnsi="宋体"/>
          <w:i/>
          <w:color w:val="auto"/>
          <w:highlight w:val="none"/>
          <w:u w:val="single"/>
        </w:rPr>
        <w:t xml:space="preserve">18.1</w:t>
      </w:r>
      <w:r>
        <w:rPr>
          <w:rFonts w:hint="eastAsia" w:ascii="宋体" w:hAnsi="宋体"/>
          <w:bCs/>
          <w:i/>
          <w:color w:val="auto"/>
          <w:highlight w:val="none"/>
          <w:u w:val="single"/>
        </w:rPr>
        <w:t xml:space="preserve"> 供应商上传电子响应文件的时间不得迟于采购公告中规定的磋商响应截止时间。</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供应商应充分考虑到网络环境、网络带宽等风险因素，如因供应商自身原因造成的电子响应文件上传不成功由供应商自行承担全部责任。</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18.2 代理机构可以按照规定，通过修改采购文件延长磋商截止日期，在此情况下，供应商的所有权利和义务以及供应商受制的截止日期均应以延长后新的截止日期为准。</w:t>
      </w:r>
      <w:r/>
    </w:p>
    <w:p>
      <w:pPr>
        <w:pStyle w:val="690"/>
        <w:ind w:firstLine="422"/>
        <w:jc w:val="left"/>
        <w:spacing w:before="0" w:after="0" w:line="360" w:lineRule="auto"/>
        <w:rPr>
          <w:rFonts w:ascii="宋体" w:hAnsi="宋体" w:eastAsia="宋体"/>
          <w:color w:val="auto"/>
          <w:sz w:val="21"/>
          <w:szCs w:val="21"/>
          <w:highlight w:val="none"/>
        </w:rPr>
      </w:pPr>
      <w:r/>
      <w:bookmarkStart w:id="6" w:name="_Toc20823299"/>
      <w:r/>
      <w:bookmarkStart w:id="7" w:name="_Toc16938543"/>
      <w:r>
        <w:rPr>
          <w:rFonts w:hint="eastAsia" w:ascii="宋体" w:hAnsi="宋体" w:eastAsia="宋体"/>
          <w:color w:val="auto"/>
          <w:sz w:val="21"/>
          <w:szCs w:val="21"/>
          <w:highlight w:val="none"/>
        </w:rPr>
        <w:t xml:space="preserve">19、响应文件</w:t>
      </w:r>
      <w:bookmarkEnd w:id="6"/>
      <w:r/>
      <w:bookmarkEnd w:id="7"/>
      <w:r>
        <w:rPr>
          <w:rFonts w:hint="eastAsia" w:ascii="宋体" w:hAnsi="宋体" w:eastAsia="宋体"/>
          <w:color w:val="auto"/>
          <w:sz w:val="21"/>
          <w:szCs w:val="21"/>
          <w:highlight w:val="none"/>
        </w:rPr>
        <w:t xml:space="preserve">的拒收</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19.1代理机构拒绝接收在其规定的磋商截止时间后上传的任何响应文件。</w:t>
      </w:r>
      <w:r/>
    </w:p>
    <w:p>
      <w:pPr>
        <w:pStyle w:val="690"/>
        <w:ind w:firstLine="422"/>
        <w:jc w:val="left"/>
        <w:spacing w:before="0" w:after="0" w:line="360" w:lineRule="auto"/>
        <w:rPr>
          <w:rFonts w:ascii="宋体" w:hAnsi="宋体" w:eastAsia="宋体"/>
          <w:color w:val="auto"/>
          <w:sz w:val="21"/>
          <w:szCs w:val="21"/>
          <w:highlight w:val="none"/>
        </w:rPr>
      </w:pPr>
      <w:r/>
      <w:bookmarkStart w:id="8" w:name="_Toc20823300"/>
      <w:r/>
      <w:bookmarkStart w:id="9" w:name="_Toc16938544"/>
      <w:r>
        <w:rPr>
          <w:rFonts w:hint="eastAsia" w:ascii="宋体" w:hAnsi="宋体" w:eastAsia="宋体"/>
          <w:color w:val="auto"/>
          <w:sz w:val="21"/>
          <w:szCs w:val="21"/>
          <w:highlight w:val="none"/>
        </w:rPr>
        <w:t xml:space="preserve">20、响应文件的撤回和修改</w:t>
      </w:r>
      <w:bookmarkEnd w:id="8"/>
      <w:r/>
      <w:bookmarkEnd w:id="9"/>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20.1 响应文件的撤回</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20.1.1 电子响应文件的撤回</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供应商可在磋商截止时间前，撤回其电子响应文件，具体操作方法见《操作手册》。</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20.1.2 供应商撤回电子响应文件，则认为其不再参与本项目磋商。</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20.2 响应文件的修改</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供应商可在磋商截止时间前，对其电子响应文件进行修改，具体操作方法见《操作手册》。</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20.3 在磋商截止时间之后，供应商不得对其电子响应文件作任何修改。</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20.4 在磋商截止时间至采购文件中规定的磋商有效期满之间的这段时间内，供应商不得撤回其响应文件。</w:t>
      </w:r>
      <w:r/>
    </w:p>
    <w:p>
      <w:pPr>
        <w:pStyle w:val="690"/>
        <w:ind w:firstLine="422"/>
        <w:jc w:val="left"/>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21、磋商</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21.1 代理机构将在采购公告中规定的时间和地点组织磋商开始仪式。供应商应当按照《操作手册》规定，参加磋商活动。</w:t>
      </w:r>
      <w:r/>
    </w:p>
    <w:p>
      <w:pPr>
        <w:ind w:firstLine="420"/>
        <w:jc w:val="left"/>
        <w:spacing w:line="500" w:lineRule="exact"/>
        <w:rPr>
          <w:rFonts w:ascii="宋体" w:hAnsi="宋体"/>
          <w:color w:val="auto"/>
          <w:highlight w:val="none"/>
        </w:rPr>
      </w:pPr>
      <w:r>
        <w:rPr>
          <w:rFonts w:hint="eastAsia" w:ascii="宋体" w:hAnsi="宋体"/>
          <w:color w:val="auto"/>
          <w:highlight w:val="none"/>
        </w:rPr>
        <w:t xml:space="preserve">21.2供应商在磋商过程中涉及到的响应文件解密等工作，应按照《操作手册》规定执行。</w:t>
      </w:r>
      <w:r/>
    </w:p>
    <w:p>
      <w:pPr>
        <w:pStyle w:val="690"/>
        <w:ind w:firstLine="422"/>
        <w:jc w:val="left"/>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22、磋商小组</w:t>
      </w:r>
      <w:r/>
    </w:p>
    <w:p>
      <w:pPr>
        <w:jc w:val="left"/>
        <w:spacing w:line="360" w:lineRule="auto"/>
        <w:rPr>
          <w:rFonts w:ascii="宋体" w:hAnsi="宋体"/>
          <w:b/>
          <w:bCs/>
          <w:color w:val="auto"/>
          <w:highlight w:val="none"/>
        </w:rPr>
      </w:pPr>
      <w:r>
        <w:rPr>
          <w:rFonts w:hint="eastAsia" w:ascii="宋体" w:hAnsi="宋体"/>
          <w:color w:val="auto"/>
          <w:highlight w:val="none"/>
        </w:rPr>
        <w:t xml:space="preserve">  22.1磋商开始后，代理机构将立即组织磋商小组进行评审。</w:t>
      </w:r>
      <w:r/>
    </w:p>
    <w:p>
      <w:pPr>
        <w:jc w:val="left"/>
        <w:spacing w:line="360" w:lineRule="auto"/>
        <w:rPr>
          <w:rFonts w:ascii="宋体" w:hAnsi="宋体"/>
          <w:color w:val="auto"/>
          <w:highlight w:val="none"/>
        </w:rPr>
      </w:pPr>
      <w:r>
        <w:rPr>
          <w:rFonts w:hint="eastAsia" w:ascii="宋体" w:hAnsi="宋体"/>
          <w:color w:val="auto"/>
          <w:highlight w:val="none"/>
        </w:rPr>
        <w:t xml:space="preserve"> 22.2磋商小组由采购人代表和有关技术、经济等方面的专家组成，且人员构成符合政府采购有关规定。</w:t>
      </w:r>
      <w:r/>
    </w:p>
    <w:p>
      <w:pPr>
        <w:jc w:val="left"/>
        <w:spacing w:line="360" w:lineRule="auto"/>
        <w:rPr>
          <w:rFonts w:ascii="宋体" w:hAnsi="宋体"/>
          <w:color w:val="auto"/>
          <w:highlight w:val="none"/>
        </w:rPr>
      </w:pPr>
      <w:r>
        <w:rPr>
          <w:rFonts w:hint="eastAsia" w:ascii="宋体" w:hAnsi="宋体"/>
          <w:color w:val="auto"/>
          <w:highlight w:val="none"/>
        </w:rPr>
        <w:t xml:space="preserve">  22.3磋商小组独立工作，负责评审有效响应文件并确定成交候选供应商。</w:t>
      </w:r>
      <w:r/>
    </w:p>
    <w:p>
      <w:pPr>
        <w:pStyle w:val="690"/>
        <w:ind w:firstLine="422"/>
        <w:jc w:val="left"/>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23、评审过程的保密与公正</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23.1评审专家应当遵守评审工作纪律，不得泄露评审情况和评审中获悉的商业秘密。</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23.2在评审过程中，供应商不得以任何行为影响评审过程，否则其响应文件将被作为无效响应文件。</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23.3 在评审期间，代理机构将设专门工作人员与供应商联系。</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23.4 代理机构和磋商小组不向未成交的供应商解释未成交原因，也不公布评审过程中的相关细节。</w:t>
      </w:r>
      <w:r/>
    </w:p>
    <w:p>
      <w:pPr>
        <w:pStyle w:val="690"/>
        <w:ind w:firstLine="422"/>
        <w:jc w:val="left"/>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24、磋商的澄清</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24.1评审期间，磋商小组要求供应商澄清、说明或者更正响应文件以电子函件形式提交但并非对每个供应商都作澄清要求。</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24.2接到磋商小组澄清要求的供应商应按磋商小组规定的时间和格式在</w:t>
      </w:r>
      <w:r>
        <w:rPr>
          <w:rFonts w:hint="eastAsia" w:ascii="宋体" w:hAnsi="宋体"/>
          <w:b/>
          <w:bCs/>
          <w:color w:val="auto"/>
          <w:highlight w:val="none"/>
        </w:rPr>
        <w:t xml:space="preserve">“政府采购管理交易系统（苏采云）”</w:t>
      </w:r>
      <w:r>
        <w:rPr>
          <w:rFonts w:hint="eastAsia" w:ascii="宋体" w:hAnsi="宋体"/>
          <w:color w:val="auto"/>
          <w:highlight w:val="none"/>
        </w:rPr>
        <w:t xml:space="preserve">中做出澄清，澄清的内容作为响应文件的补充部分。具体</w:t>
      </w:r>
      <w:r>
        <w:rPr>
          <w:rFonts w:ascii="宋体" w:hAnsi="宋体"/>
          <w:color w:val="auto"/>
          <w:highlight w:val="none"/>
        </w:rPr>
        <w:t xml:space="preserve">操作</w:t>
      </w:r>
      <w:r>
        <w:rPr>
          <w:rFonts w:hint="eastAsia" w:ascii="宋体" w:hAnsi="宋体"/>
          <w:color w:val="auto"/>
          <w:highlight w:val="none"/>
        </w:rPr>
        <w:t xml:space="preserve">方式</w:t>
      </w:r>
      <w:r>
        <w:rPr>
          <w:rFonts w:ascii="宋体" w:hAnsi="宋体"/>
          <w:color w:val="auto"/>
          <w:highlight w:val="none"/>
        </w:rPr>
        <w:t xml:space="preserve">见</w:t>
      </w:r>
      <w:r>
        <w:rPr>
          <w:rFonts w:hint="eastAsia" w:ascii="宋体" w:hAnsi="宋体"/>
          <w:bCs/>
          <w:color w:val="auto"/>
          <w:highlight w:val="none"/>
        </w:rPr>
        <w:t xml:space="preserve">《操作手册》</w:t>
      </w:r>
      <w:r>
        <w:rPr>
          <w:rFonts w:hint="eastAsia" w:ascii="宋体" w:hAnsi="宋体"/>
          <w:color w:val="auto"/>
          <w:highlight w:val="none"/>
        </w:rPr>
        <w:t xml:space="preserve">。</w:t>
      </w:r>
      <w:r/>
    </w:p>
    <w:p>
      <w:pPr>
        <w:jc w:val="left"/>
        <w:spacing w:line="360" w:lineRule="auto"/>
        <w:rPr>
          <w:rFonts w:ascii="宋体" w:hAnsi="宋体"/>
          <w:color w:val="auto"/>
          <w:highlight w:val="none"/>
        </w:rPr>
      </w:pPr>
      <w:r>
        <w:rPr>
          <w:rFonts w:hint="eastAsia" w:ascii="宋体" w:hAnsi="宋体"/>
          <w:color w:val="auto"/>
          <w:highlight w:val="none"/>
        </w:rPr>
        <w:t xml:space="preserve">    24.3 接到磋商小组澄清要求的供应商如未按规定做出澄清，其风险由供应商自行承担。</w:t>
      </w:r>
      <w:r/>
    </w:p>
    <w:p>
      <w:pPr>
        <w:pStyle w:val="690"/>
        <w:ind w:firstLine="422"/>
        <w:jc w:val="left"/>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25、对响应文件的初审</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25.1响应文件初审分为资格审查和符合性审查。</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25.1.1资格审查：依据法律法规和采购文件的规定，对响应文件中的资格证明文件进行审查。以确定供应商是否具备参加磋商的资格。</w:t>
      </w:r>
      <w:r/>
    </w:p>
    <w:p>
      <w:pPr>
        <w:ind w:firstLine="420"/>
        <w:spacing w:line="360" w:lineRule="auto"/>
        <w:rPr>
          <w:rFonts w:ascii="宋体" w:hAnsi="宋体"/>
          <w:color w:val="auto"/>
          <w:highlight w:val="none"/>
        </w:rPr>
      </w:pPr>
      <w:r>
        <w:rPr>
          <w:rFonts w:hint="eastAsia" w:ascii="宋体" w:hAnsi="宋体"/>
          <w:color w:val="auto"/>
          <w:highlight w:val="none"/>
        </w:rPr>
        <w:t xml:space="preserve">磋商小组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25.1.3 未通过资格审查或符合性审查的供应商，代理机构将在</w:t>
      </w:r>
      <w:r>
        <w:rPr>
          <w:rFonts w:hint="eastAsia" w:ascii="宋体" w:hAnsi="宋体"/>
          <w:b/>
          <w:bCs/>
          <w:color w:val="auto"/>
          <w:highlight w:val="none"/>
        </w:rPr>
        <w:t xml:space="preserve">“政府采购管理交易系统（苏采云）”</w:t>
      </w:r>
      <w:r>
        <w:rPr>
          <w:rFonts w:hint="eastAsia" w:ascii="宋体" w:hAnsi="宋体"/>
          <w:color w:val="auto"/>
          <w:highlight w:val="none"/>
        </w:rPr>
        <w:t xml:space="preserve">中告知未通过资格审查或符合性审查的原因，评审结束后，代理机构将不再告知未通过资格审查或符合性审查的原因。</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25.4 供应商在开、评标全过程中应保持通讯畅通，并安排专人与代理机构及磋商小组联系。</w:t>
      </w:r>
      <w:r/>
    </w:p>
    <w:p>
      <w:pPr>
        <w:ind w:firstLine="422"/>
        <w:jc w:val="left"/>
        <w:spacing w:line="360" w:lineRule="auto"/>
        <w:rPr>
          <w:rFonts w:ascii="宋体" w:hAnsi="宋体" w:cs="Times New Roman"/>
          <w:b/>
          <w:bCs/>
          <w:color w:val="auto"/>
          <w:highlight w:val="none"/>
        </w:rPr>
      </w:pPr>
      <w:r>
        <w:rPr>
          <w:rFonts w:hint="eastAsia" w:ascii="宋体" w:hAnsi="宋体" w:cs="Times New Roman"/>
          <w:b/>
          <w:bCs/>
          <w:color w:val="auto"/>
          <w:highlight w:val="none"/>
        </w:rPr>
        <w:t xml:space="preserve">26、磋商程序及评审方法和标准</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26.1磋商程序</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26.1.1 对于通过资格性和符合性审查的供应商，磋商小组所有成员将集中与单一供应商在“扬州市政府采购交易管理系统”中分别进行磋商。</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26.1.2 采购文件能够详细列明采购标的的技术、服务要求的，磋商结束后，磋商小组将要求所有实质性响应的供应商在规定时间内提交最后报价。</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26.2 评审方法和标准</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26.2.2评审标准</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见本采购文件第五章规定。</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27、无效投标及采购活动终止的情况</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27.1无效投标条款</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27.1.1 供应商未按照采购文件要求上传电子磋商响应文件的。</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27.1.2 供应商未成功解密电子磋商响应文件的。</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27.1.3 供应商不具备采购文件中规定资格要求的。</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27.1.4 未通过符合性审查的。</w:t>
      </w:r>
      <w:r/>
    </w:p>
    <w:p>
      <w:pPr>
        <w:ind w:firstLine="315"/>
        <w:spacing w:line="440" w:lineRule="exact"/>
        <w:rPr>
          <w:rFonts w:ascii="宋体" w:hAnsi="宋体"/>
          <w:bCs/>
          <w:i/>
          <w:color w:val="auto"/>
          <w:highlight w:val="none"/>
          <w:u w:val="single"/>
        </w:rPr>
      </w:pPr>
      <w:r>
        <w:rPr>
          <w:rFonts w:hint="eastAsia" w:ascii="宋体" w:hAnsi="宋体"/>
          <w:bCs/>
          <w:color w:val="auto"/>
          <w:highlight w:val="none"/>
        </w:rPr>
        <w:t xml:space="preserve"> 27.1.5 不符合采购文件中规定的其他实质性要求和条件的（</w:t>
      </w:r>
      <w:r>
        <w:rPr>
          <w:rFonts w:hint="eastAsia" w:ascii="宋体" w:hAnsi="宋体"/>
          <w:bCs/>
          <w:i/>
          <w:color w:val="auto"/>
          <w:highlight w:val="none"/>
          <w:u w:val="single"/>
        </w:rPr>
        <w:t xml:space="preserve">本采购文件中斜体且有下划线部分为实质性要求和条件）。</w:t>
      </w:r>
      <w:r/>
    </w:p>
    <w:p>
      <w:pPr>
        <w:ind w:firstLine="420"/>
        <w:spacing w:line="440" w:lineRule="exact"/>
        <w:rPr>
          <w:rFonts w:ascii="宋体" w:hAnsi="宋体"/>
          <w:bCs/>
          <w:color w:val="auto"/>
          <w:highlight w:val="none"/>
        </w:rPr>
      </w:pPr>
      <w:r>
        <w:rPr>
          <w:rFonts w:hint="eastAsia" w:ascii="宋体" w:hAnsi="宋体"/>
          <w:bCs/>
          <w:color w:val="auto"/>
          <w:highlight w:val="none"/>
        </w:rPr>
        <w:t xml:space="preserve">27.1.6 </w:t>
      </w:r>
      <w:r>
        <w:rPr>
          <w:rFonts w:hint="eastAsia" w:ascii="宋体" w:hAnsi="宋体"/>
          <w:color w:val="auto"/>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440" w:lineRule="exact"/>
        <w:rPr>
          <w:rFonts w:ascii="宋体" w:hAnsi="宋体"/>
          <w:bCs/>
          <w:color w:val="auto"/>
          <w:highlight w:val="none"/>
        </w:rPr>
      </w:pPr>
      <w:r>
        <w:rPr>
          <w:rFonts w:hint="eastAsia" w:ascii="宋体" w:hAnsi="宋体"/>
          <w:bCs/>
          <w:color w:val="auto"/>
          <w:highlight w:val="none"/>
        </w:rPr>
        <w:t xml:space="preserve">27.1.7 本项目采购产品被财政部、国家发改委、生态环境部等列入“节能产品品目清单”、“环境标志产品品目清单”强制采购范围，而供应商所磋商产品不在强制采购范围内的。</w:t>
      </w:r>
      <w:r/>
    </w:p>
    <w:p>
      <w:pPr>
        <w:ind w:firstLine="420"/>
        <w:spacing w:line="440" w:lineRule="exact"/>
        <w:rPr>
          <w:rFonts w:ascii="宋体" w:hAnsi="宋体"/>
          <w:bCs/>
          <w:color w:val="auto"/>
          <w:highlight w:val="none"/>
        </w:rPr>
      </w:pPr>
      <w:r>
        <w:rPr>
          <w:rFonts w:hint="eastAsia" w:ascii="宋体" w:hAnsi="宋体"/>
          <w:bCs/>
          <w:color w:val="auto"/>
          <w:highlight w:val="none"/>
        </w:rPr>
        <w:t xml:space="preserve">27.1.8 响应文件未按照采购文件要求加盖电子签章。</w:t>
      </w:r>
      <w:r/>
    </w:p>
    <w:p>
      <w:pPr>
        <w:ind w:firstLine="420"/>
        <w:jc w:val="left"/>
        <w:spacing w:line="440" w:lineRule="exact"/>
        <w:rPr>
          <w:rFonts w:ascii="宋体" w:hAnsi="宋体"/>
          <w:bCs/>
          <w:color w:val="auto"/>
          <w:highlight w:val="none"/>
        </w:rPr>
      </w:pPr>
      <w:r>
        <w:rPr>
          <w:rFonts w:hint="eastAsia" w:ascii="宋体" w:hAnsi="宋体"/>
          <w:bCs/>
          <w:color w:val="auto"/>
          <w:highlight w:val="none"/>
        </w:rPr>
        <w:t xml:space="preserve">27.1.9 其他法律、法规及本采购文件规定的属无效投标的情形。</w:t>
      </w:r>
      <w:r/>
    </w:p>
    <w:p>
      <w:pPr>
        <w:ind w:firstLine="420"/>
        <w:jc w:val="left"/>
        <w:spacing w:line="440" w:lineRule="exact"/>
        <w:rPr>
          <w:rFonts w:ascii="宋体" w:hAnsi="宋体"/>
          <w:bCs/>
          <w:color w:val="auto"/>
          <w:highlight w:val="none"/>
        </w:rPr>
      </w:pPr>
      <w:r>
        <w:rPr>
          <w:rFonts w:hint="eastAsia" w:ascii="宋体" w:hAnsi="宋体"/>
          <w:bCs/>
          <w:color w:val="auto"/>
          <w:highlight w:val="none"/>
        </w:rPr>
        <w:t xml:space="preserve">27.2 </w:t>
      </w:r>
      <w:r>
        <w:rPr>
          <w:rFonts w:hint="eastAsia" w:ascii="宋体" w:hAnsi="宋体"/>
          <w:color w:val="auto"/>
          <w:highlight w:val="none"/>
        </w:rPr>
        <w:t xml:space="preserve">采购活动终止的情况</w:t>
      </w:r>
      <w:r>
        <w:rPr>
          <w:rFonts w:hint="eastAsia" w:ascii="宋体" w:hAnsi="宋体"/>
          <w:bCs/>
          <w:color w:val="auto"/>
          <w:highlight w:val="none"/>
        </w:rPr>
        <w:t xml:space="preserve">：</w:t>
      </w:r>
      <w:r/>
    </w:p>
    <w:p>
      <w:pPr>
        <w:ind w:firstLine="420"/>
        <w:jc w:val="left"/>
        <w:spacing w:line="440" w:lineRule="exact"/>
        <w:rPr>
          <w:rFonts w:ascii="宋体" w:hAnsi="宋体"/>
          <w:bCs/>
          <w:color w:val="auto"/>
          <w:highlight w:val="none"/>
        </w:rPr>
      </w:pPr>
      <w:r>
        <w:rPr>
          <w:rFonts w:hint="eastAsia" w:ascii="宋体" w:hAnsi="宋体"/>
          <w:bCs/>
          <w:color w:val="auto"/>
          <w:highlight w:val="none"/>
        </w:rPr>
        <w:t xml:space="preserve">27.2.1 因情况变化，不再符合规定的竞争性磋商采购方式适用情形的；</w:t>
      </w:r>
      <w:r/>
    </w:p>
    <w:p>
      <w:pPr>
        <w:ind w:firstLine="420"/>
        <w:jc w:val="left"/>
        <w:spacing w:line="440" w:lineRule="exact"/>
        <w:rPr>
          <w:rFonts w:ascii="宋体" w:hAnsi="宋体"/>
          <w:bCs/>
          <w:color w:val="auto"/>
          <w:highlight w:val="none"/>
        </w:rPr>
      </w:pPr>
      <w:r>
        <w:rPr>
          <w:rFonts w:hint="eastAsia" w:ascii="宋体" w:hAnsi="宋体"/>
          <w:bCs/>
          <w:color w:val="auto"/>
          <w:highlight w:val="none"/>
        </w:rPr>
        <w:t xml:space="preserve">27.2.2 出现影响采购公正的违法、违规行为的；</w:t>
      </w:r>
      <w:r/>
    </w:p>
    <w:p>
      <w:pPr>
        <w:ind w:firstLine="420"/>
        <w:jc w:val="left"/>
        <w:spacing w:line="440" w:lineRule="exact"/>
        <w:rPr>
          <w:rFonts w:ascii="宋体" w:hAnsi="宋体"/>
          <w:bCs/>
          <w:color w:val="auto"/>
          <w:highlight w:val="none"/>
        </w:rPr>
      </w:pPr>
      <w:r>
        <w:rPr>
          <w:rFonts w:hint="eastAsia" w:ascii="宋体" w:hAnsi="宋体"/>
          <w:bCs/>
          <w:color w:val="auto"/>
          <w:highlight w:val="none"/>
        </w:rPr>
        <w:t xml:space="preserve">27.2.3 </w:t>
      </w:r>
      <w:r>
        <w:rPr>
          <w:rFonts w:hint="eastAsia" w:ascii="宋体" w:hAnsi="宋体"/>
          <w:color w:val="auto"/>
          <w:highlight w:val="none"/>
        </w:rPr>
        <w:t xml:space="preserve">除本磋商文件第26.1.2条第三款规定的情形外，在采购过程中符合要求的供应商或者报价未超过采购预算的供应商不足3家的。</w:t>
      </w:r>
      <w:r/>
    </w:p>
    <w:p>
      <w:pPr>
        <w:ind w:firstLine="420"/>
        <w:jc w:val="left"/>
        <w:spacing w:line="440" w:lineRule="exact"/>
        <w:rPr>
          <w:rFonts w:ascii="宋体" w:hAnsi="宋体"/>
          <w:bCs/>
          <w:color w:val="auto"/>
          <w:highlight w:val="none"/>
        </w:rPr>
      </w:pPr>
      <w:r>
        <w:rPr>
          <w:rFonts w:hint="eastAsia" w:ascii="宋体" w:hAnsi="宋体"/>
          <w:bCs/>
          <w:color w:val="auto"/>
          <w:highlight w:val="none"/>
        </w:rPr>
        <w:t xml:space="preserve"> 27.2.4 因重大变故，采购任务取消的。</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w:t>
      </w:r>
      <w:r>
        <w:rPr>
          <w:rFonts w:hint="eastAsia" w:ascii="宋体" w:hAnsi="宋体" w:eastAsia="宋体" w:cs="宋体"/>
          <w:b/>
          <w:bCs w:val="0"/>
          <w:color w:val="auto"/>
          <w:szCs w:val="21"/>
          <w:highlight w:val="none"/>
          <w:lang w:val="en-US" w:eastAsia="zh-CN"/>
        </w:rPr>
        <w:t xml:space="preserve">8</w:t>
      </w:r>
      <w:r>
        <w:rPr>
          <w:rFonts w:hint="eastAsia" w:ascii="宋体" w:hAnsi="宋体" w:eastAsia="宋体" w:cs="宋体"/>
          <w:b/>
          <w:bCs w:val="0"/>
          <w:color w:val="auto"/>
          <w:szCs w:val="21"/>
          <w:highlight w:val="none"/>
          <w:lang w:eastAsia="zh-CN"/>
        </w:rPr>
        <w:t xml:space="preserve">、</w:t>
      </w:r>
      <w:r>
        <w:rPr>
          <w:rFonts w:hint="eastAsia" w:ascii="宋体" w:hAnsi="宋体" w:eastAsia="宋体" w:cs="宋体"/>
          <w:b/>
          <w:bCs w:val="0"/>
          <w:color w:val="auto"/>
          <w:szCs w:val="21"/>
          <w:highlight w:val="none"/>
        </w:rPr>
        <w:t xml:space="preserve"> 异常低价投标（响应）</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w:t>
      </w:r>
      <w:r>
        <w:rPr>
          <w:rFonts w:hint="eastAsia" w:ascii="宋体" w:hAnsi="宋体" w:eastAsia="宋体" w:cs="宋体"/>
          <w:b/>
          <w:bCs w:val="0"/>
          <w:color w:val="auto"/>
          <w:szCs w:val="21"/>
          <w:highlight w:val="none"/>
          <w:lang w:val="en-US" w:eastAsia="zh-CN"/>
        </w:rPr>
        <w:t xml:space="preserve">8</w:t>
      </w:r>
      <w:r>
        <w:rPr>
          <w:rFonts w:hint="eastAsia" w:ascii="宋体" w:hAnsi="宋体" w:eastAsia="宋体" w:cs="宋体"/>
          <w:b/>
          <w:bCs w:val="0"/>
          <w:color w:val="auto"/>
          <w:szCs w:val="21"/>
          <w:highlight w:val="none"/>
        </w:rPr>
        <w:t xml:space="preserve">.1投标（响应）报价</w:t>
      </w:r>
      <w:r>
        <w:rPr>
          <w:rFonts w:hint="eastAsia" w:ascii="宋体" w:hAnsi="宋体" w:eastAsia="宋体" w:cs="宋体"/>
          <w:b/>
          <w:bCs w:val="0"/>
          <w:color w:val="auto"/>
          <w:szCs w:val="21"/>
          <w:highlight w:val="none"/>
          <w:lang w:eastAsia="zh-CN"/>
        </w:rPr>
        <w:t xml:space="preserve">（</w:t>
      </w:r>
      <w:r>
        <w:rPr>
          <w:rFonts w:hint="eastAsia" w:ascii="宋体" w:hAnsi="宋体" w:eastAsia="宋体" w:cs="宋体"/>
          <w:b/>
          <w:bCs w:val="0"/>
          <w:color w:val="auto"/>
          <w:szCs w:val="21"/>
          <w:highlight w:val="none"/>
        </w:rPr>
        <w:t xml:space="preserve">1-优惠率报价</w:t>
      </w:r>
      <w:r>
        <w:rPr>
          <w:rFonts w:hint="eastAsia" w:ascii="宋体" w:hAnsi="宋体" w:eastAsia="宋体" w:cs="宋体"/>
          <w:b/>
          <w:bCs w:val="0"/>
          <w:color w:val="auto"/>
          <w:szCs w:val="21"/>
          <w:highlight w:val="none"/>
          <w:lang w:eastAsia="zh-CN"/>
        </w:rPr>
        <w:t xml:space="preserve">）</w:t>
      </w:r>
      <w:r>
        <w:rPr>
          <w:rFonts w:hint="eastAsia" w:ascii="宋体" w:hAnsi="宋体" w:eastAsia="宋体" w:cs="宋体"/>
          <w:b/>
          <w:bCs w:val="0"/>
          <w:color w:val="auto"/>
          <w:szCs w:val="21"/>
          <w:highlight w:val="none"/>
        </w:rPr>
        <w:t xml:space="preserve">低</w:t>
      </w:r>
      <w:r>
        <w:rPr>
          <w:rFonts w:hint="eastAsia" w:ascii="宋体" w:hAnsi="宋体" w:eastAsia="宋体" w:cs="宋体"/>
          <w:b/>
          <w:bCs w:val="0"/>
          <w:color w:val="auto"/>
          <w:szCs w:val="21"/>
          <w:highlight w:val="none"/>
        </w:rPr>
        <w:t xml:space="preserve">于全部通过符合性审查供应商投标（响应）报价</w:t>
      </w:r>
      <w:r>
        <w:rPr>
          <w:rFonts w:hint="eastAsia" w:ascii="宋体" w:hAnsi="宋体" w:eastAsia="宋体" w:cs="宋体"/>
          <w:b/>
          <w:bCs w:val="0"/>
          <w:color w:val="auto"/>
          <w:szCs w:val="21"/>
          <w:highlight w:val="none"/>
          <w:lang w:eastAsia="zh-CN"/>
        </w:rPr>
        <w:t xml:space="preserve">（</w:t>
      </w:r>
      <w:r>
        <w:rPr>
          <w:rFonts w:hint="eastAsia" w:ascii="宋体" w:hAnsi="宋体" w:eastAsia="宋体" w:cs="宋体"/>
          <w:b/>
          <w:bCs w:val="0"/>
          <w:color w:val="auto"/>
          <w:szCs w:val="21"/>
          <w:highlight w:val="none"/>
        </w:rPr>
        <w:t xml:space="preserve">1-优惠率报价</w:t>
      </w:r>
      <w:r>
        <w:rPr>
          <w:rFonts w:hint="eastAsia" w:ascii="宋体" w:hAnsi="宋体" w:eastAsia="宋体" w:cs="宋体"/>
          <w:b/>
          <w:bCs w:val="0"/>
          <w:color w:val="auto"/>
          <w:szCs w:val="21"/>
          <w:highlight w:val="none"/>
          <w:lang w:eastAsia="zh-CN"/>
        </w:rPr>
        <w:t xml:space="preserve">）</w:t>
      </w:r>
      <w:r>
        <w:rPr>
          <w:rFonts w:hint="eastAsia" w:ascii="宋体" w:hAnsi="宋体" w:eastAsia="宋体" w:cs="宋体"/>
          <w:b/>
          <w:bCs w:val="0"/>
          <w:color w:val="auto"/>
          <w:szCs w:val="21"/>
          <w:highlight w:val="none"/>
        </w:rPr>
        <w:t xml:space="preserve">平均值50%的，即投标（响应）报价</w:t>
      </w:r>
      <w:r>
        <w:rPr>
          <w:rFonts w:hint="eastAsia" w:ascii="宋体" w:hAnsi="宋体" w:eastAsia="宋体" w:cs="宋体"/>
          <w:b/>
          <w:bCs w:val="0"/>
          <w:color w:val="auto"/>
          <w:szCs w:val="21"/>
          <w:highlight w:val="none"/>
          <w:lang w:eastAsia="zh-CN"/>
        </w:rPr>
        <w:t xml:space="preserve">（</w:t>
      </w:r>
      <w:r>
        <w:rPr>
          <w:rFonts w:hint="eastAsia" w:ascii="宋体" w:hAnsi="宋体" w:eastAsia="宋体" w:cs="宋体"/>
          <w:b/>
          <w:bCs w:val="0"/>
          <w:color w:val="auto"/>
          <w:szCs w:val="21"/>
          <w:highlight w:val="none"/>
        </w:rPr>
        <w:t xml:space="preserve">1-优惠率报价</w:t>
      </w:r>
      <w:r>
        <w:rPr>
          <w:rFonts w:hint="eastAsia" w:ascii="宋体" w:hAnsi="宋体" w:eastAsia="宋体" w:cs="宋体"/>
          <w:b/>
          <w:bCs w:val="0"/>
          <w:color w:val="auto"/>
          <w:szCs w:val="21"/>
          <w:highlight w:val="none"/>
          <w:lang w:eastAsia="zh-CN"/>
        </w:rPr>
        <w:t xml:space="preserve">）</w:t>
      </w:r>
      <w:r>
        <w:rPr>
          <w:rFonts w:hint="eastAsia" w:ascii="宋体" w:hAnsi="宋体" w:eastAsia="宋体" w:cs="宋体"/>
          <w:b/>
          <w:bCs w:val="0"/>
          <w:color w:val="auto"/>
          <w:szCs w:val="21"/>
          <w:highlight w:val="none"/>
        </w:rPr>
        <w:t xml:space="preserve">&lt;全部通过符合性审查供应商投标（响应）报价</w:t>
      </w:r>
      <w:r>
        <w:rPr>
          <w:rFonts w:hint="eastAsia" w:ascii="宋体" w:hAnsi="宋体" w:eastAsia="宋体" w:cs="宋体"/>
          <w:b/>
          <w:bCs w:val="0"/>
          <w:color w:val="auto"/>
          <w:szCs w:val="21"/>
          <w:highlight w:val="none"/>
          <w:lang w:eastAsia="zh-CN"/>
        </w:rPr>
        <w:t xml:space="preserve">（</w:t>
      </w:r>
      <w:r>
        <w:rPr>
          <w:rFonts w:hint="eastAsia" w:ascii="宋体" w:hAnsi="宋体" w:eastAsia="宋体" w:cs="宋体"/>
          <w:b/>
          <w:bCs w:val="0"/>
          <w:color w:val="auto"/>
          <w:szCs w:val="21"/>
          <w:highlight w:val="none"/>
        </w:rPr>
        <w:t xml:space="preserve">1-优惠率报价</w:t>
      </w:r>
      <w:r>
        <w:rPr>
          <w:rFonts w:hint="eastAsia" w:ascii="宋体" w:hAnsi="宋体" w:eastAsia="宋体" w:cs="宋体"/>
          <w:b/>
          <w:bCs w:val="0"/>
          <w:color w:val="auto"/>
          <w:szCs w:val="21"/>
          <w:highlight w:val="none"/>
          <w:lang w:eastAsia="zh-CN"/>
        </w:rPr>
        <w:t xml:space="preserve">）</w:t>
      </w:r>
      <w:r>
        <w:rPr>
          <w:rFonts w:hint="eastAsia" w:ascii="宋体" w:hAnsi="宋体" w:eastAsia="宋体" w:cs="宋体"/>
          <w:b/>
          <w:bCs w:val="0"/>
          <w:color w:val="auto"/>
          <w:szCs w:val="21"/>
          <w:highlight w:val="none"/>
        </w:rPr>
        <w:t xml:space="preserve">平均值×50%；</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w:t>
      </w:r>
      <w:r>
        <w:rPr>
          <w:rFonts w:hint="eastAsia" w:ascii="宋体" w:hAnsi="宋体" w:eastAsia="宋体" w:cs="宋体"/>
          <w:b/>
          <w:bCs w:val="0"/>
          <w:color w:val="auto"/>
          <w:szCs w:val="21"/>
          <w:highlight w:val="none"/>
          <w:lang w:val="en-US" w:eastAsia="zh-CN"/>
        </w:rPr>
        <w:t xml:space="preserve">8</w:t>
      </w:r>
      <w:r>
        <w:rPr>
          <w:rFonts w:hint="eastAsia" w:ascii="宋体" w:hAnsi="宋体" w:eastAsia="宋体" w:cs="宋体"/>
          <w:b/>
          <w:bCs w:val="0"/>
          <w:color w:val="auto"/>
          <w:szCs w:val="21"/>
          <w:highlight w:val="none"/>
        </w:rPr>
        <w:t xml:space="preserve">.2投标（响应）报价</w:t>
      </w:r>
      <w:r>
        <w:rPr>
          <w:rFonts w:hint="eastAsia" w:ascii="宋体" w:hAnsi="宋体" w:eastAsia="宋体" w:cs="宋体"/>
          <w:b/>
          <w:bCs w:val="0"/>
          <w:color w:val="auto"/>
          <w:szCs w:val="21"/>
          <w:highlight w:val="none"/>
          <w:lang w:eastAsia="zh-CN"/>
        </w:rPr>
        <w:t xml:space="preserve">（</w:t>
      </w:r>
      <w:r>
        <w:rPr>
          <w:rFonts w:hint="eastAsia" w:ascii="宋体" w:hAnsi="宋体" w:eastAsia="宋体" w:cs="宋体"/>
          <w:b/>
          <w:bCs w:val="0"/>
          <w:color w:val="auto"/>
          <w:szCs w:val="21"/>
          <w:highlight w:val="none"/>
        </w:rPr>
        <w:t xml:space="preserve">1-优惠率报价</w:t>
      </w:r>
      <w:r>
        <w:rPr>
          <w:rFonts w:hint="eastAsia" w:ascii="宋体" w:hAnsi="宋体" w:eastAsia="宋体" w:cs="宋体"/>
          <w:b/>
          <w:bCs w:val="0"/>
          <w:color w:val="auto"/>
          <w:szCs w:val="21"/>
          <w:highlight w:val="none"/>
          <w:lang w:eastAsia="zh-CN"/>
        </w:rPr>
        <w:t xml:space="preserve">）</w:t>
      </w:r>
      <w:r>
        <w:rPr>
          <w:rFonts w:hint="eastAsia" w:ascii="宋体" w:hAnsi="宋体" w:eastAsia="宋体" w:cs="宋体"/>
          <w:b/>
          <w:bCs w:val="0"/>
          <w:color w:val="auto"/>
          <w:szCs w:val="21"/>
          <w:highlight w:val="none"/>
        </w:rPr>
        <w:t xml:space="preserve">低于通过符合性审查的次低报价供应商投标（响应）报价</w:t>
      </w:r>
      <w:r>
        <w:rPr>
          <w:rFonts w:hint="eastAsia" w:ascii="宋体" w:hAnsi="宋体" w:eastAsia="宋体" w:cs="宋体"/>
          <w:b/>
          <w:bCs w:val="0"/>
          <w:color w:val="auto"/>
          <w:szCs w:val="21"/>
          <w:highlight w:val="none"/>
          <w:lang w:eastAsia="zh-CN"/>
        </w:rPr>
        <w:t xml:space="preserve">（</w:t>
      </w:r>
      <w:r>
        <w:rPr>
          <w:rFonts w:hint="eastAsia" w:ascii="宋体" w:hAnsi="宋体" w:eastAsia="宋体" w:cs="宋体"/>
          <w:b/>
          <w:bCs w:val="0"/>
          <w:color w:val="auto"/>
          <w:szCs w:val="21"/>
          <w:highlight w:val="none"/>
        </w:rPr>
        <w:t xml:space="preserve">1-优惠率报价</w:t>
      </w:r>
      <w:r>
        <w:rPr>
          <w:rFonts w:hint="eastAsia" w:ascii="宋体" w:hAnsi="宋体" w:eastAsia="宋体" w:cs="宋体"/>
          <w:b/>
          <w:bCs w:val="0"/>
          <w:color w:val="auto"/>
          <w:szCs w:val="21"/>
          <w:highlight w:val="none"/>
          <w:lang w:eastAsia="zh-CN"/>
        </w:rPr>
        <w:t xml:space="preserve">）</w:t>
      </w:r>
      <w:r>
        <w:rPr>
          <w:rFonts w:hint="eastAsia" w:ascii="宋体" w:hAnsi="宋体" w:eastAsia="宋体" w:cs="宋体"/>
          <w:b/>
          <w:bCs w:val="0"/>
          <w:color w:val="auto"/>
          <w:szCs w:val="21"/>
          <w:highlight w:val="none"/>
        </w:rPr>
        <w:t xml:space="preserve">50%的，即投标（响应）报价</w:t>
      </w:r>
      <w:r>
        <w:rPr>
          <w:rFonts w:hint="eastAsia" w:ascii="宋体" w:hAnsi="宋体" w:eastAsia="宋体" w:cs="宋体"/>
          <w:b/>
          <w:bCs w:val="0"/>
          <w:color w:val="auto"/>
          <w:szCs w:val="21"/>
          <w:highlight w:val="none"/>
          <w:lang w:eastAsia="zh-CN"/>
        </w:rPr>
        <w:t xml:space="preserve">（</w:t>
      </w:r>
      <w:r>
        <w:rPr>
          <w:rFonts w:hint="eastAsia" w:ascii="宋体" w:hAnsi="宋体" w:eastAsia="宋体" w:cs="宋体"/>
          <w:b/>
          <w:bCs w:val="0"/>
          <w:color w:val="auto"/>
          <w:szCs w:val="21"/>
          <w:highlight w:val="none"/>
        </w:rPr>
        <w:t xml:space="preserve">1-优惠率报价</w:t>
      </w:r>
      <w:r>
        <w:rPr>
          <w:rFonts w:hint="eastAsia" w:ascii="宋体" w:hAnsi="宋体" w:eastAsia="宋体" w:cs="宋体"/>
          <w:b/>
          <w:bCs w:val="0"/>
          <w:color w:val="auto"/>
          <w:szCs w:val="21"/>
          <w:highlight w:val="none"/>
          <w:lang w:eastAsia="zh-CN"/>
        </w:rPr>
        <w:t xml:space="preserve">）</w:t>
      </w:r>
      <w:r>
        <w:rPr>
          <w:rFonts w:hint="eastAsia" w:ascii="宋体" w:hAnsi="宋体" w:eastAsia="宋体" w:cs="宋体"/>
          <w:b/>
          <w:bCs w:val="0"/>
          <w:color w:val="auto"/>
          <w:szCs w:val="21"/>
          <w:highlight w:val="none"/>
        </w:rPr>
        <w:t xml:space="preserve">&lt;通过符合性审查的次低报价供应商投标（响应）报价</w:t>
      </w:r>
      <w:r>
        <w:rPr>
          <w:rFonts w:hint="eastAsia" w:ascii="宋体" w:hAnsi="宋体" w:eastAsia="宋体" w:cs="宋体"/>
          <w:b/>
          <w:bCs w:val="0"/>
          <w:color w:val="auto"/>
          <w:szCs w:val="21"/>
          <w:highlight w:val="none"/>
          <w:lang w:eastAsia="zh-CN"/>
        </w:rPr>
        <w:t xml:space="preserve">（</w:t>
      </w:r>
      <w:r>
        <w:rPr>
          <w:rFonts w:hint="eastAsia" w:ascii="宋体" w:hAnsi="宋体" w:eastAsia="宋体" w:cs="宋体"/>
          <w:b/>
          <w:bCs w:val="0"/>
          <w:color w:val="auto"/>
          <w:szCs w:val="21"/>
          <w:highlight w:val="none"/>
        </w:rPr>
        <w:t xml:space="preserve">1-优惠率报价</w:t>
      </w:r>
      <w:r>
        <w:rPr>
          <w:rFonts w:hint="eastAsia" w:ascii="宋体" w:hAnsi="宋体" w:eastAsia="宋体" w:cs="宋体"/>
          <w:b/>
          <w:bCs w:val="0"/>
          <w:color w:val="auto"/>
          <w:szCs w:val="21"/>
          <w:highlight w:val="none"/>
          <w:lang w:eastAsia="zh-CN"/>
        </w:rPr>
        <w:t xml:space="preserve">）</w:t>
      </w:r>
      <w:r>
        <w:rPr>
          <w:rFonts w:hint="eastAsia" w:ascii="宋体" w:hAnsi="宋体" w:eastAsia="宋体" w:cs="宋体"/>
          <w:b/>
          <w:bCs w:val="0"/>
          <w:color w:val="auto"/>
          <w:szCs w:val="21"/>
          <w:highlight w:val="none"/>
        </w:rPr>
        <w:t xml:space="preserve">×50%；</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w:t>
      </w:r>
      <w:r>
        <w:rPr>
          <w:rFonts w:hint="eastAsia" w:ascii="宋体" w:hAnsi="宋体" w:eastAsia="宋体" w:cs="宋体"/>
          <w:b/>
          <w:bCs w:val="0"/>
          <w:color w:val="auto"/>
          <w:szCs w:val="21"/>
          <w:highlight w:val="none"/>
          <w:lang w:val="en-US" w:eastAsia="zh-CN"/>
        </w:rPr>
        <w:t xml:space="preserve">8</w:t>
      </w:r>
      <w:r>
        <w:rPr>
          <w:rFonts w:hint="eastAsia" w:ascii="宋体" w:hAnsi="宋体" w:eastAsia="宋体" w:cs="宋体"/>
          <w:b/>
          <w:bCs w:val="0"/>
          <w:color w:val="auto"/>
          <w:szCs w:val="21"/>
          <w:highlight w:val="none"/>
        </w:rPr>
        <w:t xml:space="preserve">.3投标（响应）报价</w:t>
      </w:r>
      <w:r>
        <w:rPr>
          <w:rFonts w:hint="eastAsia" w:ascii="宋体" w:hAnsi="宋体" w:eastAsia="宋体" w:cs="宋体"/>
          <w:b/>
          <w:bCs w:val="0"/>
          <w:color w:val="auto"/>
          <w:szCs w:val="21"/>
          <w:highlight w:val="none"/>
          <w:lang w:eastAsia="zh-CN"/>
        </w:rPr>
        <w:t xml:space="preserve">（</w:t>
      </w:r>
      <w:r>
        <w:rPr>
          <w:rFonts w:hint="eastAsia" w:ascii="宋体" w:hAnsi="宋体" w:eastAsia="宋体" w:cs="宋体"/>
          <w:b/>
          <w:bCs w:val="0"/>
          <w:color w:val="auto"/>
          <w:szCs w:val="21"/>
          <w:highlight w:val="none"/>
        </w:rPr>
        <w:t xml:space="preserve">1-优惠率报价</w:t>
      </w:r>
      <w:r>
        <w:rPr>
          <w:rFonts w:hint="eastAsia" w:ascii="宋体" w:hAnsi="宋体" w:eastAsia="宋体" w:cs="宋体"/>
          <w:b/>
          <w:bCs w:val="0"/>
          <w:color w:val="auto"/>
          <w:szCs w:val="21"/>
          <w:highlight w:val="none"/>
          <w:lang w:eastAsia="zh-CN"/>
        </w:rPr>
        <w:t xml:space="preserve">）</w:t>
      </w:r>
      <w:r>
        <w:rPr>
          <w:rFonts w:hint="eastAsia" w:ascii="宋体" w:hAnsi="宋体" w:eastAsia="宋体" w:cs="宋体"/>
          <w:b/>
          <w:bCs w:val="0"/>
          <w:color w:val="auto"/>
          <w:szCs w:val="21"/>
          <w:highlight w:val="none"/>
        </w:rPr>
        <w:t xml:space="preserve">低于 45% 的，即投标（响应）报价</w:t>
      </w:r>
      <w:r>
        <w:rPr>
          <w:rFonts w:hint="eastAsia" w:ascii="宋体" w:hAnsi="宋体" w:eastAsia="宋体" w:cs="宋体"/>
          <w:b/>
          <w:bCs w:val="0"/>
          <w:color w:val="auto"/>
          <w:szCs w:val="21"/>
          <w:highlight w:val="none"/>
          <w:lang w:eastAsia="zh-CN"/>
        </w:rPr>
        <w:t xml:space="preserve">（</w:t>
      </w:r>
      <w:r>
        <w:rPr>
          <w:rFonts w:hint="eastAsia" w:ascii="宋体" w:hAnsi="宋体" w:eastAsia="宋体" w:cs="宋体"/>
          <w:b/>
          <w:bCs w:val="0"/>
          <w:color w:val="auto"/>
          <w:szCs w:val="21"/>
          <w:highlight w:val="none"/>
        </w:rPr>
        <w:t xml:space="preserve">1-优惠率报价</w:t>
      </w:r>
      <w:r>
        <w:rPr>
          <w:rFonts w:hint="eastAsia" w:ascii="宋体" w:hAnsi="宋体" w:eastAsia="宋体" w:cs="宋体"/>
          <w:b/>
          <w:bCs w:val="0"/>
          <w:color w:val="auto"/>
          <w:szCs w:val="21"/>
          <w:highlight w:val="none"/>
          <w:lang w:eastAsia="zh-CN"/>
        </w:rPr>
        <w:t xml:space="preserve">）</w:t>
      </w:r>
      <w:r>
        <w:rPr>
          <w:rFonts w:hint="eastAsia" w:ascii="宋体" w:hAnsi="宋体" w:eastAsia="宋体" w:cs="宋体"/>
          <w:b/>
          <w:bCs w:val="0"/>
          <w:color w:val="auto"/>
          <w:szCs w:val="21"/>
          <w:highlight w:val="none"/>
        </w:rPr>
        <w:t xml:space="preserve">&lt;45% ；</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w:t>
      </w:r>
      <w:r>
        <w:rPr>
          <w:rFonts w:hint="eastAsia" w:ascii="宋体" w:hAnsi="宋体" w:eastAsia="宋体" w:cs="宋体"/>
          <w:b/>
          <w:bCs w:val="0"/>
          <w:color w:val="auto"/>
          <w:szCs w:val="21"/>
          <w:highlight w:val="none"/>
          <w:lang w:val="en-US" w:eastAsia="zh-CN"/>
        </w:rPr>
        <w:t xml:space="preserve">8</w:t>
      </w:r>
      <w:r>
        <w:rPr>
          <w:rFonts w:hint="eastAsia" w:ascii="宋体" w:hAnsi="宋体" w:eastAsia="宋体" w:cs="宋体"/>
          <w:b/>
          <w:bCs w:val="0"/>
          <w:color w:val="auto"/>
          <w:szCs w:val="21"/>
          <w:highlight w:val="none"/>
        </w:rPr>
        <w:t xml:space="preserve">.4评审委员会认定的供应商报价过低、有可能影响产品质量或者不能诚信履约的其他情形。</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w:t>
      </w:r>
      <w:r>
        <w:rPr>
          <w:rFonts w:hint="eastAsia" w:ascii="宋体" w:hAnsi="宋体" w:eastAsia="宋体" w:cs="宋体"/>
          <w:b/>
          <w:bCs w:val="0"/>
          <w:color w:val="auto"/>
          <w:szCs w:val="21"/>
          <w:highlight w:val="none"/>
          <w:lang w:val="en-US" w:eastAsia="zh-CN"/>
        </w:rPr>
        <w:t xml:space="preserve">8</w:t>
      </w:r>
      <w:r>
        <w:rPr>
          <w:rFonts w:hint="eastAsia" w:ascii="宋体" w:hAnsi="宋体" w:eastAsia="宋体" w:cs="宋体"/>
          <w:b/>
          <w:bCs w:val="0"/>
          <w:color w:val="auto"/>
          <w:szCs w:val="21"/>
          <w:highlight w:val="none"/>
        </w:rPr>
        <w:t xml:space="preserve">.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90"/>
        <w:ind w:firstLine="422"/>
        <w:jc w:val="left"/>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2</w:t>
      </w:r>
      <w:r>
        <w:rPr>
          <w:rFonts w:hint="eastAsia" w:ascii="宋体" w:hAnsi="宋体" w:eastAsia="宋体"/>
          <w:color w:val="auto"/>
          <w:sz w:val="21"/>
          <w:szCs w:val="21"/>
          <w:highlight w:val="none"/>
          <w:lang w:val="en-US" w:eastAsia="zh-CN"/>
        </w:rPr>
        <w:t xml:space="preserve">9</w:t>
      </w:r>
      <w:r>
        <w:rPr>
          <w:rFonts w:hint="eastAsia" w:ascii="宋体" w:hAnsi="宋体" w:eastAsia="宋体"/>
          <w:color w:val="auto"/>
          <w:sz w:val="21"/>
          <w:szCs w:val="21"/>
          <w:highlight w:val="none"/>
        </w:rPr>
        <w:t xml:space="preserve">、确定成交单位</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w:t>
      </w:r>
      <w:r>
        <w:rPr>
          <w:rFonts w:hint="eastAsia" w:ascii="宋体" w:hAnsi="宋体"/>
          <w:color w:val="auto"/>
          <w:highlight w:val="none"/>
          <w:lang w:val="en-US" w:eastAsia="zh-CN"/>
        </w:rPr>
        <w:t xml:space="preserve">9</w:t>
      </w:r>
      <w:r>
        <w:rPr>
          <w:rFonts w:hint="eastAsia" w:ascii="宋体" w:hAnsi="宋体"/>
          <w:color w:val="auto"/>
          <w:highlight w:val="none"/>
        </w:rPr>
        <w:t xml:space="preserve">.1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w:t>
      </w:r>
      <w:r>
        <w:rPr>
          <w:rFonts w:hint="eastAsia" w:ascii="宋体" w:hAnsi="宋体"/>
          <w:color w:val="auto"/>
          <w:highlight w:val="none"/>
          <w:lang w:val="en-US" w:eastAsia="zh-CN"/>
        </w:rPr>
        <w:t xml:space="preserve">9</w:t>
      </w:r>
      <w:r>
        <w:rPr>
          <w:rFonts w:hint="eastAsia" w:ascii="宋体" w:hAnsi="宋体"/>
          <w:color w:val="auto"/>
          <w:highlight w:val="none"/>
        </w:rPr>
        <w:t xml:space="preserve">.2 采购人应根据磋商推荐的成交候选人，按照排序由高到低的原则确定成交供应商。</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w:t>
      </w:r>
      <w:r>
        <w:rPr>
          <w:rFonts w:hint="eastAsia" w:ascii="宋体" w:hAnsi="宋体"/>
          <w:color w:val="auto"/>
          <w:highlight w:val="none"/>
          <w:lang w:val="en-US" w:eastAsia="zh-CN"/>
        </w:rPr>
        <w:t xml:space="preserve">9</w:t>
      </w:r>
      <w:r>
        <w:rPr>
          <w:rFonts w:hint="eastAsia" w:ascii="宋体" w:hAnsi="宋体"/>
          <w:color w:val="auto"/>
          <w:highlight w:val="none"/>
        </w:rPr>
        <w:t xml:space="preserve">.3 代理机构将在“扬州市江都政府采购网”、“扬州市政府采购网”、“江苏省政府采购网”发布成交公告，公告期限为1个工作日。</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w:t>
      </w:r>
      <w:r>
        <w:rPr>
          <w:rFonts w:hint="eastAsia" w:ascii="宋体" w:hAnsi="宋体"/>
          <w:color w:val="auto"/>
          <w:highlight w:val="none"/>
          <w:lang w:val="en-US" w:eastAsia="zh-CN"/>
        </w:rPr>
        <w:t xml:space="preserve">9</w:t>
      </w:r>
      <w:r>
        <w:rPr>
          <w:rFonts w:hint="eastAsia" w:ascii="宋体" w:hAnsi="宋体"/>
          <w:color w:val="auto"/>
          <w:highlight w:val="none"/>
        </w:rPr>
        <w:t xml:space="preserve">.4 若有充分证据证明，成交供应商出现下列情况之一的，一经查实，将被取消成交资格：</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w:t>
      </w:r>
      <w:r>
        <w:rPr>
          <w:rFonts w:hint="eastAsia" w:ascii="宋体" w:hAnsi="宋体"/>
          <w:color w:val="auto"/>
          <w:highlight w:val="none"/>
          <w:lang w:val="en-US" w:eastAsia="zh-CN"/>
        </w:rPr>
        <w:t xml:space="preserve">9</w:t>
      </w:r>
      <w:r>
        <w:rPr>
          <w:rFonts w:hint="eastAsia" w:ascii="宋体" w:hAnsi="宋体"/>
          <w:color w:val="auto"/>
          <w:highlight w:val="none"/>
        </w:rPr>
        <w:t xml:space="preserve">.4.1 提供虚假材料谋取成交的；</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w:t>
      </w:r>
      <w:r>
        <w:rPr>
          <w:rFonts w:hint="eastAsia" w:ascii="宋体" w:hAnsi="宋体"/>
          <w:color w:val="auto"/>
          <w:highlight w:val="none"/>
          <w:lang w:val="en-US" w:eastAsia="zh-CN"/>
        </w:rPr>
        <w:t xml:space="preserve">9</w:t>
      </w:r>
      <w:r>
        <w:rPr>
          <w:rFonts w:hint="eastAsia" w:ascii="宋体" w:hAnsi="宋体"/>
          <w:color w:val="auto"/>
          <w:highlight w:val="none"/>
        </w:rPr>
        <w:t xml:space="preserve">.4.2 向采购人、代理机构行贿或者提供其他不正当利益的；</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w:t>
      </w:r>
      <w:r>
        <w:rPr>
          <w:rFonts w:hint="eastAsia" w:ascii="宋体" w:hAnsi="宋体"/>
          <w:color w:val="auto"/>
          <w:highlight w:val="none"/>
          <w:lang w:val="en-US" w:eastAsia="zh-CN"/>
        </w:rPr>
        <w:t xml:space="preserve">9</w:t>
      </w:r>
      <w:r>
        <w:rPr>
          <w:rFonts w:hint="eastAsia" w:ascii="宋体" w:hAnsi="宋体"/>
          <w:color w:val="auto"/>
          <w:highlight w:val="none"/>
        </w:rPr>
        <w:t xml:space="preserve">.4.3 恶意竞争，最终总报价明显低于其自身合理成本且又无法提供证明的；</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w:t>
      </w:r>
      <w:r>
        <w:rPr>
          <w:rFonts w:hint="eastAsia" w:ascii="宋体" w:hAnsi="宋体"/>
          <w:color w:val="auto"/>
          <w:highlight w:val="none"/>
          <w:lang w:val="en-US" w:eastAsia="zh-CN"/>
        </w:rPr>
        <w:t xml:space="preserve">9</w:t>
      </w:r>
      <w:r>
        <w:rPr>
          <w:rFonts w:hint="eastAsia" w:ascii="宋体" w:hAnsi="宋体"/>
          <w:color w:val="auto"/>
          <w:highlight w:val="none"/>
        </w:rPr>
        <w:t xml:space="preserve">.4.4 属于本文件规定的无效条件，但在评审过程中又未被磋商小组发现的；</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w:t>
      </w:r>
      <w:r>
        <w:rPr>
          <w:rFonts w:hint="eastAsia" w:ascii="宋体" w:hAnsi="宋体"/>
          <w:color w:val="auto"/>
          <w:highlight w:val="none"/>
          <w:lang w:val="en-US" w:eastAsia="zh-CN"/>
        </w:rPr>
        <w:t xml:space="preserve">9</w:t>
      </w:r>
      <w:r>
        <w:rPr>
          <w:rFonts w:hint="eastAsia" w:ascii="宋体" w:hAnsi="宋体"/>
          <w:color w:val="auto"/>
          <w:highlight w:val="none"/>
        </w:rPr>
        <w:t xml:space="preserve">.4.5 与采购人或者其他供应商恶意串通的；</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w:t>
      </w:r>
      <w:r>
        <w:rPr>
          <w:rFonts w:hint="eastAsia" w:ascii="宋体" w:hAnsi="宋体"/>
          <w:color w:val="auto"/>
          <w:highlight w:val="none"/>
          <w:lang w:val="en-US" w:eastAsia="zh-CN"/>
        </w:rPr>
        <w:t xml:space="preserve">9</w:t>
      </w:r>
      <w:r>
        <w:rPr>
          <w:rFonts w:hint="eastAsia" w:ascii="宋体" w:hAnsi="宋体"/>
          <w:color w:val="auto"/>
          <w:highlight w:val="none"/>
        </w:rPr>
        <w:t xml:space="preserve">.4.6 采取不正当手段诋毁、排挤其他供应商的；</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w:t>
      </w:r>
      <w:r>
        <w:rPr>
          <w:rFonts w:hint="eastAsia" w:ascii="宋体" w:hAnsi="宋体"/>
          <w:color w:val="auto"/>
          <w:highlight w:val="none"/>
          <w:lang w:val="en-US" w:eastAsia="zh-CN"/>
        </w:rPr>
        <w:t xml:space="preserve">9</w:t>
      </w:r>
      <w:r>
        <w:rPr>
          <w:rFonts w:hint="eastAsia" w:ascii="宋体" w:hAnsi="宋体"/>
          <w:color w:val="auto"/>
          <w:highlight w:val="none"/>
        </w:rPr>
        <w:t xml:space="preserve">.4.7 不符合法律、法规的规定的。</w:t>
      </w:r>
      <w:r/>
    </w:p>
    <w:p>
      <w:pPr>
        <w:pStyle w:val="690"/>
        <w:ind w:firstLine="422"/>
        <w:jc w:val="left"/>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30</w:t>
      </w:r>
      <w:r>
        <w:rPr>
          <w:rFonts w:hint="eastAsia" w:ascii="宋体" w:hAnsi="宋体" w:eastAsia="宋体"/>
          <w:color w:val="auto"/>
          <w:sz w:val="21"/>
          <w:szCs w:val="21"/>
          <w:highlight w:val="none"/>
        </w:rPr>
        <w:t xml:space="preserve">、质疑处理</w:t>
      </w:r>
      <w:r/>
    </w:p>
    <w:p>
      <w:pPr>
        <w:ind w:firstLine="420"/>
        <w:jc w:val="left"/>
        <w:spacing w:line="360" w:lineRule="auto"/>
        <w:rPr>
          <w:rFonts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.1提出质疑的供应商应当是参与所质疑项目采购活动的供应商。潜在供应商依法获取其可质疑的采购文件的，可以对采购文件提出质疑。</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对项目需求部分的质疑，潜在供应商应向采购人提出，由采购人负责答复。</w:t>
      </w:r>
      <w:r/>
    </w:p>
    <w:p>
      <w:pPr>
        <w:ind w:firstLine="420"/>
        <w:jc w:val="left"/>
        <w:spacing w:line="360" w:lineRule="auto"/>
        <w:rPr>
          <w:rFonts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.2供应商认为采购文件、采购过程和中标或成交结果使自己的权益受到损害的，可以在知道或应知其权益受到损害之日起7个工作日内，以书面形式向采购人或代理机构提出质疑。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.2.1对采购文件提出质疑的，应当在获取采购文件之日或者采购文件公告期限届满之日起7个工作日内提出。</w:t>
      </w:r>
      <w:r/>
    </w:p>
    <w:p>
      <w:pPr>
        <w:ind w:firstLine="420"/>
        <w:jc w:val="left"/>
        <w:spacing w:line="360" w:lineRule="auto"/>
        <w:rPr>
          <w:rFonts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.2.2对采购过程提出质疑的，为各采购程序环节结束之日起7个工作日内提出。</w:t>
      </w:r>
      <w:r/>
    </w:p>
    <w:p>
      <w:pPr>
        <w:ind w:firstLine="420"/>
        <w:jc w:val="left"/>
        <w:spacing w:line="360" w:lineRule="auto"/>
        <w:rPr>
          <w:rFonts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.2.3对成交结果提出质疑的，为成交结果公告期限届满之日起7个工作日内提出。</w:t>
      </w:r>
      <w:r/>
    </w:p>
    <w:p>
      <w:pPr>
        <w:ind w:firstLine="420"/>
        <w:jc w:val="left"/>
        <w:spacing w:line="360" w:lineRule="auto"/>
        <w:rPr>
          <w:rFonts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.3供应商应在法定质疑期内一次性提出针对同一采购程序环节的质疑。供应商如在法定期限内对同一采购程序环节提出多次质疑的，代理机构、采购人将只对供应商第一次质疑作出答复。</w:t>
      </w:r>
      <w:r/>
    </w:p>
    <w:p>
      <w:pPr>
        <w:ind w:firstLine="409"/>
        <w:jc w:val="left"/>
        <w:spacing w:line="360" w:lineRule="auto"/>
        <w:rPr>
          <w:rFonts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09"/>
        <w:jc w:val="left"/>
        <w:spacing w:line="360" w:lineRule="auto"/>
        <w:rPr>
          <w:rFonts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.5 代理机构及采购人只接收以纸质原件形式送达的质疑。</w:t>
      </w:r>
      <w:r/>
    </w:p>
    <w:p>
      <w:pPr>
        <w:ind w:firstLine="409"/>
        <w:jc w:val="left"/>
        <w:spacing w:line="360" w:lineRule="auto"/>
        <w:rPr>
          <w:rFonts w:ascii="宋体" w:hAnsi="宋体"/>
          <w:color w:val="auto"/>
          <w:highlight w:val="none"/>
        </w:rPr>
      </w:pPr>
      <w:r>
        <w:rPr>
          <w:rFonts w:hint="eastAsia" w:ascii="宋体" w:hAnsi="宋体"/>
          <w:color w:val="auto"/>
          <w:highlight w:val="none"/>
        </w:rPr>
        <w:t xml:space="preserve">采购人质疑接收人及联系方式见采购文件第一章。</w:t>
      </w:r>
      <w:r/>
    </w:p>
    <w:p>
      <w:pPr>
        <w:ind w:firstLine="409"/>
        <w:jc w:val="left"/>
        <w:spacing w:line="360" w:lineRule="auto"/>
        <w:rPr>
          <w:rFonts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.6代理机构收到质疑申请后，将对质疑的形式和内容进行审查，如质疑内容、格式不符合规定，代理机构将告知质疑人进行补正。</w:t>
      </w:r>
      <w:r/>
    </w:p>
    <w:p>
      <w:pPr>
        <w:ind w:firstLine="409"/>
        <w:jc w:val="left"/>
        <w:spacing w:line="360" w:lineRule="auto"/>
        <w:rPr>
          <w:rFonts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.7质疑人应当在法定质疑期限内进行补正并重新提交质疑函。</w:t>
      </w:r>
      <w:r/>
    </w:p>
    <w:p>
      <w:pPr>
        <w:ind w:firstLine="409"/>
        <w:jc w:val="left"/>
        <w:spacing w:line="360" w:lineRule="auto"/>
        <w:rPr>
          <w:rFonts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.8 以下情形的质疑不予受理</w:t>
      </w:r>
      <w:r/>
    </w:p>
    <w:p>
      <w:pPr>
        <w:ind w:firstLine="409"/>
        <w:jc w:val="left"/>
        <w:spacing w:line="360" w:lineRule="auto"/>
        <w:rPr>
          <w:rFonts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.8.1 内容不符合《政府采购质疑和投诉办法》第十二条规定的质疑。</w:t>
      </w:r>
      <w:r/>
    </w:p>
    <w:p>
      <w:pPr>
        <w:ind w:firstLine="409"/>
        <w:jc w:val="left"/>
        <w:spacing w:line="360" w:lineRule="auto"/>
        <w:rPr>
          <w:rFonts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.8.2 超出政府采购法定期限的质疑。</w:t>
      </w:r>
      <w:r/>
    </w:p>
    <w:p>
      <w:pPr>
        <w:ind w:firstLine="409"/>
        <w:jc w:val="left"/>
        <w:spacing w:line="360" w:lineRule="auto"/>
        <w:rPr>
          <w:rFonts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.8.3 以传真、电子邮件等方式递交的非原件形式的质疑。</w:t>
      </w:r>
      <w:r/>
    </w:p>
    <w:p>
      <w:pPr>
        <w:ind w:firstLine="409"/>
        <w:jc w:val="left"/>
        <w:spacing w:line="360" w:lineRule="auto"/>
        <w:rPr>
          <w:rFonts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.8.4 未参加磋商活动的供应商或在磋商活动中自身权益未受到损害的供应商所提出的质疑。</w:t>
      </w:r>
      <w:r/>
    </w:p>
    <w:p>
      <w:pPr>
        <w:ind w:firstLine="409"/>
        <w:jc w:val="left"/>
        <w:spacing w:line="360" w:lineRule="auto"/>
        <w:rPr>
          <w:rFonts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.8.5供应商组成联合体参加磋商，联合体中任何一方或多方未按要求签字、盖章、加盖公章的质疑。</w:t>
      </w:r>
      <w:r/>
    </w:p>
    <w:p>
      <w:pPr>
        <w:ind w:firstLine="409"/>
        <w:jc w:val="left"/>
        <w:spacing w:line="360" w:lineRule="auto"/>
        <w:rPr>
          <w:rFonts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09"/>
        <w:jc w:val="left"/>
        <w:spacing w:line="360" w:lineRule="auto"/>
        <w:rPr>
          <w:rFonts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.10代理机构应当在收到供应商的书面质疑后7个工作日内作出答复，并以书面形式通知质疑供应商和其他有关供应商，但答复的内容不得涉及商业秘密。</w:t>
      </w:r>
      <w:r/>
    </w:p>
    <w:p>
      <w:pPr>
        <w:pStyle w:val="690"/>
        <w:ind w:firstLine="422"/>
        <w:jc w:val="left"/>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3</w:t>
      </w:r>
      <w:r>
        <w:rPr>
          <w:rFonts w:hint="eastAsia" w:ascii="宋体" w:hAnsi="宋体" w:eastAsia="宋体"/>
          <w:color w:val="auto"/>
          <w:sz w:val="21"/>
          <w:szCs w:val="21"/>
          <w:highlight w:val="none"/>
          <w:lang w:val="en-US" w:eastAsia="zh-CN"/>
        </w:rPr>
        <w:t xml:space="preserve">1</w:t>
      </w:r>
      <w:r>
        <w:rPr>
          <w:rFonts w:hint="eastAsia" w:ascii="宋体" w:hAnsi="宋体" w:eastAsia="宋体"/>
          <w:color w:val="auto"/>
          <w:sz w:val="21"/>
          <w:szCs w:val="21"/>
          <w:highlight w:val="none"/>
        </w:rPr>
        <w:t xml:space="preserve">、成交通知书</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1</w:t>
      </w:r>
      <w:r>
        <w:rPr>
          <w:rFonts w:hint="eastAsia" w:ascii="宋体" w:hAnsi="宋体"/>
          <w:color w:val="auto"/>
          <w:highlight w:val="none"/>
        </w:rPr>
        <w:t xml:space="preserve">.l成交结果确定后，代理机构将向成交供应商发出成通知书。</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1</w:t>
      </w:r>
      <w:r>
        <w:rPr>
          <w:rFonts w:hint="eastAsia" w:ascii="宋体" w:hAnsi="宋体"/>
          <w:color w:val="auto"/>
          <w:highlight w:val="none"/>
        </w:rPr>
        <w:t xml:space="preserve">.2 成交供应商可在“扬州市政府采购交易管理系统（苏采云）”成交通知书下载模块中自行下载成交通知书。</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1</w:t>
      </w:r>
      <w:r>
        <w:rPr>
          <w:rFonts w:hint="eastAsia" w:ascii="宋体" w:hAnsi="宋体"/>
          <w:color w:val="auto"/>
          <w:highlight w:val="none"/>
        </w:rPr>
        <w:t xml:space="preserve">.3成交通知书将是合同的一个组成部分。对采购人和成交供应商均具有法律效力。成交通知书发出后，采购人改变成交结果的，或者成交供应商放弃成交项目的，应当依法承担法律责任。</w:t>
      </w:r>
      <w:r/>
    </w:p>
    <w:p>
      <w:pPr>
        <w:pStyle w:val="690"/>
        <w:ind w:firstLine="422"/>
        <w:jc w:val="left"/>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32</w:t>
      </w:r>
      <w:r>
        <w:rPr>
          <w:rFonts w:hint="eastAsia" w:ascii="宋体" w:hAnsi="宋体" w:eastAsia="宋体"/>
          <w:color w:val="auto"/>
          <w:sz w:val="21"/>
          <w:szCs w:val="21"/>
          <w:highlight w:val="none"/>
        </w:rPr>
        <w:t xml:space="preserve">、签订合同</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2</w:t>
      </w:r>
      <w:r>
        <w:rPr>
          <w:rFonts w:hint="eastAsia" w:ascii="宋体" w:hAnsi="宋体"/>
          <w:color w:val="auto"/>
          <w:highlight w:val="none"/>
        </w:rPr>
        <w:t xml:space="preserve">.l成交供应商应在成交通知书发出之日起</w:t>
      </w:r>
      <w:r>
        <w:rPr>
          <w:rFonts w:hint="eastAsia" w:ascii="宋体" w:hAnsi="宋体"/>
          <w:color w:val="auto"/>
          <w:highlight w:val="none"/>
          <w:lang w:val="en-US" w:eastAsia="zh-CN"/>
        </w:rPr>
        <w:t xml:space="preserve">三十</w:t>
      </w:r>
      <w:r>
        <w:rPr>
          <w:rFonts w:hint="eastAsia" w:ascii="宋体" w:hAnsi="宋体"/>
          <w:color w:val="auto"/>
          <w:highlight w:val="none"/>
        </w:rPr>
        <w:t xml:space="preserve">日内，按照采购文件确定的事项与采购人签订政府采购合同。</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2</w:t>
      </w:r>
      <w:r>
        <w:rPr>
          <w:rFonts w:hint="eastAsia" w:ascii="宋体" w:hAnsi="宋体"/>
          <w:color w:val="auto"/>
          <w:highlight w:val="none"/>
        </w:rPr>
        <w:t xml:space="preserve">.2采购文件、成交供应商的响应文件及磋商过程中有关澄清、承诺文件均应作为合同附件。</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2</w:t>
      </w:r>
      <w:r>
        <w:rPr>
          <w:rFonts w:hint="eastAsia" w:ascii="宋体" w:hAnsi="宋体"/>
          <w:color w:val="auto"/>
          <w:highlight w:val="none"/>
        </w:rPr>
        <w:t xml:space="preserve">.3 签订合同后，</w:t>
      </w:r>
      <w:r>
        <w:rPr>
          <w:rFonts w:hint="eastAsia" w:ascii="宋体" w:hAnsi="宋体"/>
          <w:i/>
          <w:iCs/>
          <w:color w:val="auto"/>
          <w:highlight w:val="none"/>
          <w:u w:val="single"/>
        </w:rPr>
        <w:t xml:space="preserve">成交供应商不得将货物或服务及其他服务进行转包</w:t>
      </w:r>
      <w:r>
        <w:rPr>
          <w:rFonts w:hint="eastAsia" w:ascii="宋体" w:hAnsi="宋体"/>
          <w:color w:val="auto"/>
          <w:highlight w:val="none"/>
        </w:rPr>
        <w:t xml:space="preserve">。未经采购人同意，成交供应商也不得采用分包的形式履行合同，否则采购人有权终止合同。转包或分包造成采购人损失的，成交供应商应承担赔偿责任。</w:t>
      </w:r>
      <w:r/>
    </w:p>
    <w:p>
      <w:pPr>
        <w:ind w:firstLine="420"/>
        <w:jc w:val="left"/>
        <w:spacing w:line="360" w:lineRule="auto"/>
        <w:rPr>
          <w:rFonts w:ascii="宋体" w:hAnsi="宋体" w:cs="Times New Roman"/>
          <w:color w:val="auto"/>
          <w:highlight w:val="none"/>
        </w:rPr>
      </w:pPr>
      <w:r>
        <w:rPr>
          <w:rFonts w:hint="eastAsia" w:ascii="宋体" w:hAnsi="宋体" w:cs="Times New Roman"/>
          <w:color w:val="auto"/>
          <w:highlight w:val="none"/>
        </w:rPr>
        <w:t xml:space="preserve">3</w:t>
      </w:r>
      <w:r>
        <w:rPr>
          <w:rFonts w:hint="eastAsia" w:ascii="宋体" w:hAnsi="宋体" w:cs="Times New Roman"/>
          <w:color w:val="auto"/>
          <w:highlight w:val="none"/>
          <w:lang w:val="en-US" w:eastAsia="zh-CN"/>
        </w:rPr>
        <w:t xml:space="preserve">2</w:t>
      </w:r>
      <w:r>
        <w:rPr>
          <w:rFonts w:hint="eastAsia" w:ascii="宋体" w:hAnsi="宋体" w:cs="Times New Roman"/>
          <w:color w:val="auto"/>
          <w:highlight w:val="none"/>
        </w:rPr>
        <w:t xml:space="preserve">.4采购人不得向成交供应商提出任何不合理的要求作为签订合同的条件，不得与成交供应商私下订立背离合同实质性内容的协议。所签订的合同不得对采购文件确定事项和成交供应商响应文件作实质性修改。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right="-155" w:firstLine="630"/>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bookmarkEnd w:id="1"/>
      <w:r/>
      <w:r/>
    </w:p>
    <w:p>
      <w:pPr>
        <w:rPr>
          <w:rFonts w:hint="eastAsia" w:ascii="宋体" w:hAnsi="宋体"/>
          <w:b/>
          <w:color w:val="auto"/>
          <w:sz w:val="32"/>
          <w:szCs w:val="32"/>
          <w:highlight w:val="none"/>
        </w:rPr>
      </w:pPr>
      <w:r/>
      <w:bookmarkStart w:id="10" w:name="_Toc436989824"/>
      <w:r>
        <w:rPr>
          <w:rFonts w:hint="eastAsia" w:ascii="宋体" w:hAnsi="宋体"/>
          <w:b/>
          <w:color w:val="auto"/>
          <w:sz w:val="32"/>
          <w:szCs w:val="32"/>
          <w:highlight w:val="none"/>
        </w:rPr>
        <w:br w:type="page" w:clear="all"/>
      </w:r>
      <w:r/>
    </w:p>
    <w:p>
      <w:pPr>
        <w:ind w:right="-155"/>
        <w:jc w:val="center"/>
        <w:spacing w:line="360" w:lineRule="auto"/>
        <w:rPr>
          <w:rFonts w:ascii="宋体"/>
          <w:color w:val="auto"/>
          <w:szCs w:val="28"/>
          <w:highlight w:val="none"/>
        </w:rPr>
      </w:pPr>
      <w:r>
        <w:rPr>
          <w:rFonts w:hint="eastAsia" w:ascii="宋体" w:hAnsi="宋体"/>
          <w:b/>
          <w:color w:val="auto"/>
          <w:sz w:val="32"/>
          <w:szCs w:val="32"/>
          <w:highlight w:val="none"/>
        </w:rPr>
        <w:t xml:space="preserve">第三章 合同主要条款</w:t>
      </w:r>
      <w:r/>
    </w:p>
    <w:p>
      <w:pPr>
        <w:pStyle w:val="716"/>
        <w:ind w:firstLine="420"/>
        <w:spacing w:before="120" w:after="120" w:line="360" w:lineRule="auto"/>
        <w:rPr>
          <w:rFonts w:hAnsi="宋体"/>
          <w:color w:val="auto"/>
          <w:sz w:val="21"/>
          <w:szCs w:val="21"/>
          <w:highlight w:val="none"/>
        </w:rPr>
      </w:pPr>
      <w:r>
        <w:rPr>
          <w:rFonts w:hint="eastAsia" w:hAnsi="宋体"/>
          <w:color w:val="auto"/>
          <w:sz w:val="21"/>
          <w:szCs w:val="21"/>
          <w:highlight w:val="none"/>
        </w:rPr>
        <w:t xml:space="preserve">以下为中标后签定本项目合同的通用条款，中标人不得提出实质性的修改，关于专用条款将由采购人与中标人结合本项目具体情况协商后签订。</w:t>
      </w:r>
      <w:r/>
    </w:p>
    <w:p>
      <w:pPr>
        <w:pStyle w:val="716"/>
        <w:ind w:firstLine="422"/>
        <w:jc w:val="center"/>
        <w:spacing w:before="120" w:after="120" w:line="360" w:lineRule="auto"/>
        <w:rPr>
          <w:rFonts w:hAnsi="宋体"/>
          <w:b/>
          <w:bCs/>
          <w:color w:val="auto"/>
          <w:sz w:val="21"/>
          <w:szCs w:val="21"/>
          <w:highlight w:val="none"/>
        </w:rPr>
      </w:pPr>
      <w:r>
        <w:rPr>
          <w:rFonts w:hint="eastAsia" w:hAnsi="宋体"/>
          <w:b/>
          <w:bCs/>
          <w:color w:val="auto"/>
          <w:sz w:val="21"/>
          <w:szCs w:val="21"/>
          <w:highlight w:val="none"/>
        </w:rPr>
        <w:t xml:space="preserve">江都区政府采购合同（</w:t>
      </w:r>
      <w:r>
        <w:rPr>
          <w:rFonts w:hint="eastAsia" w:hAnsi="宋体"/>
          <w:b/>
          <w:bCs/>
          <w:color w:val="auto"/>
          <w:sz w:val="21"/>
          <w:szCs w:val="21"/>
          <w:highlight w:val="none"/>
          <w:lang w:val="en-US" w:eastAsia="zh-CN"/>
        </w:rPr>
        <w:t xml:space="preserve">服务</w:t>
      </w:r>
      <w:r>
        <w:rPr>
          <w:rFonts w:hint="eastAsia" w:hAnsi="宋体"/>
          <w:b/>
          <w:bCs/>
          <w:color w:val="auto"/>
          <w:sz w:val="21"/>
          <w:szCs w:val="21"/>
          <w:highlight w:val="none"/>
        </w:rPr>
        <w:t xml:space="preserve">）（合同编号）</w:t>
      </w:r>
      <w:r/>
    </w:p>
    <w:p>
      <w:pPr>
        <w:pStyle w:val="716"/>
        <w:ind w:firstLine="420"/>
        <w:spacing w:before="120" w:after="120" w:line="360" w:lineRule="auto"/>
        <w:rPr>
          <w:rFonts w:hAnsi="宋体"/>
          <w:color w:val="auto"/>
          <w:sz w:val="21"/>
          <w:szCs w:val="21"/>
          <w:highlight w:val="none"/>
        </w:rPr>
      </w:pPr>
      <w:r>
        <w:rPr>
          <w:rFonts w:hint="eastAsia" w:hAnsi="宋体"/>
          <w:color w:val="auto"/>
          <w:sz w:val="21"/>
          <w:szCs w:val="21"/>
          <w:highlight w:val="none"/>
        </w:rPr>
        <w:t xml:space="preserve">项目名称：            </w:t>
      </w:r>
      <w:r/>
    </w:p>
    <w:p>
      <w:pPr>
        <w:pStyle w:val="716"/>
        <w:ind w:firstLine="420"/>
        <w:spacing w:before="120" w:after="120" w:line="360" w:lineRule="auto"/>
        <w:rPr>
          <w:rFonts w:hint="eastAsia" w:hAnsi="宋体" w:eastAsia="宋体"/>
          <w:color w:val="auto"/>
          <w:sz w:val="21"/>
          <w:szCs w:val="21"/>
          <w:highlight w:val="none"/>
          <w:lang w:eastAsia="zh-CN"/>
        </w:rPr>
      </w:pPr>
      <w:r>
        <w:rPr>
          <w:rFonts w:hint="eastAsia" w:hAnsi="宋体"/>
          <w:color w:val="auto"/>
          <w:sz w:val="21"/>
          <w:szCs w:val="21"/>
          <w:highlight w:val="none"/>
        </w:rPr>
        <w:t xml:space="preserve">甲方：（买方）</w:t>
      </w:r>
      <w:r/>
    </w:p>
    <w:p>
      <w:pPr>
        <w:pStyle w:val="716"/>
        <w:ind w:firstLine="420"/>
        <w:spacing w:before="120" w:after="120" w:line="360" w:lineRule="auto"/>
        <w:rPr>
          <w:rFonts w:hAnsi="宋体"/>
          <w:color w:val="auto"/>
          <w:sz w:val="21"/>
          <w:szCs w:val="21"/>
          <w:highlight w:val="none"/>
        </w:rPr>
      </w:pPr>
      <w:r>
        <w:rPr>
          <w:rFonts w:hint="eastAsia" w:hAnsi="宋体"/>
          <w:color w:val="auto"/>
          <w:sz w:val="21"/>
          <w:szCs w:val="21"/>
          <w:highlight w:val="none"/>
        </w:rPr>
        <w:t xml:space="preserve">乙方：（卖方）_________</w:t>
      </w:r>
      <w:r/>
    </w:p>
    <w:p>
      <w:pPr>
        <w:pStyle w:val="716"/>
        <w:ind w:firstLine="422"/>
        <w:spacing w:before="120" w:after="120" w:line="360" w:lineRule="auto"/>
        <w:rPr>
          <w:rFonts w:hAnsi="宋体"/>
          <w:b/>
          <w:bCs/>
          <w:color w:val="auto"/>
          <w:sz w:val="21"/>
          <w:szCs w:val="21"/>
          <w:highlight w:val="none"/>
        </w:rPr>
      </w:pPr>
      <w:r>
        <w:rPr>
          <w:rFonts w:hint="eastAsia" w:hAnsi="宋体"/>
          <w:b/>
          <w:bCs/>
          <w:color w:val="auto"/>
          <w:sz w:val="21"/>
          <w:szCs w:val="21"/>
          <w:highlight w:val="none"/>
        </w:rPr>
        <w:t xml:space="preserve">一、货物及伴随服务</w:t>
      </w:r>
      <w:r/>
    </w:p>
    <w:p>
      <w:pPr>
        <w:pStyle w:val="716"/>
        <w:ind w:firstLine="420"/>
        <w:spacing w:before="120" w:after="120" w:line="360" w:lineRule="auto"/>
        <w:rPr>
          <w:rFonts w:hAnsi="宋体"/>
          <w:color w:val="auto"/>
          <w:sz w:val="21"/>
          <w:szCs w:val="21"/>
          <w:highlight w:val="none"/>
        </w:rPr>
      </w:pPr>
      <w:r>
        <w:rPr>
          <w:rFonts w:hint="eastAsia" w:hAnsi="宋体"/>
          <w:color w:val="auto"/>
          <w:sz w:val="21"/>
          <w:szCs w:val="21"/>
          <w:highlight w:val="none"/>
        </w:rPr>
        <w:t xml:space="preserve">1.1 货物及服务名称：</w:t>
      </w:r>
      <w:r/>
    </w:p>
    <w:p>
      <w:pPr>
        <w:pStyle w:val="716"/>
        <w:ind w:firstLine="420"/>
        <w:spacing w:before="120" w:after="120" w:line="360" w:lineRule="auto"/>
        <w:rPr>
          <w:rFonts w:hAnsi="宋体"/>
          <w:color w:val="auto"/>
          <w:sz w:val="21"/>
          <w:szCs w:val="21"/>
          <w:highlight w:val="none"/>
        </w:rPr>
      </w:pPr>
      <w:r>
        <w:rPr>
          <w:rFonts w:hAnsi="宋体"/>
          <w:color w:val="auto"/>
          <w:sz w:val="21"/>
          <w:szCs w:val="21"/>
          <w:highlight w:val="none"/>
        </w:rPr>
        <w:t xml:space="preserve">1.2 型号规格：</w:t>
      </w:r>
      <w:r/>
    </w:p>
    <w:p>
      <w:pPr>
        <w:pStyle w:val="716"/>
        <w:ind w:firstLine="420"/>
        <w:spacing w:before="120" w:after="120" w:line="360" w:lineRule="auto"/>
        <w:rPr>
          <w:rFonts w:hAnsi="宋体"/>
          <w:color w:val="auto"/>
          <w:sz w:val="21"/>
          <w:szCs w:val="21"/>
          <w:highlight w:val="none"/>
        </w:rPr>
      </w:pPr>
      <w:r>
        <w:rPr>
          <w:rFonts w:hAnsi="宋体"/>
          <w:color w:val="auto"/>
          <w:sz w:val="21"/>
          <w:szCs w:val="21"/>
          <w:highlight w:val="none"/>
        </w:rPr>
        <w:t xml:space="preserve">1.3 数量（单位）</w:t>
      </w:r>
      <w:r/>
    </w:p>
    <w:p>
      <w:pPr>
        <w:pStyle w:val="716"/>
        <w:ind w:firstLine="422"/>
        <w:spacing w:before="120" w:after="120" w:line="360" w:lineRule="auto"/>
        <w:rPr>
          <w:rFonts w:hAnsi="宋体"/>
          <w:b/>
          <w:bCs/>
          <w:color w:val="auto"/>
          <w:sz w:val="21"/>
          <w:szCs w:val="21"/>
          <w:highlight w:val="none"/>
        </w:rPr>
      </w:pPr>
      <w:r>
        <w:rPr>
          <w:rFonts w:hint="eastAsia" w:hAnsi="宋体"/>
          <w:b/>
          <w:bCs/>
          <w:color w:val="auto"/>
          <w:sz w:val="21"/>
          <w:szCs w:val="21"/>
          <w:highlight w:val="none"/>
        </w:rPr>
        <w:t xml:space="preserve">二、合同金额</w:t>
      </w:r>
      <w:r/>
    </w:p>
    <w:p>
      <w:pPr>
        <w:pStyle w:val="716"/>
        <w:ind w:firstLine="420"/>
        <w:spacing w:before="120" w:after="120" w:line="360" w:lineRule="auto"/>
        <w:rPr>
          <w:rFonts w:hAnsi="宋体"/>
          <w:color w:val="auto"/>
          <w:sz w:val="21"/>
          <w:szCs w:val="21"/>
          <w:highlight w:val="none"/>
        </w:rPr>
      </w:pPr>
      <w:r>
        <w:rPr>
          <w:rFonts w:hint="eastAsia" w:hAnsi="宋体"/>
          <w:color w:val="auto"/>
          <w:sz w:val="21"/>
          <w:szCs w:val="21"/>
          <w:highlight w:val="none"/>
        </w:rPr>
        <w:t xml:space="preserve">2.1 本合同金额为（大写）：____________________圆（_______________元）人民币。</w:t>
      </w:r>
      <w:r/>
    </w:p>
    <w:p>
      <w:pPr>
        <w:pStyle w:val="716"/>
        <w:ind w:firstLine="422"/>
        <w:spacing w:before="120" w:after="120" w:line="360" w:lineRule="auto"/>
        <w:rPr>
          <w:rFonts w:hAnsi="宋体"/>
          <w:b/>
          <w:bCs/>
          <w:color w:val="auto"/>
          <w:sz w:val="21"/>
          <w:szCs w:val="21"/>
          <w:highlight w:val="none"/>
        </w:rPr>
      </w:pPr>
      <w:r>
        <w:rPr>
          <w:rFonts w:hint="eastAsia" w:hAnsi="宋体"/>
          <w:b/>
          <w:bCs/>
          <w:color w:val="auto"/>
          <w:sz w:val="21"/>
          <w:szCs w:val="21"/>
          <w:highlight w:val="none"/>
        </w:rPr>
        <w:t xml:space="preserve">三、技术资料</w:t>
      </w:r>
      <w:r/>
    </w:p>
    <w:p>
      <w:pPr>
        <w:pStyle w:val="716"/>
        <w:ind w:firstLine="420"/>
        <w:spacing w:before="120" w:after="120" w:line="360" w:lineRule="auto"/>
        <w:rPr>
          <w:rFonts w:hAnsi="宋体"/>
          <w:color w:val="auto"/>
          <w:sz w:val="21"/>
          <w:szCs w:val="21"/>
          <w:highlight w:val="none"/>
        </w:rPr>
      </w:pPr>
      <w:r>
        <w:rPr>
          <w:rFonts w:hint="eastAsia" w:hAnsi="宋体"/>
          <w:color w:val="auto"/>
          <w:sz w:val="21"/>
          <w:szCs w:val="21"/>
          <w:highlight w:val="none"/>
        </w:rPr>
        <w:t xml:space="preserve">3.1乙方应按招标文件规定的时间向甲方提供使用服务或产品的有关技术资料。</w:t>
      </w:r>
      <w:r/>
    </w:p>
    <w:p>
      <w:pPr>
        <w:pStyle w:val="716"/>
        <w:ind w:firstLine="420"/>
        <w:spacing w:before="120" w:after="120" w:line="360" w:lineRule="auto"/>
        <w:rPr>
          <w:rFonts w:hAnsi="宋体"/>
          <w:color w:val="auto"/>
          <w:sz w:val="21"/>
          <w:szCs w:val="21"/>
          <w:highlight w:val="none"/>
        </w:rPr>
      </w:pPr>
      <w:r>
        <w:rPr>
          <w:rFonts w:hint="eastAsia" w:hAnsi="宋体"/>
          <w:color w:val="auto"/>
          <w:sz w:val="21"/>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16"/>
        <w:ind w:firstLine="422"/>
        <w:spacing w:before="120" w:after="120" w:line="360" w:lineRule="auto"/>
        <w:rPr>
          <w:rFonts w:hAnsi="宋体"/>
          <w:b/>
          <w:bCs/>
          <w:color w:val="auto"/>
          <w:sz w:val="21"/>
          <w:szCs w:val="21"/>
          <w:highlight w:val="none"/>
        </w:rPr>
      </w:pPr>
      <w:r>
        <w:rPr>
          <w:rFonts w:hint="eastAsia" w:hAnsi="宋体"/>
          <w:b/>
          <w:bCs/>
          <w:color w:val="auto"/>
          <w:sz w:val="21"/>
          <w:szCs w:val="21"/>
          <w:highlight w:val="none"/>
        </w:rPr>
        <w:t xml:space="preserve">四、知识产权</w:t>
      </w:r>
      <w:r/>
    </w:p>
    <w:p>
      <w:pPr>
        <w:pStyle w:val="716"/>
        <w:ind w:firstLine="420"/>
        <w:spacing w:before="120" w:after="120" w:line="360" w:lineRule="auto"/>
        <w:rPr>
          <w:rFonts w:hAnsi="宋体"/>
          <w:color w:val="auto"/>
          <w:sz w:val="21"/>
          <w:szCs w:val="21"/>
          <w:highlight w:val="none"/>
        </w:rPr>
      </w:pPr>
      <w:r>
        <w:rPr>
          <w:rFonts w:hint="eastAsia" w:hAnsi="宋体"/>
          <w:color w:val="auto"/>
          <w:sz w:val="21"/>
          <w:szCs w:val="21"/>
          <w:highlight w:val="none"/>
        </w:rPr>
        <w:t xml:space="preserve">4.1乙方应保证甲方在使用、接受本合同服务或产品或其任何一部分时不受第三方提出侵犯其专利权、版权、商标权和工业设计权等知识产权的起诉。一旦出现侵权，由乙方负全部责任。</w:t>
      </w:r>
      <w:r/>
    </w:p>
    <w:p>
      <w:pPr>
        <w:pStyle w:val="716"/>
        <w:ind w:firstLine="422"/>
        <w:spacing w:before="120" w:after="120" w:line="360" w:lineRule="auto"/>
        <w:rPr>
          <w:rFonts w:hAnsi="宋体"/>
          <w:b/>
          <w:bCs/>
          <w:color w:val="auto"/>
          <w:sz w:val="21"/>
          <w:szCs w:val="21"/>
          <w:highlight w:val="none"/>
        </w:rPr>
      </w:pPr>
      <w:r>
        <w:rPr>
          <w:rFonts w:hint="eastAsia" w:hAnsi="宋体"/>
          <w:b/>
          <w:bCs/>
          <w:color w:val="auto"/>
          <w:sz w:val="21"/>
          <w:szCs w:val="21"/>
          <w:highlight w:val="none"/>
        </w:rPr>
        <w:t xml:space="preserve">五、产权担保</w:t>
      </w:r>
      <w:r/>
    </w:p>
    <w:p>
      <w:pPr>
        <w:pStyle w:val="716"/>
        <w:ind w:firstLine="420"/>
        <w:spacing w:before="120" w:after="120" w:line="360" w:lineRule="auto"/>
        <w:rPr>
          <w:rFonts w:hAnsi="宋体"/>
          <w:color w:val="auto"/>
          <w:sz w:val="21"/>
          <w:szCs w:val="21"/>
          <w:highlight w:val="none"/>
        </w:rPr>
      </w:pPr>
      <w:r>
        <w:rPr>
          <w:rFonts w:hint="eastAsia" w:hAnsi="宋体"/>
          <w:color w:val="auto"/>
          <w:sz w:val="21"/>
          <w:szCs w:val="21"/>
          <w:highlight w:val="none"/>
        </w:rPr>
        <w:t xml:space="preserve">5.1 乙方保证所交付的服务或产品的所有权完全属于乙方且无任何抵押、查封等产权瑕疵。</w:t>
      </w:r>
      <w:r/>
    </w:p>
    <w:p>
      <w:pPr>
        <w:pStyle w:val="716"/>
        <w:ind w:firstLine="422"/>
        <w:spacing w:before="120" w:after="120" w:line="360" w:lineRule="auto"/>
        <w:rPr>
          <w:rFonts w:hAnsi="宋体"/>
          <w:b/>
          <w:bCs/>
          <w:color w:val="auto"/>
          <w:sz w:val="21"/>
          <w:szCs w:val="21"/>
          <w:highlight w:val="none"/>
        </w:rPr>
      </w:pPr>
      <w:r>
        <w:rPr>
          <w:rFonts w:hint="eastAsia" w:hAnsi="宋体"/>
          <w:b/>
          <w:bCs/>
          <w:color w:val="auto"/>
          <w:sz w:val="21"/>
          <w:szCs w:val="21"/>
          <w:highlight w:val="none"/>
        </w:rPr>
        <w:t xml:space="preserve">六、履约保证金</w:t>
      </w:r>
      <w:r/>
    </w:p>
    <w:p>
      <w:pPr>
        <w:pStyle w:val="716"/>
        <w:ind w:firstLine="420"/>
        <w:spacing w:before="120" w:after="120" w:line="360" w:lineRule="auto"/>
        <w:rPr>
          <w:rFonts w:hAnsi="宋体"/>
          <w:color w:val="auto"/>
          <w:sz w:val="21"/>
          <w:szCs w:val="21"/>
          <w:highlight w:val="none"/>
        </w:rPr>
      </w:pPr>
      <w:r>
        <w:rPr>
          <w:rFonts w:hint="eastAsia" w:hAnsi="宋体"/>
          <w:color w:val="auto"/>
          <w:sz w:val="21"/>
          <w:szCs w:val="21"/>
          <w:highlight w:val="none"/>
        </w:rPr>
        <w:t xml:space="preserve">/</w:t>
      </w:r>
      <w:r/>
    </w:p>
    <w:p>
      <w:pPr>
        <w:pStyle w:val="716"/>
        <w:ind w:firstLine="422"/>
        <w:spacing w:before="120" w:after="120" w:line="360" w:lineRule="auto"/>
        <w:rPr>
          <w:rFonts w:hAnsi="宋体"/>
          <w:b/>
          <w:bCs/>
          <w:color w:val="auto"/>
          <w:sz w:val="21"/>
          <w:szCs w:val="21"/>
          <w:highlight w:val="none"/>
        </w:rPr>
      </w:pPr>
      <w:r>
        <w:rPr>
          <w:rFonts w:hint="eastAsia" w:hAnsi="宋体"/>
          <w:b/>
          <w:bCs/>
          <w:color w:val="auto"/>
          <w:sz w:val="21"/>
          <w:szCs w:val="21"/>
          <w:highlight w:val="none"/>
        </w:rPr>
        <w:t xml:space="preserve">七、转包或分包</w:t>
      </w:r>
      <w:r/>
    </w:p>
    <w:p>
      <w:pPr>
        <w:pStyle w:val="716"/>
        <w:ind w:firstLine="420"/>
        <w:spacing w:before="120" w:after="120" w:line="360" w:lineRule="auto"/>
        <w:rPr>
          <w:rFonts w:hAnsi="宋体"/>
          <w:color w:val="auto"/>
          <w:sz w:val="21"/>
          <w:szCs w:val="21"/>
          <w:highlight w:val="none"/>
        </w:rPr>
      </w:pPr>
      <w:r>
        <w:rPr>
          <w:rFonts w:hint="eastAsia" w:hAnsi="宋体"/>
          <w:color w:val="auto"/>
          <w:sz w:val="21"/>
          <w:szCs w:val="21"/>
          <w:highlight w:val="none"/>
        </w:rPr>
        <w:t xml:space="preserve">7.1本合同范围的服务或产品，应由乙方直接供应，不得转让他人供应；</w:t>
      </w:r>
      <w:r/>
    </w:p>
    <w:p>
      <w:pPr>
        <w:pStyle w:val="716"/>
        <w:ind w:firstLine="420"/>
        <w:spacing w:before="120" w:after="120" w:line="360" w:lineRule="auto"/>
        <w:rPr>
          <w:rFonts w:hAnsi="宋体"/>
          <w:color w:val="auto"/>
          <w:sz w:val="21"/>
          <w:szCs w:val="21"/>
          <w:highlight w:val="none"/>
        </w:rPr>
      </w:pPr>
      <w:r>
        <w:rPr>
          <w:rFonts w:hint="eastAsia" w:hAnsi="宋体"/>
          <w:color w:val="auto"/>
          <w:sz w:val="21"/>
          <w:szCs w:val="21"/>
          <w:highlight w:val="none"/>
        </w:rPr>
        <w:t xml:space="preserve">7.2 除非得到甲方的书面同意，乙方不得部分分包给他人供应。</w:t>
      </w:r>
      <w:r/>
    </w:p>
    <w:p>
      <w:pPr>
        <w:pStyle w:val="716"/>
        <w:ind w:firstLine="420"/>
        <w:spacing w:before="120" w:after="120" w:line="360" w:lineRule="auto"/>
        <w:rPr>
          <w:rFonts w:hAnsi="宋体"/>
          <w:color w:val="auto"/>
          <w:sz w:val="21"/>
          <w:szCs w:val="21"/>
          <w:highlight w:val="none"/>
        </w:rPr>
      </w:pPr>
      <w:r>
        <w:rPr>
          <w:rFonts w:hint="eastAsia" w:hAnsi="宋体"/>
          <w:color w:val="auto"/>
          <w:sz w:val="21"/>
          <w:szCs w:val="21"/>
          <w:highlight w:val="none"/>
        </w:rPr>
        <w:t xml:space="preserve">7.3如有转让和未经甲方同意的分包行为，甲方有权给予终止合同。</w:t>
      </w:r>
      <w:r/>
    </w:p>
    <w:p>
      <w:pPr>
        <w:pStyle w:val="716"/>
        <w:ind w:firstLine="422"/>
        <w:spacing w:before="120" w:after="120" w:line="360" w:lineRule="auto"/>
        <w:rPr>
          <w:rFonts w:hAnsi="宋体"/>
          <w:b/>
          <w:bCs/>
          <w:color w:val="auto"/>
          <w:sz w:val="21"/>
          <w:szCs w:val="21"/>
          <w:highlight w:val="none"/>
        </w:rPr>
      </w:pPr>
      <w:r>
        <w:rPr>
          <w:rFonts w:hint="eastAsia" w:hAnsi="宋体"/>
          <w:b/>
          <w:bCs/>
          <w:color w:val="auto"/>
          <w:sz w:val="21"/>
          <w:szCs w:val="21"/>
          <w:highlight w:val="none"/>
        </w:rPr>
        <w:t xml:space="preserve">八、服务期</w:t>
      </w:r>
      <w:r/>
    </w:p>
    <w:p>
      <w:pPr>
        <w:pStyle w:val="716"/>
        <w:ind w:firstLine="420"/>
        <w:spacing w:before="120" w:after="120" w:line="360" w:lineRule="auto"/>
        <w:rPr>
          <w:rFonts w:hint="eastAsia" w:hAnsi="宋体" w:eastAsia="宋体"/>
          <w:color w:val="auto"/>
          <w:sz w:val="21"/>
          <w:szCs w:val="21"/>
          <w:highlight w:val="none"/>
          <w:lang w:eastAsia="zh-CN"/>
        </w:rPr>
      </w:pPr>
      <w:r>
        <w:rPr>
          <w:rFonts w:hint="eastAsia" w:hAnsi="宋体"/>
          <w:color w:val="auto"/>
          <w:sz w:val="21"/>
          <w:szCs w:val="21"/>
          <w:highlight w:val="none"/>
        </w:rPr>
        <w:t xml:space="preserve">8.1服务期：</w:t>
      </w:r>
      <w:r>
        <w:rPr>
          <w:rFonts w:hint="eastAsia" w:hAnsi="宋体"/>
          <w:color w:val="auto"/>
          <w:sz w:val="21"/>
          <w:szCs w:val="21"/>
          <w:highlight w:val="none"/>
          <w:u w:val="single"/>
          <w:lang w:val="en-US" w:eastAsia="zh-CN"/>
        </w:rPr>
        <w:t xml:space="preserve">          </w:t>
      </w:r>
      <w:r>
        <w:rPr>
          <w:rFonts w:hint="eastAsia" w:hAnsi="宋体"/>
          <w:color w:val="auto"/>
          <w:sz w:val="21"/>
          <w:szCs w:val="21"/>
          <w:highlight w:val="none"/>
          <w:lang w:val="en-US" w:eastAsia="zh-CN"/>
        </w:rPr>
        <w:t xml:space="preserve"> </w:t>
      </w:r>
      <w:r/>
    </w:p>
    <w:p>
      <w:pPr>
        <w:pStyle w:val="716"/>
        <w:ind w:firstLine="422"/>
        <w:spacing w:before="120" w:after="120" w:line="360" w:lineRule="auto"/>
        <w:rPr>
          <w:rFonts w:hAnsi="宋体"/>
          <w:b/>
          <w:bCs/>
          <w:color w:val="auto"/>
          <w:sz w:val="21"/>
          <w:szCs w:val="21"/>
          <w:highlight w:val="none"/>
        </w:rPr>
      </w:pPr>
      <w:r>
        <w:rPr>
          <w:rFonts w:hint="eastAsia" w:hAnsi="宋体"/>
          <w:b/>
          <w:bCs/>
          <w:color w:val="auto"/>
          <w:sz w:val="21"/>
          <w:szCs w:val="21"/>
          <w:highlight w:val="none"/>
        </w:rPr>
        <w:t xml:space="preserve">九、交付期、交付方式及交付地点</w:t>
      </w:r>
      <w:r/>
    </w:p>
    <w:p>
      <w:pPr>
        <w:pStyle w:val="716"/>
        <w:ind w:firstLine="420"/>
        <w:spacing w:before="120" w:after="120" w:line="360" w:lineRule="auto"/>
        <w:rPr>
          <w:rFonts w:hAnsi="宋体"/>
          <w:color w:val="auto"/>
          <w:sz w:val="21"/>
          <w:szCs w:val="21"/>
          <w:highlight w:val="none"/>
        </w:rPr>
      </w:pPr>
      <w:r>
        <w:rPr>
          <w:rFonts w:hint="eastAsia" w:hAnsi="宋体"/>
          <w:color w:val="auto"/>
          <w:sz w:val="21"/>
          <w:szCs w:val="21"/>
          <w:highlight w:val="none"/>
        </w:rPr>
        <w:t xml:space="preserve">9.1 交付期：_________</w:t>
      </w:r>
      <w:r/>
    </w:p>
    <w:p>
      <w:pPr>
        <w:pStyle w:val="716"/>
        <w:ind w:firstLine="420"/>
        <w:spacing w:before="120" w:after="120" w:line="360" w:lineRule="auto"/>
        <w:rPr>
          <w:rFonts w:hAnsi="宋体"/>
          <w:color w:val="auto"/>
          <w:sz w:val="21"/>
          <w:szCs w:val="21"/>
          <w:highlight w:val="none"/>
        </w:rPr>
      </w:pPr>
      <w:r>
        <w:rPr>
          <w:rFonts w:hint="eastAsia" w:hAnsi="宋体"/>
          <w:color w:val="auto"/>
          <w:sz w:val="21"/>
          <w:szCs w:val="21"/>
          <w:highlight w:val="none"/>
        </w:rPr>
        <w:t xml:space="preserve">9.2 交付方式：_________</w:t>
      </w:r>
      <w:r/>
    </w:p>
    <w:p>
      <w:pPr>
        <w:pStyle w:val="716"/>
        <w:ind w:firstLine="420"/>
        <w:spacing w:before="120" w:after="120" w:line="360" w:lineRule="auto"/>
        <w:rPr>
          <w:rFonts w:hAnsi="宋体"/>
          <w:color w:val="auto"/>
          <w:sz w:val="21"/>
          <w:szCs w:val="21"/>
          <w:highlight w:val="none"/>
        </w:rPr>
      </w:pPr>
      <w:r>
        <w:rPr>
          <w:rFonts w:hint="eastAsia" w:hAnsi="宋体"/>
          <w:color w:val="auto"/>
          <w:sz w:val="21"/>
          <w:szCs w:val="21"/>
          <w:highlight w:val="none"/>
        </w:rPr>
        <w:t xml:space="preserve">9.3 交付地点：_________</w:t>
      </w:r>
      <w:r/>
    </w:p>
    <w:p>
      <w:pPr>
        <w:pStyle w:val="716"/>
        <w:ind w:firstLine="422"/>
        <w:spacing w:before="120" w:after="120" w:line="360" w:lineRule="auto"/>
        <w:rPr>
          <w:rFonts w:hAnsi="宋体"/>
          <w:b/>
          <w:bCs/>
          <w:color w:val="auto"/>
          <w:sz w:val="21"/>
          <w:szCs w:val="21"/>
          <w:highlight w:val="none"/>
        </w:rPr>
      </w:pPr>
      <w:r>
        <w:rPr>
          <w:rFonts w:hint="eastAsia" w:hAnsi="宋体"/>
          <w:b/>
          <w:bCs/>
          <w:color w:val="auto"/>
          <w:sz w:val="21"/>
          <w:szCs w:val="21"/>
          <w:highlight w:val="none"/>
        </w:rPr>
        <w:t xml:space="preserve">十、货款支付</w:t>
      </w:r>
      <w:r/>
    </w:p>
    <w:p>
      <w:pPr>
        <w:pStyle w:val="716"/>
        <w:ind w:firstLine="420"/>
        <w:spacing w:before="120" w:after="120" w:line="360" w:lineRule="auto"/>
        <w:rPr>
          <w:rFonts w:hAnsi="宋体"/>
          <w:color w:val="auto"/>
          <w:sz w:val="21"/>
          <w:szCs w:val="21"/>
          <w:highlight w:val="none"/>
        </w:rPr>
      </w:pPr>
      <w:r>
        <w:rPr>
          <w:rFonts w:hint="eastAsia" w:hAnsi="宋体"/>
          <w:color w:val="auto"/>
          <w:sz w:val="21"/>
          <w:szCs w:val="21"/>
          <w:highlight w:val="none"/>
        </w:rPr>
        <w:t xml:space="preserve">10.1 本合同项下所有款项均以人民币支付。 </w:t>
      </w:r>
      <w:r/>
    </w:p>
    <w:p>
      <w:pPr>
        <w:pStyle w:val="716"/>
        <w:ind w:firstLine="420"/>
        <w:spacing w:before="120" w:after="120" w:line="360" w:lineRule="auto"/>
        <w:rPr>
          <w:rFonts w:hAnsi="宋体"/>
          <w:color w:val="auto"/>
          <w:sz w:val="21"/>
          <w:szCs w:val="21"/>
          <w:highlight w:val="none"/>
        </w:rPr>
      </w:pPr>
      <w:r>
        <w:rPr>
          <w:rFonts w:hint="eastAsia" w:hAnsi="宋体"/>
          <w:color w:val="auto"/>
          <w:sz w:val="21"/>
          <w:szCs w:val="21"/>
          <w:highlight w:val="none"/>
        </w:rPr>
        <w:t xml:space="preserve">10.2 本合同项下的采购资金由甲方支付，付款前乙方向甲方开具发票。</w:t>
      </w:r>
      <w:r/>
    </w:p>
    <w:p>
      <w:pPr>
        <w:pStyle w:val="716"/>
        <w:ind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10.3 甲方付款方式：</w:t>
      </w:r>
      <w:r/>
    </w:p>
    <w:p>
      <w:pPr>
        <w:pStyle w:val="716"/>
        <w:ind w:firstLine="422"/>
        <w:jc w:val="left"/>
        <w:spacing w:before="0" w:after="0" w:line="360" w:lineRule="auto"/>
        <w:rPr>
          <w:rFonts w:hint="eastAsia"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 xml:space="preserve">服务费用每半年结算一次，按实结算，结算公式：单价 × 实际吨数/亩数。</w:t>
      </w:r>
      <w:r/>
    </w:p>
    <w:p>
      <w:pPr>
        <w:pStyle w:val="716"/>
        <w:ind w:firstLine="422"/>
        <w:jc w:val="left"/>
        <w:spacing w:before="0" w:after="0" w:line="360" w:lineRule="auto"/>
        <w:rPr>
          <w:rFonts w:hint="eastAsia"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 xml:space="preserve">稻麦秸秆结算，以智能监测后台数据、收储协议作为结算依据。无主秸秆收储数量结算，须提交过磅单、出货回单，并附带 2 张出货现场照片。 </w:t>
      </w:r>
      <w:r/>
    </w:p>
    <w:p>
      <w:pPr>
        <w:pStyle w:val="716"/>
        <w:ind w:firstLine="422"/>
        <w:jc w:val="left"/>
        <w:spacing w:before="0" w:after="0" w:line="360" w:lineRule="auto"/>
        <w:rPr>
          <w:rFonts w:hint="eastAsia" w:ascii="宋体" w:hAnsi="宋体" w:eastAsia="宋体" w:cs="Times New Roman"/>
          <w:b/>
          <w:bCs/>
          <w:color w:val="auto"/>
          <w:sz w:val="21"/>
          <w:szCs w:val="21"/>
          <w:highlight w:val="none"/>
          <w:lang w:eastAsia="zh-CN"/>
        </w:rPr>
      </w:pPr>
      <w:r>
        <w:rPr>
          <w:rFonts w:hint="eastAsia" w:ascii="宋体" w:hAnsi="宋体" w:eastAsia="宋体" w:cs="Times New Roman"/>
          <w:b/>
          <w:bCs/>
          <w:color w:val="auto"/>
          <w:sz w:val="21"/>
          <w:szCs w:val="21"/>
          <w:highlight w:val="none"/>
        </w:rPr>
        <w:t xml:space="preserve">备注：若取得上级补贴资金，结算时</w:t>
      </w:r>
      <w:r>
        <w:rPr>
          <w:rFonts w:hint="eastAsia" w:hAnsi="宋体" w:cs="Times New Roman"/>
          <w:b/>
          <w:bCs/>
          <w:color w:val="auto"/>
          <w:sz w:val="21"/>
          <w:szCs w:val="21"/>
          <w:highlight w:val="none"/>
          <w:lang w:val="en-US" w:eastAsia="zh-CN"/>
        </w:rPr>
        <w:t xml:space="preserve">甲方</w:t>
      </w:r>
      <w:r>
        <w:rPr>
          <w:rFonts w:hint="eastAsia" w:ascii="宋体" w:hAnsi="宋体" w:eastAsia="宋体" w:cs="Times New Roman"/>
          <w:b/>
          <w:bCs/>
          <w:color w:val="auto"/>
          <w:sz w:val="21"/>
          <w:szCs w:val="21"/>
          <w:highlight w:val="none"/>
        </w:rPr>
        <w:t xml:space="preserve">按</w:t>
      </w:r>
      <w:r>
        <w:rPr>
          <w:rFonts w:hint="eastAsia" w:hAnsi="宋体" w:cs="Times New Roman"/>
          <w:b/>
          <w:bCs/>
          <w:color w:val="auto"/>
          <w:sz w:val="21"/>
          <w:szCs w:val="21"/>
          <w:highlight w:val="none"/>
          <w:lang w:val="en-US" w:eastAsia="zh-CN"/>
        </w:rPr>
        <w:t xml:space="preserve">当年度相应</w:t>
      </w:r>
      <w:r>
        <w:rPr>
          <w:rFonts w:hint="eastAsia" w:ascii="宋体" w:hAnsi="宋体" w:eastAsia="宋体" w:cs="Times New Roman"/>
          <w:b/>
          <w:bCs/>
          <w:color w:val="auto"/>
          <w:sz w:val="21"/>
          <w:szCs w:val="21"/>
          <w:highlight w:val="none"/>
        </w:rPr>
        <w:t xml:space="preserve">补贴标准</w:t>
      </w:r>
      <w:r>
        <w:rPr>
          <w:rFonts w:hint="eastAsia" w:ascii="宋体" w:hAnsi="宋体" w:eastAsia="宋体" w:cs="Times New Roman"/>
          <w:b/>
          <w:bCs/>
          <w:color w:val="auto"/>
          <w:sz w:val="21"/>
          <w:szCs w:val="21"/>
          <w:highlight w:val="none"/>
          <w:lang w:val="en-US" w:eastAsia="zh-CN"/>
        </w:rPr>
        <w:t xml:space="preserve">予以补齐差价</w:t>
      </w:r>
      <w:r>
        <w:rPr>
          <w:rFonts w:hint="eastAsia" w:ascii="宋体" w:hAnsi="宋体" w:eastAsia="宋体" w:cs="Times New Roman"/>
          <w:b/>
          <w:bCs/>
          <w:color w:val="auto"/>
          <w:sz w:val="21"/>
          <w:szCs w:val="21"/>
          <w:highlight w:val="none"/>
        </w:rPr>
        <w:t xml:space="preserve">；补贴最终金额以上级主管部门</w:t>
      </w:r>
      <w:r>
        <w:rPr>
          <w:rFonts w:hint="eastAsia" w:hAnsi="宋体" w:cs="Times New Roman"/>
          <w:b/>
          <w:bCs/>
          <w:color w:val="auto"/>
          <w:sz w:val="21"/>
          <w:szCs w:val="21"/>
          <w:highlight w:val="none"/>
          <w:lang w:val="en-US" w:eastAsia="zh-CN"/>
        </w:rPr>
        <w:t xml:space="preserve">及甲方</w:t>
      </w:r>
      <w:r>
        <w:rPr>
          <w:rFonts w:hint="eastAsia" w:ascii="宋体" w:hAnsi="宋体" w:eastAsia="宋体" w:cs="Times New Roman"/>
          <w:b/>
          <w:bCs/>
          <w:color w:val="auto"/>
          <w:sz w:val="21"/>
          <w:szCs w:val="21"/>
          <w:highlight w:val="none"/>
        </w:rPr>
        <w:t xml:space="preserve">核定结果为准。</w:t>
      </w:r>
      <w:r/>
    </w:p>
    <w:p>
      <w:pPr>
        <w:pStyle w:val="716"/>
        <w:ind w:firstLine="422"/>
        <w:spacing w:before="120" w:after="120" w:line="360" w:lineRule="auto"/>
        <w:rPr>
          <w:rFonts w:hAnsi="宋体"/>
          <w:b/>
          <w:bCs/>
          <w:color w:val="auto"/>
          <w:sz w:val="21"/>
          <w:szCs w:val="21"/>
          <w:highlight w:val="none"/>
        </w:rPr>
      </w:pPr>
      <w:r>
        <w:rPr>
          <w:rFonts w:hint="eastAsia" w:hAnsi="宋体"/>
          <w:b/>
          <w:bCs/>
          <w:color w:val="auto"/>
          <w:sz w:val="21"/>
          <w:szCs w:val="21"/>
          <w:highlight w:val="none"/>
        </w:rPr>
        <w:t xml:space="preserve">十一、税费</w:t>
      </w:r>
      <w:r/>
    </w:p>
    <w:p>
      <w:pPr>
        <w:pStyle w:val="716"/>
        <w:ind w:firstLine="420"/>
        <w:spacing w:before="120" w:after="120" w:line="360" w:lineRule="auto"/>
        <w:rPr>
          <w:rFonts w:hAnsi="宋体"/>
          <w:color w:val="auto"/>
          <w:sz w:val="21"/>
          <w:szCs w:val="21"/>
          <w:highlight w:val="none"/>
        </w:rPr>
      </w:pPr>
      <w:r>
        <w:rPr>
          <w:rFonts w:hint="eastAsia" w:hAnsi="宋体"/>
          <w:color w:val="auto"/>
          <w:sz w:val="21"/>
          <w:szCs w:val="21"/>
          <w:highlight w:val="none"/>
        </w:rPr>
        <w:t xml:space="preserve">11.1本合同执行中相关的一切税费均由乙方负担。</w:t>
      </w:r>
      <w:r/>
    </w:p>
    <w:p>
      <w:pPr>
        <w:pStyle w:val="716"/>
        <w:ind w:firstLine="422"/>
        <w:spacing w:before="120" w:after="120" w:line="360" w:lineRule="auto"/>
        <w:rPr>
          <w:rFonts w:hAnsi="宋体"/>
          <w:b/>
          <w:bCs/>
          <w:color w:val="auto"/>
          <w:sz w:val="21"/>
          <w:szCs w:val="21"/>
          <w:highlight w:val="none"/>
        </w:rPr>
      </w:pPr>
      <w:r>
        <w:rPr>
          <w:rFonts w:hint="eastAsia" w:hAnsi="宋体"/>
          <w:b/>
          <w:bCs/>
          <w:color w:val="auto"/>
          <w:sz w:val="21"/>
          <w:szCs w:val="21"/>
          <w:highlight w:val="none"/>
        </w:rPr>
        <w:t xml:space="preserve">十二、质量保证及售后服务</w:t>
      </w:r>
      <w:r/>
    </w:p>
    <w:p>
      <w:pPr>
        <w:pStyle w:val="716"/>
        <w:ind w:firstLine="420"/>
        <w:spacing w:before="120" w:after="120" w:line="360" w:lineRule="auto"/>
        <w:rPr>
          <w:rFonts w:hAnsi="宋体"/>
          <w:color w:val="auto"/>
          <w:sz w:val="21"/>
          <w:szCs w:val="21"/>
          <w:highlight w:val="none"/>
        </w:rPr>
      </w:pPr>
      <w:r>
        <w:rPr>
          <w:rFonts w:hint="eastAsia" w:hAnsi="宋体"/>
          <w:color w:val="auto"/>
          <w:sz w:val="21"/>
          <w:szCs w:val="21"/>
          <w:highlight w:val="none"/>
        </w:rPr>
        <w:t xml:space="preserve">12.1 乙方应按招标文件规定的服务或产品性能、技术要求、质量标准向甲方提供。</w:t>
      </w:r>
      <w:r/>
    </w:p>
    <w:p>
      <w:pPr>
        <w:pStyle w:val="716"/>
        <w:ind w:firstLine="420"/>
        <w:spacing w:before="120" w:after="120" w:line="360" w:lineRule="auto"/>
        <w:rPr>
          <w:rFonts w:hAnsi="宋体"/>
          <w:color w:val="auto"/>
          <w:sz w:val="21"/>
          <w:szCs w:val="21"/>
          <w:highlight w:val="none"/>
        </w:rPr>
      </w:pPr>
      <w:r>
        <w:rPr>
          <w:rFonts w:hint="eastAsia" w:hAnsi="宋体"/>
          <w:color w:val="auto"/>
          <w:sz w:val="21"/>
          <w:szCs w:val="21"/>
          <w:highlight w:val="none"/>
        </w:rPr>
        <w:t xml:space="preserve">12.2 乙方提供的服务或产品在质量期内因服务及产品本身的质量问题发生故障，乙方应负责免费更换。对达不到技术要求者，根据实际情况，经双方协商，可按以下办法处理：</w:t>
      </w:r>
      <w:r/>
    </w:p>
    <w:p>
      <w:pPr>
        <w:pStyle w:val="716"/>
        <w:ind w:firstLine="420"/>
        <w:spacing w:before="120" w:after="120" w:line="360" w:lineRule="auto"/>
        <w:rPr>
          <w:rFonts w:hAnsi="宋体"/>
          <w:color w:val="auto"/>
          <w:sz w:val="21"/>
          <w:szCs w:val="21"/>
          <w:highlight w:val="none"/>
        </w:rPr>
      </w:pPr>
      <w:r>
        <w:rPr>
          <w:rFonts w:hint="eastAsia" w:hAnsi="宋体"/>
          <w:color w:val="auto"/>
          <w:sz w:val="21"/>
          <w:szCs w:val="21"/>
          <w:highlight w:val="none"/>
        </w:rPr>
        <w:t xml:space="preserve">⑴更换：由乙方承担所发生的全部费用。</w:t>
      </w:r>
      <w:r/>
    </w:p>
    <w:p>
      <w:pPr>
        <w:pStyle w:val="716"/>
        <w:ind w:firstLine="420"/>
        <w:spacing w:before="120" w:after="120" w:line="360" w:lineRule="auto"/>
        <w:rPr>
          <w:rFonts w:hAnsi="宋体"/>
          <w:color w:val="auto"/>
          <w:sz w:val="21"/>
          <w:szCs w:val="21"/>
          <w:highlight w:val="none"/>
        </w:rPr>
      </w:pPr>
      <w:r>
        <w:rPr>
          <w:rFonts w:hint="eastAsia" w:hAnsi="宋体"/>
          <w:color w:val="auto"/>
          <w:sz w:val="21"/>
          <w:szCs w:val="21"/>
          <w:highlight w:val="none"/>
        </w:rPr>
        <w:t xml:space="preserve">⑵贬值处理：由甲乙双方合议定价。</w:t>
      </w:r>
      <w:r/>
    </w:p>
    <w:p>
      <w:pPr>
        <w:pStyle w:val="716"/>
        <w:ind w:firstLine="420"/>
        <w:spacing w:before="120" w:after="120" w:line="360" w:lineRule="auto"/>
        <w:rPr>
          <w:rFonts w:hAnsi="宋体"/>
          <w:color w:val="auto"/>
          <w:sz w:val="21"/>
          <w:szCs w:val="21"/>
          <w:highlight w:val="none"/>
        </w:rPr>
      </w:pPr>
      <w:r>
        <w:rPr>
          <w:rFonts w:hint="eastAsia" w:hAnsi="宋体"/>
          <w:color w:val="auto"/>
          <w:sz w:val="21"/>
          <w:szCs w:val="21"/>
          <w:highlight w:val="none"/>
        </w:rPr>
        <w:t xml:space="preserve">⑶退还处理：乙方应退还甲方支付的合同款，同时应承担该服务或产品的直接费用（运输、保险、检验、款项利息及银行手续费等）。</w:t>
      </w:r>
      <w:r/>
    </w:p>
    <w:p>
      <w:pPr>
        <w:pStyle w:val="716"/>
        <w:ind w:firstLine="420"/>
        <w:spacing w:before="120" w:after="120" w:line="360" w:lineRule="auto"/>
        <w:rPr>
          <w:rFonts w:hAnsi="宋体"/>
          <w:color w:val="auto"/>
          <w:sz w:val="21"/>
          <w:szCs w:val="21"/>
          <w:highlight w:val="none"/>
        </w:rPr>
      </w:pPr>
      <w:r>
        <w:rPr>
          <w:rFonts w:hint="eastAsia" w:hAnsi="宋体"/>
          <w:color w:val="auto"/>
          <w:sz w:val="21"/>
          <w:szCs w:val="21"/>
          <w:highlight w:val="none"/>
        </w:rPr>
        <w:t xml:space="preserve">12.3 如在使用过程中发生质量问题，乙方在接到甲方通知后在______小时内到达甲方现场。</w:t>
      </w:r>
      <w:r/>
    </w:p>
    <w:p>
      <w:pPr>
        <w:pStyle w:val="716"/>
        <w:ind w:firstLine="422"/>
        <w:spacing w:before="120" w:after="120" w:line="360" w:lineRule="auto"/>
        <w:rPr>
          <w:rFonts w:hAnsi="宋体"/>
          <w:b/>
          <w:color w:val="auto"/>
          <w:sz w:val="21"/>
          <w:szCs w:val="21"/>
          <w:highlight w:val="none"/>
        </w:rPr>
      </w:pPr>
      <w:r>
        <w:rPr>
          <w:rFonts w:hint="eastAsia" w:hAnsi="宋体"/>
          <w:b/>
          <w:color w:val="auto"/>
          <w:sz w:val="21"/>
          <w:szCs w:val="21"/>
          <w:highlight w:val="none"/>
        </w:rPr>
        <w:t xml:space="preserve">12.4 在服务期内，乙方应对服务或产品出现的质量及安全问题负责处理解决并承担一切费用。</w:t>
      </w:r>
      <w:r/>
    </w:p>
    <w:p>
      <w:pPr>
        <w:pStyle w:val="716"/>
        <w:ind w:firstLine="420"/>
        <w:spacing w:before="120" w:after="120" w:line="360" w:lineRule="auto"/>
        <w:rPr>
          <w:rFonts w:hAnsi="宋体"/>
          <w:color w:val="auto"/>
          <w:sz w:val="21"/>
          <w:szCs w:val="21"/>
          <w:highlight w:val="none"/>
        </w:rPr>
      </w:pPr>
      <w:r>
        <w:rPr>
          <w:rFonts w:hint="eastAsia" w:hAnsi="宋体"/>
          <w:color w:val="auto"/>
          <w:sz w:val="21"/>
          <w:szCs w:val="21"/>
          <w:highlight w:val="none"/>
        </w:rPr>
        <w:t xml:space="preserve">12.5上述的服务或产品免费保修期为</w:t>
      </w:r>
      <w:r>
        <w:rPr>
          <w:rFonts w:hint="eastAsia" w:hAnsi="宋体"/>
          <w:color w:val="auto"/>
          <w:sz w:val="21"/>
          <w:szCs w:val="21"/>
          <w:highlight w:val="none"/>
          <w:u w:val="single"/>
          <w:lang w:val="en-US" w:eastAsia="zh-CN"/>
        </w:rPr>
        <w:t xml:space="preserve"> / </w:t>
      </w:r>
      <w:r>
        <w:rPr>
          <w:rFonts w:hint="eastAsia" w:hAnsi="宋体"/>
          <w:color w:val="auto"/>
          <w:sz w:val="21"/>
          <w:szCs w:val="21"/>
          <w:highlight w:val="none"/>
        </w:rPr>
        <w:t xml:space="preserve">年，因人为因素出现的故障不在免费保修范围内。超过保修期的机器设备，终生维修，维修时只收部件成本费。</w:t>
      </w:r>
      <w:r/>
    </w:p>
    <w:p>
      <w:pPr>
        <w:pStyle w:val="716"/>
        <w:ind w:firstLine="422"/>
        <w:spacing w:before="120" w:after="120" w:line="360" w:lineRule="auto"/>
        <w:rPr>
          <w:rFonts w:hAnsi="宋体"/>
          <w:b/>
          <w:bCs/>
          <w:color w:val="auto"/>
          <w:sz w:val="21"/>
          <w:szCs w:val="21"/>
          <w:highlight w:val="none"/>
        </w:rPr>
      </w:pPr>
      <w:r>
        <w:rPr>
          <w:rFonts w:hint="eastAsia" w:hAnsi="宋体"/>
          <w:b/>
          <w:bCs/>
          <w:color w:val="auto"/>
          <w:sz w:val="21"/>
          <w:szCs w:val="21"/>
          <w:highlight w:val="none"/>
        </w:rPr>
        <w:t xml:space="preserve">十三、调试和验收</w:t>
      </w:r>
      <w:r/>
    </w:p>
    <w:p>
      <w:pPr>
        <w:pStyle w:val="716"/>
        <w:ind w:firstLine="420"/>
        <w:spacing w:before="120" w:after="120" w:line="360" w:lineRule="auto"/>
        <w:rPr>
          <w:rFonts w:hAnsi="宋体"/>
          <w:color w:val="auto"/>
          <w:sz w:val="21"/>
          <w:szCs w:val="21"/>
          <w:highlight w:val="none"/>
        </w:rPr>
      </w:pPr>
      <w:r>
        <w:rPr>
          <w:rFonts w:hint="eastAsia" w:hAnsi="宋体"/>
          <w:color w:val="auto"/>
          <w:sz w:val="21"/>
          <w:szCs w:val="21"/>
          <w:highlight w:val="none"/>
        </w:rPr>
        <w:t xml:space="preserve">13.1 甲方对乙方提交的服务或产品依据招标文件上的技术规格要求和国家有关质量标准进行现场初步验收，外观、说明书符合招标文件技术要求的，给予签收，初步验收不合格的不予签收。交付后，甲方需在五个工作日内验收。</w:t>
      </w:r>
      <w:r/>
    </w:p>
    <w:p>
      <w:pPr>
        <w:pStyle w:val="716"/>
        <w:ind w:firstLine="420"/>
        <w:spacing w:before="120" w:after="120" w:line="360" w:lineRule="auto"/>
        <w:rPr>
          <w:rFonts w:hAnsi="宋体"/>
          <w:color w:val="auto"/>
          <w:sz w:val="21"/>
          <w:szCs w:val="21"/>
          <w:highlight w:val="none"/>
        </w:rPr>
      </w:pPr>
      <w:r>
        <w:rPr>
          <w:rFonts w:hint="eastAsia" w:hAnsi="宋体"/>
          <w:color w:val="auto"/>
          <w:sz w:val="21"/>
          <w:szCs w:val="21"/>
          <w:highlight w:val="none"/>
        </w:rPr>
        <w:t xml:space="preserve">13.2 乙方交付前应对服务或产品作出全面检查和对验收文件进行整理，并列出清单，作为甲方交付验收和使用的技术条件依据，检验的结果应随服务或产品交甲方。</w:t>
      </w:r>
      <w:r/>
    </w:p>
    <w:p>
      <w:pPr>
        <w:pStyle w:val="716"/>
        <w:ind w:firstLine="420"/>
        <w:spacing w:before="120" w:after="120" w:line="360" w:lineRule="auto"/>
        <w:rPr>
          <w:rFonts w:hAnsi="宋体"/>
          <w:color w:val="auto"/>
          <w:sz w:val="21"/>
          <w:szCs w:val="21"/>
          <w:highlight w:val="none"/>
        </w:rPr>
      </w:pPr>
      <w:r>
        <w:rPr>
          <w:rFonts w:hint="eastAsia" w:hAnsi="宋体"/>
          <w:color w:val="auto"/>
          <w:sz w:val="21"/>
          <w:szCs w:val="21"/>
          <w:highlight w:val="none"/>
        </w:rPr>
        <w:t xml:space="preserve">13.3 甲方对乙方提供的服务或产品在使用前进行调试时，乙方需负责安装并培训甲方的使用操作人员，并协助甲方一起调试，直到符合技术要求，甲方才做最终验收。</w:t>
      </w:r>
      <w:r/>
    </w:p>
    <w:p>
      <w:pPr>
        <w:pStyle w:val="716"/>
        <w:ind w:firstLine="420"/>
        <w:spacing w:before="120" w:after="120" w:line="360" w:lineRule="auto"/>
        <w:rPr>
          <w:rFonts w:hAnsi="宋体"/>
          <w:color w:val="auto"/>
          <w:sz w:val="21"/>
          <w:szCs w:val="21"/>
          <w:highlight w:val="none"/>
        </w:rPr>
      </w:pPr>
      <w:r>
        <w:rPr>
          <w:rFonts w:hint="eastAsia" w:hAnsi="宋体"/>
          <w:color w:val="auto"/>
          <w:sz w:val="21"/>
          <w:szCs w:val="21"/>
          <w:highlight w:val="none"/>
        </w:rPr>
        <w:t xml:space="preserve">13.4 对技术复杂的服务或产品，甲方可请国家认可的专业检测机构参与初步验收及最终验收，并由其出具质量检测报告。</w:t>
      </w:r>
      <w:r/>
    </w:p>
    <w:p>
      <w:pPr>
        <w:pStyle w:val="716"/>
        <w:ind w:firstLine="420"/>
        <w:spacing w:before="120" w:after="120" w:line="360" w:lineRule="auto"/>
        <w:rPr>
          <w:rFonts w:hAnsi="宋体"/>
          <w:color w:val="auto"/>
          <w:sz w:val="21"/>
          <w:szCs w:val="21"/>
          <w:highlight w:val="none"/>
        </w:rPr>
      </w:pPr>
      <w:r>
        <w:rPr>
          <w:rFonts w:hint="eastAsia" w:hAnsi="宋体"/>
          <w:color w:val="auto"/>
          <w:sz w:val="21"/>
          <w:szCs w:val="21"/>
          <w:highlight w:val="none"/>
        </w:rPr>
        <w:t xml:space="preserve">13.5 验收时乙方必须在现场，验收完毕后作出验收结果报告；验收费用由甲乙双方协商解决。</w:t>
      </w:r>
      <w:r/>
    </w:p>
    <w:p>
      <w:pPr>
        <w:pStyle w:val="716"/>
        <w:ind w:firstLine="422"/>
        <w:spacing w:before="120" w:after="120" w:line="360" w:lineRule="auto"/>
        <w:rPr>
          <w:rFonts w:hAnsi="宋体"/>
          <w:b/>
          <w:bCs/>
          <w:color w:val="auto"/>
          <w:sz w:val="21"/>
          <w:szCs w:val="21"/>
          <w:highlight w:val="none"/>
        </w:rPr>
      </w:pPr>
      <w:r>
        <w:rPr>
          <w:rFonts w:hint="eastAsia" w:hAnsi="宋体"/>
          <w:b/>
          <w:bCs/>
          <w:color w:val="auto"/>
          <w:sz w:val="21"/>
          <w:szCs w:val="21"/>
          <w:highlight w:val="none"/>
        </w:rPr>
        <w:t xml:space="preserve">十四、服务或产品包装、发运及运输</w:t>
      </w:r>
      <w:r/>
    </w:p>
    <w:p>
      <w:pPr>
        <w:pStyle w:val="716"/>
        <w:ind w:firstLine="420"/>
        <w:spacing w:before="120" w:after="120" w:line="360" w:lineRule="auto"/>
        <w:rPr>
          <w:rFonts w:hAnsi="宋体"/>
          <w:color w:val="auto"/>
          <w:sz w:val="21"/>
          <w:szCs w:val="21"/>
          <w:highlight w:val="none"/>
        </w:rPr>
      </w:pPr>
      <w:r>
        <w:rPr>
          <w:rFonts w:hint="eastAsia" w:hAnsi="宋体"/>
          <w:color w:val="auto"/>
          <w:sz w:val="21"/>
          <w:szCs w:val="21"/>
          <w:highlight w:val="none"/>
        </w:rPr>
        <w:t xml:space="preserve">14.1 乙方应在服务或产品发运前对其进行满足运输距离、防潮、防震、防锈和防破损装卸等要求包装，以保证服务或产品安全运达甲方指定地点。</w:t>
      </w:r>
      <w:r/>
    </w:p>
    <w:p>
      <w:pPr>
        <w:pStyle w:val="716"/>
        <w:ind w:firstLine="420"/>
        <w:spacing w:before="120" w:after="120" w:line="360" w:lineRule="auto"/>
        <w:rPr>
          <w:rFonts w:hAnsi="宋体"/>
          <w:color w:val="auto"/>
          <w:sz w:val="21"/>
          <w:szCs w:val="21"/>
          <w:highlight w:val="none"/>
        </w:rPr>
      </w:pPr>
      <w:r>
        <w:rPr>
          <w:rFonts w:hint="eastAsia" w:hAnsi="宋体"/>
          <w:color w:val="auto"/>
          <w:sz w:val="21"/>
          <w:szCs w:val="21"/>
          <w:highlight w:val="none"/>
        </w:rPr>
        <w:t xml:space="preserve">14.2 使用说明书、质量检验证明书、随配附件和工具以及清单一并交付甲方。</w:t>
      </w:r>
      <w:r/>
    </w:p>
    <w:p>
      <w:pPr>
        <w:pStyle w:val="716"/>
        <w:ind w:firstLine="420"/>
        <w:spacing w:before="120" w:after="120" w:line="360" w:lineRule="auto"/>
        <w:rPr>
          <w:rFonts w:hAnsi="宋体"/>
          <w:color w:val="auto"/>
          <w:sz w:val="21"/>
          <w:szCs w:val="21"/>
          <w:highlight w:val="none"/>
        </w:rPr>
      </w:pPr>
      <w:r>
        <w:rPr>
          <w:rFonts w:hint="eastAsia" w:hAnsi="宋体"/>
          <w:color w:val="auto"/>
          <w:sz w:val="21"/>
          <w:szCs w:val="21"/>
          <w:highlight w:val="none"/>
        </w:rPr>
        <w:t xml:space="preserve">14.3 乙方在服务或产品发运手续办理完毕后24小时内或交付到甲方48小时前通知甲方，以准备接受交付。</w:t>
      </w:r>
      <w:r/>
    </w:p>
    <w:p>
      <w:pPr>
        <w:pStyle w:val="716"/>
        <w:ind w:firstLine="420"/>
        <w:spacing w:before="120" w:after="120" w:line="360" w:lineRule="auto"/>
        <w:rPr>
          <w:rFonts w:hAnsi="宋体"/>
          <w:color w:val="auto"/>
          <w:sz w:val="21"/>
          <w:szCs w:val="21"/>
          <w:highlight w:val="none"/>
        </w:rPr>
      </w:pPr>
      <w:r>
        <w:rPr>
          <w:rFonts w:hint="eastAsia" w:hAnsi="宋体"/>
          <w:color w:val="auto"/>
          <w:sz w:val="21"/>
          <w:szCs w:val="21"/>
          <w:highlight w:val="none"/>
        </w:rPr>
        <w:t xml:space="preserve">14.4 服务在交付甲方前发生的风险均由乙方负责。</w:t>
      </w:r>
      <w:r/>
    </w:p>
    <w:p>
      <w:pPr>
        <w:pStyle w:val="716"/>
        <w:ind w:firstLine="420"/>
        <w:spacing w:before="120" w:after="120" w:line="360" w:lineRule="auto"/>
        <w:rPr>
          <w:rFonts w:hAnsi="宋体"/>
          <w:color w:val="auto"/>
          <w:sz w:val="21"/>
          <w:szCs w:val="21"/>
          <w:highlight w:val="none"/>
        </w:rPr>
      </w:pPr>
      <w:r>
        <w:rPr>
          <w:rFonts w:hint="eastAsia" w:hAnsi="宋体"/>
          <w:color w:val="auto"/>
          <w:sz w:val="21"/>
          <w:szCs w:val="21"/>
          <w:highlight w:val="none"/>
        </w:rPr>
        <w:t xml:space="preserve">14.5 服务或产品在规定的交付期限内由乙方送达甲方指定的地点视为交付，乙方同时需通知甲方服务或产品已送达。</w:t>
      </w:r>
      <w:r/>
    </w:p>
    <w:p>
      <w:pPr>
        <w:pStyle w:val="716"/>
        <w:ind w:firstLine="422"/>
        <w:spacing w:before="120" w:after="120" w:line="360" w:lineRule="auto"/>
        <w:rPr>
          <w:rFonts w:hAnsi="宋体"/>
          <w:b/>
          <w:bCs/>
          <w:color w:val="auto"/>
          <w:sz w:val="21"/>
          <w:szCs w:val="21"/>
          <w:highlight w:val="none"/>
        </w:rPr>
      </w:pPr>
      <w:r>
        <w:rPr>
          <w:rFonts w:hint="eastAsia" w:hAnsi="宋体"/>
          <w:b/>
          <w:bCs/>
          <w:color w:val="auto"/>
          <w:sz w:val="21"/>
          <w:szCs w:val="21"/>
          <w:highlight w:val="none"/>
        </w:rPr>
        <w:t xml:space="preserve">十五、违约责任</w:t>
      </w:r>
      <w:r/>
    </w:p>
    <w:p>
      <w:pPr>
        <w:pStyle w:val="716"/>
        <w:ind w:firstLine="420"/>
        <w:spacing w:before="120" w:after="120" w:line="360" w:lineRule="auto"/>
        <w:rPr>
          <w:rFonts w:hAnsi="宋体"/>
          <w:color w:val="auto"/>
          <w:sz w:val="21"/>
          <w:szCs w:val="21"/>
          <w:highlight w:val="none"/>
        </w:rPr>
      </w:pPr>
      <w:r>
        <w:rPr>
          <w:rFonts w:hint="eastAsia" w:hAnsi="宋体"/>
          <w:color w:val="auto"/>
          <w:sz w:val="21"/>
          <w:szCs w:val="21"/>
          <w:highlight w:val="none"/>
        </w:rPr>
        <w:t xml:space="preserve">15.1 甲方无正当理由拒收服务或产品的，甲方向乙方偿付拒收款项总值的百分之五违约金。</w:t>
      </w:r>
      <w:r/>
    </w:p>
    <w:p>
      <w:pPr>
        <w:pStyle w:val="716"/>
        <w:ind w:firstLine="420"/>
        <w:spacing w:before="120" w:after="120" w:line="360" w:lineRule="auto"/>
        <w:rPr>
          <w:rFonts w:hAnsi="宋体"/>
          <w:color w:val="auto"/>
          <w:sz w:val="21"/>
          <w:szCs w:val="21"/>
          <w:highlight w:val="none"/>
        </w:rPr>
      </w:pPr>
      <w:r>
        <w:rPr>
          <w:rFonts w:hint="eastAsia" w:hAnsi="宋体"/>
          <w:color w:val="auto"/>
          <w:sz w:val="21"/>
          <w:szCs w:val="21"/>
          <w:highlight w:val="none"/>
        </w:rPr>
        <w:t xml:space="preserve">15.2 甲方无故逾期验收和办理款项支付手续的,甲方应按逾期付款总额每日万分之五向乙方支付违约金。</w:t>
      </w:r>
      <w:r/>
    </w:p>
    <w:p>
      <w:pPr>
        <w:pStyle w:val="716"/>
        <w:ind w:firstLine="420"/>
        <w:spacing w:before="120" w:after="120" w:line="360" w:lineRule="auto"/>
        <w:rPr>
          <w:rFonts w:hAnsi="宋体"/>
          <w:color w:val="auto"/>
          <w:sz w:val="21"/>
          <w:szCs w:val="21"/>
          <w:highlight w:val="none"/>
        </w:rPr>
      </w:pPr>
      <w:r>
        <w:rPr>
          <w:rFonts w:hint="eastAsia" w:hAnsi="宋体"/>
          <w:color w:val="auto"/>
          <w:sz w:val="21"/>
          <w:szCs w:val="21"/>
          <w:highlight w:val="none"/>
        </w:rPr>
        <w:t xml:space="preserve">15.3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716"/>
        <w:ind w:firstLine="420"/>
        <w:spacing w:before="120" w:after="120" w:line="360" w:lineRule="auto"/>
        <w:rPr>
          <w:rFonts w:hAnsi="宋体"/>
          <w:color w:val="auto"/>
          <w:sz w:val="21"/>
          <w:szCs w:val="21"/>
          <w:highlight w:val="none"/>
        </w:rPr>
      </w:pPr>
      <w:r>
        <w:rPr>
          <w:rFonts w:hint="eastAsia" w:hAnsi="宋体"/>
          <w:color w:val="auto"/>
          <w:sz w:val="21"/>
          <w:szCs w:val="21"/>
          <w:highlight w:val="none"/>
        </w:rPr>
        <w:t xml:space="preserve">15.4 乙方所交的服务或产品数量、质量不符合合同规定及招标文件规定标准的，甲方有权拒收该服务或产品，乙方愿意更换服务或产品但逾期交付的，按乙方逾期交付处理。乙方拒绝更换服务或产品的，甲方可单方面解除合同。</w:t>
      </w:r>
      <w:r/>
    </w:p>
    <w:p>
      <w:pPr>
        <w:pStyle w:val="716"/>
        <w:ind w:firstLine="422"/>
        <w:spacing w:before="120" w:after="120" w:line="360" w:lineRule="auto"/>
        <w:rPr>
          <w:rFonts w:hAnsi="宋体"/>
          <w:b/>
          <w:bCs/>
          <w:color w:val="auto"/>
          <w:sz w:val="21"/>
          <w:szCs w:val="21"/>
          <w:highlight w:val="none"/>
        </w:rPr>
      </w:pPr>
      <w:r>
        <w:rPr>
          <w:rFonts w:hint="eastAsia" w:hAnsi="宋体"/>
          <w:b/>
          <w:bCs/>
          <w:color w:val="auto"/>
          <w:sz w:val="21"/>
          <w:szCs w:val="21"/>
          <w:highlight w:val="none"/>
        </w:rPr>
        <w:t xml:space="preserve">十六、不可抗力事件处理</w:t>
      </w:r>
      <w:r/>
    </w:p>
    <w:p>
      <w:pPr>
        <w:pStyle w:val="716"/>
        <w:ind w:firstLine="420"/>
        <w:spacing w:before="120" w:after="120" w:line="360" w:lineRule="auto"/>
        <w:rPr>
          <w:rFonts w:hAnsi="宋体"/>
          <w:color w:val="auto"/>
          <w:sz w:val="21"/>
          <w:szCs w:val="21"/>
          <w:highlight w:val="none"/>
        </w:rPr>
      </w:pPr>
      <w:r>
        <w:rPr>
          <w:rFonts w:hint="eastAsia" w:hAnsi="宋体"/>
          <w:color w:val="auto"/>
          <w:sz w:val="21"/>
          <w:szCs w:val="21"/>
          <w:highlight w:val="none"/>
        </w:rPr>
        <w:t xml:space="preserve">16.1 在合同有效期内，任何一方因不可抗力事件导致不能履行合同，则合同履行期可延长，其延长期与不可抗力影响期相同。</w:t>
      </w:r>
      <w:r/>
    </w:p>
    <w:p>
      <w:pPr>
        <w:pStyle w:val="716"/>
        <w:ind w:firstLine="420"/>
        <w:spacing w:before="120" w:after="120" w:line="360" w:lineRule="auto"/>
        <w:rPr>
          <w:rFonts w:hAnsi="宋体"/>
          <w:color w:val="auto"/>
          <w:sz w:val="21"/>
          <w:szCs w:val="21"/>
          <w:highlight w:val="none"/>
        </w:rPr>
      </w:pPr>
      <w:r>
        <w:rPr>
          <w:rFonts w:hint="eastAsia" w:hAnsi="宋体"/>
          <w:color w:val="auto"/>
          <w:sz w:val="21"/>
          <w:szCs w:val="21"/>
          <w:highlight w:val="none"/>
        </w:rPr>
        <w:t xml:space="preserve">16.2 不可抗力事件发生后，应立即通知对方，并寄送有关权威机构出具的证明。</w:t>
      </w:r>
      <w:r/>
    </w:p>
    <w:p>
      <w:pPr>
        <w:pStyle w:val="716"/>
        <w:ind w:firstLine="420"/>
        <w:spacing w:before="120" w:after="120" w:line="360" w:lineRule="auto"/>
        <w:rPr>
          <w:rFonts w:hAnsi="宋体"/>
          <w:color w:val="auto"/>
          <w:sz w:val="21"/>
          <w:szCs w:val="21"/>
          <w:highlight w:val="none"/>
        </w:rPr>
      </w:pPr>
      <w:r>
        <w:rPr>
          <w:rFonts w:hint="eastAsia" w:hAnsi="宋体"/>
          <w:color w:val="auto"/>
          <w:sz w:val="21"/>
          <w:szCs w:val="21"/>
          <w:highlight w:val="none"/>
        </w:rPr>
        <w:t xml:space="preserve">16.3 不可抗力事件延续120天以上，双方应通过友好协商，确定是否继续履行合同。</w:t>
      </w:r>
      <w:r/>
    </w:p>
    <w:p>
      <w:pPr>
        <w:pStyle w:val="716"/>
        <w:ind w:firstLine="422"/>
        <w:spacing w:before="120" w:after="120" w:line="360" w:lineRule="auto"/>
        <w:rPr>
          <w:rFonts w:hAnsi="宋体"/>
          <w:b/>
          <w:bCs/>
          <w:color w:val="auto"/>
          <w:sz w:val="21"/>
          <w:szCs w:val="21"/>
          <w:highlight w:val="none"/>
        </w:rPr>
      </w:pPr>
      <w:r>
        <w:rPr>
          <w:rFonts w:hint="eastAsia" w:hAnsi="宋体"/>
          <w:b/>
          <w:bCs/>
          <w:color w:val="auto"/>
          <w:sz w:val="21"/>
          <w:szCs w:val="21"/>
          <w:highlight w:val="none"/>
        </w:rPr>
        <w:t xml:space="preserve">十七、诉讼</w:t>
      </w:r>
      <w:r/>
    </w:p>
    <w:p>
      <w:pPr>
        <w:pStyle w:val="716"/>
        <w:ind w:firstLine="420"/>
        <w:spacing w:before="120" w:after="120" w:line="360" w:lineRule="auto"/>
        <w:rPr>
          <w:rFonts w:hAnsi="宋体"/>
          <w:color w:val="auto"/>
          <w:sz w:val="21"/>
          <w:szCs w:val="21"/>
          <w:highlight w:val="none"/>
        </w:rPr>
      </w:pPr>
      <w:r>
        <w:rPr>
          <w:rFonts w:hint="eastAsia" w:hAnsi="宋体"/>
          <w:color w:val="auto"/>
          <w:sz w:val="21"/>
          <w:szCs w:val="21"/>
          <w:highlight w:val="none"/>
        </w:rPr>
        <w:t xml:space="preserve">17.1 双方在执行合同中所发生的一切争议，应通过协商解决。如协商不成，可向合同签订地法院起诉，合同签订地在此约定为扬州市江都区。</w:t>
      </w:r>
      <w:r/>
    </w:p>
    <w:p>
      <w:pPr>
        <w:pStyle w:val="716"/>
        <w:ind w:firstLine="422"/>
        <w:spacing w:before="120" w:after="120" w:line="360" w:lineRule="auto"/>
        <w:rPr>
          <w:rFonts w:hAnsi="宋体"/>
          <w:b/>
          <w:bCs/>
          <w:color w:val="auto"/>
          <w:sz w:val="21"/>
          <w:szCs w:val="21"/>
          <w:highlight w:val="none"/>
        </w:rPr>
      </w:pPr>
      <w:r>
        <w:rPr>
          <w:rFonts w:hint="eastAsia" w:hAnsi="宋体"/>
          <w:b/>
          <w:bCs/>
          <w:color w:val="auto"/>
          <w:sz w:val="21"/>
          <w:szCs w:val="21"/>
          <w:highlight w:val="none"/>
        </w:rPr>
        <w:t xml:space="preserve">十</w:t>
      </w:r>
      <w:r>
        <w:rPr>
          <w:rFonts w:hint="eastAsia" w:hAnsi="宋体"/>
          <w:b/>
          <w:bCs/>
          <w:color w:val="auto"/>
          <w:sz w:val="21"/>
          <w:szCs w:val="21"/>
          <w:highlight w:val="none"/>
          <w:lang w:val="en-US" w:eastAsia="zh-CN"/>
        </w:rPr>
        <w:t xml:space="preserve">八</w:t>
      </w:r>
      <w:r>
        <w:rPr>
          <w:rFonts w:hint="eastAsia" w:hAnsi="宋体"/>
          <w:b/>
          <w:bCs/>
          <w:color w:val="auto"/>
          <w:sz w:val="21"/>
          <w:szCs w:val="21"/>
          <w:highlight w:val="none"/>
        </w:rPr>
        <w:t xml:space="preserve">、合同生效及其它</w:t>
      </w:r>
      <w:r/>
    </w:p>
    <w:p>
      <w:pPr>
        <w:pStyle w:val="716"/>
        <w:ind w:firstLine="420"/>
        <w:spacing w:before="120" w:after="120" w:line="360" w:lineRule="auto"/>
        <w:rPr>
          <w:rFonts w:hAnsi="宋体"/>
          <w:color w:val="auto"/>
          <w:sz w:val="21"/>
          <w:szCs w:val="21"/>
          <w:highlight w:val="none"/>
        </w:rPr>
      </w:pPr>
      <w:r>
        <w:rPr>
          <w:rFonts w:hint="eastAsia" w:hAnsi="宋体"/>
          <w:color w:val="auto"/>
          <w:sz w:val="21"/>
          <w:szCs w:val="21"/>
          <w:highlight w:val="none"/>
        </w:rPr>
        <w:t xml:space="preserve">19.1 合同经双方法定代表人或授权代表签字并加盖单位公章后生效。</w:t>
      </w:r>
      <w:r/>
    </w:p>
    <w:p>
      <w:pPr>
        <w:pStyle w:val="716"/>
        <w:ind w:firstLine="420"/>
        <w:spacing w:before="120" w:after="120" w:line="360" w:lineRule="auto"/>
        <w:rPr>
          <w:rFonts w:hAnsi="宋体"/>
          <w:color w:val="auto"/>
          <w:sz w:val="21"/>
          <w:szCs w:val="21"/>
          <w:highlight w:val="none"/>
        </w:rPr>
      </w:pPr>
      <w:r>
        <w:rPr>
          <w:rFonts w:hint="eastAsia" w:hAnsi="宋体"/>
          <w:color w:val="auto"/>
          <w:sz w:val="21"/>
          <w:szCs w:val="21"/>
          <w:highlight w:val="none"/>
        </w:rPr>
        <w:t xml:space="preserve">19.2本合同未尽事宜，遵照《中华人民共和国民法典》有关条文执行。</w:t>
      </w:r>
      <w:r/>
    </w:p>
    <w:p>
      <w:pPr>
        <w:pStyle w:val="716"/>
        <w:ind w:firstLine="420"/>
        <w:spacing w:before="120" w:after="120" w:line="360" w:lineRule="auto"/>
        <w:rPr>
          <w:rFonts w:hAnsi="宋体"/>
          <w:color w:val="auto"/>
          <w:sz w:val="21"/>
          <w:szCs w:val="21"/>
          <w:highlight w:val="none"/>
        </w:rPr>
      </w:pPr>
      <w:r>
        <w:rPr>
          <w:rFonts w:hint="eastAsia" w:hAnsi="宋体"/>
          <w:color w:val="auto"/>
          <w:sz w:val="21"/>
          <w:szCs w:val="21"/>
          <w:highlight w:val="none"/>
        </w:rPr>
        <w:t xml:space="preserve">19.3本合同一式</w:t>
      </w:r>
      <w:r>
        <w:rPr>
          <w:rFonts w:hint="eastAsia" w:hAnsi="宋体"/>
          <w:color w:val="auto"/>
          <w:sz w:val="21"/>
          <w:szCs w:val="21"/>
          <w:highlight w:val="none"/>
          <w:lang w:val="en-US" w:eastAsia="zh-CN"/>
        </w:rPr>
        <w:t xml:space="preserve">五</w:t>
      </w:r>
      <w:r>
        <w:rPr>
          <w:rFonts w:hint="eastAsia" w:hAnsi="宋体"/>
          <w:color w:val="auto"/>
          <w:sz w:val="21"/>
          <w:szCs w:val="21"/>
          <w:highlight w:val="none"/>
        </w:rPr>
        <w:t xml:space="preserve">份，具有同等法律效力，甲方、乙方</w:t>
      </w:r>
      <w:r>
        <w:rPr>
          <w:rFonts w:hint="eastAsia" w:hAnsi="宋体"/>
          <w:color w:val="auto"/>
          <w:sz w:val="21"/>
          <w:szCs w:val="21"/>
          <w:highlight w:val="none"/>
          <w:lang w:val="en-US" w:eastAsia="zh-CN"/>
        </w:rPr>
        <w:t xml:space="preserve">执两份，</w:t>
      </w:r>
      <w:r>
        <w:rPr>
          <w:rFonts w:hint="eastAsia" w:hAnsi="宋体"/>
          <w:color w:val="auto"/>
          <w:sz w:val="21"/>
          <w:szCs w:val="21"/>
          <w:highlight w:val="none"/>
        </w:rPr>
        <w:t xml:space="preserve">财政监管部门执一份。</w:t>
      </w:r>
      <w:r/>
    </w:p>
    <w:tbl>
      <w:tblPr>
        <w:tblStyle w:val="697"/>
        <w:tblW w:w="0" w:type="auto"/>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W w:w="4284" w:type="dxa"/>
            <w:vAlign w:val="top"/>
            <w:textDirection w:val="lrTb"/>
            <w:noWrap w:val="false"/>
          </w:tcPr>
          <w:p>
            <w:pPr>
              <w:pStyle w:val="716"/>
              <w:ind w:left="0" w:right="0"/>
              <w:keepLines w:val="0"/>
              <w:keepNext w:val="0"/>
              <w:spacing w:before="120" w:beforeAutospacing="0" w:after="120" w:afterAutospacing="0" w:line="360" w:lineRule="auto"/>
              <w:rPr>
                <w:rFonts w:hint="eastAsia" w:hAnsi="宋体" w:eastAsia="宋体"/>
                <w:color w:val="auto"/>
                <w:sz w:val="21"/>
                <w:szCs w:val="21"/>
                <w:highlight w:val="none"/>
                <w:lang w:eastAsia="zh-CN"/>
              </w:rPr>
              <w:suppressLineNumbers w:val="0"/>
            </w:pPr>
            <w:r>
              <w:rPr>
                <w:rFonts w:hint="eastAsia" w:hAnsi="宋体"/>
                <w:color w:val="auto"/>
                <w:sz w:val="21"/>
                <w:szCs w:val="21"/>
                <w:highlight w:val="none"/>
              </w:rPr>
              <w:t xml:space="preserve">甲方：</w:t>
            </w:r>
            <w:r/>
          </w:p>
        </w:tc>
        <w:tc>
          <w:tcPr>
            <w:tcW w:w="4238" w:type="dxa"/>
            <w:vAlign w:val="top"/>
            <w:textDirection w:val="lrTb"/>
            <w:noWrap w:val="false"/>
          </w:tcPr>
          <w:p>
            <w:pPr>
              <w:pStyle w:val="716"/>
              <w:ind w:left="0" w:right="0"/>
              <w:keepLines w:val="0"/>
              <w:keepNext w:val="0"/>
              <w:spacing w:before="120" w:beforeAutospacing="0" w:after="120" w:afterAutospacing="0" w:line="360" w:lineRule="auto"/>
              <w:rPr>
                <w:rFonts w:hint="default" w:hAnsi="宋体"/>
                <w:color w:val="auto"/>
                <w:sz w:val="21"/>
                <w:szCs w:val="21"/>
                <w:highlight w:val="none"/>
              </w:rPr>
              <w:suppressLineNumbers w:val="0"/>
            </w:pPr>
            <w:r>
              <w:rPr>
                <w:rFonts w:hint="eastAsia" w:hAnsi="宋体"/>
                <w:color w:val="auto"/>
                <w:sz w:val="21"/>
                <w:szCs w:val="21"/>
                <w:highlight w:val="none"/>
              </w:rPr>
              <w:t xml:space="preserve">乙方： </w:t>
            </w:r>
            <w:r/>
          </w:p>
        </w:tc>
      </w:tr>
      <w:tr>
        <w:trPr/>
        <w:tc>
          <w:tcPr>
            <w:tcW w:w="4284" w:type="dxa"/>
            <w:vAlign w:val="top"/>
            <w:textDirection w:val="lrTb"/>
            <w:noWrap w:val="false"/>
          </w:tcPr>
          <w:p>
            <w:pPr>
              <w:pStyle w:val="716"/>
              <w:ind w:left="0" w:right="0"/>
              <w:keepLines w:val="0"/>
              <w:keepNext w:val="0"/>
              <w:spacing w:before="120" w:beforeAutospacing="0" w:after="120" w:afterAutospacing="0" w:line="360" w:lineRule="auto"/>
              <w:rPr>
                <w:rFonts w:hint="default" w:hAnsi="宋体"/>
                <w:color w:val="auto"/>
                <w:sz w:val="21"/>
                <w:szCs w:val="21"/>
                <w:highlight w:val="none"/>
              </w:rPr>
              <w:suppressLineNumbers w:val="0"/>
            </w:pPr>
            <w:r>
              <w:rPr>
                <w:rFonts w:hint="eastAsia" w:hAnsi="宋体"/>
                <w:color w:val="auto"/>
                <w:sz w:val="21"/>
                <w:szCs w:val="21"/>
                <w:highlight w:val="none"/>
              </w:rPr>
              <w:t xml:space="preserve">地址：</w:t>
            </w:r>
            <w:r/>
          </w:p>
        </w:tc>
        <w:tc>
          <w:tcPr>
            <w:tcW w:w="4238" w:type="dxa"/>
            <w:vAlign w:val="top"/>
            <w:textDirection w:val="lrTb"/>
            <w:noWrap w:val="false"/>
          </w:tcPr>
          <w:p>
            <w:pPr>
              <w:pStyle w:val="716"/>
              <w:ind w:left="0" w:right="0"/>
              <w:keepLines w:val="0"/>
              <w:keepNext w:val="0"/>
              <w:spacing w:before="120" w:beforeAutospacing="0" w:after="120" w:afterAutospacing="0" w:line="360" w:lineRule="auto"/>
              <w:rPr>
                <w:rFonts w:hint="default" w:hAnsi="宋体"/>
                <w:color w:val="auto"/>
                <w:sz w:val="21"/>
                <w:szCs w:val="21"/>
                <w:highlight w:val="none"/>
              </w:rPr>
              <w:suppressLineNumbers w:val="0"/>
            </w:pPr>
            <w:r>
              <w:rPr>
                <w:rFonts w:hint="eastAsia" w:hAnsi="宋体"/>
                <w:color w:val="auto"/>
                <w:sz w:val="21"/>
                <w:szCs w:val="21"/>
                <w:highlight w:val="none"/>
              </w:rPr>
              <w:t xml:space="preserve">地址： </w:t>
            </w:r>
            <w:r/>
          </w:p>
        </w:tc>
      </w:tr>
      <w:tr>
        <w:trPr/>
        <w:tc>
          <w:tcPr>
            <w:tcW w:w="4284" w:type="dxa"/>
            <w:vAlign w:val="top"/>
            <w:textDirection w:val="lrTb"/>
            <w:noWrap w:val="false"/>
          </w:tcPr>
          <w:p>
            <w:pPr>
              <w:pStyle w:val="716"/>
              <w:ind w:left="0" w:right="0"/>
              <w:keepLines w:val="0"/>
              <w:keepNext w:val="0"/>
              <w:spacing w:before="120" w:beforeAutospacing="0" w:after="120" w:afterAutospacing="0" w:line="360" w:lineRule="auto"/>
              <w:rPr>
                <w:rFonts w:hint="default" w:hAnsi="宋体"/>
                <w:color w:val="auto"/>
                <w:sz w:val="21"/>
                <w:szCs w:val="21"/>
                <w:highlight w:val="none"/>
              </w:rPr>
              <w:suppressLineNumbers w:val="0"/>
            </w:pPr>
            <w:r>
              <w:rPr>
                <w:rFonts w:hint="eastAsia" w:hAnsi="宋体"/>
                <w:color w:val="auto"/>
                <w:sz w:val="21"/>
                <w:szCs w:val="21"/>
                <w:highlight w:val="none"/>
              </w:rPr>
              <w:t xml:space="preserve">法定代表人或授权代表：</w:t>
            </w:r>
            <w:r/>
          </w:p>
        </w:tc>
        <w:tc>
          <w:tcPr>
            <w:tcW w:w="4238" w:type="dxa"/>
            <w:vAlign w:val="top"/>
            <w:textDirection w:val="lrTb"/>
            <w:noWrap w:val="false"/>
          </w:tcPr>
          <w:p>
            <w:pPr>
              <w:pStyle w:val="716"/>
              <w:ind w:left="0" w:right="0"/>
              <w:keepLines w:val="0"/>
              <w:keepNext w:val="0"/>
              <w:spacing w:before="120" w:beforeAutospacing="0" w:after="120" w:afterAutospacing="0" w:line="360" w:lineRule="auto"/>
              <w:rPr>
                <w:rFonts w:hint="default" w:hAnsi="宋体"/>
                <w:color w:val="auto"/>
                <w:sz w:val="21"/>
                <w:szCs w:val="21"/>
                <w:highlight w:val="none"/>
              </w:rPr>
              <w:suppressLineNumbers w:val="0"/>
            </w:pPr>
            <w:r>
              <w:rPr>
                <w:rFonts w:hint="eastAsia" w:hAnsi="宋体"/>
                <w:color w:val="auto"/>
                <w:sz w:val="21"/>
                <w:szCs w:val="21"/>
                <w:highlight w:val="none"/>
              </w:rPr>
              <w:t xml:space="preserve">法定代表人或授权代表：</w:t>
            </w:r>
            <w:r/>
          </w:p>
        </w:tc>
      </w:tr>
      <w:tr>
        <w:trPr/>
        <w:tc>
          <w:tcPr>
            <w:tcW w:w="4284" w:type="dxa"/>
            <w:vAlign w:val="top"/>
            <w:textDirection w:val="lrTb"/>
            <w:noWrap w:val="false"/>
          </w:tcPr>
          <w:p>
            <w:pPr>
              <w:pStyle w:val="716"/>
              <w:ind w:left="0" w:right="0"/>
              <w:keepLines w:val="0"/>
              <w:keepNext w:val="0"/>
              <w:spacing w:before="120" w:beforeAutospacing="0" w:after="120" w:afterAutospacing="0" w:line="360" w:lineRule="auto"/>
              <w:rPr>
                <w:rFonts w:hint="default" w:hAnsi="宋体"/>
                <w:color w:val="auto"/>
                <w:sz w:val="21"/>
                <w:szCs w:val="21"/>
                <w:highlight w:val="none"/>
              </w:rPr>
              <w:suppressLineNumbers w:val="0"/>
            </w:pPr>
            <w:r>
              <w:rPr>
                <w:rFonts w:hint="eastAsia" w:hAnsi="宋体"/>
                <w:color w:val="auto"/>
                <w:sz w:val="21"/>
                <w:szCs w:val="21"/>
                <w:highlight w:val="none"/>
              </w:rPr>
              <w:t xml:space="preserve">联系电话：</w:t>
            </w:r>
            <w:r/>
          </w:p>
        </w:tc>
        <w:tc>
          <w:tcPr>
            <w:tcW w:w="4238" w:type="dxa"/>
            <w:vAlign w:val="top"/>
            <w:textDirection w:val="lrTb"/>
            <w:noWrap w:val="false"/>
          </w:tcPr>
          <w:p>
            <w:pPr>
              <w:pStyle w:val="716"/>
              <w:ind w:left="0" w:right="0"/>
              <w:keepLines w:val="0"/>
              <w:keepNext w:val="0"/>
              <w:spacing w:before="120" w:beforeAutospacing="0" w:after="120" w:afterAutospacing="0" w:line="360" w:lineRule="auto"/>
              <w:rPr>
                <w:rFonts w:hint="default" w:hAnsi="宋体"/>
                <w:color w:val="auto"/>
                <w:sz w:val="21"/>
                <w:szCs w:val="21"/>
                <w:highlight w:val="none"/>
              </w:rPr>
              <w:suppressLineNumbers w:val="0"/>
            </w:pPr>
            <w:r>
              <w:rPr>
                <w:rFonts w:hint="eastAsia" w:hAnsi="宋体"/>
                <w:color w:val="auto"/>
                <w:sz w:val="21"/>
                <w:szCs w:val="21"/>
                <w:highlight w:val="none"/>
              </w:rPr>
              <w:t xml:space="preserve">联系电话：</w:t>
            </w:r>
            <w:r/>
          </w:p>
        </w:tc>
      </w:tr>
      <w:tr>
        <w:trPr/>
        <w:tc>
          <w:tcPr>
            <w:tcW w:w="4284" w:type="dxa"/>
            <w:vAlign w:val="top"/>
            <w:textDirection w:val="lrTb"/>
            <w:noWrap w:val="false"/>
          </w:tcPr>
          <w:p>
            <w:pPr>
              <w:pStyle w:val="716"/>
              <w:ind w:left="0" w:right="0"/>
              <w:keepLines w:val="0"/>
              <w:keepNext w:val="0"/>
              <w:spacing w:before="120" w:beforeAutospacing="0" w:after="120" w:afterAutospacing="0" w:line="360" w:lineRule="auto"/>
              <w:rPr>
                <w:rFonts w:hint="default" w:hAnsi="宋体"/>
                <w:color w:val="auto"/>
                <w:sz w:val="21"/>
                <w:szCs w:val="21"/>
                <w:highlight w:val="none"/>
              </w:rPr>
              <w:suppressLineNumbers w:val="0"/>
            </w:pPr>
            <w:r>
              <w:rPr>
                <w:rFonts w:hint="eastAsia" w:hAnsi="宋体"/>
                <w:color w:val="auto"/>
                <w:sz w:val="21"/>
                <w:szCs w:val="21"/>
                <w:highlight w:val="none"/>
              </w:rPr>
              <w:t xml:space="preserve">日期：      年    月    日  </w:t>
            </w:r>
            <w:r/>
          </w:p>
        </w:tc>
        <w:tc>
          <w:tcPr>
            <w:tcW w:w="4238" w:type="dxa"/>
            <w:vAlign w:val="top"/>
            <w:textDirection w:val="lrTb"/>
            <w:noWrap w:val="false"/>
          </w:tcPr>
          <w:p>
            <w:pPr>
              <w:pStyle w:val="716"/>
              <w:ind w:left="0" w:right="0"/>
              <w:keepLines w:val="0"/>
              <w:keepNext w:val="0"/>
              <w:spacing w:before="120" w:beforeAutospacing="0" w:after="120" w:afterAutospacing="0" w:line="360" w:lineRule="auto"/>
              <w:rPr>
                <w:rFonts w:hint="default" w:hAnsi="宋体"/>
                <w:color w:val="auto"/>
                <w:sz w:val="21"/>
                <w:szCs w:val="21"/>
                <w:highlight w:val="none"/>
              </w:rPr>
              <w:suppressLineNumbers w:val="0"/>
            </w:pPr>
            <w:r>
              <w:rPr>
                <w:rFonts w:hint="eastAsia" w:hAnsi="宋体"/>
                <w:color w:val="auto"/>
                <w:sz w:val="21"/>
                <w:szCs w:val="21"/>
                <w:highlight w:val="none"/>
              </w:rPr>
              <w:t xml:space="preserve">日期：      年    月    日</w:t>
            </w:r>
            <w:r/>
          </w:p>
        </w:tc>
      </w:tr>
    </w:tbl>
    <w:p>
      <w:pPr>
        <w:jc w:val="center"/>
        <w:spacing w:before="120" w:after="120" w:line="0" w:lineRule="atLeast"/>
        <w:rPr>
          <w:rFonts w:ascii="黑体" w:hAnsi="Courier New" w:eastAsia="黑体" w:cs="Courier New"/>
          <w:bCs/>
          <w:color w:val="auto"/>
          <w:sz w:val="21"/>
          <w:szCs w:val="21"/>
          <w:highlight w:val="none"/>
        </w:rPr>
      </w:pPr>
      <w:r>
        <w:rPr>
          <w:rFonts w:ascii="黑体" w:hAnsi="Courier New" w:eastAsia="黑体" w:cs="Courier New"/>
          <w:bCs/>
          <w:color w:val="auto"/>
          <w:sz w:val="21"/>
          <w:szCs w:val="21"/>
          <w:highlight w:val="none"/>
        </w:rPr>
      </w:r>
      <w:r/>
    </w:p>
    <w:p>
      <w:pPr>
        <w:jc w:val="center"/>
        <w:rPr>
          <w:rFonts w:ascii="宋体" w:hAnsi="宋体" w:cs="宋体"/>
          <w:b/>
          <w:bCs/>
          <w:color w:val="auto"/>
          <w:sz w:val="32"/>
          <w:szCs w:val="32"/>
          <w:highlight w:val="none"/>
        </w:rPr>
      </w:pPr>
      <w:r>
        <w:rPr>
          <w:rFonts w:hint="eastAsia" w:ascii="宋体" w:hAnsi="宋体" w:eastAsia="宋体" w:cs="Times New Roman"/>
          <w:b/>
          <w:bCs/>
          <w:color w:val="auto"/>
          <w:sz w:val="36"/>
          <w:szCs w:val="36"/>
          <w:highlight w:val="none"/>
          <w:lang w:val="en-US" w:eastAsia="zh-CN"/>
        </w:rPr>
        <w:br w:type="page" w:clear="all"/>
      </w:r>
      <w:r>
        <w:rPr>
          <w:rFonts w:hint="eastAsia" w:ascii="宋体" w:hAnsi="宋体" w:cs="宋体"/>
          <w:b/>
          <w:bCs/>
          <w:color w:val="auto"/>
          <w:sz w:val="32"/>
          <w:szCs w:val="32"/>
          <w:highlight w:val="none"/>
        </w:rPr>
        <w:t xml:space="preserve">第四章</w:t>
      </w:r>
      <w:r>
        <w:rPr>
          <w:rFonts w:hint="eastAsia" w:ascii="宋体" w:hAnsi="宋体" w:cs="宋体"/>
          <w:b/>
          <w:bCs/>
          <w:color w:val="auto"/>
          <w:sz w:val="32"/>
          <w:szCs w:val="32"/>
          <w:highlight w:val="none"/>
          <w:lang w:val="en-US" w:eastAsia="zh-CN"/>
        </w:rPr>
        <w:t xml:space="preserve"> </w:t>
      </w:r>
      <w:r>
        <w:rPr>
          <w:rFonts w:hint="eastAsia" w:ascii="宋体" w:hAnsi="宋体" w:cs="宋体"/>
          <w:b/>
          <w:bCs/>
          <w:color w:val="auto"/>
          <w:sz w:val="32"/>
          <w:szCs w:val="32"/>
          <w:highlight w:val="none"/>
        </w:rPr>
        <w:t xml:space="preserve">竞争性磋商项目内容及服务要求</w:t>
      </w:r>
      <w:r/>
    </w:p>
    <w:p>
      <w:pPr>
        <w:ind w:right="-155"/>
        <w:spacing w:line="360" w:lineRule="auto"/>
        <w:rPr>
          <w:rFonts w:ascii="宋体" w:hAnsi="宋体"/>
          <w:b/>
          <w:color w:val="auto"/>
          <w:highlight w:val="none"/>
        </w:rPr>
      </w:pPr>
      <w:r>
        <w:rPr>
          <w:rFonts w:ascii="宋体" w:hAnsi="宋体"/>
          <w:b/>
          <w:color w:val="auto"/>
          <w:highlight w:val="none"/>
        </w:rPr>
        <w:t xml:space="preserve">其他要求</w:t>
      </w:r>
      <w:r/>
    </w:p>
    <w:p>
      <w:pPr>
        <w:ind w:right="0" w:firstLine="420"/>
        <w:pageBreakBefore w:val="0"/>
        <w:spacing w:line="360" w:lineRule="auto"/>
        <w:widowControl w:val="off"/>
        <w:rPr>
          <w:rFonts w:ascii="宋体" w:hAnsi="宋体"/>
          <w:color w:val="auto"/>
          <w:highlight w:val="none"/>
        </w:rPr>
      </w:pPr>
      <w:r>
        <w:rPr>
          <w:rFonts w:ascii="宋体" w:hAnsi="宋体"/>
          <w:color w:val="auto"/>
          <w:highlight w:val="none"/>
        </w:rPr>
        <w:t xml:space="preserve">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宋体" w:hAnsi="宋体"/>
          <w:b/>
          <w:i/>
          <w:color w:val="auto"/>
          <w:highlight w:val="none"/>
          <w:u w:val="single"/>
        </w:rPr>
        <w:t xml:space="preserve">如属政府强制采购产品未提供认证证书的或认证证书提供不全的将视为未实质性响应采购要求</w:t>
      </w:r>
      <w:r>
        <w:rPr>
          <w:rFonts w:ascii="宋体" w:hAnsi="宋体"/>
          <w:color w:val="auto"/>
          <w:highlight w:val="none"/>
        </w:rPr>
        <w:t xml:space="preserve">。其他条件相同情况下，应当优先采购节能产品、环境标志产品。</w:t>
      </w:r>
      <w:r/>
    </w:p>
    <w:p>
      <w:pPr>
        <w:ind w:right="0" w:firstLine="420"/>
        <w:pageBreakBefore w:val="0"/>
        <w:spacing w:line="360" w:lineRule="auto"/>
        <w:widowControl w:val="off"/>
        <w:rPr>
          <w:rFonts w:ascii="宋体" w:hAnsi="宋体"/>
          <w:color w:val="auto"/>
          <w:highlight w:val="none"/>
        </w:rPr>
      </w:pPr>
      <w:r>
        <w:rPr>
          <w:rFonts w:ascii="宋体" w:hAnsi="宋体"/>
          <w:color w:val="auto"/>
          <w:highlight w:val="none"/>
        </w:rPr>
        <w:t xml:space="preserve">供应商对于投标产品的包装应按照“财办库〔2020〕123号《关于印发《商品包装政府采购需求标准（试行）》、《快递包装政府采购需求标准（试行）》的通知》”执行。</w:t>
      </w:r>
      <w:r/>
    </w:p>
    <w:p>
      <w:pPr>
        <w:ind w:right="0" w:firstLine="42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注: 本章内容里斜体且有下划线部分为实质性要求和条件，投标文件不满足的，视为无效投标处理。请各供应商制作电子投标文件时，将实质性响应的内容在政府采购交易系统</w:t>
      </w:r>
      <w:r>
        <w:rPr>
          <w:rFonts w:ascii="宋体" w:hAnsi="宋体"/>
          <w:color w:val="auto"/>
          <w:highlight w:val="none"/>
        </w:rPr>
        <w:t xml:space="preserve">“</w:t>
      </w:r>
      <w:r>
        <w:rPr>
          <w:rFonts w:hint="eastAsia" w:ascii="宋体" w:hAnsi="宋体"/>
          <w:color w:val="auto"/>
          <w:highlight w:val="none"/>
        </w:rPr>
        <w:t xml:space="preserve">符合证明文件格式</w:t>
      </w:r>
      <w:r>
        <w:rPr>
          <w:rFonts w:ascii="宋体" w:hAnsi="宋体"/>
          <w:color w:val="auto"/>
          <w:highlight w:val="none"/>
        </w:rPr>
        <w:t xml:space="preserve">”</w:t>
      </w:r>
      <w:r>
        <w:rPr>
          <w:rFonts w:hint="eastAsia" w:ascii="宋体" w:hAnsi="宋体"/>
          <w:color w:val="auto"/>
          <w:highlight w:val="none"/>
        </w:rPr>
        <w:t xml:space="preserve">中准确填写或上传。</w:t>
      </w:r>
      <w:r/>
    </w:p>
    <w:p>
      <w:pPr>
        <w:ind w:right="0" w:firstLine="422"/>
        <w:keepLines/>
        <w:keepNext/>
        <w:pageBreakBefore w:val="0"/>
        <w:spacing w:line="360" w:lineRule="auto"/>
        <w:widowControl w:val="off"/>
        <w:rPr>
          <w:rFonts w:hint="eastAsia" w:ascii="宋体" w:hAnsi="宋体" w:eastAsia="宋体" w:cs="宋体"/>
          <w:b/>
          <w:bCs w:val="0"/>
          <w:color w:val="auto"/>
          <w:sz w:val="21"/>
          <w:szCs w:val="21"/>
          <w:highlight w:val="none"/>
        </w:rPr>
        <w:outlineLvl w:val="3"/>
      </w:pPr>
      <w:r>
        <w:rPr>
          <w:rFonts w:hint="eastAsia" w:ascii="宋体" w:hAnsi="宋体" w:eastAsia="宋体" w:cs="宋体"/>
          <w:b/>
          <w:bCs w:val="0"/>
          <w:color w:val="auto"/>
          <w:sz w:val="21"/>
          <w:szCs w:val="21"/>
          <w:highlight w:val="none"/>
        </w:rPr>
        <w:t xml:space="preserve">政府采购中实施本国产品标准及相关政策</w:t>
      </w:r>
      <w:r/>
    </w:p>
    <w:p>
      <w:pPr>
        <w:ind w:right="0" w:firstLine="555"/>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1.本项目对采购本国产品给予政策支持，具体内容见招标文件“第五章 评标方法与评标标准”。</w:t>
      </w:r>
      <w:r/>
    </w:p>
    <w:p>
      <w:pPr>
        <w:ind w:right="0" w:firstLine="555"/>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right="0" w:firstLine="420"/>
        <w:keepLines w:val="0"/>
        <w:keepNext w:val="0"/>
        <w:pageBreakBefore w:val="0"/>
        <w:spacing w:line="360" w:lineRule="auto"/>
        <w:widowControl w:val="off"/>
        <w:rPr>
          <w:rFonts w:hint="eastAsia"/>
          <w:b/>
          <w:color w:val="auto"/>
          <w:sz w:val="28"/>
          <w:highlight w:val="none"/>
        </w:rPr>
      </w:pPr>
      <w:r>
        <w:rPr>
          <w:rFonts w:hint="eastAsia" w:ascii="宋体" w:hAnsi="宋体" w:eastAsia="宋体" w:cs="宋体"/>
          <w:bCs/>
          <w:color w:val="auto"/>
          <w:sz w:val="21"/>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2"/>
        <w:rPr>
          <w:b/>
          <w:color w:val="auto"/>
          <w:sz w:val="28"/>
          <w:highlight w:val="none"/>
        </w:rPr>
      </w:pPr>
      <w:r>
        <w:rPr>
          <w:rFonts w:hint="eastAsia"/>
          <w:b/>
          <w:color w:val="auto"/>
          <w:sz w:val="28"/>
          <w:highlight w:val="none"/>
        </w:rPr>
        <w:t xml:space="preserve">本项目所属行业：其他未列明行业</w:t>
      </w:r>
      <w:r/>
    </w:p>
    <w:p>
      <w:pPr>
        <w:ind w:right="-155" w:firstLine="480"/>
        <w:spacing w:line="360" w:lineRule="auto"/>
        <w:rPr>
          <w:rFonts w:ascii="宋体" w:hAnsi="宋体"/>
          <w:color w:val="auto"/>
          <w:sz w:val="24"/>
          <w:highlight w:val="none"/>
        </w:rPr>
      </w:pPr>
      <w:r>
        <w:rPr>
          <w:rFonts w:ascii="宋体" w:hAnsi="宋体"/>
          <w:color w:val="auto"/>
          <w:sz w:val="24"/>
          <w:highlight w:val="none"/>
        </w:rPr>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br w:type="page" w:clear="all"/>
      </w:r>
      <w:r/>
    </w:p>
    <w:p>
      <w:pPr>
        <w:jc w:val="center"/>
        <w:spacing w:line="360" w:lineRule="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项目需求</w:t>
      </w:r>
      <w:r/>
    </w:p>
    <w:p>
      <w:pPr>
        <w:numPr>
          <w:ilvl w:val="0"/>
          <w:numId w:val="0"/>
        </w:numPr>
        <w:ind w:firstLine="482"/>
        <w:keepLines w:val="0"/>
        <w:keepNext w:val="0"/>
        <w:pageBreakBefore w:val="0"/>
        <w:spacing w:line="360" w:lineRule="auto"/>
        <w:rPr>
          <w:rFonts w:ascii="仿宋" w:hAnsi="仿宋" w:eastAsia="仿宋" w:cs="仿宋"/>
          <w:b/>
          <w:color w:val="auto"/>
          <w:sz w:val="24"/>
          <w:highlight w:val="none"/>
        </w:rPr>
      </w:pPr>
      <w:r>
        <w:rPr>
          <w:rFonts w:hint="eastAsia" w:ascii="仿宋" w:hAnsi="仿宋" w:eastAsia="仿宋" w:cs="仿宋"/>
          <w:b/>
          <w:color w:val="auto"/>
          <w:sz w:val="24"/>
          <w:szCs w:val="24"/>
          <w:highlight w:val="none"/>
          <w:lang w:val="en-US" w:eastAsia="zh-CN" w:bidi="ar-SA"/>
        </w:rPr>
        <w:t xml:space="preserve">一、</w:t>
      </w:r>
      <w:r>
        <w:rPr>
          <w:rFonts w:hint="eastAsia" w:ascii="仿宋" w:hAnsi="仿宋" w:eastAsia="仿宋" w:cs="仿宋"/>
          <w:b/>
          <w:color w:val="auto"/>
          <w:sz w:val="24"/>
          <w:highlight w:val="none"/>
        </w:rPr>
        <w:t xml:space="preserve">项目概况</w:t>
      </w:r>
      <w:r/>
    </w:p>
    <w:p>
      <w:pPr>
        <w:numPr>
          <w:ilvl w:val="0"/>
          <w:numId w:val="0"/>
        </w:numPr>
        <w:ind w:firstLine="480"/>
        <w:keepLines w:val="0"/>
        <w:keepNext w:val="0"/>
        <w:pageBreakBefore w:val="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szCs w:val="24"/>
          <w:highlight w:val="none"/>
          <w:lang w:val="en-US" w:eastAsia="zh-CN" w:bidi="ar-SA"/>
        </w:rPr>
        <w:t xml:space="preserve">（一）</w:t>
      </w: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lang w:eastAsia="zh-CN"/>
        </w:rPr>
        <w:t xml:space="preserve">江都区大桥镇秸秆综合利用项目</w:t>
      </w:r>
      <w:r/>
    </w:p>
    <w:p>
      <w:pPr>
        <w:numPr>
          <w:ilvl w:val="0"/>
          <w:numId w:val="0"/>
        </w:numPr>
        <w:ind w:firstLine="480"/>
        <w:keepLines w:val="0"/>
        <w:keepNext w:val="0"/>
        <w:pageBreakBefore w:val="0"/>
        <w:spacing w:line="360" w:lineRule="auto"/>
        <w:rPr>
          <w:rFonts w:ascii="仿宋" w:hAnsi="仿宋" w:eastAsia="仿宋" w:cs="仿宋"/>
          <w:color w:val="auto"/>
          <w:sz w:val="24"/>
          <w:highlight w:val="none"/>
        </w:rPr>
      </w:pPr>
      <w:r>
        <w:rPr>
          <w:rFonts w:hint="eastAsia" w:ascii="仿宋" w:hAnsi="仿宋" w:eastAsia="仿宋" w:cs="仿宋"/>
          <w:color w:val="auto"/>
          <w:sz w:val="24"/>
          <w:szCs w:val="24"/>
          <w:highlight w:val="none"/>
          <w:lang w:val="en-US" w:eastAsia="zh-CN" w:bidi="ar-SA"/>
        </w:rPr>
        <w:t xml:space="preserve">（二）</w:t>
      </w:r>
      <w:r>
        <w:rPr>
          <w:rFonts w:hint="eastAsia" w:ascii="仿宋" w:hAnsi="仿宋" w:eastAsia="仿宋" w:cs="仿宋"/>
          <w:color w:val="auto"/>
          <w:sz w:val="24"/>
          <w:highlight w:val="none"/>
        </w:rPr>
        <w:t xml:space="preserve">项目地点：扬州市江都区大桥镇</w:t>
      </w:r>
      <w:r/>
    </w:p>
    <w:p>
      <w:pPr>
        <w:numPr>
          <w:ilvl w:val="0"/>
          <w:numId w:val="0"/>
        </w:numPr>
        <w:ind w:firstLine="516"/>
        <w:keepLines w:val="0"/>
        <w:keepNext w:val="0"/>
        <w:pageBreakBefore w:val="0"/>
        <w:spacing w:line="360" w:lineRule="auto"/>
        <w:rPr>
          <w:rFonts w:ascii="仿宋" w:hAnsi="仿宋" w:eastAsia="仿宋" w:cs="仿宋"/>
          <w:color w:val="auto"/>
          <w:spacing w:val="9"/>
          <w:sz w:val="24"/>
          <w:highlight w:val="none"/>
        </w:rPr>
      </w:pPr>
      <w:r>
        <w:rPr>
          <w:rFonts w:hint="eastAsia" w:ascii="仿宋" w:hAnsi="仿宋" w:eastAsia="仿宋" w:cs="仿宋"/>
          <w:color w:val="auto"/>
          <w:spacing w:val="9"/>
          <w:sz w:val="24"/>
          <w:szCs w:val="24"/>
          <w:highlight w:val="none"/>
          <w:lang w:val="en-US" w:eastAsia="zh-CN" w:bidi="ar-SA"/>
        </w:rPr>
        <w:t xml:space="preserve">（三）</w:t>
      </w:r>
      <w:r>
        <w:rPr>
          <w:rFonts w:hint="eastAsia" w:ascii="仿宋" w:hAnsi="仿宋" w:eastAsia="仿宋" w:cs="仿宋"/>
          <w:color w:val="auto"/>
          <w:sz w:val="24"/>
          <w:highlight w:val="none"/>
        </w:rPr>
        <w:t xml:space="preserve">项目概况：</w:t>
      </w:r>
      <w:r>
        <w:rPr>
          <w:rFonts w:hint="eastAsia" w:ascii="仿宋" w:hAnsi="仿宋" w:eastAsia="仿宋" w:cs="仿宋"/>
          <w:color w:val="auto"/>
          <w:spacing w:val="18"/>
          <w:sz w:val="24"/>
          <w:highlight w:val="none"/>
        </w:rPr>
        <w:t xml:space="preserve">对</w:t>
      </w:r>
      <w:r>
        <w:rPr>
          <w:rFonts w:hint="eastAsia" w:ascii="仿宋" w:hAnsi="仿宋" w:eastAsia="仿宋" w:cs="仿宋"/>
          <w:color w:val="auto"/>
          <w:spacing w:val="9"/>
          <w:sz w:val="24"/>
          <w:highlight w:val="none"/>
        </w:rPr>
        <w:t xml:space="preserve">江都区大桥镇范围内的农作物秸秆进行收储与综合利用，其中小麦、水稻、油菜、玉米、花生、大麦、豆类等农作物产生的为可回收秸秆收储范畴；油菜、玉米、花生、大麦、豆类等秸秆纳入无主秸秆收储范畴。（包含零星散户自主送至收储点的农作物秸秆）</w:t>
      </w:r>
      <w:r/>
    </w:p>
    <w:p>
      <w:pPr>
        <w:ind w:firstLine="480"/>
        <w:keepLines w:val="0"/>
        <w:keepNext w:val="0"/>
        <w:pageBreakBefore w:val="0"/>
        <w:spacing w:line="360" w:lineRule="auto"/>
        <w:rPr>
          <w:rFonts w:hint="default" w:ascii="仿宋" w:hAnsi="仿宋" w:eastAsia="仿宋" w:cs="仿宋"/>
          <w:color w:val="auto"/>
          <w:sz w:val="24"/>
          <w:highlight w:val="none"/>
          <w:lang w:val="en-US" w:eastAsia="zh-CN"/>
        </w:rPr>
      </w:pPr>
      <w:r>
        <w:rPr>
          <w:rFonts w:hint="eastAsia" w:ascii="仿宋" w:hAnsi="仿宋" w:eastAsia="仿宋" w:cs="仿宋"/>
          <w:color w:val="auto"/>
          <w:sz w:val="24"/>
          <w:szCs w:val="24"/>
          <w:highlight w:val="none"/>
          <w:lang w:val="en-US" w:eastAsia="zh-CN" w:bidi="ar-SA"/>
        </w:rPr>
        <w:t xml:space="preserve">（四）</w:t>
      </w:r>
      <w:r>
        <w:rPr>
          <w:rFonts w:hint="eastAsia" w:ascii="仿宋" w:hAnsi="仿宋" w:eastAsia="仿宋" w:cs="仿宋"/>
          <w:color w:val="auto"/>
          <w:sz w:val="24"/>
          <w:highlight w:val="none"/>
          <w:lang w:val="en-US" w:eastAsia="zh-CN"/>
        </w:rPr>
        <w:t xml:space="preserve">预算金额：180万元/年</w:t>
      </w:r>
      <w:r/>
    </w:p>
    <w:p>
      <w:pPr>
        <w:numPr>
          <w:ilvl w:val="0"/>
          <w:numId w:val="0"/>
        </w:numPr>
        <w:ind w:firstLine="480"/>
        <w:keepLines w:val="0"/>
        <w:keepNext w:val="0"/>
        <w:pageBreakBefore w:val="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（五）最高限价：</w:t>
      </w:r>
      <w:r/>
    </w:p>
    <w:p>
      <w:pPr>
        <w:ind w:firstLine="480"/>
        <w:keepLines w:val="0"/>
        <w:keepNext w:val="0"/>
        <w:pageBreakBefore w:val="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基准价为：稻麦秸秆收储最高限价为20元/亩，无主秸秆收储最高限价为40元/吨。</w:t>
      </w:r>
      <w:r/>
    </w:p>
    <w:p>
      <w:pPr>
        <w:ind w:firstLine="480"/>
        <w:keepLines w:val="0"/>
        <w:keepNext w:val="0"/>
        <w:pageBreakBefore w:val="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本项目在苏采云系统为优惠率报价，优惠率不低于0%，优惠率低于0%为无效报价，做无效响应处理。最终结算价格=基准价*（1-中标优惠率）*实际数量</w:t>
      </w:r>
      <w:r/>
    </w:p>
    <w:p>
      <w:pPr>
        <w:ind w:firstLine="480"/>
        <w:jc w:val="left"/>
        <w:keepLines w:val="0"/>
        <w:keepNext w:val="0"/>
        <w:pageBreakBefore w:val="0"/>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六</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合同履行期限：</w:t>
      </w:r>
      <w:r>
        <w:rPr>
          <w:rFonts w:hint="eastAsia" w:ascii="仿宋" w:hAnsi="仿宋" w:eastAsia="仿宋" w:cs="仿宋"/>
          <w:color w:val="auto"/>
          <w:sz w:val="24"/>
          <w:szCs w:val="21"/>
          <w:highlight w:val="none"/>
          <w:lang w:val="en-US" w:eastAsia="zh-CN"/>
        </w:rPr>
        <w:t xml:space="preserve">2026年10月至2029年9月</w:t>
      </w:r>
      <w:r/>
    </w:p>
    <w:p>
      <w:pPr>
        <w:numPr>
          <w:ilvl w:val="0"/>
          <w:numId w:val="0"/>
        </w:numPr>
        <w:ind w:firstLine="482"/>
        <w:keepLines w:val="0"/>
        <w:keepNext w:val="0"/>
        <w:pageBreakBefore w:val="0"/>
        <w:spacing w:line="360" w:lineRule="auto"/>
        <w:rPr>
          <w:rFonts w:ascii="仿宋" w:hAnsi="仿宋" w:eastAsia="仿宋" w:cs="仿宋"/>
          <w:b/>
          <w:color w:val="auto"/>
          <w:sz w:val="24"/>
          <w:highlight w:val="none"/>
        </w:rPr>
      </w:pPr>
      <w:r>
        <w:rPr>
          <w:rFonts w:hint="eastAsia" w:ascii="仿宋" w:hAnsi="仿宋" w:eastAsia="仿宋" w:cs="仿宋"/>
          <w:b/>
          <w:color w:val="auto"/>
          <w:sz w:val="24"/>
          <w:szCs w:val="24"/>
          <w:highlight w:val="none"/>
          <w:lang w:val="en-US" w:eastAsia="zh-CN" w:bidi="ar-SA"/>
        </w:rPr>
        <w:t xml:space="preserve">二、</w:t>
      </w:r>
      <w:r>
        <w:rPr>
          <w:rFonts w:hint="eastAsia" w:ascii="仿宋" w:hAnsi="仿宋" w:eastAsia="仿宋" w:cs="仿宋"/>
          <w:b/>
          <w:color w:val="auto"/>
          <w:sz w:val="24"/>
          <w:highlight w:val="none"/>
        </w:rPr>
        <w:t xml:space="preserve">工作目标</w:t>
      </w:r>
      <w:r/>
    </w:p>
    <w:p>
      <w:pPr>
        <w:ind w:firstLine="482"/>
        <w:jc w:val="left"/>
        <w:keepLines w:val="0"/>
        <w:keepNext w:val="0"/>
        <w:pageBreakBefore w:val="0"/>
        <w:spacing w:line="360" w:lineRule="auto"/>
        <w:widowControl/>
        <w:rPr>
          <w:rFonts w:ascii="仿宋" w:hAnsi="仿宋" w:eastAsia="仿宋" w:cs="仿宋"/>
          <w:color w:val="auto"/>
          <w:sz w:val="30"/>
          <w:szCs w:val="30"/>
          <w:highlight w:val="none"/>
        </w:rPr>
      </w:pPr>
      <w:r>
        <w:rPr>
          <w:rFonts w:hint="eastAsia" w:ascii="仿宋" w:hAnsi="仿宋" w:eastAsia="仿宋" w:cs="仿宋"/>
          <w:color w:val="auto"/>
          <w:spacing w:val="9"/>
          <w:sz w:val="24"/>
          <w:highlight w:val="none"/>
        </w:rPr>
        <w:t xml:space="preserve">以行政村为单位，全面摸清辖区内可收储秸秆地块面积，按照稻麦秸秆以亩核算、无主秸秆以吨核算、据实统计、精准收储原则，明确收储范围、补助核算标准，确保秸秆应收尽收、规范处置，杜绝露天焚烧现象，提升秸秆综合利用率。</w:t>
      </w:r>
      <w:r/>
    </w:p>
    <w:p>
      <w:pPr>
        <w:numPr>
          <w:ilvl w:val="0"/>
          <w:numId w:val="0"/>
        </w:numPr>
        <w:ind w:firstLine="482"/>
        <w:keepLines w:val="0"/>
        <w:keepNext w:val="0"/>
        <w:pageBreakBefore w:val="0"/>
        <w:spacing w:line="360" w:lineRule="auto"/>
        <w:rPr>
          <w:rFonts w:ascii="仿宋" w:hAnsi="仿宋" w:eastAsia="仿宋" w:cs="仿宋"/>
          <w:b/>
          <w:color w:val="auto"/>
          <w:sz w:val="24"/>
          <w:highlight w:val="none"/>
        </w:rPr>
      </w:pPr>
      <w:r>
        <w:rPr>
          <w:rFonts w:hint="eastAsia" w:ascii="仿宋" w:hAnsi="仿宋" w:eastAsia="仿宋" w:cs="仿宋"/>
          <w:b/>
          <w:color w:val="auto"/>
          <w:sz w:val="24"/>
          <w:szCs w:val="24"/>
          <w:highlight w:val="none"/>
          <w:lang w:val="en-US" w:eastAsia="zh-CN" w:bidi="ar-SA"/>
        </w:rPr>
        <w:t xml:space="preserve">三、</w:t>
      </w:r>
      <w:r>
        <w:rPr>
          <w:rFonts w:hint="eastAsia" w:ascii="仿宋" w:hAnsi="仿宋" w:eastAsia="仿宋" w:cs="仿宋"/>
          <w:b/>
          <w:color w:val="auto"/>
          <w:sz w:val="24"/>
          <w:highlight w:val="none"/>
        </w:rPr>
        <w:t xml:space="preserve">收储范围与核算标准</w:t>
      </w:r>
      <w:r/>
    </w:p>
    <w:p>
      <w:pPr>
        <w:ind w:firstLine="482"/>
        <w:jc w:val="left"/>
        <w:keepLines w:val="0"/>
        <w:keepNext w:val="0"/>
        <w:pageBreakBefore w:val="0"/>
        <w:spacing w:line="360" w:lineRule="auto"/>
        <w:widowControl/>
        <w:rPr>
          <w:rFonts w:ascii="仿宋" w:hAnsi="仿宋" w:eastAsia="仿宋" w:cs="仿宋"/>
          <w:color w:val="auto"/>
          <w:spacing w:val="9"/>
          <w:sz w:val="24"/>
          <w:highlight w:val="none"/>
        </w:rPr>
      </w:pPr>
      <w:r>
        <w:rPr>
          <w:rFonts w:hint="eastAsia" w:ascii="仿宋" w:hAnsi="仿宋" w:eastAsia="仿宋" w:cs="仿宋"/>
          <w:color w:val="auto"/>
          <w:spacing w:val="9"/>
          <w:sz w:val="24"/>
          <w:highlight w:val="none"/>
        </w:rPr>
        <w:t xml:space="preserve">（一）收储范围</w:t>
      </w:r>
      <w:r/>
    </w:p>
    <w:p>
      <w:pPr>
        <w:ind w:firstLine="482"/>
        <w:jc w:val="left"/>
        <w:keepLines w:val="0"/>
        <w:keepNext w:val="0"/>
        <w:pageBreakBefore w:val="0"/>
        <w:spacing w:line="360" w:lineRule="auto"/>
        <w:widowControl/>
        <w:rPr>
          <w:rFonts w:ascii="仿宋" w:hAnsi="仿宋" w:eastAsia="仿宋" w:cs="仿宋"/>
          <w:color w:val="auto"/>
          <w:spacing w:val="9"/>
          <w:sz w:val="24"/>
          <w:highlight w:val="none"/>
        </w:rPr>
      </w:pPr>
      <w:r>
        <w:rPr>
          <w:rFonts w:hint="eastAsia" w:ascii="仿宋" w:hAnsi="仿宋" w:eastAsia="仿宋" w:cs="仿宋"/>
          <w:color w:val="auto"/>
          <w:spacing w:val="9"/>
          <w:sz w:val="24"/>
          <w:highlight w:val="none"/>
        </w:rPr>
        <w:t xml:space="preserve">本辖区内小麦、水稻、油菜、玉米、花生、大麦、豆类等农作物产生的可回收秸秆，其中油菜、玉米、花生、大麦、豆类等秸秆纳入无主秸秆收储范畴。</w:t>
      </w:r>
      <w:r/>
    </w:p>
    <w:p>
      <w:pPr>
        <w:ind w:firstLine="482"/>
        <w:jc w:val="left"/>
        <w:keepLines w:val="0"/>
        <w:keepNext w:val="0"/>
        <w:pageBreakBefore w:val="0"/>
        <w:spacing w:line="360" w:lineRule="auto"/>
        <w:widowControl/>
        <w:rPr>
          <w:rFonts w:ascii="仿宋" w:hAnsi="仿宋" w:eastAsia="仿宋" w:cs="仿宋"/>
          <w:color w:val="auto"/>
          <w:spacing w:val="9"/>
          <w:sz w:val="24"/>
          <w:highlight w:val="none"/>
        </w:rPr>
      </w:pPr>
      <w:r>
        <w:rPr>
          <w:rFonts w:hint="eastAsia" w:ascii="仿宋" w:hAnsi="仿宋" w:eastAsia="仿宋" w:cs="仿宋"/>
          <w:color w:val="auto"/>
          <w:spacing w:val="9"/>
          <w:sz w:val="24"/>
          <w:highlight w:val="none"/>
        </w:rPr>
        <w:t xml:space="preserve">（二）核算标准</w:t>
      </w:r>
      <w:r/>
    </w:p>
    <w:p>
      <w:pPr>
        <w:ind w:firstLine="482"/>
        <w:jc w:val="left"/>
        <w:keepLines w:val="0"/>
        <w:keepNext w:val="0"/>
        <w:pageBreakBefore w:val="0"/>
        <w:spacing w:line="360" w:lineRule="auto"/>
        <w:widowControl/>
        <w:rPr>
          <w:rFonts w:ascii="仿宋" w:hAnsi="仿宋" w:eastAsia="仿宋" w:cs="仿宋"/>
          <w:color w:val="auto"/>
          <w:spacing w:val="9"/>
          <w:sz w:val="24"/>
          <w:highlight w:val="none"/>
        </w:rPr>
      </w:pPr>
      <w:r>
        <w:rPr>
          <w:rFonts w:hint="eastAsia" w:ascii="仿宋" w:hAnsi="仿宋" w:eastAsia="仿宋" w:cs="仿宋"/>
          <w:color w:val="auto"/>
          <w:spacing w:val="9"/>
          <w:sz w:val="24"/>
          <w:highlight w:val="none"/>
        </w:rPr>
        <w:t xml:space="preserve">稻麦秸秆收储统一以田亩面积为核算单位，收储量及补助资金均按实际收储田亩数计算；</w:t>
      </w:r>
      <w:r/>
    </w:p>
    <w:p>
      <w:pPr>
        <w:ind w:firstLine="482"/>
        <w:jc w:val="left"/>
        <w:keepLines w:val="0"/>
        <w:keepNext w:val="0"/>
        <w:pageBreakBefore w:val="0"/>
        <w:spacing w:line="360" w:lineRule="auto"/>
        <w:widowControl/>
        <w:rPr>
          <w:rFonts w:ascii="仿宋" w:hAnsi="仿宋" w:eastAsia="仿宋" w:cs="仿宋"/>
          <w:color w:val="auto"/>
          <w:spacing w:val="9"/>
          <w:sz w:val="24"/>
          <w:highlight w:val="none"/>
        </w:rPr>
      </w:pPr>
      <w:r>
        <w:rPr>
          <w:rFonts w:hint="eastAsia" w:ascii="仿宋" w:hAnsi="仿宋" w:eastAsia="仿宋" w:cs="仿宋"/>
          <w:color w:val="auto"/>
          <w:spacing w:val="9"/>
          <w:sz w:val="24"/>
          <w:highlight w:val="none"/>
        </w:rPr>
        <w:t xml:space="preserve">无主秸秆收储统一以吨为核算单位，收储量及补助资金均按实际收储吨数计算。</w:t>
      </w:r>
      <w:r/>
    </w:p>
    <w:p>
      <w:pPr>
        <w:numPr>
          <w:ilvl w:val="0"/>
          <w:numId w:val="0"/>
        </w:numPr>
        <w:ind w:firstLine="482"/>
        <w:spacing w:line="360" w:lineRule="auto"/>
        <w:rPr>
          <w:rFonts w:ascii="仿宋" w:hAnsi="仿宋" w:eastAsia="仿宋" w:cs="仿宋"/>
          <w:b/>
          <w:color w:val="auto"/>
          <w:sz w:val="24"/>
          <w:highlight w:val="none"/>
        </w:rPr>
      </w:pPr>
      <w:r>
        <w:rPr>
          <w:rFonts w:hint="eastAsia" w:ascii="仿宋" w:hAnsi="仿宋" w:eastAsia="仿宋" w:cs="仿宋"/>
          <w:b/>
          <w:color w:val="auto"/>
          <w:sz w:val="24"/>
          <w:szCs w:val="24"/>
          <w:highlight w:val="none"/>
          <w:lang w:val="en-US" w:eastAsia="zh-CN" w:bidi="ar-SA"/>
        </w:rPr>
        <w:t xml:space="preserve">四、</w:t>
      </w:r>
      <w:r>
        <w:rPr>
          <w:rFonts w:hint="eastAsia" w:ascii="仿宋" w:hAnsi="仿宋" w:eastAsia="仿宋" w:cs="仿宋"/>
          <w:b/>
          <w:color w:val="auto"/>
          <w:sz w:val="24"/>
          <w:highlight w:val="none"/>
        </w:rPr>
        <w:t xml:space="preserve">实施范围</w:t>
      </w:r>
      <w:r/>
    </w:p>
    <w:tbl>
      <w:tblPr>
        <w:tblStyle w:val="697"/>
        <w:tblW w:w="8240" w:type="dxa"/>
        <w:tblInd w:w="96" w:type="dxa"/>
        <w:tblLayout w:type="autofit"/>
        <w:tblCellMar>
          <w:left w:w="108" w:type="dxa"/>
          <w:top w:w="0" w:type="dxa"/>
          <w:right w:w="108" w:type="dxa"/>
          <w:bottom w:w="0" w:type="dxa"/>
        </w:tblCellMar>
        <w:tblLook w:val="04A0" w:firstRow="1" w:lastRow="0" w:firstColumn="1" w:lastColumn="0" w:noHBand="0" w:noVBand="1"/>
      </w:tblPr>
      <w:tblGrid>
        <w:gridCol w:w="4120"/>
        <w:gridCol w:w="4120"/>
      </w:tblGrid>
      <w:tr>
        <w:trPr>
          <w:trHeight w:val="617"/>
        </w:trPr>
        <w:tc>
          <w:tcPr>
            <w:shd w:val="clear" w:color="auto" w:fill="auto"/>
            <w:tcBorders>
              <w:top w:val="single" w:color="000000" w:sz="4" w:space="0"/>
              <w:left w:val="single" w:color="000000" w:sz="4" w:space="0"/>
              <w:bottom w:val="single" w:color="000000" w:sz="4" w:space="0"/>
              <w:right w:val="single" w:color="000000" w:sz="4" w:space="0"/>
            </w:tcBorders>
            <w:tcW w:w="4120" w:type="dxa"/>
            <w:vAlign w:val="center"/>
            <w:textDirection w:val="lrTb"/>
            <w:noWrap/>
          </w:tcPr>
          <w:p>
            <w:pPr>
              <w:jc w:val="center"/>
              <w:widowControl/>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4120" w:type="dxa"/>
            <w:vAlign w:val="center"/>
            <w:textDirection w:val="lrTb"/>
            <w:noWrap/>
          </w:tcPr>
          <w:p>
            <w:pPr>
              <w:jc w:val="center"/>
              <w:widowControl/>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村名 </w:t>
            </w:r>
            <w:r/>
          </w:p>
        </w:tc>
      </w:tr>
      <w:tr>
        <w:trPr>
          <w:trHeight w:val="336"/>
        </w:trPr>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花荡片区（采购包1）</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仁寿社区  </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中闸</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三丰</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佘坂</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花荡</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光明</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忠爱</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启于</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忠诚</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坤平</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三墩</w:t>
            </w:r>
            <w:r/>
          </w:p>
        </w:tc>
      </w:tr>
      <w:tr>
        <w:trPr>
          <w:trHeight w:val="336"/>
        </w:trPr>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11个村</w:t>
            </w:r>
            <w:r/>
          </w:p>
        </w:tc>
      </w:tr>
      <w:tr>
        <w:trPr>
          <w:trHeight w:val="336"/>
        </w:trPr>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昌松片区（采购包2） </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童兴</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杨墅</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三义</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松山</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昌勋</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六河</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波斯</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善玉</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昌西</w:t>
            </w:r>
            <w:r/>
          </w:p>
        </w:tc>
      </w:tr>
      <w:tr>
        <w:trPr>
          <w:trHeight w:val="336"/>
        </w:trPr>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9个村</w:t>
            </w:r>
            <w:r/>
          </w:p>
        </w:tc>
      </w:tr>
      <w:tr>
        <w:trPr>
          <w:trHeight w:val="335"/>
        </w:trPr>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嘶马片区（采购包3）</w:t>
            </w:r>
            <w:r/>
          </w:p>
        </w:tc>
      </w:tr>
      <w:tr>
        <w:trPr>
          <w:trHeight w:val="33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果园场  </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三江营</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迎山</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星星</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鲍庄</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乔梓</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嘶马</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常兴</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高巷</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太字</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常平</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前进</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其秀</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杨桥</w:t>
            </w:r>
            <w:r/>
          </w:p>
        </w:tc>
      </w:tr>
      <w:tr>
        <w:trPr>
          <w:trHeight w:val="347"/>
        </w:trPr>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14个村</w:t>
            </w:r>
            <w:r/>
          </w:p>
        </w:tc>
      </w:tr>
    </w:tbl>
    <w:p>
      <w:pPr>
        <w:spacing w:line="360" w:lineRule="auto"/>
        <w:rPr>
          <w:rFonts w:ascii="宋体" w:hAnsi="宋体" w:cs="宋体"/>
          <w:b/>
          <w:bCs/>
          <w:color w:val="auto"/>
          <w:sz w:val="24"/>
          <w:highlight w:val="none"/>
        </w:rPr>
      </w:pPr>
      <w:r>
        <w:rPr>
          <w:rFonts w:ascii="宋体" w:hAnsi="宋体" w:cs="宋体"/>
          <w:b/>
          <w:bCs/>
          <w:color w:val="auto"/>
          <w:sz w:val="24"/>
          <w:highlight w:val="none"/>
        </w:rPr>
      </w:r>
      <w:r/>
    </w:p>
    <w:p>
      <w:pPr>
        <w:numPr>
          <w:ilvl w:val="0"/>
          <w:numId w:val="0"/>
        </w:numPr>
        <w:ind w:firstLine="482"/>
        <w:pageBreakBefore w:val="0"/>
        <w:spacing w:line="360" w:lineRule="auto"/>
        <w:widowControl w:val="off"/>
        <w:rPr>
          <w:rFonts w:ascii="仿宋" w:hAnsi="仿宋" w:eastAsia="仿宋" w:cs="仿宋"/>
          <w:b/>
          <w:color w:val="auto"/>
          <w:sz w:val="24"/>
          <w:highlight w:val="none"/>
        </w:rPr>
      </w:pPr>
      <w:r>
        <w:rPr>
          <w:rFonts w:hint="eastAsia" w:ascii="仿宋" w:hAnsi="仿宋" w:eastAsia="仿宋" w:cs="仿宋"/>
          <w:b/>
          <w:color w:val="auto"/>
          <w:sz w:val="24"/>
          <w:szCs w:val="24"/>
          <w:highlight w:val="none"/>
          <w:lang w:val="en-US" w:eastAsia="zh-CN" w:bidi="ar-SA"/>
        </w:rPr>
        <w:t xml:space="preserve">五、</w:t>
      </w:r>
      <w:r>
        <w:rPr>
          <w:rFonts w:hint="eastAsia" w:ascii="仿宋" w:hAnsi="仿宋" w:eastAsia="仿宋" w:cs="仿宋"/>
          <w:b/>
          <w:color w:val="auto"/>
          <w:sz w:val="24"/>
          <w:highlight w:val="none"/>
        </w:rPr>
        <w:t xml:space="preserve">处理原则</w:t>
      </w:r>
      <w:r/>
    </w:p>
    <w:p>
      <w:pPr>
        <w:ind w:firstLine="480"/>
        <w:pageBreakBefore w:val="0"/>
        <w:spacing w:line="360" w:lineRule="auto"/>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1.环保优先原则</w:t>
      </w:r>
      <w:r/>
    </w:p>
    <w:p>
      <w:pPr>
        <w:ind w:firstLine="480"/>
        <w:pageBreakBefore w:val="0"/>
        <w:spacing w:line="360" w:lineRule="auto"/>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在清运、打包和再次利用的各个环节，严格遵守环境保护相关法律法规，采取有效措施控制粉尘、废气排放，避免对土壤、水体及大气环境造成污染，确保整个处理过程符合生态环保要求。</w:t>
      </w:r>
      <w:r/>
    </w:p>
    <w:p>
      <w:pPr>
        <w:ind w:firstLine="480"/>
        <w:pageBreakBefore w:val="0"/>
        <w:spacing w:line="360" w:lineRule="auto"/>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2.安全第一原则</w:t>
      </w:r>
      <w:r/>
    </w:p>
    <w:p>
      <w:pPr>
        <w:ind w:firstLine="480"/>
        <w:pageBreakBefore w:val="0"/>
        <w:spacing w:line="360" w:lineRule="auto"/>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重视作业过程中的安全保障，针对运输、打包机械操作环节，做好防火、防机械事故等安全防范措施，保障人员生命财产安全以及周边区域的安全稳定。如若发生安全事故，成交供应商自行承担一切责任及后果。</w:t>
      </w:r>
      <w:r/>
    </w:p>
    <w:p>
      <w:pPr>
        <w:ind w:firstLine="480"/>
        <w:pageBreakBefore w:val="0"/>
        <w:spacing w:line="360" w:lineRule="auto"/>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3.有序高效原则</w:t>
      </w:r>
      <w:r/>
    </w:p>
    <w:p>
      <w:pPr>
        <w:ind w:firstLine="480"/>
        <w:pageBreakBefore w:val="0"/>
        <w:spacing w:line="360" w:lineRule="auto"/>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合理规划清运路线、安排打包和处置工作流程，充分利用人力、物力资源，确保各环节紧密衔接、有序开展，提高秸秆后续处理的整体效率，按时完成处理任务。</w:t>
      </w:r>
      <w:r/>
    </w:p>
    <w:p>
      <w:pPr>
        <w:numPr>
          <w:ilvl w:val="0"/>
          <w:numId w:val="0"/>
        </w:numPr>
        <w:ind w:firstLine="482"/>
        <w:pageBreakBefore w:val="0"/>
        <w:spacing w:line="360" w:lineRule="auto"/>
        <w:widowControl w:val="off"/>
        <w:rPr>
          <w:rFonts w:ascii="仿宋" w:hAnsi="仿宋" w:eastAsia="仿宋" w:cs="仿宋"/>
          <w:b/>
          <w:color w:val="auto"/>
          <w:sz w:val="24"/>
          <w:highlight w:val="none"/>
        </w:rPr>
      </w:pPr>
      <w:r>
        <w:rPr>
          <w:rFonts w:hint="eastAsia" w:ascii="仿宋" w:hAnsi="仿宋" w:eastAsia="仿宋" w:cs="仿宋"/>
          <w:b/>
          <w:color w:val="auto"/>
          <w:sz w:val="24"/>
          <w:szCs w:val="24"/>
          <w:highlight w:val="none"/>
          <w:lang w:val="en-US" w:eastAsia="zh-CN" w:bidi="ar-SA"/>
        </w:rPr>
        <w:t xml:space="preserve">六、</w:t>
      </w:r>
      <w:r>
        <w:rPr>
          <w:rFonts w:hint="eastAsia" w:ascii="仿宋" w:hAnsi="仿宋" w:eastAsia="仿宋" w:cs="仿宋"/>
          <w:b/>
          <w:color w:val="auto"/>
          <w:sz w:val="24"/>
          <w:highlight w:val="none"/>
        </w:rPr>
        <w:t xml:space="preserve">打包环节</w:t>
      </w:r>
      <w:r/>
    </w:p>
    <w:p>
      <w:pPr>
        <w:ind w:firstLine="480"/>
        <w:pageBreakBefore w:val="0"/>
        <w:spacing w:line="360" w:lineRule="auto"/>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1.打包场地选择与储存管理</w:t>
      </w:r>
      <w:r/>
    </w:p>
    <w:p>
      <w:pPr>
        <w:ind w:firstLine="480"/>
        <w:pageBreakBefore w:val="0"/>
        <w:spacing w:line="360" w:lineRule="auto"/>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场地面积应根据秸秆总量及预计打包规模确定，确保有足够的空间进行操作和堆放打包后的秸秆。在打包场地内，配备相应的电力、水源等基础设施，打包场地需做到基本的“三防”要求，保障打包设备正常运行以及打包后的秸秆能妥善存放，避免因天气因素造成损坏。供应商所需的作业场地租赁、水电等费用由其自行解决。</w:t>
      </w:r>
      <w:r/>
    </w:p>
    <w:p>
      <w:pPr>
        <w:ind w:firstLine="480"/>
        <w:pageBreakBefore w:val="0"/>
        <w:spacing w:line="360" w:lineRule="auto"/>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根据需要，安装必要的消防设施（如消防栓、消防水带、灭火器等），并设置明显的安全警示标识，提醒工作人员注意防火等安全事项。对入库的秸秆打包件进行分类存放，定期对储存的秸秆进行巡查，检查是否存在受潮、霉变、火灾隐患等情况，及时采取通风、翻堆、防火防潮处理等措施，确保秸秆储存安全、质量稳定。</w:t>
      </w:r>
      <w:r/>
    </w:p>
    <w:p>
      <w:pPr>
        <w:ind w:firstLine="480"/>
        <w:pageBreakBefore w:val="0"/>
        <w:spacing w:line="360" w:lineRule="auto"/>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2.打包设备配置与调试</w:t>
      </w:r>
      <w:r/>
    </w:p>
    <w:p>
      <w:pPr>
        <w:ind w:firstLine="480"/>
        <w:pageBreakBefore w:val="0"/>
        <w:spacing w:line="360" w:lineRule="auto"/>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根据秸秆的种类、湿度等特性，选用合适的秸秆打包机，如液压打包机、小型秸秆捆扎机等，确保设备能够高效地将秸秆压缩成便于储存和运输的形状（如长方体捆包等）。</w:t>
      </w:r>
      <w:r/>
    </w:p>
    <w:p>
      <w:pPr>
        <w:ind w:firstLine="480"/>
        <w:pageBreakBefore w:val="0"/>
        <w:spacing w:line="360" w:lineRule="auto"/>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在投入使用前，安排专业技术人员对打包设备进行全面调试，检查设备的各项性能指标，保证设备运行稳定、打包效果良好，同时对操作人员进行设备操作培训，使其熟练掌握设备的使用方法和维护要点。</w:t>
      </w:r>
      <w:r/>
    </w:p>
    <w:p>
      <w:pPr>
        <w:ind w:firstLine="480"/>
        <w:pageBreakBefore w:val="0"/>
        <w:spacing w:line="360" w:lineRule="auto"/>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3.打包作业流程</w:t>
      </w:r>
      <w:r/>
    </w:p>
    <w:p>
      <w:pPr>
        <w:ind w:firstLine="480"/>
        <w:pageBreakBefore w:val="0"/>
        <w:spacing w:line="360" w:lineRule="auto"/>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将清运至打包场地的秸秆均匀摊开，去除其中夹杂的石块、泥土等杂质，然后通过输送带或装载机等设备将秸秆输送至打包机进料口。</w:t>
      </w:r>
      <w:r/>
    </w:p>
    <w:p>
      <w:pPr>
        <w:ind w:firstLine="480"/>
        <w:pageBreakBefore w:val="0"/>
        <w:spacing w:line="360" w:lineRule="auto"/>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操作人员按照设备操作规程启动打包机，对秸秆进行压缩打包，根据实际需求设定合适的打包尺寸和重量标准，打包完成后，使用捆扎带或铁丝等对秸秆捆进行牢固捆扎，确保在后续搬运和储存过程中不会散开。</w:t>
      </w:r>
      <w:r/>
    </w:p>
    <w:p>
      <w:pPr>
        <w:numPr>
          <w:ilvl w:val="0"/>
          <w:numId w:val="0"/>
        </w:numPr>
        <w:ind w:firstLine="482"/>
        <w:pageBreakBefore w:val="0"/>
        <w:spacing w:line="360" w:lineRule="auto"/>
        <w:widowControl w:val="off"/>
        <w:rPr>
          <w:rFonts w:ascii="仿宋" w:hAnsi="仿宋" w:eastAsia="仿宋" w:cs="仿宋"/>
          <w:b/>
          <w:color w:val="auto"/>
          <w:sz w:val="24"/>
          <w:highlight w:val="none"/>
        </w:rPr>
      </w:pPr>
      <w:r>
        <w:rPr>
          <w:rFonts w:hint="eastAsia" w:ascii="仿宋" w:hAnsi="仿宋" w:eastAsia="仿宋" w:cs="仿宋"/>
          <w:b/>
          <w:color w:val="auto"/>
          <w:sz w:val="24"/>
          <w:szCs w:val="24"/>
          <w:highlight w:val="none"/>
          <w:lang w:val="en-US" w:eastAsia="zh-CN" w:bidi="ar-SA"/>
        </w:rPr>
        <w:t xml:space="preserve">七、</w:t>
      </w:r>
      <w:r>
        <w:rPr>
          <w:rFonts w:hint="eastAsia" w:ascii="仿宋" w:hAnsi="仿宋" w:eastAsia="仿宋" w:cs="仿宋"/>
          <w:b/>
          <w:color w:val="auto"/>
          <w:sz w:val="24"/>
          <w:highlight w:val="none"/>
        </w:rPr>
        <w:t xml:space="preserve">清运环节</w:t>
      </w:r>
      <w:r/>
    </w:p>
    <w:p>
      <w:pPr>
        <w:ind w:firstLine="480"/>
        <w:pageBreakBefore w:val="0"/>
        <w:spacing w:line="360" w:lineRule="auto"/>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1.车辆调配与准备</w:t>
      </w:r>
      <w:r/>
    </w:p>
    <w:p>
      <w:pPr>
        <w:ind w:firstLine="480"/>
        <w:pageBreakBefore w:val="0"/>
        <w:spacing w:line="360" w:lineRule="auto"/>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根据已收集秸秆的预估总量以及分布情况，调配足够数量的运输车辆，确保车辆性能良好，具备相应的装载能力且符合环保排放标准。</w:t>
      </w:r>
      <w:r/>
    </w:p>
    <w:p>
      <w:pPr>
        <w:ind w:firstLine="480"/>
        <w:pageBreakBefore w:val="0"/>
        <w:spacing w:line="360" w:lineRule="auto"/>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每辆车配备必要的灭火器材（如灭火器、灭火拖把等），并对驾驶员进行安全培训，要求其熟悉运输路线及安全注意事项。作业要求具有合格道路运输车辆、专职清运打包运输人员队伍。</w:t>
      </w:r>
      <w:r/>
    </w:p>
    <w:p>
      <w:pPr>
        <w:ind w:firstLine="480"/>
        <w:pageBreakBefore w:val="0"/>
        <w:spacing w:line="360" w:lineRule="auto"/>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2.清运路线规划</w:t>
      </w:r>
      <w:r/>
    </w:p>
    <w:p>
      <w:pPr>
        <w:ind w:firstLine="480"/>
        <w:pageBreakBefore w:val="0"/>
        <w:spacing w:line="360" w:lineRule="auto"/>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结合当地道路状况、交通流量等因素，科学规划出合理的清运路线，尽量避开居民区、学校等人员密集场所以及交通拥堵路段，保障运输过程顺畅、安全。</w:t>
      </w:r>
      <w:r/>
    </w:p>
    <w:p>
      <w:pPr>
        <w:ind w:firstLine="480"/>
        <w:pageBreakBefore w:val="0"/>
        <w:spacing w:line="360" w:lineRule="auto"/>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在清运路线的关键节点设置明显的指示标识，方便驾驶员识别，同时安排专人对路线进行巡查，及时处理可能出现的道路障碍或突发情况。</w:t>
      </w:r>
      <w:r/>
    </w:p>
    <w:p>
      <w:pPr>
        <w:ind w:firstLine="480"/>
        <w:pageBreakBefore w:val="0"/>
        <w:spacing w:line="360" w:lineRule="auto"/>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3.清运作业实施</w:t>
      </w:r>
      <w:r/>
    </w:p>
    <w:p>
      <w:pPr>
        <w:ind w:firstLine="480"/>
        <w:pageBreakBefore w:val="0"/>
        <w:spacing w:line="360" w:lineRule="auto"/>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按照“就近、集中”的原则，安排车辆从收集点装载秸秆，在装载过程中，督促工作人员做好秸秆的整理和压实，提高车辆装载效率，确保运输安全。</w:t>
      </w:r>
      <w:r/>
    </w:p>
    <w:p>
      <w:pPr>
        <w:ind w:firstLine="480"/>
        <w:pageBreakBefore w:val="0"/>
        <w:spacing w:line="360" w:lineRule="auto"/>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秸秆临时堆放点清运时间控制在农户收割完成产生秸秆后4天内。</w:t>
      </w:r>
      <w:r/>
    </w:p>
    <w:p>
      <w:pPr>
        <w:ind w:firstLine="480"/>
        <w:pageBreakBefore w:val="0"/>
        <w:spacing w:line="360" w:lineRule="auto"/>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运输车辆严格按照规划好的路线行驶，保持合理车速，严禁超载、超速等违规违法行为。每辆车需配备跟车人员，负责在运输途中对秸秆的固定情况进行检查，防止掉落引发安全事故或影响交通秩序。</w:t>
      </w:r>
      <w:r/>
    </w:p>
    <w:p>
      <w:pPr>
        <w:ind w:firstLine="480"/>
        <w:pageBreakBefore w:val="0"/>
        <w:spacing w:line="360" w:lineRule="auto"/>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建立运输台账，详细记录每辆车的出发时间、出发地点、装载量、到达时间、到达地点等信息，便于对清运工作进行跟踪管理和追溯。</w:t>
      </w:r>
      <w:r/>
    </w:p>
    <w:p>
      <w:pPr>
        <w:numPr>
          <w:ilvl w:val="0"/>
          <w:numId w:val="0"/>
        </w:numPr>
        <w:ind w:firstLine="482"/>
        <w:pageBreakBefore w:val="0"/>
        <w:spacing w:line="360" w:lineRule="auto"/>
        <w:widowControl w:val="off"/>
        <w:rPr>
          <w:rFonts w:ascii="仿宋" w:hAnsi="仿宋" w:eastAsia="仿宋" w:cs="仿宋"/>
          <w:b/>
          <w:color w:val="auto"/>
          <w:sz w:val="24"/>
          <w:highlight w:val="none"/>
        </w:rPr>
      </w:pPr>
      <w:r>
        <w:rPr>
          <w:rFonts w:hint="eastAsia" w:ascii="仿宋" w:hAnsi="仿宋" w:eastAsia="仿宋" w:cs="仿宋"/>
          <w:b/>
          <w:color w:val="auto"/>
          <w:sz w:val="24"/>
          <w:szCs w:val="24"/>
          <w:highlight w:val="none"/>
          <w:lang w:val="en-US" w:eastAsia="zh-CN" w:bidi="ar-SA"/>
        </w:rPr>
        <w:t xml:space="preserve">八、</w:t>
      </w:r>
      <w:r>
        <w:rPr>
          <w:rFonts w:hint="eastAsia" w:ascii="仿宋" w:hAnsi="仿宋" w:eastAsia="仿宋" w:cs="仿宋"/>
          <w:b/>
          <w:color w:val="auto"/>
          <w:sz w:val="24"/>
          <w:highlight w:val="none"/>
        </w:rPr>
        <w:t xml:space="preserve">处置环节</w:t>
      </w:r>
      <w:r/>
    </w:p>
    <w:p>
      <w:pPr>
        <w:ind w:firstLine="480"/>
        <w:pageBreakBefore w:val="0"/>
        <w:spacing w:line="360" w:lineRule="auto"/>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统一打包运送至具有处置能力的场地按照“合法化、无害化、资源化”进行处置。</w:t>
      </w:r>
      <w:r/>
    </w:p>
    <w:p>
      <w:pPr>
        <w:numPr>
          <w:ilvl w:val="0"/>
          <w:numId w:val="0"/>
        </w:numPr>
        <w:ind w:firstLine="482"/>
        <w:pageBreakBefore w:val="0"/>
        <w:spacing w:line="360" w:lineRule="auto"/>
        <w:widowControl w:val="off"/>
        <w:rPr>
          <w:rFonts w:ascii="仿宋" w:hAnsi="仿宋" w:eastAsia="仿宋" w:cs="仿宋"/>
          <w:b/>
          <w:color w:val="auto"/>
          <w:sz w:val="24"/>
          <w:highlight w:val="none"/>
        </w:rPr>
      </w:pPr>
      <w:r>
        <w:rPr>
          <w:rFonts w:hint="eastAsia" w:ascii="仿宋" w:hAnsi="仿宋" w:eastAsia="仿宋" w:cs="仿宋"/>
          <w:b/>
          <w:color w:val="auto"/>
          <w:sz w:val="24"/>
          <w:szCs w:val="24"/>
          <w:highlight w:val="none"/>
          <w:lang w:val="en-US" w:eastAsia="zh-CN" w:bidi="ar-SA"/>
        </w:rPr>
        <w:t xml:space="preserve">九、</w:t>
      </w:r>
      <w:r>
        <w:rPr>
          <w:rFonts w:hint="eastAsia" w:ascii="仿宋" w:hAnsi="仿宋" w:eastAsia="仿宋" w:cs="仿宋"/>
          <w:b/>
          <w:color w:val="auto"/>
          <w:sz w:val="24"/>
          <w:highlight w:val="none"/>
        </w:rPr>
        <w:t xml:space="preserve">人员、设备配置</w:t>
      </w:r>
      <w:r/>
    </w:p>
    <w:p>
      <w:pPr>
        <w:ind w:firstLine="480"/>
        <w:pageBreakBefore w:val="0"/>
        <w:spacing w:line="360" w:lineRule="auto"/>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供应商须具备不少于1台抓草机、1台搂草机、1台打捆机、1台地磅及运输设备，配备相应管理及服务人员队伍。</w:t>
      </w:r>
      <w:r/>
    </w:p>
    <w:p>
      <w:pPr>
        <w:ind w:firstLine="482"/>
        <w:pageBreakBefore w:val="0"/>
        <w:spacing w:line="360" w:lineRule="auto"/>
        <w:widowControl w:val="off"/>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十、付款方式</w:t>
      </w:r>
      <w:r/>
    </w:p>
    <w:p>
      <w:pPr>
        <w:ind w:firstLine="480"/>
        <w:spacing w:line="360" w:lineRule="auto"/>
        <w:rPr>
          <w:rFonts w:hint="eastAsia" w:ascii="仿宋" w:hAnsi="仿宋" w:eastAsia="仿宋" w:cs="仿宋"/>
          <w:b/>
          <w:bCs/>
          <w:color w:val="auto"/>
          <w:sz w:val="24"/>
          <w:szCs w:val="21"/>
          <w:highlight w:val="none"/>
        </w:rPr>
      </w:pPr>
      <w:r>
        <w:rPr>
          <w:rFonts w:hint="eastAsia" w:ascii="仿宋" w:hAnsi="仿宋" w:eastAsia="仿宋" w:cs="仿宋"/>
          <w:b/>
          <w:bCs/>
          <w:color w:val="auto"/>
          <w:sz w:val="24"/>
          <w:szCs w:val="21"/>
          <w:highlight w:val="none"/>
        </w:rPr>
        <w:t xml:space="preserve">服务费用每半年结算一次，按实结算，结算公式：单价 × 实际吨数/亩数。</w:t>
      </w:r>
      <w:r/>
    </w:p>
    <w:p>
      <w:pPr>
        <w:ind w:firstLine="480"/>
        <w:spacing w:line="360" w:lineRule="auto"/>
        <w:rPr>
          <w:rFonts w:hint="eastAsia" w:ascii="仿宋" w:hAnsi="仿宋" w:eastAsia="仿宋" w:cs="仿宋"/>
          <w:b/>
          <w:bCs/>
          <w:color w:val="auto"/>
          <w:sz w:val="24"/>
          <w:szCs w:val="21"/>
          <w:highlight w:val="none"/>
        </w:rPr>
      </w:pPr>
      <w:r>
        <w:rPr>
          <w:rFonts w:hint="eastAsia" w:ascii="仿宋" w:hAnsi="仿宋" w:eastAsia="仿宋" w:cs="仿宋"/>
          <w:b/>
          <w:bCs/>
          <w:color w:val="auto"/>
          <w:sz w:val="24"/>
          <w:szCs w:val="21"/>
          <w:highlight w:val="none"/>
        </w:rPr>
        <w:t xml:space="preserve">稻麦秸秆结算，以智能监测后台数据、收储协议作为结算依据。无主秸秆收储数量结算，须提交过磅单、出货回单，并附带 2 张出货现场照片。 </w:t>
      </w:r>
      <w:r/>
    </w:p>
    <w:p>
      <w:pPr>
        <w:ind w:firstLine="480"/>
        <w:spacing w:line="360" w:lineRule="auto"/>
        <w:rPr>
          <w:rFonts w:hint="eastAsia" w:ascii="仿宋" w:hAnsi="仿宋" w:eastAsia="仿宋" w:cs="仿宋"/>
          <w:b/>
          <w:bCs/>
          <w:color w:val="auto"/>
          <w:sz w:val="24"/>
          <w:szCs w:val="21"/>
          <w:highlight w:val="none"/>
          <w:lang w:eastAsia="zh-CN"/>
        </w:rPr>
      </w:pPr>
      <w:r>
        <w:rPr>
          <w:rFonts w:hint="eastAsia" w:ascii="仿宋" w:hAnsi="仿宋" w:eastAsia="仿宋" w:cs="仿宋"/>
          <w:b/>
          <w:bCs/>
          <w:color w:val="auto"/>
          <w:sz w:val="24"/>
          <w:szCs w:val="21"/>
          <w:highlight w:val="none"/>
        </w:rPr>
        <w:t xml:space="preserve">备注：若取得上级补贴资金，结算时按</w:t>
      </w:r>
      <w:r>
        <w:rPr>
          <w:rFonts w:hint="eastAsia" w:ascii="仿宋" w:hAnsi="仿宋" w:eastAsia="仿宋" w:cs="仿宋"/>
          <w:b/>
          <w:bCs/>
          <w:color w:val="auto"/>
          <w:sz w:val="24"/>
          <w:szCs w:val="21"/>
          <w:highlight w:val="none"/>
          <w:lang w:val="en-US" w:eastAsia="zh-CN"/>
        </w:rPr>
        <w:t xml:space="preserve">当年度相应</w:t>
      </w:r>
      <w:r>
        <w:rPr>
          <w:rFonts w:hint="eastAsia" w:ascii="仿宋" w:hAnsi="仿宋" w:eastAsia="仿宋" w:cs="仿宋"/>
          <w:b/>
          <w:bCs/>
          <w:color w:val="auto"/>
          <w:sz w:val="24"/>
          <w:szCs w:val="21"/>
          <w:highlight w:val="none"/>
        </w:rPr>
        <w:t xml:space="preserve">补贴标准</w:t>
      </w:r>
      <w:r>
        <w:rPr>
          <w:rFonts w:hint="eastAsia" w:ascii="仿宋" w:hAnsi="仿宋" w:eastAsia="仿宋" w:cs="仿宋"/>
          <w:b/>
          <w:bCs/>
          <w:color w:val="auto"/>
          <w:sz w:val="24"/>
          <w:szCs w:val="21"/>
          <w:highlight w:val="none"/>
          <w:lang w:val="en-US" w:eastAsia="zh-CN"/>
        </w:rPr>
        <w:t xml:space="preserve">予以补齐差价</w:t>
      </w:r>
      <w:r>
        <w:rPr>
          <w:rFonts w:hint="eastAsia" w:ascii="仿宋" w:hAnsi="仿宋" w:eastAsia="仿宋" w:cs="仿宋"/>
          <w:b/>
          <w:bCs/>
          <w:color w:val="auto"/>
          <w:sz w:val="24"/>
          <w:szCs w:val="21"/>
          <w:highlight w:val="none"/>
        </w:rPr>
        <w:t xml:space="preserve">；补贴最终金额以上级主管部门核定结果为准。</w:t>
      </w:r>
      <w:r/>
    </w:p>
    <w:p>
      <w:pPr>
        <w:ind w:firstLine="482"/>
        <w:pageBreakBefore w:val="0"/>
        <w:spacing w:line="360" w:lineRule="auto"/>
        <w:widowControl w:val="off"/>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十一、</w:t>
      </w:r>
      <w:bookmarkStart w:id="11" w:name="bookmark58"/>
      <w:r/>
      <w:bookmarkEnd w:id="11"/>
      <w:r/>
      <w:bookmarkStart w:id="12" w:name="bookmark47"/>
      <w:r/>
      <w:bookmarkEnd w:id="12"/>
      <w:r/>
      <w:bookmarkStart w:id="13" w:name="bookmark57"/>
      <w:r/>
      <w:bookmarkEnd w:id="13"/>
      <w:r>
        <w:rPr>
          <w:rFonts w:hint="eastAsia" w:ascii="仿宋" w:hAnsi="仿宋" w:eastAsia="仿宋" w:cs="仿宋"/>
          <w:b/>
          <w:bCs/>
          <w:color w:val="auto"/>
          <w:sz w:val="24"/>
          <w:highlight w:val="none"/>
        </w:rPr>
        <w:t xml:space="preserve">报价要求</w:t>
      </w:r>
      <w:r/>
    </w:p>
    <w:p>
      <w:pPr>
        <w:contextualSpacing/>
        <w:ind w:firstLine="480"/>
        <w:pageBreakBefore w:val="0"/>
        <w:spacing w:line="360" w:lineRule="auto"/>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1.供应商报价包括完成本项目所需的一切费用，不限于人工费、设备使用费（含油料费等）、场地租赁费、水电费、风险费、项目利润、税费及政策性文 件规定和合同所包含的所有风险、责任等各项应有费用，即完成采购文件采购要求的所有各项应有费用。成交供应商已将所有费用在合同实施期间因市场变化因素而变动进行调整的情况包含在内，采购人不再为此承担任何费用和责任。秸秆清运及处置数量为估算数量，最终实际产生的秸秆数量的增减由供应商自行踏勘现场综合考虑报价，一旦成交不得再要求追加任何费用。</w:t>
      </w:r>
      <w:r/>
    </w:p>
    <w:p>
      <w:pPr>
        <w:pStyle w:val="761"/>
        <w:ind w:firstLine="480"/>
        <w:pageBreakBefore w:val="0"/>
        <w:spacing w:line="360" w:lineRule="auto"/>
        <w:widowControl w:val="off"/>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2.供应商需自费对作业机器安装智能监查系统，此费用包含在报价中，采购人不再为此承担任何费用和责任。</w:t>
      </w:r>
      <w:r/>
    </w:p>
    <w:p>
      <w:pPr>
        <w:contextualSpacing/>
        <w:ind w:firstLine="480"/>
        <w:pageBreakBefore w:val="0"/>
        <w:spacing w:line="360" w:lineRule="auto"/>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3.供应商自行踏勘现场，涉及短驳等措施须综合考虑报价，一旦成交，不得提出额外要求。</w:t>
      </w:r>
      <w:r/>
    </w:p>
    <w:p>
      <w:pPr>
        <w:ind w:firstLine="482"/>
        <w:pageBreakBefore w:val="0"/>
        <w:spacing w:line="360" w:lineRule="auto"/>
        <w:widowControl w:val="off"/>
        <w:rPr>
          <w:rFonts w:ascii="仿宋" w:hAnsi="仿宋" w:eastAsia="仿宋" w:cs="仿宋"/>
          <w:b/>
          <w:bCs/>
          <w:color w:val="auto"/>
          <w:sz w:val="24"/>
          <w:highlight w:val="none"/>
        </w:rPr>
      </w:pPr>
      <w:r/>
      <w:bookmarkStart w:id="14" w:name="bookmark60"/>
      <w:r/>
      <w:bookmarkEnd w:id="14"/>
      <w:r/>
      <w:bookmarkStart w:id="15" w:name="bookmark59"/>
      <w:r/>
      <w:bookmarkEnd w:id="15"/>
      <w:r>
        <w:rPr>
          <w:rFonts w:hint="eastAsia" w:ascii="仿宋" w:hAnsi="仿宋" w:eastAsia="仿宋" w:cs="仿宋"/>
          <w:b/>
          <w:bCs/>
          <w:color w:val="auto"/>
          <w:sz w:val="24"/>
          <w:highlight w:val="none"/>
        </w:rPr>
        <w:t xml:space="preserve">十二、其他要求</w:t>
      </w:r>
      <w:r/>
    </w:p>
    <w:p>
      <w:pPr>
        <w:pStyle w:val="761"/>
        <w:ind w:firstLine="482"/>
        <w:pageBreakBefore w:val="0"/>
        <w:spacing w:line="360" w:lineRule="auto"/>
        <w:widowControl w:val="off"/>
        <w:rPr>
          <w:color w:val="auto"/>
          <w:highlight w:val="none"/>
        </w:rPr>
      </w:pPr>
      <w:r>
        <w:rPr>
          <w:rFonts w:hint="eastAsia" w:ascii="仿宋" w:hAnsi="仿宋" w:eastAsia="仿宋" w:cs="仿宋"/>
          <w:color w:val="auto"/>
          <w:sz w:val="24"/>
          <w:szCs w:val="24"/>
          <w:highlight w:val="none"/>
        </w:rPr>
        <w:t xml:space="preserve">如发现成交供应商出现弄虚作假行为的，采购单位有权解除合同并追究其相关责任。</w:t>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第五章</w:t>
      </w:r>
      <w:r>
        <w:rPr>
          <w:rFonts w:hint="eastAsia" w:ascii="宋体" w:hAnsi="宋体" w:cs="宋体"/>
          <w:b/>
          <w:bCs/>
          <w:color w:val="auto"/>
          <w:sz w:val="32"/>
          <w:szCs w:val="32"/>
          <w:highlight w:val="none"/>
          <w:lang w:val="en-US" w:eastAsia="zh-CN"/>
        </w:rPr>
        <w:t xml:space="preserve"> </w:t>
      </w:r>
      <w:r>
        <w:rPr>
          <w:rFonts w:hint="eastAsia" w:ascii="宋体" w:hAnsi="宋体" w:cs="宋体"/>
          <w:b/>
          <w:bCs/>
          <w:color w:val="auto"/>
          <w:sz w:val="32"/>
          <w:szCs w:val="32"/>
          <w:highlight w:val="none"/>
        </w:rPr>
        <w:t xml:space="preserve">评审标准</w:t>
      </w:r>
      <w:r/>
    </w:p>
    <w:p>
      <w:pPr>
        <w:pStyle w:val="947"/>
        <w:ind w:firstLine="482"/>
        <w:spacing w:before="0" w:after="0"/>
        <w:rPr>
          <w:rFonts w:ascii="宋体" w:hAnsi="宋体" w:cs="宋体"/>
          <w:b/>
          <w:color w:val="auto"/>
          <w:sz w:val="21"/>
          <w:szCs w:val="21"/>
          <w:highlight w:val="none"/>
        </w:rPr>
      </w:pPr>
      <w:r>
        <w:rPr>
          <w:rFonts w:hint="eastAsia" w:ascii="宋体" w:hAnsi="宋体" w:cs="宋体"/>
          <w:b/>
          <w:color w:val="auto"/>
          <w:sz w:val="21"/>
          <w:szCs w:val="21"/>
          <w:highlight w:val="none"/>
        </w:rPr>
        <w:t xml:space="preserve">一、评标方法</w:t>
      </w:r>
      <w:r/>
    </w:p>
    <w:p>
      <w:pPr>
        <w:ind w:firstLine="420"/>
        <w:jc w:val="left"/>
        <w:spacing w:line="360" w:lineRule="auto"/>
        <w:rPr>
          <w:rFonts w:ascii="宋体" w:hAnsi="宋体"/>
          <w:color w:val="auto"/>
          <w:highlight w:val="none"/>
        </w:rPr>
      </w:pPr>
      <w:r>
        <w:rPr>
          <w:rFonts w:hint="eastAsia" w:ascii="宋体" w:hAnsi="宋体" w:cs="宋体"/>
          <w:color w:val="auto"/>
          <w:highlight w:val="none"/>
        </w:rPr>
        <w:t xml:space="preserve">本项目采用综合评分法，评委会将对确定为实质性响应招标文件要求的投标文件进行评价和比较。评标结果按评审后得分由高到低顺序排列。得分相同的，按投标报价由低到高顺序排列。</w:t>
      </w:r>
      <w:r>
        <w:rPr>
          <w:rFonts w:hint="eastAsia" w:ascii="宋体" w:hAnsi="宋体"/>
          <w:color w:val="auto"/>
          <w:highlight w:val="none"/>
        </w:rPr>
        <w:t xml:space="preserve">得分且最后报价相同的并列，按照技术指标评审得分最高的供应商为排名第一的成交候选人。</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二、政府采购政策功能落实</w:t>
      </w:r>
      <w:r/>
    </w:p>
    <w:p>
      <w:pPr>
        <w:pStyle w:val="947"/>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或承建的工程进行价格扣除，具体如下：</w:t>
      </w:r>
      <w:r/>
    </w:p>
    <w:p>
      <w:pPr>
        <w:pStyle w:val="947"/>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1、小微型企业价格扣除</w:t>
      </w:r>
      <w:r/>
    </w:p>
    <w:p>
      <w:pPr>
        <w:pStyle w:val="947"/>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（1）本项目对小型和微型企业产品给予20%（工程5%）的扣除价格，用扣除后的价格参与评审。</w:t>
      </w:r>
      <w:r/>
    </w:p>
    <w:p>
      <w:pPr>
        <w:pStyle w:val="947"/>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（2）供应商需按照采购文件的要求提供相应的《中小企业声明函》。</w:t>
      </w:r>
      <w:r/>
    </w:p>
    <w:p>
      <w:pPr>
        <w:pStyle w:val="947"/>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2、残疾人福利单位价格扣除</w:t>
      </w:r>
      <w:r/>
    </w:p>
    <w:p>
      <w:pPr>
        <w:pStyle w:val="947"/>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（1）本项目对残疾人福利性单位视同小型、微型企业，给予20%（工程5%）的价格扣除，用扣除后的价格参与评审。</w:t>
      </w:r>
      <w:r/>
    </w:p>
    <w:p>
      <w:pPr>
        <w:pStyle w:val="947"/>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（2）残疾人福利单位需按照采购文件的要求提供《残疾人福利性单位声明函》。</w:t>
      </w:r>
      <w:r/>
    </w:p>
    <w:p>
      <w:pPr>
        <w:pStyle w:val="947"/>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w:t>
      </w:r>
      <w:r/>
    </w:p>
    <w:p>
      <w:pPr>
        <w:pStyle w:val="947"/>
        <w:ind w:firstLine="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〔2017〕141号）。</w:t>
      </w:r>
      <w:r/>
    </w:p>
    <w:p>
      <w:pPr>
        <w:pStyle w:val="947"/>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3、监狱和戒毒企业价格扣除</w:t>
      </w:r>
      <w:r/>
    </w:p>
    <w:p>
      <w:pPr>
        <w:pStyle w:val="947"/>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（1）本项目对监狱和戒毒企业（简称监狱企业）视同小型、微型企业，给予20%（工程5%）的价格扣除，用扣除后的价格参与评审。</w:t>
      </w:r>
      <w:r/>
    </w:p>
    <w:p>
      <w:pPr>
        <w:pStyle w:val="947"/>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（2）监狱企业参加政府采购活动时，需提供由省级以上监狱管理局、戒毒管理局(含新</w:t>
      </w:r>
      <w:r/>
    </w:p>
    <w:p>
      <w:pPr>
        <w:pStyle w:val="947"/>
        <w:ind w:firstLine="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疆生产建设兵团)出具的属于监狱企业的证明文件。供应商如不提供上述证明文件，价格将不做相应扣除。</w:t>
      </w:r>
      <w:r/>
    </w:p>
    <w:p>
      <w:pPr>
        <w:pStyle w:val="947"/>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947"/>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4、残疾人福利单位、监狱企业属于小型、微型企业的，不重复享受政策。</w:t>
      </w:r>
      <w:r/>
    </w:p>
    <w:p>
      <w:pPr>
        <w:pStyle w:val="947"/>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5、大中型企业与小型、微型企业（残疾人福利单位、监狱企业）组成联合体共同参加政府采购活动。联合协议中约定，小型、微型企业（残疾人福利单位、监狱企业）的协议合同金额占到联合体协议合同总金额30%以上的，给予联合体6%（工程2%）的价格扣除，用扣除后的价格参与评审。 </w:t>
      </w:r>
      <w:r/>
    </w:p>
    <w:p>
      <w:pPr>
        <w:pStyle w:val="94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6、联合体各方均为小型、微型企业（残疾人福利单位、监狱企业）的，联合体享受20%（工程5%）价格扣除，用扣除后的价格参与评审。</w:t>
      </w:r>
      <w:r/>
    </w:p>
    <w:p>
      <w:pPr>
        <w:pStyle w:val="1325"/>
        <w:ind w:firstLine="420"/>
        <w:spacing w:line="360" w:lineRule="auto"/>
        <w:rPr>
          <w:rFonts w:hint="eastAsia" w:ascii="宋体" w:hAnsi="宋体" w:cs="宋体"/>
          <w:b/>
          <w:bCs/>
          <w:color w:val="auto"/>
          <w:szCs w:val="21"/>
          <w:highlight w:val="none"/>
        </w:rPr>
      </w:pPr>
      <w:r>
        <w:rPr>
          <w:rFonts w:hint="eastAsia" w:ascii="宋体" w:hAnsi="宋体"/>
          <w:color w:val="auto"/>
          <w:sz w:val="21"/>
          <w:szCs w:val="21"/>
          <w:highlight w:val="none"/>
          <w:lang w:val="en-US" w:eastAsia="zh-CN"/>
        </w:rPr>
        <w:t xml:space="preserve">三、</w:t>
      </w:r>
      <w:r>
        <w:rPr>
          <w:rFonts w:hint="eastAsia" w:ascii="宋体" w:hAnsi="宋体" w:cs="宋体"/>
          <w:b/>
          <w:bCs/>
          <w:color w:val="auto"/>
          <w:szCs w:val="21"/>
          <w:highlight w:val="none"/>
        </w:rPr>
        <w:t xml:space="preserve">其他要求及说明</w:t>
      </w:r>
      <w:r/>
    </w:p>
    <w:p>
      <w:pPr>
        <w:ind w:firstLine="420"/>
        <w:jc w:val="left"/>
        <w:keepLines w:val="0"/>
        <w:keepNext w:val="0"/>
        <w:pageBreakBefore w:val="0"/>
        <w:spacing w:line="360" w:lineRule="auto"/>
        <w:widowControl w:val="off"/>
        <w:rPr>
          <w:rFonts w:hint="default" w:asciiTheme="minorEastAsia" w:hAnsiTheme="minorEastAsia" w:cstheme="minorEastAsia"/>
          <w:color w:val="auto"/>
          <w:sz w:val="21"/>
          <w:szCs w:val="21"/>
          <w:highlight w:val="none"/>
        </w:rPr>
      </w:pPr>
      <w:r>
        <w:rPr>
          <w:rFonts w:hint="default" w:asciiTheme="minorEastAsia" w:hAnsiTheme="minorEastAsia" w:cstheme="minorEastAsia"/>
          <w:color w:val="auto"/>
          <w:sz w:val="21"/>
          <w:szCs w:val="21"/>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firstLine="420"/>
        <w:jc w:val="left"/>
        <w:keepLines w:val="0"/>
        <w:keepNext w:val="0"/>
        <w:pageBreakBefore w:val="0"/>
        <w:spacing w:line="360" w:lineRule="auto"/>
        <w:widowControl w:val="off"/>
        <w:rPr>
          <w:rFonts w:hint="default" w:asciiTheme="minorEastAsia" w:hAnsiTheme="minorEastAsia" w:cstheme="minorEastAsia"/>
          <w:color w:val="auto"/>
          <w:sz w:val="21"/>
          <w:szCs w:val="21"/>
          <w:highlight w:val="none"/>
        </w:rPr>
      </w:pPr>
      <w:r>
        <w:rPr>
          <w:rFonts w:hint="default" w:asciiTheme="minorEastAsia" w:hAnsiTheme="minorEastAsia" w:cstheme="minorEastAsia"/>
          <w:color w:val="auto"/>
          <w:sz w:val="21"/>
          <w:szCs w:val="21"/>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jc w:val="left"/>
        <w:keepLines w:val="0"/>
        <w:keepNext w:val="0"/>
        <w:pageBreakBefore w:val="0"/>
        <w:spacing w:line="360" w:lineRule="auto"/>
        <w:widowControl w:val="off"/>
        <w:rPr>
          <w:rFonts w:hint="default" w:asciiTheme="minorEastAsia" w:hAnsiTheme="minorEastAsia" w:cstheme="minorEastAsia"/>
          <w:color w:val="auto"/>
          <w:sz w:val="21"/>
          <w:szCs w:val="21"/>
          <w:highlight w:val="none"/>
        </w:rPr>
      </w:pPr>
      <w:r>
        <w:rPr>
          <w:rFonts w:hint="default" w:asciiTheme="minorEastAsia" w:hAnsiTheme="minorEastAsia" w:cstheme="minorEastAsia"/>
          <w:color w:val="auto"/>
          <w:sz w:val="21"/>
          <w:szCs w:val="21"/>
          <w:highlight w:val="none"/>
        </w:rPr>
        <w:t xml:space="preserve">3 供应商需按照招标文件的要求提供《关于符合本国产品标准的声明函》（以下简称《声明函》），如不提供将不享受本国产品价格评审优惠。</w:t>
      </w:r>
      <w:r/>
    </w:p>
    <w:p>
      <w:pPr>
        <w:ind w:firstLine="420"/>
        <w:jc w:val="left"/>
        <w:keepLines w:val="0"/>
        <w:keepNext w:val="0"/>
        <w:pageBreakBefore w:val="0"/>
        <w:spacing w:line="360" w:lineRule="auto"/>
        <w:widowControl w:val="off"/>
        <w:rPr>
          <w:rFonts w:hint="default" w:asciiTheme="minorEastAsia" w:hAnsiTheme="minorEastAsia" w:cstheme="minorEastAsia"/>
          <w:color w:val="auto"/>
          <w:sz w:val="21"/>
          <w:szCs w:val="21"/>
          <w:highlight w:val="none"/>
        </w:rPr>
      </w:pPr>
      <w:r>
        <w:rPr>
          <w:rFonts w:hint="default" w:asciiTheme="minorEastAsia" w:hAnsiTheme="minorEastAsia" w:cstheme="minorEastAsia"/>
          <w:color w:val="auto"/>
          <w:sz w:val="21"/>
          <w:szCs w:val="21"/>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325"/>
        <w:ind w:firstLine="420"/>
        <w:keepLines w:val="0"/>
        <w:keepNext w:val="0"/>
        <w:pageBreakBefore w:val="0"/>
        <w:spacing w:line="360" w:lineRule="auto"/>
        <w:widowControl w:val="off"/>
        <w:rPr>
          <w:rFonts w:hint="default" w:asciiTheme="minorEastAsia" w:hAnsiTheme="minorEastAsia" w:cstheme="minorEastAsia"/>
          <w:color w:val="auto"/>
          <w:sz w:val="21"/>
          <w:szCs w:val="21"/>
          <w:highlight w:val="none"/>
          <w:lang w:val="en-US" w:eastAsia="zh-CN"/>
        </w:rPr>
      </w:pPr>
      <w:r>
        <w:rPr>
          <w:rFonts w:hint="default" w:asciiTheme="minorEastAsia" w:hAnsiTheme="minorEastAsia" w:cstheme="minorEastAsia"/>
          <w:color w:val="auto"/>
          <w:sz w:val="21"/>
          <w:szCs w:val="21"/>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47"/>
        <w:ind w:firstLine="420"/>
        <w:spacing w:before="0" w:after="0"/>
        <w:rPr>
          <w:rFonts w:hint="eastAsia" w:ascii="宋体" w:hAnsi="宋体" w:cs="宋体"/>
          <w:color w:val="auto"/>
          <w:sz w:val="21"/>
          <w:szCs w:val="21"/>
          <w:highlight w:val="none"/>
        </w:rPr>
      </w:pPr>
      <w:r>
        <w:rPr>
          <w:rFonts w:hint="eastAsia" w:ascii="宋体" w:hAnsi="宋体" w:eastAsia="宋体" w:cs="宋体"/>
          <w:b/>
          <w:bCs/>
          <w:color w:val="auto"/>
          <w:sz w:val="21"/>
          <w:szCs w:val="21"/>
          <w:highlight w:val="none"/>
          <w:lang w:val="en-US" w:eastAsia="zh-CN" w:bidi="ar-SA"/>
        </w:rPr>
        <w:t xml:space="preserve">四、评标标准</w:t>
      </w:r>
      <w:r/>
    </w:p>
    <w:p>
      <w:pPr>
        <w:rPr>
          <w:rFonts w:hint="default" w:eastAsia="宋体"/>
          <w:color w:val="auto"/>
          <w:highlight w:val="none"/>
          <w:lang w:val="en-US" w:eastAsia="zh-CN"/>
        </w:rPr>
      </w:pPr>
      <w:r>
        <w:rPr>
          <w:rFonts w:hint="eastAsia"/>
          <w:color w:val="auto"/>
          <w:highlight w:val="none"/>
          <w:lang w:val="en-US" w:eastAsia="zh-CN"/>
        </w:rPr>
        <w:t xml:space="preserve">包1、2、3：</w:t>
      </w:r>
      <w:r/>
    </w:p>
    <w:tbl>
      <w:tblPr>
        <w:tblStyle w:val="697"/>
        <w:tblW w:w="9645" w:type="dxa"/>
        <w:tblInd w:w="-454" w:type="dxa"/>
        <w:tblLayout w:type="fixed"/>
        <w:tblCellMar>
          <w:left w:w="108" w:type="dxa"/>
          <w:top w:w="0" w:type="dxa"/>
          <w:right w:w="108" w:type="dxa"/>
          <w:bottom w:w="0" w:type="dxa"/>
        </w:tblCellMar>
        <w:tblLook w:val="04A0" w:firstRow="1" w:lastRow="0" w:firstColumn="1" w:lastColumn="0" w:noHBand="0" w:noVBand="1"/>
      </w:tblPr>
      <w:tblGrid>
        <w:gridCol w:w="1335"/>
        <w:gridCol w:w="8310"/>
      </w:tblGrid>
      <w:tr>
        <w:trPr>
          <w:trHeight w:val="308"/>
        </w:trPr>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widowControl/>
              <w:rPr>
                <w:rFonts w:cs="宋体"/>
                <w:color w:val="auto"/>
                <w:sz w:val="22"/>
                <w:highlight w:val="none"/>
              </w:rPr>
            </w:pPr>
            <w:r>
              <w:rPr>
                <w:rFonts w:hint="eastAsia" w:cs="宋体"/>
                <w:color w:val="auto"/>
                <w:sz w:val="22"/>
                <w:highlight w:val="none"/>
              </w:rPr>
              <w:t xml:space="preserve">评审因素</w:t>
            </w:r>
            <w:r/>
          </w:p>
        </w:tc>
        <w:tc>
          <w:tcPr>
            <w:tcBorders>
              <w:top w:val="single" w:color="000000" w:sz="4" w:space="0"/>
              <w:left w:val="none" w:color="000000" w:sz="4" w:space="0"/>
              <w:bottom w:val="single" w:color="000000" w:sz="4" w:space="0"/>
              <w:right w:val="single" w:color="000000" w:sz="4" w:space="0"/>
            </w:tcBorders>
            <w:tcW w:w="8310" w:type="dxa"/>
            <w:vAlign w:val="center"/>
            <w:textDirection w:val="lrTb"/>
            <w:noWrap w:val="false"/>
          </w:tcPr>
          <w:p>
            <w:pPr>
              <w:jc w:val="center"/>
              <w:widowControl/>
              <w:rPr>
                <w:rFonts w:cs="宋体"/>
                <w:color w:val="auto"/>
                <w:sz w:val="22"/>
                <w:highlight w:val="none"/>
              </w:rPr>
            </w:pPr>
            <w:r>
              <w:rPr>
                <w:rFonts w:hint="eastAsia" w:cs="宋体"/>
                <w:color w:val="auto"/>
                <w:sz w:val="22"/>
                <w:highlight w:val="none"/>
              </w:rPr>
              <w:t xml:space="preserve">评审细则</w:t>
            </w:r>
            <w:r/>
          </w:p>
        </w:tc>
      </w:tr>
      <w:tr>
        <w:trPr>
          <w:trHeight w:val="1171"/>
        </w:trPr>
        <w:tc>
          <w:tcPr>
            <w:tcBorders>
              <w:top w:val="non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widowControl/>
              <w:rPr>
                <w:rFonts w:hint="eastAsia" w:cs="宋体"/>
                <w:color w:val="auto"/>
                <w:sz w:val="22"/>
                <w:highlight w:val="none"/>
              </w:rPr>
            </w:pPr>
            <w:r>
              <w:rPr>
                <w:rFonts w:hint="eastAsia" w:cs="宋体"/>
                <w:color w:val="auto"/>
                <w:sz w:val="22"/>
                <w:highlight w:val="none"/>
              </w:rPr>
              <w:t xml:space="preserve">价格</w:t>
            </w:r>
            <w:r/>
          </w:p>
          <w:p>
            <w:pPr>
              <w:jc w:val="center"/>
              <w:widowControl/>
              <w:rPr>
                <w:rFonts w:hint="eastAsia" w:eastAsia="宋体" w:cs="宋体"/>
                <w:color w:val="auto"/>
                <w:sz w:val="22"/>
                <w:highlight w:val="none"/>
                <w:lang w:eastAsia="zh-CN"/>
              </w:rPr>
            </w:pPr>
            <w:r>
              <w:rPr>
                <w:rFonts w:hint="eastAsia" w:cs="宋体"/>
                <w:color w:val="auto"/>
                <w:sz w:val="22"/>
                <w:highlight w:val="none"/>
                <w:lang w:eastAsia="zh-CN"/>
              </w:rPr>
              <w:t xml:space="preserve">（</w:t>
            </w:r>
            <w:r>
              <w:rPr>
                <w:rFonts w:hint="eastAsia" w:cs="宋体"/>
                <w:color w:val="auto"/>
                <w:sz w:val="22"/>
                <w:highlight w:val="none"/>
                <w:lang w:val="en-US" w:eastAsia="zh-CN"/>
              </w:rPr>
              <w:t xml:space="preserve">30分</w:t>
            </w:r>
            <w:r>
              <w:rPr>
                <w:rFonts w:hint="eastAsia" w:cs="宋体"/>
                <w:color w:val="auto"/>
                <w:sz w:val="22"/>
                <w:highlight w:val="none"/>
                <w:lang w:eastAsia="zh-CN"/>
              </w:rPr>
              <w:t xml:space="preserve">）</w:t>
            </w:r>
            <w:r/>
          </w:p>
        </w:tc>
        <w:tc>
          <w:tcPr>
            <w:tcBorders>
              <w:top w:val="none" w:color="000000" w:sz="4" w:space="0"/>
              <w:left w:val="none" w:color="000000" w:sz="4" w:space="0"/>
              <w:bottom w:val="single" w:color="000000" w:sz="4" w:space="0"/>
              <w:right w:val="single" w:color="000000" w:sz="4" w:space="0"/>
            </w:tcBorders>
            <w:tcW w:w="8310" w:type="dxa"/>
            <w:vAlign w:val="bottom"/>
            <w:textDirection w:val="lrTb"/>
            <w:noWrap w:val="false"/>
          </w:tcPr>
          <w:p>
            <w:pPr>
              <w:jc w:val="left"/>
              <w:widowControl/>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rPr>
              <w:t xml:space="preserve">价格部分采用低价优先法计算，即满足招标文件要求的最低报价（1-优惠率）为评审基准价，其价格得分为满分。</w:t>
            </w:r>
            <w:r/>
          </w:p>
          <w:p>
            <w:pPr>
              <w:jc w:val="left"/>
              <w:widowControl/>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rPr>
              <w:t xml:space="preserve">其他供应商的价格分统一按</w:t>
            </w:r>
            <w:bookmarkStart w:id="27" w:name="_GoBack"/>
            <w:r/>
            <w:bookmarkEnd w:id="27"/>
            <w:r>
              <w:rPr>
                <w:rFonts w:hint="eastAsia" w:ascii="Times New Roman" w:hAnsi="Times New Roman" w:eastAsia="宋体" w:cs="宋体"/>
                <w:color w:val="auto"/>
                <w:sz w:val="22"/>
                <w:highlight w:val="none"/>
              </w:rPr>
              <w:t xml:space="preserve">照下列公式计算：价格得分＝【评审基准价/（1-其他报价优惠率）】×</w:t>
            </w:r>
            <w:r>
              <w:rPr>
                <w:rFonts w:hint="eastAsia" w:ascii="Times New Roman" w:hAnsi="Times New Roman" w:cs="宋体"/>
                <w:color w:val="auto"/>
                <w:sz w:val="22"/>
                <w:highlight w:val="none"/>
                <w:lang w:val="en-US" w:eastAsia="zh-CN"/>
              </w:rPr>
              <w:t xml:space="preserve">30</w:t>
            </w:r>
            <w:r>
              <w:rPr>
                <w:rFonts w:hint="eastAsia" w:ascii="Times New Roman" w:hAnsi="Times New Roman" w:eastAsia="宋体" w:cs="宋体"/>
                <w:color w:val="auto"/>
                <w:sz w:val="22"/>
                <w:highlight w:val="none"/>
              </w:rPr>
              <w:t xml:space="preserve">×100%（保留二位小数）。</w:t>
            </w:r>
            <w:r/>
          </w:p>
        </w:tc>
      </w:tr>
      <w:tr>
        <w:trPr>
          <w:trHeight w:val="1685"/>
        </w:trPr>
        <w:tc>
          <w:tcPr>
            <w:tcBorders>
              <w:top w:val="non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widowControl/>
              <w:rPr>
                <w:rFonts w:hint="eastAsia" w:ascii="Times New Roman" w:hAnsi="Times New Roman" w:eastAsia="宋体" w:cs="宋体"/>
                <w:color w:val="auto"/>
                <w:sz w:val="22"/>
                <w:highlight w:val="none"/>
                <w:lang w:eastAsia="zh-CN"/>
              </w:rPr>
            </w:pPr>
            <w:r>
              <w:rPr>
                <w:rFonts w:hint="eastAsia" w:ascii="Times New Roman" w:hAnsi="Times New Roman" w:eastAsia="宋体" w:cs="宋体"/>
                <w:color w:val="auto"/>
                <w:sz w:val="22"/>
                <w:highlight w:val="none"/>
              </w:rPr>
              <w:t xml:space="preserve">作业总体布置方案（5分）</w:t>
            </w:r>
            <w:r/>
          </w:p>
        </w:tc>
        <w:tc>
          <w:tcPr>
            <w:tcBorders>
              <w:top w:val="none" w:color="000000" w:sz="4" w:space="0"/>
              <w:left w:val="none" w:color="000000" w:sz="4" w:space="0"/>
              <w:bottom w:val="single" w:color="000000" w:sz="4" w:space="0"/>
              <w:right w:val="single" w:color="000000" w:sz="4" w:space="0"/>
            </w:tcBorders>
            <w:tcW w:w="8310" w:type="dxa"/>
            <w:vAlign w:val="center"/>
            <w:textDirection w:val="lrTb"/>
            <w:noWrap w:val="false"/>
          </w:tcPr>
          <w:p>
            <w:pPr>
              <w:jc w:val="left"/>
              <w:widowControl/>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rPr>
              <w:t xml:space="preserve">针对本项目特点制定作业总体布置方案，根据合理性、详细程度、内容具体，可行性和针对性进行综合评分：</w:t>
            </w:r>
            <w:r/>
          </w:p>
          <w:p>
            <w:pPr>
              <w:jc w:val="left"/>
              <w:widowControl/>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rPr>
              <w:t xml:space="preserve">方案优于或完全满足项目需要，内容合理、描述详细、切实可行有效的得5分；方案部分满足项目需要，较详细，针对性、可操作性较强的得3分；内容有缺漏项，缺乏可行性的得1分；未提供的不得分。</w:t>
            </w:r>
            <w:r/>
          </w:p>
        </w:tc>
      </w:tr>
      <w:tr>
        <w:trPr>
          <w:trHeight w:val="1685"/>
        </w:trPr>
        <w:tc>
          <w:tcPr>
            <w:tcBorders>
              <w:top w:val="none" w:color="000000" w:sz="4" w:space="0"/>
              <w:left w:val="single" w:color="000000" w:sz="4" w:space="0"/>
              <w:bottom w:val="single" w:color="000000" w:sz="4" w:space="0"/>
              <w:right w:val="single" w:color="000000" w:sz="4" w:space="0"/>
            </w:tcBorders>
            <w:tcW w:w="1335" w:type="dxa"/>
            <w:vAlign w:val="center"/>
            <w:textDirection w:val="lrTb"/>
            <w:noWrap/>
          </w:tcPr>
          <w:p>
            <w:pPr>
              <w:jc w:val="center"/>
              <w:widowControl/>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rPr>
              <w:t xml:space="preserve">打包方案</w:t>
            </w:r>
            <w:r/>
          </w:p>
          <w:p>
            <w:pPr>
              <w:jc w:val="center"/>
              <w:widowControl/>
              <w:rPr>
                <w:rFonts w:hint="eastAsia" w:ascii="Times New Roman" w:hAnsi="Times New Roman" w:eastAsia="宋体" w:cs="宋体"/>
                <w:color w:val="auto"/>
                <w:sz w:val="22"/>
                <w:highlight w:val="none"/>
                <w:lang w:eastAsia="zh-CN"/>
              </w:rPr>
            </w:pPr>
            <w:r>
              <w:rPr>
                <w:rFonts w:hint="eastAsia" w:ascii="Times New Roman" w:hAnsi="Times New Roman" w:eastAsia="宋体" w:cs="宋体"/>
                <w:color w:val="auto"/>
                <w:sz w:val="22"/>
                <w:highlight w:val="none"/>
              </w:rPr>
              <w:t xml:space="preserve">（5分）</w:t>
            </w:r>
            <w:r/>
          </w:p>
        </w:tc>
        <w:tc>
          <w:tcPr>
            <w:tcBorders>
              <w:top w:val="none" w:color="000000" w:sz="4" w:space="0"/>
              <w:left w:val="none" w:color="000000" w:sz="4" w:space="0"/>
              <w:bottom w:val="single" w:color="000000" w:sz="4" w:space="0"/>
              <w:right w:val="single" w:color="000000" w:sz="4" w:space="0"/>
            </w:tcBorders>
            <w:tcW w:w="8310" w:type="dxa"/>
            <w:vAlign w:val="center"/>
            <w:textDirection w:val="lrTb"/>
            <w:noWrap w:val="false"/>
          </w:tcPr>
          <w:p>
            <w:pPr>
              <w:jc w:val="left"/>
              <w:widowControl/>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rPr>
              <w:t xml:space="preserve">制定本项目打包方案，根据合理性、详细程度、内容具体，可行性和针对性进行综合评分：</w:t>
            </w:r>
            <w:r/>
          </w:p>
          <w:p>
            <w:pPr>
              <w:jc w:val="left"/>
              <w:widowControl/>
              <w:rPr>
                <w:rFonts w:hint="eastAsia" w:ascii="Times New Roman" w:hAnsi="Times New Roman" w:eastAsia="宋体" w:cs="宋体"/>
                <w:color w:val="auto"/>
                <w:sz w:val="22"/>
                <w:highlight w:val="none"/>
                <w:lang w:eastAsia="zh-CN"/>
              </w:rPr>
            </w:pPr>
            <w:r>
              <w:rPr>
                <w:rFonts w:hint="eastAsia" w:ascii="Times New Roman" w:hAnsi="Times New Roman" w:eastAsia="宋体" w:cs="宋体"/>
                <w:color w:val="auto"/>
                <w:sz w:val="22"/>
                <w:highlight w:val="none"/>
              </w:rPr>
              <w:t xml:space="preserve">方案优于或完全满足项目需要，内容合理、描述详细、切实可行有效的得5分；方案部分满足项目需要，较详细，针对性、可操作性较强的得3分；内容有缺漏项，缺乏可行性的得1分；未提供的不得分。</w:t>
            </w:r>
            <w:r/>
          </w:p>
        </w:tc>
      </w:tr>
      <w:tr>
        <w:trPr>
          <w:trHeight w:val="1685"/>
        </w:trPr>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widowControl/>
              <w:rPr>
                <w:rFonts w:hint="eastAsia" w:ascii="Times New Roman" w:hAnsi="Times New Roman" w:eastAsia="宋体" w:cs="宋体"/>
                <w:color w:val="auto"/>
                <w:sz w:val="22"/>
                <w:highlight w:val="none"/>
                <w:lang w:eastAsia="zh-CN"/>
              </w:rPr>
            </w:pPr>
            <w:r>
              <w:rPr>
                <w:rFonts w:hint="eastAsia" w:ascii="Times New Roman" w:hAnsi="Times New Roman" w:eastAsia="宋体" w:cs="宋体"/>
                <w:color w:val="auto"/>
                <w:sz w:val="22"/>
                <w:highlight w:val="none"/>
              </w:rPr>
              <w:t xml:space="preserve">清理处置方案（5分）</w:t>
            </w:r>
            <w:r/>
          </w:p>
        </w:tc>
        <w:tc>
          <w:tcPr>
            <w:tcBorders>
              <w:top w:val="single" w:color="000000" w:sz="4" w:space="0"/>
              <w:left w:val="single" w:color="000000" w:sz="4" w:space="0"/>
              <w:bottom w:val="single" w:color="000000" w:sz="4" w:space="0"/>
              <w:right w:val="single" w:color="000000" w:sz="4" w:space="0"/>
            </w:tcBorders>
            <w:tcW w:w="8310" w:type="dxa"/>
            <w:vAlign w:val="center"/>
            <w:textDirection w:val="lrTb"/>
            <w:noWrap w:val="false"/>
          </w:tcPr>
          <w:p>
            <w:pPr>
              <w:jc w:val="left"/>
              <w:widowControl/>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rPr>
              <w:t xml:space="preserve">制定本项目处理方法、工作技术路线等技术方案，根据合理性、详细程度、内容具体，可行性和针对性进行综合评分：</w:t>
            </w:r>
            <w:r/>
          </w:p>
          <w:p>
            <w:pPr>
              <w:jc w:val="left"/>
              <w:widowControl/>
              <w:rPr>
                <w:rFonts w:hint="default" w:ascii="Times New Roman" w:hAnsi="Times New Roman" w:eastAsia="宋体" w:cs="宋体"/>
                <w:color w:val="auto"/>
                <w:sz w:val="22"/>
                <w:highlight w:val="none"/>
                <w:lang w:val="en-US" w:eastAsia="zh-CN"/>
              </w:rPr>
            </w:pPr>
            <w:r>
              <w:rPr>
                <w:rFonts w:hint="eastAsia" w:ascii="Times New Roman" w:hAnsi="Times New Roman" w:eastAsia="宋体" w:cs="宋体"/>
                <w:color w:val="auto"/>
                <w:sz w:val="22"/>
                <w:highlight w:val="none"/>
              </w:rPr>
              <w:t xml:space="preserve">方案优于或完全满足项目需要，内容合理、描述详细、切实可行有效的得5分；方案部分满足项目需要，较详细，针对性、可操作性较强的得3分；内容有缺漏项，缺乏可行性的得1分；未提供的不得分。</w:t>
            </w:r>
            <w:r/>
          </w:p>
        </w:tc>
      </w:tr>
      <w:tr>
        <w:trPr>
          <w:trHeight w:val="1685"/>
        </w:trPr>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widowControl/>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rPr>
              <w:t xml:space="preserve">运输方案</w:t>
            </w:r>
            <w:r/>
          </w:p>
          <w:p>
            <w:pPr>
              <w:jc w:val="center"/>
              <w:widowControl/>
              <w:rPr>
                <w:rFonts w:hint="eastAsia" w:ascii="Times New Roman" w:hAnsi="Times New Roman" w:eastAsia="宋体" w:cs="宋体"/>
                <w:color w:val="auto"/>
                <w:sz w:val="22"/>
                <w:highlight w:val="none"/>
                <w:lang w:eastAsia="zh-CN"/>
              </w:rPr>
            </w:pPr>
            <w:r>
              <w:rPr>
                <w:rFonts w:hint="eastAsia" w:ascii="Times New Roman" w:hAnsi="Times New Roman" w:eastAsia="宋体" w:cs="宋体"/>
                <w:color w:val="auto"/>
                <w:sz w:val="22"/>
                <w:highlight w:val="none"/>
              </w:rPr>
              <w:t xml:space="preserve">（5分）</w:t>
            </w:r>
            <w:r/>
          </w:p>
        </w:tc>
        <w:tc>
          <w:tcPr>
            <w:tcBorders>
              <w:top w:val="single" w:color="000000" w:sz="4" w:space="0"/>
              <w:left w:val="none" w:color="000000" w:sz="4" w:space="0"/>
              <w:bottom w:val="single" w:color="000000" w:sz="4" w:space="0"/>
              <w:right w:val="single" w:color="000000" w:sz="4" w:space="0"/>
            </w:tcBorders>
            <w:tcW w:w="8310" w:type="dxa"/>
            <w:vAlign w:val="center"/>
            <w:textDirection w:val="lrTb"/>
            <w:noWrap w:val="false"/>
          </w:tcPr>
          <w:p>
            <w:pPr>
              <w:jc w:val="left"/>
              <w:widowControl/>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rPr>
              <w:t xml:space="preserve">制定本项目运输方案，根据合理性、详细程度、内容具体，可行性和针对性进行综合评分：</w:t>
            </w:r>
            <w:r/>
          </w:p>
          <w:p>
            <w:pPr>
              <w:jc w:val="left"/>
              <w:widowControl/>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rPr>
              <w:t xml:space="preserve">方案优于或完全满足项目需要，内容合理、描述详细、切实可行有效的得5分；方案部分满足项目需要，较详细，针对性、可操作性较强的得3分；内容有缺漏项，缺乏可行性的得1分；未提供的不得分。</w:t>
            </w:r>
            <w:r/>
          </w:p>
        </w:tc>
      </w:tr>
      <w:tr>
        <w:trPr>
          <w:trHeight w:val="1685"/>
        </w:trPr>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widowControl/>
              <w:rPr>
                <w:rFonts w:hint="eastAsia" w:ascii="Times New Roman" w:hAnsi="Times New Roman" w:eastAsia="宋体" w:cs="宋体"/>
                <w:color w:val="auto"/>
                <w:sz w:val="22"/>
                <w:highlight w:val="none"/>
                <w:lang w:eastAsia="zh-CN"/>
              </w:rPr>
            </w:pPr>
            <w:r>
              <w:rPr>
                <w:rFonts w:hint="eastAsia" w:ascii="Times New Roman" w:hAnsi="Times New Roman" w:eastAsia="宋体" w:cs="宋体"/>
                <w:color w:val="auto"/>
                <w:sz w:val="22"/>
                <w:highlight w:val="none"/>
              </w:rPr>
              <w:t xml:space="preserve">污染防治措施（5分）</w:t>
            </w:r>
            <w:r/>
          </w:p>
        </w:tc>
        <w:tc>
          <w:tcPr>
            <w:tcBorders>
              <w:top w:val="single" w:color="000000" w:sz="4" w:space="0"/>
              <w:left w:val="none" w:color="000000" w:sz="4" w:space="0"/>
              <w:bottom w:val="single" w:color="000000" w:sz="4" w:space="0"/>
              <w:right w:val="single" w:color="000000" w:sz="4" w:space="0"/>
            </w:tcBorders>
            <w:tcW w:w="8310" w:type="dxa"/>
            <w:vAlign w:val="center"/>
            <w:textDirection w:val="lrTb"/>
            <w:noWrap w:val="false"/>
          </w:tcPr>
          <w:p>
            <w:pPr>
              <w:jc w:val="left"/>
              <w:widowControl/>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rPr>
              <w:t xml:space="preserve">针对本项目特点制定作业过程中污染防治措施，根据合理性、详细程度、内容具体，可行性和针对性进行综合评分：</w:t>
            </w:r>
            <w:r/>
          </w:p>
          <w:p>
            <w:pPr>
              <w:jc w:val="left"/>
              <w:widowControl/>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rPr>
              <w:t xml:space="preserve">措施优于或完全满足项目需要，内容合理、描述详细、切实可行有效的得5分；措施部分满足项目需要，较详细，针对性、可操作性较强的得3分；内容有缺漏项，缺乏可行性的得1分；未提供的不得分。</w:t>
            </w:r>
            <w:r/>
          </w:p>
        </w:tc>
      </w:tr>
      <w:tr>
        <w:trPr>
          <w:trHeight w:val="1685"/>
        </w:trPr>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widowControl/>
              <w:rPr>
                <w:rFonts w:hint="eastAsia" w:ascii="Times New Roman" w:hAnsi="Times New Roman" w:eastAsia="宋体" w:cs="宋体"/>
                <w:color w:val="auto"/>
                <w:sz w:val="22"/>
                <w:highlight w:val="none"/>
                <w:lang w:eastAsia="zh-CN"/>
              </w:rPr>
            </w:pPr>
            <w:r>
              <w:rPr>
                <w:rFonts w:hint="eastAsia" w:ascii="Times New Roman" w:hAnsi="Times New Roman" w:eastAsia="宋体" w:cs="宋体"/>
                <w:color w:val="auto"/>
                <w:sz w:val="22"/>
                <w:highlight w:val="none"/>
              </w:rPr>
              <w:t xml:space="preserve">安全保障措施（5分）</w:t>
            </w:r>
            <w:r/>
          </w:p>
        </w:tc>
        <w:tc>
          <w:tcPr>
            <w:tcBorders>
              <w:top w:val="single" w:color="000000" w:sz="4" w:space="0"/>
              <w:left w:val="none" w:color="000000" w:sz="4" w:space="0"/>
              <w:bottom w:val="single" w:color="000000" w:sz="4" w:space="0"/>
              <w:right w:val="single" w:color="000000" w:sz="4" w:space="0"/>
            </w:tcBorders>
            <w:tcW w:w="8310" w:type="dxa"/>
            <w:vAlign w:val="center"/>
            <w:textDirection w:val="lrTb"/>
            <w:noWrap w:val="false"/>
          </w:tcPr>
          <w:p>
            <w:pPr>
              <w:jc w:val="left"/>
              <w:widowControl/>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rPr>
              <w:t xml:space="preserve">针对本项目特点制定安全保障措施，根据合理性、详细程度、内容具体，可行性和针对性进行综合评分：</w:t>
            </w:r>
            <w:r/>
          </w:p>
          <w:p>
            <w:pPr>
              <w:jc w:val="left"/>
              <w:widowControl/>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rPr>
              <w:t xml:space="preserve">措施优于或完全满足项目需要，内容合理、描述详细、切实可行有效的得5分；措施部分满足项目需要，较详细，针对性、可操作性较强的得3分；内容有缺漏项，缺乏可行性的得1分；未提供的不得分。</w:t>
            </w:r>
            <w:r/>
          </w:p>
        </w:tc>
      </w:tr>
      <w:tr>
        <w:trPr>
          <w:trHeight w:val="1685"/>
        </w:trPr>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widowControl/>
              <w:rPr>
                <w:rFonts w:hint="eastAsia" w:ascii="Times New Roman" w:hAnsi="Times New Roman" w:eastAsia="宋体" w:cs="宋体"/>
                <w:color w:val="auto"/>
                <w:sz w:val="22"/>
                <w:highlight w:val="none"/>
                <w:lang w:eastAsia="zh-CN"/>
              </w:rPr>
            </w:pPr>
            <w:r>
              <w:rPr>
                <w:rFonts w:hint="eastAsia" w:ascii="Times New Roman" w:hAnsi="Times New Roman" w:eastAsia="宋体" w:cs="宋体"/>
                <w:color w:val="auto"/>
                <w:sz w:val="22"/>
                <w:highlight w:val="none"/>
              </w:rPr>
              <w:t xml:space="preserve">进度保证措施（5分）</w:t>
            </w:r>
            <w:r/>
          </w:p>
        </w:tc>
        <w:tc>
          <w:tcPr>
            <w:tcBorders>
              <w:top w:val="single" w:color="000000" w:sz="4" w:space="0"/>
              <w:left w:val="none" w:color="000000" w:sz="4" w:space="0"/>
              <w:bottom w:val="single" w:color="000000" w:sz="4" w:space="0"/>
              <w:right w:val="single" w:color="000000" w:sz="4" w:space="0"/>
            </w:tcBorders>
            <w:tcW w:w="8310" w:type="dxa"/>
            <w:vAlign w:val="center"/>
            <w:textDirection w:val="lrTb"/>
            <w:noWrap w:val="false"/>
          </w:tcPr>
          <w:p>
            <w:pPr>
              <w:jc w:val="left"/>
              <w:widowControl/>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rPr>
              <w:t xml:space="preserve">针对本项目制定进度保障措施，根据合理性、详细程度、内容具体，可行性和针对性进行综合评分：</w:t>
            </w:r>
            <w:r/>
          </w:p>
          <w:p>
            <w:pPr>
              <w:jc w:val="left"/>
              <w:widowControl/>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rPr>
              <w:t xml:space="preserve">措施优于或完全满足项目需要，内容合理、描述详细、切实可行有效的得5分；措施部分满足项目需要，较详细，针对性、可操作性较强的得3分；内容有缺漏项，缺乏可行性的得1分；未提供的不得分。</w:t>
            </w:r>
            <w:r/>
          </w:p>
        </w:tc>
      </w:tr>
      <w:tr>
        <w:trPr>
          <w:trHeight w:val="1685"/>
        </w:trPr>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widowControl/>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rPr>
              <w:t xml:space="preserve">内部管理制度</w:t>
            </w:r>
            <w:r/>
          </w:p>
          <w:p>
            <w:pPr>
              <w:jc w:val="center"/>
              <w:widowControl/>
              <w:rPr>
                <w:rFonts w:hint="eastAsia" w:ascii="Times New Roman" w:hAnsi="Times New Roman" w:eastAsia="宋体" w:cs="宋体"/>
                <w:color w:val="auto"/>
                <w:sz w:val="22"/>
                <w:highlight w:val="none"/>
                <w:lang w:eastAsia="zh-CN"/>
              </w:rPr>
            </w:pPr>
            <w:r>
              <w:rPr>
                <w:rFonts w:hint="eastAsia" w:ascii="Times New Roman" w:hAnsi="Times New Roman" w:eastAsia="宋体" w:cs="宋体"/>
                <w:color w:val="auto"/>
                <w:sz w:val="22"/>
                <w:highlight w:val="none"/>
              </w:rPr>
              <w:t xml:space="preserve">（5分）</w:t>
            </w:r>
            <w:r/>
          </w:p>
        </w:tc>
        <w:tc>
          <w:tcPr>
            <w:tcBorders>
              <w:top w:val="single" w:color="000000" w:sz="4" w:space="0"/>
              <w:left w:val="none" w:color="000000" w:sz="4" w:space="0"/>
              <w:bottom w:val="single" w:color="000000" w:sz="4" w:space="0"/>
              <w:right w:val="single" w:color="000000" w:sz="4" w:space="0"/>
            </w:tcBorders>
            <w:tcW w:w="8310" w:type="dxa"/>
            <w:vAlign w:val="center"/>
            <w:textDirection w:val="lrTb"/>
            <w:noWrap w:val="false"/>
          </w:tcPr>
          <w:p>
            <w:pPr>
              <w:jc w:val="left"/>
              <w:widowControl/>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rPr>
              <w:t xml:space="preserve">制定本项目的内部管理制度，根据合理性、详细程度、内容具体，可行性和针对性进行综合评分：</w:t>
            </w:r>
            <w:r/>
          </w:p>
          <w:p>
            <w:pPr>
              <w:jc w:val="left"/>
              <w:widowControl/>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rPr>
              <w:t xml:space="preserve">优于或完全满足项目需要，内容合理、描述详细、切实可行有效的得5分；部分满足项目需要，较详细，针对性、可操作性较强的得3分；内容有缺漏项，缺乏可行性的得1分；未提供的不得分。</w:t>
            </w:r>
            <w:r/>
          </w:p>
        </w:tc>
      </w:tr>
      <w:tr>
        <w:trPr>
          <w:trHeight w:val="1406"/>
        </w:trPr>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widowControl/>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rPr>
              <w:t xml:space="preserve">应急预案</w:t>
            </w:r>
            <w:r/>
          </w:p>
          <w:p>
            <w:pPr>
              <w:jc w:val="center"/>
              <w:widowControl/>
              <w:rPr>
                <w:rFonts w:hint="eastAsia" w:ascii="Times New Roman" w:hAnsi="Times New Roman" w:eastAsia="宋体" w:cs="宋体"/>
                <w:color w:val="auto"/>
                <w:sz w:val="22"/>
                <w:highlight w:val="none"/>
                <w:lang w:eastAsia="zh-CN"/>
              </w:rPr>
            </w:pPr>
            <w:r>
              <w:rPr>
                <w:rFonts w:hint="eastAsia" w:ascii="Times New Roman" w:hAnsi="Times New Roman" w:eastAsia="宋体" w:cs="宋体"/>
                <w:color w:val="auto"/>
                <w:sz w:val="22"/>
                <w:highlight w:val="none"/>
              </w:rPr>
              <w:t xml:space="preserve">（10分）</w:t>
            </w:r>
            <w:r/>
          </w:p>
        </w:tc>
        <w:tc>
          <w:tcPr>
            <w:tcBorders>
              <w:top w:val="single" w:color="000000" w:sz="4" w:space="0"/>
              <w:left w:val="none" w:color="000000" w:sz="4" w:space="0"/>
              <w:bottom w:val="single" w:color="000000" w:sz="4" w:space="0"/>
              <w:right w:val="single" w:color="000000" w:sz="4" w:space="0"/>
            </w:tcBorders>
            <w:tcW w:w="8310" w:type="dxa"/>
            <w:vAlign w:val="center"/>
            <w:textDirection w:val="lrTb"/>
            <w:noWrap w:val="false"/>
          </w:tcPr>
          <w:p>
            <w:pPr>
              <w:jc w:val="left"/>
              <w:widowControl/>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rPr>
              <w:t xml:space="preserve">针对本项目制定应急预案，根据合理性、详细程度、内容具体，可行性和针对性进行综合评分：</w:t>
            </w:r>
            <w:r/>
          </w:p>
          <w:p>
            <w:pPr>
              <w:jc w:val="left"/>
              <w:widowControl/>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rPr>
              <w:t xml:space="preserve">内容合理、描述详细、切实可行有效的得10分；较详细，针对性、可操作性较强的得7分；内容有缺漏项，缺乏可行性的得3分；未提供的不得分。</w:t>
            </w:r>
            <w:r/>
          </w:p>
        </w:tc>
      </w:tr>
      <w:tr>
        <w:trPr>
          <w:trHeight w:val="903"/>
        </w:trPr>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widowControl/>
              <w:rPr>
                <w:rFonts w:hint="eastAsia" w:cs="宋体"/>
                <w:color w:val="auto"/>
                <w:sz w:val="22"/>
                <w:highlight w:val="none"/>
                <w:lang w:val="en-US" w:eastAsia="zh-CN"/>
              </w:rPr>
            </w:pPr>
            <w:r>
              <w:rPr>
                <w:rFonts w:hint="eastAsia" w:cs="宋体"/>
                <w:color w:val="auto"/>
                <w:sz w:val="22"/>
                <w:highlight w:val="none"/>
                <w:lang w:val="en-US" w:eastAsia="zh-CN"/>
              </w:rPr>
              <w:t xml:space="preserve">类似业绩</w:t>
            </w:r>
            <w:r/>
          </w:p>
          <w:p>
            <w:pPr>
              <w:jc w:val="center"/>
              <w:widowControl/>
              <w:rPr>
                <w:rFonts w:hint="default" w:eastAsia="宋体" w:cs="宋体"/>
                <w:color w:val="auto"/>
                <w:sz w:val="22"/>
                <w:highlight w:val="none"/>
                <w:lang w:val="en-US" w:eastAsia="zh-CN"/>
              </w:rPr>
            </w:pPr>
            <w:r>
              <w:rPr>
                <w:rFonts w:hint="eastAsia" w:cs="宋体"/>
                <w:color w:val="auto"/>
                <w:sz w:val="22"/>
                <w:highlight w:val="none"/>
                <w:lang w:val="en-US" w:eastAsia="zh-CN"/>
              </w:rPr>
              <w:t xml:space="preserve">（10分）</w:t>
            </w:r>
            <w:r/>
          </w:p>
        </w:tc>
        <w:tc>
          <w:tcPr>
            <w:tcBorders>
              <w:top w:val="single" w:color="000000" w:sz="4" w:space="0"/>
              <w:left w:val="single" w:color="000000" w:sz="4" w:space="0"/>
              <w:bottom w:val="single" w:color="000000" w:sz="4" w:space="0"/>
              <w:right w:val="single" w:color="000000" w:sz="4" w:space="0"/>
            </w:tcBorders>
            <w:tcW w:w="8310" w:type="dxa"/>
            <w:vAlign w:val="center"/>
            <w:textDirection w:val="lrTb"/>
            <w:noWrap w:val="false"/>
          </w:tcPr>
          <w:p>
            <w:pPr>
              <w:jc w:val="left"/>
              <w:widowControl/>
              <w:rPr>
                <w:rFonts w:hint="eastAsia" w:eastAsia="宋体" w:cs="宋体"/>
                <w:color w:val="auto"/>
                <w:sz w:val="22"/>
                <w:highlight w:val="none"/>
                <w:lang w:eastAsia="zh-CN"/>
              </w:rPr>
            </w:pPr>
            <w:r>
              <w:rPr>
                <w:rFonts w:hint="eastAsia" w:cs="宋体"/>
                <w:color w:val="auto"/>
                <w:sz w:val="22"/>
                <w:highlight w:val="none"/>
              </w:rPr>
              <w:t xml:space="preserve">投标人自202</w:t>
            </w:r>
            <w:r>
              <w:rPr>
                <w:rFonts w:hint="eastAsia" w:cs="宋体"/>
                <w:color w:val="auto"/>
                <w:sz w:val="22"/>
                <w:highlight w:val="none"/>
                <w:lang w:val="en-US" w:eastAsia="zh-CN"/>
              </w:rPr>
              <w:t xml:space="preserve">3</w:t>
            </w:r>
            <w:r>
              <w:rPr>
                <w:rFonts w:hint="eastAsia" w:cs="宋体"/>
                <w:color w:val="auto"/>
                <w:sz w:val="22"/>
                <w:highlight w:val="none"/>
              </w:rPr>
              <w:t xml:space="preserve">年</w:t>
            </w:r>
            <w:r>
              <w:rPr>
                <w:rFonts w:hint="eastAsia" w:cs="宋体"/>
                <w:color w:val="auto"/>
                <w:sz w:val="22"/>
                <w:highlight w:val="none"/>
                <w:lang w:val="en-US" w:eastAsia="zh-CN"/>
              </w:rPr>
              <w:t xml:space="preserve">1月以来承接过</w:t>
            </w:r>
            <w:r>
              <w:rPr>
                <w:rFonts w:hint="eastAsia" w:cs="宋体"/>
                <w:color w:val="auto"/>
                <w:sz w:val="22"/>
                <w:highlight w:val="none"/>
              </w:rPr>
              <w:t xml:space="preserve">类似</w:t>
            </w:r>
            <w:r>
              <w:rPr>
                <w:rFonts w:hint="eastAsia" w:cs="宋体"/>
                <w:color w:val="auto"/>
                <w:sz w:val="22"/>
                <w:highlight w:val="none"/>
                <w:lang w:val="en-US" w:eastAsia="zh-CN"/>
              </w:rPr>
              <w:t xml:space="preserve">业绩的，</w:t>
            </w:r>
            <w:r>
              <w:rPr>
                <w:rFonts w:hint="eastAsia" w:cs="宋体"/>
                <w:color w:val="auto"/>
                <w:sz w:val="22"/>
                <w:highlight w:val="none"/>
              </w:rPr>
              <w:t xml:space="preserve">有一份</w:t>
            </w:r>
            <w:r>
              <w:rPr>
                <w:rFonts w:hint="eastAsia" w:cs="宋体"/>
                <w:color w:val="auto"/>
                <w:sz w:val="22"/>
                <w:highlight w:val="none"/>
                <w:lang w:val="en-US" w:eastAsia="zh-CN"/>
              </w:rPr>
              <w:t xml:space="preserve">类似业绩</w:t>
            </w:r>
            <w:r>
              <w:rPr>
                <w:rFonts w:hint="eastAsia" w:cs="宋体"/>
                <w:color w:val="auto"/>
                <w:sz w:val="22"/>
                <w:highlight w:val="none"/>
              </w:rPr>
              <w:t xml:space="preserve">得</w:t>
            </w:r>
            <w:r>
              <w:rPr>
                <w:rFonts w:hint="eastAsia" w:cs="宋体"/>
                <w:color w:val="auto"/>
                <w:sz w:val="22"/>
                <w:highlight w:val="none"/>
                <w:lang w:val="en-US" w:eastAsia="zh-CN"/>
              </w:rPr>
              <w:t xml:space="preserve">2</w:t>
            </w:r>
            <w:r>
              <w:rPr>
                <w:rFonts w:hint="eastAsia" w:cs="宋体"/>
                <w:color w:val="auto"/>
                <w:sz w:val="22"/>
                <w:highlight w:val="none"/>
              </w:rPr>
              <w:t xml:space="preserve">分，最多得</w:t>
            </w:r>
            <w:r>
              <w:rPr>
                <w:rFonts w:hint="eastAsia" w:cs="宋体"/>
                <w:color w:val="auto"/>
                <w:sz w:val="22"/>
                <w:highlight w:val="none"/>
                <w:lang w:val="en-US" w:eastAsia="zh-CN"/>
              </w:rPr>
              <w:t xml:space="preserve">10</w:t>
            </w:r>
            <w:r>
              <w:rPr>
                <w:rFonts w:hint="eastAsia" w:cs="宋体"/>
                <w:color w:val="auto"/>
                <w:sz w:val="22"/>
                <w:highlight w:val="none"/>
              </w:rPr>
              <w:t xml:space="preserve">分。</w:t>
            </w:r>
            <w:r>
              <w:rPr>
                <w:rFonts w:hint="eastAsia" w:cs="宋体"/>
                <w:color w:val="auto"/>
                <w:sz w:val="22"/>
                <w:highlight w:val="none"/>
                <w:lang w:eastAsia="zh-CN"/>
              </w:rPr>
              <w:t xml:space="preserve">（</w:t>
            </w:r>
            <w:r>
              <w:rPr>
                <w:rFonts w:hint="eastAsia" w:cs="宋体"/>
                <w:color w:val="auto"/>
                <w:sz w:val="22"/>
                <w:highlight w:val="none"/>
                <w:lang w:val="en-US" w:eastAsia="zh-CN"/>
              </w:rPr>
              <w:t xml:space="preserve">类似业绩时间以合同签订时间为准，提供类似业绩合同原件扫描上传</w:t>
            </w:r>
            <w:r>
              <w:rPr>
                <w:rFonts w:hint="eastAsia" w:cs="宋体"/>
                <w:color w:val="auto"/>
                <w:sz w:val="22"/>
                <w:highlight w:val="none"/>
                <w:lang w:eastAsia="zh-CN"/>
              </w:rPr>
              <w:t xml:space="preserve">）</w:t>
            </w:r>
            <w:r/>
          </w:p>
        </w:tc>
      </w:tr>
      <w:tr>
        <w:trPr>
          <w:trHeight w:val="903"/>
        </w:trPr>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left"/>
              <w:widowControl/>
              <w:rPr>
                <w:rFonts w:hint="eastAsia" w:ascii="Times New Roman" w:hAnsi="Times New Roman" w:eastAsia="宋体" w:cs="宋体"/>
                <w:color w:val="auto"/>
                <w:sz w:val="22"/>
                <w:highlight w:val="none"/>
                <w:lang w:val="en-US" w:eastAsia="zh-CN"/>
              </w:rPr>
            </w:pPr>
            <w:r>
              <w:rPr>
                <w:rFonts w:hint="eastAsia" w:ascii="Times New Roman" w:hAnsi="Times New Roman" w:eastAsia="宋体" w:cs="宋体"/>
                <w:color w:val="auto"/>
                <w:sz w:val="22"/>
                <w:highlight w:val="none"/>
                <w:lang w:val="en-US" w:eastAsia="zh-CN"/>
              </w:rPr>
              <w:t xml:space="preserve">拟投入机械设备（10分）</w:t>
            </w:r>
            <w:r/>
          </w:p>
        </w:tc>
        <w:tc>
          <w:tcPr>
            <w:tcBorders>
              <w:top w:val="single" w:color="000000" w:sz="4" w:space="0"/>
              <w:left w:val="single" w:color="000000" w:sz="4" w:space="0"/>
              <w:bottom w:val="single" w:color="000000" w:sz="4" w:space="0"/>
              <w:right w:val="single" w:color="000000" w:sz="4" w:space="0"/>
            </w:tcBorders>
            <w:tcW w:w="8310" w:type="dxa"/>
            <w:vAlign w:val="center"/>
            <w:textDirection w:val="lrTb"/>
            <w:noWrap w:val="false"/>
          </w:tcPr>
          <w:p>
            <w:pPr>
              <w:jc w:val="left"/>
              <w:widowControl/>
              <w:rPr>
                <w:rFonts w:hint="eastAsia" w:ascii="Times New Roman" w:hAnsi="Times New Roman" w:eastAsia="宋体" w:cs="宋体"/>
                <w:color w:val="auto"/>
                <w:sz w:val="22"/>
                <w:highlight w:val="none"/>
                <w:lang w:val="en-US" w:eastAsia="zh-CN"/>
              </w:rPr>
            </w:pPr>
            <w:r>
              <w:rPr>
                <w:rFonts w:hint="eastAsia" w:ascii="Times New Roman" w:hAnsi="Times New Roman" w:eastAsia="宋体" w:cs="宋体"/>
                <w:color w:val="auto"/>
                <w:sz w:val="22"/>
                <w:highlight w:val="none"/>
                <w:lang w:val="en-US" w:eastAsia="zh-CN"/>
              </w:rPr>
              <w:t xml:space="preserve">供应商须满足采购文件最低机械设备要求（即须具备不少于1台抓草机、1台搂草机、1台打捆机、1台地磅及运输设备），在最低配置的基础上每增加1台上述任一设备得2分，最高得10分。注：提供行驶证或发票或租赁合同或机械作业时的照片。未提供不得分。如不满足采购文件最低机械设备要求按无效标处理。</w:t>
            </w:r>
            <w:r/>
          </w:p>
        </w:tc>
      </w:tr>
    </w:tbl>
    <w:p>
      <w:pPr>
        <w:spacing w:line="400" w:lineRule="exact"/>
        <w:rPr>
          <w:rFonts w:hint="eastAsia" w:ascii="宋体" w:hAnsi="宋体" w:cs="宋体"/>
          <w:b/>
          <w:bCs/>
          <w:color w:val="auto"/>
          <w:highlight w:val="none"/>
        </w:rPr>
      </w:pPr>
      <w:r>
        <w:rPr>
          <w:rFonts w:hint="eastAsia" w:ascii="宋体" w:hAnsi="宋体" w:cs="宋体"/>
          <w:b/>
          <w:bCs/>
          <w:color w:val="auto"/>
          <w:highlight w:val="none"/>
        </w:rPr>
      </w:r>
      <w:r/>
    </w:p>
    <w:p>
      <w:pPr>
        <w:pStyle w:val="947"/>
        <w:ind w:firstLine="420"/>
        <w:spacing w:before="0" w:after="0"/>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注</w:t>
      </w:r>
      <w:r>
        <w:rPr>
          <w:rFonts w:hint="eastAsia" w:ascii="宋体" w:hAnsi="宋体" w:cs="宋体"/>
          <w:color w:val="auto"/>
          <w:sz w:val="21"/>
          <w:szCs w:val="21"/>
          <w:highlight w:val="none"/>
        </w:rPr>
        <w:t xml:space="preserve">：1、评委应对以上各得分项独立评分，投标人最终得分为所有评委评分汇总的平均值。</w:t>
      </w:r>
      <w:r/>
    </w:p>
    <w:p>
      <w:pPr>
        <w:pStyle w:val="947"/>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    2、以上参与评分的相关证书、合同等其他证明材料，均需以原件扫描件形式上传。否则不得分。</w:t>
      </w:r>
      <w:r/>
    </w:p>
    <w:p>
      <w:pPr>
        <w:pStyle w:val="942"/>
        <w:rPr>
          <w:rFonts w:ascii="宋体" w:hAnsi="宋体" w:cs="宋体"/>
          <w:color w:val="auto"/>
          <w:highlight w:val="none"/>
        </w:rPr>
      </w:pPr>
      <w:r>
        <w:rPr>
          <w:rFonts w:ascii="宋体" w:hAnsi="宋体" w:cs="宋体"/>
          <w:color w:val="auto"/>
          <w:highlight w:val="none"/>
        </w:rPr>
      </w:r>
      <w:r/>
    </w:p>
    <w:p>
      <w:pPr>
        <w:pStyle w:val="942"/>
        <w:rPr>
          <w:rFonts w:ascii="宋体" w:hAnsi="宋体" w:cs="宋体"/>
          <w:color w:val="auto"/>
          <w:highlight w:val="none"/>
        </w:rPr>
        <w:sectPr>
          <w:headerReference w:type="default" r:id="rId9"/>
          <w:footerReference w:type="default" r:id="rId10"/>
          <w:footnotePr/>
          <w:endnotePr/>
          <w:type w:val="nextPage"/>
          <w:pgSz w:w="11906" w:h="16838" w:orient="portrait"/>
          <w:pgMar w:top="1383" w:right="1689" w:bottom="1383" w:left="1689" w:header="851" w:footer="992" w:gutter="0"/>
          <w:cols w:num="1" w:sep="0" w:space="0" w:equalWidth="1"/>
          <w:docGrid w:linePitch="360"/>
        </w:sectPr>
      </w:pPr>
      <w:r>
        <w:rPr>
          <w:rFonts w:ascii="宋体" w:hAnsi="宋体" w:cs="宋体"/>
          <w:color w:val="auto"/>
          <w:highlight w:val="none"/>
        </w:rPr>
      </w:r>
      <w:bookmarkEnd w:id="10"/>
      <w:r/>
      <w:r/>
    </w:p>
    <w:p>
      <w:pPr>
        <w:pStyle w:val="687"/>
        <w:jc w:val="center"/>
        <w:spacing w:line="360" w:lineRule="auto"/>
        <w:rPr>
          <w:color w:val="auto"/>
          <w:highlight w:val="none"/>
        </w:rPr>
      </w:pPr>
      <w:r/>
      <w:bookmarkStart w:id="16" w:name="_Toc109304976"/>
      <w:r>
        <w:rPr>
          <w:rFonts w:hint="eastAsia" w:ascii="宋体" w:hAnsi="宋体"/>
          <w:color w:val="auto"/>
          <w:highlight w:val="none"/>
        </w:rPr>
        <w:t xml:space="preserve">第六章 竞争性磋商响应文件格式</w:t>
      </w:r>
      <w:bookmarkEnd w:id="16"/>
      <w:r/>
      <w:r/>
    </w:p>
    <w:p>
      <w:pPr>
        <w:jc w:val="center"/>
        <w:spacing w:line="360" w:lineRule="auto"/>
        <w:rPr>
          <w:rFonts w:ascii="宋体" w:hAnsi="宋体"/>
          <w:b/>
          <w:color w:val="auto"/>
          <w:sz w:val="22"/>
          <w:highlight w:val="none"/>
        </w:rPr>
      </w:pPr>
      <w:r>
        <w:rPr>
          <w:rFonts w:ascii="宋体" w:hAnsi="宋体"/>
          <w:b/>
          <w:color w:val="auto"/>
          <w:sz w:val="22"/>
          <w:highlight w:val="none"/>
        </w:rPr>
      </w:r>
      <w:r/>
    </w:p>
    <w:p>
      <w:pPr>
        <w:jc w:val="center"/>
        <w:spacing w:line="360" w:lineRule="auto"/>
        <w:rPr>
          <w:rFonts w:ascii="宋体" w:hAnsi="宋体" w:cs="Arial"/>
          <w:b/>
          <w:bCs/>
          <w:color w:val="auto"/>
          <w:sz w:val="72"/>
          <w:szCs w:val="72"/>
          <w:highlight w:val="none"/>
        </w:rPr>
      </w:pPr>
      <w:r>
        <w:rPr>
          <w:rFonts w:hint="eastAsia" w:ascii="宋体" w:hAnsi="宋体" w:cs="Arial"/>
          <w:b/>
          <w:bCs/>
          <w:color w:val="auto"/>
          <w:sz w:val="72"/>
          <w:szCs w:val="72"/>
          <w:highlight w:val="none"/>
        </w:rPr>
        <w:t xml:space="preserve">竞争性磋商响应文件</w:t>
      </w:r>
      <w:r/>
    </w:p>
    <w:p>
      <w:pPr>
        <w:jc w:val="center"/>
        <w:spacing w:line="360" w:lineRule="auto"/>
        <w:rPr>
          <w:rFonts w:ascii="宋体" w:hAnsi="宋体"/>
          <w:b/>
          <w:color w:val="auto"/>
          <w:sz w:val="72"/>
          <w:highlight w:val="none"/>
        </w:rPr>
      </w:pPr>
      <w:r>
        <w:rPr>
          <w:rFonts w:ascii="宋体" w:hAnsi="宋体"/>
          <w:b/>
          <w:color w:val="auto"/>
          <w:sz w:val="72"/>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ind w:firstLine="1084"/>
        <w:spacing w:line="360" w:lineRule="auto"/>
        <w:rPr>
          <w:rFonts w:ascii="宋体" w:hAnsi="宋体"/>
          <w:b/>
          <w:color w:val="auto"/>
          <w:sz w:val="36"/>
          <w:highlight w:val="none"/>
        </w:rPr>
      </w:pPr>
      <w:r>
        <w:rPr>
          <w:rFonts w:hint="eastAsia" w:ascii="宋体" w:hAnsi="宋体"/>
          <w:b/>
          <w:color w:val="auto"/>
          <w:sz w:val="36"/>
          <w:highlight w:val="none"/>
        </w:rPr>
        <w:t xml:space="preserve">项 目 名 称：</w:t>
      </w:r>
      <w:r/>
    </w:p>
    <w:p>
      <w:pPr>
        <w:ind w:firstLine="1084"/>
        <w:spacing w:line="360" w:lineRule="auto"/>
        <w:rPr>
          <w:rFonts w:ascii="宋体" w:hAnsi="宋体"/>
          <w:b/>
          <w:color w:val="auto"/>
          <w:sz w:val="36"/>
          <w:highlight w:val="none"/>
          <w:u w:val="single"/>
        </w:rPr>
      </w:pPr>
      <w:r>
        <w:rPr>
          <w:rFonts w:hint="eastAsia" w:ascii="宋体" w:hAnsi="宋体"/>
          <w:b/>
          <w:color w:val="auto"/>
          <w:sz w:val="36"/>
          <w:highlight w:val="none"/>
        </w:rPr>
        <w:t xml:space="preserve">项 目 编 号：</w:t>
      </w:r>
      <w:r/>
    </w:p>
    <w:p>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磋商供应商名称 ：</w:t>
      </w:r>
      <w:r/>
    </w:p>
    <w:p>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日      期 ：</w:t>
      </w:r>
      <w:r/>
    </w:p>
    <w:p>
      <w:pPr>
        <w:ind w:firstLine="1084"/>
        <w:spacing w:line="360" w:lineRule="auto"/>
        <w:rPr>
          <w:rFonts w:ascii="宋体" w:hAnsi="宋体"/>
          <w:b/>
          <w:color w:val="auto"/>
          <w:sz w:val="36"/>
          <w:highlight w:val="none"/>
        </w:rPr>
      </w:pPr>
      <w:r>
        <w:rPr>
          <w:rFonts w:hint="eastAsia" w:ascii="宋体" w:hAnsi="宋体"/>
          <w:b/>
          <w:color w:val="auto"/>
          <w:sz w:val="36"/>
          <w:highlight w:val="none"/>
        </w:rPr>
        <w:t xml:space="preserve">供  应  商：（电子签章）</w:t>
      </w:r>
      <w:r/>
    </w:p>
    <w:p>
      <w:pPr>
        <w:jc w:val="center"/>
        <w:spacing w:line="360" w:lineRule="auto"/>
        <w:rPr>
          <w:rFonts w:ascii="宋体" w:hAnsi="宋体"/>
          <w:b/>
          <w:bCs/>
          <w:color w:val="auto"/>
          <w:sz w:val="32"/>
          <w:szCs w:val="32"/>
          <w:highlight w:val="none"/>
        </w:rPr>
      </w:pPr>
      <w:r>
        <w:rPr>
          <w:rFonts w:hint="eastAsia" w:ascii="宋体" w:hAnsi="宋体"/>
          <w:color w:val="auto"/>
          <w:sz w:val="24"/>
          <w:highlight w:val="none"/>
        </w:rPr>
        <w:br w:type="page" w:clear="all"/>
      </w:r>
      <w:r>
        <w:rPr>
          <w:rFonts w:hint="eastAsia" w:ascii="宋体" w:hAnsi="宋体"/>
          <w:b/>
          <w:bCs/>
          <w:color w:val="auto"/>
          <w:sz w:val="32"/>
          <w:szCs w:val="32"/>
          <w:highlight w:val="none"/>
        </w:rPr>
        <w:t xml:space="preserve">磋商主要文件目录</w:t>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四、</w:t>
      </w:r>
      <w:r>
        <w:rPr>
          <w:rFonts w:hint="eastAsia" w:ascii="宋体" w:hAnsi="宋体"/>
          <w:i/>
          <w:iCs/>
          <w:color w:val="auto"/>
          <w:sz w:val="24"/>
          <w:highlight w:val="none"/>
          <w:u w:val="single"/>
        </w:rPr>
        <w:t xml:space="preserve">磋商响应报价表</w:t>
      </w:r>
      <w:r/>
    </w:p>
    <w:p>
      <w:pPr>
        <w:ind w:firstLine="480"/>
        <w:spacing w:line="360" w:lineRule="auto"/>
        <w:rPr>
          <w:rFonts w:ascii="宋体" w:hAnsi="宋体" w:cs="Courier New"/>
          <w:color w:val="auto"/>
          <w:sz w:val="24"/>
          <w:szCs w:val="24"/>
          <w:highlight w:val="none"/>
        </w:rPr>
      </w:pPr>
      <w:r>
        <w:rPr>
          <w:rFonts w:hint="eastAsia" w:ascii="宋体" w:hAnsi="宋体"/>
          <w:color w:val="auto"/>
          <w:sz w:val="24"/>
          <w:highlight w:val="none"/>
        </w:rPr>
        <w:t xml:space="preserve">五、</w:t>
      </w:r>
      <w:r>
        <w:rPr>
          <w:rFonts w:hint="eastAsia" w:ascii="宋体" w:hAnsi="宋体" w:cs="Courier New"/>
          <w:color w:val="auto"/>
          <w:sz w:val="24"/>
          <w:szCs w:val="24"/>
          <w:highlight w:val="none"/>
        </w:rPr>
        <w:t xml:space="preserve">拟投入本项目人员一览表</w:t>
      </w:r>
      <w:r/>
    </w:p>
    <w:p>
      <w:pPr>
        <w:ind w:firstLine="480"/>
        <w:spacing w:line="360" w:lineRule="auto"/>
        <w:rPr>
          <w:rFonts w:ascii="宋体" w:hAnsi="宋体" w:cs="Courier New"/>
          <w:color w:val="auto"/>
          <w:sz w:val="24"/>
          <w:szCs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highlight w:val="none"/>
        </w:rPr>
        <w:t xml:space="preserve">商务条款响应及偏离表</w:t>
      </w:r>
      <w:r/>
    </w:p>
    <w:p>
      <w:pPr>
        <w:ind w:firstLine="480"/>
        <w:spacing w:line="360" w:lineRule="auto"/>
        <w:rPr>
          <w:rFonts w:ascii="宋体" w:hAnsi="宋体"/>
          <w:color w:val="auto"/>
          <w:sz w:val="24"/>
          <w:highlight w:val="none"/>
        </w:rPr>
      </w:pPr>
      <w:r>
        <w:rPr>
          <w:rFonts w:hint="eastAsia" w:ascii="宋体" w:hAnsi="宋体" w:cs="Courier New"/>
          <w:color w:val="auto"/>
          <w:sz w:val="24"/>
          <w:szCs w:val="24"/>
          <w:highlight w:val="none"/>
        </w:rPr>
        <w:t xml:space="preserve">七、</w:t>
      </w:r>
      <w:r>
        <w:rPr>
          <w:rFonts w:hint="eastAsia" w:ascii="宋体" w:hAnsi="宋体"/>
          <w:color w:val="auto"/>
          <w:sz w:val="24"/>
          <w:highlight w:val="none"/>
        </w:rPr>
        <w:t xml:space="preserve">其他 （供应商认为有必要提供的声明和文件，如有自拟并自行添加）</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br w:type="page" w:clear="all"/>
      </w:r>
      <w:r>
        <w:rPr>
          <w:rFonts w:hint="eastAsia" w:ascii="宋体" w:hAnsi="宋体"/>
          <w:b/>
          <w:color w:val="auto"/>
          <w:sz w:val="32"/>
          <w:szCs w:val="32"/>
          <w:highlight w:val="none"/>
        </w:rPr>
        <w:t xml:space="preserve">资格审查响应对照表</w:t>
      </w:r>
      <w:r/>
    </w:p>
    <w:tbl>
      <w:tblPr>
        <w:tblStyle w:val="697"/>
        <w:tblW w:w="978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7371"/>
        <w:gridCol w:w="1701"/>
      </w:tblGrid>
      <w:tr>
        <w:trPr>
          <w:trHeight w:val="647"/>
        </w:trPr>
        <w:tc>
          <w:tcPr>
            <w:tcW w:w="709" w:type="dxa"/>
            <w:vAlign w:val="center"/>
            <w:textDirection w:val="lrTb"/>
            <w:noWrap/>
          </w:tcPr>
          <w:p>
            <w:pPr>
              <w:jc w:val="center"/>
              <w:spacing w:line="360" w:lineRule="auto"/>
              <w:rPr>
                <w:rFonts w:ascii="幼圆" w:eastAsia="幼圆"/>
                <w:b/>
                <w:color w:val="auto"/>
                <w:highlight w:val="none"/>
              </w:rPr>
            </w:pPr>
            <w:r>
              <w:rPr>
                <w:rFonts w:hint="eastAsia" w:ascii="幼圆" w:eastAsia="幼圆"/>
                <w:b/>
                <w:color w:val="auto"/>
                <w:highlight w:val="none"/>
              </w:rPr>
              <w:t xml:space="preserve">序号</w:t>
            </w:r>
            <w:r/>
          </w:p>
        </w:tc>
        <w:tc>
          <w:tcPr>
            <w:tcW w:w="7371" w:type="dxa"/>
            <w:vAlign w:val="center"/>
            <w:textDirection w:val="lrTb"/>
            <w:noWrap/>
          </w:tcPr>
          <w:p>
            <w:pPr>
              <w:jc w:val="center"/>
              <w:spacing w:line="360" w:lineRule="auto"/>
              <w:rPr>
                <w:rFonts w:ascii="幼圆" w:eastAsia="幼圆"/>
                <w:b/>
                <w:color w:val="auto"/>
                <w:highlight w:val="none"/>
              </w:rPr>
            </w:pPr>
            <w:r>
              <w:rPr>
                <w:rFonts w:hint="eastAsia" w:ascii="幼圆" w:eastAsia="幼圆"/>
                <w:b/>
                <w:color w:val="auto"/>
                <w:highlight w:val="none"/>
              </w:rPr>
              <w:t xml:space="preserve">资格审查响应内容</w:t>
            </w:r>
            <w:r/>
          </w:p>
        </w:tc>
        <w:tc>
          <w:tcPr>
            <w:tcW w:w="1701" w:type="dxa"/>
            <w:vAlign w:val="center"/>
            <w:textDirection w:val="lrTb"/>
            <w:noWrap/>
          </w:tcPr>
          <w:p>
            <w:pPr>
              <w:jc w:val="center"/>
              <w:spacing w:line="360" w:lineRule="auto"/>
              <w:rPr>
                <w:rFonts w:ascii="幼圆" w:eastAsia="幼圆"/>
                <w:b/>
                <w:color w:val="auto"/>
                <w:highlight w:val="none"/>
              </w:rPr>
            </w:pPr>
            <w:r>
              <w:rPr>
                <w:rFonts w:hint="eastAsia" w:ascii="幼圆" w:eastAsia="幼圆"/>
                <w:b/>
                <w:color w:val="auto"/>
                <w:highlight w:val="none"/>
              </w:rPr>
              <w:t xml:space="preserve">是否响应</w:t>
            </w:r>
            <w:r/>
          </w:p>
          <w:p>
            <w:pPr>
              <w:jc w:val="center"/>
              <w:spacing w:line="360" w:lineRule="auto"/>
              <w:rPr>
                <w:rFonts w:ascii="幼圆" w:eastAsia="幼圆"/>
                <w:b/>
                <w:color w:val="auto"/>
                <w:highlight w:val="none"/>
              </w:rPr>
            </w:pPr>
            <w:r>
              <w:rPr>
                <w:rFonts w:hint="eastAsia" w:ascii="幼圆" w:eastAsia="幼圆"/>
                <w:b/>
                <w:color w:val="auto"/>
                <w:highlight w:val="none"/>
              </w:rPr>
              <w:t xml:space="preserve">（填是或者否）</w:t>
            </w:r>
            <w:r/>
          </w:p>
        </w:tc>
      </w:tr>
      <w:tr>
        <w:trPr>
          <w:trHeight w:val="335"/>
        </w:trPr>
        <w:tc>
          <w:tcPr>
            <w:gridSpan w:val="3"/>
            <w:tcW w:w="9781" w:type="dxa"/>
            <w:vAlign w:val="center"/>
            <w:textDirection w:val="lrTb"/>
            <w:noWrap/>
          </w:tcPr>
          <w:p>
            <w:pPr>
              <w:spacing w:line="360" w:lineRule="auto"/>
              <w:rPr>
                <w:rFonts w:ascii="宋体" w:hAnsi="宋体"/>
                <w:b/>
                <w:color w:val="auto"/>
                <w:highlight w:val="none"/>
              </w:rPr>
            </w:pPr>
            <w:r>
              <w:rPr>
                <w:rFonts w:hint="eastAsia" w:ascii="宋体" w:hAnsi="宋体"/>
                <w:b/>
                <w:color w:val="auto"/>
                <w:highlight w:val="none"/>
              </w:rPr>
              <w:t xml:space="preserve">通用资格条件</w:t>
            </w:r>
            <w:r/>
          </w:p>
        </w:tc>
      </w:tr>
      <w:tr>
        <w:trPr>
          <w:trHeight w:val="761"/>
        </w:trPr>
        <w:tc>
          <w:tcPr>
            <w:tcW w:w="709" w:type="dxa"/>
            <w:vAlign w:val="center"/>
            <w:textDirection w:val="lrTb"/>
            <w:noWrap/>
          </w:tcPr>
          <w:p>
            <w:pPr>
              <w:jc w:val="center"/>
              <w:spacing w:line="360" w:lineRule="auto"/>
              <w:rPr>
                <w:rFonts w:ascii="宋体" w:hAnsi="宋体"/>
                <w:b/>
                <w:color w:val="auto"/>
                <w:highlight w:val="none"/>
              </w:rPr>
            </w:pPr>
            <w:r>
              <w:rPr>
                <w:rFonts w:hint="eastAsia" w:ascii="宋体" w:hAnsi="宋体"/>
                <w:color w:val="auto"/>
                <w:highlight w:val="none"/>
              </w:rPr>
              <w:t xml:space="preserve">1</w:t>
            </w:r>
            <w:r/>
          </w:p>
        </w:tc>
        <w:tc>
          <w:tcPr>
            <w:tcW w:w="7371" w:type="dxa"/>
            <w:vAlign w:val="center"/>
            <w:textDirection w:val="lrTb"/>
            <w:noWrap/>
          </w:tcPr>
          <w:p>
            <w:pP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法人或者其他组织的营业执照等证明文件，自然人的身份证明（身份证为正、反面）</w:t>
            </w:r>
            <w:r/>
          </w:p>
        </w:tc>
        <w:tc>
          <w:tcPr>
            <w:tcW w:w="1701" w:type="dxa"/>
            <w:vAlign w:val="center"/>
            <w:textDirection w:val="lrTb"/>
            <w:noWrap/>
          </w:tcPr>
          <w:p>
            <w:pPr>
              <w:spacing w:line="360" w:lineRule="auto"/>
              <w:rPr>
                <w:rFonts w:ascii="宋体" w:hAnsi="宋体"/>
                <w:b/>
                <w:color w:val="auto"/>
                <w:highlight w:val="none"/>
              </w:rPr>
            </w:pPr>
            <w:r>
              <w:rPr>
                <w:rFonts w:ascii="宋体" w:hAnsi="宋体"/>
                <w:b/>
                <w:color w:val="auto"/>
                <w:highlight w:val="none"/>
              </w:rPr>
            </w:r>
            <w:r/>
          </w:p>
        </w:tc>
      </w:tr>
      <w:tr>
        <w:trPr>
          <w:trHeight w:val="585"/>
        </w:trPr>
        <w:tc>
          <w:tcPr>
            <w:tcW w:w="709"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2</w:t>
            </w:r>
            <w:r/>
          </w:p>
        </w:tc>
        <w:tc>
          <w:tcPr>
            <w:tcW w:w="7371" w:type="dxa"/>
            <w:vAlign w:val="center"/>
            <w:textDirection w:val="lrTb"/>
            <w:noWrap/>
          </w:tcPr>
          <w:p>
            <w:pP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依法缴纳职工社会保障资金的证明材料（可提供“基本资格条件承诺函”）</w:t>
            </w:r>
            <w:r/>
          </w:p>
        </w:tc>
        <w:tc>
          <w:tcPr>
            <w:tcW w:w="1701"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r>
        <w:trPr>
          <w:trHeight w:val="585"/>
        </w:trPr>
        <w:tc>
          <w:tcPr>
            <w:tcW w:w="709"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3</w:t>
            </w:r>
            <w:r/>
          </w:p>
        </w:tc>
        <w:tc>
          <w:tcPr>
            <w:tcW w:w="7371" w:type="dxa"/>
            <w:vAlign w:val="center"/>
            <w:textDirection w:val="lrTb"/>
            <w:noWrap/>
          </w:tcPr>
          <w:p>
            <w:pP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依法纳税的缴款凭证（可提供“基本资格条件承诺函”）</w:t>
            </w:r>
            <w:r/>
          </w:p>
        </w:tc>
        <w:tc>
          <w:tcPr>
            <w:tcW w:w="1701"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r>
        <w:trPr>
          <w:trHeight w:val="417"/>
        </w:trPr>
        <w:tc>
          <w:tcPr>
            <w:tcW w:w="709"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4</w:t>
            </w:r>
            <w:r/>
          </w:p>
        </w:tc>
        <w:tc>
          <w:tcPr>
            <w:tcW w:w="7371" w:type="dxa"/>
            <w:vAlign w:val="center"/>
            <w:textDirection w:val="lrTb"/>
            <w:noWrap/>
          </w:tcPr>
          <w:p>
            <w:pP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具有良好的商业信誉和健全的财务会计制度（可提供“基本资格条件承诺函”）</w:t>
            </w:r>
            <w:r/>
          </w:p>
        </w:tc>
        <w:tc>
          <w:tcPr>
            <w:tcW w:w="1701"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r>
        <w:trPr>
          <w:trHeight w:val="780"/>
        </w:trPr>
        <w:tc>
          <w:tcPr>
            <w:tcW w:w="709"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5</w:t>
            </w:r>
            <w:r/>
          </w:p>
        </w:tc>
        <w:tc>
          <w:tcPr>
            <w:tcW w:w="7371" w:type="dxa"/>
            <w:vAlign w:val="center"/>
            <w:textDirection w:val="lrTb"/>
            <w:noWrap/>
          </w:tcPr>
          <w:p>
            <w:pP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具备履行合同所必需的设备和专业技术能力（可提供“基本资格条件承诺函”）</w:t>
            </w:r>
            <w:r/>
          </w:p>
        </w:tc>
        <w:tc>
          <w:tcPr>
            <w:tcW w:w="1701"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r>
        <w:trPr>
          <w:trHeight w:val="780"/>
        </w:trPr>
        <w:tc>
          <w:tcPr>
            <w:tcW w:w="709"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6</w:t>
            </w:r>
            <w:r/>
          </w:p>
        </w:tc>
        <w:tc>
          <w:tcPr>
            <w:tcW w:w="7371" w:type="dxa"/>
            <w:vAlign w:val="center"/>
            <w:textDirection w:val="lrTb"/>
            <w:noWrap/>
          </w:tcPr>
          <w:p>
            <w:pP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参加本次政府采购活动前3年内在经营活动中没有重大违法记录的书面声明（可提供“基本资格条件承诺函”）</w:t>
            </w:r>
            <w:r/>
          </w:p>
        </w:tc>
        <w:tc>
          <w:tcPr>
            <w:tcW w:w="1701"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r>
        <w:trPr>
          <w:trHeight w:val="780"/>
        </w:trPr>
        <w:tc>
          <w:tcPr>
            <w:tcW w:w="709"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7</w:t>
            </w:r>
            <w:r/>
          </w:p>
        </w:tc>
        <w:tc>
          <w:tcPr>
            <w:tcW w:w="7371" w:type="dxa"/>
            <w:vAlign w:val="center"/>
            <w:textDirection w:val="lrTb"/>
            <w:noWrap/>
          </w:tcPr>
          <w:p>
            <w:pP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未被“信用中国”网站（www.creditchina.gov.cn）、“中国政府采购网"(www.ccgp.gov.cn)列入失信被执行人、重大税收违法案件当事人名单、政府采购严重违法失信行为记录名单（可提供“基本资格条件承诺函”）</w:t>
            </w:r>
            <w:r/>
          </w:p>
        </w:tc>
        <w:tc>
          <w:tcPr>
            <w:tcW w:w="1701"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r>
        <w:trPr>
          <w:trHeight w:val="780"/>
        </w:trPr>
        <w:tc>
          <w:tcPr>
            <w:tcW w:w="709"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8</w:t>
            </w:r>
            <w:r/>
          </w:p>
        </w:tc>
        <w:tc>
          <w:tcPr>
            <w:tcW w:w="7371" w:type="dxa"/>
            <w:vAlign w:val="center"/>
            <w:textDirection w:val="lrTb"/>
            <w:noWrap/>
          </w:tcPr>
          <w:p>
            <w:pP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供应商信用承诺函</w:t>
            </w:r>
            <w:r/>
          </w:p>
        </w:tc>
        <w:tc>
          <w:tcPr>
            <w:tcW w:w="1701"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r>
        <w:trPr>
          <w:trHeight w:val="780"/>
        </w:trPr>
        <w:tc>
          <w:tcPr>
            <w:tcW w:w="709"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9</w:t>
            </w:r>
            <w:r/>
          </w:p>
        </w:tc>
        <w:tc>
          <w:tcPr>
            <w:tcW w:w="7371" w:type="dxa"/>
            <w:vAlign w:val="center"/>
            <w:textDirection w:val="lrTb"/>
            <w:noWrap/>
          </w:tcPr>
          <w:p>
            <w:pP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联合体协议（如有）</w:t>
            </w:r>
            <w:r/>
          </w:p>
        </w:tc>
        <w:tc>
          <w:tcPr>
            <w:tcW w:w="1701"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r>
        <w:trPr>
          <w:trHeight w:val="90"/>
        </w:trPr>
        <w:tc>
          <w:tcPr>
            <w:gridSpan w:val="3"/>
            <w:tcW w:w="9781" w:type="dxa"/>
            <w:vAlign w:val="center"/>
            <w:textDirection w:val="lrTb"/>
            <w:noWrap/>
          </w:tcPr>
          <w:p>
            <w:pPr>
              <w:spacing w:line="360" w:lineRule="auto"/>
              <w:rPr>
                <w:rFonts w:ascii="宋体" w:hAnsi="宋体"/>
                <w:color w:val="auto"/>
                <w:highlight w:val="none"/>
              </w:rPr>
            </w:pPr>
            <w:r>
              <w:rPr>
                <w:rFonts w:hint="eastAsia" w:ascii="宋体" w:hAnsi="宋体" w:cs="宋体"/>
                <w:b/>
                <w:bCs/>
                <w:color w:val="auto"/>
                <w:highlight w:val="none"/>
              </w:rPr>
              <w:t xml:space="preserve">落实政府采购政策需满足的资格要求</w:t>
            </w:r>
            <w:r/>
          </w:p>
        </w:tc>
      </w:tr>
      <w:tr>
        <w:trPr>
          <w:trHeight w:val="400"/>
        </w:trPr>
        <w:tc>
          <w:tcPr>
            <w:tcW w:w="709"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1</w:t>
            </w:r>
            <w:r/>
          </w:p>
        </w:tc>
        <w:tc>
          <w:tcPr>
            <w:tcW w:w="7371" w:type="dxa"/>
            <w:vAlign w:val="center"/>
            <w:textDirection w:val="lrTb"/>
            <w:noWrap/>
          </w:tcPr>
          <w:p>
            <w:pPr>
              <w:spacing w:line="360" w:lineRule="auto"/>
              <w:rPr>
                <w:rFonts w:hint="eastAsia" w:ascii="宋体" w:hAnsi="宋体" w:eastAsia="宋体" w:cs="宋体"/>
                <w:color w:val="auto"/>
                <w:highlight w:val="none"/>
                <w:lang w:eastAsia="zh-CN"/>
              </w:rPr>
            </w:pPr>
            <w:r>
              <w:rPr>
                <w:rFonts w:hint="eastAsia" w:ascii="宋体" w:hAnsi="宋体" w:cs="宋体"/>
                <w:i/>
                <w:iCs/>
                <w:color w:val="auto"/>
                <w:szCs w:val="21"/>
                <w:highlight w:val="none"/>
                <w:u w:val="single"/>
                <w:lang w:val="en-US" w:eastAsia="zh-CN"/>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tc>
        <w:tc>
          <w:tcPr>
            <w:tcW w:w="1701"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r>
        <w:trPr>
          <w:trHeight w:val="400"/>
        </w:trPr>
        <w:tc>
          <w:tcPr>
            <w:gridSpan w:val="3"/>
            <w:tcW w:w="9781" w:type="dxa"/>
            <w:vAlign w:val="center"/>
            <w:textDirection w:val="lrTb"/>
            <w:noWrap/>
          </w:tcPr>
          <w:p>
            <w:pPr>
              <w:spacing w:line="360" w:lineRule="auto"/>
              <w:rPr>
                <w:rFonts w:ascii="宋体" w:hAnsi="宋体"/>
                <w:color w:val="auto"/>
                <w:highlight w:val="none"/>
              </w:rPr>
            </w:pPr>
            <w:r>
              <w:rPr>
                <w:rFonts w:hint="eastAsia" w:ascii="宋体" w:hAnsi="宋体"/>
                <w:b/>
                <w:color w:val="auto"/>
                <w:highlight w:val="none"/>
              </w:rPr>
              <w:t xml:space="preserve">特定资格条件</w:t>
            </w:r>
            <w:r/>
          </w:p>
        </w:tc>
      </w:tr>
      <w:tr>
        <w:trPr>
          <w:trHeight w:val="389"/>
        </w:trPr>
        <w:tc>
          <w:tcPr>
            <w:tcW w:w="709"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1</w:t>
            </w:r>
            <w:r/>
          </w:p>
        </w:tc>
        <w:tc>
          <w:tcPr>
            <w:tcW w:w="7371" w:type="dxa"/>
            <w:vAlign w:val="center"/>
            <w:textDirection w:val="lrTb"/>
            <w:noWrap/>
          </w:tcPr>
          <w:p>
            <w:pPr>
              <w:spacing w:line="360" w:lineRule="auto"/>
              <w:rPr>
                <w:rFonts w:hint="eastAsia" w:ascii="宋体" w:hAnsi="宋体" w:eastAsia="宋体"/>
                <w:iCs/>
                <w:color w:val="auto"/>
                <w:highlight w:val="none"/>
                <w:lang w:val="en-US" w:eastAsia="zh-CN"/>
              </w:rPr>
            </w:pPr>
            <w:r>
              <w:rPr>
                <w:rFonts w:hint="eastAsia" w:ascii="宋体" w:hAnsi="宋体" w:eastAsia="宋体" w:cs="宋体"/>
                <w:b w:val="0"/>
                <w:bCs w:val="0"/>
                <w:i/>
                <w:iCs/>
                <w:color w:val="auto"/>
                <w:szCs w:val="21"/>
                <w:highlight w:val="none"/>
                <w:u w:val="single"/>
                <w:lang w:val="en-US" w:eastAsia="zh-CN"/>
              </w:rPr>
              <w:t xml:space="preserve">供应商需在大桥镇范围内有租赁或自有场地用于秸秆的堆放及处置</w:t>
            </w:r>
            <w:r>
              <w:rPr>
                <w:rFonts w:hint="eastAsia" w:ascii="宋体" w:hAnsi="宋体" w:cs="宋体"/>
                <w:b w:val="0"/>
                <w:bCs w:val="0"/>
                <w:i/>
                <w:iCs/>
                <w:color w:val="auto"/>
                <w:szCs w:val="21"/>
                <w:highlight w:val="none"/>
                <w:u w:val="single"/>
                <w:lang w:val="en-US" w:eastAsia="zh-CN"/>
              </w:rPr>
              <w:t xml:space="preserve">（</w:t>
            </w:r>
            <w:r>
              <w:rPr>
                <w:rFonts w:hint="eastAsia" w:ascii="宋体" w:hAnsi="宋体" w:eastAsia="宋体" w:cs="宋体"/>
                <w:b w:val="0"/>
                <w:bCs w:val="0"/>
                <w:i/>
                <w:iCs/>
                <w:color w:val="auto"/>
                <w:szCs w:val="21"/>
                <w:highlight w:val="none"/>
                <w:u w:val="single"/>
                <w:lang w:val="en-US" w:eastAsia="zh-CN"/>
              </w:rPr>
              <w:t xml:space="preserve">提供场地租赁合同或产权证明</w:t>
            </w:r>
            <w:r>
              <w:rPr>
                <w:rFonts w:hint="eastAsia" w:ascii="宋体" w:hAnsi="宋体" w:cs="宋体"/>
                <w:b w:val="0"/>
                <w:bCs w:val="0"/>
                <w:i/>
                <w:iCs/>
                <w:color w:val="auto"/>
                <w:szCs w:val="21"/>
                <w:highlight w:val="none"/>
                <w:u w:val="single"/>
                <w:lang w:val="en-US" w:eastAsia="zh-CN"/>
              </w:rPr>
              <w:t xml:space="preserve">原件扫描上传）</w:t>
            </w:r>
            <w:r>
              <w:rPr>
                <w:rFonts w:hint="eastAsia" w:ascii="宋体" w:hAnsi="宋体" w:eastAsia="宋体" w:cs="宋体"/>
                <w:b w:val="0"/>
                <w:bCs w:val="0"/>
                <w:i/>
                <w:iCs/>
                <w:color w:val="auto"/>
                <w:szCs w:val="21"/>
                <w:highlight w:val="none"/>
                <w:u w:val="single"/>
                <w:lang w:val="en-US" w:eastAsia="zh-CN"/>
              </w:rPr>
              <w:t xml:space="preserve">。</w:t>
            </w:r>
            <w:r/>
          </w:p>
        </w:tc>
        <w:tc>
          <w:tcPr>
            <w:tcW w:w="1701"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r>
        <w:trPr>
          <w:trHeight w:val="400"/>
        </w:trPr>
        <w:tc>
          <w:tcPr>
            <w:gridSpan w:val="3"/>
            <w:tcW w:w="9781" w:type="dxa"/>
            <w:vAlign w:val="center"/>
            <w:textDirection w:val="lrTb"/>
            <w:noWrap/>
          </w:tcPr>
          <w:p>
            <w:pPr>
              <w:spacing w:line="360" w:lineRule="auto"/>
              <w:rPr>
                <w:rFonts w:ascii="宋体" w:hAnsi="宋体"/>
                <w:color w:val="auto"/>
                <w:highlight w:val="none"/>
              </w:rPr>
            </w:pPr>
            <w:r>
              <w:rPr>
                <w:rFonts w:hint="eastAsia" w:ascii="宋体" w:hAnsi="宋体"/>
                <w:b/>
                <w:color w:val="auto"/>
                <w:highlight w:val="none"/>
              </w:rPr>
              <w:t xml:space="preserve">其他资格条件</w:t>
            </w:r>
            <w:r/>
          </w:p>
        </w:tc>
      </w:tr>
      <w:tr>
        <w:trPr>
          <w:trHeight w:val="400"/>
        </w:trPr>
        <w:tc>
          <w:tcPr>
            <w:tcW w:w="709"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1</w:t>
            </w:r>
            <w:r/>
          </w:p>
        </w:tc>
        <w:tc>
          <w:tcPr>
            <w:tcW w:w="7371" w:type="dxa"/>
            <w:vAlign w:val="center"/>
            <w:textDirection w:val="lrTb"/>
            <w:noWrap/>
          </w:tcPr>
          <w:p>
            <w:pPr>
              <w:jc w:val="left"/>
              <w:spacing w:line="360" w:lineRule="auto"/>
              <w:rPr>
                <w:rFonts w:ascii="宋体" w:hAnsi="宋体"/>
                <w:iCs/>
                <w:color w:val="auto"/>
                <w:highlight w:val="none"/>
              </w:rPr>
            </w:pPr>
            <w:r>
              <w:rPr>
                <w:rFonts w:hint="eastAsia" w:ascii="宋体" w:hAnsi="宋体"/>
                <w:iCs/>
                <w:color w:val="auto"/>
                <w:highlight w:val="none"/>
              </w:rPr>
              <w:t xml:space="preserve">磋商响应函</w:t>
            </w:r>
            <w:r/>
          </w:p>
        </w:tc>
        <w:tc>
          <w:tcPr>
            <w:tcW w:w="1701"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r>
        <w:trPr>
          <w:trHeight w:val="400"/>
        </w:trPr>
        <w:tc>
          <w:tcPr>
            <w:tcW w:w="709"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2</w:t>
            </w:r>
            <w:r/>
          </w:p>
        </w:tc>
        <w:tc>
          <w:tcPr>
            <w:tcW w:w="7371" w:type="dxa"/>
            <w:vAlign w:val="center"/>
            <w:textDirection w:val="lrTb"/>
            <w:noWrap/>
          </w:tcPr>
          <w:p>
            <w:pPr>
              <w:jc w:val="left"/>
              <w:spacing w:line="360" w:lineRule="auto"/>
              <w:rPr>
                <w:rFonts w:ascii="宋体" w:hAnsi="宋体"/>
                <w:iCs/>
                <w:color w:val="auto"/>
                <w:highlight w:val="none"/>
              </w:rPr>
            </w:pPr>
            <w:r>
              <w:rPr>
                <w:rFonts w:hint="eastAsia" w:ascii="宋体" w:hAnsi="宋体"/>
                <w:iCs/>
                <w:color w:val="auto"/>
                <w:highlight w:val="none"/>
              </w:rPr>
              <w:t xml:space="preserve">法人授权书</w:t>
            </w:r>
            <w:r/>
          </w:p>
        </w:tc>
        <w:tc>
          <w:tcPr>
            <w:tcW w:w="1701"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bl>
    <w:p>
      <w:pPr>
        <w:jc w:val="left"/>
        <w:spacing w:before="156" w:after="156" w:line="360" w:lineRule="auto"/>
        <w:rPr>
          <w:rFonts w:ascii="宋体" w:hAnsi="宋体"/>
          <w:b/>
          <w:bCs/>
          <w:color w:val="auto"/>
          <w:highlight w:val="none"/>
        </w:rPr>
      </w:pPr>
      <w:r>
        <w:rPr>
          <w:rFonts w:hint="eastAsia" w:ascii="宋体" w:hAnsi="宋体"/>
          <w:b/>
          <w:bCs/>
          <w:color w:val="auto"/>
          <w:highlight w:val="none"/>
        </w:rPr>
        <w:t xml:space="preserve">注：如为联合体参加采购活动的，联合体各方均须提供上述基本资格条件和落实政府采购政策的相关证明材料</w:t>
      </w:r>
      <w:r/>
    </w:p>
    <w:p>
      <w:pPr>
        <w:jc w:val="center"/>
        <w:spacing w:line="500" w:lineRule="exact"/>
        <w:rPr>
          <w:rFonts w:ascii="宋体" w:hAnsi="宋体"/>
          <w:b/>
          <w:color w:val="auto"/>
          <w:highlight w:val="none"/>
        </w:rPr>
        <w:sectPr>
          <w:footnotePr/>
          <w:endnotePr/>
          <w:type w:val="nextPage"/>
          <w:pgSz w:w="11906" w:h="16838" w:orient="portrait"/>
          <w:pgMar w:top="1383" w:right="1689" w:bottom="1383" w:left="1689" w:header="851" w:footer="992" w:gutter="0"/>
          <w:cols w:num="1" w:sep="0" w:space="0" w:equalWidth="1"/>
          <w:docGrid w:linePitch="360"/>
        </w:sectPr>
      </w:pPr>
      <w:r>
        <w:rPr>
          <w:rFonts w:ascii="宋体" w:hAnsi="宋体"/>
          <w:b/>
          <w:color w:val="auto"/>
          <w:highlight w:val="none"/>
        </w:rPr>
      </w:r>
      <w:r/>
    </w:p>
    <w:p>
      <w:pPr>
        <w:jc w:val="center"/>
        <w:spacing w:line="500" w:lineRule="exact"/>
        <w:rPr>
          <w:rFonts w:ascii="宋体" w:hAnsi="宋体"/>
          <w:b/>
          <w:color w:val="auto"/>
          <w:highlight w:val="none"/>
        </w:rPr>
      </w:pPr>
      <w:r>
        <w:rPr>
          <w:rFonts w:ascii="宋体" w:hAnsi="宋体"/>
          <w:b/>
          <w:color w:val="auto"/>
          <w:highlight w:val="none"/>
        </w:rPr>
        <w:t xml:space="preserve">基本资格条件承诺函</w:t>
      </w:r>
      <w:r/>
    </w:p>
    <w:p>
      <w:pPr>
        <w:spacing w:line="530" w:lineRule="exact"/>
        <w:tabs>
          <w:tab w:val="left" w:pos="6300" w:leader="none"/>
        </w:tabs>
        <w:rPr>
          <w:color w:val="auto"/>
          <w:sz w:val="24"/>
          <w:highlight w:val="none"/>
        </w:rPr>
      </w:pPr>
      <w:r>
        <w:rPr>
          <w:color w:val="auto"/>
          <w:sz w:val="24"/>
          <w:highlight w:val="none"/>
        </w:rPr>
      </w:r>
      <w:r/>
    </w:p>
    <w:p>
      <w:pPr>
        <w:ind w:firstLine="420"/>
        <w:spacing w:line="560" w:lineRule="exact"/>
        <w:rPr>
          <w:rFonts w:ascii="宋体" w:hAnsi="宋体"/>
          <w:color w:val="auto"/>
          <w:highlight w:val="none"/>
        </w:rPr>
      </w:pPr>
      <w:r>
        <w:rPr>
          <w:rFonts w:ascii="宋体" w:hAnsi="宋体"/>
          <w:color w:val="auto"/>
          <w:highlight w:val="none"/>
        </w:rPr>
        <w:t xml:space="preserve">致                   （采购代理机构名称）：</w:t>
      </w:r>
      <w:r/>
    </w:p>
    <w:p>
      <w:pPr>
        <w:ind w:firstLine="420"/>
        <w:spacing w:line="560" w:lineRule="exact"/>
        <w:rPr>
          <w:rFonts w:ascii="宋体" w:hAnsi="宋体"/>
          <w:color w:val="auto"/>
          <w:highlight w:val="none"/>
        </w:rPr>
      </w:pPr>
      <w:r>
        <w:rPr>
          <w:rFonts w:hint="eastAsia" w:ascii="宋体" w:hAnsi="宋体"/>
          <w:color w:val="auto"/>
          <w:highlight w:val="none"/>
        </w:rPr>
        <w:t xml:space="preserve">我公司自愿参加</w:t>
      </w:r>
      <w:r>
        <w:rPr>
          <w:rFonts w:ascii="宋体" w:hAnsi="宋体"/>
          <w:color w:val="auto"/>
          <w:highlight w:val="none"/>
        </w:rPr>
        <w:t xml:space="preserve">                   （</w:t>
      </w:r>
      <w:r>
        <w:rPr>
          <w:rFonts w:hint="eastAsia" w:ascii="宋体" w:hAnsi="宋体"/>
          <w:color w:val="auto"/>
          <w:highlight w:val="none"/>
        </w:rPr>
        <w:t xml:space="preserve">项目</w:t>
      </w:r>
      <w:r>
        <w:rPr>
          <w:rFonts w:ascii="宋体" w:hAnsi="宋体"/>
          <w:color w:val="auto"/>
          <w:highlight w:val="none"/>
        </w:rPr>
        <w:t xml:space="preserve">名称）</w:t>
      </w:r>
      <w:r>
        <w:rPr>
          <w:rFonts w:hint="eastAsia" w:ascii="宋体" w:hAnsi="宋体"/>
          <w:color w:val="auto"/>
          <w:highlight w:val="none"/>
        </w:rPr>
        <w:t xml:space="preserve">政府采购活动，并</w:t>
      </w:r>
      <w:r>
        <w:rPr>
          <w:rFonts w:ascii="宋体" w:hAnsi="宋体"/>
          <w:color w:val="auto"/>
          <w:highlight w:val="none"/>
        </w:rPr>
        <w:t xml:space="preserve">郑重承诺：</w:t>
      </w:r>
      <w:r/>
    </w:p>
    <w:p>
      <w:pPr>
        <w:ind w:firstLine="420"/>
        <w:spacing w:line="560" w:lineRule="exact"/>
        <w:rPr>
          <w:rFonts w:ascii="宋体" w:hAnsi="宋体"/>
          <w:color w:val="auto"/>
          <w:highlight w:val="none"/>
        </w:rPr>
      </w:pPr>
      <w:r>
        <w:rPr>
          <w:rFonts w:ascii="宋体" w:hAnsi="宋体"/>
          <w:color w:val="auto"/>
          <w:highlight w:val="none"/>
        </w:rPr>
        <w:t xml:space="preserve">1.我方具有良好的商业信誉和健全的财务会计制度，具有履行合同所必需的设备和专业技术能力，具</w:t>
      </w:r>
      <w:r>
        <w:rPr>
          <w:rFonts w:ascii="宋体" w:hAnsi="宋体"/>
          <w:color w:val="auto"/>
          <w:highlight w:val="none"/>
          <w:lang w:val="zh-CN"/>
        </w:rPr>
        <w:t xml:space="preserve">有依法缴纳税收和社会保障金的良好记录</w:t>
      </w:r>
      <w:r>
        <w:rPr>
          <w:rFonts w:ascii="宋体" w:hAnsi="宋体"/>
          <w:color w:val="auto"/>
          <w:highlight w:val="none"/>
        </w:rPr>
        <w:t xml:space="preserve">，参加本项目采购活动前三年内无重大违法活动记录。</w:t>
      </w:r>
      <w:r/>
    </w:p>
    <w:p>
      <w:pPr>
        <w:ind w:firstLine="420"/>
        <w:spacing w:line="560" w:lineRule="exact"/>
        <w:rPr>
          <w:rFonts w:ascii="宋体" w:hAnsi="宋体"/>
          <w:color w:val="auto"/>
          <w:highlight w:val="none"/>
        </w:rPr>
      </w:pPr>
      <w:r>
        <w:rPr>
          <w:rFonts w:ascii="宋体" w:hAnsi="宋体"/>
          <w:color w:val="auto"/>
          <w:highlight w:val="none"/>
        </w:rPr>
        <w:t xml:space="preserve">2.我方未列入在信用中国网站（www.creditchina.gov.cn）“失信被执行人”、“重大税收违法案件当事人名单”中，也未列入中国政府采购网（www.ccgp.gov.cn）“政府采购严重违法失信行为记录名单”中。</w:t>
      </w:r>
      <w:r/>
    </w:p>
    <w:p>
      <w:pPr>
        <w:ind w:firstLine="420"/>
        <w:spacing w:line="560" w:lineRule="exact"/>
        <w:rPr>
          <w:rFonts w:ascii="宋体" w:hAnsi="宋体"/>
          <w:color w:val="auto"/>
          <w:highlight w:val="none"/>
        </w:rPr>
      </w:pPr>
      <w:r>
        <w:rPr>
          <w:rFonts w:ascii="宋体" w:hAnsi="宋体"/>
          <w:color w:val="auto"/>
          <w:highlight w:val="none"/>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ascii="宋体" w:hAnsi="宋体"/>
          <w:color w:val="auto"/>
          <w:highlight w:val="none"/>
        </w:rPr>
      </w:pPr>
      <w:r>
        <w:rPr>
          <w:rFonts w:ascii="宋体" w:hAnsi="宋体"/>
          <w:color w:val="auto"/>
          <w:highlight w:val="none"/>
        </w:rPr>
        <w:t xml:space="preserve">我方对以上承诺负全部法律责任。</w:t>
      </w:r>
      <w:r/>
    </w:p>
    <w:p>
      <w:pPr>
        <w:ind w:firstLine="420"/>
        <w:spacing w:line="560" w:lineRule="exact"/>
        <w:rPr>
          <w:rFonts w:ascii="宋体" w:hAnsi="宋体"/>
          <w:color w:val="auto"/>
          <w:highlight w:val="none"/>
        </w:rPr>
      </w:pPr>
      <w:r>
        <w:rPr>
          <w:rFonts w:ascii="宋体" w:hAnsi="宋体"/>
          <w:color w:val="auto"/>
          <w:highlight w:val="none"/>
        </w:rPr>
        <w:t xml:space="preserve">特此承诺。</w:t>
      </w:r>
      <w:r/>
    </w:p>
    <w:p>
      <w:pPr>
        <w:ind w:firstLine="420"/>
        <w:spacing w:line="560" w:lineRule="exact"/>
        <w:rPr>
          <w:rFonts w:ascii="宋体" w:hAnsi="宋体"/>
          <w:color w:val="auto"/>
          <w:highlight w:val="none"/>
        </w:rPr>
      </w:pPr>
      <w:r>
        <w:rPr>
          <w:rFonts w:ascii="宋体" w:hAnsi="宋体"/>
          <w:color w:val="auto"/>
          <w:highlight w:val="none"/>
        </w:rPr>
      </w:r>
      <w:r/>
    </w:p>
    <w:p>
      <w:pPr>
        <w:ind w:firstLine="420"/>
        <w:spacing w:line="560" w:lineRule="exact"/>
        <w:rPr>
          <w:rFonts w:ascii="宋体" w:hAnsi="宋体"/>
          <w:color w:val="auto"/>
          <w:highlight w:val="none"/>
        </w:rPr>
      </w:pPr>
      <w:r>
        <w:rPr>
          <w:rFonts w:hint="eastAsia" w:ascii="宋体" w:hAnsi="宋体"/>
          <w:color w:val="auto"/>
          <w:highlight w:val="none"/>
        </w:rPr>
        <w:t xml:space="preserve">法定代表人（签章）：</w:t>
      </w:r>
      <w:r/>
    </w:p>
    <w:p>
      <w:pPr>
        <w:ind w:firstLine="420"/>
        <w:spacing w:line="560" w:lineRule="exact"/>
        <w:rPr>
          <w:rFonts w:ascii="宋体" w:hAnsi="宋体"/>
          <w:color w:val="auto"/>
          <w:highlight w:val="none"/>
        </w:rPr>
      </w:pPr>
      <w:r>
        <w:rPr>
          <w:rFonts w:ascii="宋体" w:hAnsi="宋体"/>
          <w:color w:val="auto"/>
          <w:highlight w:val="none"/>
        </w:rPr>
      </w:r>
      <w:r/>
    </w:p>
    <w:p>
      <w:pPr>
        <w:ind w:firstLine="420"/>
        <w:spacing w:line="560" w:lineRule="exact"/>
        <w:rPr>
          <w:rFonts w:ascii="宋体" w:hAnsi="宋体"/>
          <w:color w:val="auto"/>
          <w:highlight w:val="none"/>
        </w:rPr>
      </w:pPr>
      <w:r>
        <w:rPr>
          <w:rFonts w:hint="eastAsia" w:ascii="宋体" w:hAnsi="宋体"/>
          <w:color w:val="auto"/>
          <w:highlight w:val="none"/>
        </w:rPr>
        <w:t xml:space="preserve">供应商名称（签章）：</w:t>
      </w:r>
      <w:r/>
    </w:p>
    <w:p>
      <w:pPr>
        <w:ind w:firstLine="420"/>
        <w:spacing w:line="560" w:lineRule="exact"/>
        <w:rPr>
          <w:rFonts w:ascii="宋体" w:hAnsi="宋体"/>
          <w:color w:val="auto"/>
          <w:highlight w:val="none"/>
        </w:rPr>
      </w:pPr>
      <w:r>
        <w:rPr>
          <w:rFonts w:ascii="宋体" w:hAnsi="宋体"/>
          <w:color w:val="auto"/>
          <w:highlight w:val="none"/>
        </w:rPr>
      </w:r>
      <w:r/>
    </w:p>
    <w:p>
      <w:pPr>
        <w:ind w:firstLine="420"/>
        <w:spacing w:line="560" w:lineRule="exact"/>
        <w:rPr>
          <w:rFonts w:ascii="宋体" w:hAnsi="宋体"/>
          <w:color w:val="auto"/>
          <w:highlight w:val="none"/>
        </w:rPr>
      </w:pPr>
      <w:r>
        <w:rPr>
          <w:rFonts w:ascii="宋体" w:hAnsi="宋体"/>
          <w:color w:val="auto"/>
          <w:highlight w:val="none"/>
        </w:rPr>
        <w:t xml:space="preserve">年   月   日</w:t>
      </w:r>
      <w:r/>
    </w:p>
    <w:p>
      <w:pPr>
        <w:ind w:firstLine="420"/>
        <w:spacing w:line="560" w:lineRule="exact"/>
        <w:rPr>
          <w:rFonts w:ascii="宋体" w:hAnsi="宋体"/>
          <w:color w:val="auto"/>
          <w:highlight w:val="none"/>
        </w:rPr>
      </w:pPr>
      <w:r>
        <w:rPr>
          <w:rFonts w:ascii="宋体" w:hAnsi="宋体"/>
          <w:color w:val="auto"/>
          <w:highlight w:val="none"/>
        </w:rPr>
      </w:r>
      <w:r/>
    </w:p>
    <w:p>
      <w:pPr>
        <w:jc w:val="center"/>
        <w:spacing w:line="360" w:lineRule="auto"/>
        <w:rPr>
          <w:rFonts w:ascii="宋体" w:hAnsi="宋体"/>
          <w:b/>
          <w:color w:val="auto"/>
          <w:highlight w:val="none"/>
        </w:rPr>
      </w:pPr>
      <w:r>
        <w:rPr>
          <w:rFonts w:ascii="宋体" w:hAnsi="宋体"/>
          <w:b/>
          <w:color w:val="auto"/>
          <w:highlight w:val="none"/>
        </w:rPr>
      </w:r>
      <w:r/>
    </w:p>
    <w:p>
      <w:pPr>
        <w:jc w:val="center"/>
        <w:spacing w:line="360" w:lineRule="auto"/>
        <w:rPr>
          <w:rFonts w:ascii="宋体" w:hAnsi="宋体"/>
          <w:b/>
          <w:color w:val="auto"/>
          <w:highlight w:val="none"/>
        </w:rPr>
      </w:pPr>
      <w:r>
        <w:rPr>
          <w:rFonts w:ascii="宋体" w:hAnsi="宋体"/>
          <w:b/>
          <w:color w:val="auto"/>
          <w:highlight w:val="none"/>
        </w:rPr>
      </w:r>
      <w:r/>
    </w:p>
    <w:p>
      <w:pPr>
        <w:jc w:val="center"/>
        <w:spacing w:line="360" w:lineRule="auto"/>
        <w:rPr>
          <w:rFonts w:ascii="宋体" w:hAnsi="宋体"/>
          <w:b/>
          <w:color w:val="auto"/>
          <w:highlight w:val="none"/>
        </w:rPr>
      </w:pPr>
      <w:r>
        <w:rPr>
          <w:rFonts w:ascii="宋体" w:hAnsi="宋体"/>
          <w:b/>
          <w:color w:val="auto"/>
          <w:highlight w:val="none"/>
        </w:rPr>
      </w:r>
      <w:r/>
    </w:p>
    <w:p>
      <w:pPr>
        <w:jc w:val="center"/>
        <w:spacing w:line="360" w:lineRule="auto"/>
        <w:rPr>
          <w:rFonts w:ascii="宋体" w:hAnsi="宋体"/>
          <w:b/>
          <w:color w:val="auto"/>
          <w:highlight w:val="none"/>
        </w:rPr>
      </w:pPr>
      <w:r>
        <w:rPr>
          <w:rFonts w:ascii="宋体" w:hAnsi="宋体"/>
          <w:b/>
          <w:color w:val="auto"/>
          <w:highlight w:val="none"/>
        </w:rPr>
      </w:r>
      <w:r/>
    </w:p>
    <w:p>
      <w:pPr>
        <w:jc w:val="center"/>
        <w:spacing w:line="360" w:lineRule="auto"/>
        <w:rPr>
          <w:rFonts w:ascii="宋体" w:hAnsi="宋体"/>
          <w:b/>
          <w:color w:val="auto"/>
          <w:highlight w:val="none"/>
        </w:rPr>
      </w:pPr>
      <w:r>
        <w:rPr>
          <w:rFonts w:hint="eastAsia" w:ascii="宋体" w:hAnsi="宋体"/>
          <w:b/>
          <w:color w:val="auto"/>
          <w:highlight w:val="none"/>
        </w:rPr>
        <w:t xml:space="preserve">供应商信用承诺书</w:t>
      </w:r>
      <w:r/>
    </w:p>
    <w:p>
      <w:pPr>
        <w:spacing w:line="360" w:lineRule="auto"/>
        <w:rPr>
          <w:rFonts w:ascii="宋体" w:hAnsi="宋体"/>
          <w:color w:val="auto"/>
          <w:highlight w:val="none"/>
        </w:rPr>
      </w:pPr>
      <w:r>
        <w:rPr>
          <w:rFonts w:hint="eastAsia" w:ascii="宋体" w:hAnsi="宋体"/>
          <w:color w:val="auto"/>
          <w:highlight w:val="none"/>
        </w:rPr>
        <w:t xml:space="preserve">承诺主体名称：</w:t>
      </w:r>
      <w:r/>
    </w:p>
    <w:p>
      <w:pPr>
        <w:spacing w:line="360" w:lineRule="auto"/>
        <w:rPr>
          <w:rFonts w:ascii="宋体" w:hAnsi="宋体"/>
          <w:color w:val="auto"/>
          <w:highlight w:val="none"/>
        </w:rPr>
      </w:pPr>
      <w:r>
        <w:rPr>
          <w:rFonts w:hint="eastAsia" w:ascii="宋体" w:hAnsi="宋体"/>
          <w:color w:val="auto"/>
          <w:highlight w:val="none"/>
        </w:rPr>
        <w:t xml:space="preserve">统一社会信用代码：</w:t>
      </w:r>
      <w:r/>
    </w:p>
    <w:p>
      <w:pPr>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highlight w:val="none"/>
        </w:rPr>
      </w:pPr>
      <w:r>
        <w:rPr>
          <w:rFonts w:hint="eastAsia" w:ascii="宋体" w:hAnsi="宋体"/>
          <w:color w:val="auto"/>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olor w:val="auto"/>
          <w:highlight w:val="none"/>
        </w:rPr>
      </w:pPr>
      <w:r>
        <w:rPr>
          <w:rFonts w:hint="eastAsia" w:ascii="宋体" w:hAnsi="宋体"/>
          <w:color w:val="auto"/>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olor w:val="auto"/>
          <w:highlight w:val="none"/>
        </w:rPr>
      </w:pPr>
      <w:r>
        <w:rPr>
          <w:rFonts w:hint="eastAsia" w:ascii="宋体" w:hAnsi="宋体"/>
          <w:color w:val="auto"/>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olor w:val="auto"/>
          <w:highlight w:val="none"/>
        </w:rPr>
      </w:pPr>
      <w:r>
        <w:rPr>
          <w:rFonts w:hint="eastAsia" w:ascii="宋体" w:hAnsi="宋体"/>
          <w:color w:val="auto"/>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olor w:val="auto"/>
          <w:highlight w:val="none"/>
        </w:rPr>
      </w:pPr>
      <w:r>
        <w:rPr>
          <w:rFonts w:hint="eastAsia" w:ascii="宋体" w:hAnsi="宋体"/>
          <w:color w:val="auto"/>
          <w:highlight w:val="none"/>
        </w:rPr>
        <w:t xml:space="preserve">四、自觉接受行政管理部门、行业组织、社会公众、新闻舆论的监督；</w:t>
      </w:r>
      <w:r/>
    </w:p>
    <w:p>
      <w:pPr>
        <w:ind w:firstLine="420"/>
        <w:spacing w:line="360" w:lineRule="auto"/>
        <w:rPr>
          <w:rFonts w:ascii="宋体" w:hAnsi="宋体"/>
          <w:color w:val="auto"/>
          <w:highlight w:val="none"/>
        </w:rPr>
      </w:pPr>
      <w:r>
        <w:rPr>
          <w:rFonts w:hint="eastAsia" w:ascii="宋体" w:hAnsi="宋体"/>
          <w:color w:val="auto"/>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olor w:val="auto"/>
          <w:highlight w:val="none"/>
        </w:rPr>
      </w:pPr>
      <w:r>
        <w:rPr>
          <w:rFonts w:hint="eastAsia" w:ascii="宋体" w:hAnsi="宋体"/>
          <w:color w:val="auto"/>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olor w:val="auto"/>
          <w:highlight w:val="none"/>
        </w:rPr>
      </w:pPr>
      <w:r>
        <w:rPr>
          <w:rFonts w:hint="eastAsia" w:ascii="宋体" w:hAnsi="宋体"/>
          <w:color w:val="auto"/>
          <w:highlight w:val="none"/>
        </w:rPr>
        <w:t xml:space="preserve">七、严格遵守信用信息公示相关规定，向社会公示信用信息；</w:t>
      </w:r>
      <w:r/>
    </w:p>
    <w:p>
      <w:pPr>
        <w:ind w:firstLine="420"/>
        <w:spacing w:line="360" w:lineRule="auto"/>
        <w:rPr>
          <w:rFonts w:ascii="宋体" w:hAnsi="宋体"/>
          <w:color w:val="auto"/>
          <w:highlight w:val="none"/>
        </w:rPr>
      </w:pPr>
      <w:r>
        <w:rPr>
          <w:rFonts w:hint="eastAsia" w:ascii="宋体" w:hAnsi="宋体"/>
          <w:color w:val="auto"/>
          <w:highlight w:val="none"/>
        </w:rPr>
        <w:t xml:space="preserve">八、在“信用中国”和“中国政府采购网”网站中无重大违法违规、较重或严重失信记录；</w:t>
      </w:r>
      <w:r/>
    </w:p>
    <w:p>
      <w:pPr>
        <w:ind w:firstLine="420"/>
        <w:spacing w:line="360" w:lineRule="auto"/>
        <w:rPr>
          <w:rFonts w:ascii="宋体" w:hAnsi="宋体"/>
          <w:color w:val="auto"/>
          <w:highlight w:val="none"/>
        </w:rPr>
      </w:pPr>
      <w:r>
        <w:rPr>
          <w:rFonts w:hint="eastAsia" w:ascii="宋体" w:hAnsi="宋体"/>
          <w:color w:val="auto"/>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olor w:val="auto"/>
          <w:highlight w:val="none"/>
        </w:rPr>
      </w:pPr>
      <w:r>
        <w:rPr>
          <w:rFonts w:hint="eastAsia" w:ascii="宋体" w:hAnsi="宋体"/>
          <w:color w:val="auto"/>
          <w:highlight w:val="none"/>
        </w:rPr>
        <w:t xml:space="preserve">十、本承诺书自签订之日起生效。</w:t>
      </w:r>
      <w:r/>
    </w:p>
    <w:p>
      <w:pPr>
        <w:ind w:firstLine="420"/>
        <w:spacing w:line="360" w:lineRule="auto"/>
        <w:rPr>
          <w:rFonts w:ascii="宋体" w:hAnsi="宋体"/>
          <w:color w:val="auto"/>
          <w:highlight w:val="none"/>
        </w:rPr>
      </w:pPr>
      <w:r>
        <w:rPr>
          <w:rFonts w:hint="eastAsia" w:ascii="宋体" w:hAnsi="宋体"/>
          <w:color w:val="auto"/>
          <w:highlight w:val="none"/>
        </w:rPr>
        <w:t xml:space="preserve"> （注：法定代表人或负责人、主体名称发生变更的应当重新做出承诺。）</w:t>
      </w:r>
      <w:r/>
    </w:p>
    <w:p>
      <w:pPr>
        <w:jc w:val="center"/>
        <w:spacing w:line="360" w:lineRule="auto"/>
        <w:rPr>
          <w:rFonts w:ascii="宋体" w:hAnsi="宋体"/>
          <w:color w:val="auto"/>
          <w:highlight w:val="none"/>
        </w:rPr>
      </w:pPr>
      <w:r>
        <w:rPr>
          <w:rFonts w:hint="eastAsia" w:ascii="宋体" w:hAnsi="宋体"/>
          <w:color w:val="auto"/>
          <w:highlight w:val="none"/>
        </w:rPr>
        <w:t xml:space="preserve">　　　　　　　　　　        承诺单位（签章）：           </w:t>
      </w:r>
      <w:r/>
    </w:p>
    <w:p>
      <w:pPr>
        <w:jc w:val="center"/>
        <w:spacing w:line="360" w:lineRule="auto"/>
        <w:rPr>
          <w:rFonts w:ascii="宋体" w:hAnsi="宋体"/>
          <w:color w:val="auto"/>
          <w:highlight w:val="none"/>
        </w:rPr>
      </w:pPr>
      <w:r>
        <w:rPr>
          <w:rFonts w:hint="eastAsia" w:ascii="宋体" w:hAnsi="宋体"/>
          <w:color w:val="auto"/>
          <w:highlight w:val="none"/>
        </w:rPr>
        <w:t xml:space="preserve">　　　　　　　　　   　  法定代表人（负责人）：</w:t>
      </w:r>
      <w:r/>
    </w:p>
    <w:p>
      <w:pPr>
        <w:jc w:val="center"/>
        <w:spacing w:line="360" w:lineRule="auto"/>
        <w:rPr>
          <w:rFonts w:ascii="宋体" w:hAnsi="宋体"/>
          <w:color w:val="auto"/>
          <w:highlight w:val="none"/>
        </w:rPr>
      </w:pPr>
      <w:r>
        <w:rPr>
          <w:rFonts w:hint="eastAsia" w:ascii="宋体" w:hAnsi="宋体"/>
          <w:color w:val="auto"/>
          <w:highlight w:val="none"/>
        </w:rPr>
        <w:t xml:space="preserve">　　　　　　　　　      　年    月    日</w:t>
      </w:r>
      <w:r/>
    </w:p>
    <w:p>
      <w:pPr>
        <w:jc w:val="center"/>
        <w:spacing w:line="360" w:lineRule="auto"/>
        <w:rPr>
          <w:rFonts w:ascii="宋体" w:hAnsi="宋体"/>
          <w:b/>
          <w:bCs/>
          <w:color w:val="auto"/>
          <w:highlight w:val="none"/>
        </w:rPr>
      </w:pPr>
      <w:r>
        <w:rPr>
          <w:rFonts w:ascii="宋体" w:hAnsi="宋体"/>
          <w:b/>
          <w:bCs/>
          <w:color w:val="auto"/>
          <w:highlight w:val="none"/>
        </w:rPr>
      </w:r>
      <w:r/>
    </w:p>
    <w:p>
      <w:pPr>
        <w:pStyle w:val="689"/>
        <w:rPr>
          <w:rFonts w:ascii="宋体" w:hAnsi="宋体"/>
          <w:color w:val="auto"/>
          <w:highlight w:val="none"/>
        </w:rPr>
      </w:pPr>
      <w:r>
        <w:rPr>
          <w:rFonts w:ascii="宋体" w:hAnsi="宋体"/>
          <w:color w:val="auto"/>
          <w:highlight w:val="none"/>
        </w:rPr>
      </w:r>
      <w:r/>
    </w:p>
    <w:p>
      <w:pPr>
        <w:rPr>
          <w:rFonts w:ascii="宋体" w:hAnsi="宋体"/>
          <w:b/>
          <w:bCs/>
          <w:color w:val="auto"/>
          <w:highlight w:val="none"/>
        </w:rPr>
      </w:pPr>
      <w:r>
        <w:rPr>
          <w:rFonts w:ascii="宋体" w:hAnsi="宋体"/>
          <w:b/>
          <w:bCs/>
          <w:color w:val="auto"/>
          <w:highlight w:val="none"/>
        </w:rPr>
      </w:r>
      <w:r/>
    </w:p>
    <w:p>
      <w:pPr>
        <w:rPr>
          <w:rFonts w:hint="eastAsia"/>
          <w:b/>
          <w:bCs/>
          <w:color w:val="auto"/>
          <w:highlight w:val="none"/>
        </w:rPr>
      </w:pPr>
      <w:r>
        <w:rPr>
          <w:rFonts w:hint="eastAsia"/>
          <w:b/>
          <w:bCs/>
          <w:color w:val="auto"/>
          <w:highlight w:val="none"/>
        </w:rPr>
        <w:br w:type="page" w:clear="all"/>
      </w:r>
      <w:r/>
    </w:p>
    <w:p>
      <w:pPr>
        <w:jc w:val="center"/>
        <w:spacing w:before="312" w:after="312" w:line="360" w:lineRule="auto"/>
        <w:rPr>
          <w:b/>
          <w:bCs/>
          <w:color w:val="auto"/>
          <w:highlight w:val="none"/>
        </w:rPr>
      </w:pPr>
      <w:r>
        <w:rPr>
          <w:rFonts w:hint="eastAsia"/>
          <w:b/>
          <w:bCs/>
          <w:color w:val="auto"/>
          <w:highlight w:val="none"/>
        </w:rPr>
        <w:t xml:space="preserve">中小企业声明函（工程、服务）</w:t>
      </w:r>
      <w:r/>
    </w:p>
    <w:p>
      <w:pPr>
        <w:ind w:firstLine="420"/>
        <w:jc w:val="left"/>
        <w:spacing w:line="360" w:lineRule="auto"/>
        <w:rPr>
          <w:color w:val="auto"/>
          <w:highlight w:val="none"/>
        </w:rPr>
      </w:pPr>
      <w:r>
        <w:rPr>
          <w:rFonts w:hint="eastAsia"/>
          <w:color w:val="auto"/>
          <w:highlight w:val="none"/>
        </w:rPr>
        <w:t xml:space="preserve">本公司（联合体）郑重声明，根据《政府采购促进中小企业发展管理办法》（财库﹝2020﹞46 号）的规定，本公司（联合体）参加</w:t>
      </w:r>
      <w:r>
        <w:rPr>
          <w:rFonts w:hint="eastAsia"/>
          <w:color w:val="auto"/>
          <w:highlight w:val="none"/>
          <w:u w:val="single"/>
        </w:rPr>
        <w:t xml:space="preserve">（单位名称）</w:t>
      </w:r>
      <w:r>
        <w:rPr>
          <w:rFonts w:hint="eastAsia"/>
          <w:color w:val="auto"/>
          <w:highlight w:val="none"/>
        </w:rPr>
        <w:t xml:space="preserve">的</w:t>
      </w:r>
      <w:r>
        <w:rPr>
          <w:rFonts w:hint="eastAsia"/>
          <w:color w:val="auto"/>
          <w:highlight w:val="none"/>
          <w:u w:val="single"/>
        </w:rPr>
        <w:t xml:space="preserve">（项目名称）</w:t>
      </w:r>
      <w:r>
        <w:rPr>
          <w:rFonts w:hint="eastAsia"/>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color w:val="auto"/>
          <w:highlight w:val="none"/>
          <w:u w:val="single"/>
        </w:rPr>
      </w:pPr>
      <w:r>
        <w:rPr>
          <w:rFonts w:hint="eastAsia"/>
          <w:color w:val="auto"/>
          <w:highlight w:val="none"/>
        </w:rPr>
        <w:t xml:space="preserve">1. </w:t>
      </w:r>
      <w:r>
        <w:rPr>
          <w:rFonts w:hint="eastAsia"/>
          <w:color w:val="auto"/>
          <w:highlight w:val="none"/>
          <w:u w:val="single"/>
        </w:rPr>
        <w:t xml:space="preserve">（标的名称） </w:t>
      </w:r>
      <w:r>
        <w:rPr>
          <w:rFonts w:hint="eastAsia"/>
          <w:color w:val="auto"/>
          <w:highlight w:val="none"/>
        </w:rPr>
        <w:t xml:space="preserve">，属于</w:t>
      </w:r>
      <w:r>
        <w:rPr>
          <w:rFonts w:hint="eastAsia"/>
          <w:color w:val="auto"/>
          <w:highlight w:val="none"/>
          <w:u w:val="single"/>
        </w:rPr>
        <w:t xml:space="preserve">（采购文件中明确的所属行业）（该行业类别不可修改）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，从业人员人，营业收入为万元，资产总额为万元</w:t>
      </w:r>
      <w:r>
        <w:rPr>
          <w:color w:val="auto"/>
          <w:highlight w:val="none"/>
        </w:rPr>
        <w:fldChar w:fldCharType="begin"/>
      </w:r>
      <w:r>
        <w:rPr>
          <w:color w:val="auto"/>
          <w:highlight w:val="none"/>
        </w:rPr>
        <w:instrText xml:space="preserve"> HYPERLINK \l "br1" \o "#br1" </w:instrText>
      </w:r>
      <w:r>
        <w:rPr>
          <w:color w:val="auto"/>
          <w:highlight w:val="none"/>
        </w:rPr>
        <w:fldChar w:fldCharType="separate"/>
      </w:r>
      <w:r>
        <w:rPr>
          <w:rFonts w:ascii="仿宋" w:eastAsia="Times New Roman"/>
          <w:color w:val="auto"/>
          <w:spacing w:val="-1"/>
          <w:highlight w:val="none"/>
          <w:vertAlign w:val="superscript"/>
        </w:rPr>
        <w:t xml:space="preserve">1</w:t>
      </w:r>
      <w:r>
        <w:rPr>
          <w:rFonts w:ascii="仿宋" w:eastAsia="Times New Roman"/>
          <w:color w:val="auto"/>
          <w:spacing w:val="-1"/>
          <w:highlight w:val="none"/>
          <w:vertAlign w:val="superscript"/>
        </w:rPr>
        <w:fldChar w:fldCharType="end"/>
      </w:r>
      <w:r>
        <w:rPr>
          <w:rFonts w:hint="eastAsia"/>
          <w:color w:val="auto"/>
          <w:highlight w:val="none"/>
        </w:rPr>
        <w:t xml:space="preserve">，属于</w:t>
      </w:r>
      <w:r>
        <w:rPr>
          <w:rFonts w:hint="eastAsia"/>
          <w:color w:val="auto"/>
          <w:highlight w:val="none"/>
          <w:u w:val="single"/>
        </w:rPr>
        <w:t xml:space="preserve">（中型企业、小型企业、微型企业）；</w:t>
      </w:r>
      <w:r/>
    </w:p>
    <w:p>
      <w:pPr>
        <w:ind w:firstLine="420"/>
        <w:jc w:val="left"/>
        <w:spacing w:line="360" w:lineRule="auto"/>
        <w:rPr>
          <w:color w:val="auto"/>
          <w:highlight w:val="none"/>
          <w:u w:val="single"/>
        </w:rPr>
      </w:pPr>
      <w:r>
        <w:rPr>
          <w:rFonts w:hint="eastAsia"/>
          <w:color w:val="auto"/>
          <w:highlight w:val="none"/>
        </w:rPr>
        <w:t xml:space="preserve">2. </w:t>
      </w:r>
      <w:r>
        <w:rPr>
          <w:rFonts w:hint="eastAsia"/>
          <w:color w:val="auto"/>
          <w:highlight w:val="none"/>
          <w:u w:val="single"/>
        </w:rPr>
        <w:t xml:space="preserve">（标的名称）</w:t>
      </w:r>
      <w:r>
        <w:rPr>
          <w:rFonts w:hint="eastAsia"/>
          <w:color w:val="auto"/>
          <w:highlight w:val="none"/>
        </w:rPr>
        <w:t xml:space="preserve"> ，属于</w:t>
      </w:r>
      <w:r>
        <w:rPr>
          <w:rFonts w:hint="eastAsia"/>
          <w:color w:val="auto"/>
          <w:highlight w:val="none"/>
          <w:u w:val="single"/>
        </w:rPr>
        <w:t xml:space="preserve">（采购文件中明确的所属行业（该行业类别不可修改））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，从业人员人，营业收入为万元，资产总额为万元，属于</w:t>
      </w:r>
      <w:r>
        <w:rPr>
          <w:rFonts w:hint="eastAsia"/>
          <w:color w:val="auto"/>
          <w:highlight w:val="none"/>
          <w:u w:val="single"/>
        </w:rPr>
        <w:t xml:space="preserve">（中型企业、小型企业、微型企业）；</w:t>
      </w:r>
      <w:r/>
    </w:p>
    <w:p>
      <w:pPr>
        <w:ind w:firstLine="420"/>
        <w:jc w:val="left"/>
        <w:spacing w:line="360" w:lineRule="auto"/>
        <w:rPr>
          <w:color w:val="auto"/>
          <w:highlight w:val="none"/>
        </w:rPr>
      </w:pPr>
      <w:r>
        <w:rPr>
          <w:rFonts w:hint="eastAsia"/>
          <w:color w:val="auto"/>
          <w:highlight w:val="none"/>
        </w:rPr>
        <w:t xml:space="preserve">……</w:t>
      </w:r>
      <w:r/>
    </w:p>
    <w:p>
      <w:pPr>
        <w:ind w:firstLine="420"/>
        <w:jc w:val="left"/>
        <w:spacing w:line="360" w:lineRule="auto"/>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color w:val="auto"/>
          <w:highlight w:val="none"/>
        </w:rPr>
      </w:pPr>
      <w:r>
        <w:rPr>
          <w:rFonts w:hint="eastAsia"/>
          <w:color w:val="auto"/>
          <w:highlight w:val="none"/>
        </w:rPr>
        <w:t xml:space="preserve">本企业对上述声明内容的真实性负责。如有虚假，将依法承担相应责任。</w:t>
      </w:r>
      <w:r/>
    </w:p>
    <w:p>
      <w:pPr>
        <w:spacing w:line="360" w:lineRule="auto"/>
        <w:rPr>
          <w:rFonts w:ascii="宋体" w:hAnsi="宋体"/>
          <w:color w:val="auto"/>
          <w:highlight w:val="none"/>
        </w:rPr>
      </w:pPr>
      <w:r>
        <w:rPr>
          <w:rFonts w:hint="eastAsia" w:ascii="宋体" w:hAnsi="宋体"/>
          <w:b/>
          <w:bCs/>
          <w:color w:val="auto"/>
          <w:highlight w:val="none"/>
        </w:rPr>
        <w:t xml:space="preserve">注</w:t>
      </w:r>
      <w:r>
        <w:rPr>
          <w:rFonts w:hint="eastAsia" w:ascii="宋体" w:hAnsi="宋体"/>
          <w:color w:val="auto"/>
          <w:highlight w:val="none"/>
        </w:rPr>
        <w:t xml:space="preserve">：1、</w:t>
      </w:r>
      <w:r>
        <w:rPr>
          <w:rFonts w:hint="eastAsia"/>
          <w:color w:val="auto"/>
          <w:highlight w:val="none"/>
        </w:rPr>
        <w:t xml:space="preserve">从业人员（不仅指在职职工）、营业收入、资产总额填报上一年度数据，无上一年度数据的新成立企业可不填报。</w:t>
      </w:r>
      <w:r/>
    </w:p>
    <w:p>
      <w:pPr>
        <w:ind w:firstLine="420"/>
        <w:spacing w:line="360" w:lineRule="auto"/>
        <w:rPr>
          <w:rFonts w:ascii="宋体" w:hAnsi="宋体"/>
          <w:color w:val="auto"/>
          <w:highlight w:val="none"/>
        </w:rPr>
      </w:pPr>
      <w:r>
        <w:rPr>
          <w:rFonts w:hint="eastAsia" w:ascii="宋体" w:hAnsi="宋体"/>
          <w:color w:val="auto"/>
          <w:highlight w:val="none"/>
        </w:rPr>
        <w:t xml:space="preserve">2、供应商如不提供此声明函，价格将不做相应扣除。</w:t>
      </w:r>
      <w:r/>
    </w:p>
    <w:p>
      <w:pPr>
        <w:spacing w:line="360" w:lineRule="auto"/>
        <w:rPr>
          <w:rFonts w:ascii="宋体" w:hAnsi="宋体"/>
          <w:color w:val="auto"/>
          <w:highlight w:val="none"/>
        </w:rPr>
      </w:pPr>
      <w:r>
        <w:rPr>
          <w:rFonts w:hint="eastAsia" w:ascii="宋体" w:hAnsi="宋体"/>
          <w:color w:val="auto"/>
          <w:highlight w:val="none"/>
        </w:rPr>
        <w:t xml:space="preserve">    3、企业声明函请完整填写，中标后将公示。</w:t>
      </w:r>
      <w:r/>
    </w:p>
    <w:p>
      <w:pPr>
        <w:ind w:firstLine="420"/>
        <w:jc w:val="left"/>
        <w:spacing w:line="360" w:lineRule="auto"/>
        <w:rPr>
          <w:color w:val="auto"/>
          <w:highlight w:val="none"/>
        </w:rPr>
      </w:pPr>
      <w:r>
        <w:rPr>
          <w:rFonts w:hint="eastAsia"/>
          <w:color w:val="auto"/>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color w:val="auto"/>
          <w:highlight w:val="none"/>
        </w:rPr>
      </w:pPr>
      <w:r>
        <w:rPr>
          <w:rFonts w:hint="eastAsia"/>
          <w:color w:val="auto"/>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color w:val="auto"/>
          <w:highlight w:val="none"/>
        </w:rPr>
      </w:pPr>
      <w:r>
        <w:rPr>
          <w:rFonts w:hint="eastAsia"/>
          <w:color w:val="auto"/>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color w:val="auto"/>
          <w:highlight w:val="none"/>
        </w:rPr>
      </w:pPr>
      <w:r>
        <w:rPr>
          <w:rFonts w:hint="eastAsia"/>
          <w:color w:val="auto"/>
          <w:highlight w:val="none"/>
        </w:rPr>
        <w:t xml:space="preserve">企业名称（盖章）：</w:t>
      </w:r>
      <w:r/>
    </w:p>
    <w:p>
      <w:pPr>
        <w:ind w:firstLine="4620"/>
        <w:jc w:val="left"/>
        <w:spacing w:line="360" w:lineRule="auto"/>
        <w:rPr>
          <w:color w:val="auto"/>
          <w:highlight w:val="none"/>
        </w:rPr>
      </w:pPr>
      <w:r>
        <w:rPr>
          <w:rFonts w:hint="eastAsia"/>
          <w:color w:val="auto"/>
          <w:highlight w:val="none"/>
        </w:rPr>
        <w:t xml:space="preserve">日 期：</w:t>
      </w:r>
      <w:r/>
    </w:p>
    <w:p>
      <w:pPr>
        <w:ind w:firstLine="4620"/>
        <w:jc w:val="left"/>
        <w:spacing w:line="360" w:lineRule="auto"/>
        <w:rPr>
          <w:color w:val="auto"/>
          <w:highlight w:val="none"/>
        </w:rPr>
      </w:pPr>
      <w:r>
        <w:rPr>
          <w:color w:val="auto"/>
          <w:highlight w:val="none"/>
        </w:rPr>
      </w:r>
      <w:r/>
    </w:p>
    <w:p>
      <w:pPr>
        <w:pStyle w:val="688"/>
        <w:spacing w:before="300" w:after="300" w:line="360" w:lineRule="auto"/>
        <w:widowControl/>
        <w:rPr>
          <w:rFonts w:ascii="宋体" w:hAnsi="宋体"/>
          <w:color w:val="auto"/>
          <w:sz w:val="21"/>
          <w:szCs w:val="21"/>
          <w:highlight w:val="none"/>
        </w:rPr>
      </w:pPr>
      <w:r/>
      <w:bookmarkStart w:id="17" w:name="_Toc109304977"/>
      <w:r>
        <w:rPr>
          <w:rFonts w:hint="eastAsia" w:ascii="宋体" w:hAnsi="宋体" w:cs="微软雅黑"/>
          <w:bCs w:val="0"/>
          <w:color w:val="auto"/>
          <w:sz w:val="21"/>
          <w:szCs w:val="21"/>
          <w:highlight w:val="none"/>
        </w:rPr>
        <w:t xml:space="preserve">中小微企业划型标准</w:t>
      </w:r>
      <w:bookmarkEnd w:id="17"/>
      <w:r>
        <w:rPr>
          <w:rFonts w:hint="eastAsia" w:ascii="宋体" w:hAnsi="宋体" w:cs="微软雅黑"/>
          <w:bCs w:val="0"/>
          <w:color w:val="auto"/>
          <w:sz w:val="21"/>
          <w:szCs w:val="21"/>
          <w:highlight w:val="none"/>
        </w:rPr>
        <w:t xml:space="preserve"> </w:t>
      </w:r>
      <w:r/>
    </w:p>
    <w:p>
      <w:pPr>
        <w:pStyle w:val="736"/>
        <w:ind w:firstLine="420"/>
        <w:spacing w:before="300" w:after="452" w:line="360" w:lineRule="auto"/>
        <w:widowControl/>
        <w:rPr>
          <w:rFonts w:ascii="宋体" w:hAnsi="宋体"/>
          <w:color w:val="auto"/>
          <w:sz w:val="21"/>
          <w:szCs w:val="21"/>
          <w:highlight w:val="none"/>
        </w:rPr>
      </w:pPr>
      <w:r>
        <w:rPr>
          <w:rFonts w:hint="eastAsia" w:ascii="宋体" w:hAnsi="宋体" w:cs="仿宋"/>
          <w:color w:val="auto"/>
          <w:sz w:val="21"/>
          <w:szCs w:val="21"/>
          <w:highlight w:val="none"/>
        </w:rPr>
        <w:t xml:space="preserve">    </w:t>
      </w:r>
      <w:r>
        <w:rPr>
          <w:rStyle w:val="744"/>
          <w:rFonts w:hint="eastAsia" w:ascii="宋体" w:hAnsi="宋体" w:cs="仿宋"/>
          <w:color w:val="auto"/>
          <w:sz w:val="21"/>
          <w:szCs w:val="21"/>
          <w:highlight w:val="none"/>
        </w:rPr>
        <w:t xml:space="preserve">中小微企业划型标准如下：</w:t>
      </w:r>
      <w:r/>
    </w:p>
    <w:tbl>
      <w:tblPr>
        <w:tblStyle w:val="697"/>
        <w:tblW w:w="0" w:type="auto"/>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36"/>
              <w:ind w:firstLine="420"/>
              <w:jc w:val="center"/>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36"/>
              <w:ind w:firstLine="420"/>
              <w:spacing w:after="150" w:line="360" w:lineRule="auto"/>
              <w:widowControl/>
              <w:rPr>
                <w:rFonts w:ascii="宋体" w:hAnsi="宋体"/>
                <w:color w:val="auto"/>
                <w:sz w:val="21"/>
                <w:szCs w:val="21"/>
                <w:highlight w:val="none"/>
              </w:rPr>
            </w:pPr>
            <w:r>
              <w:rPr>
                <w:rStyle w:val="744"/>
                <w:rFonts w:hint="eastAsia" w:ascii="宋体" w:hAnsi="宋体" w:cs="仿宋"/>
                <w:color w:val="auto"/>
                <w:sz w:val="21"/>
                <w:szCs w:val="21"/>
                <w:highlight w:val="none"/>
              </w:rPr>
              <w:t xml:space="preserve">X＜10</w:t>
            </w:r>
            <w:r/>
          </w:p>
        </w:tc>
      </w:tr>
    </w:tbl>
    <w:p>
      <w:pPr>
        <w:pStyle w:val="736"/>
        <w:ind w:firstLine="420"/>
        <w:spacing w:before="300" w:after="452" w:line="360" w:lineRule="auto"/>
        <w:widowControl/>
        <w:rPr>
          <w:rStyle w:val="744"/>
          <w:rFonts w:ascii="宋体" w:hAnsi="宋体" w:cs="仿宋"/>
          <w:color w:val="auto"/>
          <w:sz w:val="21"/>
          <w:szCs w:val="21"/>
          <w:highlight w:val="none"/>
        </w:rPr>
      </w:pPr>
      <w:r>
        <w:rPr>
          <w:rStyle w:val="744"/>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rPr>
          <w:color w:val="auto"/>
          <w:highlight w:val="none"/>
        </w:rPr>
        <w:sectPr>
          <w:footnotePr/>
          <w:endnotePr/>
          <w:type w:val="nextPage"/>
          <w:pgSz w:w="11906" w:h="16838" w:orient="portrait"/>
          <w:pgMar w:top="1383" w:right="1689" w:bottom="1383" w:left="1689" w:header="851" w:footer="992" w:gutter="0"/>
          <w:cols w:num="1" w:sep="0" w:space="0" w:equalWidth="1"/>
          <w:docGrid w:linePitch="360"/>
        </w:sectPr>
      </w:pPr>
      <w:r>
        <w:rPr>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color w:val="auto"/>
          <w:highlight w:val="none"/>
        </w:rPr>
      </w:pPr>
      <w:r>
        <w:rPr>
          <w:rFonts w:hint="eastAsia" w:ascii="宋体" w:hAnsi="宋体"/>
          <w:b/>
          <w:color w:val="auto"/>
          <w:highlight w:val="none"/>
        </w:rPr>
        <w:t xml:space="preserve">磋商响应函</w:t>
      </w:r>
      <w:r/>
    </w:p>
    <w:p>
      <w:pPr>
        <w:pStyle w:val="107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致：（代理公司）</w:t>
      </w:r>
      <w:r/>
    </w:p>
    <w:p>
      <w:pPr>
        <w:pStyle w:val="1070"/>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根据贵方的号磋商文件，正式授权下述签字人_________ (姓名和职务)代表我方______________（供应商的名称），全权处理本次项目磋商采购的有关事宜。</w:t>
      </w:r>
      <w:r/>
    </w:p>
    <w:p>
      <w:pPr>
        <w:pStyle w:val="1070"/>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据此函，__________（签字人）兹宣布同意如下：</w:t>
      </w:r>
      <w:r/>
    </w:p>
    <w:p>
      <w:pPr>
        <w:pStyle w:val="1070"/>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1.按磋商文件规定的各项要求，向买方提供所需服务。</w:t>
      </w:r>
      <w:r/>
    </w:p>
    <w:p>
      <w:pPr>
        <w:pStyle w:val="1070"/>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2.我们已详细审核全部磋商文件及其有效补充文件，我们知道必须放弃提出含糊不清或误解问题的权利。</w:t>
      </w:r>
      <w:r/>
    </w:p>
    <w:p>
      <w:pPr>
        <w:pStyle w:val="1070"/>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3.我们同意从规定的响应文件接收截止时间起遵循本响应文件，并在规定的磋商有效期期满之前均具有约束力。</w:t>
      </w:r>
      <w:r/>
    </w:p>
    <w:p>
      <w:pPr>
        <w:pStyle w:val="1070"/>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4.同意向贵方提供贵方可能另外要求的与磋商采购有关的任何证据或资料，并保证我方已提供和将要提供的文件是真实的、准确的。</w:t>
      </w:r>
      <w:r/>
    </w:p>
    <w:p>
      <w:pPr>
        <w:pStyle w:val="1070"/>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5.一旦我方成交，我方将根据磋商文件的规定，严格履行合同的责任和义务，并保证在磋商文件规定的时间完成项目，交付买方验收、使用。</w:t>
      </w:r>
      <w:r/>
    </w:p>
    <w:p>
      <w:pPr>
        <w:pStyle w:val="1070"/>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6.遵守磋商文件中要求的收费项目和标准。</w:t>
      </w:r>
      <w:r/>
    </w:p>
    <w:p>
      <w:pPr>
        <w:pStyle w:val="1070"/>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7.与本磋商采购有关的正式通讯地址为：</w:t>
      </w:r>
      <w:r/>
    </w:p>
    <w:p>
      <w:pPr>
        <w:pStyle w:val="1070"/>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地 址：                         邮 编：</w:t>
      </w:r>
      <w:r/>
    </w:p>
    <w:p>
      <w:pPr>
        <w:pStyle w:val="1070"/>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电 话：                         传 真：</w:t>
      </w:r>
      <w:r/>
    </w:p>
    <w:p>
      <w:pPr>
        <w:pStyle w:val="1070"/>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供应商开户行：                  账 户： </w:t>
      </w:r>
      <w:r/>
    </w:p>
    <w:p>
      <w:pPr>
        <w:pStyle w:val="1070"/>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法定代表人姓名（签章）：         联系电话：</w:t>
      </w:r>
      <w:r/>
    </w:p>
    <w:p>
      <w:pPr>
        <w:pStyle w:val="1070"/>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供应商名称（公章）：            </w:t>
      </w:r>
      <w:r/>
    </w:p>
    <w:p>
      <w:pPr>
        <w:pStyle w:val="1070"/>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pStyle w:val="1070"/>
        <w:jc w:val="center"/>
        <w:spacing w:after="312" w:line="360" w:lineRule="auto"/>
        <w:rPr>
          <w:rFonts w:ascii="宋体" w:hAnsi="宋体"/>
          <w:b/>
          <w:color w:val="auto"/>
          <w:sz w:val="21"/>
          <w:szCs w:val="21"/>
          <w:highlight w:val="none"/>
        </w:rPr>
      </w:pPr>
      <w:r>
        <w:rPr>
          <w:rFonts w:ascii="宋体" w:hAnsi="宋体"/>
          <w:b/>
          <w:color w:val="auto"/>
          <w:sz w:val="21"/>
          <w:szCs w:val="21"/>
          <w:highlight w:val="none"/>
        </w:rPr>
        <w:br w:type="page" w:clear="all"/>
      </w:r>
      <w:r>
        <w:rPr>
          <w:rFonts w:hint="eastAsia" w:ascii="宋体" w:hAnsi="宋体"/>
          <w:b/>
          <w:color w:val="auto"/>
          <w:sz w:val="21"/>
          <w:szCs w:val="21"/>
          <w:highlight w:val="none"/>
        </w:rPr>
        <w:t xml:space="preserve">法人授权书</w:t>
      </w:r>
      <w:r/>
    </w:p>
    <w:p>
      <w:pPr>
        <w:pStyle w:val="1070"/>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（供应商名称）授权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1070"/>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1070"/>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被授权人姓名：     </w:t>
      </w:r>
      <w:r/>
    </w:p>
    <w:p>
      <w:pPr>
        <w:pStyle w:val="1070"/>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p>
    <w:p>
      <w:pPr>
        <w:pStyle w:val="1070"/>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单位名称：</w:t>
      </w:r>
      <w:r/>
    </w:p>
    <w:p>
      <w:pPr>
        <w:pStyle w:val="1070"/>
        <w:ind w:firstLine="420"/>
        <w:spacing w:line="360" w:lineRule="auto"/>
        <w:rPr>
          <w:color w:val="auto"/>
          <w:sz w:val="21"/>
          <w:szCs w:val="21"/>
          <w:highlight w:val="none"/>
          <w:u w:val="single"/>
        </w:rPr>
      </w:pPr>
      <w:r>
        <w:rPr>
          <w:rFonts w:hint="eastAsia"/>
          <w:color w:val="auto"/>
          <w:sz w:val="21"/>
          <w:szCs w:val="21"/>
          <w:highlight w:val="none"/>
        </w:rPr>
        <w:t xml:space="preserve">单位地址：</w:t>
      </w:r>
      <w:r/>
    </w:p>
    <w:p>
      <w:pPr>
        <w:pStyle w:val="1070"/>
        <w:ind w:firstLine="420"/>
        <w:spacing w:line="360" w:lineRule="auto"/>
        <w:rPr>
          <w:color w:val="auto"/>
          <w:sz w:val="21"/>
          <w:szCs w:val="21"/>
          <w:highlight w:val="none"/>
        </w:rPr>
      </w:pPr>
      <w:r>
        <w:rPr>
          <w:rFonts w:hint="eastAsia"/>
          <w:color w:val="auto"/>
          <w:sz w:val="21"/>
          <w:szCs w:val="21"/>
          <w:highlight w:val="none"/>
        </w:rPr>
        <w:t xml:space="preserve">日期：</w:t>
      </w:r>
      <w:r/>
    </w:p>
    <w:p>
      <w:pPr>
        <w:spacing w:line="360" w:lineRule="auto"/>
        <w:rPr>
          <w:rFonts w:ascii="宋体" w:hAnsi="宋体"/>
          <w:bCs/>
          <w:color w:val="auto"/>
          <w:highlight w:val="none"/>
        </w:rPr>
      </w:pPr>
      <w:r>
        <w:rPr>
          <w:rFonts w:ascii="宋体" w:hAnsi="宋体"/>
          <w:bCs/>
          <w:color w:val="auto"/>
          <w:highlight w:val="none"/>
        </w:rPr>
      </w:r>
      <w:r/>
    </w:p>
    <w:p>
      <w:pPr>
        <w:ind w:firstLine="420"/>
        <w:spacing w:line="360" w:lineRule="auto"/>
        <w:rPr>
          <w:rFonts w:ascii="宋体" w:hAnsi="宋体"/>
          <w:bCs/>
          <w:color w:val="auto"/>
          <w:highlight w:val="none"/>
        </w:rPr>
      </w:pPr>
      <w:r>
        <w:rPr>
          <w:rFonts w:hint="eastAsia" w:ascii="宋体" w:hAnsi="宋体"/>
          <w:bCs/>
          <w:color w:val="auto"/>
          <w:highlight w:val="none"/>
        </w:rPr>
        <w:t xml:space="preserve">被授权人身份证复印件</w:t>
      </w:r>
      <w:r/>
    </w:p>
    <w:p>
      <w:pPr>
        <w:rPr>
          <w:rFonts w:ascii="宋体" w:hAnsi="宋体"/>
          <w:color w:val="auto"/>
          <w:highlight w:val="none"/>
        </w:rPr>
      </w:pPr>
      <w:r>
        <w:rPr>
          <w:rFonts w:ascii="宋体" w:hAnsi="宋体"/>
          <w:color w:val="auto"/>
          <w:highlight w:val="none"/>
        </w:rPr>
        <w:br w:type="page" w:clear="all"/>
      </w:r>
      <w:r/>
    </w:p>
    <w:p>
      <w:pPr>
        <w:numPr>
          <w:ilvl w:val="0"/>
          <w:numId w:val="0"/>
        </w:num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符合性审查响应对照表</w:t>
      </w:r>
      <w:r/>
    </w:p>
    <w:tbl>
      <w:tblPr>
        <w:tblStyle w:val="697"/>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tcPr>
          <w:p>
            <w:pPr>
              <w:jc w:val="center"/>
              <w:spacing w:line="360" w:lineRule="auto"/>
              <w:rPr>
                <w:rFonts w:ascii="幼圆" w:eastAsia="幼圆"/>
                <w:b/>
                <w:color w:val="auto"/>
                <w:highlight w:val="none"/>
              </w:rPr>
            </w:pPr>
            <w:r>
              <w:rPr>
                <w:rFonts w:hint="eastAsia" w:ascii="幼圆" w:eastAsia="幼圆"/>
                <w:b/>
                <w:color w:val="auto"/>
                <w:highlight w:val="none"/>
              </w:rPr>
              <w:t xml:space="preserve">序号</w:t>
            </w:r>
            <w:r/>
          </w:p>
        </w:tc>
        <w:tc>
          <w:tcPr>
            <w:tcW w:w="5447" w:type="dxa"/>
            <w:vAlign w:val="center"/>
            <w:textDirection w:val="lrTb"/>
            <w:noWrap/>
          </w:tcPr>
          <w:p>
            <w:pPr>
              <w:jc w:val="center"/>
              <w:spacing w:line="360" w:lineRule="auto"/>
              <w:rPr>
                <w:rFonts w:ascii="幼圆" w:eastAsia="幼圆"/>
                <w:b/>
                <w:color w:val="auto"/>
                <w:highlight w:val="none"/>
              </w:rPr>
            </w:pPr>
            <w:r>
              <w:rPr>
                <w:rFonts w:hint="eastAsia" w:ascii="幼圆" w:eastAsia="幼圆"/>
                <w:b/>
                <w:color w:val="auto"/>
                <w:highlight w:val="none"/>
              </w:rPr>
              <w:t xml:space="preserve">符合性审查响应内容</w:t>
            </w:r>
            <w:r/>
          </w:p>
        </w:tc>
        <w:tc>
          <w:tcPr>
            <w:tcW w:w="1680" w:type="dxa"/>
            <w:vAlign w:val="center"/>
            <w:textDirection w:val="lrTb"/>
            <w:noWrap/>
          </w:tcPr>
          <w:p>
            <w:pPr>
              <w:jc w:val="center"/>
              <w:spacing w:line="360" w:lineRule="auto"/>
              <w:rPr>
                <w:rFonts w:ascii="幼圆" w:eastAsia="幼圆"/>
                <w:b/>
                <w:color w:val="auto"/>
                <w:highlight w:val="none"/>
              </w:rPr>
            </w:pPr>
            <w:r>
              <w:rPr>
                <w:rFonts w:hint="eastAsia" w:ascii="幼圆" w:eastAsia="幼圆"/>
                <w:b/>
                <w:color w:val="auto"/>
                <w:highlight w:val="none"/>
              </w:rPr>
              <w:t xml:space="preserve">是否响应</w:t>
            </w:r>
            <w:r/>
          </w:p>
          <w:p>
            <w:pPr>
              <w:jc w:val="center"/>
              <w:spacing w:line="360" w:lineRule="auto"/>
              <w:rPr>
                <w:rFonts w:ascii="幼圆" w:eastAsia="幼圆"/>
                <w:b/>
                <w:color w:val="auto"/>
                <w:highlight w:val="none"/>
              </w:rPr>
            </w:pPr>
            <w:r>
              <w:rPr>
                <w:rFonts w:hint="eastAsia" w:ascii="幼圆" w:eastAsia="幼圆"/>
                <w:b/>
                <w:color w:val="auto"/>
                <w:highlight w:val="none"/>
              </w:rPr>
              <w:t xml:space="preserve">（填是或者否）</w:t>
            </w:r>
            <w:r/>
          </w:p>
        </w:tc>
        <w:tc>
          <w:tcPr>
            <w:tcW w:w="1308" w:type="dxa"/>
            <w:vAlign w:val="center"/>
            <w:textDirection w:val="lrTb"/>
            <w:noWrap/>
          </w:tcPr>
          <w:p>
            <w:pPr>
              <w:jc w:val="center"/>
              <w:spacing w:line="360" w:lineRule="auto"/>
              <w:rPr>
                <w:rFonts w:ascii="幼圆" w:eastAsia="幼圆"/>
                <w:b/>
                <w:color w:val="auto"/>
                <w:highlight w:val="none"/>
              </w:rPr>
            </w:pPr>
            <w:r>
              <w:rPr>
                <w:rFonts w:hint="eastAsia" w:ascii="幼圆" w:eastAsia="幼圆"/>
                <w:b/>
                <w:color w:val="auto"/>
                <w:highlight w:val="none"/>
              </w:rPr>
              <w:t xml:space="preserve">响应情况</w:t>
            </w:r>
            <w:r/>
          </w:p>
        </w:tc>
      </w:tr>
      <w:tr>
        <w:trPr>
          <w:trHeight w:val="585"/>
        </w:trPr>
        <w:tc>
          <w:tcPr>
            <w:tcW w:w="646" w:type="dxa"/>
            <w:vAlign w:val="center"/>
            <w:textDirection w:val="lrTb"/>
            <w:noWrap/>
          </w:tcPr>
          <w:p>
            <w:pPr>
              <w:jc w:val="center"/>
              <w:spacing w:line="360" w:lineRule="auto"/>
              <w:rPr>
                <w:rFonts w:ascii="宋体" w:hAnsi="宋体"/>
                <w:b/>
                <w:color w:val="auto"/>
                <w:highlight w:val="none"/>
              </w:rPr>
            </w:pPr>
            <w:r>
              <w:rPr>
                <w:rFonts w:hint="eastAsia" w:ascii="宋体" w:hAnsi="宋体"/>
                <w:bCs/>
                <w:color w:val="auto"/>
                <w:highlight w:val="none"/>
              </w:rPr>
              <w:t xml:space="preserve">1</w:t>
            </w:r>
            <w:r/>
          </w:p>
        </w:tc>
        <w:tc>
          <w:tcPr>
            <w:tcW w:w="5447" w:type="dxa"/>
            <w:vAlign w:val="center"/>
            <w:textDirection w:val="lrTb"/>
            <w:noWrap/>
          </w:tcPr>
          <w:p>
            <w:pPr>
              <w:spacing w:line="360" w:lineRule="auto"/>
              <w:rPr>
                <w:rFonts w:ascii="宋体" w:hAnsi="宋体"/>
                <w:color w:val="auto"/>
                <w:highlight w:val="none"/>
              </w:rPr>
            </w:pPr>
            <w:r>
              <w:rPr>
                <w:rFonts w:hint="eastAsia" w:ascii="宋体" w:hAnsi="宋体"/>
                <w:iCs/>
                <w:color w:val="auto"/>
                <w:highlight w:val="none"/>
              </w:rPr>
              <w:t xml:space="preserve">采购需求中必须满足的实质性要求（即加斜体下划线内容，每条详细列出）</w:t>
            </w:r>
            <w:r/>
          </w:p>
        </w:tc>
        <w:tc>
          <w:tcPr>
            <w:tcW w:w="1680" w:type="dxa"/>
            <w:vAlign w:val="center"/>
            <w:textDirection w:val="lrTb"/>
            <w:noWrap/>
          </w:tcPr>
          <w:p>
            <w:pPr>
              <w:spacing w:line="360" w:lineRule="auto"/>
              <w:rPr>
                <w:rFonts w:ascii="宋体" w:hAnsi="宋体"/>
                <w:b/>
                <w:color w:val="auto"/>
                <w:highlight w:val="none"/>
              </w:rPr>
            </w:pPr>
            <w:r>
              <w:rPr>
                <w:rFonts w:ascii="宋体" w:hAnsi="宋体"/>
                <w:b/>
                <w:color w:val="auto"/>
                <w:highlight w:val="none"/>
              </w:rPr>
            </w:r>
            <w:r/>
          </w:p>
        </w:tc>
        <w:tc>
          <w:tcPr>
            <w:tcW w:w="1308" w:type="dxa"/>
            <w:vAlign w:val="center"/>
            <w:textDirection w:val="lrTb"/>
            <w:noWrap/>
          </w:tcPr>
          <w:p>
            <w:pPr>
              <w:spacing w:line="360" w:lineRule="auto"/>
              <w:rPr>
                <w:rFonts w:ascii="宋体" w:hAnsi="宋体"/>
                <w:b/>
                <w:color w:val="auto"/>
                <w:highlight w:val="none"/>
              </w:rPr>
            </w:pPr>
            <w:r>
              <w:rPr>
                <w:rFonts w:ascii="宋体" w:hAnsi="宋体"/>
                <w:b/>
                <w:color w:val="auto"/>
                <w:highlight w:val="none"/>
              </w:rPr>
            </w:r>
            <w:r/>
          </w:p>
        </w:tc>
      </w:tr>
      <w:tr>
        <w:trPr>
          <w:trHeight w:val="585"/>
        </w:trPr>
        <w:tc>
          <w:tcPr>
            <w:tcW w:w="646"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2</w:t>
            </w:r>
            <w:r/>
          </w:p>
        </w:tc>
        <w:tc>
          <w:tcPr>
            <w:tcW w:w="5447" w:type="dxa"/>
            <w:vAlign w:val="center"/>
            <w:textDirection w:val="lrTb"/>
            <w:noWrap/>
          </w:tcPr>
          <w:p>
            <w:pPr>
              <w:spacing w:line="360" w:lineRule="auto"/>
              <w:rPr>
                <w:rFonts w:ascii="宋体" w:hAnsi="宋体"/>
                <w:color w:val="auto"/>
                <w:highlight w:val="none"/>
              </w:rPr>
            </w:pPr>
            <w:r>
              <w:rPr>
                <w:rFonts w:ascii="宋体" w:hAnsi="宋体"/>
                <w:iCs/>
                <w:color w:val="auto"/>
                <w:highlight w:val="none"/>
              </w:rPr>
              <w:t xml:space="preserve">……</w:t>
            </w:r>
            <w:r/>
          </w:p>
        </w:tc>
        <w:tc>
          <w:tcPr>
            <w:tcW w:w="1680"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c>
          <w:tcPr>
            <w:tcW w:w="1308"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r>
        <w:trPr>
          <w:trHeight w:val="585"/>
        </w:trPr>
        <w:tc>
          <w:tcPr>
            <w:tcW w:w="646" w:type="dxa"/>
            <w:vAlign w:val="center"/>
            <w:textDirection w:val="lrTb"/>
            <w:noWrap/>
          </w:tcPr>
          <w:p>
            <w:pPr>
              <w:jc w:val="center"/>
              <w:spacing w:line="360" w:lineRule="auto"/>
              <w:rPr>
                <w:rFonts w:ascii="宋体" w:hAnsi="宋体"/>
                <w:color w:val="auto"/>
                <w:highlight w:val="none"/>
              </w:rPr>
            </w:pPr>
            <w:r>
              <w:rPr>
                <w:rFonts w:ascii="宋体" w:hAnsi="宋体"/>
                <w:color w:val="auto"/>
                <w:highlight w:val="none"/>
              </w:rPr>
            </w:r>
            <w:r/>
          </w:p>
        </w:tc>
        <w:tc>
          <w:tcPr>
            <w:tcW w:w="5447"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c>
          <w:tcPr>
            <w:tcW w:w="1680"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c>
          <w:tcPr>
            <w:tcW w:w="1308"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r>
        <w:trPr>
          <w:trHeight w:val="677"/>
        </w:trPr>
        <w:tc>
          <w:tcPr>
            <w:tcW w:w="646" w:type="dxa"/>
            <w:vAlign w:val="center"/>
            <w:textDirection w:val="lrTb"/>
            <w:noWrap/>
          </w:tcPr>
          <w:p>
            <w:pPr>
              <w:jc w:val="center"/>
              <w:spacing w:line="360" w:lineRule="auto"/>
              <w:rPr>
                <w:rFonts w:ascii="宋体" w:hAnsi="宋体"/>
                <w:color w:val="auto"/>
                <w:highlight w:val="none"/>
              </w:rPr>
            </w:pPr>
            <w:r>
              <w:rPr>
                <w:rFonts w:ascii="宋体" w:hAnsi="宋体"/>
                <w:color w:val="auto"/>
                <w:highlight w:val="none"/>
              </w:rPr>
            </w:r>
            <w:r/>
          </w:p>
        </w:tc>
        <w:tc>
          <w:tcPr>
            <w:tcW w:w="5447" w:type="dxa"/>
            <w:vAlign w:val="center"/>
            <w:textDirection w:val="lrTb"/>
            <w:noWrap/>
          </w:tcPr>
          <w:p>
            <w:pPr>
              <w:spacing w:line="360" w:lineRule="auto"/>
              <w:rPr>
                <w:rFonts w:ascii="宋体" w:hAnsi="宋体"/>
                <w:iCs/>
                <w:color w:val="auto"/>
                <w:highlight w:val="none"/>
              </w:rPr>
            </w:pPr>
            <w:r>
              <w:rPr>
                <w:rFonts w:ascii="宋体" w:hAnsi="宋体"/>
                <w:iCs/>
                <w:color w:val="auto"/>
                <w:highlight w:val="none"/>
              </w:rPr>
            </w:r>
            <w:r/>
          </w:p>
        </w:tc>
        <w:tc>
          <w:tcPr>
            <w:tcW w:w="1680"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c>
          <w:tcPr>
            <w:tcW w:w="1308"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r>
        <w:trPr>
          <w:trHeight w:val="780"/>
        </w:trPr>
        <w:tc>
          <w:tcPr>
            <w:tcW w:w="646" w:type="dxa"/>
            <w:vAlign w:val="center"/>
            <w:textDirection w:val="lrTb"/>
            <w:noWrap/>
          </w:tcPr>
          <w:p>
            <w:pPr>
              <w:jc w:val="center"/>
              <w:spacing w:line="360" w:lineRule="auto"/>
              <w:rPr>
                <w:rFonts w:ascii="宋体" w:hAnsi="宋体"/>
                <w:color w:val="auto"/>
                <w:highlight w:val="none"/>
              </w:rPr>
            </w:pPr>
            <w:r>
              <w:rPr>
                <w:rFonts w:ascii="宋体" w:hAnsi="宋体"/>
                <w:color w:val="auto"/>
                <w:highlight w:val="none"/>
              </w:rPr>
            </w:r>
            <w:r/>
          </w:p>
        </w:tc>
        <w:tc>
          <w:tcPr>
            <w:tcW w:w="5447" w:type="dxa"/>
            <w:vAlign w:val="center"/>
            <w:textDirection w:val="lrTb"/>
            <w:noWrap/>
          </w:tcPr>
          <w:p>
            <w:pPr>
              <w:spacing w:line="360" w:lineRule="auto"/>
              <w:rPr>
                <w:rFonts w:ascii="宋体" w:hAnsi="宋体"/>
                <w:iCs/>
                <w:color w:val="auto"/>
                <w:highlight w:val="none"/>
              </w:rPr>
            </w:pPr>
            <w:r>
              <w:rPr>
                <w:rFonts w:ascii="宋体" w:hAnsi="宋体"/>
                <w:iCs/>
                <w:color w:val="auto"/>
                <w:highlight w:val="none"/>
              </w:rPr>
            </w:r>
            <w:r/>
          </w:p>
        </w:tc>
        <w:tc>
          <w:tcPr>
            <w:tcW w:w="1680"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c>
          <w:tcPr>
            <w:tcW w:w="1308"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bl>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spacing w:line="600" w:lineRule="exact"/>
        <w:rPr>
          <w:rFonts w:ascii="宋体" w:hAnsi="宋体" w:cs="Times New Roman"/>
          <w:b/>
          <w:bCs/>
          <w:color w:val="auto"/>
          <w:sz w:val="28"/>
          <w:szCs w:val="28"/>
          <w:highlight w:val="none"/>
        </w:rPr>
      </w:pPr>
      <w:r>
        <w:rPr>
          <w:rFonts w:hint="eastAsia" w:ascii="宋体" w:hAnsi="宋体" w:cs="Times New Roman"/>
          <w:b/>
          <w:bCs/>
          <w:color w:val="auto"/>
          <w:sz w:val="28"/>
          <w:szCs w:val="28"/>
          <w:highlight w:val="none"/>
        </w:rPr>
        <w:t xml:space="preserve">注：采购需求中必须满足的实质性要求（即加斜体下划线内容，每条详细列出），符合性审查需要提供的相关证明文件在制作标书时随此表一起上传。</w:t>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b/>
          <w:bCs/>
          <w:color w:val="auto"/>
          <w:highlight w:val="none"/>
        </w:rPr>
      </w:pPr>
      <w:r>
        <w:rPr>
          <w:rFonts w:ascii="宋体" w:hAnsi="宋体"/>
          <w:b/>
          <w:bCs/>
          <w:color w:val="auto"/>
          <w:sz w:val="32"/>
          <w:szCs w:val="32"/>
          <w:highlight w:val="none"/>
        </w:rPr>
        <w:br w:type="page" w:clear="all"/>
      </w:r>
      <w:r/>
    </w:p>
    <w:p>
      <w:pPr>
        <w:pStyle w:val="711"/>
        <w:rPr>
          <w:color w:val="auto"/>
          <w:highlight w:val="none"/>
        </w:rPr>
      </w:pPr>
      <w:r>
        <w:rPr>
          <w:color w:val="auto"/>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非实质性响应对照表</w:t>
      </w:r>
      <w:r/>
    </w:p>
    <w:p>
      <w:pPr>
        <w:spacing w:line="360" w:lineRule="auto"/>
        <w:rPr>
          <w:rFonts w:ascii="宋体" w:hAnsi="宋体"/>
          <w:b/>
          <w:color w:val="auto"/>
          <w:sz w:val="32"/>
          <w:szCs w:val="32"/>
          <w:highlight w:val="none"/>
        </w:rPr>
      </w:pPr>
      <w:r>
        <w:rPr>
          <w:rFonts w:ascii="宋体" w:hAnsi="宋体"/>
          <w:b/>
          <w:color w:val="auto"/>
          <w:sz w:val="32"/>
          <w:szCs w:val="32"/>
          <w:highlight w:val="none"/>
        </w:rPr>
      </w:r>
      <w:r/>
    </w:p>
    <w:tbl>
      <w:tblPr>
        <w:tblStyle w:val="69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tcPr>
          <w:p>
            <w:pPr>
              <w:jc w:val="center"/>
              <w:spacing w:line="360" w:lineRule="auto"/>
              <w:rPr>
                <w:rFonts w:ascii="幼圆" w:eastAsia="幼圆"/>
                <w:b/>
                <w:color w:val="auto"/>
                <w:highlight w:val="none"/>
              </w:rPr>
            </w:pPr>
            <w:r>
              <w:rPr>
                <w:rFonts w:hint="eastAsia" w:ascii="幼圆" w:eastAsia="幼圆"/>
                <w:b/>
                <w:color w:val="auto"/>
                <w:highlight w:val="none"/>
              </w:rPr>
              <w:t xml:space="preserve">序号</w:t>
            </w:r>
            <w:r/>
          </w:p>
        </w:tc>
        <w:tc>
          <w:tcPr>
            <w:tcW w:w="5447" w:type="dxa"/>
            <w:vAlign w:val="center"/>
            <w:textDirection w:val="lrTb"/>
            <w:noWrap/>
          </w:tcPr>
          <w:p>
            <w:pPr>
              <w:jc w:val="center"/>
              <w:spacing w:line="360" w:lineRule="auto"/>
              <w:rPr>
                <w:rFonts w:ascii="幼圆" w:eastAsia="幼圆"/>
                <w:b/>
                <w:color w:val="auto"/>
                <w:highlight w:val="none"/>
              </w:rPr>
            </w:pPr>
            <w:r>
              <w:rPr>
                <w:rFonts w:hint="eastAsia" w:ascii="幼圆" w:eastAsia="幼圆"/>
                <w:b/>
                <w:color w:val="auto"/>
                <w:highlight w:val="none"/>
              </w:rPr>
              <w:t xml:space="preserve">非实质性响应内容</w:t>
            </w:r>
            <w:r/>
          </w:p>
        </w:tc>
        <w:tc>
          <w:tcPr>
            <w:tcW w:w="1680" w:type="dxa"/>
            <w:vAlign w:val="center"/>
            <w:textDirection w:val="lrTb"/>
            <w:noWrap/>
          </w:tcPr>
          <w:p>
            <w:pPr>
              <w:jc w:val="center"/>
              <w:spacing w:line="360" w:lineRule="auto"/>
              <w:rPr>
                <w:rFonts w:ascii="幼圆" w:eastAsia="幼圆"/>
                <w:b/>
                <w:color w:val="auto"/>
                <w:highlight w:val="none"/>
              </w:rPr>
            </w:pPr>
            <w:r>
              <w:rPr>
                <w:rFonts w:hint="eastAsia" w:ascii="幼圆" w:eastAsia="幼圆"/>
                <w:b/>
                <w:color w:val="auto"/>
                <w:highlight w:val="none"/>
              </w:rPr>
              <w:t xml:space="preserve">是否响应</w:t>
            </w:r>
            <w:r/>
          </w:p>
          <w:p>
            <w:pPr>
              <w:jc w:val="center"/>
              <w:spacing w:line="360" w:lineRule="auto"/>
              <w:rPr>
                <w:rFonts w:ascii="幼圆" w:eastAsia="幼圆"/>
                <w:b/>
                <w:color w:val="auto"/>
                <w:highlight w:val="none"/>
              </w:rPr>
            </w:pPr>
            <w:r>
              <w:rPr>
                <w:rFonts w:hint="eastAsia" w:ascii="幼圆" w:eastAsia="幼圆"/>
                <w:b/>
                <w:color w:val="auto"/>
                <w:highlight w:val="none"/>
              </w:rPr>
              <w:t xml:space="preserve">（填是或者否）</w:t>
            </w:r>
            <w:r/>
          </w:p>
        </w:tc>
        <w:tc>
          <w:tcPr>
            <w:tcW w:w="1308" w:type="dxa"/>
            <w:vAlign w:val="center"/>
            <w:textDirection w:val="lrTb"/>
            <w:noWrap/>
          </w:tcPr>
          <w:p>
            <w:pPr>
              <w:jc w:val="center"/>
              <w:spacing w:line="360" w:lineRule="auto"/>
              <w:rPr>
                <w:rFonts w:ascii="幼圆" w:eastAsia="幼圆"/>
                <w:b/>
                <w:color w:val="auto"/>
                <w:highlight w:val="none"/>
              </w:rPr>
            </w:pPr>
            <w:r>
              <w:rPr>
                <w:rFonts w:hint="eastAsia" w:ascii="幼圆" w:eastAsia="幼圆"/>
                <w:b/>
                <w:color w:val="auto"/>
                <w:highlight w:val="none"/>
              </w:rPr>
              <w:t xml:space="preserve">响应情况</w:t>
            </w:r>
            <w:r/>
          </w:p>
        </w:tc>
      </w:tr>
      <w:tr>
        <w:trPr>
          <w:trHeight w:val="585"/>
        </w:trPr>
        <w:tc>
          <w:tcPr>
            <w:tcW w:w="646" w:type="dxa"/>
            <w:vAlign w:val="center"/>
            <w:textDirection w:val="lrTb"/>
            <w:noWrap/>
          </w:tcPr>
          <w:p>
            <w:pPr>
              <w:jc w:val="center"/>
              <w:spacing w:line="360" w:lineRule="auto"/>
              <w:rPr>
                <w:rFonts w:ascii="宋体" w:hAnsi="宋体"/>
                <w:b/>
                <w:color w:val="auto"/>
                <w:highlight w:val="none"/>
              </w:rPr>
            </w:pPr>
            <w:r>
              <w:rPr>
                <w:rFonts w:hint="eastAsia" w:ascii="宋体" w:hAnsi="宋体"/>
                <w:b/>
                <w:color w:val="auto"/>
                <w:highlight w:val="none"/>
              </w:rPr>
              <w:t xml:space="preserve">1</w:t>
            </w:r>
            <w:r/>
          </w:p>
        </w:tc>
        <w:tc>
          <w:tcPr>
            <w:tcW w:w="5447" w:type="dxa"/>
            <w:vAlign w:val="center"/>
            <w:textDirection w:val="lrTb"/>
            <w:noWrap/>
          </w:tcPr>
          <w:p>
            <w:pPr>
              <w:spacing w:line="360" w:lineRule="auto"/>
              <w:rPr>
                <w:rFonts w:ascii="宋体" w:hAnsi="宋体"/>
                <w:iCs/>
                <w:color w:val="auto"/>
                <w:highlight w:val="none"/>
              </w:rPr>
            </w:pPr>
            <w:r>
              <w:rPr>
                <w:rFonts w:hint="eastAsia" w:ascii="宋体" w:hAnsi="宋体"/>
                <w:color w:val="auto"/>
                <w:highlight w:val="none"/>
              </w:rPr>
              <w:t xml:space="preserve">《残疾人福利性单位声明函》</w:t>
            </w:r>
            <w:r/>
          </w:p>
        </w:tc>
        <w:tc>
          <w:tcPr>
            <w:tcW w:w="1680" w:type="dxa"/>
            <w:vAlign w:val="center"/>
            <w:textDirection w:val="lrTb"/>
            <w:noWrap/>
          </w:tcPr>
          <w:p>
            <w:pPr>
              <w:spacing w:line="360" w:lineRule="auto"/>
              <w:rPr>
                <w:rFonts w:ascii="宋体" w:hAnsi="宋体"/>
                <w:b/>
                <w:color w:val="auto"/>
                <w:highlight w:val="none"/>
              </w:rPr>
            </w:pPr>
            <w:r>
              <w:rPr>
                <w:rFonts w:ascii="宋体" w:hAnsi="宋体"/>
                <w:b/>
                <w:color w:val="auto"/>
                <w:highlight w:val="none"/>
              </w:rPr>
            </w:r>
            <w:r/>
          </w:p>
        </w:tc>
        <w:tc>
          <w:tcPr>
            <w:tcW w:w="1308" w:type="dxa"/>
            <w:vAlign w:val="center"/>
            <w:textDirection w:val="lrTb"/>
            <w:noWrap/>
          </w:tcPr>
          <w:p>
            <w:pPr>
              <w:spacing w:line="360" w:lineRule="auto"/>
              <w:rPr>
                <w:rFonts w:ascii="宋体" w:hAnsi="宋体"/>
                <w:b/>
                <w:color w:val="auto"/>
                <w:highlight w:val="none"/>
              </w:rPr>
            </w:pPr>
            <w:r>
              <w:rPr>
                <w:rFonts w:ascii="宋体" w:hAnsi="宋体"/>
                <w:b/>
                <w:color w:val="auto"/>
                <w:highlight w:val="none"/>
              </w:rPr>
            </w:r>
            <w:r/>
          </w:p>
        </w:tc>
      </w:tr>
      <w:tr>
        <w:trPr>
          <w:trHeight w:val="585"/>
        </w:trPr>
        <w:tc>
          <w:tcPr>
            <w:tcW w:w="646"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2</w:t>
            </w:r>
            <w:r/>
          </w:p>
        </w:tc>
        <w:tc>
          <w:tcPr>
            <w:tcW w:w="5447" w:type="dxa"/>
            <w:vAlign w:val="center"/>
            <w:textDirection w:val="lrTb"/>
            <w:noWrap/>
          </w:tcPr>
          <w:p>
            <w:pPr>
              <w:spacing w:line="360" w:lineRule="auto"/>
              <w:rPr>
                <w:rFonts w:ascii="宋体" w:hAnsi="宋体"/>
                <w:iCs/>
                <w:color w:val="auto"/>
                <w:highlight w:val="none"/>
              </w:rPr>
            </w:pPr>
            <w:r>
              <w:rPr>
                <w:rFonts w:ascii="宋体" w:hAnsi="宋体"/>
                <w:iCs/>
                <w:color w:val="auto"/>
                <w:highlight w:val="none"/>
              </w:rPr>
            </w:r>
            <w:r/>
          </w:p>
        </w:tc>
        <w:tc>
          <w:tcPr>
            <w:tcW w:w="1680"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c>
          <w:tcPr>
            <w:tcW w:w="1308"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r>
        <w:trPr>
          <w:trHeight w:val="780"/>
        </w:trPr>
        <w:tc>
          <w:tcPr>
            <w:tcW w:w="646"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3</w:t>
            </w:r>
            <w:r/>
          </w:p>
        </w:tc>
        <w:tc>
          <w:tcPr>
            <w:tcW w:w="5447" w:type="dxa"/>
            <w:vAlign w:val="center"/>
            <w:textDirection w:val="lrTb"/>
            <w:noWrap/>
          </w:tcPr>
          <w:p>
            <w:pPr>
              <w:spacing w:line="360" w:lineRule="auto"/>
              <w:rPr>
                <w:rFonts w:ascii="宋体" w:hAnsi="宋体"/>
                <w:iCs/>
                <w:color w:val="auto"/>
                <w:highlight w:val="none"/>
              </w:rPr>
            </w:pPr>
            <w:r>
              <w:rPr>
                <w:rFonts w:ascii="宋体" w:hAnsi="宋体"/>
                <w:iCs/>
                <w:color w:val="auto"/>
                <w:highlight w:val="none"/>
              </w:rPr>
              <w:t xml:space="preserve">……</w:t>
            </w:r>
            <w:r/>
          </w:p>
        </w:tc>
        <w:tc>
          <w:tcPr>
            <w:tcW w:w="1680"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c>
          <w:tcPr>
            <w:tcW w:w="1308"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bl>
    <w:p>
      <w:pPr>
        <w:jc w:val="center"/>
        <w:spacing w:line="360" w:lineRule="auto"/>
        <w:rPr>
          <w:color w:val="auto"/>
          <w:highlight w:val="none"/>
        </w:rPr>
      </w:pPr>
      <w:r>
        <w:rPr>
          <w:rStyle w:val="744"/>
          <w:rFonts w:ascii="宋体" w:hAnsi="宋体" w:cs="仿宋"/>
          <w:color w:val="auto"/>
          <w:highlight w:val="none"/>
        </w:rPr>
        <w:br w:type="page" w:clear="all"/>
      </w:r>
      <w:r>
        <w:rPr>
          <w:rFonts w:hint="eastAsia" w:ascii="宋体" w:hAnsi="宋体"/>
          <w:b/>
          <w:bCs/>
          <w:color w:val="auto"/>
          <w:highlight w:val="none"/>
        </w:rPr>
        <w:t xml:space="preserve">残疾人福利性单位声明函</w:t>
      </w:r>
      <w:r/>
    </w:p>
    <w:p>
      <w:pPr>
        <w:ind w:firstLine="612"/>
        <w:spacing w:line="360" w:lineRule="auto"/>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360" w:lineRule="auto"/>
        <w:rPr>
          <w:rFonts w:ascii="宋体" w:hAnsi="宋体"/>
          <w:color w:val="auto"/>
          <w:highlight w:val="none"/>
        </w:rPr>
      </w:pPr>
      <w:r>
        <w:rPr>
          <w:rFonts w:hint="eastAsia" w:ascii="宋体" w:hAnsi="宋体"/>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color w:val="auto"/>
          <w:highlight w:val="none"/>
        </w:rPr>
      </w:pPr>
      <w:r>
        <w:rPr>
          <w:rFonts w:hint="eastAsia" w:ascii="宋体" w:hAnsi="宋体"/>
          <w:color w:val="auto"/>
          <w:highlight w:val="none"/>
        </w:rPr>
        <w:t xml:space="preserve">本单位在本次政府采购活动中提供的残疾人福利单位产品报价合计为人民币（大写）圆整（￥： ）。</w:t>
      </w:r>
      <w:r/>
    </w:p>
    <w:p>
      <w:pPr>
        <w:ind w:firstLine="420"/>
        <w:spacing w:line="360" w:lineRule="auto"/>
        <w:rPr>
          <w:rFonts w:ascii="宋体" w:hAnsi="宋体"/>
          <w:color w:val="auto"/>
          <w:highlight w:val="none"/>
        </w:rPr>
      </w:pPr>
      <w:r>
        <w:rPr>
          <w:rFonts w:hint="eastAsia" w:ascii="宋体" w:hAnsi="宋体"/>
          <w:color w:val="auto"/>
          <w:highlight w:val="none"/>
        </w:rPr>
        <w:t xml:space="preserve">本单位对上述声明的真实性负责。如有虚假，将依法承担相应责任。</w:t>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highlight w:val="none"/>
        </w:rPr>
      </w:pPr>
      <w:r>
        <w:rPr>
          <w:rFonts w:hint="eastAsia" w:ascii="宋体" w:hAnsi="宋体"/>
          <w:color w:val="auto"/>
          <w:highlight w:val="none"/>
        </w:rPr>
        <w:t xml:space="preserve">（备注：1、</w:t>
      </w:r>
      <w:r>
        <w:rPr>
          <w:rFonts w:hint="eastAsia" w:ascii="宋体" w:hAnsi="宋体"/>
          <w:b/>
          <w:bCs/>
          <w:color w:val="auto"/>
          <w:highlight w:val="none"/>
        </w:rPr>
        <w:t xml:space="preserve">供应商如不提供此声明函，价格将不做相应扣除。</w:t>
      </w:r>
      <w:r>
        <w:rPr>
          <w:rFonts w:hint="eastAsia" w:ascii="宋体" w:hAnsi="宋体"/>
          <w:color w:val="auto"/>
          <w:highlight w:val="none"/>
        </w:rPr>
        <w:t xml:space="preserve">2、成交供应商为残疾人福利单位的，此声明函将随成交结果同时公告，接受社会监督）</w:t>
      </w:r>
      <w:r/>
    </w:p>
    <w:p>
      <w:pPr>
        <w:ind w:firstLine="432"/>
        <w:spacing w:line="360" w:lineRule="auto"/>
        <w:rPr>
          <w:rFonts w:ascii="仿宋_GB2312" w:eastAsia="仿宋_GB2312"/>
          <w:color w:val="auto"/>
          <w:spacing w:val="6"/>
          <w:highlight w:val="none"/>
        </w:rPr>
      </w:pPr>
      <w:r>
        <w:rPr>
          <w:rFonts w:ascii="仿宋_GB2312" w:eastAsia="仿宋_GB2312"/>
          <w:color w:val="auto"/>
          <w:spacing w:val="6"/>
          <w:highlight w:val="none"/>
        </w:rPr>
      </w:r>
      <w:r/>
    </w:p>
    <w:p>
      <w:pPr>
        <w:ind w:right="1560" w:firstLine="432"/>
        <w:jc w:val="center"/>
        <w:spacing w:line="360" w:lineRule="auto"/>
        <w:tabs>
          <w:tab w:val="left" w:pos="4860" w:leader="none"/>
        </w:tabs>
        <w:rPr>
          <w:rFonts w:ascii="宋体" w:hAnsi="宋体"/>
          <w:color w:val="auto"/>
          <w:highlight w:val="none"/>
        </w:rPr>
      </w:pPr>
      <w:r>
        <w:rPr>
          <w:rFonts w:hint="eastAsia" w:ascii="宋体" w:hAnsi="宋体"/>
          <w:color w:val="auto"/>
          <w:highlight w:val="none"/>
        </w:rPr>
        <w:t xml:space="preserve">               供应商全称（盖章）：</w:t>
      </w:r>
      <w:r/>
    </w:p>
    <w:p>
      <w:pPr>
        <w:ind w:right="1560" w:firstLine="420"/>
        <w:jc w:val="center"/>
        <w:spacing w:line="360" w:lineRule="auto"/>
        <w:tabs>
          <w:tab w:val="left" w:pos="4860" w:leader="none"/>
        </w:tabs>
        <w:rPr>
          <w:rFonts w:ascii="宋体" w:hAnsi="宋体"/>
          <w:color w:val="auto"/>
          <w:highlight w:val="none"/>
        </w:rPr>
      </w:pPr>
      <w:r>
        <w:rPr>
          <w:rFonts w:hint="eastAsia" w:ascii="宋体" w:hAnsi="宋体"/>
          <w:color w:val="auto"/>
          <w:highlight w:val="none"/>
        </w:rPr>
        <w:t xml:space="preserve">                              日  期：</w:t>
      </w:r>
      <w:r/>
    </w:p>
    <w:p>
      <w:pPr>
        <w:spacing w:line="360" w:lineRule="auto"/>
        <w:rPr>
          <w:rFonts w:ascii="宋体" w:hAnsi="宋体"/>
          <w:b/>
          <w:bCs/>
          <w:color w:val="auto"/>
          <w:sz w:val="32"/>
          <w:szCs w:val="32"/>
          <w:highlight w:val="none"/>
        </w:rPr>
      </w:pPr>
      <w:r/>
      <w:bookmarkStart w:id="18" w:name="_Toc109304978"/>
      <w:r/>
      <w:bookmarkEnd w:id="18"/>
      <w:r/>
      <w:r/>
    </w:p>
    <w:p>
      <w:pPr>
        <w:jc w:val="center"/>
        <w:spacing w:before="312" w:line="360" w:lineRule="auto"/>
        <w:rPr>
          <w:rFonts w:ascii="宋体" w:hAnsi="宋体"/>
          <w:b/>
          <w:color w:val="auto"/>
          <w:highlight w:val="none"/>
        </w:rPr>
      </w:pPr>
      <w:r>
        <w:rPr>
          <w:rFonts w:ascii="宋体" w:hAnsi="宋体"/>
          <w:b/>
          <w:color w:val="auto"/>
          <w:highlight w:val="none"/>
        </w:rPr>
      </w:r>
      <w:r/>
    </w:p>
    <w:p>
      <w:pPr>
        <w:pStyle w:val="688"/>
        <w:rPr>
          <w:color w:val="auto"/>
          <w:highlight w:val="none"/>
        </w:rPr>
      </w:pPr>
      <w:r>
        <w:rPr>
          <w:color w:val="auto"/>
          <w:highlight w:val="none"/>
        </w:rPr>
        <w:br w:type="page" w:clear="all"/>
      </w:r>
      <w:r/>
    </w:p>
    <w:p>
      <w:pPr>
        <w:jc w:val="center"/>
        <w:spacing w:line="360" w:lineRule="auto"/>
        <w:rPr>
          <w:rFonts w:ascii="宋体" w:hAnsi="宋体"/>
          <w:b/>
          <w:bCs/>
          <w:color w:val="auto"/>
          <w:sz w:val="32"/>
          <w:szCs w:val="32"/>
          <w:highlight w:val="none"/>
        </w:rPr>
      </w:pPr>
      <w:r>
        <w:rPr>
          <w:rFonts w:hint="eastAsia" w:ascii="宋体" w:hAnsi="宋体"/>
          <w:b/>
          <w:bCs/>
          <w:color w:val="auto"/>
          <w:sz w:val="32"/>
          <w:szCs w:val="32"/>
          <w:highlight w:val="none"/>
        </w:rPr>
        <w:t xml:space="preserve">磋商响应报价表</w:t>
      </w:r>
      <w:r/>
    </w:p>
    <w:p>
      <w:pPr>
        <w:spacing w:line="360" w:lineRule="auto"/>
        <w:rPr>
          <w:rFonts w:ascii="宋体" w:hAnsi="宋体"/>
          <w:color w:val="auto"/>
          <w:highlight w:val="none"/>
        </w:rPr>
      </w:pPr>
      <w:r>
        <w:rPr>
          <w:rFonts w:ascii="宋体" w:hAnsi="宋体"/>
          <w:color w:val="auto"/>
          <w:highlight w:val="none"/>
        </w:rPr>
      </w:r>
      <w:r/>
    </w:p>
    <w:p>
      <w:pPr>
        <w:pStyle w:val="718"/>
        <w:ind w:left="0"/>
        <w:spacing w:line="360" w:lineRule="auto"/>
        <w:rPr>
          <w:rFonts w:ascii="宋体" w:hAnsi="宋体"/>
          <w:color w:val="auto"/>
          <w:highlight w:val="none"/>
        </w:rPr>
      </w:pPr>
      <w:r>
        <w:rPr>
          <w:rFonts w:hint="eastAsia" w:ascii="宋体" w:hAnsi="宋体"/>
          <w:color w:val="auto"/>
          <w:highlight w:val="none"/>
        </w:rPr>
        <w:t xml:space="preserve">项目名称： </w:t>
      </w:r>
      <w:r/>
    </w:p>
    <w:p>
      <w:pPr>
        <w:spacing w:line="360" w:lineRule="auto"/>
        <w:rPr>
          <w:rFonts w:ascii="宋体" w:hAnsi="宋体"/>
          <w:color w:val="auto"/>
          <w:highlight w:val="none"/>
        </w:rPr>
      </w:pPr>
      <w:r>
        <w:rPr>
          <w:rFonts w:hint="eastAsia" w:ascii="宋体" w:hAnsi="宋体"/>
          <w:color w:val="auto"/>
          <w:highlight w:val="none"/>
        </w:rPr>
        <w:t xml:space="preserve">项目编号：     </w:t>
      </w:r>
      <w:r/>
    </w:p>
    <w:p>
      <w:pPr>
        <w:spacing w:line="360" w:lineRule="auto"/>
        <w:rPr>
          <w:rFonts w:ascii="宋体" w:hAnsi="宋体"/>
          <w:color w:val="auto"/>
          <w:highlight w:val="none"/>
        </w:rPr>
      </w:pPr>
      <w:r>
        <w:rPr>
          <w:rFonts w:hint="eastAsia" w:ascii="宋体" w:hAnsi="宋体"/>
          <w:color w:val="auto"/>
          <w:highlight w:val="none"/>
        </w:rPr>
        <w:t xml:space="preserve">本次为首次报价                                                      </w:t>
      </w:r>
      <w:r/>
    </w:p>
    <w:tbl>
      <w:tblPr>
        <w:tblStyle w:val="69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222"/>
      </w:tblGrid>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名称</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第一轮报价</w:t>
            </w:r>
            <w:r/>
          </w:p>
        </w:tc>
      </w:tr>
      <w:tr>
        <w:trPr>
          <w:cantSplit/>
          <w:trHeight w:val="1800"/>
        </w:trPr>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报价</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tcPr>
          <w:p>
            <w:pPr>
              <w:jc w:val="left"/>
              <w:spacing w:line="360" w:lineRule="auto"/>
              <w:rPr>
                <w:rFonts w:hint="default" w:ascii="宋体" w:hAnsi="宋体" w:eastAsia="宋体"/>
                <w:color w:val="auto"/>
                <w:highlight w:val="none"/>
                <w:lang w:val="en-US" w:eastAsia="zh-CN"/>
              </w:rPr>
            </w:pPr>
            <w:r>
              <w:rPr>
                <w:rFonts w:hint="eastAsia" w:ascii="宋体" w:hAnsi="宋体"/>
                <w:color w:val="auto"/>
                <w:highlight w:val="none"/>
                <w:lang w:val="en-US" w:eastAsia="zh-CN"/>
              </w:rPr>
              <w:t xml:space="preserve">优惠率：     %</w:t>
            </w:r>
            <w:r/>
          </w:p>
        </w:tc>
      </w:tr>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备注</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tcPr>
          <w:p>
            <w:pPr>
              <w:jc w:val="left"/>
              <w:spacing w:line="360" w:lineRule="auto"/>
              <w:rPr>
                <w:rFonts w:ascii="宋体" w:hAnsi="宋体"/>
                <w:color w:val="auto"/>
                <w:highlight w:val="none"/>
              </w:rPr>
            </w:pPr>
            <w:r>
              <w:rPr>
                <w:rFonts w:hint="eastAsia" w:ascii="宋体" w:hAnsi="宋体" w:eastAsia="宋体" w:cs="宋体"/>
                <w:color w:val="auto"/>
                <w:sz w:val="21"/>
                <w:szCs w:val="21"/>
                <w:highlight w:val="none"/>
                <w:lang w:val="en-US" w:eastAsia="zh-CN"/>
              </w:rPr>
              <w:t xml:space="preserve">本项目在苏采云系统为优惠率报价，优惠率不低于0%，优惠率低于0%为无效报价，做无效响应处理。最终结算价格=</w:t>
            </w:r>
            <w:r>
              <w:rPr>
                <w:rFonts w:hint="eastAsia" w:ascii="宋体" w:hAnsi="宋体" w:cs="宋体"/>
                <w:color w:val="auto"/>
                <w:sz w:val="21"/>
                <w:szCs w:val="21"/>
                <w:highlight w:val="none"/>
                <w:lang w:val="en-US" w:eastAsia="zh-CN"/>
              </w:rPr>
              <w:t xml:space="preserve">基准价</w:t>
            </w:r>
            <w:r>
              <w:rPr>
                <w:rFonts w:hint="eastAsia" w:ascii="宋体" w:hAnsi="宋体" w:eastAsia="宋体" w:cs="宋体"/>
                <w:color w:val="auto"/>
                <w:sz w:val="21"/>
                <w:szCs w:val="21"/>
                <w:highlight w:val="none"/>
                <w:lang w:val="en-US" w:eastAsia="zh-CN"/>
              </w:rPr>
              <w:t xml:space="preserve">*（1-中标优惠率）*实际数量</w:t>
            </w:r>
            <w:r/>
          </w:p>
        </w:tc>
      </w:tr>
    </w:tbl>
    <w:p>
      <w:pPr>
        <w:spacing w:line="360" w:lineRule="auto"/>
        <w:rPr>
          <w:rFonts w:ascii="宋体" w:hAnsi="宋体"/>
          <w:color w:val="auto"/>
          <w:highlight w:val="none"/>
        </w:rPr>
      </w:pPr>
      <w:r>
        <w:rPr>
          <w:rFonts w:ascii="宋体" w:hAnsi="宋体"/>
          <w:color w:val="auto"/>
          <w:highlight w:val="none"/>
        </w:rPr>
      </w:r>
      <w:r/>
    </w:p>
    <w:p>
      <w:pPr>
        <w:jc w:val="right"/>
        <w:spacing w:line="360" w:lineRule="auto"/>
        <w:rPr>
          <w:rFonts w:ascii="宋体" w:hAnsi="宋体"/>
          <w:color w:val="auto"/>
          <w:highlight w:val="none"/>
        </w:rPr>
      </w:pPr>
      <w:r>
        <w:rPr>
          <w:rFonts w:hint="eastAsia" w:ascii="宋体" w:hAnsi="宋体"/>
          <w:color w:val="auto"/>
          <w:highlight w:val="none"/>
        </w:rPr>
        <w:t xml:space="preserve">日期：    年   月    日</w:t>
      </w:r>
      <w:r/>
    </w:p>
    <w:p>
      <w:pPr>
        <w:pStyle w:val="689"/>
        <w:jc w:val="center"/>
        <w:spacing w:line="360" w:lineRule="auto"/>
        <w:rPr>
          <w:rFonts w:ascii="宋体" w:hAnsi="宋体"/>
          <w:bCs w:val="0"/>
          <w:color w:val="auto"/>
          <w:highlight w:val="none"/>
        </w:rPr>
      </w:pPr>
      <w:r>
        <w:rPr>
          <w:rFonts w:ascii="宋体" w:hAnsi="宋体"/>
          <w:bCs w:val="0"/>
          <w:color w:val="auto"/>
          <w:highlight w:val="none"/>
        </w:rPr>
        <w:br w:type="page" w:clear="all"/>
      </w:r>
      <w:r/>
    </w:p>
    <w:p>
      <w:pPr>
        <w:jc w:val="center"/>
        <w:rPr>
          <w:rFonts w:ascii="宋体" w:hAnsi="宋体"/>
          <w:b/>
          <w:color w:val="auto"/>
          <w:sz w:val="32"/>
          <w:szCs w:val="32"/>
          <w:highlight w:val="none"/>
        </w:rPr>
        <w:sectPr>
          <w:footnotePr/>
          <w:endnotePr/>
          <w:type w:val="nextPage"/>
          <w:pgSz w:w="11906" w:h="16838" w:orient="portrait"/>
          <w:pgMar w:top="1383" w:right="1689" w:bottom="1383" w:left="1689" w:header="851" w:footer="992" w:gutter="0"/>
          <w:cols w:num="1" w:sep="0" w:space="0" w:equalWidth="1"/>
          <w:docGrid w:linePitch="360"/>
        </w:sectPr>
      </w:pPr>
      <w:r>
        <w:rPr>
          <w:rFonts w:ascii="宋体" w:hAnsi="宋体"/>
          <w:b/>
          <w:color w:val="auto"/>
          <w:sz w:val="32"/>
          <w:szCs w:val="32"/>
          <w:highlight w:val="none"/>
        </w:rPr>
      </w:r>
      <w:r/>
    </w:p>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关于符合本国产品标准的声明函</w:t>
      </w:r>
      <w:r/>
    </w:p>
    <w:p>
      <w:pPr>
        <w:pStyle w:val="736"/>
        <w:ind w:firstLine="42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6"/>
        <w:ind w:firstLine="42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6"/>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3141345</wp:posOffset>
                </wp:positionH>
                <wp:positionV relativeFrom="paragraph">
                  <wp:posOffset>688975</wp:posOffset>
                </wp:positionV>
                <wp:extent cx="816610" cy="147320"/>
                <wp:effectExtent l="635" t="4445" r="1905" b="19685"/>
                <wp:wrapNone/>
                <wp:docPr id="3"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9504;o:allowoverlap:true;o:allowincell:true;mso-position-horizontal-relative:text;margin-left:247.3pt;mso-position-horizontal:absolute;mso-position-vertical-relative:text;margin-top:54.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1957705</wp:posOffset>
                </wp:positionH>
                <wp:positionV relativeFrom="paragraph">
                  <wp:posOffset>687070</wp:posOffset>
                </wp:positionV>
                <wp:extent cx="876300" cy="120015"/>
                <wp:effectExtent l="635" t="4445" r="18415" b="8890"/>
                <wp:wrapNone/>
                <wp:docPr id="4" name="直接箭头连接符 6"/>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2336;o:allowoverlap:true;o:allowincell:true;mso-position-horizontal-relative:text;margin-left:154.2pt;mso-position-horizontal:absolute;mso-position-vertical-relative:text;margin-top:54.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4995545</wp:posOffset>
                </wp:positionH>
                <wp:positionV relativeFrom="paragraph">
                  <wp:posOffset>417830</wp:posOffset>
                </wp:positionV>
                <wp:extent cx="196215" cy="97790"/>
                <wp:effectExtent l="1905" t="4445" r="11430" b="12065"/>
                <wp:wrapNone/>
                <wp:docPr id="5" name="直接箭头连接符 10"/>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0528;o:allowoverlap:true;o:allowincell:true;mso-position-horizontal-relative:text;margin-left:393.3pt;mso-position-horizontal:absolute;mso-position-vertical-relative:text;margin-top:32.9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3844290</wp:posOffset>
                </wp:positionH>
                <wp:positionV relativeFrom="paragraph">
                  <wp:posOffset>418465</wp:posOffset>
                </wp:positionV>
                <wp:extent cx="816610" cy="103505"/>
                <wp:effectExtent l="635" t="4445" r="1905" b="6350"/>
                <wp:wrapNone/>
                <wp:docPr id="6" name="直接箭头连接符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302.7pt;mso-position-horizontal:absolute;mso-position-vertical-relative:text;margin-top:32.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2766060</wp:posOffset>
                </wp:positionH>
                <wp:positionV relativeFrom="paragraph">
                  <wp:posOffset>422275</wp:posOffset>
                </wp:positionV>
                <wp:extent cx="816610" cy="76200"/>
                <wp:effectExtent l="635" t="4445" r="1905" b="14604"/>
                <wp:wrapNone/>
                <wp:docPr id="7" name="直接箭头连接符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0288;o:allowoverlap:true;o:allowincell:true;mso-position-horizontal-relative:text;margin-left:217.8pt;mso-position-horizontal:absolute;mso-position-vertical-relative:text;margin-top:33.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-8890</wp:posOffset>
                </wp:positionH>
                <wp:positionV relativeFrom="paragraph">
                  <wp:posOffset>424180</wp:posOffset>
                </wp:positionV>
                <wp:extent cx="364490" cy="97790"/>
                <wp:effectExtent l="1270" t="4445" r="15240" b="12065"/>
                <wp:wrapNone/>
                <wp:docPr id="8" name="直接箭头连接符 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8480;o:allowoverlap:true;o:allowincell:true;mso-position-horizontal-relative:text;margin-left:-0.7pt;mso-position-horizontal:absolute;mso-position-vertical-relative:text;margin-top:33.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4633595</wp:posOffset>
                </wp:positionH>
                <wp:positionV relativeFrom="paragraph">
                  <wp:posOffset>118745</wp:posOffset>
                </wp:positionV>
                <wp:extent cx="577215" cy="92075"/>
                <wp:effectExtent l="635" t="4445" r="12700" b="17780"/>
                <wp:wrapNone/>
                <wp:docPr id="9" name="直接箭头连接符 1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7456;o:allowoverlap:true;o:allowincell:true;mso-position-horizontal-relative:text;margin-left:364.8pt;mso-position-horizontal:absolute;mso-position-vertical-relative:text;margin-top:9.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10" name="直接箭头连接符 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1552;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rPr>
        <w:t xml:space="preserve">1.</w:t>
      </w:r>
      <w:r>
        <w:rPr>
          <w:rStyle w:val="748"/>
          <w:rFonts w:hint="eastAsia" w:ascii="宋体" w:hAnsi="宋体" w:eastAsia="宋体" w:cs="宋体"/>
          <w:i w:val="0"/>
          <w:color w:val="auto"/>
          <w:sz w:val="24"/>
          <w:szCs w:val="24"/>
          <w:highlight w:val="none"/>
          <w:u w:val="single"/>
          <w:shd w:val="clear" w:color="auto" w:fill="ffffff"/>
        </w:rPr>
        <w:t xml:space="preserve">（产品名称1）</w:t>
      </w:r>
      <w:r>
        <w:rPr>
          <w:rStyle w:val="748"/>
          <w:rFonts w:hint="eastAsia" w:ascii="宋体" w:hAnsi="宋体" w:eastAsia="宋体" w:cs="宋体"/>
          <w:i w:val="0"/>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Style w:val="748"/>
          <w:rFonts w:hint="eastAsia" w:ascii="宋体" w:hAnsi="宋体" w:eastAsia="宋体" w:cs="宋体"/>
          <w:i w:val="0"/>
          <w:color w:val="auto"/>
          <w:sz w:val="24"/>
          <w:szCs w:val="24"/>
          <w:highlight w:val="none"/>
          <w:u w:val="single"/>
          <w:shd w:val="clear" w:color="auto" w:fill="ffffff"/>
        </w:rPr>
        <w:t xml:space="preserve">（厂名）</w:t>
      </w:r>
      <w:r>
        <w:rPr>
          <w:rStyle w:val="748"/>
          <w:rFonts w:hint="eastAsia" w:ascii="宋体" w:hAnsi="宋体" w:eastAsia="宋体" w:cs="宋体"/>
          <w:i w:val="0"/>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Style w:val="748"/>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w:t>
      </w:r>
      <w:r>
        <w:rPr>
          <w:rStyle w:val="748"/>
          <w:rFonts w:hint="eastAsia" w:ascii="宋体" w:hAnsi="宋体" w:eastAsia="宋体" w:cs="宋体"/>
          <w:i w:val="0"/>
          <w:color w:val="auto"/>
          <w:sz w:val="24"/>
          <w:szCs w:val="24"/>
          <w:highlight w:val="none"/>
          <w:u w:val="single"/>
          <w:shd w:val="clear" w:color="auto" w:fill="ffffff"/>
        </w:rPr>
        <w:t xml:space="preserve">（产品名称1） </w:t>
      </w:r>
      <w:r>
        <w:rPr>
          <w:rFonts w:hint="eastAsia" w:ascii="宋体" w:hAnsi="宋体" w:eastAsia="宋体" w:cs="宋体"/>
          <w:color w:val="auto"/>
          <w:sz w:val="24"/>
          <w:szCs w:val="24"/>
          <w:highlight w:val="none"/>
          <w:shd w:val="clear" w:color="auto" w:fill="ffffff"/>
        </w:rPr>
        <w:t xml:space="preserve">的中国境内生产的组件成本占比≥</w:t>
      </w:r>
      <w:r>
        <w:rPr>
          <w:rStyle w:val="748"/>
          <w:rFonts w:hint="eastAsia" w:ascii="宋体" w:hAnsi="宋体" w:eastAsia="宋体" w:cs="宋体"/>
          <w:i w:val="0"/>
          <w:color w:val="auto"/>
          <w:sz w:val="24"/>
          <w:szCs w:val="24"/>
          <w:highlight w:val="none"/>
          <w:u w:val="single"/>
          <w:shd w:val="clear" w:color="auto" w:fill="ffffff"/>
        </w:rPr>
        <w:t xml:space="preserve">（规定比例）</w:t>
      </w:r>
      <w:r>
        <w:rPr>
          <w:rStyle w:val="748"/>
          <w:rFonts w:hint="eastAsia" w:ascii="宋体" w:hAnsi="宋体" w:eastAsia="宋体" w:cs="宋体"/>
          <w:i w:val="0"/>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Style w:val="748"/>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748"/>
          <w:rFonts w:hint="eastAsia" w:ascii="宋体" w:hAnsi="宋体" w:eastAsia="宋体" w:cs="宋体"/>
          <w:i w:val="0"/>
          <w:color w:val="auto"/>
          <w:sz w:val="24"/>
          <w:szCs w:val="24"/>
          <w:highlight w:val="none"/>
          <w:u w:val="single"/>
          <w:shd w:val="clear" w:color="auto" w:fill="ffffff"/>
        </w:rPr>
        <w:t xml:space="preserve">（关键组件）</w:t>
      </w:r>
      <w:r>
        <w:rPr>
          <w:rStyle w:val="748"/>
          <w:rFonts w:hint="eastAsia" w:ascii="宋体" w:hAnsi="宋体" w:eastAsia="宋体" w:cs="宋体"/>
          <w:i w:val="0"/>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Style w:val="748"/>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748"/>
          <w:rFonts w:hint="eastAsia" w:ascii="宋体" w:hAnsi="宋体" w:eastAsia="宋体" w:cs="宋体"/>
          <w:i w:val="0"/>
          <w:color w:val="auto"/>
          <w:sz w:val="24"/>
          <w:szCs w:val="24"/>
          <w:highlight w:val="none"/>
          <w:u w:val="single"/>
          <w:shd w:val="clear" w:color="auto" w:fill="ffffff"/>
        </w:rPr>
        <w:t xml:space="preserve">（关键工序）</w:t>
      </w:r>
      <w:r>
        <w:rPr>
          <w:rStyle w:val="748"/>
          <w:rFonts w:hint="eastAsia" w:ascii="宋体" w:hAnsi="宋体" w:eastAsia="宋体" w:cs="宋体"/>
          <w:i w:val="0"/>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736"/>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-25400</wp:posOffset>
                </wp:positionH>
                <wp:positionV relativeFrom="paragraph">
                  <wp:posOffset>676910</wp:posOffset>
                </wp:positionV>
                <wp:extent cx="424815" cy="112395"/>
                <wp:effectExtent l="1270" t="4445" r="12065" b="16510"/>
                <wp:wrapNone/>
                <wp:docPr id="11" name="直接箭头连接符 12"/>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5648;o:allowoverlap:true;o:allowincell:true;mso-position-horizontal-relative:text;margin-left:-2.0pt;mso-position-horizontal:absolute;mso-position-vertical-relative:text;margin-top:53.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-38100</wp:posOffset>
                </wp:positionH>
                <wp:positionV relativeFrom="paragraph">
                  <wp:posOffset>364490</wp:posOffset>
                </wp:positionV>
                <wp:extent cx="234315" cy="86995"/>
                <wp:effectExtent l="1905" t="4445" r="11430" b="22860"/>
                <wp:wrapNone/>
                <wp:docPr id="12" name="直接箭头连接符 15"/>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3600;o:allowoverlap:true;o:allowincell:true;mso-position-horizontal-relative:text;margin-left:-3.0pt;mso-position-horizontal:absolute;mso-position-vertical-relative:text;margin-top:28.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4806315</wp:posOffset>
                </wp:positionH>
                <wp:positionV relativeFrom="paragraph">
                  <wp:posOffset>373380</wp:posOffset>
                </wp:positionV>
                <wp:extent cx="462280" cy="147320"/>
                <wp:effectExtent l="1270" t="4445" r="12700" b="19685"/>
                <wp:wrapNone/>
                <wp:docPr id="13" name="直接箭头连接符 14"/>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4624;o:allowoverlap:true;o:allowincell:true;mso-position-horizontal-relative:text;margin-left:378.4pt;mso-position-horizontal:absolute;mso-position-vertical-relative:text;margin-top:29.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3622040</wp:posOffset>
                </wp:positionH>
                <wp:positionV relativeFrom="paragraph">
                  <wp:posOffset>385445</wp:posOffset>
                </wp:positionV>
                <wp:extent cx="849630" cy="120015"/>
                <wp:effectExtent l="635" t="4445" r="6985" b="8890"/>
                <wp:wrapNone/>
                <wp:docPr id="14"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285.2pt;mso-position-horizontal:absolute;mso-position-vertical-relative:text;margin-top:30.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2926715</wp:posOffset>
                </wp:positionH>
                <wp:positionV relativeFrom="paragraph">
                  <wp:posOffset>689610</wp:posOffset>
                </wp:positionV>
                <wp:extent cx="821690" cy="102870"/>
                <wp:effectExtent l="635" t="4445" r="15875" b="6985"/>
                <wp:wrapNone/>
                <wp:docPr id="15" name="直接箭头连接符 17"/>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6432;o:allowoverlap:true;o:allowincell:true;mso-position-horizontal-relative:text;margin-left:230.4pt;mso-position-horizontal:absolute;mso-position-vertical-relative:text;margin-top:54.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2560955</wp:posOffset>
                </wp:positionH>
                <wp:positionV relativeFrom="paragraph">
                  <wp:posOffset>392430</wp:posOffset>
                </wp:positionV>
                <wp:extent cx="843915" cy="125730"/>
                <wp:effectExtent l="635" t="4445" r="12700" b="22225"/>
                <wp:wrapNone/>
                <wp:docPr id="16"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201.6pt;mso-position-horizontal:absolute;mso-position-vertical-relative:text;margin-top:30.9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1727835</wp:posOffset>
                </wp:positionH>
                <wp:positionV relativeFrom="paragraph">
                  <wp:posOffset>711835</wp:posOffset>
                </wp:positionV>
                <wp:extent cx="908685" cy="140970"/>
                <wp:effectExtent l="635" t="4445" r="5080" b="6985"/>
                <wp:wrapNone/>
                <wp:docPr id="17" name="直接箭头连接符 16"/>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5408;o:allowoverlap:true;o:allowincell:true;mso-position-horizontal-relative:text;margin-left:136.0pt;mso-position-horizontal:absolute;mso-position-vertical-relative:text;margin-top:56.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4469765</wp:posOffset>
                </wp:positionH>
                <wp:positionV relativeFrom="paragraph">
                  <wp:posOffset>110490</wp:posOffset>
                </wp:positionV>
                <wp:extent cx="718185" cy="97790"/>
                <wp:effectExtent l="635" t="4445" r="5080" b="12065"/>
                <wp:wrapNone/>
                <wp:docPr id="18" name="直接箭头连接符 1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72576;o:allowoverlap:true;o:allowincell:true;mso-position-horizontal-relative:text;margin-left:351.9pt;mso-position-horizontal:absolute;mso-position-vertical-relative:text;margin-top:8.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rPr>
        <w:t xml:space="preserve">2.</w:t>
      </w:r>
      <w:r>
        <w:rPr>
          <w:rStyle w:val="748"/>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Style w:val="748"/>
          <w:rFonts w:hint="eastAsia" w:ascii="宋体" w:hAnsi="宋体" w:eastAsia="宋体" w:cs="宋体"/>
          <w:i w:val="0"/>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Style w:val="748"/>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Style w:val="748"/>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的中国境内生产的组件成本占比≥</w:t>
      </w:r>
      <w:r>
        <w:rPr>
          <w:rStyle w:val="748"/>
          <w:rFonts w:hint="eastAsia" w:ascii="宋体" w:hAnsi="宋体" w:eastAsia="宋体" w:cs="宋体"/>
          <w:i w:val="0"/>
          <w:color w:val="auto"/>
          <w:sz w:val="24"/>
          <w:szCs w:val="24"/>
          <w:highlight w:val="none"/>
          <w:u w:val="single"/>
          <w:shd w:val="clear" w:color="auto" w:fill="ffffff"/>
        </w:rPr>
        <w:t xml:space="preserve">（规定比例）</w:t>
      </w:r>
      <w:r>
        <w:rPr>
          <w:rFonts w:hint="eastAsia" w:ascii="宋体" w:hAnsi="宋体" w:eastAsia="宋体" w:cs="宋体"/>
          <w:color w:val="auto"/>
          <w:sz w:val="24"/>
          <w:szCs w:val="24"/>
          <w:highlight w:val="none"/>
          <w:shd w:val="clear" w:color="auto" w:fill="ffffff"/>
        </w:rPr>
        <w:t xml:space="preserve">。</w:t>
      </w:r>
      <w:r>
        <w:rPr>
          <w:rStyle w:val="748"/>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w:t>
      </w:r>
      <w:r>
        <w:rPr>
          <w:rStyle w:val="748"/>
          <w:rFonts w:hint="eastAsia" w:ascii="宋体" w:hAnsi="宋体" w:eastAsia="宋体" w:cs="宋体"/>
          <w:i w:val="0"/>
          <w:color w:val="auto"/>
          <w:sz w:val="24"/>
          <w:szCs w:val="24"/>
          <w:highlight w:val="none"/>
          <w:u w:val="single"/>
          <w:shd w:val="clear" w:color="auto" w:fill="ffffff"/>
        </w:rPr>
        <w:t xml:space="preserve">（关键组件）</w:t>
      </w:r>
      <w:r>
        <w:rPr>
          <w:rFonts w:hint="eastAsia" w:ascii="宋体" w:hAnsi="宋体" w:eastAsia="宋体" w:cs="宋体"/>
          <w:color w:val="auto"/>
          <w:sz w:val="24"/>
          <w:szCs w:val="24"/>
          <w:highlight w:val="none"/>
          <w:shd w:val="clear" w:color="auto" w:fill="ffffff"/>
        </w:rPr>
        <w:t xml:space="preserve">在中国境内生产。</w:t>
      </w:r>
      <w:r>
        <w:rPr>
          <w:rStyle w:val="748"/>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748"/>
          <w:rFonts w:hint="eastAsia" w:ascii="宋体" w:hAnsi="宋体" w:eastAsia="宋体" w:cs="宋体"/>
          <w:i w:val="0"/>
          <w:color w:val="auto"/>
          <w:sz w:val="24"/>
          <w:szCs w:val="24"/>
          <w:highlight w:val="none"/>
          <w:u w:val="single"/>
          <w:shd w:val="clear" w:color="auto" w:fill="ffffff"/>
        </w:rPr>
        <w:t xml:space="preserve">（关键工序）</w:t>
      </w:r>
      <w:r>
        <w:rPr>
          <w:rFonts w:hint="eastAsia" w:ascii="宋体" w:hAnsi="宋体" w:eastAsia="宋体" w:cs="宋体"/>
          <w:color w:val="auto"/>
          <w:sz w:val="24"/>
          <w:szCs w:val="24"/>
          <w:highlight w:val="none"/>
          <w:shd w:val="clear" w:color="auto" w:fill="ffffff"/>
        </w:rPr>
        <w:t xml:space="preserve">在中国境内完成。</w:t>
      </w:r>
      <w:r/>
    </w:p>
    <w:p>
      <w:pPr>
        <w:pStyle w:val="736"/>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w:t>
      </w:r>
      <w:r/>
    </w:p>
    <w:p>
      <w:pPr>
        <w:pStyle w:val="736"/>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736"/>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6"/>
        <w:ind w:right="480" w:firstLine="37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公司（单位）名称（盖章）：　     </w:t>
      </w:r>
      <w:r/>
    </w:p>
    <w:p>
      <w:pPr>
        <w:pStyle w:val="736"/>
        <w:jc w:val="center"/>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日期：　   年　  月　  日         </w:t>
      </w:r>
      <w:r/>
    </w:p>
    <w:p>
      <w:pPr>
        <w:pStyle w:val="736"/>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736"/>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736"/>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736"/>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736"/>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rPr>
          <w:rFonts w:hint="eastAsia" w:ascii="宋体" w:hAnsi="宋体"/>
          <w:b/>
          <w:color w:val="auto"/>
          <w:sz w:val="32"/>
          <w:szCs w:val="32"/>
          <w:highlight w:val="none"/>
        </w:rPr>
      </w:pPr>
      <w:r>
        <w:rPr>
          <w:rFonts w:hint="eastAsia" w:ascii="宋体" w:hAnsi="宋体" w:eastAsia="宋体" w:cs="宋体"/>
          <w:color w:val="auto"/>
          <w:sz w:val="24"/>
          <w:szCs w:val="24"/>
          <w:highlight w:val="none"/>
          <w:shd w:val="clear" w:color="auto" w:fill="ffffff"/>
        </w:rPr>
        <w:t xml:space="preserve">6.用斜线划除的地方无需填写。</w:t>
      </w:r>
      <w:r/>
    </w:p>
    <w:p>
      <w:pPr>
        <w:rPr>
          <w:rFonts w:hint="eastAsia" w:ascii="宋体" w:hAnsi="宋体"/>
          <w:b/>
          <w:color w:val="auto"/>
          <w:sz w:val="32"/>
          <w:szCs w:val="32"/>
          <w:highlight w:val="none"/>
        </w:rPr>
      </w:pPr>
      <w:r>
        <w:rPr>
          <w:rFonts w:hint="eastAsia" w:ascii="宋体" w:hAnsi="宋体"/>
          <w:b/>
          <w:color w:val="auto"/>
          <w:sz w:val="32"/>
          <w:szCs w:val="32"/>
          <w:highlight w:val="none"/>
        </w:rPr>
        <w:br w:type="page" w:clear="all"/>
      </w:r>
      <w:r/>
    </w:p>
    <w:p>
      <w:pPr>
        <w:jc w:val="center"/>
        <w:rPr>
          <w:rFonts w:ascii="宋体" w:hAnsi="宋体" w:cs="Times New Roman"/>
          <w:b/>
          <w:color w:val="auto"/>
          <w:sz w:val="32"/>
          <w:szCs w:val="32"/>
          <w:highlight w:val="none"/>
        </w:rPr>
      </w:pPr>
      <w:r>
        <w:rPr>
          <w:rFonts w:hint="eastAsia" w:ascii="宋体" w:hAnsi="宋体" w:cs="Times New Roman"/>
          <w:b/>
          <w:color w:val="auto"/>
          <w:sz w:val="32"/>
          <w:szCs w:val="32"/>
          <w:highlight w:val="none"/>
        </w:rPr>
        <w:t xml:space="preserve">技术参数响应及偏离表</w:t>
      </w:r>
      <w:r/>
    </w:p>
    <w:p>
      <w:pPr>
        <w:rPr>
          <w:rFonts w:ascii="宋体" w:hAnsi="宋体" w:cs="Times New Roman"/>
          <w:color w:val="auto"/>
          <w:sz w:val="24"/>
          <w:szCs w:val="24"/>
          <w:highlight w:val="none"/>
        </w:rPr>
      </w:pPr>
      <w:r>
        <w:rPr>
          <w:rFonts w:ascii="宋体" w:hAnsi="宋体" w:cs="Times New Roman"/>
          <w:color w:val="auto"/>
          <w:sz w:val="24"/>
          <w:szCs w:val="24"/>
          <w:highlight w:val="none"/>
        </w:rPr>
      </w:r>
      <w:r/>
    </w:p>
    <w:tbl>
      <w:tblPr>
        <w:tblStyle w:val="697"/>
        <w:tblpPr w:horzAnchor="page" w:tblpX="1546" w:vertAnchor="text" w:tblpY="146" w:leftFromText="180" w:topFromText="0" w:rightFromText="180" w:bottomFromText="0"/>
        <w:tblW w:w="89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8"/>
        <w:gridCol w:w="3038"/>
        <w:gridCol w:w="3038"/>
        <w:gridCol w:w="1781"/>
      </w:tblGrid>
      <w:tr>
        <w:trPr>
          <w:cantSplit/>
          <w:trHeight w:val="546"/>
        </w:trPr>
        <w:tc>
          <w:tcPr>
            <w:tcW w:w="1048" w:type="dxa"/>
            <w:vAlign w:val="top"/>
            <w:textDirection w:val="lrTb"/>
            <w:noWrap w:val="false"/>
          </w:tcPr>
          <w:p>
            <w:pPr>
              <w:jc w:val="center"/>
              <w:rPr>
                <w:rFonts w:ascii="宋体" w:hAnsi="宋体" w:cs="Times New Roman"/>
                <w:color w:val="auto"/>
                <w:highlight w:val="none"/>
              </w:rPr>
            </w:pPr>
            <w:r>
              <w:rPr>
                <w:rFonts w:hint="eastAsia" w:ascii="仿宋_GB2312" w:hAnsi="宋体" w:cs="Times New Roman"/>
                <w:color w:val="auto"/>
                <w:highlight w:val="none"/>
              </w:rPr>
              <w:t xml:space="preserve">项目</w:t>
            </w:r>
            <w:r/>
          </w:p>
        </w:tc>
        <w:tc>
          <w:tcPr>
            <w:tcW w:w="3038" w:type="dxa"/>
            <w:vAlign w:val="top"/>
            <w:textDirection w:val="lrTb"/>
            <w:noWrap w:val="false"/>
          </w:tcPr>
          <w:p>
            <w:pPr>
              <w:jc w:val="center"/>
              <w:rPr>
                <w:rFonts w:ascii="宋体" w:hAnsi="宋体" w:cs="Times New Roman"/>
                <w:color w:val="auto"/>
                <w:highlight w:val="none"/>
              </w:rPr>
            </w:pPr>
            <w:r>
              <w:rPr>
                <w:rFonts w:hint="eastAsia" w:ascii="仿宋_GB2312" w:hAnsi="宋体" w:cs="Times New Roman"/>
                <w:color w:val="auto"/>
                <w:highlight w:val="none"/>
              </w:rPr>
              <w:t xml:space="preserve">招标文件要求</w:t>
            </w:r>
            <w:r/>
          </w:p>
        </w:tc>
        <w:tc>
          <w:tcPr>
            <w:tcW w:w="3038" w:type="dxa"/>
            <w:vAlign w:val="top"/>
            <w:textDirection w:val="lrTb"/>
            <w:noWrap w:val="false"/>
          </w:tcPr>
          <w:p>
            <w:pPr>
              <w:jc w:val="center"/>
              <w:rPr>
                <w:rFonts w:ascii="宋体" w:hAnsi="宋体" w:cs="Times New Roman"/>
                <w:color w:val="auto"/>
                <w:highlight w:val="none"/>
              </w:rPr>
            </w:pPr>
            <w:r>
              <w:rPr>
                <w:rFonts w:hint="eastAsia" w:ascii="仿宋_GB2312" w:hAnsi="宋体" w:cs="Times New Roman"/>
                <w:color w:val="auto"/>
                <w:highlight w:val="none"/>
              </w:rPr>
              <w:t xml:space="preserve">是否响应</w:t>
            </w:r>
            <w:r/>
          </w:p>
        </w:tc>
        <w:tc>
          <w:tcPr>
            <w:tcW w:w="1781" w:type="dxa"/>
            <w:vAlign w:val="top"/>
            <w:textDirection w:val="lrTb"/>
            <w:noWrap w:val="false"/>
          </w:tcPr>
          <w:p>
            <w:pPr>
              <w:jc w:val="center"/>
              <w:rPr>
                <w:rFonts w:ascii="宋体" w:hAnsi="宋体" w:cs="Times New Roman"/>
                <w:color w:val="auto"/>
                <w:highlight w:val="none"/>
              </w:rPr>
            </w:pPr>
            <w:r>
              <w:rPr>
                <w:rFonts w:hint="eastAsia" w:ascii="仿宋_GB2312" w:hAnsi="宋体" w:cs="Times New Roman"/>
                <w:color w:val="auto"/>
                <w:highlight w:val="none"/>
              </w:rPr>
              <w:t xml:space="preserve">投标人的承诺或说明</w:t>
            </w:r>
            <w:r/>
          </w:p>
        </w:tc>
      </w:tr>
      <w:tr>
        <w:trPr>
          <w:cantSplit/>
          <w:trHeight w:val="640"/>
        </w:trPr>
        <w:tc>
          <w:tcPr>
            <w:tcW w:w="1048"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c>
          <w:tcPr>
            <w:tcW w:w="3038"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c>
          <w:tcPr>
            <w:tcW w:w="3038"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c>
          <w:tcPr>
            <w:tcW w:w="1781"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r>
      <w:tr>
        <w:trPr>
          <w:cantSplit/>
          <w:trHeight w:val="640"/>
        </w:trPr>
        <w:tc>
          <w:tcPr>
            <w:tcW w:w="1048"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c>
          <w:tcPr>
            <w:tcW w:w="3038"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c>
          <w:tcPr>
            <w:tcW w:w="3038"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c>
          <w:tcPr>
            <w:tcW w:w="1781"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r>
      <w:tr>
        <w:trPr>
          <w:cantSplit/>
          <w:trHeight w:val="640"/>
        </w:trPr>
        <w:tc>
          <w:tcPr>
            <w:tcW w:w="1048"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c>
          <w:tcPr>
            <w:tcW w:w="3038"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c>
          <w:tcPr>
            <w:tcW w:w="3038"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c>
          <w:tcPr>
            <w:tcW w:w="1781"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r>
      <w:tr>
        <w:trPr>
          <w:cantSplit/>
          <w:trHeight w:val="640"/>
        </w:trPr>
        <w:tc>
          <w:tcPr>
            <w:tcW w:w="1048"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c>
          <w:tcPr>
            <w:tcW w:w="3038"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c>
          <w:tcPr>
            <w:tcW w:w="3038"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c>
          <w:tcPr>
            <w:tcW w:w="1781"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r>
      <w:tr>
        <w:trPr>
          <w:cantSplit/>
          <w:trHeight w:val="640"/>
        </w:trPr>
        <w:tc>
          <w:tcPr>
            <w:tcW w:w="1048"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c>
          <w:tcPr>
            <w:tcW w:w="3038"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c>
          <w:tcPr>
            <w:tcW w:w="3038"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c>
          <w:tcPr>
            <w:tcW w:w="1781"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r>
      <w:tr>
        <w:trPr>
          <w:cantSplit/>
          <w:trHeight w:val="640"/>
        </w:trPr>
        <w:tc>
          <w:tcPr>
            <w:tcW w:w="1048"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c>
          <w:tcPr>
            <w:tcW w:w="3038"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c>
          <w:tcPr>
            <w:tcW w:w="3038"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c>
          <w:tcPr>
            <w:tcW w:w="1781"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r>
      <w:tr>
        <w:trPr>
          <w:cantSplit/>
          <w:trHeight w:val="640"/>
        </w:trPr>
        <w:tc>
          <w:tcPr>
            <w:tcW w:w="1048"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c>
          <w:tcPr>
            <w:tcW w:w="3038"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c>
          <w:tcPr>
            <w:tcW w:w="3038"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c>
          <w:tcPr>
            <w:tcW w:w="1781"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r>
      <w:tr>
        <w:trPr>
          <w:cantSplit/>
          <w:trHeight w:val="650"/>
        </w:trPr>
        <w:tc>
          <w:tcPr>
            <w:tcW w:w="1048"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c>
          <w:tcPr>
            <w:tcW w:w="3038"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c>
          <w:tcPr>
            <w:tcW w:w="3038"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c>
          <w:tcPr>
            <w:tcW w:w="1781" w:type="dxa"/>
            <w:textDirection w:val="lrTb"/>
            <w:noWrap w:val="false"/>
          </w:tcPr>
          <w:p>
            <w:pPr>
              <w:jc w:val="center"/>
              <w:rPr>
                <w:rFonts w:ascii="宋体" w:hAnsi="宋体" w:cs="Times New Roman"/>
                <w:color w:val="auto"/>
                <w:highlight w:val="none"/>
              </w:rPr>
            </w:pPr>
            <w:r>
              <w:rPr>
                <w:rFonts w:ascii="宋体" w:hAnsi="宋体" w:cs="Times New Roman"/>
                <w:color w:val="auto"/>
                <w:highlight w:val="none"/>
              </w:rPr>
            </w:r>
            <w:r/>
          </w:p>
        </w:tc>
      </w:tr>
    </w:tbl>
    <w:p>
      <w:pPr>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注：1、按照基本技术要求详细填列。</w:t>
      </w:r>
      <w:r/>
    </w:p>
    <w:p>
      <w:pPr>
        <w:ind w:firstLine="480"/>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2、行数不够，可自行添加。</w:t>
      </w:r>
      <w:r/>
    </w:p>
    <w:p>
      <w:pPr>
        <w:rPr>
          <w:rFonts w:ascii="宋体" w:hAnsi="宋体"/>
          <w:b/>
          <w:bCs/>
          <w:color w:val="auto"/>
          <w:sz w:val="32"/>
          <w:szCs w:val="32"/>
          <w:highlight w:val="none"/>
        </w:rPr>
      </w:pPr>
      <w:r>
        <w:rPr>
          <w:rFonts w:ascii="宋体" w:hAnsi="宋体"/>
          <w:b/>
          <w:bCs/>
          <w:color w:val="auto"/>
          <w:sz w:val="32"/>
          <w:szCs w:val="32"/>
          <w:highlight w:val="none"/>
        </w:rPr>
      </w:r>
      <w:r/>
    </w:p>
    <w:p>
      <w:pPr>
        <w:pStyle w:val="699"/>
        <w:ind w:firstLine="480"/>
        <w:rPr>
          <w:rFonts w:ascii="宋体" w:hAnsi="宋体"/>
          <w:color w:val="auto"/>
          <w:sz w:val="24"/>
          <w:highlight w:val="none"/>
        </w:rPr>
      </w:pPr>
      <w:r>
        <w:rPr>
          <w:rFonts w:ascii="宋体" w:hAnsi="宋体"/>
          <w:color w:val="auto"/>
          <w:sz w:val="24"/>
          <w:highlight w:val="none"/>
        </w:rPr>
      </w:r>
      <w:r/>
    </w:p>
    <w:p>
      <w:pPr>
        <w:jc w:val="left"/>
        <w:widowControl/>
        <w:rPr>
          <w:rFonts w:ascii="宋体" w:hAnsi="宋体" w:cs="宋体"/>
          <w:b/>
          <w:bCs/>
          <w:color w:val="auto"/>
          <w:highlight w:val="none"/>
        </w:rPr>
      </w:pPr>
      <w:r>
        <w:rPr>
          <w:rFonts w:ascii="宋体" w:hAnsi="宋体" w:cs="宋体"/>
          <w:b/>
          <w:bCs/>
          <w:color w:val="auto"/>
          <w:highlight w:val="none"/>
        </w:rPr>
      </w:r>
      <w:r/>
    </w:p>
    <w:p>
      <w:pPr>
        <w:jc w:val="left"/>
        <w:widowControl/>
        <w:rPr>
          <w:rFonts w:ascii="宋体" w:hAnsi="宋体" w:cs="宋体"/>
          <w:b/>
          <w:bCs/>
          <w:color w:val="auto"/>
          <w:highlight w:val="none"/>
        </w:rPr>
      </w:pPr>
      <w:r>
        <w:rPr>
          <w:rFonts w:ascii="宋体" w:hAnsi="宋体" w:cs="宋体"/>
          <w:b/>
          <w:bCs/>
          <w:color w:val="auto"/>
          <w:highlight w:val="none"/>
        </w:rPr>
      </w:r>
      <w:r/>
    </w:p>
    <w:p>
      <w:pPr>
        <w:jc w:val="left"/>
        <w:widowControl/>
        <w:rPr>
          <w:rFonts w:ascii="宋体" w:hAnsi="宋体" w:cs="宋体"/>
          <w:b/>
          <w:bCs/>
          <w:color w:val="auto"/>
          <w:highlight w:val="none"/>
        </w:rPr>
      </w:pPr>
      <w:r>
        <w:rPr>
          <w:rFonts w:ascii="宋体" w:hAnsi="宋体" w:cs="宋体"/>
          <w:b/>
          <w:bCs/>
          <w:color w:val="auto"/>
          <w:highlight w:val="none"/>
        </w:rPr>
      </w:r>
      <w:r/>
    </w:p>
    <w:p>
      <w:pPr>
        <w:jc w:val="left"/>
        <w:widowControl/>
        <w:rPr>
          <w:rFonts w:ascii="宋体" w:hAnsi="宋体" w:cs="宋体"/>
          <w:b/>
          <w:bCs/>
          <w:color w:val="auto"/>
          <w:highlight w:val="none"/>
        </w:rPr>
      </w:pPr>
      <w:r>
        <w:rPr>
          <w:rFonts w:ascii="宋体" w:hAnsi="宋体" w:cs="宋体"/>
          <w:b/>
          <w:bCs/>
          <w:color w:val="auto"/>
          <w:highlight w:val="none"/>
        </w:rPr>
      </w:r>
      <w:r/>
    </w:p>
    <w:p>
      <w:pPr>
        <w:jc w:val="left"/>
        <w:widowControl/>
        <w:rPr>
          <w:rFonts w:ascii="宋体" w:hAnsi="宋体" w:cs="宋体"/>
          <w:b/>
          <w:bCs/>
          <w:color w:val="auto"/>
          <w:highlight w:val="none"/>
        </w:rPr>
      </w:pPr>
      <w:r>
        <w:rPr>
          <w:rFonts w:ascii="宋体" w:hAnsi="宋体" w:cs="宋体"/>
          <w:b/>
          <w:bCs/>
          <w:color w:val="auto"/>
          <w:highlight w:val="none"/>
        </w:rPr>
      </w:r>
      <w:r/>
    </w:p>
    <w:p>
      <w:pPr>
        <w:jc w:val="left"/>
        <w:widowControl/>
        <w:rPr>
          <w:rFonts w:ascii="宋体" w:hAnsi="宋体" w:cs="宋体"/>
          <w:b/>
          <w:bCs/>
          <w:color w:val="auto"/>
          <w:highlight w:val="none"/>
        </w:rPr>
      </w:pPr>
      <w:r>
        <w:rPr>
          <w:rFonts w:ascii="宋体" w:hAnsi="宋体" w:cs="宋体"/>
          <w:b/>
          <w:bCs/>
          <w:color w:val="auto"/>
          <w:highlight w:val="none"/>
        </w:rPr>
      </w:r>
      <w:r/>
    </w:p>
    <w:p>
      <w:pPr>
        <w:jc w:val="left"/>
        <w:widowControl/>
        <w:rPr>
          <w:rFonts w:ascii="宋体" w:hAnsi="宋体" w:cs="宋体"/>
          <w:b/>
          <w:bCs/>
          <w:color w:val="auto"/>
          <w:highlight w:val="none"/>
        </w:rPr>
      </w:pPr>
      <w:r>
        <w:rPr>
          <w:rFonts w:ascii="宋体" w:hAnsi="宋体" w:cs="宋体"/>
          <w:b/>
          <w:bCs/>
          <w:color w:val="auto"/>
          <w:highlight w:val="none"/>
        </w:rPr>
      </w:r>
      <w:r/>
    </w:p>
    <w:p>
      <w:pPr>
        <w:jc w:val="left"/>
        <w:widowControl/>
        <w:rPr>
          <w:rFonts w:ascii="宋体" w:hAnsi="宋体" w:cs="宋体"/>
          <w:b/>
          <w:bCs/>
          <w:color w:val="auto"/>
          <w:highlight w:val="none"/>
        </w:rPr>
      </w:pPr>
      <w:r>
        <w:rPr>
          <w:rFonts w:ascii="宋体" w:hAnsi="宋体" w:cs="宋体"/>
          <w:b/>
          <w:bCs/>
          <w:color w:val="auto"/>
          <w:highlight w:val="none"/>
        </w:rPr>
      </w:r>
      <w:r/>
    </w:p>
    <w:p>
      <w:pPr>
        <w:pStyle w:val="689"/>
        <w:rPr>
          <w:rFonts w:ascii="宋体" w:hAnsi="宋体" w:cs="宋体"/>
          <w:color w:val="auto"/>
          <w:highlight w:val="none"/>
        </w:rPr>
      </w:pPr>
      <w:r>
        <w:rPr>
          <w:rFonts w:ascii="宋体" w:hAnsi="宋体" w:cs="宋体"/>
          <w:color w:val="auto"/>
          <w:highlight w:val="none"/>
        </w:rPr>
      </w:r>
      <w:r/>
    </w:p>
    <w:p>
      <w:pPr>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b/>
          <w:color w:val="auto"/>
          <w:highlight w:val="none"/>
        </w:rPr>
      </w:pPr>
      <w:r>
        <w:rPr>
          <w:rFonts w:ascii="宋体" w:hAnsi="宋体"/>
          <w:b/>
          <w:color w:val="auto"/>
          <w:highlight w:val="none"/>
        </w:rPr>
      </w:r>
      <w:r/>
    </w:p>
    <w:p>
      <w:pPr>
        <w:jc w:val="center"/>
        <w:spacing w:line="360" w:lineRule="auto"/>
        <w:rPr>
          <w:rFonts w:ascii="宋体" w:hAnsi="宋体"/>
          <w:b/>
          <w:color w:val="auto"/>
          <w:highlight w:val="none"/>
        </w:rPr>
      </w:pPr>
      <w:r>
        <w:rPr>
          <w:rFonts w:ascii="宋体" w:hAnsi="宋体"/>
          <w:b/>
          <w:color w:val="auto"/>
          <w:highlight w:val="none"/>
        </w:rPr>
      </w:r>
      <w:r/>
    </w:p>
    <w:p>
      <w:pPr>
        <w:rPr>
          <w:rFonts w:hint="eastAsia" w:ascii="宋体" w:hAnsi="宋体" w:cs="Times New Roman"/>
          <w:b/>
          <w:color w:val="auto"/>
          <w:sz w:val="32"/>
          <w:szCs w:val="32"/>
          <w:highlight w:val="none"/>
        </w:rPr>
      </w:pPr>
      <w:r>
        <w:rPr>
          <w:rFonts w:hint="eastAsia" w:ascii="宋体" w:hAnsi="宋体" w:cs="Times New Roman"/>
          <w:b/>
          <w:color w:val="auto"/>
          <w:sz w:val="32"/>
          <w:szCs w:val="32"/>
          <w:highlight w:val="none"/>
        </w:rPr>
        <w:br w:type="page" w:clear="all"/>
      </w:r>
      <w:r/>
    </w:p>
    <w:p>
      <w:pPr>
        <w:jc w:val="center"/>
        <w:rPr>
          <w:rFonts w:ascii="宋体" w:hAnsi="宋体" w:cs="Times New Roman"/>
          <w:b/>
          <w:color w:val="auto"/>
          <w:sz w:val="32"/>
          <w:szCs w:val="32"/>
          <w:highlight w:val="none"/>
        </w:rPr>
      </w:pPr>
      <w:r>
        <w:rPr>
          <w:rFonts w:hint="eastAsia" w:ascii="宋体" w:hAnsi="宋体" w:cs="Times New Roman"/>
          <w:b/>
          <w:color w:val="auto"/>
          <w:sz w:val="32"/>
          <w:szCs w:val="32"/>
          <w:highlight w:val="none"/>
        </w:rPr>
        <w:t xml:space="preserve">商务条款响应及偏离表</w:t>
      </w:r>
      <w:r/>
    </w:p>
    <w:tbl>
      <w:tblPr>
        <w:tblStyle w:val="697"/>
        <w:tblW w:w="8959"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rPr>
                <w:rFonts w:ascii="仿宋_GB2312" w:hAnsi="宋体" w:eastAsia="仿宋_GB2312" w:cs="Times New Roman"/>
                <w:color w:val="auto"/>
                <w:highlight w:val="none"/>
              </w:rPr>
            </w:pPr>
            <w:r/>
            <w:bookmarkStart w:id="19" w:name="_Hlt26671372"/>
            <w:r/>
            <w:bookmarkEnd w:id="19"/>
            <w:r/>
            <w:bookmarkStart w:id="20" w:name="_Hlt26955064"/>
            <w:r/>
            <w:bookmarkEnd w:id="20"/>
            <w:r/>
            <w:bookmarkStart w:id="21" w:name="_Hlt26782999"/>
            <w:r/>
            <w:bookmarkEnd w:id="21"/>
            <w:r/>
            <w:bookmarkStart w:id="22" w:name="_Hlt26955056"/>
            <w:r/>
            <w:bookmarkEnd w:id="22"/>
            <w:r/>
            <w:bookmarkStart w:id="23" w:name="_Hlt24879081"/>
            <w:r/>
            <w:bookmarkEnd w:id="23"/>
            <w:r/>
            <w:bookmarkStart w:id="24" w:name="_Hlt26580838"/>
            <w:r/>
            <w:bookmarkEnd w:id="24"/>
            <w:r/>
            <w:bookmarkStart w:id="25" w:name="_Hlt26609391"/>
            <w:r/>
            <w:bookmarkEnd w:id="25"/>
            <w:r/>
            <w:bookmarkStart w:id="26" w:name="_Hlt26671343"/>
            <w:r/>
            <w:bookmarkEnd w:id="26"/>
            <w:r>
              <w:rPr>
                <w:rFonts w:hint="eastAsia" w:ascii="仿宋_GB2312" w:hAnsi="宋体" w:cs="Times New Roman"/>
                <w:color w:val="auto"/>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rPr>
                <w:rFonts w:ascii="仿宋_GB2312" w:hAnsi="宋体" w:eastAsia="仿宋_GB2312" w:cs="Times New Roman"/>
                <w:color w:val="auto"/>
                <w:highlight w:val="none"/>
              </w:rPr>
            </w:pPr>
            <w:r>
              <w:rPr>
                <w:rFonts w:hint="eastAsia" w:ascii="仿宋_GB2312" w:hAnsi="宋体" w:cs="Times New Roman"/>
                <w:color w:val="auto"/>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rPr>
                <w:rFonts w:ascii="仿宋_GB2312" w:hAnsi="宋体" w:eastAsia="仿宋_GB2312" w:cs="Times New Roman"/>
                <w:color w:val="auto"/>
                <w:highlight w:val="none"/>
              </w:rPr>
            </w:pPr>
            <w:r>
              <w:rPr>
                <w:rFonts w:hint="eastAsia" w:ascii="仿宋_GB2312" w:hAnsi="宋体" w:cs="Times New Roman"/>
                <w:color w:val="auto"/>
                <w:highlight w:val="none"/>
              </w:rPr>
              <w:t xml:space="preserve">是否响应</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rPr>
                <w:rFonts w:ascii="仿宋_GB2312" w:hAnsi="宋体" w:eastAsia="仿宋_GB2312" w:cs="Times New Roman"/>
                <w:color w:val="auto"/>
                <w:highlight w:val="none"/>
              </w:rPr>
            </w:pPr>
            <w:r>
              <w:rPr>
                <w:rFonts w:hint="eastAsia" w:ascii="仿宋_GB2312" w:hAnsi="宋体" w:cs="Times New Roman"/>
                <w:color w:val="auto"/>
                <w:highlight w:val="none"/>
              </w:rPr>
              <w:t xml:space="preserve">投标人的承诺或说明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rPr>
                <w:rFonts w:ascii="仿宋_GB2312" w:hAnsi="宋体" w:eastAsia="仿宋_GB2312" w:cs="Times New Roman"/>
                <w:color w:val="auto"/>
                <w:highlight w:val="none"/>
              </w:rPr>
            </w:pPr>
            <w:r>
              <w:rPr>
                <w:rFonts w:ascii="仿宋_GB2312" w:hAnsi="宋体" w:eastAsia="仿宋_GB2312" w:cs="Times New Roman"/>
                <w:color w:val="auto"/>
                <w:highlight w:val="none"/>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rPr>
                <w:rFonts w:ascii="仿宋_GB2312" w:hAnsi="宋体" w:eastAsia="仿宋_GB2312" w:cs="Times New Roman"/>
                <w:color w:val="auto"/>
                <w:highlight w:val="none"/>
              </w:rPr>
            </w:pPr>
            <w:r>
              <w:rPr>
                <w:rFonts w:ascii="仿宋_GB2312" w:hAnsi="宋体" w:eastAsia="仿宋_GB2312" w:cs="Times New Roman"/>
                <w:color w:val="auto"/>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rPr>
                <w:rFonts w:ascii="仿宋_GB2312" w:hAnsi="宋体" w:eastAsia="仿宋_GB2312" w:cs="Times New Roman"/>
                <w:color w:val="auto"/>
                <w:highlight w:val="none"/>
              </w:rPr>
            </w:pPr>
            <w:r>
              <w:rPr>
                <w:rFonts w:ascii="仿宋_GB2312" w:hAnsi="宋体" w:eastAsia="仿宋_GB2312" w:cs="Times New Roman"/>
                <w:color w:val="auto"/>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rPr>
                <w:rFonts w:ascii="仿宋_GB2312" w:hAnsi="宋体" w:eastAsia="仿宋_GB2312" w:cs="Times New Roman"/>
                <w:color w:val="auto"/>
                <w:highlight w:val="none"/>
              </w:rPr>
            </w:pPr>
            <w:r>
              <w:rPr>
                <w:rFonts w:ascii="仿宋_GB2312" w:hAnsi="宋体" w:eastAsia="仿宋_GB2312" w:cs="Times New Roman"/>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rPr>
                <w:rFonts w:ascii="仿宋_GB2312" w:hAnsi="宋体" w:eastAsia="仿宋_GB2312" w:cs="Times New Roman"/>
                <w:color w:val="auto"/>
                <w:highlight w:val="none"/>
              </w:rPr>
            </w:pPr>
            <w:r>
              <w:rPr>
                <w:rFonts w:ascii="仿宋_GB2312" w:hAnsi="宋体" w:eastAsia="仿宋_GB2312" w:cs="Times New Roman"/>
                <w:color w:val="auto"/>
                <w:highlight w:val="none"/>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rPr>
                <w:rFonts w:ascii="仿宋_GB2312" w:hAnsi="宋体" w:eastAsia="仿宋_GB2312" w:cs="Times New Roman"/>
                <w:color w:val="auto"/>
                <w:highlight w:val="none"/>
              </w:rPr>
            </w:pPr>
            <w:r>
              <w:rPr>
                <w:rFonts w:ascii="仿宋_GB2312" w:hAnsi="宋体" w:eastAsia="仿宋_GB2312" w:cs="Times New Roman"/>
                <w:color w:val="auto"/>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rPr>
                <w:rFonts w:ascii="仿宋_GB2312" w:hAnsi="宋体" w:eastAsia="仿宋_GB2312" w:cs="Times New Roman"/>
                <w:color w:val="auto"/>
                <w:highlight w:val="none"/>
              </w:rPr>
            </w:pPr>
            <w:r>
              <w:rPr>
                <w:rFonts w:ascii="仿宋_GB2312" w:hAnsi="宋体" w:eastAsia="仿宋_GB2312" w:cs="Times New Roman"/>
                <w:color w:val="auto"/>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rPr>
                <w:rFonts w:ascii="仿宋_GB2312" w:hAnsi="宋体" w:eastAsia="仿宋_GB2312" w:cs="Times New Roman"/>
                <w:color w:val="auto"/>
                <w:highlight w:val="none"/>
              </w:rPr>
            </w:pPr>
            <w:r>
              <w:rPr>
                <w:rFonts w:ascii="仿宋_GB2312" w:hAnsi="宋体" w:eastAsia="仿宋_GB2312" w:cs="Times New Roman"/>
                <w:color w:val="auto"/>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rPr>
                <w:rFonts w:ascii="仿宋_GB2312" w:hAnsi="宋体" w:eastAsia="仿宋_GB2312" w:cs="Times New Roman"/>
                <w:color w:val="auto"/>
                <w:highlight w:val="none"/>
              </w:rPr>
            </w:pPr>
            <w:r>
              <w:rPr>
                <w:rFonts w:ascii="仿宋_GB2312" w:hAnsi="宋体" w:eastAsia="仿宋_GB2312" w:cs="Times New Roman"/>
                <w:color w:val="auto"/>
                <w:highlight w:val="none"/>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rPr>
                <w:rFonts w:ascii="仿宋_GB2312" w:hAnsi="宋体" w:eastAsia="仿宋_GB2312" w:cs="Times New Roman"/>
                <w:color w:val="auto"/>
                <w:highlight w:val="none"/>
              </w:rPr>
            </w:pPr>
            <w:r>
              <w:rPr>
                <w:rFonts w:ascii="仿宋_GB2312" w:hAnsi="宋体" w:eastAsia="仿宋_GB2312" w:cs="Times New Roman"/>
                <w:color w:val="auto"/>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rPr>
                <w:rFonts w:ascii="仿宋_GB2312" w:hAnsi="宋体" w:eastAsia="仿宋_GB2312" w:cs="Times New Roman"/>
                <w:color w:val="auto"/>
                <w:highlight w:val="none"/>
              </w:rPr>
            </w:pPr>
            <w:r>
              <w:rPr>
                <w:rFonts w:ascii="仿宋_GB2312" w:hAnsi="宋体" w:eastAsia="仿宋_GB2312" w:cs="Times New Roman"/>
                <w:color w:val="auto"/>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rPr>
                <w:rFonts w:ascii="仿宋_GB2312" w:hAnsi="宋体" w:eastAsia="仿宋_GB2312" w:cs="Times New Roman"/>
                <w:color w:val="auto"/>
                <w:highlight w:val="none"/>
              </w:rPr>
            </w:pPr>
            <w:r>
              <w:rPr>
                <w:rFonts w:ascii="仿宋_GB2312" w:hAnsi="宋体" w:eastAsia="仿宋_GB2312" w:cs="Times New Roman"/>
                <w:color w:val="auto"/>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rPr>
                <w:rFonts w:ascii="仿宋_GB2312" w:cs="Times New Roman"/>
                <w:color w:val="auto"/>
                <w:highlight w:val="none"/>
              </w:rPr>
            </w:pPr>
            <w:r>
              <w:rPr>
                <w:rFonts w:ascii="仿宋_GB2312" w:cs="Times New Roman"/>
                <w:color w:val="auto"/>
                <w:highlight w:val="none"/>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rPr>
                <w:rFonts w:ascii="仿宋_GB2312" w:hAnsi="宋体" w:cs="Times New Roman"/>
                <w:color w:val="auto"/>
                <w:highlight w:val="none"/>
              </w:rPr>
            </w:pPr>
            <w:r>
              <w:rPr>
                <w:rFonts w:ascii="仿宋_GB2312" w:hAnsi="宋体" w:cs="Times New Roman"/>
                <w:color w:val="auto"/>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rPr>
                <w:rFonts w:ascii="仿宋_GB2312" w:hAnsi="宋体" w:eastAsia="仿宋_GB2312" w:cs="Times New Roman"/>
                <w:color w:val="auto"/>
                <w:highlight w:val="none"/>
              </w:rPr>
            </w:pPr>
            <w:r>
              <w:rPr>
                <w:rFonts w:ascii="仿宋_GB2312" w:hAnsi="宋体" w:eastAsia="仿宋_GB2312" w:cs="Times New Roman"/>
                <w:color w:val="auto"/>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rPr>
                <w:rFonts w:ascii="仿宋_GB2312" w:hAnsi="宋体" w:eastAsia="仿宋_GB2312" w:cs="Times New Roman"/>
                <w:color w:val="auto"/>
                <w:highlight w:val="none"/>
              </w:rPr>
            </w:pPr>
            <w:r>
              <w:rPr>
                <w:rFonts w:ascii="仿宋_GB2312" w:hAnsi="宋体" w:eastAsia="仿宋_GB2312" w:cs="Times New Roman"/>
                <w:color w:val="auto"/>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rPr>
                <w:rFonts w:ascii="仿宋_GB2312" w:cs="Times New Roman"/>
                <w:color w:val="auto"/>
                <w:highlight w:val="none"/>
              </w:rPr>
            </w:pPr>
            <w:r>
              <w:rPr>
                <w:rFonts w:ascii="仿宋_GB2312" w:cs="Times New Roman"/>
                <w:color w:val="auto"/>
                <w:highlight w:val="none"/>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rPr>
                <w:rFonts w:ascii="仿宋_GB2312" w:hAnsi="宋体" w:cs="Times New Roman"/>
                <w:color w:val="auto"/>
                <w:highlight w:val="none"/>
              </w:rPr>
            </w:pPr>
            <w:r>
              <w:rPr>
                <w:rFonts w:ascii="仿宋_GB2312" w:hAnsi="宋体" w:cs="Times New Roman"/>
                <w:color w:val="auto"/>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rPr>
                <w:rFonts w:ascii="仿宋_GB2312" w:hAnsi="宋体" w:eastAsia="仿宋_GB2312" w:cs="Times New Roman"/>
                <w:color w:val="auto"/>
                <w:highlight w:val="none"/>
              </w:rPr>
            </w:pPr>
            <w:r>
              <w:rPr>
                <w:rFonts w:ascii="仿宋_GB2312" w:hAnsi="宋体" w:eastAsia="仿宋_GB2312" w:cs="Times New Roman"/>
                <w:color w:val="auto"/>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rPr>
                <w:rFonts w:ascii="仿宋_GB2312" w:hAnsi="宋体" w:eastAsia="仿宋_GB2312" w:cs="Times New Roman"/>
                <w:color w:val="auto"/>
                <w:highlight w:val="none"/>
              </w:rPr>
            </w:pPr>
            <w:r>
              <w:rPr>
                <w:rFonts w:ascii="仿宋_GB2312" w:hAnsi="宋体" w:eastAsia="仿宋_GB2312" w:cs="Times New Roman"/>
                <w:color w:val="auto"/>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rPr>
                <w:rFonts w:ascii="仿宋_GB2312" w:hAnsi="宋体" w:eastAsia="仿宋_GB2312" w:cs="Times New Roman"/>
                <w:color w:val="auto"/>
                <w:highlight w:val="none"/>
              </w:rPr>
            </w:pPr>
            <w:r>
              <w:rPr>
                <w:rFonts w:ascii="仿宋_GB2312" w:hAnsi="宋体" w:eastAsia="仿宋_GB2312" w:cs="Times New Roman"/>
                <w:color w:val="auto"/>
                <w:highlight w:val="none"/>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rPr>
                <w:rFonts w:ascii="仿宋_GB2312" w:hAnsi="宋体" w:eastAsia="仿宋_GB2312" w:cs="Times New Roman"/>
                <w:color w:val="auto"/>
                <w:highlight w:val="none"/>
              </w:rPr>
            </w:pPr>
            <w:r>
              <w:rPr>
                <w:rFonts w:ascii="仿宋_GB2312" w:hAnsi="宋体" w:eastAsia="仿宋_GB2312" w:cs="Times New Roman"/>
                <w:color w:val="auto"/>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rPr>
                <w:rFonts w:ascii="仿宋_GB2312" w:hAnsi="宋体" w:eastAsia="仿宋_GB2312" w:cs="Times New Roman"/>
                <w:color w:val="auto"/>
                <w:highlight w:val="none"/>
              </w:rPr>
            </w:pPr>
            <w:r>
              <w:rPr>
                <w:rFonts w:ascii="仿宋_GB2312" w:hAnsi="宋体" w:eastAsia="仿宋_GB2312" w:cs="Times New Roman"/>
                <w:color w:val="auto"/>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rPr>
                <w:rFonts w:ascii="仿宋_GB2312" w:hAnsi="宋体" w:eastAsia="仿宋_GB2312" w:cs="Times New Roman"/>
                <w:color w:val="auto"/>
                <w:highlight w:val="none"/>
              </w:rPr>
            </w:pPr>
            <w:r>
              <w:rPr>
                <w:rFonts w:ascii="仿宋_GB2312" w:hAnsi="宋体" w:eastAsia="仿宋_GB2312" w:cs="Times New Roman"/>
                <w:color w:val="auto"/>
                <w:highlight w:val="none"/>
              </w:rPr>
            </w:r>
            <w:r/>
          </w:p>
        </w:tc>
      </w:tr>
    </w:tbl>
    <w:p>
      <w:pPr>
        <w:spacing w:line="480" w:lineRule="auto"/>
        <w:rPr>
          <w:rFonts w:ascii="宋体" w:hAnsi="宋体" w:cs="Times New Roman"/>
          <w:color w:val="auto"/>
          <w:sz w:val="24"/>
          <w:szCs w:val="22"/>
          <w:highlight w:val="none"/>
        </w:rPr>
      </w:pPr>
      <w:r>
        <w:rPr>
          <w:rFonts w:ascii="宋体" w:hAnsi="宋体" w:cs="Times New Roman"/>
          <w:color w:val="auto"/>
          <w:sz w:val="24"/>
          <w:szCs w:val="22"/>
          <w:highlight w:val="none"/>
        </w:rPr>
      </w:r>
      <w:r/>
    </w:p>
    <w:p>
      <w:pPr>
        <w:rPr>
          <w:rFonts w:ascii="宋体" w:hAnsi="宋体"/>
          <w:b/>
          <w:bCs/>
          <w:color w:val="auto"/>
          <w:sz w:val="32"/>
          <w:szCs w:val="32"/>
          <w:highlight w:val="none"/>
        </w:rPr>
      </w:pPr>
      <w:r>
        <w:rPr>
          <w:rFonts w:ascii="宋体" w:hAnsi="宋体"/>
          <w:b/>
          <w:bCs/>
          <w:color w:val="auto"/>
          <w:sz w:val="32"/>
          <w:szCs w:val="32"/>
          <w:highlight w:val="none"/>
        </w:rPr>
      </w:r>
      <w:r/>
    </w:p>
    <w:p>
      <w:pPr>
        <w:rPr>
          <w:color w:val="auto"/>
          <w:highlight w:val="none"/>
        </w:rPr>
      </w:pPr>
      <w:r>
        <w:rPr>
          <w:color w:val="auto"/>
          <w:highlight w:val="none"/>
        </w:rPr>
      </w:r>
      <w:r/>
    </w:p>
    <w:p>
      <w:pPr>
        <w:rPr>
          <w:rFonts w:hint="eastAsia" w:ascii="宋体" w:hAnsi="宋体"/>
          <w:b/>
          <w:color w:val="auto"/>
          <w:highlight w:val="none"/>
        </w:rPr>
      </w:pPr>
      <w:r>
        <w:rPr>
          <w:rFonts w:hint="eastAsia" w:ascii="宋体" w:hAnsi="宋体"/>
          <w:b/>
          <w:color w:val="auto"/>
          <w:highlight w:val="none"/>
        </w:rPr>
        <w:br w:type="page" w:clear="all"/>
      </w:r>
      <w:r/>
    </w:p>
    <w:p>
      <w:pPr>
        <w:jc w:val="center"/>
        <w:rPr>
          <w:rFonts w:ascii="宋体" w:hAnsi="宋体"/>
          <w:b/>
          <w:color w:val="auto"/>
          <w:highlight w:val="none"/>
        </w:rPr>
      </w:pPr>
      <w:r>
        <w:rPr>
          <w:rFonts w:hint="eastAsia" w:ascii="宋体" w:hAnsi="宋体"/>
          <w:b/>
          <w:color w:val="auto"/>
          <w:highlight w:val="none"/>
        </w:rPr>
        <w:t xml:space="preserve">主要标的信息（中标后将公示）</w:t>
      </w:r>
      <w:r/>
    </w:p>
    <w:p>
      <w:pPr>
        <w:spacing w:line="360" w:lineRule="auto"/>
        <w:rPr>
          <w:rFonts w:ascii="宋体" w:hAnsi="宋体"/>
          <w:b/>
          <w:color w:val="auto"/>
          <w:highlight w:val="none"/>
        </w:rPr>
      </w:pPr>
      <w:r>
        <w:rPr>
          <w:rFonts w:hint="eastAsia" w:ascii="宋体" w:hAnsi="宋体"/>
          <w:color w:val="auto"/>
          <w:highlight w:val="none"/>
        </w:rPr>
        <w:t xml:space="preserve">投标人全称：</w:t>
      </w:r>
      <w:r/>
    </w:p>
    <w:tbl>
      <w:tblPr>
        <w:tblStyle w:val="69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38"/>
        <w:gridCol w:w="4301"/>
      </w:tblGrid>
      <w:tr>
        <w:trPr>
          <w:trHeight w:val="278"/>
        </w:trPr>
        <w:tc>
          <w:tcPr>
            <w:tcW w:w="4438" w:type="dxa"/>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货物类</w:t>
            </w:r>
            <w:r/>
          </w:p>
        </w:tc>
        <w:tc>
          <w:tcPr>
            <w:tcW w:w="4301" w:type="dxa"/>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服务类</w:t>
            </w:r>
            <w:r/>
          </w:p>
        </w:tc>
      </w:tr>
      <w:tr>
        <w:trPr>
          <w:trHeight w:val="3775"/>
        </w:trPr>
        <w:tc>
          <w:tcPr>
            <w:tcW w:w="4438"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c>
          <w:tcPr>
            <w:tcW w:w="4301"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sectPr>
      <w:footnotePr/>
      <w:endnotePr/>
      <w:type w:val="nextPage"/>
      <w:pgSz w:w="11906" w:h="16838" w:orient="portrait"/>
      <w:pgMar w:top="1383" w:right="1689" w:bottom="1383" w:left="1689"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20603050405020304"/>
  </w:font>
  <w:font w:name="楷体">
    <w:panose1 w:val="02010609060101010101"/>
  </w:font>
  <w:font w:name="Arial Unicode MS">
    <w:panose1 w:val="020B0604020202020204"/>
  </w:font>
  <w:font w:name="???|CS?o｡ﾀ?">
    <w:panose1 w:val="020B0503020202020204"/>
  </w:font>
  <w:font w:name="Tahoma">
    <w:panose1 w:val="020B0604030504040204"/>
  </w:font>
  <w:font w:name="TimesNewRomanPSMT">
    <w:panose1 w:val="02020603050405020304"/>
  </w:font>
  <w:font w:name="楷体_GB2312">
    <w:panose1 w:val="02010609060101010101"/>
  </w:font>
  <w:font w:name="Cambria">
    <w:panose1 w:val="02040503050406030204"/>
  </w:font>
  <w:font w:name="Calibri Light">
    <w:panose1 w:val="020F0302020204030204"/>
  </w:font>
  <w:font w:name="Plotter">
    <w:panose1 w:val="020B0503020202020204"/>
  </w:font>
  <w:font w:name="MingLiU">
    <w:panose1 w:val="02020500000000000000"/>
  </w:font>
  <w:font w:name="Courier New">
    <w:panose1 w:val="02070309020205020404"/>
  </w:font>
  <w:font w:name="仿宋">
    <w:panose1 w:val="02010609060101010101"/>
  </w:font>
  <w:font w:name="华文细黑">
    <w:panose1 w:val="02010600040101010101"/>
  </w:font>
  <w:font w:name="PMingLiU">
    <w:panose1 w:val="02020500000000000000"/>
  </w:font>
  <w:font w:name="仿宋_GB2312">
    <w:panose1 w:val="02010609060101010101"/>
  </w:font>
  <w:font w:name="幼圆">
    <w:panose1 w:val="02010509060101010101"/>
  </w:font>
  <w:font w:name="黑体">
    <w:panose1 w:val="02010609060101010101"/>
  </w:font>
  <w:font w:name="Arial">
    <w:panose1 w:val="020B0604020202020204"/>
  </w:font>
  <w:font w:name="Century">
    <w:panose1 w:val="02040604050505020304"/>
  </w:font>
  <w:font w:name="微软雅黑">
    <w:panose1 w:val="020B0503020204020204"/>
  </w:font>
  <w:font w:name="CG Times">
    <w:panose1 w:val="020B0503020202020204"/>
  </w:font>
  <w:font w:name="Calibri">
    <w:panose1 w:val="020F0502020204030204"/>
  </w:font>
  <w:font w:name="monospace">
    <w:panose1 w:val="020B0503020202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22"/>
                            <w:jc w:val="center"/>
                          </w:pPr>
                          <w:r>
                            <w:fldChar w:fldCharType="begin"/>
                          </w:r>
                          <w:r>
                            <w:instrText xml:space="preserve">PAGE   \* MERGEFORMAT</w:instrText>
                          </w:r>
                          <w:r>
                            <w:fldChar w:fldCharType="separate"/>
                          </w:r>
                          <w:r>
                            <w:rPr>
                              <w:lang w:val="zh-CN"/>
                            </w:rPr>
                            <w:t xml:space="preserve">24</w:t>
                          </w:r>
                          <w:r>
                            <w:rPr>
                              <w:lang w:val="zh-CN"/>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22"/>
                      <w:jc w:val="center"/>
                    </w:pPr>
                    <w:r>
                      <w:fldChar w:fldCharType="begin"/>
                    </w:r>
                    <w:r>
                      <w:instrText xml:space="preserve">PAGE   \* MERGEFORMAT</w:instrText>
                    </w:r>
                    <w:r>
                      <w:fldChar w:fldCharType="separate"/>
                    </w:r>
                    <w:r>
                      <w:rPr>
                        <w:lang w:val="zh-CN"/>
                      </w:rPr>
                      <w:t xml:space="preserve">24</w:t>
                    </w:r>
                    <w:r>
                      <w:rPr>
                        <w:lang w:val="zh-CN"/>
                      </w:rPr>
                      <w:fldChar w:fldCharType="end"/>
                    </w:r>
                    <w:r/>
                  </w:p>
                </w:txbxContent>
              </v:textbox>
            </v:shape>
          </w:pict>
        </mc:Fallback>
      </mc:AlternateContent>
    </w:r>
    <w:r/>
  </w:p>
  <w:p>
    <w:pPr>
      <w:pStyle w:val="72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none"/>
      <w:isLgl w:val="false"/>
      <w:suff w:val="tab"/>
      <w:lvlText w:val=""/>
      <w:lvlJc w:val="left"/>
      <w:pPr>
        <w:ind w:left="432" w:hanging="432"/>
        <w:tabs>
          <w:tab w:val="left" w:pos="432" w:leader="none"/>
        </w:tabs>
      </w:pPr>
      <w:rPr>
        <w:rFonts w:hint="eastAsia"/>
      </w:rPr>
    </w:lvl>
    <w:lvl w:ilvl="1">
      <w:start w:val="1"/>
      <w:numFmt w:val="none"/>
      <w:isLgl w:val="false"/>
      <w:suff w:val="tab"/>
      <w:lvlText w:val=" "/>
      <w:lvlJc w:val="left"/>
      <w:pPr>
        <w:ind w:left="576" w:hanging="576"/>
        <w:tabs>
          <w:tab w:val="left" w:pos="576" w:leader="none"/>
        </w:tabs>
      </w:pPr>
      <w:rPr>
        <w:rFonts w:hint="eastAsia"/>
      </w:rPr>
    </w:lvl>
    <w:lvl w:ilvl="2">
      <w:start w:val="1"/>
      <w:numFmt w:val="none"/>
      <w:pStyle w:val="1097"/>
      <w:isLgl w:val="false"/>
      <w:suff w:val="tab"/>
      <w:lvlText w:val=""/>
      <w:lvlJc w:val="left"/>
      <w:pPr>
        <w:ind w:left="720" w:hanging="720"/>
        <w:tabs>
          <w:tab w:val="left" w:pos="720" w:leader="none"/>
        </w:tabs>
      </w:pPr>
      <w:rPr>
        <w:rFonts w:hint="eastAsia"/>
      </w:rPr>
    </w:lvl>
    <w:lvl w:ilvl="3">
      <w:start w:val="1"/>
      <w:numFmt w:val="none"/>
      <w:isLgl w:val="false"/>
      <w:suff w:val="tab"/>
      <w:lvlText w:val="    "/>
      <w:lvlJc w:val="left"/>
      <w:pPr>
        <w:ind w:left="864" w:hanging="864"/>
        <w:tabs>
          <w:tab w:val="left" w:pos="864" w:leader="none"/>
        </w:tabs>
      </w:pPr>
      <w:rPr>
        <w:rFonts w:hint="eastAsia"/>
      </w:rPr>
    </w:lvl>
    <w:lvl w:ilvl="4">
      <w:start w:val="1"/>
      <w:numFmt w:val="none"/>
      <w:isLgl w:val="false"/>
      <w:suff w:val="tab"/>
      <w:lvlText w:val="      "/>
      <w:lvlJc w:val="left"/>
      <w:pPr>
        <w:ind w:left="1008" w:hanging="1008"/>
        <w:tabs>
          <w:tab w:val="left" w:pos="1008" w:leader="none"/>
        </w:tabs>
      </w:pPr>
      <w:rPr>
        <w:rFonts w:hint="eastAsia"/>
      </w:rPr>
    </w:lvl>
    <w:lvl w:ilvl="5">
      <w:start w:val="1"/>
      <w:numFmt w:val="none"/>
      <w:isLgl w:val="false"/>
      <w:suff w:val="tab"/>
      <w:lvlText w:val="           "/>
      <w:lvlJc w:val="left"/>
      <w:pPr>
        <w:ind w:left="1152" w:hanging="1152"/>
        <w:tabs>
          <w:tab w:val="left" w:pos="1440" w:leader="none"/>
        </w:tabs>
      </w:pPr>
      <w:rPr>
        <w:rFonts w:hint="eastAsia"/>
      </w:rPr>
    </w:lvl>
    <w:lvl w:ilvl="6">
      <w:start w:val="1"/>
      <w:numFmt w:val="decimal"/>
      <w:isLgl w:val="false"/>
      <w:suff w:val="tab"/>
      <w:lvlText w:val="%1.%2.%3.%4.%5.%6.%7"/>
      <w:lvlJc w:val="left"/>
      <w:pPr>
        <w:ind w:left="1296" w:hanging="1296"/>
        <w:tabs>
          <w:tab w:val="left" w:pos="2520"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
    <w:multiLevelType w:val="hybridMultilevel"/>
    <w:lvl w:ilvl="0">
      <w:start w:val="1"/>
      <w:numFmt w:val="decimal"/>
      <w:isLgl w:val="false"/>
      <w:suff w:val="tab"/>
      <w:lvlText w:val="第%1条"/>
      <w:lvlJc w:val="left"/>
      <w:pPr>
        <w:ind w:left="0" w:firstLine="0"/>
      </w:pPr>
    </w:lvl>
    <w:lvl w:ilvl="1">
      <w:start w:val="1"/>
      <w:numFmt w:val="decimal"/>
      <w:isLgl w:val="false"/>
      <w:suff w:val="tab"/>
      <w:lvlText w:val="%1.%2"/>
      <w:lvlJc w:val="left"/>
      <w:pPr>
        <w:ind w:left="0" w:firstLine="0"/>
      </w:pPr>
    </w:lvl>
    <w:lvl w:ilvl="2">
      <w:start w:val="1"/>
      <w:numFmt w:val="decimal"/>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num w:numId="1">
    <w:abstractNumId w:val="0"/>
  </w:num>
  <w:num w:numId="2">
    <w:abstractNumId w:val="1"/>
    <w:lvlOverride w:ilvl="0">
      <w:lvl w:ilvl="0">
        <w:start w:val="1"/>
        <w:numFmt w:val="decimal"/>
        <w:isLgl w:val="false"/>
        <w:suff w:val="tab"/>
        <w:lvlText w:val="第%1条"/>
        <w:lvlJc w:val="left"/>
        <w:pPr>
          <w:ind w:left="0" w:firstLine="0"/>
        </w:pPr>
      </w:lvl>
    </w:lvlOverride>
    <w:lvlOverride w:ilvl="1">
      <w:lvl w:ilvl="1">
        <w:start w:val="1"/>
        <w:numFmt w:val="decimal"/>
        <w:isLgl w:val="false"/>
        <w:suff w:val="tab"/>
        <w:lvlText w:val="%1.%2"/>
        <w:lvlJc w:val="left"/>
        <w:pPr>
          <w:ind w:left="1843" w:firstLine="0"/>
        </w:pPr>
      </w:lvl>
    </w:lvlOverride>
    <w:lvlOverride w:ilvl="2">
      <w:lvl w:ilvl="2">
        <w:start w:val="1"/>
        <w:numFmt w:val="decimal"/>
        <w:pStyle w:val="1272"/>
        <w:isLgl w:val="false"/>
        <w:suff w:val="tab"/>
        <w:lvlText w:val="%1.%2.%3"/>
        <w:lvlJc w:val="left"/>
        <w:pPr>
          <w:ind w:left="2126" w:firstLine="0"/>
        </w:pPr>
      </w:lvl>
    </w:lvlOverride>
    <w:lvlOverride w:ilvl="3">
      <w:lvl w:ilvl="3">
        <w:start w:val="1"/>
        <w:numFmt w:val="decimal"/>
        <w:isLgl w:val="false"/>
        <w:suff w:val="tab"/>
        <w:lvlText w:val="%1.%2.%3.%4"/>
        <w:lvlJc w:val="left"/>
        <w:pPr>
          <w:ind w:left="710" w:firstLine="0"/>
        </w:pPr>
      </w:lvl>
    </w:lvlOverride>
    <w:lvlOverride w:ilvl="4">
      <w:lvl w:ilvl="4">
        <w:start w:val="1"/>
        <w:numFmt w:val="decimal"/>
        <w:isLgl w:val="false"/>
        <w:suff w:val="tab"/>
        <w:lvlText w:val="%1.%2.%3.%4.%5"/>
        <w:lvlJc w:val="left"/>
        <w:pPr>
          <w:ind w:left="0" w:firstLine="0"/>
        </w:pPr>
      </w:lvl>
    </w:lvlOverride>
    <w:lvlOverride w:ilvl="5">
      <w:lvl w:ilvl="5">
        <w:start w:val="1"/>
        <w:numFmt w:val="decimal"/>
        <w:isLgl w:val="false"/>
        <w:suff w:val="tab"/>
        <w:lvlText w:val="%1.%2.%3.%4.%5.%6"/>
        <w:lvlJc w:val="left"/>
        <w:pPr>
          <w:ind w:left="0" w:firstLine="0"/>
        </w:pPr>
      </w:lvl>
    </w:lvlOverride>
    <w:lvlOverride w:ilvl="6">
      <w:lvl w:ilvl="6">
        <w:start w:val="1"/>
        <w:numFmt w:val="decimal"/>
        <w:isLgl w:val="false"/>
        <w:suff w:val="tab"/>
        <w:lvlText w:val="%1.%2.%3.%4.%5.%6.%7"/>
        <w:lvlJc w:val="left"/>
        <w:pPr>
          <w:ind w:left="0" w:firstLine="0"/>
        </w:pPr>
      </w:lvl>
    </w:lvlOverride>
    <w:lvlOverride w:ilvl="7">
      <w:lvl w:ilvl="7">
        <w:start w:val="1"/>
        <w:numFmt w:val="decimal"/>
        <w:isLgl w:val="false"/>
        <w:suff w:val="tab"/>
        <w:lvlText w:val="%1.%2.%3.%4.%5.%6.%7.%8"/>
        <w:lvlJc w:val="left"/>
        <w:pPr>
          <w:ind w:left="0" w:firstLine="0"/>
        </w:pPr>
      </w:lvl>
    </w:lvlOverride>
    <w:lvlOverride w:ilvl="8">
      <w:lvl w:ilvl="8">
        <w:start w:val="1"/>
        <w:numFmt w:val="decimal"/>
        <w:isLgl w:val="false"/>
        <w:suff w:val="tab"/>
        <w:lvlText w:val="%1.%2.%3.%4.%5.%6.%7.%8.%9"/>
        <w:lvlJc w:val="left"/>
        <w:pPr>
          <w:ind w:left="0" w:firstLine="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default="1">
    <w:name w:val="Normal"/>
    <w:next w:val="698"/>
    <w:uiPriority w:val="0"/>
    <w:qFormat/>
    <w:pPr>
      <w:jc w:val="both"/>
      <w:widowControl w:val="off"/>
    </w:pPr>
    <w:rPr>
      <w:rFonts w:ascii="Times New Roman" w:hAnsi="Times New Roman" w:eastAsia="宋体" w:cs="Calibri"/>
      <w:sz w:val="21"/>
      <w:szCs w:val="21"/>
      <w:lang w:val="en-US" w:eastAsia="zh-CN" w:bidi="ar-SA"/>
    </w:rPr>
  </w:style>
  <w:style w:type="paragraph" w:styleId="687">
    <w:name w:val="Heading 1"/>
    <w:basedOn w:val="686"/>
    <w:next w:val="686"/>
    <w:link w:val="902"/>
    <w:uiPriority w:val="0"/>
    <w:qFormat/>
    <w:pPr>
      <w:keepLines/>
      <w:keepNext/>
      <w:spacing w:before="340" w:after="330" w:line="578" w:lineRule="auto"/>
      <w:outlineLvl w:val="0"/>
    </w:pPr>
    <w:rPr>
      <w:rFonts w:cs="Times New Roman"/>
      <w:b/>
      <w:bCs/>
      <w:sz w:val="44"/>
      <w:szCs w:val="44"/>
    </w:rPr>
  </w:style>
  <w:style w:type="paragraph" w:styleId="688">
    <w:name w:val="Heading 2"/>
    <w:basedOn w:val="686"/>
    <w:next w:val="699"/>
    <w:link w:val="903"/>
    <w:uiPriority w:val="0"/>
    <w:qFormat/>
    <w:pPr>
      <w:jc w:val="center"/>
      <w:keepLines/>
      <w:keepNext/>
      <w:spacing w:before="260" w:after="260" w:line="416" w:lineRule="auto"/>
      <w:outlineLvl w:val="1"/>
    </w:pPr>
    <w:rPr>
      <w:rFonts w:ascii="Arial" w:hAnsi="Arial" w:eastAsia="幼圆" w:cs="Times New Roman"/>
      <w:b/>
      <w:bCs/>
      <w:sz w:val="44"/>
      <w:szCs w:val="44"/>
    </w:rPr>
  </w:style>
  <w:style w:type="paragraph" w:styleId="689">
    <w:name w:val="Heading 3"/>
    <w:basedOn w:val="686"/>
    <w:next w:val="686"/>
    <w:link w:val="901"/>
    <w:uiPriority w:val="9"/>
    <w:qFormat/>
    <w:pPr>
      <w:keepLines/>
      <w:keepNext/>
      <w:spacing w:before="260" w:after="260" w:line="416" w:lineRule="auto"/>
      <w:outlineLvl w:val="2"/>
    </w:pPr>
    <w:rPr>
      <w:rFonts w:cs="Times New Roman"/>
      <w:b/>
      <w:bCs/>
      <w:sz w:val="32"/>
      <w:szCs w:val="32"/>
    </w:rPr>
  </w:style>
  <w:style w:type="paragraph" w:styleId="690">
    <w:name w:val="Heading 4"/>
    <w:basedOn w:val="689"/>
    <w:next w:val="700"/>
    <w:link w:val="905"/>
    <w:uiPriority w:val="0"/>
    <w:qFormat/>
    <w:pPr>
      <w:jc w:val="center"/>
      <w:spacing w:before="280" w:after="290" w:line="372" w:lineRule="auto"/>
      <w:outlineLvl w:val="3"/>
    </w:pPr>
    <w:rPr>
      <w:rFonts w:ascii="Arial" w:hAnsi="Arial" w:eastAsia="黑体"/>
      <w:szCs w:val="20"/>
    </w:rPr>
  </w:style>
  <w:style w:type="paragraph" w:styleId="691">
    <w:name w:val="Heading 5"/>
    <w:basedOn w:val="686"/>
    <w:next w:val="686"/>
    <w:link w:val="906"/>
    <w:uiPriority w:val="0"/>
    <w:unhideWhenUsed/>
    <w:qFormat/>
    <w:pPr>
      <w:keepLines/>
      <w:keepNext/>
      <w:spacing w:before="280" w:after="290" w:line="376" w:lineRule="auto"/>
      <w:outlineLvl w:val="4"/>
    </w:pPr>
    <w:rPr>
      <w:b/>
      <w:bCs/>
      <w:sz w:val="28"/>
      <w:szCs w:val="28"/>
    </w:rPr>
  </w:style>
  <w:style w:type="paragraph" w:styleId="692">
    <w:name w:val="Heading 6"/>
    <w:basedOn w:val="686"/>
    <w:next w:val="686"/>
    <w:link w:val="907"/>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cs="Times New Roman"/>
      <w:b/>
      <w:sz w:val="24"/>
      <w:szCs w:val="20"/>
    </w:rPr>
  </w:style>
  <w:style w:type="paragraph" w:styleId="693">
    <w:name w:val="Heading 7"/>
    <w:basedOn w:val="686"/>
    <w:next w:val="686"/>
    <w:link w:val="908"/>
    <w:uiPriority w:val="0"/>
    <w:qFormat/>
    <w:pPr>
      <w:ind w:left="1296" w:hanging="1296"/>
      <w:jc w:val="left"/>
      <w:keepLines/>
      <w:keepNext/>
      <w:spacing w:before="240" w:after="64" w:line="317" w:lineRule="auto"/>
      <w:widowControl/>
      <w:tabs>
        <w:tab w:val="left" w:pos="2520" w:leader="none"/>
      </w:tabs>
      <w:outlineLvl w:val="6"/>
    </w:pPr>
    <w:rPr>
      <w:rFonts w:cs="Times New Roman"/>
      <w:b/>
      <w:sz w:val="24"/>
      <w:szCs w:val="20"/>
    </w:rPr>
  </w:style>
  <w:style w:type="paragraph" w:styleId="694">
    <w:name w:val="Heading 8"/>
    <w:basedOn w:val="686"/>
    <w:next w:val="686"/>
    <w:link w:val="909"/>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cs="Times New Roman"/>
      <w:sz w:val="24"/>
      <w:szCs w:val="20"/>
    </w:rPr>
  </w:style>
  <w:style w:type="paragraph" w:styleId="695">
    <w:name w:val="Heading 9"/>
    <w:basedOn w:val="686"/>
    <w:next w:val="686"/>
    <w:link w:val="910"/>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cs="Times New Roman"/>
      <w:szCs w:val="20"/>
    </w:rPr>
  </w:style>
  <w:style w:type="character" w:styleId="696" w:default="1">
    <w:name w:val="Default Paragraph Font"/>
    <w:uiPriority w:val="1"/>
    <w:semiHidden/>
    <w:unhideWhenUsed/>
    <w:qFormat/>
  </w:style>
  <w:style w:type="table" w:styleId="697" w:default="1">
    <w:name w:val="Normal Table"/>
    <w:uiPriority w:val="99"/>
    <w:semiHidden/>
    <w:unhideWhenUsed/>
    <w:qFormat/>
    <w:tblPr>
      <w:tblCellMar>
        <w:left w:w="108" w:type="dxa"/>
        <w:top w:w="0" w:type="dxa"/>
        <w:right w:w="108" w:type="dxa"/>
        <w:bottom w:w="0" w:type="dxa"/>
      </w:tblCellMar>
    </w:tblPr>
  </w:style>
  <w:style w:type="paragraph" w:styleId="698">
    <w:name w:val="Block Text"/>
    <w:basedOn w:val="686"/>
    <w:uiPriority w:val="0"/>
    <w:qFormat/>
    <w:pPr>
      <w:ind w:left="1134" w:right="412" w:hanging="1134"/>
      <w:widowControl/>
      <w:tabs>
        <w:tab w:val="left" w:pos="-4820" w:leader="none"/>
        <w:tab w:val="left" w:pos="567" w:leader="none"/>
        <w:tab w:val="left" w:pos="1134" w:leader="none"/>
      </w:tabs>
    </w:pPr>
    <w:rPr>
      <w:rFonts w:ascii="PMingLiU" w:eastAsia="PMingLiU" w:cs="Times New Roman"/>
      <w:sz w:val="24"/>
      <w:szCs w:val="20"/>
      <w:lang w:eastAsia="zh-TW"/>
    </w:rPr>
  </w:style>
  <w:style w:type="paragraph" w:styleId="699">
    <w:name w:val="Normal Indent"/>
    <w:basedOn w:val="686"/>
    <w:link w:val="904"/>
    <w:uiPriority w:val="99"/>
    <w:qFormat/>
    <w:pPr>
      <w:ind w:firstLine="420"/>
    </w:pPr>
    <w:rPr>
      <w:rFonts w:cs="Times New Roman"/>
    </w:rPr>
  </w:style>
  <w:style w:type="paragraph" w:styleId="700" w:customStyle="1">
    <w:name w:val="HTZH-正文格式"/>
    <w:basedOn w:val="686"/>
    <w:uiPriority w:val="0"/>
    <w:qFormat/>
    <w:pPr>
      <w:ind w:firstLine="560"/>
      <w:spacing w:line="360" w:lineRule="auto"/>
    </w:pPr>
    <w:rPr>
      <w:rFonts w:eastAsia="仿宋" w:cs="宋体"/>
      <w:sz w:val="28"/>
      <w:szCs w:val="20"/>
    </w:rPr>
  </w:style>
  <w:style w:type="paragraph" w:styleId="701">
    <w:name w:val="toc 7"/>
    <w:basedOn w:val="686"/>
    <w:next w:val="686"/>
    <w:uiPriority w:val="0"/>
    <w:qFormat/>
    <w:pPr>
      <w:ind w:left="1260"/>
      <w:jc w:val="left"/>
    </w:pPr>
    <w:rPr>
      <w:rFonts w:cs="Times New Roman"/>
      <w:sz w:val="18"/>
      <w:szCs w:val="20"/>
    </w:rPr>
  </w:style>
  <w:style w:type="paragraph" w:styleId="702">
    <w:name w:val="index 8"/>
    <w:basedOn w:val="686"/>
    <w:next w:val="686"/>
    <w:uiPriority w:val="99"/>
    <w:qFormat/>
    <w:pPr>
      <w:ind w:left="920" w:hanging="360"/>
      <w:tabs>
        <w:tab w:val="left" w:pos="432" w:leader="none"/>
        <w:tab w:val="left" w:pos="1418" w:leader="none"/>
        <w:tab w:val="left" w:pos="2126" w:leader="none"/>
        <w:tab w:val="left" w:pos="2835" w:leader="none"/>
        <w:tab w:val="left" w:pos="3544" w:leader="none"/>
        <w:tab w:val="left" w:pos="4253" w:leader="none"/>
        <w:tab w:val="left" w:pos="4961" w:leader="none"/>
        <w:tab w:val="left" w:pos="5670" w:leader="none"/>
      </w:tabs>
    </w:pPr>
    <w:rPr>
      <w:rFonts w:cs="Times New Roman"/>
      <w:sz w:val="24"/>
      <w:szCs w:val="20"/>
    </w:rPr>
  </w:style>
  <w:style w:type="paragraph" w:styleId="703">
    <w:name w:val="Caption"/>
    <w:basedOn w:val="686"/>
    <w:next w:val="686"/>
    <w:uiPriority w:val="0"/>
    <w:qFormat/>
    <w:rPr>
      <w:rFonts w:ascii="Arial" w:hAnsi="Arial" w:eastAsia="黑体" w:cs="Arial"/>
      <w:sz w:val="20"/>
      <w:szCs w:val="20"/>
    </w:rPr>
  </w:style>
  <w:style w:type="paragraph" w:styleId="704">
    <w:name w:val="index 5"/>
    <w:basedOn w:val="686"/>
    <w:next w:val="686"/>
    <w:uiPriority w:val="99"/>
    <w:qFormat/>
    <w:pPr>
      <w:ind w:left="780" w:hanging="360"/>
      <w:tabs>
        <w:tab w:val="left" w:pos="1418" w:leader="none"/>
        <w:tab w:val="left" w:pos="2126" w:leader="none"/>
        <w:tab w:val="left" w:pos="2835" w:leader="none"/>
        <w:tab w:val="left" w:pos="3544" w:leader="none"/>
        <w:tab w:val="left" w:pos="4253" w:leader="none"/>
        <w:tab w:val="left" w:pos="4961" w:leader="none"/>
        <w:tab w:val="left" w:pos="5670" w:leader="none"/>
      </w:tabs>
    </w:pPr>
    <w:rPr>
      <w:rFonts w:cs="Times New Roman"/>
      <w:sz w:val="24"/>
      <w:szCs w:val="20"/>
    </w:rPr>
  </w:style>
  <w:style w:type="paragraph" w:styleId="705">
    <w:name w:val="Document Map"/>
    <w:basedOn w:val="686"/>
    <w:link w:val="911"/>
    <w:uiPriority w:val="0"/>
    <w:qFormat/>
    <w:rPr>
      <w:rFonts w:ascii="宋体" w:cs="Times New Roman"/>
      <w:sz w:val="18"/>
      <w:szCs w:val="18"/>
    </w:rPr>
  </w:style>
  <w:style w:type="paragraph" w:styleId="706">
    <w:name w:val="annotation text"/>
    <w:basedOn w:val="686"/>
    <w:link w:val="931"/>
    <w:uiPriority w:val="0"/>
    <w:unhideWhenUsed/>
    <w:qFormat/>
    <w:pPr>
      <w:jc w:val="left"/>
    </w:pPr>
  </w:style>
  <w:style w:type="paragraph" w:styleId="707">
    <w:name w:val="index 6"/>
    <w:basedOn w:val="686"/>
    <w:next w:val="686"/>
    <w:uiPriority w:val="99"/>
    <w:qFormat/>
    <w:pPr>
      <w:ind w:left="1418" w:hanging="709"/>
      <w:tabs>
        <w:tab w:val="left" w:pos="1418" w:leader="none"/>
        <w:tab w:val="left" w:pos="2126" w:leader="none"/>
        <w:tab w:val="left" w:pos="2835" w:leader="none"/>
        <w:tab w:val="left" w:pos="3544" w:leader="none"/>
        <w:tab w:val="left" w:pos="4253" w:leader="none"/>
        <w:tab w:val="left" w:pos="4961" w:leader="none"/>
        <w:tab w:val="left" w:pos="5670" w:leader="none"/>
      </w:tabs>
    </w:pPr>
    <w:rPr>
      <w:rFonts w:cs="Times New Roman"/>
      <w:sz w:val="24"/>
      <w:szCs w:val="20"/>
    </w:rPr>
  </w:style>
  <w:style w:type="paragraph" w:styleId="708">
    <w:name w:val="Salutation"/>
    <w:basedOn w:val="686"/>
    <w:next w:val="686"/>
    <w:link w:val="932"/>
    <w:uiPriority w:val="0"/>
    <w:qFormat/>
    <w:rPr>
      <w:rFonts w:cs="Times New Roman"/>
      <w:szCs w:val="24"/>
    </w:rPr>
  </w:style>
  <w:style w:type="paragraph" w:styleId="709">
    <w:name w:val="Body Text 3"/>
    <w:basedOn w:val="686"/>
    <w:link w:val="933"/>
    <w:uiPriority w:val="99"/>
    <w:qFormat/>
    <w:rPr>
      <w:rFonts w:ascii="宋体" w:cs="Times New Roman"/>
      <w:sz w:val="24"/>
      <w:szCs w:val="20"/>
    </w:rPr>
  </w:style>
  <w:style w:type="paragraph" w:styleId="710">
    <w:name w:val="Body Text"/>
    <w:basedOn w:val="686"/>
    <w:link w:val="934"/>
    <w:uiPriority w:val="0"/>
    <w:qFormat/>
    <w:pPr>
      <w:spacing w:after="120"/>
    </w:pPr>
    <w:rPr>
      <w:rFonts w:cs="Times New Roman"/>
      <w:szCs w:val="20"/>
    </w:rPr>
  </w:style>
  <w:style w:type="paragraph" w:styleId="711">
    <w:name w:val="Body Text Indent"/>
    <w:basedOn w:val="686"/>
    <w:link w:val="916"/>
    <w:uiPriority w:val="99"/>
    <w:qFormat/>
    <w:pPr>
      <w:ind w:left="420"/>
      <w:spacing w:after="120"/>
    </w:pPr>
    <w:rPr>
      <w:rFonts w:cs="Times New Roman"/>
    </w:rPr>
  </w:style>
  <w:style w:type="paragraph" w:styleId="712">
    <w:name w:val="List 2"/>
    <w:basedOn w:val="686"/>
    <w:uiPriority w:val="0"/>
    <w:qFormat/>
    <w:pPr>
      <w:ind w:left="100" w:hanging="200"/>
    </w:pPr>
    <w:rPr>
      <w:rFonts w:cs="Times New Roman"/>
      <w:szCs w:val="24"/>
    </w:rPr>
  </w:style>
  <w:style w:type="paragraph" w:styleId="713">
    <w:name w:val="index 4"/>
    <w:basedOn w:val="686"/>
    <w:next w:val="686"/>
    <w:uiPriority w:val="0"/>
    <w:qFormat/>
    <w:pPr>
      <w:ind w:left="1440"/>
      <w:jc w:val="left"/>
      <w:shd w:val="pct10" w:color="auto" w:fill="auto"/>
      <w:widowControl/>
      <w:tabs>
        <w:tab w:val="left" w:pos="3240" w:leader="none"/>
        <w:tab w:val="left" w:pos="3600" w:leader="none"/>
        <w:tab w:val="left" w:pos="5760" w:leader="none"/>
      </w:tabs>
    </w:pPr>
    <w:rPr>
      <w:rFonts w:ascii="PMingLiU" w:eastAsia="PMingLiU" w:cs="Times New Roman"/>
      <w:sz w:val="20"/>
      <w:szCs w:val="24"/>
      <w:lang w:eastAsia="zh-TW"/>
    </w:rPr>
  </w:style>
  <w:style w:type="paragraph" w:styleId="714">
    <w:name w:val="toc 5"/>
    <w:basedOn w:val="686"/>
    <w:next w:val="686"/>
    <w:uiPriority w:val="0"/>
    <w:qFormat/>
    <w:pPr>
      <w:ind w:left="840"/>
      <w:jc w:val="left"/>
    </w:pPr>
    <w:rPr>
      <w:rFonts w:cs="Times New Roman"/>
      <w:sz w:val="18"/>
      <w:szCs w:val="20"/>
    </w:rPr>
  </w:style>
  <w:style w:type="paragraph" w:styleId="715">
    <w:name w:val="toc 3"/>
    <w:basedOn w:val="686"/>
    <w:next w:val="686"/>
    <w:uiPriority w:val="0"/>
    <w:qFormat/>
    <w:pPr>
      <w:ind w:left="420"/>
      <w:jc w:val="left"/>
    </w:pPr>
    <w:rPr>
      <w:rFonts w:cs="Times New Roman"/>
      <w:sz w:val="20"/>
      <w:szCs w:val="20"/>
    </w:rPr>
  </w:style>
  <w:style w:type="paragraph" w:styleId="716">
    <w:name w:val="Plain Text"/>
    <w:basedOn w:val="686"/>
    <w:link w:val="917"/>
    <w:uiPriority w:val="99"/>
    <w:qFormat/>
    <w:rPr>
      <w:rFonts w:ascii="宋体" w:hAnsi="Courier New" w:cs="Times New Roman"/>
      <w:sz w:val="20"/>
      <w:szCs w:val="20"/>
    </w:rPr>
  </w:style>
  <w:style w:type="paragraph" w:styleId="717">
    <w:name w:val="toc 8"/>
    <w:basedOn w:val="686"/>
    <w:next w:val="686"/>
    <w:uiPriority w:val="0"/>
    <w:qFormat/>
    <w:pPr>
      <w:ind w:left="1470"/>
      <w:jc w:val="left"/>
    </w:pPr>
    <w:rPr>
      <w:rFonts w:cs="Times New Roman"/>
      <w:sz w:val="18"/>
      <w:szCs w:val="20"/>
    </w:rPr>
  </w:style>
  <w:style w:type="paragraph" w:styleId="718">
    <w:name w:val="Date"/>
    <w:basedOn w:val="686"/>
    <w:next w:val="686"/>
    <w:link w:val="918"/>
    <w:uiPriority w:val="0"/>
    <w:qFormat/>
    <w:pPr>
      <w:ind w:left="100"/>
      <w:jc w:val="left"/>
    </w:pPr>
    <w:rPr>
      <w:rFonts w:cs="Times New Roman"/>
    </w:rPr>
  </w:style>
  <w:style w:type="paragraph" w:styleId="719">
    <w:name w:val="Body Text Indent 2"/>
    <w:basedOn w:val="686"/>
    <w:link w:val="919"/>
    <w:uiPriority w:val="99"/>
    <w:qFormat/>
    <w:pPr>
      <w:ind w:firstLine="630"/>
    </w:pPr>
    <w:rPr>
      <w:rFonts w:cs="Times New Roman"/>
    </w:rPr>
  </w:style>
  <w:style w:type="paragraph" w:styleId="720">
    <w:name w:val="endnote text"/>
    <w:basedOn w:val="686"/>
    <w:link w:val="935"/>
    <w:uiPriority w:val="0"/>
    <w:qFormat/>
    <w:pPr>
      <w:jc w:val="left"/>
    </w:pPr>
    <w:rPr>
      <w:rFonts w:ascii="MingLiU" w:eastAsia="MingLiU" w:cs="Times New Roman"/>
      <w:sz w:val="20"/>
      <w:szCs w:val="20"/>
      <w:lang w:eastAsia="zh-TW"/>
    </w:rPr>
  </w:style>
  <w:style w:type="paragraph" w:styleId="721">
    <w:name w:val="Balloon Text"/>
    <w:basedOn w:val="686"/>
    <w:link w:val="921"/>
    <w:uiPriority w:val="0"/>
    <w:qFormat/>
    <w:rPr>
      <w:rFonts w:cs="Times New Roman"/>
      <w:sz w:val="18"/>
      <w:szCs w:val="18"/>
    </w:rPr>
  </w:style>
  <w:style w:type="paragraph" w:styleId="722">
    <w:name w:val="Footer"/>
    <w:basedOn w:val="686"/>
    <w:link w:val="922"/>
    <w:uiPriority w:val="0"/>
    <w:qFormat/>
    <w:pPr>
      <w:jc w:val="left"/>
      <w:tabs>
        <w:tab w:val="center" w:pos="4153" w:leader="none"/>
        <w:tab w:val="right" w:pos="8306" w:leader="none"/>
      </w:tabs>
    </w:pPr>
    <w:rPr>
      <w:rFonts w:cs="Times New Roman"/>
      <w:sz w:val="18"/>
      <w:szCs w:val="18"/>
    </w:rPr>
  </w:style>
  <w:style w:type="paragraph" w:styleId="723">
    <w:name w:val="envelope return"/>
    <w:basedOn w:val="686"/>
    <w:uiPriority w:val="0"/>
    <w:semiHidden/>
    <w:qFormat/>
    <w:rPr>
      <w:rFonts w:ascii="Arial" w:hAnsi="Arial" w:cs="Arial"/>
      <w:szCs w:val="24"/>
    </w:rPr>
  </w:style>
  <w:style w:type="paragraph" w:styleId="724">
    <w:name w:val="Header"/>
    <w:basedOn w:val="686"/>
    <w:link w:val="923"/>
    <w:uiPriority w:val="0"/>
    <w:qFormat/>
    <w:pPr>
      <w:jc w:val="center"/>
      <w:tabs>
        <w:tab w:val="center" w:pos="4153" w:leader="none"/>
        <w:tab w:val="right" w:pos="8306" w:leader="none"/>
      </w:tabs>
      <w:pBdr>
        <w:bottom w:val="single" w:color="auto" w:sz="6" w:space="1"/>
      </w:pBdr>
    </w:pPr>
    <w:rPr>
      <w:rFonts w:cs="Times New Roman"/>
      <w:sz w:val="18"/>
      <w:szCs w:val="18"/>
    </w:rPr>
  </w:style>
  <w:style w:type="paragraph" w:styleId="725">
    <w:name w:val="toc 1"/>
    <w:basedOn w:val="686"/>
    <w:next w:val="686"/>
    <w:uiPriority w:val="0"/>
    <w:qFormat/>
    <w:pPr>
      <w:jc w:val="left"/>
      <w:spacing w:before="120" w:after="120"/>
    </w:pPr>
    <w:rPr>
      <w:rFonts w:cs="Times New Roman"/>
      <w:b/>
      <w:caps/>
      <w:sz w:val="20"/>
      <w:szCs w:val="20"/>
    </w:rPr>
  </w:style>
  <w:style w:type="paragraph" w:styleId="726">
    <w:name w:val="toc 4"/>
    <w:basedOn w:val="686"/>
    <w:next w:val="686"/>
    <w:uiPriority w:val="0"/>
    <w:qFormat/>
    <w:pPr>
      <w:ind w:left="630"/>
      <w:jc w:val="left"/>
    </w:pPr>
    <w:rPr>
      <w:rFonts w:cs="Times New Roman"/>
      <w:sz w:val="18"/>
      <w:szCs w:val="20"/>
    </w:rPr>
  </w:style>
  <w:style w:type="paragraph" w:styleId="727">
    <w:name w:val="Subtitle"/>
    <w:basedOn w:val="686"/>
    <w:next w:val="686"/>
    <w:link w:val="924"/>
    <w:uiPriority w:val="0"/>
    <w:qFormat/>
    <w:pPr>
      <w:jc w:val="center"/>
      <w:spacing w:after="60"/>
      <w:outlineLvl w:val="1"/>
    </w:pPr>
    <w:rPr>
      <w:rFonts w:ascii="Cambria" w:hAnsi="Cambria" w:cs="Times New Roman"/>
      <w:sz w:val="24"/>
      <w:szCs w:val="24"/>
    </w:rPr>
  </w:style>
  <w:style w:type="paragraph" w:styleId="728">
    <w:name w:val="footnote text"/>
    <w:basedOn w:val="686"/>
    <w:link w:val="898"/>
    <w:uiPriority w:val="0"/>
    <w:unhideWhenUsed/>
    <w:qFormat/>
    <w:pPr>
      <w:spacing w:after="40"/>
    </w:pPr>
    <w:rPr>
      <w:sz w:val="18"/>
    </w:rPr>
  </w:style>
  <w:style w:type="paragraph" w:styleId="729">
    <w:name w:val="toc 6"/>
    <w:basedOn w:val="686"/>
    <w:next w:val="686"/>
    <w:uiPriority w:val="0"/>
    <w:qFormat/>
    <w:pPr>
      <w:ind w:left="1050"/>
      <w:jc w:val="left"/>
    </w:pPr>
    <w:rPr>
      <w:rFonts w:cs="Times New Roman"/>
      <w:sz w:val="18"/>
      <w:szCs w:val="20"/>
    </w:rPr>
  </w:style>
  <w:style w:type="paragraph" w:styleId="730">
    <w:name w:val="Body Text Indent 3"/>
    <w:basedOn w:val="686"/>
    <w:link w:val="925"/>
    <w:uiPriority w:val="99"/>
    <w:qFormat/>
    <w:pPr>
      <w:ind w:left="420"/>
      <w:spacing w:after="120"/>
    </w:pPr>
    <w:rPr>
      <w:rFonts w:cs="Times New Roman"/>
      <w:sz w:val="16"/>
      <w:szCs w:val="16"/>
    </w:rPr>
  </w:style>
  <w:style w:type="paragraph" w:styleId="731">
    <w:name w:val="table of figures"/>
    <w:basedOn w:val="686"/>
    <w:next w:val="686"/>
    <w:uiPriority w:val="0"/>
    <w:unhideWhenUsed/>
    <w:qFormat/>
  </w:style>
  <w:style w:type="paragraph" w:styleId="732">
    <w:name w:val="toc 2"/>
    <w:basedOn w:val="686"/>
    <w:next w:val="686"/>
    <w:uiPriority w:val="0"/>
    <w:qFormat/>
    <w:pPr>
      <w:ind w:left="210"/>
      <w:jc w:val="left"/>
    </w:pPr>
    <w:rPr>
      <w:rFonts w:cs="Times New Roman"/>
      <w:smallCaps/>
      <w:sz w:val="20"/>
      <w:szCs w:val="20"/>
    </w:rPr>
  </w:style>
  <w:style w:type="paragraph" w:styleId="733">
    <w:name w:val="toc 9"/>
    <w:basedOn w:val="686"/>
    <w:next w:val="686"/>
    <w:uiPriority w:val="0"/>
    <w:qFormat/>
    <w:pPr>
      <w:ind w:left="1680"/>
      <w:jc w:val="left"/>
    </w:pPr>
    <w:rPr>
      <w:rFonts w:cs="Times New Roman"/>
      <w:sz w:val="18"/>
      <w:szCs w:val="20"/>
    </w:rPr>
  </w:style>
  <w:style w:type="paragraph" w:styleId="734">
    <w:name w:val="Body Text 2"/>
    <w:basedOn w:val="686"/>
    <w:link w:val="936"/>
    <w:uiPriority w:val="99"/>
    <w:qFormat/>
    <w:pPr>
      <w:ind w:right="-100"/>
      <w:widowControl/>
      <w:tabs>
        <w:tab w:val="left" w:pos="1134" w:leader="none"/>
        <w:tab w:val="left" w:pos="1985" w:leader="none"/>
      </w:tabs>
    </w:pPr>
    <w:rPr>
      <w:rFonts w:ascii="PMingLiU" w:cs="Times New Roman"/>
      <w:sz w:val="24"/>
      <w:szCs w:val="20"/>
    </w:rPr>
  </w:style>
  <w:style w:type="paragraph" w:styleId="735">
    <w:name w:val="HTML Preformatted"/>
    <w:basedOn w:val="686"/>
    <w:link w:val="1278"/>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paragraph" w:styleId="736">
    <w:name w:val="Normal (Web)"/>
    <w:basedOn w:val="686"/>
    <w:uiPriority w:val="0"/>
    <w:qFormat/>
    <w:pPr>
      <w:jc w:val="left"/>
      <w:spacing w:before="100" w:beforeAutospacing="1" w:after="100" w:afterAutospacing="1"/>
    </w:pPr>
    <w:rPr>
      <w:sz w:val="24"/>
      <w:szCs w:val="24"/>
    </w:rPr>
  </w:style>
  <w:style w:type="paragraph" w:styleId="737">
    <w:name w:val="index 1"/>
    <w:basedOn w:val="686"/>
    <w:next w:val="686"/>
    <w:uiPriority w:val="99"/>
    <w:qFormat/>
    <w:pPr>
      <w:jc w:val="center"/>
      <w:spacing w:line="220" w:lineRule="exact"/>
    </w:pPr>
    <w:rPr>
      <w:rFonts w:ascii="仿宋_GB2312" w:eastAsia="仿宋_GB2312" w:cs="Times New Roman"/>
      <w:szCs w:val="20"/>
    </w:rPr>
  </w:style>
  <w:style w:type="paragraph" w:styleId="738">
    <w:name w:val="index 2"/>
    <w:basedOn w:val="686"/>
    <w:next w:val="686"/>
    <w:uiPriority w:val="99"/>
    <w:qFormat/>
    <w:pPr>
      <w:ind w:left="709" w:hanging="709"/>
      <w:tabs>
        <w:tab w:val="left" w:pos="709" w:leader="none"/>
        <w:tab w:val="left" w:pos="1419" w:leader="none"/>
        <w:tab w:val="left" w:pos="2126" w:leader="none"/>
        <w:tab w:val="left" w:pos="2835" w:leader="none"/>
        <w:tab w:val="left" w:pos="3544" w:leader="none"/>
        <w:tab w:val="left" w:pos="4253" w:leader="none"/>
        <w:tab w:val="left" w:pos="4961" w:leader="none"/>
        <w:tab w:val="left" w:pos="5670" w:leader="none"/>
      </w:tabs>
    </w:pPr>
    <w:rPr>
      <w:rFonts w:cs="Times New Roman"/>
      <w:sz w:val="24"/>
      <w:szCs w:val="20"/>
    </w:rPr>
  </w:style>
  <w:style w:type="paragraph" w:styleId="739">
    <w:name w:val="Title"/>
    <w:basedOn w:val="686"/>
    <w:link w:val="937"/>
    <w:uiPriority w:val="0"/>
    <w:qFormat/>
    <w:pPr>
      <w:jc w:val="center"/>
      <w:spacing w:before="240" w:after="60" w:line="420" w:lineRule="atLeast"/>
      <w:outlineLvl w:val="0"/>
    </w:pPr>
    <w:rPr>
      <w:rFonts w:ascii="Arial" w:hAnsi="Arial" w:cs="Times New Roman"/>
      <w:b/>
      <w:sz w:val="32"/>
      <w:szCs w:val="20"/>
    </w:rPr>
  </w:style>
  <w:style w:type="paragraph" w:styleId="740">
    <w:name w:val="annotation subject"/>
    <w:basedOn w:val="706"/>
    <w:next w:val="706"/>
    <w:link w:val="938"/>
    <w:uiPriority w:val="0"/>
    <w:qFormat/>
    <w:pPr>
      <w:jc w:val="both"/>
    </w:pPr>
    <w:rPr>
      <w:rFonts w:cs="Times New Roman"/>
      <w:b/>
      <w:szCs w:val="20"/>
    </w:rPr>
  </w:style>
  <w:style w:type="paragraph" w:styleId="741">
    <w:name w:val="Body Text First Indent"/>
    <w:basedOn w:val="710"/>
    <w:link w:val="939"/>
    <w:uiPriority w:val="99"/>
    <w:qFormat/>
    <w:pPr>
      <w:ind w:firstLine="420"/>
      <w:spacing w:line="312" w:lineRule="auto"/>
    </w:pPr>
    <w:rPr>
      <w:rFonts w:cs="Times New Roman"/>
      <w:szCs w:val="20"/>
    </w:rPr>
  </w:style>
  <w:style w:type="paragraph" w:styleId="742">
    <w:name w:val="Body Text First Indent 2"/>
    <w:basedOn w:val="711"/>
    <w:link w:val="940"/>
    <w:uiPriority w:val="99"/>
    <w:qFormat/>
    <w:pPr>
      <w:ind w:left="0" w:firstLine="210"/>
    </w:pPr>
    <w:rPr>
      <w:szCs w:val="20"/>
    </w:rPr>
  </w:style>
  <w:style w:type="table" w:styleId="743">
    <w:name w:val="Table Grid"/>
    <w:basedOn w:val="697"/>
    <w:uiPriority w:val="0"/>
    <w:qFormat/>
    <w:pPr>
      <w:jc w:val="both"/>
      <w:widowControl w:val="off"/>
    </w:pPr>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4">
    <w:name w:val="Strong"/>
    <w:uiPriority w:val="0"/>
    <w:qFormat/>
    <w:rPr>
      <w:b/>
      <w:bCs/>
    </w:rPr>
  </w:style>
  <w:style w:type="character" w:styleId="745">
    <w:name w:val="endnote reference"/>
    <w:uiPriority w:val="0"/>
    <w:qFormat/>
    <w:rPr>
      <w:vertAlign w:val="superscript"/>
    </w:rPr>
  </w:style>
  <w:style w:type="character" w:styleId="746">
    <w:name w:val="page number"/>
    <w:basedOn w:val="696"/>
    <w:uiPriority w:val="0"/>
    <w:qFormat/>
  </w:style>
  <w:style w:type="character" w:styleId="747">
    <w:name w:val="FollowedHyperlink"/>
    <w:basedOn w:val="696"/>
    <w:uiPriority w:val="0"/>
    <w:unhideWhenUsed/>
    <w:qFormat/>
    <w:rPr>
      <w:color w:val="800080"/>
      <w:u w:val="single"/>
    </w:rPr>
  </w:style>
  <w:style w:type="character" w:styleId="748">
    <w:name w:val="Emphasis"/>
    <w:uiPriority w:val="0"/>
    <w:qFormat/>
    <w:rPr>
      <w:b/>
      <w:bCs/>
    </w:rPr>
  </w:style>
  <w:style w:type="character" w:styleId="749">
    <w:name w:val="line number"/>
    <w:basedOn w:val="696"/>
    <w:uiPriority w:val="99"/>
    <w:unhideWhenUsed/>
    <w:qFormat/>
  </w:style>
  <w:style w:type="character" w:styleId="750">
    <w:name w:val="HTML Definition"/>
    <w:uiPriority w:val="0"/>
    <w:qFormat/>
  </w:style>
  <w:style w:type="character" w:styleId="751">
    <w:name w:val="HTML Typewriter"/>
    <w:uiPriority w:val="0"/>
    <w:qFormat/>
    <w:rPr>
      <w:rFonts w:hint="default" w:ascii="monospace" w:hAnsi="monospace" w:eastAsia="monospace" w:cs="monospace"/>
      <w:sz w:val="20"/>
    </w:rPr>
  </w:style>
  <w:style w:type="character" w:styleId="752">
    <w:name w:val="HTML Acronym"/>
    <w:basedOn w:val="696"/>
    <w:uiPriority w:val="0"/>
    <w:qFormat/>
  </w:style>
  <w:style w:type="character" w:styleId="753">
    <w:name w:val="HTML Variable"/>
    <w:uiPriority w:val="0"/>
    <w:qFormat/>
  </w:style>
  <w:style w:type="character" w:styleId="754">
    <w:name w:val="Hyperlink"/>
    <w:uiPriority w:val="99"/>
    <w:qFormat/>
    <w:rPr>
      <w:color w:val="0000ff"/>
      <w:u w:val="single"/>
    </w:rPr>
  </w:style>
  <w:style w:type="character" w:styleId="755">
    <w:name w:val="HTML Code"/>
    <w:uiPriority w:val="0"/>
    <w:qFormat/>
    <w:rPr>
      <w:rFonts w:ascii="monospace" w:hAnsi="monospace" w:eastAsia="monospace" w:cs="monospace"/>
      <w:sz w:val="20"/>
    </w:rPr>
  </w:style>
  <w:style w:type="character" w:styleId="756">
    <w:name w:val="annotation reference"/>
    <w:uiPriority w:val="0"/>
    <w:qFormat/>
    <w:rPr>
      <w:sz w:val="21"/>
    </w:rPr>
  </w:style>
  <w:style w:type="character" w:styleId="757">
    <w:name w:val="HTML Cite"/>
    <w:uiPriority w:val="0"/>
    <w:qFormat/>
  </w:style>
  <w:style w:type="character" w:styleId="758">
    <w:name w:val="footnote reference"/>
    <w:uiPriority w:val="0"/>
    <w:qFormat/>
    <w:rPr>
      <w:vertAlign w:val="superscript"/>
    </w:rPr>
  </w:style>
  <w:style w:type="character" w:styleId="759">
    <w:name w:val="HTML Keyboard"/>
    <w:uiPriority w:val="0"/>
    <w:qFormat/>
    <w:rPr>
      <w:rFonts w:hint="default" w:ascii="monospace" w:hAnsi="monospace" w:eastAsia="monospace" w:cs="monospace"/>
      <w:sz w:val="20"/>
    </w:rPr>
  </w:style>
  <w:style w:type="character" w:styleId="760">
    <w:name w:val="HTML Sample"/>
    <w:uiPriority w:val="0"/>
    <w:qFormat/>
    <w:rPr>
      <w:rFonts w:hint="default" w:ascii="monospace" w:hAnsi="monospace" w:eastAsia="monospace" w:cs="monospace"/>
    </w:rPr>
  </w:style>
  <w:style w:type="paragraph" w:styleId="761" w:customStyle="1">
    <w:name w:val="标题 211"/>
    <w:next w:val="686"/>
    <w:uiPriority w:val="99"/>
    <w:qFormat/>
    <w:pPr>
      <w:keepLines/>
      <w:keepNext/>
      <w:widowControl w:val="off"/>
      <w:outlineLvl w:val="1"/>
    </w:pPr>
    <w:rPr>
      <w:rFonts w:ascii="宋体" w:hAnsi="宋体" w:eastAsia="楷体_GB2312" w:cs="宋体"/>
      <w:b/>
      <w:bCs/>
      <w:sz w:val="26"/>
      <w:szCs w:val="26"/>
      <w:lang w:val="en-US" w:eastAsia="zh-CN" w:bidi="ar-SA"/>
    </w:rPr>
  </w:style>
  <w:style w:type="paragraph" w:styleId="762" w:customStyle="1">
    <w:name w:val="首行缩进"/>
    <w:basedOn w:val="686"/>
    <w:uiPriority w:val="0"/>
    <w:qFormat/>
    <w:pPr>
      <w:ind w:firstLine="480"/>
    </w:pPr>
  </w:style>
  <w:style w:type="paragraph" w:styleId="763" w:customStyle="1">
    <w:name w:val="正文（缩进）"/>
    <w:basedOn w:val="686"/>
    <w:uiPriority w:val="0"/>
    <w:qFormat/>
    <w:pPr>
      <w:ind w:firstLine="480"/>
      <w:spacing w:before="156" w:after="156"/>
    </w:pPr>
    <w:rPr>
      <w:rFonts w:cs="Times New Roman"/>
    </w:rPr>
  </w:style>
  <w:style w:type="character" w:styleId="764" w:customStyle="1">
    <w:name w:val="Heading 5 Char"/>
    <w:basedOn w:val="696"/>
    <w:uiPriority w:val="0"/>
    <w:qFormat/>
    <w:rPr>
      <w:rFonts w:ascii="Arial" w:hAnsi="Arial" w:eastAsia="Arial" w:cs="Arial"/>
      <w:b/>
      <w:bCs/>
      <w:sz w:val="24"/>
      <w:szCs w:val="24"/>
    </w:rPr>
  </w:style>
  <w:style w:type="character" w:styleId="765" w:customStyle="1">
    <w:name w:val="Heading 6 Char"/>
    <w:basedOn w:val="696"/>
    <w:uiPriority w:val="9"/>
    <w:qFormat/>
    <w:rPr>
      <w:rFonts w:ascii="Arial" w:hAnsi="Arial" w:eastAsia="Arial" w:cs="Arial"/>
      <w:b/>
      <w:bCs/>
      <w:sz w:val="22"/>
      <w:szCs w:val="22"/>
    </w:rPr>
  </w:style>
  <w:style w:type="character" w:styleId="766" w:customStyle="1">
    <w:name w:val="Heading 7 Char"/>
    <w:basedOn w:val="696"/>
    <w:uiPriority w:val="9"/>
    <w:qFormat/>
    <w:rPr>
      <w:rFonts w:ascii="Arial" w:hAnsi="Arial" w:eastAsia="Arial" w:cs="Arial"/>
      <w:b/>
      <w:bCs/>
      <w:i/>
      <w:iCs/>
      <w:sz w:val="22"/>
      <w:szCs w:val="22"/>
    </w:rPr>
  </w:style>
  <w:style w:type="character" w:styleId="767" w:customStyle="1">
    <w:name w:val="Heading 8 Char"/>
    <w:basedOn w:val="696"/>
    <w:uiPriority w:val="9"/>
    <w:qFormat/>
    <w:rPr>
      <w:rFonts w:ascii="Arial" w:hAnsi="Arial" w:eastAsia="Arial" w:cs="Arial"/>
      <w:i/>
      <w:iCs/>
      <w:sz w:val="22"/>
      <w:szCs w:val="22"/>
    </w:rPr>
  </w:style>
  <w:style w:type="character" w:styleId="768" w:customStyle="1">
    <w:name w:val="Heading 9 Char"/>
    <w:basedOn w:val="696"/>
    <w:uiPriority w:val="9"/>
    <w:qFormat/>
    <w:rPr>
      <w:rFonts w:ascii="Arial" w:hAnsi="Arial" w:eastAsia="Arial" w:cs="Arial"/>
      <w:i/>
      <w:iCs/>
      <w:sz w:val="21"/>
      <w:szCs w:val="21"/>
    </w:rPr>
  </w:style>
  <w:style w:type="character" w:styleId="769" w:customStyle="1">
    <w:name w:val="Subtitle Char"/>
    <w:basedOn w:val="696"/>
    <w:uiPriority w:val="11"/>
    <w:qFormat/>
    <w:rPr>
      <w:sz w:val="24"/>
      <w:szCs w:val="24"/>
    </w:rPr>
  </w:style>
  <w:style w:type="character" w:styleId="770" w:customStyle="1">
    <w:name w:val="Quote Char"/>
    <w:uiPriority w:val="29"/>
    <w:qFormat/>
    <w:rPr>
      <w:i/>
    </w:rPr>
  </w:style>
  <w:style w:type="character" w:styleId="771" w:customStyle="1">
    <w:name w:val="Intense Quote Char"/>
    <w:uiPriority w:val="30"/>
    <w:qFormat/>
    <w:rPr>
      <w:i/>
    </w:rPr>
  </w:style>
  <w:style w:type="character" w:styleId="772" w:customStyle="1">
    <w:name w:val="Caption Char"/>
    <w:uiPriority w:val="99"/>
    <w:qFormat/>
  </w:style>
  <w:style w:type="table" w:styleId="773" w:customStyle="1">
    <w:name w:val="Table Grid Light"/>
    <w:basedOn w:val="69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4" w:customStyle="1">
    <w:name w:val="Plain Table 1"/>
    <w:basedOn w:val="69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Plain Table 2"/>
    <w:basedOn w:val="69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Plain Table 3"/>
    <w:basedOn w:val="69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customStyle="1">
    <w:name w:val="Plain Table 4"/>
    <w:basedOn w:val="69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customStyle="1">
    <w:name w:val="Plain Table 5"/>
    <w:basedOn w:val="69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9" w:customStyle="1">
    <w:name w:val="Grid Table 1 Light"/>
    <w:basedOn w:val="69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1"/>
    <w:basedOn w:val="69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2"/>
    <w:basedOn w:val="69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3"/>
    <w:basedOn w:val="69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4"/>
    <w:basedOn w:val="69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5"/>
    <w:basedOn w:val="69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6"/>
    <w:basedOn w:val="69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6" w:customStyle="1">
    <w:name w:val="Grid Table 2"/>
    <w:basedOn w:val="69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7" w:customStyle="1">
    <w:name w:val="Grid Table 2 - Accent 1"/>
    <w:basedOn w:val="69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8" w:customStyle="1">
    <w:name w:val="Grid Table 2 - Accent 2"/>
    <w:basedOn w:val="69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9" w:customStyle="1">
    <w:name w:val="Grid Table 2 - Accent 3"/>
    <w:basedOn w:val="69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0" w:customStyle="1">
    <w:name w:val="Grid Table 2 - Accent 4"/>
    <w:basedOn w:val="69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1" w:customStyle="1">
    <w:name w:val="Grid Table 2 - Accent 5"/>
    <w:basedOn w:val="697"/>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2" w:customStyle="1">
    <w:name w:val="Grid Table 2 - Accent 6"/>
    <w:basedOn w:val="697"/>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3" w:customStyle="1">
    <w:name w:val="Grid Table 3"/>
    <w:basedOn w:val="69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1"/>
    <w:basedOn w:val="69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2"/>
    <w:basedOn w:val="69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3"/>
    <w:basedOn w:val="69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4"/>
    <w:basedOn w:val="69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5"/>
    <w:basedOn w:val="697"/>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6"/>
    <w:basedOn w:val="697"/>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4"/>
    <w:basedOn w:val="69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customStyle="1">
    <w:name w:val="Grid Table 4 - Accent 1"/>
    <w:basedOn w:val="69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2" w:customStyle="1">
    <w:name w:val="Grid Table 4 - Accent 2"/>
    <w:basedOn w:val="69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3" w:customStyle="1">
    <w:name w:val="Grid Table 4 - Accent 3"/>
    <w:basedOn w:val="69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4" w:customStyle="1">
    <w:name w:val="Grid Table 4 - Accent 4"/>
    <w:basedOn w:val="69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5" w:customStyle="1">
    <w:name w:val="Grid Table 4 - Accent 5"/>
    <w:basedOn w:val="69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6" w:customStyle="1">
    <w:name w:val="Grid Table 4 - Accent 6"/>
    <w:basedOn w:val="69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7" w:customStyle="1">
    <w:name w:val="Grid Table 5 Dark"/>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8" w:customStyle="1">
    <w:name w:val="Grid Table 5 Dark- Accent 1"/>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9" w:customStyle="1">
    <w:name w:val="Grid Table 5 Dark - Accent 2"/>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0" w:customStyle="1">
    <w:name w:val="Grid Table 5 Dark - Accent 3"/>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1" w:customStyle="1">
    <w:name w:val="Grid Table 5 Dark- Accent 4"/>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2" w:customStyle="1">
    <w:name w:val="Grid Table 5 Dark - Accent 5"/>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3" w:customStyle="1">
    <w:name w:val="Grid Table 5 Dark - Accent 6"/>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4" w:customStyle="1">
    <w:name w:val="Grid Table 6 Colorful"/>
    <w:basedOn w:val="69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5" w:customStyle="1">
    <w:name w:val="Grid Table 6 Colorful - Accent 1"/>
    <w:basedOn w:val="69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6" w:customStyle="1">
    <w:name w:val="Grid Table 6 Colorful - Accent 2"/>
    <w:basedOn w:val="69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7" w:customStyle="1">
    <w:name w:val="Grid Table 6 Colorful - Accent 3"/>
    <w:basedOn w:val="69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8" w:customStyle="1">
    <w:name w:val="Grid Table 6 Colorful - Accent 4"/>
    <w:basedOn w:val="69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9" w:customStyle="1">
    <w:name w:val="Grid Table 6 Colorful - Accent 5"/>
    <w:basedOn w:val="69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0" w:customStyle="1">
    <w:name w:val="Grid Table 6 Colorful - Accent 6"/>
    <w:basedOn w:val="69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1" w:customStyle="1">
    <w:name w:val="Grid Table 7 Colorful"/>
    <w:basedOn w:val="69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2" w:customStyle="1">
    <w:name w:val="Grid Table 7 Colorful - Accent 1"/>
    <w:basedOn w:val="69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3" w:customStyle="1">
    <w:name w:val="Grid Table 7 Colorful - Accent 2"/>
    <w:basedOn w:val="69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4" w:customStyle="1">
    <w:name w:val="Grid Table 7 Colorful - Accent 3"/>
    <w:basedOn w:val="69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5" w:customStyle="1">
    <w:name w:val="Grid Table 7 Colorful - Accent 4"/>
    <w:basedOn w:val="69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6" w:customStyle="1">
    <w:name w:val="Grid Table 7 Colorful - Accent 5"/>
    <w:basedOn w:val="69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7" w:customStyle="1">
    <w:name w:val="Grid Table 7 Colorful - Accent 6"/>
    <w:basedOn w:val="69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8" w:customStyle="1">
    <w:name w:val="List Table 1 Light"/>
    <w:basedOn w:val="697"/>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customStyle="1">
    <w:name w:val="List Table 1 Light - Accent 1"/>
    <w:basedOn w:val="697"/>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0" w:customStyle="1">
    <w:name w:val="List Table 1 Light - Accent 2"/>
    <w:basedOn w:val="697"/>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1" w:customStyle="1">
    <w:name w:val="List Table 1 Light - Accent 3"/>
    <w:basedOn w:val="697"/>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2" w:customStyle="1">
    <w:name w:val="List Table 1 Light - Accent 4"/>
    <w:basedOn w:val="697"/>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3" w:customStyle="1">
    <w:name w:val="List Table 1 Light - Accent 5"/>
    <w:basedOn w:val="697"/>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4" w:customStyle="1">
    <w:name w:val="List Table 1 Light - Accent 6"/>
    <w:basedOn w:val="697"/>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5" w:customStyle="1">
    <w:name w:val="List Table 2"/>
    <w:basedOn w:val="69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6" w:customStyle="1">
    <w:name w:val="List Table 2 - Accent 1"/>
    <w:basedOn w:val="69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7" w:customStyle="1">
    <w:name w:val="List Table 2 - Accent 2"/>
    <w:basedOn w:val="69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8" w:customStyle="1">
    <w:name w:val="List Table 2 - Accent 3"/>
    <w:basedOn w:val="69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9" w:customStyle="1">
    <w:name w:val="List Table 2 - Accent 4"/>
    <w:basedOn w:val="69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0" w:customStyle="1">
    <w:name w:val="List Table 2 - Accent 5"/>
    <w:basedOn w:val="69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1" w:customStyle="1">
    <w:name w:val="List Table 2 - Accent 6"/>
    <w:basedOn w:val="69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2" w:customStyle="1">
    <w:name w:val="List Table 3"/>
    <w:basedOn w:val="6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3 - Accent 1"/>
    <w:basedOn w:val="69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4" w:customStyle="1">
    <w:name w:val="List Table 3 - Accent 2"/>
    <w:basedOn w:val="69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5" w:customStyle="1">
    <w:name w:val="List Table 3 - Accent 3"/>
    <w:basedOn w:val="69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6" w:customStyle="1">
    <w:name w:val="List Table 3 - Accent 4"/>
    <w:basedOn w:val="69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7" w:customStyle="1">
    <w:name w:val="List Table 3 - Accent 5"/>
    <w:basedOn w:val="69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8" w:customStyle="1">
    <w:name w:val="List Table 3 - Accent 6"/>
    <w:basedOn w:val="69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9" w:customStyle="1">
    <w:name w:val="List Table 4"/>
    <w:basedOn w:val="6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4 - Accent 1"/>
    <w:basedOn w:val="69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1" w:customStyle="1">
    <w:name w:val="List Table 4 - Accent 2"/>
    <w:basedOn w:val="69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2" w:customStyle="1">
    <w:name w:val="List Table 4 - Accent 3"/>
    <w:basedOn w:val="69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3" w:customStyle="1">
    <w:name w:val="List Table 4 - Accent 4"/>
    <w:basedOn w:val="69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4" w:customStyle="1">
    <w:name w:val="List Table 4 - Accent 5"/>
    <w:basedOn w:val="69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5" w:customStyle="1">
    <w:name w:val="List Table 4 - Accent 6"/>
    <w:basedOn w:val="69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6" w:customStyle="1">
    <w:name w:val="List Table 5 Dark"/>
    <w:basedOn w:val="69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1"/>
    <w:basedOn w:val="69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2"/>
    <w:basedOn w:val="69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3"/>
    <w:basedOn w:val="69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4"/>
    <w:basedOn w:val="69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5"/>
    <w:basedOn w:val="69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6"/>
    <w:basedOn w:val="69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6 Colorful"/>
    <w:basedOn w:val="697"/>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4" w:customStyle="1">
    <w:name w:val="List Table 6 Colorful - Accent 1"/>
    <w:basedOn w:val="697"/>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5" w:customStyle="1">
    <w:name w:val="List Table 6 Colorful - Accent 2"/>
    <w:basedOn w:val="697"/>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6" w:customStyle="1">
    <w:name w:val="List Table 6 Colorful - Accent 3"/>
    <w:basedOn w:val="697"/>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7" w:customStyle="1">
    <w:name w:val="List Table 6 Colorful - Accent 4"/>
    <w:basedOn w:val="697"/>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8" w:customStyle="1">
    <w:name w:val="List Table 6 Colorful - Accent 5"/>
    <w:basedOn w:val="697"/>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9" w:customStyle="1">
    <w:name w:val="List Table 6 Colorful - Accent 6"/>
    <w:basedOn w:val="697"/>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0" w:customStyle="1">
    <w:name w:val="List Table 7 Colorful"/>
    <w:basedOn w:val="697"/>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List Table 7 Colorful - Accent 1"/>
    <w:basedOn w:val="697"/>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2" w:customStyle="1">
    <w:name w:val="List Table 7 Colorful - Accent 2"/>
    <w:basedOn w:val="697"/>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3" w:customStyle="1">
    <w:name w:val="List Table 7 Colorful - Accent 3"/>
    <w:basedOn w:val="697"/>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4" w:customStyle="1">
    <w:name w:val="List Table 7 Colorful - Accent 4"/>
    <w:basedOn w:val="697"/>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List Table 7 Colorful - Accent 5"/>
    <w:basedOn w:val="697"/>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6" w:customStyle="1">
    <w:name w:val="List Table 7 Colorful - Accent 6"/>
    <w:basedOn w:val="697"/>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7" w:customStyle="1">
    <w:name w:val="Lined - Accent"/>
    <w:basedOn w:val="69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8" w:customStyle="1">
    <w:name w:val="Lined - Accent 1"/>
    <w:basedOn w:val="69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9" w:customStyle="1">
    <w:name w:val="Lined - Accent 2"/>
    <w:basedOn w:val="69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0" w:customStyle="1">
    <w:name w:val="Lined - Accent 3"/>
    <w:basedOn w:val="69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1" w:customStyle="1">
    <w:name w:val="Lined - Accent 4"/>
    <w:basedOn w:val="69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2" w:customStyle="1">
    <w:name w:val="Lined - Accent 5"/>
    <w:basedOn w:val="69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3" w:customStyle="1">
    <w:name w:val="Lined - Accent 6"/>
    <w:basedOn w:val="69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4" w:customStyle="1">
    <w:name w:val="Bordered &amp; Lined - Accent"/>
    <w:basedOn w:val="69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5" w:customStyle="1">
    <w:name w:val="Bordered &amp; Lined - Accent 1"/>
    <w:basedOn w:val="69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6" w:customStyle="1">
    <w:name w:val="Bordered &amp; Lined - Accent 2"/>
    <w:basedOn w:val="69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7" w:customStyle="1">
    <w:name w:val="Bordered &amp; Lined - Accent 3"/>
    <w:basedOn w:val="69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8" w:customStyle="1">
    <w:name w:val="Bordered &amp; Lined - Accent 4"/>
    <w:basedOn w:val="69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9" w:customStyle="1">
    <w:name w:val="Bordered &amp; Lined - Accent 5"/>
    <w:basedOn w:val="69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0" w:customStyle="1">
    <w:name w:val="Bordered &amp; Lined - Accent 6"/>
    <w:basedOn w:val="69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1" w:customStyle="1">
    <w:name w:val="Bordered"/>
    <w:basedOn w:val="69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2" w:customStyle="1">
    <w:name w:val="Bordered - Accent 1"/>
    <w:basedOn w:val="69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3" w:customStyle="1">
    <w:name w:val="Bordered - Accent 2"/>
    <w:basedOn w:val="69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4" w:customStyle="1">
    <w:name w:val="Bordered - Accent 3"/>
    <w:basedOn w:val="69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5" w:customStyle="1">
    <w:name w:val="Bordered - Accent 4"/>
    <w:basedOn w:val="69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6" w:customStyle="1">
    <w:name w:val="Bordered - Accent 5"/>
    <w:basedOn w:val="69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7" w:customStyle="1">
    <w:name w:val="Bordered - Accent 6"/>
    <w:basedOn w:val="69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8" w:customStyle="1">
    <w:name w:val="脚注文本 Char"/>
    <w:link w:val="728"/>
    <w:uiPriority w:val="0"/>
    <w:qFormat/>
    <w:rPr>
      <w:sz w:val="18"/>
    </w:rPr>
  </w:style>
  <w:style w:type="character" w:styleId="899" w:customStyle="1">
    <w:name w:val="Endnote Text Char"/>
    <w:uiPriority w:val="99"/>
    <w:qFormat/>
    <w:rPr>
      <w:sz w:val="20"/>
    </w:rPr>
  </w:style>
  <w:style w:type="paragraph" w:styleId="900" w:customStyle="1">
    <w:name w:val="TOC 标题1"/>
    <w:uiPriority w:val="0"/>
    <w:unhideWhenUsed/>
    <w:qFormat/>
    <w:rPr>
      <w:rFonts w:ascii="Times New Roman" w:hAnsi="Times New Roman" w:eastAsia="宋体" w:cs="Times New Roman"/>
      <w:lang w:val="en-US" w:eastAsia="zh-CN" w:bidi="ar-SA"/>
    </w:rPr>
  </w:style>
  <w:style w:type="character" w:styleId="901" w:customStyle="1">
    <w:name w:val="标题 3 Char"/>
    <w:link w:val="689"/>
    <w:uiPriority w:val="0"/>
    <w:qFormat/>
    <w:rPr>
      <w:b/>
      <w:bCs/>
      <w:sz w:val="32"/>
      <w:szCs w:val="32"/>
    </w:rPr>
  </w:style>
  <w:style w:type="character" w:styleId="902" w:customStyle="1">
    <w:name w:val="标题 1 Char"/>
    <w:link w:val="687"/>
    <w:uiPriority w:val="0"/>
    <w:qFormat/>
    <w:rPr>
      <w:rFonts w:ascii="Calibri" w:hAnsi="Calibri" w:eastAsia="宋体" w:cs="Calibri"/>
      <w:b/>
      <w:bCs/>
      <w:sz w:val="44"/>
      <w:szCs w:val="44"/>
      <w:lang w:val="en-US" w:eastAsia="zh-CN"/>
    </w:rPr>
  </w:style>
  <w:style w:type="character" w:styleId="903" w:customStyle="1">
    <w:name w:val="标题 2 Char"/>
    <w:link w:val="688"/>
    <w:uiPriority w:val="0"/>
    <w:qFormat/>
    <w:rPr>
      <w:rFonts w:ascii="Arial" w:hAnsi="Arial" w:eastAsia="幼圆" w:cs="Arial"/>
      <w:b/>
      <w:bCs/>
      <w:sz w:val="44"/>
      <w:szCs w:val="44"/>
    </w:rPr>
  </w:style>
  <w:style w:type="character" w:styleId="904" w:customStyle="1">
    <w:name w:val="正文缩进 Char"/>
    <w:link w:val="699"/>
    <w:uiPriority w:val="0"/>
    <w:qFormat/>
    <w:rPr>
      <w:rFonts w:cs="Calibri"/>
      <w:sz w:val="21"/>
      <w:szCs w:val="21"/>
    </w:rPr>
  </w:style>
  <w:style w:type="character" w:styleId="905" w:customStyle="1">
    <w:name w:val="标题 4 Char"/>
    <w:basedOn w:val="696"/>
    <w:link w:val="690"/>
    <w:uiPriority w:val="0"/>
    <w:qFormat/>
    <w:rPr>
      <w:rFonts w:ascii="Arial" w:hAnsi="Arial" w:eastAsia="黑体"/>
      <w:b/>
      <w:sz w:val="32"/>
    </w:rPr>
  </w:style>
  <w:style w:type="character" w:styleId="906" w:customStyle="1">
    <w:name w:val="标题 5 Char"/>
    <w:basedOn w:val="696"/>
    <w:link w:val="691"/>
    <w:uiPriority w:val="0"/>
    <w:qFormat/>
    <w:rPr>
      <w:rFonts w:cs="Calibri"/>
      <w:b/>
      <w:bCs/>
      <w:sz w:val="28"/>
      <w:szCs w:val="28"/>
    </w:rPr>
  </w:style>
  <w:style w:type="character" w:styleId="907" w:customStyle="1">
    <w:name w:val="标题 6 Char"/>
    <w:basedOn w:val="696"/>
    <w:link w:val="692"/>
    <w:uiPriority w:val="0"/>
    <w:qFormat/>
    <w:rPr>
      <w:rFonts w:ascii="Arial" w:hAnsi="Arial" w:eastAsia="黑体"/>
      <w:b/>
      <w:sz w:val="24"/>
    </w:rPr>
  </w:style>
  <w:style w:type="character" w:styleId="908" w:customStyle="1">
    <w:name w:val="标题 7 Char"/>
    <w:basedOn w:val="696"/>
    <w:link w:val="693"/>
    <w:uiPriority w:val="0"/>
    <w:qFormat/>
    <w:rPr>
      <w:rFonts w:ascii="Times New Roman" w:hAnsi="Times New Roman"/>
      <w:b/>
      <w:sz w:val="24"/>
    </w:rPr>
  </w:style>
  <w:style w:type="character" w:styleId="909" w:customStyle="1">
    <w:name w:val="标题 8 Char"/>
    <w:basedOn w:val="696"/>
    <w:link w:val="694"/>
    <w:uiPriority w:val="0"/>
    <w:qFormat/>
    <w:rPr>
      <w:rFonts w:ascii="Arial" w:hAnsi="Arial" w:eastAsia="黑体"/>
      <w:sz w:val="24"/>
    </w:rPr>
  </w:style>
  <w:style w:type="character" w:styleId="910" w:customStyle="1">
    <w:name w:val="标题 9 Char"/>
    <w:basedOn w:val="696"/>
    <w:link w:val="695"/>
    <w:uiPriority w:val="0"/>
    <w:qFormat/>
    <w:rPr>
      <w:rFonts w:ascii="Arial" w:hAnsi="Arial" w:eastAsia="黑体"/>
      <w:sz w:val="21"/>
    </w:rPr>
  </w:style>
  <w:style w:type="character" w:styleId="911" w:customStyle="1">
    <w:name w:val="文档结构图 Char"/>
    <w:link w:val="705"/>
    <w:uiPriority w:val="0"/>
    <w:qFormat/>
    <w:rPr>
      <w:rFonts w:ascii="宋体" w:cs="宋体"/>
      <w:sz w:val="18"/>
      <w:szCs w:val="18"/>
    </w:rPr>
  </w:style>
  <w:style w:type="character" w:styleId="912" w:customStyle="1">
    <w:name w:val="批注文字 Char"/>
    <w:basedOn w:val="696"/>
    <w:uiPriority w:val="0"/>
    <w:qFormat/>
    <w:rPr>
      <w:rFonts w:cs="Calibri"/>
      <w:sz w:val="21"/>
      <w:szCs w:val="21"/>
    </w:rPr>
  </w:style>
  <w:style w:type="character" w:styleId="913" w:customStyle="1">
    <w:name w:val="称呼 Char"/>
    <w:basedOn w:val="696"/>
    <w:uiPriority w:val="0"/>
    <w:qFormat/>
    <w:rPr>
      <w:rFonts w:cs="Calibri"/>
      <w:sz w:val="21"/>
      <w:szCs w:val="21"/>
    </w:rPr>
  </w:style>
  <w:style w:type="character" w:styleId="914" w:customStyle="1">
    <w:name w:val="正文文本 3 Char"/>
    <w:basedOn w:val="696"/>
    <w:uiPriority w:val="99"/>
    <w:qFormat/>
    <w:rPr>
      <w:rFonts w:cs="Calibri"/>
      <w:sz w:val="16"/>
      <w:szCs w:val="16"/>
    </w:rPr>
  </w:style>
  <w:style w:type="character" w:styleId="915" w:customStyle="1">
    <w:name w:val="正文文本 Char"/>
    <w:basedOn w:val="696"/>
    <w:uiPriority w:val="0"/>
    <w:qFormat/>
    <w:rPr>
      <w:rFonts w:cs="Calibri"/>
      <w:sz w:val="21"/>
      <w:szCs w:val="21"/>
    </w:rPr>
  </w:style>
  <w:style w:type="character" w:styleId="916" w:customStyle="1">
    <w:name w:val="正文文本缩进 Char"/>
    <w:link w:val="711"/>
    <w:uiPriority w:val="99"/>
    <w:qFormat/>
    <w:rPr>
      <w:sz w:val="21"/>
      <w:szCs w:val="21"/>
    </w:rPr>
  </w:style>
  <w:style w:type="character" w:styleId="917" w:customStyle="1">
    <w:name w:val="纯文本 Char1"/>
    <w:link w:val="716"/>
    <w:uiPriority w:val="0"/>
    <w:qFormat/>
    <w:rPr>
      <w:rFonts w:ascii="宋体" w:hAnsi="Courier New" w:cs="宋体"/>
    </w:rPr>
  </w:style>
  <w:style w:type="character" w:styleId="918" w:customStyle="1">
    <w:name w:val="日期 Char"/>
    <w:link w:val="718"/>
    <w:uiPriority w:val="0"/>
    <w:qFormat/>
    <w:rPr>
      <w:sz w:val="21"/>
      <w:szCs w:val="21"/>
    </w:rPr>
  </w:style>
  <w:style w:type="character" w:styleId="919" w:customStyle="1">
    <w:name w:val="正文文本缩进 2 Char"/>
    <w:link w:val="719"/>
    <w:uiPriority w:val="99"/>
    <w:qFormat/>
    <w:rPr>
      <w:sz w:val="21"/>
      <w:szCs w:val="21"/>
    </w:rPr>
  </w:style>
  <w:style w:type="character" w:styleId="920" w:customStyle="1">
    <w:name w:val="尾注文本 Char"/>
    <w:basedOn w:val="696"/>
    <w:uiPriority w:val="0"/>
    <w:qFormat/>
    <w:rPr>
      <w:rFonts w:cs="Calibri"/>
      <w:sz w:val="21"/>
      <w:szCs w:val="21"/>
    </w:rPr>
  </w:style>
  <w:style w:type="character" w:styleId="921" w:customStyle="1">
    <w:name w:val="批注框文本 Char"/>
    <w:link w:val="721"/>
    <w:uiPriority w:val="0"/>
    <w:qFormat/>
    <w:rPr>
      <w:sz w:val="18"/>
      <w:szCs w:val="18"/>
    </w:rPr>
  </w:style>
  <w:style w:type="character" w:styleId="922" w:customStyle="1">
    <w:name w:val="页脚 Char"/>
    <w:link w:val="722"/>
    <w:uiPriority w:val="0"/>
    <w:qFormat/>
    <w:rPr>
      <w:sz w:val="18"/>
      <w:szCs w:val="18"/>
    </w:rPr>
  </w:style>
  <w:style w:type="character" w:styleId="923" w:customStyle="1">
    <w:name w:val="页眉 Char"/>
    <w:link w:val="724"/>
    <w:uiPriority w:val="0"/>
    <w:qFormat/>
    <w:rPr>
      <w:sz w:val="18"/>
      <w:szCs w:val="18"/>
    </w:rPr>
  </w:style>
  <w:style w:type="character" w:styleId="924" w:customStyle="1">
    <w:name w:val="副标题 Char"/>
    <w:basedOn w:val="696"/>
    <w:link w:val="727"/>
    <w:uiPriority w:val="0"/>
    <w:qFormat/>
    <w:rPr>
      <w:rFonts w:ascii="Cambria" w:hAnsi="Cambria"/>
      <w:sz w:val="24"/>
      <w:szCs w:val="24"/>
    </w:rPr>
  </w:style>
  <w:style w:type="character" w:styleId="925" w:customStyle="1">
    <w:name w:val="正文文本缩进 3 Char"/>
    <w:link w:val="730"/>
    <w:uiPriority w:val="99"/>
    <w:qFormat/>
    <w:rPr>
      <w:sz w:val="16"/>
      <w:szCs w:val="16"/>
    </w:rPr>
  </w:style>
  <w:style w:type="character" w:styleId="926" w:customStyle="1">
    <w:name w:val="正文文本 2 Char"/>
    <w:basedOn w:val="696"/>
    <w:uiPriority w:val="99"/>
    <w:qFormat/>
    <w:rPr>
      <w:rFonts w:cs="Calibri"/>
      <w:sz w:val="21"/>
      <w:szCs w:val="21"/>
    </w:rPr>
  </w:style>
  <w:style w:type="character" w:styleId="927" w:customStyle="1">
    <w:name w:val="标题 Char"/>
    <w:basedOn w:val="696"/>
    <w:uiPriority w:val="0"/>
    <w:qFormat/>
    <w:rPr>
      <w:rFonts w:ascii="Cambria" w:hAnsi="Cambria" w:cs="Times New Roman"/>
      <w:b/>
      <w:bCs/>
      <w:sz w:val="32"/>
      <w:szCs w:val="32"/>
    </w:rPr>
  </w:style>
  <w:style w:type="character" w:styleId="928" w:customStyle="1">
    <w:name w:val="批注主题 Char"/>
    <w:basedOn w:val="912"/>
    <w:uiPriority w:val="0"/>
    <w:qFormat/>
    <w:rPr>
      <w:rFonts w:cs="Calibri"/>
      <w:b/>
      <w:bCs/>
      <w:sz w:val="21"/>
      <w:szCs w:val="21"/>
    </w:rPr>
  </w:style>
  <w:style w:type="character" w:styleId="929" w:customStyle="1">
    <w:name w:val="正文首行缩进 Char"/>
    <w:basedOn w:val="915"/>
    <w:uiPriority w:val="99"/>
    <w:qFormat/>
    <w:rPr>
      <w:rFonts w:cs="Calibri"/>
      <w:sz w:val="21"/>
      <w:szCs w:val="21"/>
    </w:rPr>
  </w:style>
  <w:style w:type="character" w:styleId="930" w:customStyle="1">
    <w:name w:val="正文首行缩进 2 Char"/>
    <w:basedOn w:val="916"/>
    <w:uiPriority w:val="99"/>
    <w:qFormat/>
    <w:rPr>
      <w:rFonts w:cs="Calibri"/>
      <w:sz w:val="21"/>
      <w:szCs w:val="21"/>
    </w:rPr>
  </w:style>
  <w:style w:type="character" w:styleId="931" w:customStyle="1">
    <w:name w:val="批注文字 Char2"/>
    <w:basedOn w:val="696"/>
    <w:link w:val="706"/>
    <w:uiPriority w:val="0"/>
    <w:qFormat/>
    <w:rPr>
      <w:rFonts w:cs="Calibri"/>
      <w:sz w:val="21"/>
      <w:szCs w:val="21"/>
    </w:rPr>
  </w:style>
  <w:style w:type="character" w:styleId="932" w:customStyle="1">
    <w:name w:val="称呼 Char1"/>
    <w:basedOn w:val="696"/>
    <w:link w:val="708"/>
    <w:uiPriority w:val="0"/>
    <w:qFormat/>
    <w:rPr>
      <w:sz w:val="21"/>
      <w:szCs w:val="24"/>
    </w:rPr>
  </w:style>
  <w:style w:type="character" w:styleId="933" w:customStyle="1">
    <w:name w:val="正文文本 3 Char1"/>
    <w:basedOn w:val="696"/>
    <w:link w:val="709"/>
    <w:uiPriority w:val="99"/>
    <w:qFormat/>
    <w:rPr>
      <w:rFonts w:ascii="宋体"/>
      <w:sz w:val="24"/>
    </w:rPr>
  </w:style>
  <w:style w:type="character" w:styleId="934" w:customStyle="1">
    <w:name w:val="正文文本 Char2"/>
    <w:basedOn w:val="696"/>
    <w:link w:val="710"/>
    <w:uiPriority w:val="0"/>
    <w:qFormat/>
    <w:rPr>
      <w:sz w:val="21"/>
    </w:rPr>
  </w:style>
  <w:style w:type="character" w:styleId="935" w:customStyle="1">
    <w:name w:val="尾注文本 Char1"/>
    <w:basedOn w:val="696"/>
    <w:link w:val="720"/>
    <w:uiPriority w:val="0"/>
    <w:qFormat/>
    <w:rPr>
      <w:rFonts w:ascii="MingLiU" w:eastAsia="MingLiU"/>
      <w:lang w:eastAsia="zh-TW"/>
    </w:rPr>
  </w:style>
  <w:style w:type="character" w:styleId="936" w:customStyle="1">
    <w:name w:val="正文文本 2 Char1"/>
    <w:basedOn w:val="696"/>
    <w:link w:val="734"/>
    <w:uiPriority w:val="99"/>
    <w:qFormat/>
    <w:rPr>
      <w:rFonts w:ascii="PMingLiU"/>
      <w:sz w:val="24"/>
    </w:rPr>
  </w:style>
  <w:style w:type="character" w:styleId="937" w:customStyle="1">
    <w:name w:val="标题 Char1"/>
    <w:basedOn w:val="696"/>
    <w:link w:val="739"/>
    <w:uiPriority w:val="10"/>
    <w:qFormat/>
    <w:rPr>
      <w:rFonts w:ascii="Arial" w:hAnsi="Arial"/>
      <w:b/>
      <w:sz w:val="32"/>
    </w:rPr>
  </w:style>
  <w:style w:type="character" w:styleId="938" w:customStyle="1">
    <w:name w:val="批注主题 Char2"/>
    <w:basedOn w:val="931"/>
    <w:link w:val="740"/>
    <w:uiPriority w:val="0"/>
    <w:qFormat/>
    <w:rPr>
      <w:rFonts w:cs="Calibri"/>
      <w:b/>
      <w:sz w:val="21"/>
      <w:szCs w:val="21"/>
    </w:rPr>
  </w:style>
  <w:style w:type="character" w:styleId="939" w:customStyle="1">
    <w:name w:val="正文首行缩进 Char2"/>
    <w:basedOn w:val="934"/>
    <w:link w:val="741"/>
    <w:uiPriority w:val="0"/>
    <w:qFormat/>
    <w:rPr>
      <w:sz w:val="21"/>
    </w:rPr>
  </w:style>
  <w:style w:type="character" w:styleId="940" w:customStyle="1">
    <w:name w:val="正文首行缩进 2 Char1"/>
    <w:basedOn w:val="941"/>
    <w:link w:val="742"/>
    <w:uiPriority w:val="0"/>
    <w:qFormat/>
    <w:rPr>
      <w:rFonts w:cs="Calibri"/>
      <w:sz w:val="21"/>
      <w:szCs w:val="21"/>
    </w:rPr>
  </w:style>
  <w:style w:type="character" w:styleId="941" w:customStyle="1">
    <w:name w:val="正文文本缩进 Char1"/>
    <w:basedOn w:val="696"/>
    <w:uiPriority w:val="99"/>
    <w:qFormat/>
    <w:rPr>
      <w:rFonts w:cs="Calibri"/>
      <w:sz w:val="21"/>
      <w:szCs w:val="21"/>
    </w:rPr>
  </w:style>
  <w:style w:type="paragraph" w:styleId="942" w:customStyle="1">
    <w:name w:val="正文缩进1"/>
    <w:basedOn w:val="686"/>
    <w:uiPriority w:val="99"/>
    <w:qFormat/>
    <w:pPr>
      <w:ind w:firstLine="420"/>
    </w:pPr>
  </w:style>
  <w:style w:type="character" w:styleId="943" w:customStyle="1">
    <w:name w:val="Heading 1 Char"/>
    <w:uiPriority w:val="99"/>
    <w:qFormat/>
    <w:rPr>
      <w:b/>
      <w:bCs/>
      <w:sz w:val="44"/>
      <w:szCs w:val="44"/>
    </w:rPr>
  </w:style>
  <w:style w:type="character" w:styleId="944" w:customStyle="1">
    <w:name w:val="Body Text Indent 2 Char1"/>
    <w:uiPriority w:val="99"/>
    <w:qFormat/>
    <w:rPr>
      <w:rFonts w:ascii="仿宋_GB2312" w:eastAsia="仿宋_GB2312" w:cs="仿宋_GB2312"/>
      <w:sz w:val="24"/>
      <w:szCs w:val="24"/>
    </w:rPr>
  </w:style>
  <w:style w:type="character" w:styleId="945" w:customStyle="1">
    <w:name w:val="Date Char1"/>
    <w:uiPriority w:val="99"/>
    <w:qFormat/>
    <w:rPr>
      <w:rFonts w:eastAsia="宋体"/>
      <w:sz w:val="24"/>
      <w:szCs w:val="24"/>
    </w:rPr>
  </w:style>
  <w:style w:type="paragraph" w:styleId="946">
    <w:name w:val="List Paragraph"/>
    <w:basedOn w:val="686"/>
    <w:link w:val="1232"/>
    <w:uiPriority w:val="0"/>
    <w:qFormat/>
    <w:pPr>
      <w:ind w:firstLine="420"/>
    </w:pPr>
  </w:style>
  <w:style w:type="paragraph" w:styleId="947" w:customStyle="1">
    <w:name w:val="普通正文"/>
    <w:basedOn w:val="686"/>
    <w:uiPriority w:val="0"/>
    <w:qFormat/>
    <w:pPr>
      <w:ind w:firstLine="480"/>
      <w:jc w:val="left"/>
      <w:spacing w:before="120" w:after="120" w:line="360" w:lineRule="auto"/>
    </w:pPr>
    <w:rPr>
      <w:rFonts w:ascii="Arial" w:hAnsi="Arial" w:cs="Arial"/>
      <w:sz w:val="24"/>
      <w:szCs w:val="24"/>
    </w:rPr>
  </w:style>
  <w:style w:type="character" w:styleId="948" w:customStyle="1">
    <w:name w:val="纯文本 Char"/>
    <w:uiPriority w:val="0"/>
    <w:qFormat/>
    <w:rPr>
      <w:rFonts w:ascii="宋体" w:hAnsi="Courier New" w:cs="宋体"/>
      <w:sz w:val="21"/>
      <w:szCs w:val="21"/>
    </w:rPr>
  </w:style>
  <w:style w:type="paragraph" w:styleId="949" w:customStyle="1">
    <w:name w:val="p0"/>
    <w:basedOn w:val="686"/>
    <w:uiPriority w:val="0"/>
    <w:qFormat/>
    <w:pPr>
      <w:spacing w:line="312" w:lineRule="atLeast"/>
      <w:widowControl/>
    </w:pPr>
    <w:rPr>
      <w:rFonts w:cs="Times New Roman"/>
    </w:rPr>
  </w:style>
  <w:style w:type="paragraph" w:styleId="950" w:customStyle="1">
    <w:name w:val="正文1"/>
    <w:next w:val="951"/>
    <w:uiPriority w:val="0"/>
    <w:qFormat/>
    <w:rPr>
      <w:rFonts w:ascii="Times New Roman" w:hAnsi="Times New Roman" w:eastAsia="宋体" w:cs="Times New Roman"/>
      <w:sz w:val="24"/>
      <w:szCs w:val="24"/>
      <w:lang w:val="en-US" w:eastAsia="zh-CN" w:bidi="ar-SA"/>
    </w:rPr>
  </w:style>
  <w:style w:type="paragraph" w:styleId="951" w:customStyle="1">
    <w:name w:val="正文文本1"/>
    <w:basedOn w:val="952"/>
    <w:next w:val="953"/>
    <w:link w:val="990"/>
    <w:uiPriority w:val="99"/>
    <w:qFormat/>
    <w:pPr>
      <w:jc w:val="both"/>
      <w:spacing w:line="500" w:lineRule="exact"/>
      <w:widowControl w:val="off"/>
      <w:tabs>
        <w:tab w:val="left" w:pos="0" w:leader="none"/>
        <w:tab w:val="left" w:pos="993" w:leader="none"/>
        <w:tab w:val="left" w:pos="1134" w:leader="none"/>
      </w:tabs>
    </w:pPr>
    <w:rPr>
      <w:rFonts w:ascii="宋体" w:hAnsi="Calibri" w:eastAsia="Times New Roman"/>
      <w:sz w:val="28"/>
      <w:szCs w:val="20"/>
    </w:rPr>
  </w:style>
  <w:style w:type="paragraph" w:styleId="952" w:customStyle="1">
    <w:name w:val="正文2"/>
    <w:uiPriority w:val="99"/>
    <w:qFormat/>
    <w:rPr>
      <w:rFonts w:ascii="Times New Roman" w:hAnsi="Times New Roman" w:eastAsia="宋体" w:cs="Times New Roman"/>
      <w:sz w:val="24"/>
      <w:szCs w:val="24"/>
      <w:lang w:val="en-US" w:eastAsia="zh-CN" w:bidi="ar-SA"/>
    </w:rPr>
  </w:style>
  <w:style w:type="paragraph" w:styleId="953" w:customStyle="1">
    <w:name w:val="一级条标题"/>
    <w:basedOn w:val="954"/>
    <w:next w:val="95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54" w:customStyle="1">
    <w:name w:val="章标题"/>
    <w:next w:val="686"/>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55" w:customStyle="1">
    <w:name w:val="段"/>
    <w:basedOn w:val="950"/>
    <w:next w:val="686"/>
    <w:uiPriority w:val="0"/>
    <w:qFormat/>
    <w:pPr>
      <w:ind w:firstLine="200"/>
    </w:pPr>
    <w:rPr>
      <w:rFonts w:ascii="宋体"/>
      <w:sz w:val="20"/>
      <w:szCs w:val="20"/>
    </w:rPr>
  </w:style>
  <w:style w:type="character" w:styleId="956" w:customStyle="1">
    <w:name w:val="日期 Char1"/>
    <w:uiPriority w:val="0"/>
    <w:qFormat/>
    <w:rPr>
      <w:rFonts w:ascii="Times New Roman" w:hAnsi="Times New Roman" w:eastAsia="宋体" w:cs="Times New Roman"/>
      <w:sz w:val="24"/>
      <w:szCs w:val="24"/>
    </w:rPr>
  </w:style>
  <w:style w:type="character" w:styleId="957" w:customStyle="1">
    <w:name w:val="样式 首行缩进:  0 字符 Char"/>
    <w:link w:val="958"/>
    <w:uiPriority w:val="99"/>
    <w:qFormat/>
    <w:rPr>
      <w:sz w:val="24"/>
      <w:szCs w:val="24"/>
    </w:rPr>
  </w:style>
  <w:style w:type="paragraph" w:styleId="958" w:customStyle="1">
    <w:name w:val="样式 首行缩进:  0 字符"/>
    <w:basedOn w:val="686"/>
    <w:link w:val="957"/>
    <w:uiPriority w:val="0"/>
    <w:qFormat/>
    <w:pPr>
      <w:ind w:firstLine="200"/>
      <w:spacing w:line="360" w:lineRule="auto"/>
    </w:pPr>
    <w:rPr>
      <w:rFonts w:cs="Times New Roman"/>
      <w:sz w:val="24"/>
      <w:szCs w:val="24"/>
    </w:rPr>
  </w:style>
  <w:style w:type="character" w:styleId="959" w:customStyle="1">
    <w:name w:val="font21"/>
    <w:basedOn w:val="696"/>
    <w:uiPriority w:val="0"/>
    <w:qFormat/>
    <w:rPr>
      <w:rFonts w:hint="eastAsia" w:ascii="宋体" w:hAnsi="宋体" w:eastAsia="宋体" w:cs="宋体"/>
      <w:color w:val="000000"/>
      <w:sz w:val="21"/>
      <w:szCs w:val="21"/>
      <w:u w:val="none"/>
    </w:rPr>
  </w:style>
  <w:style w:type="character" w:styleId="960" w:customStyle="1">
    <w:name w:val="正文文本 (9)_"/>
    <w:link w:val="961"/>
    <w:uiPriority w:val="0"/>
    <w:qFormat/>
    <w:rPr>
      <w:rFonts w:ascii="宋体" w:hAnsi="宋体" w:cs="宋体"/>
      <w:sz w:val="22"/>
      <w:shd w:val="clear" w:color="auto" w:fill="ffffff"/>
    </w:rPr>
  </w:style>
  <w:style w:type="paragraph" w:styleId="961" w:customStyle="1">
    <w:name w:val="正文文本 (9)"/>
    <w:basedOn w:val="686"/>
    <w:link w:val="960"/>
    <w:uiPriority w:val="0"/>
    <w:qFormat/>
    <w:pPr>
      <w:spacing w:line="475" w:lineRule="exact"/>
      <w:shd w:val="clear" w:color="auto" w:fill="ffffff"/>
    </w:pPr>
    <w:rPr>
      <w:rFonts w:ascii="宋体" w:hAnsi="宋体" w:cs="Times New Roman"/>
      <w:sz w:val="22"/>
      <w:szCs w:val="20"/>
    </w:rPr>
  </w:style>
  <w:style w:type="paragraph" w:styleId="962"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963" w:customStyle="1">
    <w:name w:val="Body Text First Indent Char"/>
    <w:uiPriority w:val="99"/>
    <w:qFormat/>
    <w:rPr>
      <w:rFonts w:eastAsia="宋体"/>
      <w:sz w:val="24"/>
      <w:lang w:val="en-US" w:eastAsia="zh-CN"/>
    </w:rPr>
  </w:style>
  <w:style w:type="character" w:styleId="964" w:customStyle="1">
    <w:name w:val="引用 Char"/>
    <w:uiPriority w:val="0"/>
    <w:qFormat/>
    <w:rPr>
      <w:i/>
      <w:sz w:val="24"/>
      <w:szCs w:val="24"/>
    </w:rPr>
  </w:style>
  <w:style w:type="paragraph" w:styleId="965">
    <w:name w:val="Quote"/>
    <w:basedOn w:val="686"/>
    <w:next w:val="686"/>
    <w:link w:val="966"/>
    <w:uiPriority w:val="0"/>
    <w:qFormat/>
    <w:rPr>
      <w:rFonts w:cs="Times New Roman"/>
      <w:i/>
      <w:sz w:val="24"/>
      <w:szCs w:val="24"/>
    </w:rPr>
  </w:style>
  <w:style w:type="character" w:styleId="966" w:customStyle="1">
    <w:name w:val="引用 Char1"/>
    <w:basedOn w:val="696"/>
    <w:link w:val="965"/>
    <w:uiPriority w:val="99"/>
    <w:qFormat/>
    <w:rPr>
      <w:i/>
      <w:sz w:val="24"/>
      <w:szCs w:val="24"/>
    </w:rPr>
  </w:style>
  <w:style w:type="character" w:styleId="967" w:customStyle="1">
    <w:name w:val="正文首行缩进 Char1"/>
    <w:basedOn w:val="968"/>
    <w:uiPriority w:val="99"/>
    <w:qFormat/>
    <w:rPr>
      <w:sz w:val="21"/>
    </w:rPr>
  </w:style>
  <w:style w:type="character" w:styleId="968" w:customStyle="1">
    <w:name w:val="正文文本 Char1"/>
    <w:uiPriority w:val="0"/>
    <w:qFormat/>
    <w:rPr>
      <w:sz w:val="21"/>
    </w:rPr>
  </w:style>
  <w:style w:type="character" w:styleId="969" w:customStyle="1">
    <w:name w:val="明显引用 Char"/>
    <w:uiPriority w:val="0"/>
    <w:qFormat/>
    <w:rPr>
      <w:b/>
      <w:i/>
      <w:sz w:val="24"/>
      <w:szCs w:val="22"/>
    </w:rPr>
  </w:style>
  <w:style w:type="paragraph" w:styleId="970">
    <w:name w:val="Intense Quote"/>
    <w:basedOn w:val="686"/>
    <w:next w:val="686"/>
    <w:link w:val="971"/>
    <w:uiPriority w:val="0"/>
    <w:qFormat/>
    <w:pPr>
      <w:ind w:left="720" w:right="720"/>
    </w:pPr>
    <w:rPr>
      <w:rFonts w:cs="Times New Roman"/>
      <w:b/>
      <w:i/>
      <w:sz w:val="24"/>
      <w:szCs w:val="22"/>
    </w:rPr>
  </w:style>
  <w:style w:type="character" w:styleId="971" w:customStyle="1">
    <w:name w:val="明显引用 Char1"/>
    <w:basedOn w:val="696"/>
    <w:link w:val="970"/>
    <w:uiPriority w:val="99"/>
    <w:qFormat/>
    <w:rPr>
      <w:b/>
      <w:i/>
      <w:sz w:val="24"/>
      <w:szCs w:val="22"/>
    </w:rPr>
  </w:style>
  <w:style w:type="character" w:styleId="972" w:customStyle="1">
    <w:name w:val="Footer Char"/>
    <w:uiPriority w:val="0"/>
    <w:qFormat/>
    <w:rPr>
      <w:rFonts w:eastAsia="宋体"/>
      <w:sz w:val="18"/>
      <w:lang w:val="en-US" w:eastAsia="zh-CN"/>
    </w:rPr>
  </w:style>
  <w:style w:type="character" w:styleId="973" w:customStyle="1">
    <w:name w:val="正文文本 Char_0_0"/>
    <w:link w:val="974"/>
    <w:uiPriority w:val="0"/>
    <w:qFormat/>
    <w:rPr>
      <w:rFonts w:ascii="Times New Roman" w:hAnsi="Times New Roman"/>
    </w:rPr>
  </w:style>
  <w:style w:type="paragraph" w:styleId="974" w:customStyle="1">
    <w:name w:val="正文文本_0_0"/>
    <w:basedOn w:val="975"/>
    <w:link w:val="973"/>
    <w:uiPriority w:val="0"/>
    <w:qFormat/>
    <w:pPr>
      <w:ind w:left="72" w:right="30"/>
      <w:jc w:val="center"/>
      <w:spacing w:after="60" w:line="360" w:lineRule="atLeast"/>
    </w:pPr>
  </w:style>
  <w:style w:type="paragraph" w:styleId="975" w:customStyle="1">
    <w:name w:val="正文_0_0"/>
    <w:uiPriority w:val="0"/>
    <w:qFormat/>
    <w:pPr>
      <w:widowControl w:val="off"/>
    </w:pPr>
    <w:rPr>
      <w:rFonts w:ascii="Times New Roman" w:hAnsi="Times New Roman" w:eastAsia="宋体" w:cs="Times New Roman"/>
      <w:lang w:val="en-US" w:eastAsia="zh-CN" w:bidi="ar-SA"/>
    </w:rPr>
  </w:style>
  <w:style w:type="character" w:styleId="976" w:customStyle="1">
    <w:name w:val="Variable"/>
    <w:uiPriority w:val="0"/>
    <w:qFormat/>
    <w:rPr>
      <w:i/>
    </w:rPr>
  </w:style>
  <w:style w:type="character" w:styleId="977" w:customStyle="1">
    <w:name w:val="正文 +西文 Char"/>
    <w:link w:val="978"/>
    <w:uiPriority w:val="0"/>
    <w:qFormat/>
    <w:rPr>
      <w:rFonts w:ascii="宋体" w:hAnsi="宋体" w:cs="宋体"/>
      <w:sz w:val="21"/>
      <w:szCs w:val="21"/>
    </w:rPr>
  </w:style>
  <w:style w:type="paragraph" w:styleId="978" w:customStyle="1">
    <w:name w:val="正文 +西文"/>
    <w:basedOn w:val="686"/>
    <w:link w:val="977"/>
    <w:uiPriority w:val="0"/>
    <w:qFormat/>
    <w:pPr>
      <w:spacing w:line="360" w:lineRule="auto"/>
      <w:tabs>
        <w:tab w:val="left" w:pos="0" w:leader="none"/>
        <w:tab w:val="left" w:pos="993" w:leader="none"/>
        <w:tab w:val="left" w:pos="1134" w:leader="none"/>
      </w:tabs>
    </w:pPr>
    <w:rPr>
      <w:rFonts w:ascii="宋体" w:hAnsi="宋体" w:cs="Times New Roman"/>
    </w:rPr>
  </w:style>
  <w:style w:type="character" w:styleId="979" w:customStyle="1">
    <w:name w:val="标题 4 Char_0"/>
    <w:link w:val="980"/>
    <w:uiPriority w:val="9"/>
    <w:qFormat/>
    <w:rPr>
      <w:rFonts w:ascii="Cambria" w:hAnsi="Cambria"/>
      <w:b/>
      <w:bCs/>
      <w:sz w:val="28"/>
      <w:szCs w:val="28"/>
    </w:rPr>
  </w:style>
  <w:style w:type="paragraph" w:styleId="980" w:customStyle="1">
    <w:name w:val="标题 4_0"/>
    <w:basedOn w:val="975"/>
    <w:next w:val="975"/>
    <w:link w:val="979"/>
    <w:uiPriority w:val="9"/>
    <w:qFormat/>
    <w:pPr>
      <w:keepLines/>
      <w:keepNext/>
      <w:spacing w:before="280" w:after="290" w:line="372" w:lineRule="auto"/>
      <w:outlineLvl w:val="3"/>
    </w:pPr>
    <w:rPr>
      <w:rFonts w:ascii="Cambria" w:hAnsi="Cambria"/>
      <w:b/>
      <w:bCs/>
      <w:sz w:val="28"/>
      <w:szCs w:val="28"/>
    </w:rPr>
  </w:style>
  <w:style w:type="character" w:styleId="981" w:customStyle="1">
    <w:name w:val="正文文本 (2)"/>
    <w:uiPriority w:val="99"/>
    <w:qFormat/>
    <w:rPr>
      <w:rFonts w:ascii="MingLiU" w:hAnsi="MingLiU" w:eastAsia="MingLiU" w:cs="MingLiU"/>
      <w:color w:val="000000"/>
      <w:spacing w:val="10"/>
      <w:position w:val="0"/>
      <w:sz w:val="20"/>
      <w:szCs w:val="20"/>
      <w:u w:val="none"/>
      <w:lang w:val="zh-CN" w:eastAsia="zh-CN"/>
    </w:rPr>
  </w:style>
  <w:style w:type="character" w:styleId="982" w:customStyle="1">
    <w:name w:val="批注主题 Char1"/>
    <w:uiPriority w:val="0"/>
    <w:qFormat/>
    <w:rPr>
      <w:b/>
      <w:bCs/>
      <w:sz w:val="21"/>
    </w:rPr>
  </w:style>
  <w:style w:type="character" w:styleId="983" w:customStyle="1">
    <w:name w:val="Char Char13"/>
    <w:uiPriority w:val="0"/>
    <w:qFormat/>
    <w:rPr>
      <w:sz w:val="21"/>
      <w:lang w:bidi="ar-SA"/>
    </w:rPr>
  </w:style>
  <w:style w:type="character" w:styleId="984" w:customStyle="1">
    <w:name w:val="无间隔 Char"/>
    <w:link w:val="985"/>
    <w:uiPriority w:val="0"/>
    <w:qFormat/>
    <w:rPr>
      <w:sz w:val="22"/>
      <w:szCs w:val="22"/>
      <w:lang w:val="en-US" w:eastAsia="zh-CN" w:bidi="ar-SA"/>
    </w:rPr>
  </w:style>
  <w:style w:type="paragraph" w:styleId="985">
    <w:name w:val="No Spacing"/>
    <w:link w:val="984"/>
    <w:uiPriority w:val="0"/>
    <w:qFormat/>
    <w:rPr>
      <w:rFonts w:ascii="Times New Roman" w:hAnsi="Times New Roman" w:eastAsia="宋体" w:cs="Times New Roman"/>
      <w:sz w:val="22"/>
      <w:szCs w:val="22"/>
      <w:lang w:val="en-US" w:eastAsia="zh-CN" w:bidi="ar-SA"/>
    </w:rPr>
  </w:style>
  <w:style w:type="character" w:styleId="986" w:customStyle="1">
    <w:name w:val="样式 正文文本 Char"/>
    <w:link w:val="987"/>
    <w:uiPriority w:val="0"/>
    <w:qFormat/>
    <w:rPr>
      <w:rFonts w:ascii="Arial" w:hAnsi="Arial"/>
      <w:color w:val="000000"/>
      <w:sz w:val="24"/>
    </w:rPr>
  </w:style>
  <w:style w:type="paragraph" w:styleId="987" w:customStyle="1">
    <w:name w:val="样式 正文文本"/>
    <w:basedOn w:val="988"/>
    <w:link w:val="986"/>
    <w:uiPriority w:val="0"/>
    <w:qFormat/>
    <w:rPr>
      <w:color w:val="000000"/>
    </w:rPr>
  </w:style>
  <w:style w:type="paragraph" w:styleId="988" w:customStyle="1">
    <w:name w:val="样式 正文文本 + 首行缩进:  2 字符"/>
    <w:basedOn w:val="710"/>
    <w:uiPriority w:val="0"/>
    <w:qFormat/>
    <w:pPr>
      <w:spacing w:after="0" w:line="400" w:lineRule="exact"/>
    </w:pPr>
    <w:rPr>
      <w:rFonts w:ascii="Arial" w:hAnsi="Arial"/>
      <w:sz w:val="24"/>
    </w:rPr>
  </w:style>
  <w:style w:type="character" w:styleId="989" w:customStyle="1">
    <w:name w:val="Title Char"/>
    <w:uiPriority w:val="0"/>
    <w:qFormat/>
    <w:rPr>
      <w:rFonts w:ascii="Cambria" w:hAnsi="Cambria" w:cs="Times New Roman"/>
      <w:b/>
      <w:bCs/>
      <w:sz w:val="32"/>
      <w:szCs w:val="32"/>
    </w:rPr>
  </w:style>
  <w:style w:type="character" w:styleId="990" w:customStyle="1">
    <w:name w:val="正文文本 Char_0"/>
    <w:link w:val="951"/>
    <w:uiPriority w:val="0"/>
    <w:qFormat/>
    <w:rPr>
      <w:rFonts w:ascii="宋体" w:eastAsia="Times New Roman"/>
      <w:sz w:val="28"/>
    </w:rPr>
  </w:style>
  <w:style w:type="character" w:styleId="991" w:customStyle="1">
    <w:name w:val="批注文字 Char1"/>
    <w:uiPriority w:val="99"/>
    <w:qFormat/>
    <w:rPr>
      <w:sz w:val="21"/>
    </w:rPr>
  </w:style>
  <w:style w:type="character" w:styleId="992" w:customStyle="1">
    <w:name w:val="Heading 3 Char"/>
    <w:uiPriority w:val="0"/>
    <w:qFormat/>
    <w:rPr>
      <w:rFonts w:ascii="黑体" w:hAnsi="宋体" w:eastAsia="黑体" w:cs="Times New Roman"/>
      <w:sz w:val="28"/>
      <w:lang w:val="en-US" w:eastAsia="zh-CN"/>
    </w:rPr>
  </w:style>
  <w:style w:type="character" w:styleId="993" w:customStyle="1">
    <w:name w:val="标题 3 Char1"/>
    <w:uiPriority w:val="9"/>
    <w:qFormat/>
    <w:rPr>
      <w:rFonts w:ascii="黑体" w:hAnsi="宋体" w:eastAsia="黑体"/>
      <w:b/>
      <w:sz w:val="36"/>
    </w:rPr>
  </w:style>
  <w:style w:type="character" w:styleId="994" w:customStyle="1">
    <w:name w:val="标题 Char_1"/>
    <w:uiPriority w:val="0"/>
    <w:qFormat/>
    <w:rPr>
      <w:rFonts w:ascii="黑体" w:hAnsi="Arial" w:eastAsia="黑体" w:cs="Arial"/>
      <w:b/>
      <w:bCs/>
      <w:sz w:val="32"/>
      <w:szCs w:val="32"/>
    </w:rPr>
  </w:style>
  <w:style w:type="character" w:styleId="995" w:customStyle="1">
    <w:name w:val="infodetail"/>
    <w:basedOn w:val="696"/>
    <w:uiPriority w:val="0"/>
    <w:qFormat/>
  </w:style>
  <w:style w:type="character" w:styleId="996" w:customStyle="1">
    <w:name w:val="文档结构图 Char1"/>
    <w:uiPriority w:val="0"/>
    <w:qFormat/>
    <w:rPr>
      <w:rFonts w:ascii="宋体"/>
      <w:sz w:val="18"/>
      <w:szCs w:val="18"/>
    </w:rPr>
  </w:style>
  <w:style w:type="character" w:styleId="997" w:customStyle="1">
    <w:name w:val="Body Text Char"/>
    <w:uiPriority w:val="0"/>
    <w:qFormat/>
    <w:rPr>
      <w:rFonts w:eastAsia="宋体"/>
      <w:sz w:val="24"/>
      <w:lang w:val="en-US" w:eastAsia="zh-CN"/>
    </w:rPr>
  </w:style>
  <w:style w:type="character" w:styleId="998" w:customStyle="1">
    <w:name w:val="正文_0 Char"/>
    <w:link w:val="999"/>
    <w:uiPriority w:val="0"/>
    <w:qFormat/>
    <w:rPr>
      <w:sz w:val="21"/>
      <w:szCs w:val="22"/>
      <w:lang w:val="en-US" w:eastAsia="zh-CN" w:bidi="ar-SA"/>
    </w:rPr>
  </w:style>
  <w:style w:type="paragraph" w:styleId="999" w:customStyle="1">
    <w:name w:val="正文_0"/>
    <w:link w:val="998"/>
    <w:uiPriority w:val="99"/>
    <w:qFormat/>
    <w:pPr>
      <w:jc w:val="both"/>
      <w:widowControl w:val="off"/>
    </w:pPr>
    <w:rPr>
      <w:rFonts w:ascii="Times New Roman" w:hAnsi="Times New Roman" w:eastAsia="宋体" w:cs="Times New Roman"/>
      <w:sz w:val="21"/>
      <w:szCs w:val="22"/>
      <w:lang w:val="en-US" w:eastAsia="zh-CN" w:bidi="ar-SA"/>
    </w:rPr>
  </w:style>
  <w:style w:type="character" w:styleId="1000" w:customStyle="1">
    <w:name w:val="纯文本 Char1_0"/>
    <w:link w:val="1001"/>
    <w:uiPriority w:val="99"/>
    <w:qFormat/>
    <w:rPr>
      <w:rFonts w:ascii="宋体" w:hAnsi="Courier New"/>
      <w:szCs w:val="21"/>
    </w:rPr>
  </w:style>
  <w:style w:type="paragraph" w:styleId="1001" w:customStyle="1">
    <w:name w:val="纯文本1"/>
    <w:basedOn w:val="952"/>
    <w:link w:val="1000"/>
    <w:uiPriority w:val="0"/>
    <w:qFormat/>
    <w:pPr>
      <w:jc w:val="both"/>
      <w:widowControl w:val="off"/>
    </w:pPr>
    <w:rPr>
      <w:rFonts w:ascii="宋体" w:hAnsi="Courier New"/>
      <w:sz w:val="20"/>
      <w:szCs w:val="21"/>
    </w:rPr>
  </w:style>
  <w:style w:type="character" w:styleId="1002" w:customStyle="1">
    <w:name w:val="纯文本 Char2"/>
    <w:uiPriority w:val="0"/>
    <w:qFormat/>
    <w:rPr>
      <w:rFonts w:ascii="宋体" w:hAnsi="Courier New"/>
      <w:sz w:val="21"/>
    </w:rPr>
  </w:style>
  <w:style w:type="character" w:styleId="1003" w:customStyle="1">
    <w:name w:val="标题6 Char"/>
    <w:link w:val="1004"/>
    <w:uiPriority w:val="0"/>
    <w:qFormat/>
    <w:rPr>
      <w:rFonts w:ascii="宋体" w:hAnsi="宋体" w:eastAsia="黑体" w:cs="宋体"/>
      <w:sz w:val="32"/>
      <w:szCs w:val="32"/>
    </w:rPr>
  </w:style>
  <w:style w:type="paragraph" w:styleId="1004" w:customStyle="1">
    <w:name w:val="标题6"/>
    <w:basedOn w:val="686"/>
    <w:link w:val="1003"/>
    <w:uiPriority w:val="0"/>
    <w:qFormat/>
    <w:pPr>
      <w:jc w:val="center"/>
      <w:keepLines/>
      <w:keepNext/>
      <w:spacing w:line="400" w:lineRule="exact"/>
      <w:outlineLvl w:val="2"/>
    </w:pPr>
    <w:rPr>
      <w:rFonts w:ascii="宋体" w:hAnsi="宋体" w:eastAsia="黑体" w:cs="Times New Roman"/>
      <w:sz w:val="32"/>
      <w:szCs w:val="32"/>
    </w:rPr>
  </w:style>
  <w:style w:type="character" w:styleId="1005" w:customStyle="1">
    <w:name w:val="样式 标题 3h3section:3Level 3 HeadH3level_3PIM 33rd level3H... Char"/>
    <w:link w:val="1006"/>
    <w:uiPriority w:val="0"/>
    <w:qFormat/>
    <w:rPr>
      <w:rFonts w:ascii="Arial" w:hAnsi="Arial"/>
      <w:b/>
      <w:bCs/>
      <w:sz w:val="24"/>
      <w:szCs w:val="28"/>
    </w:rPr>
  </w:style>
  <w:style w:type="paragraph" w:styleId="1006" w:customStyle="1">
    <w:name w:val="样式 标题 3h3section:3Level 3 HeadH3level_3PIM 33rd level3H..."/>
    <w:basedOn w:val="689"/>
    <w:link w:val="1005"/>
    <w:uiPriority w:val="0"/>
    <w:qFormat/>
    <w:pPr>
      <w:ind w:left="2100" w:hanging="420"/>
      <w:spacing w:before="240" w:after="60" w:line="416" w:lineRule="atLeast"/>
      <w:tabs>
        <w:tab w:val="left" w:pos="1680" w:leader="none"/>
      </w:tabs>
    </w:pPr>
    <w:rPr>
      <w:rFonts w:ascii="Arial" w:hAnsi="Arial"/>
      <w:sz w:val="24"/>
      <w:szCs w:val="28"/>
    </w:rPr>
  </w:style>
  <w:style w:type="character" w:styleId="1007" w:customStyle="1">
    <w:name w:val="不明显参考1"/>
    <w:uiPriority w:val="0"/>
    <w:qFormat/>
    <w:rPr>
      <w:sz w:val="24"/>
      <w:szCs w:val="24"/>
      <w:u w:val="single"/>
    </w:rPr>
  </w:style>
  <w:style w:type="character" w:styleId="1008" w:customStyle="1">
    <w:name w:val="Header Char"/>
    <w:uiPriority w:val="0"/>
    <w:qFormat/>
    <w:rPr>
      <w:rFonts w:eastAsia="宋体"/>
      <w:sz w:val="18"/>
      <w:lang w:val="en-US" w:eastAsia="zh-CN"/>
    </w:rPr>
  </w:style>
  <w:style w:type="character" w:styleId="1009" w:customStyle="1">
    <w:name w:val="样式1 Char"/>
    <w:link w:val="1010"/>
    <w:uiPriority w:val="0"/>
    <w:qFormat/>
    <w:rPr>
      <w:rFonts w:ascii="宋体" w:hAnsi="宋体"/>
      <w:sz w:val="21"/>
    </w:rPr>
  </w:style>
  <w:style w:type="paragraph" w:styleId="1010" w:customStyle="1">
    <w:name w:val="样式1"/>
    <w:basedOn w:val="686"/>
    <w:next w:val="690"/>
    <w:link w:val="1009"/>
    <w:uiPriority w:val="99"/>
    <w:qFormat/>
    <w:pPr>
      <w:ind w:firstLine="420"/>
      <w:spacing w:line="360" w:lineRule="auto"/>
    </w:pPr>
    <w:rPr>
      <w:rFonts w:ascii="宋体" w:hAnsi="宋体" w:cs="Times New Roman"/>
      <w:szCs w:val="20"/>
    </w:rPr>
  </w:style>
  <w:style w:type="character" w:styleId="1011" w:customStyle="1">
    <w:name w:val="明显强调1"/>
    <w:uiPriority w:val="0"/>
    <w:qFormat/>
    <w:rPr>
      <w:b/>
      <w:i/>
      <w:sz w:val="24"/>
      <w:szCs w:val="24"/>
      <w:u w:val="single"/>
    </w:rPr>
  </w:style>
  <w:style w:type="character" w:styleId="1012" w:customStyle="1">
    <w:name w:val="Document Map Char"/>
    <w:uiPriority w:val="0"/>
    <w:qFormat/>
    <w:rPr>
      <w:rFonts w:eastAsia="宋体"/>
      <w:sz w:val="24"/>
      <w:lang w:val="en-US" w:eastAsia="zh-CN"/>
    </w:rPr>
  </w:style>
  <w:style w:type="character" w:styleId="1013" w:customStyle="1">
    <w:name w:val="Comment Subject Char"/>
    <w:uiPriority w:val="0"/>
    <w:qFormat/>
    <w:rPr>
      <w:rFonts w:eastAsia="宋体"/>
      <w:b/>
      <w:sz w:val="24"/>
      <w:lang w:val="en-US" w:eastAsia="zh-CN"/>
    </w:rPr>
  </w:style>
  <w:style w:type="character" w:styleId="1014" w:customStyle="1">
    <w:name w:val="font161"/>
    <w:uiPriority w:val="0"/>
    <w:qFormat/>
    <w:rPr>
      <w:b/>
      <w:sz w:val="32"/>
    </w:rPr>
  </w:style>
  <w:style w:type="character" w:styleId="1015" w:customStyle="1">
    <w:name w:val="不明显强调1"/>
    <w:uiPriority w:val="0"/>
    <w:qFormat/>
    <w:rPr>
      <w:i/>
      <w:color w:val="5a5a5a"/>
    </w:rPr>
  </w:style>
  <w:style w:type="character" w:styleId="1016" w:customStyle="1">
    <w:name w:val="bigfont1"/>
    <w:uiPriority w:val="0"/>
    <w:qFormat/>
    <w:rPr>
      <w:rFonts w:hint="default"/>
      <w:color w:val="000000"/>
      <w:sz w:val="24"/>
      <w:szCs w:val="24"/>
      <w:u w:val="none"/>
    </w:rPr>
  </w:style>
  <w:style w:type="character" w:styleId="1017" w:customStyle="1">
    <w:name w:val="Comment Text Char"/>
    <w:uiPriority w:val="0"/>
    <w:qFormat/>
    <w:rPr>
      <w:rFonts w:eastAsia="宋体"/>
      <w:sz w:val="24"/>
      <w:lang w:val="en-US" w:eastAsia="zh-CN"/>
    </w:rPr>
  </w:style>
  <w:style w:type="character" w:styleId="1018" w:customStyle="1">
    <w:name w:val="正文_0 + 西体 Char"/>
    <w:link w:val="1019"/>
    <w:uiPriority w:val="0"/>
    <w:qFormat/>
    <w:rPr>
      <w:rFonts w:ascii="宋体" w:hAnsi="宋体" w:cs="TimesNewRomanPSMT"/>
      <w:sz w:val="21"/>
      <w:szCs w:val="21"/>
    </w:rPr>
  </w:style>
  <w:style w:type="paragraph" w:styleId="1019" w:customStyle="1">
    <w:name w:val="正文_0 + 西体"/>
    <w:basedOn w:val="999"/>
    <w:link w:val="1018"/>
    <w:uiPriority w:val="0"/>
    <w:qFormat/>
    <w:pPr>
      <w:spacing w:line="400" w:lineRule="exact"/>
    </w:pPr>
    <w:rPr>
      <w:rFonts w:ascii="宋体" w:hAnsi="宋体"/>
      <w:szCs w:val="21"/>
    </w:rPr>
  </w:style>
  <w:style w:type="character" w:styleId="1020" w:customStyle="1">
    <w:name w:val="Blockquote Char"/>
    <w:link w:val="1021"/>
    <w:uiPriority w:val="0"/>
    <w:qFormat/>
    <w:rPr>
      <w:sz w:val="24"/>
      <w:szCs w:val="22"/>
    </w:rPr>
  </w:style>
  <w:style w:type="paragraph" w:styleId="1021" w:customStyle="1">
    <w:name w:val="Blockquote"/>
    <w:basedOn w:val="686"/>
    <w:link w:val="1020"/>
    <w:uiPriority w:val="0"/>
    <w:qFormat/>
    <w:pPr>
      <w:ind w:left="360" w:right="360"/>
      <w:spacing w:before="100" w:after="100"/>
    </w:pPr>
    <w:rPr>
      <w:rFonts w:cs="Times New Roman"/>
      <w:sz w:val="24"/>
      <w:szCs w:val="22"/>
    </w:rPr>
  </w:style>
  <w:style w:type="character" w:styleId="1022" w:customStyle="1">
    <w:name w:val="Heading 4 Char"/>
    <w:uiPriority w:val="0"/>
    <w:qFormat/>
    <w:rPr>
      <w:rFonts w:ascii="Arial" w:hAnsi="Arial" w:eastAsia="黑体" w:cs="Times New Roman"/>
      <w:b/>
      <w:sz w:val="28"/>
      <w:lang w:val="en-US" w:eastAsia="zh-CN"/>
    </w:rPr>
  </w:style>
  <w:style w:type="character" w:styleId="1023" w:customStyle="1">
    <w:name w:val="标题 3 Char_1"/>
    <w:link w:val="1024"/>
    <w:uiPriority w:val="0"/>
    <w:qFormat/>
    <w:rPr>
      <w:rFonts w:eastAsia="Times New Roman"/>
      <w:b/>
      <w:sz w:val="32"/>
    </w:rPr>
  </w:style>
  <w:style w:type="paragraph" w:styleId="1024" w:customStyle="1">
    <w:name w:val="标题 31"/>
    <w:basedOn w:val="952"/>
    <w:next w:val="952"/>
    <w:link w:val="1023"/>
    <w:uiPriority w:val="0"/>
    <w:qFormat/>
    <w:pPr>
      <w:jc w:val="both"/>
      <w:keepLines/>
      <w:keepNext/>
      <w:spacing w:before="260" w:after="260" w:line="413" w:lineRule="auto"/>
      <w:widowControl w:val="off"/>
      <w:outlineLvl w:val="2"/>
    </w:pPr>
    <w:rPr>
      <w:rFonts w:ascii="Calibri" w:hAnsi="Calibri" w:eastAsia="Times New Roman"/>
      <w:b/>
      <w:sz w:val="32"/>
      <w:szCs w:val="20"/>
    </w:rPr>
  </w:style>
  <w:style w:type="character" w:styleId="1025" w:customStyle="1">
    <w:name w:val="Blockquote Char_0"/>
    <w:link w:val="1026"/>
    <w:uiPriority w:val="0"/>
    <w:qFormat/>
    <w:rPr>
      <w:sz w:val="24"/>
    </w:rPr>
  </w:style>
  <w:style w:type="paragraph" w:styleId="1026" w:customStyle="1">
    <w:name w:val="Blockquote_0"/>
    <w:basedOn w:val="999"/>
    <w:link w:val="1025"/>
    <w:uiPriority w:val="0"/>
    <w:qFormat/>
    <w:pPr>
      <w:ind w:left="360" w:right="360"/>
      <w:jc w:val="left"/>
      <w:spacing w:before="100" w:after="100"/>
    </w:pPr>
    <w:rPr>
      <w:sz w:val="24"/>
      <w:szCs w:val="20"/>
    </w:rPr>
  </w:style>
  <w:style w:type="character" w:styleId="1027" w:customStyle="1">
    <w:name w:val="标题 3 Char_0"/>
    <w:link w:val="1028"/>
    <w:uiPriority w:val="9"/>
    <w:qFormat/>
    <w:rPr>
      <w:b/>
      <w:bCs/>
      <w:sz w:val="32"/>
      <w:szCs w:val="32"/>
    </w:rPr>
  </w:style>
  <w:style w:type="paragraph" w:styleId="1028" w:customStyle="1">
    <w:name w:val="标题 3_0"/>
    <w:basedOn w:val="975"/>
    <w:next w:val="975"/>
    <w:link w:val="1027"/>
    <w:uiPriority w:val="9"/>
    <w:qFormat/>
    <w:pPr>
      <w:keepLines/>
      <w:keepNext/>
      <w:spacing w:before="260" w:after="260" w:line="413" w:lineRule="auto"/>
      <w:outlineLvl w:val="2"/>
    </w:pPr>
    <w:rPr>
      <w:rFonts w:ascii="Calibri" w:hAnsi="Calibri"/>
      <w:b/>
      <w:bCs/>
      <w:sz w:val="32"/>
      <w:szCs w:val="32"/>
    </w:rPr>
  </w:style>
  <w:style w:type="character" w:styleId="1029" w:customStyle="1">
    <w:name w:val="标题 Char_0"/>
    <w:link w:val="1030"/>
    <w:uiPriority w:val="0"/>
    <w:qFormat/>
    <w:rPr>
      <w:rFonts w:ascii="黑体" w:hAnsi="Arial" w:eastAsia="黑体" w:cs="Arial"/>
      <w:b/>
      <w:bCs/>
      <w:sz w:val="32"/>
      <w:szCs w:val="32"/>
    </w:rPr>
  </w:style>
  <w:style w:type="paragraph" w:styleId="1030" w:customStyle="1">
    <w:name w:val="标题_0"/>
    <w:basedOn w:val="1031"/>
    <w:link w:val="1029"/>
    <w:uiPriority w:val="0"/>
    <w:qFormat/>
    <w:rPr>
      <w:rFonts w:ascii="黑体" w:hAnsi="Arial" w:eastAsia="黑体"/>
      <w:b/>
      <w:bCs/>
      <w:sz w:val="32"/>
      <w:szCs w:val="32"/>
    </w:rPr>
  </w:style>
  <w:style w:type="paragraph" w:styleId="1031" w:customStyle="1">
    <w:name w:val="正文_1"/>
    <w:uiPriority w:val="0"/>
    <w:qFormat/>
    <w:rPr>
      <w:rFonts w:ascii="Times New Roman" w:hAnsi="Times New Roman" w:eastAsia="宋体" w:cs="Times New Roman"/>
      <w:lang w:val="en-US" w:eastAsia="zh-CN" w:bidi="ar-SA"/>
    </w:rPr>
  </w:style>
  <w:style w:type="character" w:styleId="1032" w:customStyle="1">
    <w:name w:val="Heading 2 Char"/>
    <w:uiPriority w:val="0"/>
    <w:qFormat/>
    <w:rPr>
      <w:rFonts w:ascii="Arial" w:hAnsi="Arial" w:eastAsia="黑体" w:cs="Times New Roman"/>
      <w:b/>
      <w:sz w:val="32"/>
      <w:lang w:val="en-US" w:eastAsia="zh-CN"/>
    </w:rPr>
  </w:style>
  <w:style w:type="character" w:styleId="1033" w:customStyle="1">
    <w:name w:val="明显参考1"/>
    <w:uiPriority w:val="0"/>
    <w:qFormat/>
    <w:rPr>
      <w:b/>
      <w:sz w:val="24"/>
      <w:u w:val="single"/>
    </w:rPr>
  </w:style>
  <w:style w:type="character" w:styleId="1034" w:customStyle="1">
    <w:name w:val="书籍标题1"/>
    <w:uiPriority w:val="0"/>
    <w:qFormat/>
    <w:rPr>
      <w:rFonts w:ascii="Cambria" w:hAnsi="Cambria" w:eastAsia="宋体"/>
      <w:b/>
      <w:i/>
      <w:sz w:val="24"/>
      <w:szCs w:val="24"/>
    </w:rPr>
  </w:style>
  <w:style w:type="paragraph" w:styleId="1035" w:customStyle="1">
    <w:name w:val="Heading 41"/>
    <w:basedOn w:val="686"/>
    <w:uiPriority w:val="99"/>
    <w:qFormat/>
    <w:pPr>
      <w:jc w:val="left"/>
      <w:outlineLvl w:val="4"/>
    </w:pPr>
    <w:rPr>
      <w:rFonts w:ascii="宋体" w:hAnsi="宋体" w:cs="宋体"/>
      <w:sz w:val="32"/>
      <w:szCs w:val="32"/>
      <w:lang w:eastAsia="en-US"/>
    </w:rPr>
  </w:style>
  <w:style w:type="paragraph" w:styleId="1036" w:customStyle="1">
    <w:name w:val="Revision1"/>
    <w:uiPriority w:val="0"/>
    <w:qFormat/>
    <w:rPr>
      <w:rFonts w:ascii="Times New Roman" w:hAnsi="Times New Roman" w:eastAsia="宋体" w:cs="Times New Roman"/>
      <w:sz w:val="21"/>
      <w:szCs w:val="24"/>
      <w:lang w:val="en-US" w:eastAsia="zh-CN" w:bidi="ar-SA"/>
    </w:rPr>
  </w:style>
  <w:style w:type="paragraph" w:styleId="1037" w:customStyle="1">
    <w:name w:val="tx8179tqrtx8309faauto lo"/>
    <w:uiPriority w:val="99"/>
    <w:qFormat/>
    <w:pPr>
      <w:ind w:right="850"/>
      <w:widowControl w:val="off"/>
    </w:pPr>
    <w:rPr>
      <w:rFonts w:ascii="MingLiU" w:hAnsi="Times New Roman" w:eastAsia="MingLiU" w:cs="Times New Roman"/>
      <w:lang w:val="en-US" w:eastAsia="zh-TW" w:bidi="ar-SA"/>
    </w:rPr>
  </w:style>
  <w:style w:type="paragraph" w:styleId="1038" w:customStyle="1">
    <w:name w:val="样式 标题 1 + 四号 居中 段前: 12 磅 段后: 12 磅 行距: 单倍行距"/>
    <w:basedOn w:val="687"/>
    <w:uiPriority w:val="0"/>
    <w:qFormat/>
    <w:pPr>
      <w:ind w:left="360" w:hanging="360"/>
      <w:jc w:val="center"/>
      <w:spacing w:before="240" w:after="240" w:line="240" w:lineRule="auto"/>
      <w:tabs>
        <w:tab w:val="left" w:pos="360" w:leader="none"/>
      </w:tabs>
    </w:pPr>
    <w:rPr>
      <w:rFonts w:cs="Century"/>
      <w:sz w:val="28"/>
      <w:szCs w:val="20"/>
    </w:rPr>
  </w:style>
  <w:style w:type="paragraph" w:styleId="1039" w:customStyle="1">
    <w:name w:val="zhang"/>
    <w:basedOn w:val="686"/>
    <w:uiPriority w:val="0"/>
    <w:qFormat/>
    <w:pPr>
      <w:jc w:val="left"/>
      <w:widowControl/>
    </w:pPr>
    <w:rPr>
      <w:rFonts w:ascii="宋体" w:hAnsi="宋体" w:cs="宋体"/>
      <w:b/>
      <w:bCs/>
      <w:smallCaps/>
      <w:color w:val="000000"/>
      <w:sz w:val="20"/>
      <w:szCs w:val="20"/>
    </w:rPr>
  </w:style>
  <w:style w:type="paragraph" w:styleId="1040" w:customStyle="1">
    <w:name w:val="Table Paragraph"/>
    <w:basedOn w:val="686"/>
    <w:uiPriority w:val="99"/>
    <w:qFormat/>
    <w:pPr>
      <w:jc w:val="left"/>
    </w:pPr>
    <w:rPr>
      <w:sz w:val="22"/>
      <w:szCs w:val="22"/>
      <w:lang w:eastAsia="en-US"/>
    </w:rPr>
  </w:style>
  <w:style w:type="paragraph" w:styleId="1041" w:customStyle="1">
    <w:name w:val="修订11"/>
    <w:uiPriority w:val="0"/>
    <w:qFormat/>
    <w:rPr>
      <w:rFonts w:ascii="Times New Roman" w:hAnsi="Times New Roman" w:eastAsia="宋体" w:cs="Times New Roman"/>
      <w:sz w:val="21"/>
      <w:lang w:val="en-US" w:eastAsia="zh-CN" w:bidi="ar-SA"/>
    </w:rPr>
  </w:style>
  <w:style w:type="paragraph" w:styleId="1042" w:customStyle="1">
    <w:name w:val="样式 标题 1 + 黑体 三号 非加粗 居中 段前: 6 磅 段后: 6 磅 行距: 固定值 20 磅"/>
    <w:basedOn w:val="687"/>
    <w:uiPriority w:val="0"/>
    <w:qFormat/>
    <w:pPr>
      <w:jc w:val="center"/>
      <w:spacing w:before="120" w:after="120" w:line="400" w:lineRule="exact"/>
    </w:pPr>
    <w:rPr>
      <w:rFonts w:ascii="黑体" w:hAnsi="黑体" w:eastAsia="黑体"/>
      <w:b w:val="0"/>
      <w:bCs w:val="0"/>
      <w:sz w:val="32"/>
      <w:szCs w:val="20"/>
    </w:rPr>
  </w:style>
  <w:style w:type="paragraph" w:styleId="1043" w:customStyle="1">
    <w:name w:val="Normal_4"/>
    <w:uiPriority w:val="0"/>
    <w:qFormat/>
    <w:rPr>
      <w:rFonts w:ascii="Times New Roman" w:hAnsi="Times New Roman" w:eastAsia="Times New Roman" w:cs="Times New Roman"/>
      <w:sz w:val="24"/>
      <w:szCs w:val="24"/>
      <w:lang w:val="en-US" w:eastAsia="zh-CN" w:bidi="ar-SA"/>
    </w:rPr>
  </w:style>
  <w:style w:type="paragraph" w:styleId="1044" w:customStyle="1">
    <w:name w:val="Normal_2"/>
    <w:uiPriority w:val="99"/>
    <w:qFormat/>
    <w:rPr>
      <w:rFonts w:ascii="Times New Roman" w:hAnsi="Times New Roman" w:eastAsia="Times New Roman" w:cs="Times New Roman"/>
      <w:sz w:val="24"/>
      <w:szCs w:val="24"/>
      <w:lang w:val="en-US" w:eastAsia="zh-CN" w:bidi="ar-SA"/>
    </w:rPr>
  </w:style>
  <w:style w:type="paragraph" w:styleId="1045" w:customStyle="1">
    <w:name w:val="列出段落1"/>
    <w:basedOn w:val="686"/>
    <w:uiPriority w:val="0"/>
    <w:qFormat/>
    <w:pPr>
      <w:ind w:firstLine="420"/>
    </w:pPr>
    <w:rPr>
      <w:rFonts w:cs="Times New Roman"/>
      <w:szCs w:val="22"/>
    </w:rPr>
  </w:style>
  <w:style w:type="paragraph" w:styleId="1046" w:customStyle="1">
    <w:name w:val="样式 标题 2 + Times New Roman 四号 非加粗 段前: 5 磅 段后: 0 磅 行距: 固定值 20..."/>
    <w:basedOn w:val="688"/>
    <w:uiPriority w:val="0"/>
    <w:qFormat/>
    <w:pPr>
      <w:spacing w:before="100" w:after="0" w:line="400" w:lineRule="exact"/>
    </w:pPr>
    <w:rPr>
      <w:rFonts w:ascii="Times New Roman" w:hAnsi="Times New Roman" w:eastAsia="黑体"/>
      <w:b w:val="0"/>
      <w:bCs w:val="0"/>
      <w:sz w:val="28"/>
      <w:szCs w:val="20"/>
    </w:rPr>
  </w:style>
  <w:style w:type="paragraph" w:styleId="1047" w:customStyle="1">
    <w:name w:val="Address"/>
    <w:basedOn w:val="686"/>
    <w:next w:val="686"/>
    <w:uiPriority w:val="0"/>
    <w:qFormat/>
    <w:rPr>
      <w:rFonts w:cs="Times New Roman"/>
      <w:i/>
      <w:sz w:val="24"/>
      <w:szCs w:val="22"/>
    </w:rPr>
  </w:style>
  <w:style w:type="paragraph" w:styleId="1048" w:customStyle="1">
    <w:name w:val="Normal_5"/>
    <w:uiPriority w:val="0"/>
    <w:qFormat/>
    <w:rPr>
      <w:rFonts w:ascii="Times New Roman" w:hAnsi="Times New Roman" w:eastAsia="Times New Roman" w:cs="Times New Roman"/>
      <w:sz w:val="24"/>
      <w:szCs w:val="24"/>
      <w:lang w:val="en-US" w:eastAsia="zh-CN" w:bidi="ar-SA"/>
    </w:rPr>
  </w:style>
  <w:style w:type="paragraph" w:styleId="1049" w:customStyle="1">
    <w:name w:val="6'"/>
    <w:basedOn w:val="686"/>
    <w:uiPriority w:val="0"/>
    <w:qFormat/>
    <w:pPr>
      <w:jc w:val="center"/>
      <w:spacing w:line="320" w:lineRule="exact"/>
    </w:pPr>
    <w:rPr>
      <w:rFonts w:cs="Times New Roman"/>
      <w:spacing w:val="20"/>
      <w:szCs w:val="20"/>
    </w:rPr>
  </w:style>
  <w:style w:type="paragraph" w:styleId="1050" w:customStyle="1">
    <w:name w:val="Char Char Char Char Char Char Char Char Char Char"/>
    <w:basedOn w:val="686"/>
    <w:uiPriority w:val="0"/>
    <w:qFormat/>
    <w:rPr>
      <w:rFonts w:cs="Times New Roman"/>
    </w:rPr>
  </w:style>
  <w:style w:type="paragraph" w:styleId="1051" w:customStyle="1">
    <w:name w:val="1"/>
    <w:basedOn w:val="686"/>
    <w:uiPriority w:val="99"/>
    <w:qFormat/>
    <w:rPr>
      <w:rFonts w:cs="Times New Roman"/>
      <w:szCs w:val="20"/>
    </w:rPr>
  </w:style>
  <w:style w:type="paragraph" w:styleId="1052" w:customStyle="1">
    <w:name w:val="Char Char Char Char"/>
    <w:basedOn w:val="686"/>
    <w:uiPriority w:val="0"/>
    <w:qFormat/>
    <w:rPr>
      <w:rFonts w:ascii="Tahoma" w:hAnsi="Tahoma" w:eastAsia="仿宋_GB2312" w:cs="Times New Roman"/>
      <w:b/>
      <w:sz w:val="24"/>
      <w:szCs w:val="20"/>
    </w:rPr>
  </w:style>
  <w:style w:type="paragraph" w:styleId="1053" w:customStyle="1">
    <w:name w:val="样式 标题 3 + (中文) 黑体 小四 非加粗 段前: 7.8 磅 段后: 0 磅 行距: 固定值 20 磅"/>
    <w:basedOn w:val="689"/>
    <w:uiPriority w:val="0"/>
    <w:qFormat/>
    <w:pPr>
      <w:ind w:firstLine="137"/>
      <w:jc w:val="center"/>
      <w:spacing w:before="0" w:after="0" w:line="400" w:lineRule="exact"/>
    </w:pPr>
    <w:rPr>
      <w:rFonts w:ascii="黑体" w:hAnsi="宋体" w:eastAsia="黑体"/>
      <w:bCs w:val="0"/>
      <w:sz w:val="24"/>
      <w:szCs w:val="20"/>
    </w:rPr>
  </w:style>
  <w:style w:type="paragraph" w:styleId="1054" w:customStyle="1">
    <w:name w:val="题1.1"/>
    <w:basedOn w:val="686"/>
    <w:uiPriority w:val="0"/>
    <w:qFormat/>
    <w:pPr>
      <w:ind w:left="454" w:firstLine="454"/>
      <w:spacing w:after="60"/>
    </w:pPr>
    <w:rPr>
      <w:rFonts w:ascii="楷体_GB2312" w:eastAsia="楷体_GB2312" w:cs="Times New Roman"/>
      <w:spacing w:val="15"/>
      <w:szCs w:val="20"/>
    </w:rPr>
  </w:style>
  <w:style w:type="paragraph" w:styleId="1055" w:customStyle="1">
    <w:name w:val="expndtw5lochaf16hichaf0d"/>
    <w:uiPriority w:val="0"/>
    <w:qFormat/>
    <w:pPr>
      <w:jc w:val="center"/>
      <w:keepLines/>
      <w:keepNext/>
      <w:spacing w:before="260" w:after="260" w:line="416" w:lineRule="atLeast"/>
      <w:widowControl w:val="off"/>
    </w:pPr>
    <w:rPr>
      <w:rFonts w:ascii="宋体" w:hAnsi="Times New Roman" w:eastAsia="宋体" w:cs="Times New Roman"/>
      <w:b/>
      <w:spacing w:val="5"/>
      <w:sz w:val="32"/>
      <w:lang w:val="en-US" w:eastAsia="zh-CN" w:bidi="ar-SA"/>
    </w:rPr>
  </w:style>
  <w:style w:type="paragraph" w:styleId="1056" w:customStyle="1">
    <w:name w:val="blockquote"/>
    <w:basedOn w:val="686"/>
    <w:uiPriority w:val="99"/>
    <w:qFormat/>
    <w:pPr>
      <w:spacing w:before="100" w:beforeAutospacing="1" w:after="100" w:afterAutospacing="1"/>
    </w:pPr>
    <w:rPr>
      <w:rFonts w:ascii="宋体" w:hAnsi="宋体" w:cs="Times New Roman"/>
      <w:sz w:val="24"/>
      <w:szCs w:val="24"/>
    </w:rPr>
  </w:style>
  <w:style w:type="paragraph" w:styleId="1057" w:customStyle="1">
    <w:name w:val="Char1"/>
    <w:basedOn w:val="686"/>
    <w:uiPriority w:val="0"/>
    <w:qFormat/>
    <w:pPr>
      <w:tabs>
        <w:tab w:val="left" w:pos="360" w:leader="none"/>
      </w:tabs>
    </w:pPr>
    <w:rPr>
      <w:rFonts w:cs="Times New Roman"/>
      <w:sz w:val="24"/>
      <w:szCs w:val="20"/>
    </w:rPr>
  </w:style>
  <w:style w:type="paragraph" w:styleId="1058" w:customStyle="1">
    <w:name w:val="Listing1"/>
    <w:basedOn w:val="686"/>
    <w:uiPriority w:val="0"/>
    <w:qFormat/>
    <w:pPr>
      <w:ind w:left="1185" w:hanging="645"/>
      <w:tabs>
        <w:tab w:val="left" w:pos="1185" w:leader="none"/>
      </w:tabs>
    </w:pPr>
    <w:rPr>
      <w:rFonts w:cs="Times New Roman"/>
      <w:sz w:val="24"/>
      <w:szCs w:val="24"/>
    </w:rPr>
  </w:style>
  <w:style w:type="paragraph" w:styleId="1059" w:customStyle="1">
    <w:name w:val="题1"/>
    <w:basedOn w:val="686"/>
    <w:uiPriority w:val="0"/>
    <w:qFormat/>
    <w:pPr>
      <w:ind w:firstLine="510"/>
      <w:spacing w:after="60"/>
    </w:pPr>
    <w:rPr>
      <w:rFonts w:ascii="楷体_GB2312" w:eastAsia="楷体_GB2312" w:cs="Times New Roman"/>
      <w:b/>
      <w:spacing w:val="15"/>
      <w:szCs w:val="20"/>
    </w:rPr>
  </w:style>
  <w:style w:type="paragraph" w:styleId="1060" w:customStyle="1">
    <w:name w:val="Normal_1"/>
    <w:uiPriority w:val="99"/>
    <w:qFormat/>
    <w:rPr>
      <w:rFonts w:ascii="Times New Roman" w:hAnsi="Times New Roman" w:eastAsia="Times New Roman" w:cs="Times New Roman"/>
      <w:sz w:val="24"/>
      <w:szCs w:val="24"/>
      <w:lang w:val="en-US" w:eastAsia="zh-CN" w:bidi="ar-SA"/>
    </w:rPr>
  </w:style>
  <w:style w:type="paragraph" w:styleId="1061" w:customStyle="1">
    <w:name w:val="编号2"/>
    <w:uiPriority w:val="0"/>
    <w:qFormat/>
    <w:pPr>
      <w:ind w:left="1860" w:hanging="420"/>
      <w:jc w:val="both"/>
      <w:keepLines/>
      <w:spacing w:line="360" w:lineRule="exact"/>
      <w:tabs>
        <w:tab w:val="left" w:pos="1864" w:leader="none"/>
      </w:tabs>
    </w:pPr>
    <w:rPr>
      <w:rFonts w:ascii="Times New Roman" w:hAnsi="Times New Roman" w:eastAsia="宋体" w:cs="宋体"/>
      <w:spacing w:val="30"/>
      <w:sz w:val="24"/>
      <w:lang w:val="en-GB" w:eastAsia="zh-CN" w:bidi="ar-SA"/>
    </w:rPr>
  </w:style>
  <w:style w:type="paragraph" w:styleId="1062" w:customStyle="1">
    <w:name w:val="正文21"/>
    <w:uiPriority w:val="99"/>
    <w:qFormat/>
    <w:rPr>
      <w:rFonts w:ascii="Times New Roman" w:hAnsi="Times New Roman" w:eastAsia="宋体" w:cs="Times New Roman"/>
      <w:lang w:val="en-US" w:eastAsia="zh-CN" w:bidi="ar-SA"/>
    </w:rPr>
  </w:style>
  <w:style w:type="paragraph" w:styleId="1063" w:customStyle="1">
    <w:name w:val="内文正文"/>
    <w:uiPriority w:val="0"/>
    <w:qFormat/>
    <w:pPr>
      <w:ind w:firstLine="200"/>
      <w:jc w:val="both"/>
      <w:spacing w:line="400" w:lineRule="exact"/>
    </w:pPr>
    <w:rPr>
      <w:rFonts w:ascii="宋体" w:hAnsi="???|CS?o｡ﾀ?" w:eastAsia="宋体" w:cs="Times New Roman"/>
      <w:sz w:val="21"/>
      <w:lang w:val="en-US" w:eastAsia="zh-CN" w:bidi="ar-SA"/>
    </w:rPr>
  </w:style>
  <w:style w:type="paragraph" w:styleId="1064" w:customStyle="1">
    <w:name w:val="样式8"/>
    <w:basedOn w:val="686"/>
    <w:uiPriority w:val="99"/>
    <w:qFormat/>
    <w:pPr>
      <w:jc w:val="center"/>
      <w:keepLines/>
      <w:keepNext/>
      <w:spacing w:before="260" w:after="260"/>
      <w:outlineLvl w:val="1"/>
    </w:pPr>
    <w:rPr>
      <w:rFonts w:ascii="Arial" w:hAnsi="Arial" w:eastAsia="黑体" w:cs="Times New Roman"/>
      <w:b/>
      <w:bCs/>
      <w:sz w:val="72"/>
      <w:szCs w:val="32"/>
    </w:rPr>
  </w:style>
  <w:style w:type="paragraph" w:styleId="1065" w:customStyle="1">
    <w:name w:val="标题1"/>
    <w:basedOn w:val="952"/>
    <w:uiPriority w:val="0"/>
    <w:qFormat/>
    <w:pPr>
      <w:jc w:val="center"/>
      <w:spacing w:before="240" w:after="60" w:line="420" w:lineRule="atLeast"/>
      <w:widowControl w:val="off"/>
      <w:outlineLvl w:val="0"/>
    </w:pPr>
    <w:rPr>
      <w:rFonts w:ascii="Arial" w:hAnsi="Arial" w:eastAsia="Times New Roman"/>
      <w:b/>
      <w:sz w:val="32"/>
      <w:szCs w:val="20"/>
    </w:rPr>
  </w:style>
  <w:style w:type="paragraph" w:styleId="1066" w:customStyle="1">
    <w:name w:val="编号1"/>
    <w:uiPriority w:val="0"/>
    <w:qFormat/>
    <w:pPr>
      <w:jc w:val="both"/>
      <w:keepLines/>
      <w:spacing w:line="360" w:lineRule="exact"/>
    </w:pPr>
    <w:rPr>
      <w:rFonts w:ascii="Times New Roman" w:hAnsi="Times New Roman" w:eastAsia="宋体" w:cs="Times New Roman"/>
      <w:spacing w:val="30"/>
      <w:sz w:val="24"/>
      <w:szCs w:val="24"/>
      <w:lang w:val="en-GB" w:eastAsia="zh-CN" w:bidi="ar-SA"/>
    </w:rPr>
  </w:style>
  <w:style w:type="paragraph" w:styleId="1067" w:customStyle="1">
    <w:name w:val="正文缩进_1"/>
    <w:basedOn w:val="1068"/>
    <w:uiPriority w:val="0"/>
    <w:qFormat/>
    <w:pPr>
      <w:ind w:firstLine="420"/>
      <w:jc w:val="both"/>
      <w:widowControl w:val="off"/>
    </w:pPr>
    <w:rPr>
      <w:sz w:val="21"/>
      <w:u w:val="single"/>
    </w:rPr>
  </w:style>
  <w:style w:type="paragraph" w:styleId="1068" w:customStyle="1">
    <w:name w:val="正文_2"/>
    <w:uiPriority w:val="0"/>
    <w:qFormat/>
    <w:rPr>
      <w:rFonts w:ascii="Times New Roman" w:hAnsi="Times New Roman" w:eastAsia="宋体" w:cs="Times New Roman"/>
      <w:lang w:val="en-US" w:eastAsia="zh-CN" w:bidi="ar-SA"/>
    </w:rPr>
  </w:style>
  <w:style w:type="paragraph" w:styleId="1069" w:customStyle="1">
    <w:name w:val="样式2"/>
    <w:basedOn w:val="689"/>
    <w:uiPriority w:val="99"/>
    <w:qFormat/>
    <w:pPr>
      <w:ind w:firstLine="137"/>
      <w:jc w:val="center"/>
      <w:spacing w:line="413" w:lineRule="auto"/>
    </w:pPr>
    <w:rPr>
      <w:rFonts w:ascii="黑体" w:hAnsi="宋体" w:eastAsia="黑体"/>
      <w:bCs w:val="0"/>
      <w:i/>
      <w:sz w:val="36"/>
      <w:szCs w:val="20"/>
    </w:rPr>
  </w:style>
  <w:style w:type="paragraph" w:styleId="1070" w:customStyle="1">
    <w:name w:val="Char"/>
    <w:basedOn w:val="686"/>
    <w:uiPriority w:val="0"/>
    <w:qFormat/>
    <w:pPr>
      <w:ind w:left="780" w:hanging="360"/>
      <w:tabs>
        <w:tab w:val="left" w:pos="360" w:leader="none"/>
      </w:tabs>
    </w:pPr>
    <w:rPr>
      <w:rFonts w:cs="Times New Roman"/>
      <w:sz w:val="24"/>
      <w:szCs w:val="24"/>
    </w:rPr>
  </w:style>
  <w:style w:type="paragraph" w:styleId="1071" w:customStyle="1">
    <w:name w:val="正文3"/>
    <w:uiPriority w:val="0"/>
    <w:qFormat/>
    <w:pPr>
      <w:jc w:val="both"/>
      <w:widowControl w:val="off"/>
    </w:pPr>
    <w:rPr>
      <w:rFonts w:ascii="Times New Roman" w:hAnsi="Times New Roman" w:eastAsia="宋体" w:cs="Times New Roman"/>
      <w:lang w:val="en-US" w:eastAsia="zh-CN" w:bidi="ar-SA"/>
    </w:rPr>
  </w:style>
  <w:style w:type="paragraph" w:styleId="1072" w:customStyle="1">
    <w:name w:val="TOC 标题11"/>
    <w:basedOn w:val="687"/>
    <w:next w:val="686"/>
    <w:uiPriority w:val="0"/>
    <w:qFormat/>
    <w:pPr>
      <w:jc w:val="left"/>
      <w:spacing w:before="480" w:after="0" w:line="276" w:lineRule="auto"/>
      <w:widowControl/>
      <w:outlineLvl w:val="9"/>
    </w:pPr>
    <w:rPr>
      <w:rFonts w:ascii="Cambria" w:hAnsi="Cambria"/>
      <w:color w:val="365f91"/>
      <w:sz w:val="28"/>
      <w:szCs w:val="28"/>
    </w:rPr>
  </w:style>
  <w:style w:type="paragraph" w:styleId="1073" w:customStyle="1">
    <w:name w:val="CM95"/>
    <w:basedOn w:val="686"/>
    <w:next w:val="686"/>
    <w:uiPriority w:val="0"/>
    <w:qFormat/>
    <w:pPr>
      <w:jc w:val="left"/>
      <w:spacing w:after="115"/>
    </w:pPr>
    <w:rPr>
      <w:rFonts w:ascii="宋体" w:cs="Times New Roman"/>
      <w:sz w:val="24"/>
      <w:szCs w:val="20"/>
    </w:rPr>
  </w:style>
  <w:style w:type="paragraph" w:styleId="1074" w:customStyle="1">
    <w:name w:val="正文_0_1"/>
    <w:uiPriority w:val="0"/>
    <w:qFormat/>
    <w:pPr>
      <w:widowControl w:val="off"/>
    </w:pPr>
    <w:rPr>
      <w:rFonts w:ascii="Times New Roman" w:hAnsi="Times New Roman" w:eastAsia="宋体" w:cs="Times New Roman"/>
      <w:lang w:val="en-US" w:eastAsia="zh-CN" w:bidi="ar-SA"/>
    </w:rPr>
  </w:style>
  <w:style w:type="paragraph" w:styleId="1075" w:customStyle="1">
    <w:name w:val="题1.1.1"/>
    <w:basedOn w:val="686"/>
    <w:uiPriority w:val="0"/>
    <w:qFormat/>
    <w:pPr>
      <w:ind w:left="964" w:firstLine="454"/>
    </w:pPr>
    <w:rPr>
      <w:rFonts w:ascii="楷体_GB2312" w:eastAsia="楷体_GB2312" w:cs="Times New Roman"/>
      <w:spacing w:val="5"/>
      <w:szCs w:val="20"/>
    </w:rPr>
  </w:style>
  <w:style w:type="paragraph" w:styleId="1076" w:customStyle="1">
    <w:name w:val="Normal_14"/>
    <w:uiPriority w:val="0"/>
    <w:qFormat/>
    <w:pPr>
      <w:jc w:val="both"/>
      <w:spacing w:before="120" w:after="240"/>
    </w:pPr>
    <w:rPr>
      <w:rFonts w:ascii="Times New Roman" w:hAnsi="Times New Roman" w:eastAsia="Calibri" w:cs="Times New Roman"/>
      <w:sz w:val="22"/>
      <w:szCs w:val="22"/>
      <w:lang w:val="ru-RU" w:eastAsia="en-US" w:bidi="ar-SA"/>
    </w:rPr>
  </w:style>
  <w:style w:type="paragraph" w:styleId="1077" w:customStyle="1">
    <w:name w:val="正文缩进_0"/>
    <w:basedOn w:val="1031"/>
    <w:uiPriority w:val="0"/>
    <w:qFormat/>
    <w:pPr>
      <w:ind w:firstLine="420"/>
      <w:jc w:val="both"/>
      <w:widowControl w:val="off"/>
    </w:pPr>
    <w:rPr>
      <w:sz w:val="21"/>
      <w:u w:val="single"/>
    </w:rPr>
  </w:style>
  <w:style w:type="paragraph" w:styleId="1078" w:customStyle="1">
    <w:name w:val="Char3"/>
    <w:basedOn w:val="686"/>
    <w:uiPriority w:val="0"/>
    <w:qFormat/>
    <w:pPr>
      <w:tabs>
        <w:tab w:val="left" w:pos="360" w:leader="none"/>
      </w:tabs>
    </w:pPr>
    <w:rPr>
      <w:rFonts w:cs="Times New Roman"/>
      <w:sz w:val="24"/>
      <w:szCs w:val="20"/>
    </w:rPr>
  </w:style>
  <w:style w:type="paragraph" w:styleId="1079" w:customStyle="1">
    <w:name w:val="Char12"/>
    <w:basedOn w:val="686"/>
    <w:uiPriority w:val="0"/>
    <w:qFormat/>
    <w:rPr>
      <w:rFonts w:cs="Times New Roman"/>
      <w:sz w:val="24"/>
      <w:szCs w:val="24"/>
    </w:rPr>
  </w:style>
  <w:style w:type="paragraph" w:styleId="1080" w:customStyle="1">
    <w:name w:val="Normal_0"/>
    <w:uiPriority w:val="99"/>
    <w:qFormat/>
    <w:rPr>
      <w:rFonts w:ascii="Times New Roman" w:hAnsi="Times New Roman" w:eastAsia="Times New Roman" w:cs="Times New Roman"/>
      <w:sz w:val="24"/>
      <w:szCs w:val="24"/>
      <w:lang w:val="en-US" w:eastAsia="zh-CN" w:bidi="ar-SA"/>
    </w:rPr>
  </w:style>
  <w:style w:type="paragraph" w:styleId="1081" w:customStyle="1">
    <w:name w:val="表格"/>
    <w:basedOn w:val="686"/>
    <w:uiPriority w:val="0"/>
    <w:qFormat/>
    <w:pPr>
      <w:jc w:val="center"/>
    </w:pPr>
    <w:rPr>
      <w:rFonts w:ascii="华文细黑" w:hAnsi="华文细黑" w:cs="Times New Roman"/>
      <w:szCs w:val="20"/>
    </w:rPr>
  </w:style>
  <w:style w:type="paragraph" w:styleId="1082" w:customStyle="1">
    <w:name w:val="正文_1_0"/>
    <w:uiPriority w:val="0"/>
    <w:qFormat/>
    <w:rPr>
      <w:rFonts w:ascii="Times New Roman" w:hAnsi="Times New Roman" w:eastAsia="宋体" w:cs="Times New Roman"/>
      <w:lang w:val="en-US" w:eastAsia="zh-CN" w:bidi="ar-SA"/>
    </w:rPr>
  </w:style>
  <w:style w:type="paragraph" w:styleId="1083" w:customStyle="1">
    <w:name w:val="Heading 71"/>
    <w:basedOn w:val="686"/>
    <w:uiPriority w:val="99"/>
    <w:qFormat/>
    <w:pPr>
      <w:jc w:val="left"/>
      <w:outlineLvl w:val="7"/>
    </w:pPr>
    <w:rPr>
      <w:rFonts w:ascii="宋体" w:hAnsi="宋体" w:cs="宋体"/>
      <w:sz w:val="28"/>
      <w:szCs w:val="28"/>
      <w:lang w:eastAsia="en-US"/>
    </w:rPr>
  </w:style>
  <w:style w:type="paragraph" w:styleId="1084" w:customStyle="1">
    <w:name w:val="Table Paragraph_0"/>
    <w:basedOn w:val="952"/>
    <w:uiPriority w:val="99"/>
    <w:qFormat/>
    <w:pPr>
      <w:widowControl w:val="off"/>
    </w:pPr>
    <w:rPr>
      <w:rFonts w:ascii="Calibri" w:hAnsi="Calibri" w:eastAsia="Times New Roman" w:cs="Calibri"/>
      <w:sz w:val="22"/>
      <w:szCs w:val="20"/>
      <w:lang w:eastAsia="en-US"/>
    </w:rPr>
  </w:style>
  <w:style w:type="paragraph" w:styleId="1085" w:customStyle="1">
    <w:name w:val="Char1 Char Char Char Char Char Char Char Char Char Char Char Char"/>
    <w:basedOn w:val="686"/>
    <w:uiPriority w:val="99"/>
    <w:qFormat/>
    <w:pPr>
      <w:ind w:firstLine="200"/>
      <w:jc w:val="left"/>
      <w:spacing w:line="180" w:lineRule="auto"/>
    </w:pPr>
    <w:rPr>
      <w:rFonts w:eastAsia="仿宋_GB2312" w:cs="Times New Roman"/>
      <w:sz w:val="24"/>
      <w:szCs w:val="24"/>
    </w:rPr>
  </w:style>
  <w:style w:type="paragraph" w:styleId="1086" w:customStyle="1">
    <w:name w:val="纯文本11"/>
    <w:basedOn w:val="950"/>
    <w:uiPriority w:val="0"/>
    <w:qFormat/>
    <w:pPr>
      <w:jc w:val="both"/>
      <w:widowControl w:val="off"/>
    </w:pPr>
    <w:rPr>
      <w:rFonts w:ascii="宋体" w:hAnsi="Courier New"/>
      <w:sz w:val="20"/>
      <w:szCs w:val="21"/>
    </w:rPr>
  </w:style>
  <w:style w:type="paragraph" w:styleId="1087" w:customStyle="1">
    <w:name w:val="列出段落11"/>
    <w:basedOn w:val="686"/>
    <w:uiPriority w:val="34"/>
    <w:qFormat/>
    <w:pPr>
      <w:ind w:firstLine="420"/>
    </w:pPr>
    <w:rPr>
      <w:rFonts w:cs="Times New Roman"/>
      <w:szCs w:val="22"/>
    </w:rPr>
  </w:style>
  <w:style w:type="paragraph" w:styleId="1088" w:customStyle="1">
    <w:name w:val="正文文本11"/>
    <w:basedOn w:val="950"/>
    <w:uiPriority w:val="99"/>
    <w:qFormat/>
    <w:pPr>
      <w:jc w:val="both"/>
      <w:spacing w:line="500" w:lineRule="exact"/>
      <w:widowControl w:val="off"/>
      <w:tabs>
        <w:tab w:val="left" w:pos="0" w:leader="none"/>
        <w:tab w:val="left" w:pos="993" w:leader="none"/>
        <w:tab w:val="left" w:pos="1134" w:leader="none"/>
      </w:tabs>
    </w:pPr>
    <w:rPr>
      <w:rFonts w:ascii="宋体" w:eastAsia="Times New Roman"/>
      <w:sz w:val="28"/>
      <w:szCs w:val="20"/>
    </w:rPr>
  </w:style>
  <w:style w:type="paragraph" w:styleId="1089" w:customStyle="1">
    <w:name w:val="标题11"/>
    <w:basedOn w:val="950"/>
    <w:uiPriority w:val="0"/>
    <w:qFormat/>
    <w:pPr>
      <w:jc w:val="center"/>
      <w:spacing w:before="240" w:after="60" w:line="420" w:lineRule="atLeast"/>
      <w:widowControl w:val="off"/>
      <w:outlineLvl w:val="0"/>
    </w:pPr>
    <w:rPr>
      <w:rFonts w:ascii="Arial" w:hAnsi="Arial" w:eastAsia="Times New Roman"/>
      <w:b/>
      <w:sz w:val="32"/>
      <w:szCs w:val="20"/>
    </w:rPr>
  </w:style>
  <w:style w:type="paragraph" w:styleId="1090" w:customStyle="1">
    <w:name w:val="正文11"/>
    <w:uiPriority w:val="0"/>
    <w:qFormat/>
    <w:pPr>
      <w:widowControl w:val="off"/>
    </w:pPr>
    <w:rPr>
      <w:rFonts w:ascii="Times New Roman" w:hAnsi="Times New Roman" w:eastAsia="宋体" w:cs="Times New Roman"/>
      <w:lang w:val="en-US" w:eastAsia="zh-CN" w:bidi="ar-SA"/>
    </w:rPr>
  </w:style>
  <w:style w:type="paragraph" w:styleId="1091" w:customStyle="1">
    <w:name w:val="Char2"/>
    <w:basedOn w:val="686"/>
    <w:uiPriority w:val="0"/>
    <w:qFormat/>
    <w:pPr>
      <w:tabs>
        <w:tab w:val="left" w:pos="360" w:leader="none"/>
      </w:tabs>
    </w:pPr>
    <w:rPr>
      <w:rFonts w:cs="Times New Roman"/>
      <w:sz w:val="24"/>
      <w:szCs w:val="20"/>
    </w:rPr>
  </w:style>
  <w:style w:type="paragraph" w:styleId="1092" w:customStyle="1">
    <w:name w:val="Char11"/>
    <w:basedOn w:val="686"/>
    <w:uiPriority w:val="0"/>
    <w:qFormat/>
    <w:rPr>
      <w:rFonts w:cs="Times New Roman"/>
      <w:sz w:val="24"/>
      <w:szCs w:val="24"/>
    </w:rPr>
  </w:style>
  <w:style w:type="character" w:styleId="1093" w:customStyle="1">
    <w:name w:val="标题 #2_"/>
    <w:basedOn w:val="696"/>
    <w:link w:val="1094"/>
    <w:uiPriority w:val="99"/>
    <w:qFormat/>
    <w:rPr>
      <w:rFonts w:ascii="MingLiU" w:hAnsi="MingLiU" w:eastAsia="MingLiU" w:cs="MingLiU"/>
      <w:sz w:val="21"/>
      <w:szCs w:val="21"/>
      <w:shd w:val="clear" w:color="auto" w:fill="ffffff"/>
    </w:rPr>
  </w:style>
  <w:style w:type="paragraph" w:styleId="1094" w:customStyle="1">
    <w:name w:val="标题 #2"/>
    <w:basedOn w:val="686"/>
    <w:link w:val="1093"/>
    <w:uiPriority w:val="99"/>
    <w:qFormat/>
    <w:pPr>
      <w:spacing w:before="60" w:after="240" w:line="240" w:lineRule="atLeast"/>
      <w:shd w:val="clear" w:color="auto" w:fill="ffffff"/>
      <w:outlineLvl w:val="1"/>
    </w:pPr>
    <w:rPr>
      <w:rFonts w:ascii="MingLiU" w:hAnsi="MingLiU" w:eastAsia="MingLiU" w:cs="MingLiU"/>
    </w:rPr>
  </w:style>
  <w:style w:type="paragraph" w:styleId="1095" w:customStyle="1">
    <w:name w:val="正文空2格  1."/>
    <w:basedOn w:val="686"/>
    <w:uiPriority w:val="99"/>
    <w:qFormat/>
    <w:pPr>
      <w:ind w:firstLine="480"/>
    </w:pPr>
    <w:rPr>
      <w:rFonts w:cs="宋体"/>
      <w:sz w:val="28"/>
      <w:szCs w:val="20"/>
    </w:rPr>
  </w:style>
  <w:style w:type="paragraph" w:styleId="1096" w:customStyle="1">
    <w:name w:val="_Style 4"/>
    <w:basedOn w:val="687"/>
    <w:next w:val="686"/>
    <w:uiPriority w:val="0"/>
    <w:qFormat/>
    <w:pPr>
      <w:outlineLvl w:val="9"/>
    </w:pPr>
  </w:style>
  <w:style w:type="paragraph" w:styleId="1097" w:customStyle="1">
    <w:name w:val="标题 3_1"/>
    <w:basedOn w:val="1068"/>
    <w:next w:val="1067"/>
    <w:uiPriority w:val="0"/>
    <w:qFormat/>
    <w:pPr>
      <w:numPr>
        <w:ilvl w:val="2"/>
        <w:numId w:val="1"/>
      </w:numPr>
      <w:jc w:val="center"/>
      <w:keepLines/>
      <w:keepNext/>
      <w:spacing w:before="120" w:after="120" w:line="360" w:lineRule="auto"/>
      <w:outlineLvl w:val="2"/>
    </w:pPr>
    <w:rPr>
      <w:rFonts w:ascii="Calibri" w:hAnsi="Calibri"/>
      <w:b/>
      <w:sz w:val="32"/>
    </w:rPr>
  </w:style>
  <w:style w:type="paragraph" w:styleId="1098" w:customStyle="1">
    <w:name w:val="标题 4_1"/>
    <w:basedOn w:val="1068"/>
    <w:next w:val="1068"/>
    <w:uiPriority w:val="0"/>
    <w:qFormat/>
    <w:pPr>
      <w:keepLines/>
      <w:keepNext/>
      <w:spacing w:before="280" w:after="290" w:line="376" w:lineRule="auto"/>
      <w:outlineLvl w:val="3"/>
    </w:pPr>
    <w:rPr>
      <w:rFonts w:ascii="Cambria" w:hAnsi="Cambria"/>
      <w:b/>
      <w:bCs/>
      <w:sz w:val="28"/>
      <w:szCs w:val="28"/>
    </w:rPr>
  </w:style>
  <w:style w:type="table" w:styleId="1099" w:customStyle="1">
    <w:name w:val="Table Normal"/>
    <w:uiPriority w:val="0"/>
    <w:unhideWhenUsed/>
    <w:qFormat/>
    <w:tblPr>
      <w:tblCellMar>
        <w:left w:w="0" w:type="dxa"/>
        <w:top w:w="0" w:type="dxa"/>
        <w:right w:w="0" w:type="dxa"/>
        <w:bottom w:w="0" w:type="dxa"/>
      </w:tblCellMar>
    </w:tblPr>
  </w:style>
  <w:style w:type="paragraph" w:styleId="1100" w:customStyle="1">
    <w:name w:val="toc 1"/>
    <w:basedOn w:val="686"/>
    <w:uiPriority w:val="1"/>
    <w:qFormat/>
    <w:pPr>
      <w:ind w:left="104"/>
      <w:jc w:val="left"/>
      <w:spacing w:before="256"/>
    </w:pPr>
    <w:rPr>
      <w:rFonts w:ascii="仿宋" w:hAnsi="仿宋" w:eastAsia="仿宋" w:cstheme="minorBidi"/>
      <w:sz w:val="28"/>
      <w:szCs w:val="28"/>
      <w:lang w:eastAsia="en-US"/>
    </w:rPr>
  </w:style>
  <w:style w:type="paragraph" w:styleId="1101" w:customStyle="1">
    <w:name w:val="Heading 1"/>
    <w:basedOn w:val="686"/>
    <w:link w:val="1202"/>
    <w:uiPriority w:val="0"/>
    <w:qFormat/>
    <w:pPr>
      <w:ind w:left="89"/>
      <w:jc w:val="left"/>
      <w:outlineLvl w:val="1"/>
    </w:pPr>
    <w:rPr>
      <w:rFonts w:ascii="宋体" w:hAnsi="宋体" w:cstheme="minorBidi"/>
      <w:b/>
      <w:bCs/>
      <w:sz w:val="36"/>
      <w:szCs w:val="36"/>
      <w:lang w:eastAsia="en-US"/>
    </w:rPr>
  </w:style>
  <w:style w:type="paragraph" w:styleId="1102" w:customStyle="1">
    <w:name w:val="Heading 2"/>
    <w:basedOn w:val="686"/>
    <w:link w:val="1191"/>
    <w:uiPriority w:val="0"/>
    <w:qFormat/>
    <w:pPr>
      <w:ind w:left="1276"/>
      <w:jc w:val="left"/>
      <w:outlineLvl w:val="2"/>
    </w:pPr>
    <w:rPr>
      <w:rFonts w:ascii="宋体" w:hAnsi="宋体" w:cstheme="minorBidi"/>
      <w:b/>
      <w:bCs/>
      <w:sz w:val="32"/>
      <w:szCs w:val="32"/>
      <w:lang w:eastAsia="en-US"/>
    </w:rPr>
  </w:style>
  <w:style w:type="paragraph" w:styleId="1103" w:customStyle="1">
    <w:name w:val="Heading 3"/>
    <w:basedOn w:val="686"/>
    <w:uiPriority w:val="1"/>
    <w:qFormat/>
    <w:pPr>
      <w:ind w:left="756"/>
      <w:jc w:val="left"/>
      <w:outlineLvl w:val="3"/>
    </w:pPr>
    <w:rPr>
      <w:rFonts w:ascii="宋体" w:hAnsi="宋体" w:cstheme="minorBidi"/>
      <w:sz w:val="32"/>
      <w:szCs w:val="32"/>
      <w:lang w:eastAsia="en-US"/>
    </w:rPr>
  </w:style>
  <w:style w:type="paragraph" w:styleId="1104" w:customStyle="1">
    <w:name w:val="Heading 4"/>
    <w:basedOn w:val="686"/>
    <w:uiPriority w:val="1"/>
    <w:qFormat/>
    <w:pPr>
      <w:ind w:left="104"/>
      <w:jc w:val="left"/>
      <w:outlineLvl w:val="4"/>
    </w:pPr>
    <w:rPr>
      <w:rFonts w:ascii="宋体" w:hAnsi="宋体" w:cstheme="minorBidi"/>
      <w:b/>
      <w:bCs/>
      <w:sz w:val="28"/>
      <w:szCs w:val="28"/>
      <w:lang w:eastAsia="en-US"/>
    </w:rPr>
  </w:style>
  <w:style w:type="paragraph" w:styleId="1105" w:customStyle="1">
    <w:name w:val="Heading 5"/>
    <w:basedOn w:val="686"/>
    <w:uiPriority w:val="1"/>
    <w:qFormat/>
    <w:pPr>
      <w:ind w:left="522"/>
      <w:jc w:val="left"/>
      <w:outlineLvl w:val="5"/>
    </w:pPr>
    <w:rPr>
      <w:rFonts w:ascii="宋体" w:hAnsi="宋体" w:cstheme="minorBidi"/>
      <w:b/>
      <w:bCs/>
      <w:sz w:val="24"/>
      <w:szCs w:val="24"/>
      <w:lang w:eastAsia="en-US"/>
    </w:rPr>
  </w:style>
  <w:style w:type="paragraph" w:styleId="1106" w:customStyle="1">
    <w:name w:val="Heading 6"/>
    <w:basedOn w:val="686"/>
    <w:uiPriority w:val="1"/>
    <w:qFormat/>
    <w:pPr>
      <w:ind w:left="104"/>
      <w:jc w:val="left"/>
      <w:spacing w:before="31"/>
      <w:outlineLvl w:val="6"/>
    </w:pPr>
    <w:rPr>
      <w:rFonts w:ascii="宋体" w:hAnsi="宋体" w:cstheme="minorBidi"/>
      <w:sz w:val="24"/>
      <w:szCs w:val="24"/>
      <w:lang w:eastAsia="en-US"/>
    </w:rPr>
  </w:style>
  <w:style w:type="paragraph" w:styleId="1107" w:customStyle="1">
    <w:name w:val="Heading 7"/>
    <w:basedOn w:val="686"/>
    <w:uiPriority w:val="1"/>
    <w:qFormat/>
    <w:pPr>
      <w:ind w:left="104"/>
      <w:jc w:val="left"/>
      <w:spacing w:before="34"/>
      <w:outlineLvl w:val="7"/>
    </w:pPr>
    <w:rPr>
      <w:rFonts w:ascii="宋体" w:hAnsi="宋体" w:cstheme="minorBidi"/>
      <w:b/>
      <w:bCs/>
      <w:lang w:eastAsia="en-US"/>
    </w:rPr>
  </w:style>
  <w:style w:type="character" w:styleId="1108" w:customStyle="1">
    <w:name w:val="font71"/>
    <w:uiPriority w:val="0"/>
    <w:qFormat/>
    <w:rPr>
      <w:rFonts w:ascii="仿宋" w:hAnsi="仿宋" w:eastAsia="仿宋" w:cs="仿宋"/>
      <w:color w:val="000000"/>
      <w:sz w:val="22"/>
      <w:szCs w:val="22"/>
      <w:u w:val="none"/>
    </w:rPr>
  </w:style>
  <w:style w:type="paragraph" w:styleId="1109" w:customStyle="1">
    <w:name w:val="xl25"/>
    <w:basedOn w:val="686"/>
    <w:uiPriority w:val="0"/>
    <w:qFormat/>
    <w:pPr>
      <w:jc w:val="center"/>
      <w:spacing w:before="100" w:beforeAutospacing="1" w:after="100" w:afterAutospacing="1" w:line="360" w:lineRule="auto"/>
      <w:widowControl/>
    </w:pPr>
    <w:rPr>
      <w:rFonts w:ascii="Arial Unicode MS" w:hAnsi="Arial Unicode MS" w:eastAsia="Arial Unicode MS" w:cs="Arial Unicode MS"/>
      <w:sz w:val="24"/>
      <w:szCs w:val="24"/>
    </w:rPr>
  </w:style>
  <w:style w:type="paragraph" w:styleId="1110" w:customStyle="1">
    <w:name w:val="Char Char"/>
    <w:basedOn w:val="686"/>
    <w:uiPriority w:val="0"/>
    <w:qFormat/>
    <w:pPr>
      <w:spacing w:line="360" w:lineRule="auto"/>
    </w:pPr>
    <w:rPr>
      <w:rFonts w:ascii="Tahoma" w:hAnsi="Tahoma" w:cs="Times New Roman"/>
      <w:sz w:val="24"/>
      <w:szCs w:val="20"/>
    </w:rPr>
  </w:style>
  <w:style w:type="character" w:styleId="1111" w:customStyle="1">
    <w:name w:val="正文文本缩进 2 Char Char"/>
    <w:link w:val="1112"/>
    <w:uiPriority w:val="0"/>
    <w:qFormat/>
    <w:rPr>
      <w:rFonts w:ascii="楷体_GB2312" w:eastAsia="楷体_GB2312"/>
      <w:b/>
      <w:bCs/>
      <w:sz w:val="28"/>
      <w:szCs w:val="24"/>
    </w:rPr>
  </w:style>
  <w:style w:type="paragraph" w:styleId="1112" w:customStyle="1">
    <w:name w:val="正文文本缩进 21"/>
    <w:basedOn w:val="686"/>
    <w:link w:val="1111"/>
    <w:uiPriority w:val="0"/>
    <w:qFormat/>
    <w:pPr>
      <w:ind w:firstLine="562"/>
      <w:spacing w:line="480" w:lineRule="exact"/>
    </w:pPr>
    <w:rPr>
      <w:rFonts w:ascii="楷体_GB2312" w:eastAsia="楷体_GB2312" w:cs="Times New Roman"/>
      <w:b/>
      <w:bCs/>
      <w:sz w:val="28"/>
      <w:szCs w:val="24"/>
    </w:rPr>
  </w:style>
  <w:style w:type="character" w:styleId="1113" w:customStyle="1">
    <w:name w:val="Blockquote Char Char"/>
    <w:uiPriority w:val="0"/>
    <w:qFormat/>
    <w:rPr>
      <w:sz w:val="24"/>
    </w:rPr>
  </w:style>
  <w:style w:type="character" w:styleId="1114" w:customStyle="1">
    <w:name w:val="textcontents"/>
    <w:uiPriority w:val="0"/>
    <w:qFormat/>
    <w:rPr>
      <w:rFonts w:cs="Times New Roman"/>
    </w:rPr>
  </w:style>
  <w:style w:type="character" w:styleId="1115" w:customStyle="1">
    <w:name w:val="样式 Char"/>
    <w:link w:val="1116"/>
    <w:uiPriority w:val="0"/>
    <w:qFormat/>
    <w:rPr>
      <w:rFonts w:ascii="宋体"/>
      <w:sz w:val="24"/>
    </w:rPr>
  </w:style>
  <w:style w:type="paragraph" w:styleId="1116" w:customStyle="1">
    <w:name w:val="样式"/>
    <w:link w:val="1115"/>
    <w:uiPriority w:val="0"/>
    <w:qFormat/>
    <w:pPr>
      <w:widowControl w:val="off"/>
    </w:pPr>
    <w:rPr>
      <w:rFonts w:ascii="宋体" w:hAnsi="Times New Roman" w:eastAsia="宋体" w:cs="Times New Roman"/>
      <w:sz w:val="24"/>
      <w:lang w:val="en-US" w:eastAsia="zh-CN" w:bidi="ar-SA"/>
    </w:rPr>
  </w:style>
  <w:style w:type="character" w:styleId="1117" w:customStyle="1">
    <w:name w:val="文档结构图 Char2"/>
    <w:uiPriority w:val="99"/>
    <w:semiHidden/>
    <w:qFormat/>
    <w:rPr>
      <w:rFonts w:ascii="宋体"/>
      <w:sz w:val="18"/>
      <w:szCs w:val="18"/>
    </w:rPr>
  </w:style>
  <w:style w:type="character" w:styleId="1118" w:customStyle="1">
    <w:name w:val="Intense Quote Char1"/>
    <w:basedOn w:val="696"/>
    <w:link w:val="1119"/>
    <w:uiPriority w:val="0"/>
    <w:qFormat/>
    <w:rPr>
      <w:rFonts w:ascii="Calibri" w:hAnsi="Calibri"/>
      <w:b/>
      <w:i/>
      <w:color w:val="4f81bd"/>
    </w:rPr>
  </w:style>
  <w:style w:type="paragraph" w:styleId="1119" w:customStyle="1">
    <w:name w:val="明显引用1"/>
    <w:basedOn w:val="686"/>
    <w:next w:val="686"/>
    <w:link w:val="1118"/>
    <w:uiPriority w:val="0"/>
    <w:qFormat/>
    <w:pPr>
      <w:ind w:left="936" w:right="936"/>
      <w:spacing w:before="200" w:after="280"/>
      <w:pBdr>
        <w:bottom w:val="single" w:color="4F81BD" w:sz="4" w:space="4"/>
      </w:pBdr>
    </w:pPr>
    <w:rPr>
      <w:rFonts w:ascii="Calibri" w:hAnsi="Calibri" w:cs="Times New Roman"/>
      <w:b/>
      <w:i/>
      <w:color w:val="4f81bd"/>
      <w:sz w:val="20"/>
      <w:szCs w:val="20"/>
    </w:rPr>
  </w:style>
  <w:style w:type="character" w:styleId="1120" w:customStyle="1">
    <w:name w:val="标题5 Char Char"/>
    <w:link w:val="1121"/>
    <w:uiPriority w:val="0"/>
    <w:qFormat/>
    <w:rPr>
      <w:rFonts w:ascii="Arial" w:hAnsi="Arial"/>
      <w:b/>
      <w:bCs/>
      <w:sz w:val="24"/>
      <w:szCs w:val="32"/>
    </w:rPr>
  </w:style>
  <w:style w:type="paragraph" w:styleId="1121" w:customStyle="1">
    <w:name w:val="标题5"/>
    <w:basedOn w:val="689"/>
    <w:link w:val="1120"/>
    <w:uiPriority w:val="0"/>
    <w:qFormat/>
    <w:pPr>
      <w:spacing w:line="413" w:lineRule="auto"/>
    </w:pPr>
    <w:rPr>
      <w:rFonts w:ascii="Arial" w:hAnsi="Arial"/>
      <w:sz w:val="24"/>
    </w:rPr>
  </w:style>
  <w:style w:type="character" w:styleId="1122" w:customStyle="1">
    <w:name w:val="批注框文本 Char1"/>
    <w:uiPriority w:val="0"/>
    <w:qFormat/>
    <w:rPr>
      <w:sz w:val="18"/>
      <w:szCs w:val="18"/>
    </w:rPr>
  </w:style>
  <w:style w:type="character" w:styleId="1123" w:customStyle="1">
    <w:name w:val="样式 小四 Char"/>
    <w:uiPriority w:val="99"/>
    <w:qFormat/>
    <w:rPr>
      <w:rFonts w:eastAsia="宋体"/>
      <w:b/>
      <w:sz w:val="24"/>
      <w:szCs w:val="24"/>
      <w:lang w:val="en-US" w:eastAsia="zh-CN" w:bidi="ar-SA"/>
    </w:rPr>
  </w:style>
  <w:style w:type="character" w:styleId="1124" w:customStyle="1">
    <w:name w:val="正文格式 Char"/>
    <w:link w:val="1125"/>
    <w:uiPriority w:val="0"/>
    <w:qFormat/>
    <w:rPr>
      <w:sz w:val="24"/>
    </w:rPr>
  </w:style>
  <w:style w:type="paragraph" w:styleId="1125" w:customStyle="1">
    <w:name w:val="正文格式"/>
    <w:basedOn w:val="686"/>
    <w:link w:val="1124"/>
    <w:uiPriority w:val="0"/>
    <w:qFormat/>
    <w:pPr>
      <w:ind w:firstLine="482"/>
      <w:spacing w:line="360" w:lineRule="atLeast"/>
      <w:widowControl/>
    </w:pPr>
    <w:rPr>
      <w:rFonts w:cs="Times New Roman"/>
      <w:sz w:val="24"/>
      <w:szCs w:val="20"/>
    </w:rPr>
  </w:style>
  <w:style w:type="character" w:styleId="1126" w:customStyle="1">
    <w:name w:val="标题4 Char Char"/>
    <w:link w:val="1127"/>
    <w:uiPriority w:val="0"/>
    <w:qFormat/>
    <w:rPr>
      <w:rFonts w:ascii="Arial" w:hAnsi="Arial"/>
      <w:b/>
      <w:bCs/>
      <w:sz w:val="24"/>
      <w:szCs w:val="32"/>
    </w:rPr>
  </w:style>
  <w:style w:type="paragraph" w:styleId="1127" w:customStyle="1">
    <w:name w:val="标题4"/>
    <w:basedOn w:val="688"/>
    <w:next w:val="713"/>
    <w:link w:val="1126"/>
    <w:uiPriority w:val="0"/>
    <w:qFormat/>
    <w:pPr>
      <w:jc w:val="both"/>
      <w:spacing w:line="413" w:lineRule="auto"/>
    </w:pPr>
    <w:rPr>
      <w:rFonts w:eastAsia="宋体"/>
      <w:sz w:val="24"/>
      <w:szCs w:val="32"/>
    </w:rPr>
  </w:style>
  <w:style w:type="character" w:styleId="1128" w:customStyle="1">
    <w:name w:val="op-map-singlepoint-info-right1"/>
    <w:basedOn w:val="696"/>
    <w:uiPriority w:val="0"/>
    <w:qFormat/>
  </w:style>
  <w:style w:type="character" w:styleId="1129" w:customStyle="1">
    <w:name w:val="页脚 Char1"/>
    <w:uiPriority w:val="0"/>
    <w:qFormat/>
    <w:rPr>
      <w:rFonts w:eastAsia="宋体"/>
      <w:sz w:val="18"/>
      <w:szCs w:val="18"/>
      <w:lang w:val="en-US" w:eastAsia="zh-CN" w:bidi="ar-SA"/>
    </w:rPr>
  </w:style>
  <w:style w:type="character" w:styleId="1130" w:customStyle="1">
    <w:name w:val="批注文字 Char Char"/>
    <w:uiPriority w:val="0"/>
    <w:qFormat/>
    <w:rPr>
      <w:rFonts w:ascii="宋体" w:hAnsi="Times New Roman" w:eastAsia="宋体" w:cs="Times New Roman"/>
      <w:sz w:val="28"/>
      <w:szCs w:val="20"/>
    </w:rPr>
  </w:style>
  <w:style w:type="character" w:styleId="1131" w:customStyle="1">
    <w:name w:val="页脚 Char2"/>
    <w:uiPriority w:val="0"/>
    <w:qFormat/>
    <w:rPr>
      <w:rFonts w:eastAsia="宋体"/>
      <w:sz w:val="18"/>
      <w:szCs w:val="18"/>
      <w:lang w:val="en-US" w:eastAsia="zh-CN" w:bidi="ar-SA"/>
    </w:rPr>
  </w:style>
  <w:style w:type="character" w:styleId="1132" w:customStyle="1">
    <w:name w:val="页眉 Char1"/>
    <w:uiPriority w:val="0"/>
    <w:qFormat/>
    <w:rPr>
      <w:rFonts w:eastAsia="宋体"/>
      <w:sz w:val="18"/>
      <w:szCs w:val="18"/>
      <w:lang w:val="en-US" w:eastAsia="zh-CN" w:bidi="ar-SA"/>
    </w:rPr>
  </w:style>
  <w:style w:type="character" w:styleId="1133" w:customStyle="1">
    <w:name w:val="Quote Char1"/>
    <w:basedOn w:val="696"/>
    <w:link w:val="1134"/>
    <w:uiPriority w:val="0"/>
    <w:qFormat/>
    <w:rPr>
      <w:rFonts w:ascii="Calibri" w:hAnsi="Calibri"/>
      <w:i/>
      <w:color w:val="000000"/>
    </w:rPr>
  </w:style>
  <w:style w:type="paragraph" w:styleId="1134" w:customStyle="1">
    <w:name w:val="引用1"/>
    <w:basedOn w:val="686"/>
    <w:next w:val="686"/>
    <w:link w:val="1133"/>
    <w:uiPriority w:val="0"/>
    <w:qFormat/>
    <w:rPr>
      <w:rFonts w:ascii="Calibri" w:hAnsi="Calibri" w:cs="Times New Roman"/>
      <w:i/>
      <w:color w:val="000000"/>
      <w:sz w:val="20"/>
      <w:szCs w:val="20"/>
    </w:rPr>
  </w:style>
  <w:style w:type="character" w:styleId="1135" w:customStyle="1">
    <w:name w:val="副标题 Char1"/>
    <w:basedOn w:val="696"/>
    <w:uiPriority w:val="11"/>
    <w:qFormat/>
    <w:rPr>
      <w:rFonts w:eastAsia="宋体" w:asciiTheme="majorHAnsi" w:hAnsiTheme="majorHAnsi" w:cstheme="majorBidi"/>
      <w:b/>
      <w:bCs/>
      <w:sz w:val="32"/>
      <w:szCs w:val="32"/>
    </w:rPr>
  </w:style>
  <w:style w:type="character" w:styleId="1136" w:customStyle="1">
    <w:name w:val="脚注文本 Char1"/>
    <w:basedOn w:val="696"/>
    <w:uiPriority w:val="0"/>
    <w:qFormat/>
    <w:rPr>
      <w:sz w:val="18"/>
      <w:szCs w:val="18"/>
    </w:rPr>
  </w:style>
  <w:style w:type="character" w:styleId="1137" w:customStyle="1">
    <w:name w:val="正文文本 Char3"/>
    <w:basedOn w:val="696"/>
    <w:uiPriority w:val="1"/>
    <w:qFormat/>
    <w:rPr>
      <w:rFonts w:ascii="宋体" w:hAnsi="宋体" w:eastAsia="宋体"/>
      <w:sz w:val="21"/>
      <w:szCs w:val="21"/>
    </w:rPr>
  </w:style>
  <w:style w:type="character" w:styleId="1138" w:customStyle="1">
    <w:name w:val="正文文本缩进 3 Char1"/>
    <w:basedOn w:val="696"/>
    <w:uiPriority w:val="99"/>
    <w:qFormat/>
    <w:rPr>
      <w:sz w:val="16"/>
      <w:szCs w:val="16"/>
    </w:rPr>
  </w:style>
  <w:style w:type="character" w:styleId="1139" w:customStyle="1">
    <w:name w:val="正文文本 2 Char2"/>
    <w:basedOn w:val="696"/>
    <w:uiPriority w:val="0"/>
    <w:qFormat/>
  </w:style>
  <w:style w:type="character" w:styleId="1140" w:customStyle="1">
    <w:name w:val="标题 Char2"/>
    <w:basedOn w:val="696"/>
    <w:uiPriority w:val="10"/>
    <w:qFormat/>
    <w:rPr>
      <w:rFonts w:eastAsia="宋体" w:asciiTheme="majorHAnsi" w:hAnsiTheme="majorHAnsi" w:cstheme="majorBidi"/>
      <w:b/>
      <w:bCs/>
      <w:sz w:val="32"/>
      <w:szCs w:val="32"/>
    </w:rPr>
  </w:style>
  <w:style w:type="paragraph" w:styleId="1141" w:customStyle="1">
    <w:name w:val="样式5"/>
    <w:basedOn w:val="686"/>
    <w:next w:val="688"/>
    <w:uiPriority w:val="99"/>
    <w:qFormat/>
    <w:rPr>
      <w:rFonts w:cs="Times New Roman"/>
      <w:i/>
      <w:szCs w:val="24"/>
    </w:rPr>
  </w:style>
  <w:style w:type="paragraph" w:styleId="1142" w:customStyle="1">
    <w:name w:val="font0"/>
    <w:basedOn w:val="686"/>
    <w:uiPriority w:val="99"/>
    <w:qFormat/>
    <w:pPr>
      <w:jc w:val="left"/>
      <w:spacing w:before="100" w:beforeAutospacing="1" w:after="100" w:afterAutospacing="1"/>
      <w:widowControl/>
    </w:pPr>
    <w:rPr>
      <w:rFonts w:hint="eastAsia" w:ascii="宋体" w:hAnsi="宋体" w:cs="Arial Unicode MS"/>
      <w:sz w:val="24"/>
      <w:szCs w:val="24"/>
    </w:rPr>
  </w:style>
  <w:style w:type="paragraph" w:styleId="1143" w:customStyle="1">
    <w:name w:val="flNote"/>
    <w:basedOn w:val="686"/>
    <w:uiPriority w:val="0"/>
    <w:qFormat/>
    <w:pPr>
      <w:jc w:val="center"/>
      <w:spacing w:before="320" w:after="160" w:line="360" w:lineRule="atLeast"/>
    </w:pPr>
    <w:rPr>
      <w:rFonts w:ascii="Arial" w:eastAsia="黑体" w:cs="Times New Roman"/>
      <w:sz w:val="30"/>
      <w:szCs w:val="20"/>
    </w:rPr>
  </w:style>
  <w:style w:type="paragraph" w:styleId="1144" w:customStyle="1">
    <w:name w:val="Body Text 21"/>
    <w:basedOn w:val="686"/>
    <w:uiPriority w:val="99"/>
    <w:qFormat/>
    <w:pPr>
      <w:spacing w:line="288" w:lineRule="auto"/>
      <w:widowControl/>
    </w:pPr>
    <w:rPr>
      <w:rFonts w:ascii="宋体" w:cs="Times New Roman"/>
      <w:sz w:val="24"/>
      <w:szCs w:val="20"/>
      <w:lang w:bidi="he-IL"/>
    </w:rPr>
  </w:style>
  <w:style w:type="paragraph" w:styleId="1145" w:customStyle="1">
    <w:name w:val="图"/>
    <w:basedOn w:val="686"/>
    <w:uiPriority w:val="0"/>
    <w:qFormat/>
    <w:pPr>
      <w:jc w:val="center"/>
      <w:keepNext/>
      <w:spacing w:before="60" w:after="60" w:line="300" w:lineRule="auto"/>
    </w:pPr>
    <w:rPr>
      <w:rFonts w:cs="Times New Roman"/>
      <w:spacing w:val="20"/>
      <w:sz w:val="24"/>
      <w:szCs w:val="20"/>
    </w:rPr>
  </w:style>
  <w:style w:type="paragraph" w:styleId="1146" w:customStyle="1">
    <w:name w:val="样式4"/>
    <w:basedOn w:val="686"/>
    <w:uiPriority w:val="99"/>
    <w:qFormat/>
    <w:rPr>
      <w:rFonts w:cs="Times New Roman"/>
      <w:szCs w:val="24"/>
    </w:rPr>
  </w:style>
  <w:style w:type="paragraph" w:styleId="1147" w:customStyle="1">
    <w:name w:val="样式3"/>
    <w:basedOn w:val="688"/>
    <w:uiPriority w:val="99"/>
    <w:qFormat/>
    <w:pPr>
      <w:jc w:val="both"/>
      <w:spacing w:before="120" w:after="120" w:line="240" w:lineRule="auto"/>
    </w:pPr>
    <w:rPr>
      <w:rFonts w:ascii="宋体" w:hAnsi="宋体" w:eastAsia="宋体"/>
      <w:sz w:val="24"/>
      <w:szCs w:val="24"/>
      <w:lang w:eastAsia="en-US"/>
    </w:rPr>
  </w:style>
  <w:style w:type="paragraph" w:styleId="1148" w:customStyle="1">
    <w:name w:val="样式7"/>
    <w:basedOn w:val="686"/>
    <w:next w:val="1149"/>
    <w:uiPriority w:val="99"/>
    <w:qFormat/>
    <w:rPr>
      <w:rFonts w:cs="Times New Roman"/>
      <w:szCs w:val="24"/>
    </w:rPr>
  </w:style>
  <w:style w:type="paragraph" w:styleId="1149" w:customStyle="1">
    <w:name w:val="样式6"/>
    <w:basedOn w:val="688"/>
    <w:uiPriority w:val="99"/>
    <w:qFormat/>
    <w:pPr>
      <w:jc w:val="both"/>
      <w:spacing w:before="120" w:after="120" w:line="240" w:lineRule="auto"/>
    </w:pPr>
    <w:rPr>
      <w:rFonts w:ascii="宋体" w:hAnsi="宋体" w:eastAsia="宋体"/>
      <w:sz w:val="24"/>
      <w:szCs w:val="24"/>
      <w:lang w:eastAsia="en-US"/>
    </w:rPr>
  </w:style>
  <w:style w:type="paragraph" w:styleId="1150" w:customStyle="1">
    <w:name w:val="??"/>
    <w:uiPriority w:val="99"/>
    <w:qFormat/>
    <w:pPr>
      <w:widowControl w:val="off"/>
    </w:pPr>
    <w:rPr>
      <w:rFonts w:ascii="??" w:hAnsi="Times New Roman" w:eastAsia="??" w:cs="Times New Roman"/>
      <w:lang w:val="en-US" w:eastAsia="zh-CN" w:bidi="ar-SA"/>
    </w:rPr>
  </w:style>
  <w:style w:type="paragraph" w:styleId="1151" w:customStyle="1">
    <w:name w:val="Achievement"/>
    <w:basedOn w:val="686"/>
    <w:uiPriority w:val="99"/>
    <w:qFormat/>
    <w:pPr>
      <w:ind w:left="3600" w:hanging="360"/>
      <w:tabs>
        <w:tab w:val="left" w:pos="3600" w:leader="none"/>
      </w:tabs>
    </w:pPr>
    <w:rPr>
      <w:rFonts w:cs="Times New Roman"/>
      <w:szCs w:val="24"/>
    </w:rPr>
  </w:style>
  <w:style w:type="paragraph" w:styleId="1152" w:customStyle="1">
    <w:name w:val="样式9"/>
    <w:basedOn w:val="1153"/>
    <w:next w:val="688"/>
    <w:uiPriority w:val="99"/>
    <w:qFormat/>
  </w:style>
  <w:style w:type="paragraph" w:styleId="1153" w:customStyle="1">
    <w:name w:val="样式 小四"/>
    <w:basedOn w:val="686"/>
    <w:next w:val="686"/>
    <w:uiPriority w:val="99"/>
    <w:qFormat/>
    <w:pPr>
      <w:ind w:left="538" w:firstLine="361"/>
    </w:pPr>
    <w:rPr>
      <w:rFonts w:cs="Times New Roman"/>
      <w:b/>
      <w:sz w:val="24"/>
      <w:szCs w:val="24"/>
    </w:rPr>
  </w:style>
  <w:style w:type="paragraph" w:styleId="1154" w:customStyle="1">
    <w:name w:val="2"/>
    <w:basedOn w:val="686"/>
    <w:next w:val="734"/>
    <w:uiPriority w:val="99"/>
    <w:qFormat/>
    <w:pPr>
      <w:spacing w:before="20" w:after="20"/>
    </w:pPr>
    <w:rPr>
      <w:rFonts w:ascii="宋体" w:hAnsi="宋体" w:cs="Times New Roman"/>
      <w:color w:val="ff00ff"/>
      <w:sz w:val="24"/>
      <w:szCs w:val="24"/>
    </w:rPr>
  </w:style>
  <w:style w:type="paragraph" w:styleId="1155" w:customStyle="1">
    <w:name w:val="正文 第一章"/>
    <w:basedOn w:val="686"/>
    <w:next w:val="1156"/>
    <w:uiPriority w:val="0"/>
    <w:qFormat/>
    <w:pPr>
      <w:jc w:val="center"/>
      <w:pageBreakBefore/>
      <w:spacing w:before="240" w:after="240" w:line="480" w:lineRule="auto"/>
      <w:outlineLvl w:val="0"/>
    </w:pPr>
    <w:rPr>
      <w:rFonts w:ascii="黑体" w:hAnsi="宋体" w:eastAsia="黑体" w:cs="Times New Roman"/>
      <w:sz w:val="36"/>
    </w:rPr>
  </w:style>
  <w:style w:type="paragraph" w:styleId="1156" w:customStyle="1">
    <w:name w:val="正文 1.1"/>
    <w:basedOn w:val="686"/>
    <w:next w:val="1157"/>
    <w:uiPriority w:val="0"/>
    <w:qFormat/>
    <w:pPr>
      <w:ind w:left="980" w:hanging="980"/>
      <w:spacing w:line="360" w:lineRule="auto"/>
      <w:tabs>
        <w:tab w:val="left" w:pos="851" w:leader="none"/>
      </w:tabs>
      <w:outlineLvl w:val="1"/>
    </w:pPr>
    <w:rPr>
      <w:rFonts w:ascii="仿宋" w:hAnsi="仿宋" w:eastAsia="仿宋" w:cs="Times New Roman"/>
      <w:b/>
      <w:sz w:val="28"/>
    </w:rPr>
  </w:style>
  <w:style w:type="paragraph" w:styleId="1157" w:customStyle="1">
    <w:name w:val="正文 1.1.1"/>
    <w:basedOn w:val="686"/>
    <w:next w:val="686"/>
    <w:uiPriority w:val="0"/>
    <w:qFormat/>
    <w:pPr>
      <w:spacing w:line="360" w:lineRule="auto"/>
      <w:tabs>
        <w:tab w:val="left" w:pos="851" w:leader="none"/>
      </w:tabs>
      <w:outlineLvl w:val="2"/>
    </w:pPr>
    <w:rPr>
      <w:rFonts w:ascii="宋体" w:hAnsi="宋体" w:cs="Times New Roman"/>
      <w:color w:val="ff0000"/>
      <w:sz w:val="28"/>
    </w:rPr>
  </w:style>
  <w:style w:type="paragraph" w:styleId="1158" w:customStyle="1">
    <w:name w:val="List Paragraph1"/>
    <w:basedOn w:val="686"/>
    <w:uiPriority w:val="34"/>
    <w:qFormat/>
    <w:pPr>
      <w:ind w:firstLine="420"/>
    </w:pPr>
    <w:rPr>
      <w:rFonts w:cs="Times New Roman"/>
      <w:szCs w:val="22"/>
    </w:rPr>
  </w:style>
  <w:style w:type="paragraph" w:styleId="1159" w:customStyle="1">
    <w:name w:val="修订1"/>
    <w:uiPriority w:val="0"/>
    <w:qFormat/>
    <w:rPr>
      <w:rFonts w:ascii="Times New Roman" w:hAnsi="Times New Roman" w:eastAsia="宋体" w:cs="Times New Roman"/>
      <w:sz w:val="21"/>
      <w:lang w:val="en-US" w:eastAsia="zh-CN" w:bidi="ar-SA"/>
    </w:rPr>
  </w:style>
  <w:style w:type="paragraph" w:styleId="1160" w:customStyle="1">
    <w:name w:val="xl24"/>
    <w:basedOn w:val="686"/>
    <w:uiPriority w:val="99"/>
    <w:qFormat/>
    <w:pPr>
      <w:jc w:val="center"/>
      <w:spacing w:before="100" w:beforeAutospacing="1" w:after="100" w:afterAutospacing="1"/>
      <w:widowControl/>
    </w:pPr>
    <w:rPr>
      <w:rFonts w:ascii="宋体" w:hAnsi="宋体" w:cs="Times New Roman"/>
      <w:sz w:val="24"/>
      <w:szCs w:val="24"/>
    </w:rPr>
  </w:style>
  <w:style w:type="paragraph" w:styleId="1161" w:customStyle="1">
    <w:name w:val="空半行"/>
    <w:basedOn w:val="686"/>
    <w:uiPriority w:val="0"/>
    <w:qFormat/>
    <w:pPr>
      <w:spacing w:line="120" w:lineRule="exact"/>
    </w:pPr>
    <w:rPr>
      <w:rFonts w:eastAsia="仿宋_GB2312" w:cs="Times New Roman"/>
      <w:color w:val="ffffff"/>
      <w:sz w:val="30"/>
      <w:szCs w:val="20"/>
    </w:rPr>
  </w:style>
  <w:style w:type="paragraph" w:styleId="1162" w:customStyle="1">
    <w:name w:val="列出段落_0"/>
    <w:basedOn w:val="999"/>
    <w:uiPriority w:val="34"/>
    <w:qFormat/>
    <w:pPr>
      <w:ind w:firstLine="420"/>
    </w:pPr>
  </w:style>
  <w:style w:type="paragraph" w:styleId="1163" w:customStyle="1">
    <w:name w:val="正文 + 宋体"/>
    <w:basedOn w:val="686"/>
    <w:uiPriority w:val="99"/>
    <w:qFormat/>
    <w:pPr>
      <w:jc w:val="center"/>
      <w:spacing w:line="499" w:lineRule="exact"/>
    </w:pPr>
    <w:rPr>
      <w:rFonts w:ascii="宋体" w:hAnsi="宋体" w:cs="Times New Roman"/>
      <w:sz w:val="24"/>
      <w:szCs w:val="24"/>
    </w:rPr>
  </w:style>
  <w:style w:type="paragraph" w:styleId="1164" w:customStyle="1">
    <w:name w:val="样式 标题 2 +"/>
    <w:basedOn w:val="688"/>
    <w:uiPriority w:val="0"/>
    <w:qFormat/>
    <w:pPr>
      <w:jc w:val="both"/>
      <w:spacing w:before="0" w:after="0" w:line="415" w:lineRule="auto"/>
    </w:pPr>
    <w:rPr>
      <w:rFonts w:eastAsia="黑体"/>
      <w:sz w:val="28"/>
      <w:szCs w:val="32"/>
      <w:lang w:eastAsia="en-US"/>
    </w:rPr>
  </w:style>
  <w:style w:type="paragraph" w:styleId="1165" w:customStyle="1">
    <w:name w:val="正文 + 五号"/>
    <w:basedOn w:val="686"/>
    <w:uiPriority w:val="99"/>
    <w:qFormat/>
    <w:pPr>
      <w:ind w:firstLine="420"/>
      <w:jc w:val="left"/>
      <w:spacing w:line="360" w:lineRule="auto"/>
      <w:widowControl/>
    </w:pPr>
    <w:rPr>
      <w:rFonts w:cs="Times New Roman"/>
    </w:rPr>
  </w:style>
  <w:style w:type="paragraph" w:styleId="1166" w:customStyle="1">
    <w:name w:val="第四级"/>
    <w:basedOn w:val="686"/>
    <w:next w:val="686"/>
    <w:uiPriority w:val="0"/>
    <w:qFormat/>
    <w:pPr>
      <w:spacing w:line="360" w:lineRule="auto"/>
      <w:tabs>
        <w:tab w:val="left" w:pos="1134" w:leader="none"/>
      </w:tabs>
    </w:pPr>
    <w:rPr>
      <w:rFonts w:ascii="宋体" w:hAnsi="宋体" w:eastAsia="仿宋" w:cs="Times New Roman"/>
      <w:sz w:val="28"/>
    </w:rPr>
  </w:style>
  <w:style w:type="paragraph" w:styleId="1167" w:customStyle="1">
    <w:name w:val="flName"/>
    <w:basedOn w:val="686"/>
    <w:uiPriority w:val="99"/>
    <w:qFormat/>
    <w:pPr>
      <w:jc w:val="center"/>
      <w:spacing w:before="320" w:after="160" w:line="360" w:lineRule="atLeast"/>
    </w:pPr>
    <w:rPr>
      <w:rFonts w:ascii="Arial" w:eastAsia="黑体" w:cs="Times New Roman"/>
      <w:sz w:val="32"/>
      <w:szCs w:val="20"/>
    </w:rPr>
  </w:style>
  <w:style w:type="paragraph" w:styleId="1168" w:customStyle="1">
    <w:name w:val="no body"/>
    <w:basedOn w:val="710"/>
    <w:uiPriority w:val="99"/>
    <w:qFormat/>
    <w:pPr>
      <w:ind w:left="1129" w:hanging="420"/>
      <w:spacing w:before="120" w:after="60"/>
      <w:widowControl/>
      <w:tabs>
        <w:tab w:val="left" w:pos="1129" w:leader="none"/>
      </w:tabs>
    </w:pPr>
    <w:rPr>
      <w:rFonts w:ascii="楷体" w:hAnsi="Plotter" w:eastAsia="楷体"/>
      <w:color w:val="0000ff"/>
      <w:sz w:val="24"/>
      <w:lang w:eastAsia="en-US"/>
    </w:rPr>
  </w:style>
  <w:style w:type="paragraph" w:styleId="1169" w:customStyle="1">
    <w:name w:val="xl22"/>
    <w:basedOn w:val="686"/>
    <w:uiPriority w:val="99"/>
    <w:qFormat/>
    <w:pPr>
      <w:jc w:val="center"/>
      <w:spacing w:before="100" w:beforeAutospacing="1" w:after="100" w:afterAutospacing="1"/>
      <w:widowControl/>
    </w:pPr>
    <w:rPr>
      <w:rFonts w:ascii="宋体" w:hAnsi="宋体" w:cs="Times New Roman"/>
      <w:sz w:val="20"/>
      <w:szCs w:val="20"/>
    </w:rPr>
  </w:style>
  <w:style w:type="paragraph" w:styleId="1170" w:customStyle="1">
    <w:name w:val="defaultfont"/>
    <w:basedOn w:val="686"/>
    <w:uiPriority w:val="0"/>
    <w:qFormat/>
    <w:pPr>
      <w:jc w:val="left"/>
      <w:spacing w:before="100" w:beforeAutospacing="1" w:after="100" w:afterAutospacing="1"/>
      <w:widowControl/>
    </w:pPr>
    <w:rPr>
      <w:rFonts w:ascii="宋体" w:hAnsi="宋体" w:cs="宋体"/>
      <w:sz w:val="24"/>
      <w:szCs w:val="24"/>
    </w:rPr>
  </w:style>
  <w:style w:type="character" w:styleId="1171" w:customStyle="1">
    <w:name w:val="bigfont"/>
    <w:uiPriority w:val="99"/>
    <w:qFormat/>
    <w:rPr>
      <w:rFonts w:cs="Times New Roman"/>
    </w:rPr>
  </w:style>
  <w:style w:type="character" w:styleId="1172" w:customStyle="1">
    <w:name w:val="访问过的超链接1"/>
    <w:uiPriority w:val="99"/>
    <w:qFormat/>
    <w:rPr>
      <w:color w:val="800080"/>
      <w:u w:val="single"/>
    </w:rPr>
  </w:style>
  <w:style w:type="paragraph" w:styleId="1173" w:customStyle="1">
    <w:name w:val="正文_0_0_0"/>
    <w:uiPriority w:val="99"/>
    <w:qFormat/>
    <w:pPr>
      <w:jc w:val="both"/>
      <w:widowControl w:val="off"/>
    </w:pPr>
    <w:rPr>
      <w:rFonts w:ascii="Calibri" w:hAnsi="Calibri" w:eastAsia="宋体" w:cs="Times New Roman"/>
      <w:sz w:val="21"/>
      <w:szCs w:val="22"/>
      <w:lang w:val="en-US" w:eastAsia="zh-CN" w:bidi="ar-SA"/>
    </w:rPr>
  </w:style>
  <w:style w:type="paragraph" w:styleId="1174" w:customStyle="1">
    <w:name w:val="reader-word-layer"/>
    <w:basedOn w:val="686"/>
    <w:uiPriority w:val="0"/>
    <w:qFormat/>
    <w:pPr>
      <w:jc w:val="left"/>
      <w:spacing w:before="100" w:beforeAutospacing="1" w:after="100" w:afterAutospacing="1"/>
      <w:widowControl/>
    </w:pPr>
    <w:rPr>
      <w:rFonts w:ascii="宋体" w:hAnsi="宋体" w:cs="宋体"/>
      <w:sz w:val="24"/>
      <w:szCs w:val="24"/>
    </w:rPr>
  </w:style>
  <w:style w:type="character" w:styleId="1175" w:customStyle="1">
    <w:name w:val="15"/>
    <w:basedOn w:val="696"/>
    <w:uiPriority w:val="0"/>
    <w:qFormat/>
  </w:style>
  <w:style w:type="paragraph" w:styleId="1176" w:customStyle="1">
    <w:name w:val="Char Char2 Char"/>
    <w:basedOn w:val="686"/>
    <w:uiPriority w:val="0"/>
    <w:qFormat/>
    <w:pPr>
      <w:ind w:left="390" w:hanging="390"/>
      <w:keepLines/>
      <w:keepNext/>
      <w:pageBreakBefore/>
      <w:tabs>
        <w:tab w:val="left" w:pos="390" w:leader="none"/>
      </w:tabs>
    </w:pPr>
    <w:rPr>
      <w:rFonts w:cs="Times New Roman"/>
      <w:szCs w:val="20"/>
    </w:rPr>
  </w:style>
  <w:style w:type="paragraph" w:styleId="1177" w:customStyle="1">
    <w:name w:val="列出段落2"/>
    <w:basedOn w:val="686"/>
    <w:uiPriority w:val="0"/>
    <w:qFormat/>
    <w:pPr>
      <w:ind w:firstLine="420"/>
    </w:pPr>
    <w:rPr>
      <w:rFonts w:cs="Times New Roman"/>
      <w:szCs w:val="22"/>
    </w:rPr>
  </w:style>
  <w:style w:type="paragraph" w:styleId="1178" w:customStyle="1">
    <w:name w:val="引用2"/>
    <w:basedOn w:val="686"/>
    <w:next w:val="686"/>
    <w:uiPriority w:val="0"/>
    <w:qFormat/>
    <w:rPr>
      <w:rFonts w:ascii="Calibri" w:hAnsi="Calibri" w:cs="Times New Roman"/>
      <w:i/>
      <w:color w:val="000000"/>
      <w:sz w:val="20"/>
      <w:szCs w:val="20"/>
    </w:rPr>
  </w:style>
  <w:style w:type="paragraph" w:styleId="1179" w:customStyle="1">
    <w:name w:val="明显引用2"/>
    <w:basedOn w:val="686"/>
    <w:next w:val="686"/>
    <w:uiPriority w:val="0"/>
    <w:qFormat/>
    <w:pPr>
      <w:ind w:left="936" w:right="936"/>
      <w:spacing w:before="200" w:after="280"/>
      <w:pBdr>
        <w:bottom w:val="single" w:color="4F81BD" w:sz="4" w:space="4"/>
      </w:pBdr>
    </w:pPr>
    <w:rPr>
      <w:rFonts w:ascii="Calibri" w:hAnsi="Calibri" w:cs="Times New Roman"/>
      <w:b/>
      <w:i/>
      <w:color w:val="4f81bd"/>
      <w:sz w:val="20"/>
      <w:szCs w:val="20"/>
    </w:rPr>
  </w:style>
  <w:style w:type="paragraph" w:styleId="1180" w:customStyle="1">
    <w:name w:val="正文表标题"/>
    <w:next w:val="686"/>
    <w:uiPriority w:val="0"/>
    <w:qFormat/>
    <w:pPr>
      <w:jc w:val="center"/>
      <w:tabs>
        <w:tab w:val="left" w:pos="360" w:leader="none"/>
      </w:tabs>
    </w:pPr>
    <w:rPr>
      <w:rFonts w:ascii="黑体" w:hAnsi="Times New Roman" w:eastAsia="黑体" w:cs="Times New Roman"/>
      <w:sz w:val="21"/>
      <w:lang w:val="en-US" w:eastAsia="zh-CN" w:bidi="ar-SA"/>
    </w:rPr>
  </w:style>
  <w:style w:type="character" w:styleId="1181" w:customStyle="1">
    <w:name w:val="标题 2 Char1"/>
    <w:uiPriority w:val="0"/>
    <w:qFormat/>
    <w:rPr>
      <w:rFonts w:ascii="Arial" w:hAnsi="Arial" w:eastAsia="黑体" w:cs="Calibri"/>
      <w:b/>
      <w:sz w:val="32"/>
      <w:szCs w:val="20"/>
    </w:rPr>
  </w:style>
  <w:style w:type="character" w:styleId="1182" w:customStyle="1">
    <w:name w:val="Body Text Indent 2 Char"/>
    <w:uiPriority w:val="0"/>
    <w:qFormat/>
    <w:rPr>
      <w:rFonts w:eastAsia="宋体"/>
      <w:sz w:val="21"/>
      <w:szCs w:val="24"/>
      <w:lang w:val="en-US" w:eastAsia="zh-CN" w:bidi="ar-SA"/>
    </w:rPr>
  </w:style>
  <w:style w:type="character" w:styleId="1183" w:customStyle="1">
    <w:name w:val="Date Char"/>
    <w:uiPriority w:val="0"/>
    <w:qFormat/>
    <w:rPr>
      <w:rFonts w:eastAsia="宋体"/>
      <w:sz w:val="21"/>
      <w:szCs w:val="24"/>
      <w:lang w:val="en-US" w:eastAsia="zh-CN" w:bidi="ar-SA"/>
    </w:rPr>
  </w:style>
  <w:style w:type="character" w:styleId="1184" w:customStyle="1">
    <w:name w:val="Plain Text Char"/>
    <w:uiPriority w:val="0"/>
    <w:qFormat/>
    <w:rPr>
      <w:rFonts w:ascii="宋体" w:hAnsi="Courier New" w:eastAsia="宋体"/>
      <w:sz w:val="24"/>
      <w:lang w:bidi="ar-SA"/>
    </w:rPr>
  </w:style>
  <w:style w:type="character" w:styleId="1185" w:customStyle="1">
    <w:name w:val="Char Char9"/>
    <w:uiPriority w:val="0"/>
    <w:qFormat/>
    <w:rPr>
      <w:rFonts w:eastAsia="宋体"/>
      <w:b/>
      <w:bCs/>
      <w:sz w:val="32"/>
      <w:szCs w:val="44"/>
      <w:lang w:val="en-US" w:eastAsia="zh-CN" w:bidi="ar-SA"/>
    </w:rPr>
  </w:style>
  <w:style w:type="character" w:styleId="1186" w:customStyle="1">
    <w:name w:val="Char Char22"/>
    <w:uiPriority w:val="0"/>
    <w:qFormat/>
    <w:rPr>
      <w:rFonts w:ascii="Times New Roman" w:hAnsi="Times New Roman" w:eastAsia="宋体" w:cs="Times New Roman"/>
      <w:b/>
      <w:bCs/>
      <w:sz w:val="32"/>
      <w:szCs w:val="44"/>
    </w:rPr>
  </w:style>
  <w:style w:type="character" w:styleId="1187" w:customStyle="1">
    <w:name w:val="Book Title"/>
    <w:uiPriority w:val="0"/>
    <w:qFormat/>
    <w:rPr>
      <w:b/>
      <w:bCs/>
      <w:smallCaps/>
      <w:spacing w:val="5"/>
    </w:rPr>
  </w:style>
  <w:style w:type="character" w:styleId="1188" w:customStyle="1">
    <w:name w:val="Char Char23"/>
    <w:uiPriority w:val="0"/>
    <w:qFormat/>
    <w:rPr>
      <w:rFonts w:eastAsia="宋体"/>
      <w:b/>
      <w:bCs/>
      <w:sz w:val="32"/>
      <w:szCs w:val="44"/>
      <w:lang w:val="en-US" w:eastAsia="zh-CN" w:bidi="ar-SA"/>
    </w:rPr>
  </w:style>
  <w:style w:type="character" w:styleId="1189" w:customStyle="1">
    <w:name w:val="Char Char18"/>
    <w:uiPriority w:val="0"/>
    <w:qFormat/>
    <w:rPr>
      <w:rFonts w:ascii="Times New Roman" w:hAnsi="Times New Roman" w:eastAsia="宋体" w:cs="Times New Roman"/>
      <w:b/>
      <w:bCs/>
      <w:sz w:val="28"/>
      <w:szCs w:val="28"/>
    </w:rPr>
  </w:style>
  <w:style w:type="character" w:styleId="1190" w:customStyle="1">
    <w:name w:val="Subtle Reference"/>
    <w:uiPriority w:val="0"/>
    <w:qFormat/>
    <w:rPr>
      <w:smallCaps/>
      <w:color w:val="c0504d"/>
      <w:u w:val="single"/>
    </w:rPr>
  </w:style>
  <w:style w:type="character" w:styleId="1191" w:customStyle="1">
    <w:name w:val="标题 2 Char3"/>
    <w:link w:val="1102"/>
    <w:uiPriority w:val="0"/>
    <w:qFormat/>
    <w:rPr>
      <w:rFonts w:ascii="宋体" w:hAnsi="宋体" w:cstheme="minorBidi"/>
      <w:b/>
      <w:bCs/>
      <w:sz w:val="32"/>
      <w:szCs w:val="32"/>
      <w:lang w:eastAsia="en-US"/>
    </w:rPr>
  </w:style>
  <w:style w:type="paragraph" w:styleId="1192" w:customStyle="1">
    <w:name w:val="正文4"/>
    <w:uiPriority w:val="0"/>
    <w:qFormat/>
    <w:pPr>
      <w:jc w:val="both"/>
      <w:widowControl w:val="off"/>
    </w:pPr>
    <w:rPr>
      <w:rFonts w:ascii="Times New Roman" w:hAnsi="Times New Roman" w:eastAsia="宋体" w:cs="Times New Roman"/>
      <w:szCs w:val="24"/>
      <w:lang w:val="en-US" w:eastAsia="zh-CN" w:bidi="ar-SA"/>
    </w:rPr>
  </w:style>
  <w:style w:type="character" w:styleId="1193" w:customStyle="1">
    <w:name w:val="Char Char19"/>
    <w:uiPriority w:val="0"/>
    <w:qFormat/>
    <w:rPr>
      <w:rFonts w:ascii="Arial" w:hAnsi="Arial" w:eastAsia="宋体" w:cs="Times New Roman"/>
      <w:b/>
      <w:bCs/>
      <w:szCs w:val="28"/>
    </w:rPr>
  </w:style>
  <w:style w:type="character" w:styleId="1194" w:customStyle="1">
    <w:name w:val="Footnote Text Char"/>
    <w:uiPriority w:val="0"/>
    <w:qFormat/>
    <w:rPr>
      <w:rFonts w:eastAsia="宋体"/>
      <w:sz w:val="18"/>
      <w:lang w:val="en-US" w:eastAsia="zh-CN" w:bidi="ar-SA"/>
    </w:rPr>
  </w:style>
  <w:style w:type="character" w:styleId="1195" w:customStyle="1">
    <w:name w:val="标题 1 Char1"/>
    <w:uiPriority w:val="0"/>
    <w:qFormat/>
    <w:rPr>
      <w:rFonts w:ascii="Calibri" w:hAnsi="Calibri" w:eastAsia="宋体" w:cs="Arial"/>
      <w:b/>
      <w:sz w:val="44"/>
      <w:szCs w:val="20"/>
    </w:rPr>
  </w:style>
  <w:style w:type="character" w:styleId="1196" w:customStyle="1">
    <w:name w:val="Heading 3 Char1"/>
    <w:uiPriority w:val="0"/>
    <w:qFormat/>
    <w:rPr>
      <w:rFonts w:eastAsia="宋体"/>
      <w:b/>
      <w:bCs/>
      <w:sz w:val="24"/>
      <w:szCs w:val="32"/>
      <w:lang w:val="en-US" w:eastAsia="zh-CN" w:bidi="ar-SA"/>
    </w:rPr>
  </w:style>
  <w:style w:type="character" w:styleId="1197" w:customStyle="1">
    <w:name w:val="Char Char181"/>
    <w:uiPriority w:val="0"/>
    <w:qFormat/>
    <w:rPr>
      <w:b/>
      <w:bCs/>
      <w:sz w:val="44"/>
      <w:szCs w:val="44"/>
    </w:rPr>
  </w:style>
  <w:style w:type="character" w:styleId="1198" w:customStyle="1">
    <w:name w:val="Body Text Indent Char"/>
    <w:uiPriority w:val="0"/>
    <w:qFormat/>
    <w:rPr>
      <w:rFonts w:ascii="宋体" w:hAnsi="宋体" w:eastAsia="宋体"/>
      <w:sz w:val="21"/>
      <w:lang w:val="en-US" w:eastAsia="zh-CN" w:bidi="ar-SA"/>
    </w:rPr>
  </w:style>
  <w:style w:type="character" w:styleId="1199" w:customStyle="1">
    <w:name w:val="Subtle Emphasis"/>
    <w:uiPriority w:val="0"/>
    <w:qFormat/>
    <w:rPr>
      <w:i/>
      <w:iCs/>
      <w:color w:val="808080"/>
    </w:rPr>
  </w:style>
  <w:style w:type="character" w:styleId="1200" w:customStyle="1">
    <w:name w:val="Intense Reference"/>
    <w:uiPriority w:val="0"/>
    <w:qFormat/>
    <w:rPr>
      <w:b/>
      <w:bCs/>
      <w:smallCaps/>
      <w:color w:val="c0504d"/>
      <w:spacing w:val="5"/>
      <w:u w:val="single"/>
    </w:rPr>
  </w:style>
  <w:style w:type="character" w:styleId="1201" w:customStyle="1">
    <w:name w:val="Char Char20"/>
    <w:uiPriority w:val="0"/>
    <w:qFormat/>
    <w:rPr>
      <w:rFonts w:ascii="Times New Roman" w:hAnsi="Times New Roman" w:eastAsia="宋体" w:cs="Times New Roman"/>
      <w:b/>
      <w:bCs/>
      <w:sz w:val="24"/>
      <w:szCs w:val="32"/>
    </w:rPr>
  </w:style>
  <w:style w:type="character" w:styleId="1202" w:customStyle="1">
    <w:name w:val="标题 1 Char2"/>
    <w:link w:val="1101"/>
    <w:uiPriority w:val="0"/>
    <w:qFormat/>
    <w:rPr>
      <w:rFonts w:ascii="宋体" w:hAnsi="宋体" w:cstheme="minorBidi"/>
      <w:b/>
      <w:bCs/>
      <w:sz w:val="36"/>
      <w:szCs w:val="36"/>
      <w:lang w:eastAsia="en-US"/>
    </w:rPr>
  </w:style>
  <w:style w:type="character" w:styleId="1203" w:customStyle="1">
    <w:name w:val="Char Char21"/>
    <w:uiPriority w:val="0"/>
    <w:qFormat/>
    <w:rPr>
      <w:rFonts w:ascii="Arial" w:hAnsi="Arial" w:eastAsia="黑体" w:cs="Times New Roman"/>
      <w:b/>
      <w:bCs/>
      <w:sz w:val="32"/>
      <w:szCs w:val="32"/>
    </w:rPr>
  </w:style>
  <w:style w:type="character" w:styleId="1204" w:customStyle="1">
    <w:name w:val="Balloon Text Char"/>
    <w:uiPriority w:val="0"/>
    <w:qFormat/>
    <w:rPr>
      <w:sz w:val="18"/>
      <w:lang w:bidi="ar-SA"/>
    </w:rPr>
  </w:style>
  <w:style w:type="character" w:styleId="1205" w:customStyle="1">
    <w:name w:val="标题 2 字符"/>
    <w:uiPriority w:val="0"/>
    <w:qFormat/>
    <w:rPr>
      <w:rFonts w:ascii="Arial" w:hAnsi="Arial" w:eastAsia="黑体"/>
      <w:b/>
      <w:bCs/>
      <w:sz w:val="32"/>
      <w:szCs w:val="32"/>
      <w:lang w:val="en-US" w:eastAsia="zh-CN" w:bidi="ar-SA"/>
    </w:rPr>
  </w:style>
  <w:style w:type="character" w:styleId="1206" w:customStyle="1">
    <w:name w:val="超链接_0"/>
    <w:uiPriority w:val="99"/>
    <w:qFormat/>
    <w:rPr>
      <w:rFonts w:ascii="Calibri" w:hAnsi="Calibri" w:cs="Times New Roman"/>
      <w:color w:val="0000ff"/>
      <w:u w:val="single"/>
    </w:rPr>
  </w:style>
  <w:style w:type="character" w:styleId="1207" w:customStyle="1">
    <w:name w:val="Char Char6"/>
    <w:uiPriority w:val="0"/>
    <w:qFormat/>
    <w:rPr>
      <w:rFonts w:eastAsia="宋体"/>
      <w:b/>
      <w:bCs/>
      <w:sz w:val="32"/>
      <w:szCs w:val="44"/>
      <w:lang w:val="en-US" w:eastAsia="zh-CN" w:bidi="ar-SA"/>
    </w:rPr>
  </w:style>
  <w:style w:type="character" w:styleId="1208" w:customStyle="1">
    <w:name w:val="Char Char24"/>
    <w:uiPriority w:val="0"/>
    <w:qFormat/>
    <w:rPr>
      <w:rFonts w:eastAsia="宋体"/>
      <w:b/>
      <w:bCs/>
      <w:sz w:val="32"/>
      <w:szCs w:val="44"/>
      <w:lang w:val="en-US" w:eastAsia="zh-CN" w:bidi="ar-SA"/>
    </w:rPr>
  </w:style>
  <w:style w:type="character" w:styleId="1209" w:customStyle="1">
    <w:name w:val="Char Char91"/>
    <w:uiPriority w:val="0"/>
    <w:qFormat/>
    <w:rPr>
      <w:rFonts w:eastAsia="宋体"/>
      <w:b/>
      <w:bCs/>
      <w:sz w:val="32"/>
      <w:szCs w:val="44"/>
      <w:lang w:val="en-US" w:eastAsia="zh-CN" w:bidi="ar-SA"/>
    </w:rPr>
  </w:style>
  <w:style w:type="character" w:styleId="1210" w:customStyle="1">
    <w:name w:val="Intense Emphasis"/>
    <w:uiPriority w:val="0"/>
    <w:qFormat/>
    <w:rPr>
      <w:b/>
      <w:bCs/>
      <w:i/>
      <w:iCs/>
      <w:color w:val="4f81bd"/>
    </w:rPr>
  </w:style>
  <w:style w:type="character" w:styleId="1211" w:customStyle="1">
    <w:name w:val="Comment Text Char1"/>
    <w:uiPriority w:val="0"/>
    <w:qFormat/>
    <w:rPr>
      <w:sz w:val="24"/>
      <w:lang w:bidi="ar-SA"/>
    </w:rPr>
  </w:style>
  <w:style w:type="paragraph" w:styleId="1212" w:customStyle="1">
    <w:name w:val="TOC 标题_0"/>
    <w:basedOn w:val="1213"/>
    <w:next w:val="999"/>
    <w:uiPriority w:val="0"/>
    <w:qFormat/>
    <w:pPr>
      <w:outlineLvl w:val="9"/>
    </w:pPr>
    <w:rPr>
      <w:rFonts w:ascii="Calibri" w:hAnsi="Calibri"/>
    </w:rPr>
  </w:style>
  <w:style w:type="paragraph" w:styleId="1213" w:customStyle="1">
    <w:name w:val="标题 1_0"/>
    <w:basedOn w:val="999"/>
    <w:next w:val="999"/>
    <w:link w:val="1321"/>
    <w:uiPriority w:val="0"/>
    <w:qFormat/>
    <w:pPr>
      <w:keepLines/>
      <w:keepNext/>
      <w:spacing w:before="340" w:after="330" w:line="576" w:lineRule="auto"/>
      <w:outlineLvl w:val="0"/>
    </w:pPr>
    <w:rPr>
      <w:b/>
      <w:bCs/>
      <w:sz w:val="44"/>
      <w:szCs w:val="44"/>
    </w:rPr>
  </w:style>
  <w:style w:type="paragraph" w:styleId="1214" w:customStyle="1">
    <w:name w:val="_Style 37"/>
    <w:basedOn w:val="686"/>
    <w:next w:val="686"/>
    <w:uiPriority w:val="0"/>
    <w:qFormat/>
    <w:rPr>
      <w:rFonts w:ascii="Calibri" w:hAnsi="Calibri" w:cs="Times New Roman"/>
      <w:szCs w:val="22"/>
    </w:rPr>
  </w:style>
  <w:style w:type="paragraph" w:styleId="1215" w:customStyle="1">
    <w:name w:val="2-2ji"/>
    <w:basedOn w:val="688"/>
    <w:uiPriority w:val="0"/>
    <w:qFormat/>
    <w:pPr>
      <w:spacing w:before="0" w:after="0" w:line="360" w:lineRule="auto"/>
    </w:pPr>
    <w:rPr>
      <w:rFonts w:ascii="宋体" w:hAnsi="宋体" w:eastAsia="宋体"/>
      <w:sz w:val="36"/>
      <w:szCs w:val="24"/>
    </w:rPr>
  </w:style>
  <w:style w:type="paragraph" w:styleId="1216" w:customStyle="1">
    <w:name w:val="TOC Heading"/>
    <w:basedOn w:val="687"/>
    <w:next w:val="686"/>
    <w:uiPriority w:val="0"/>
    <w:qFormat/>
    <w:pPr>
      <w:spacing w:line="576" w:lineRule="auto"/>
      <w:outlineLvl w:val="9"/>
    </w:pPr>
    <w:rPr>
      <w:rFonts w:ascii="Calibri" w:hAnsi="Calibri" w:eastAsia="黑体"/>
    </w:rPr>
  </w:style>
  <w:style w:type="paragraph" w:styleId="1217" w:customStyle="1">
    <w:name w:val="无间隔1"/>
    <w:uiPriority w:val="1"/>
    <w:qFormat/>
    <w:pPr>
      <w:jc w:val="both"/>
      <w:widowControl w:val="off"/>
    </w:pPr>
    <w:rPr>
      <w:rFonts w:ascii="Times New Roman" w:hAnsi="Times New Roman" w:eastAsia="宋体" w:cs="Times New Roman"/>
      <w:sz w:val="21"/>
      <w:szCs w:val="24"/>
      <w:lang w:val="en-US" w:eastAsia="zh-CN" w:bidi="ar-SA"/>
    </w:rPr>
  </w:style>
  <w:style w:type="paragraph" w:styleId="1218" w:customStyle="1">
    <w:name w:val="Char Char Char Char Char Char Char"/>
    <w:basedOn w:val="686"/>
    <w:uiPriority w:val="0"/>
    <w:qFormat/>
    <w:pPr>
      <w:jc w:val="left"/>
      <w:spacing w:after="160" w:line="240" w:lineRule="exact"/>
      <w:widowControl/>
    </w:pPr>
    <w:rPr>
      <w:rFonts w:ascii="Calibri" w:hAnsi="Calibri" w:cs="Times New Roman"/>
      <w:szCs w:val="22"/>
    </w:rPr>
  </w:style>
  <w:style w:type="paragraph" w:styleId="1219" w:customStyle="1">
    <w:name w:val="正文文本_0"/>
    <w:basedOn w:val="999"/>
    <w:uiPriority w:val="0"/>
    <w:qFormat/>
    <w:pPr>
      <w:ind w:left="72" w:right="30"/>
      <w:jc w:val="center"/>
      <w:spacing w:after="60" w:line="360" w:lineRule="atLeast"/>
    </w:pPr>
    <w:rPr>
      <w:sz w:val="20"/>
      <w:szCs w:val="20"/>
    </w:rPr>
  </w:style>
  <w:style w:type="paragraph" w:styleId="1220" w:customStyle="1">
    <w:name w:val="Revision"/>
    <w:uiPriority w:val="0"/>
    <w:qFormat/>
    <w:rPr>
      <w:rFonts w:ascii="Times New Roman" w:hAnsi="Times New Roman" w:eastAsia="宋体" w:cs="Times New Roman"/>
      <w:sz w:val="21"/>
      <w:szCs w:val="24"/>
      <w:lang w:val="en-US" w:eastAsia="zh-CN" w:bidi="ar-SA"/>
    </w:rPr>
  </w:style>
  <w:style w:type="paragraph" w:styleId="1221" w:customStyle="1">
    <w:name w:val="正文_18_0"/>
    <w:uiPriority w:val="0"/>
    <w:qFormat/>
    <w:pPr>
      <w:ind w:firstLine="420"/>
      <w:spacing w:line="312" w:lineRule="auto"/>
      <w:widowControl w:val="off"/>
    </w:pPr>
    <w:rPr>
      <w:rFonts w:ascii="Times New Roman" w:hAnsi="Times New Roman" w:eastAsia="宋体" w:cs="Times New Roman"/>
      <w:sz w:val="21"/>
      <w:szCs w:val="21"/>
      <w:lang w:val="en-US" w:eastAsia="zh-CN" w:bidi="ar-SA"/>
    </w:rPr>
  </w:style>
  <w:style w:type="paragraph" w:styleId="1222" w:customStyle="1">
    <w:name w:val="_Style 79"/>
    <w:next w:val="686"/>
    <w:uiPriority w:val="99"/>
    <w:qFormat/>
    <w:pPr>
      <w:jc w:val="both"/>
      <w:widowControl w:val="off"/>
    </w:pPr>
    <w:rPr>
      <w:rFonts w:ascii="Calibri" w:hAnsi="Calibri" w:eastAsia="宋体" w:cs="Times New Roman"/>
      <w:sz w:val="21"/>
      <w:szCs w:val="22"/>
      <w:lang w:val="en-US" w:eastAsia="zh-CN" w:bidi="ar-SA"/>
    </w:rPr>
  </w:style>
  <w:style w:type="paragraph" w:styleId="1223" w:customStyle="1">
    <w:name w:val="列表段落1"/>
    <w:basedOn w:val="686"/>
    <w:uiPriority w:val="99"/>
    <w:qFormat/>
    <w:pPr>
      <w:ind w:firstLine="420"/>
    </w:pPr>
    <w:rPr>
      <w:rFonts w:ascii="Calibri" w:hAnsi="Calibri"/>
    </w:rPr>
  </w:style>
  <w:style w:type="character" w:styleId="1224" w:customStyle="1">
    <w:name w:val="hover51"/>
    <w:basedOn w:val="696"/>
    <w:uiPriority w:val="0"/>
    <w:qFormat/>
    <w:rPr>
      <w:u w:val="single"/>
    </w:rPr>
  </w:style>
  <w:style w:type="character" w:styleId="1225" w:customStyle="1">
    <w:name w:val="hover45"/>
    <w:basedOn w:val="696"/>
    <w:uiPriority w:val="0"/>
    <w:qFormat/>
    <w:rPr>
      <w:u w:val="single"/>
    </w:rPr>
  </w:style>
  <w:style w:type="character" w:styleId="1226" w:customStyle="1">
    <w:name w:val="font51"/>
    <w:basedOn w:val="696"/>
    <w:uiPriority w:val="0"/>
    <w:qFormat/>
    <w:rPr>
      <w:rFonts w:hint="eastAsia" w:ascii="仿宋" w:hAnsi="仿宋" w:eastAsia="仿宋" w:cs="仿宋"/>
      <w:color w:val="000000"/>
      <w:sz w:val="24"/>
      <w:szCs w:val="24"/>
      <w:u w:val="none"/>
    </w:rPr>
  </w:style>
  <w:style w:type="character" w:styleId="1227" w:customStyle="1">
    <w:name w:val="font01"/>
    <w:basedOn w:val="696"/>
    <w:uiPriority w:val="0"/>
    <w:qFormat/>
    <w:rPr>
      <w:rFonts w:hint="eastAsia" w:ascii="仿宋" w:hAnsi="仿宋" w:eastAsia="仿宋" w:cs="仿宋"/>
      <w:color w:val="000000"/>
      <w:sz w:val="20"/>
      <w:szCs w:val="20"/>
      <w:u w:val="none"/>
    </w:rPr>
  </w:style>
  <w:style w:type="character" w:styleId="1228" w:customStyle="1">
    <w:name w:val="fontstrikethrough"/>
    <w:basedOn w:val="696"/>
    <w:uiPriority w:val="0"/>
    <w:qFormat/>
    <w:rPr>
      <w:strike/>
    </w:rPr>
  </w:style>
  <w:style w:type="character" w:styleId="1229" w:customStyle="1">
    <w:name w:val="fontborder"/>
    <w:basedOn w:val="696"/>
    <w:uiPriority w:val="0"/>
    <w:qFormat/>
  </w:style>
  <w:style w:type="paragraph" w:styleId="1230" w:customStyle="1">
    <w:name w:val="_Style 49"/>
    <w:basedOn w:val="686"/>
    <w:next w:val="946"/>
    <w:uiPriority w:val="34"/>
    <w:qFormat/>
    <w:pPr>
      <w:ind w:firstLine="420"/>
    </w:pPr>
    <w:rPr>
      <w:rFonts w:ascii="Calibri" w:hAnsi="Calibri" w:cs="Times New Roman"/>
      <w:szCs w:val="22"/>
    </w:rPr>
  </w:style>
  <w:style w:type="paragraph" w:styleId="1231" w:customStyle="1">
    <w:name w:val="footer1"/>
    <w:basedOn w:val="686"/>
    <w:uiPriority w:val="0"/>
    <w:qFormat/>
    <w:pPr>
      <w:jc w:val="left"/>
      <w:tabs>
        <w:tab w:val="center" w:pos="4153" w:leader="none"/>
        <w:tab w:val="right" w:pos="8306" w:leader="none"/>
      </w:tabs>
    </w:pPr>
    <w:rPr>
      <w:rFonts w:cs="Times New Roman"/>
      <w:sz w:val="18"/>
      <w:szCs w:val="24"/>
    </w:rPr>
  </w:style>
  <w:style w:type="character" w:styleId="1232" w:customStyle="1">
    <w:name w:val="列出段落 Char"/>
    <w:link w:val="946"/>
    <w:uiPriority w:val="0"/>
    <w:qFormat/>
    <w:rPr>
      <w:rFonts w:cs="Calibri"/>
      <w:sz w:val="21"/>
      <w:szCs w:val="21"/>
    </w:rPr>
  </w:style>
  <w:style w:type="paragraph" w:styleId="1233" w:customStyle="1">
    <w:name w:val="正文 A"/>
    <w:uiPriority w:val="0"/>
    <w:qFormat/>
    <w:pPr>
      <w:jc w:val="both"/>
      <w:widowControl w:val="off"/>
    </w:pPr>
    <w:rPr>
      <w:rFonts w:ascii="Times New Roman" w:hAnsi="Times New Roman" w:eastAsia="Times New Roman" w:cs="Times New Roman"/>
      <w:color w:val="000000"/>
      <w:sz w:val="28"/>
      <w:szCs w:val="28"/>
      <w:lang w:val="en-US" w:eastAsia="zh-CN" w:bidi="ar-SA"/>
    </w:rPr>
  </w:style>
  <w:style w:type="paragraph" w:styleId="1234" w:customStyle="1">
    <w:name w:val="paragraphindent"/>
    <w:basedOn w:val="686"/>
    <w:uiPriority w:val="99"/>
    <w:qFormat/>
    <w:pPr>
      <w:jc w:val="left"/>
      <w:spacing w:before="100" w:beforeAutospacing="1" w:after="100" w:afterAutospacing="1"/>
      <w:widowControl/>
    </w:pPr>
    <w:rPr>
      <w:rFonts w:ascii="宋体" w:hAnsi="宋体" w:cs="宋体"/>
      <w:sz w:val="24"/>
      <w:szCs w:val="24"/>
    </w:rPr>
  </w:style>
  <w:style w:type="paragraph" w:styleId="1235" w:customStyle="1">
    <w:name w:val="目录 21"/>
    <w:basedOn w:val="686"/>
    <w:next w:val="686"/>
    <w:uiPriority w:val="0"/>
    <w:unhideWhenUsed/>
    <w:qFormat/>
    <w:pPr>
      <w:ind w:left="420"/>
    </w:pPr>
    <w:rPr>
      <w:rFonts w:ascii="Calibri" w:hAnsi="Calibri" w:cs="Times New Roman"/>
      <w:szCs w:val="22"/>
    </w:rPr>
  </w:style>
  <w:style w:type="paragraph" w:styleId="1236" w:customStyle="1">
    <w:name w:val="目录 11"/>
    <w:basedOn w:val="686"/>
    <w:next w:val="686"/>
    <w:uiPriority w:val="0"/>
    <w:unhideWhenUsed/>
    <w:qFormat/>
    <w:rPr>
      <w:rFonts w:ascii="Calibri" w:hAnsi="Calibri" w:cs="Times New Roman"/>
      <w:szCs w:val="22"/>
    </w:rPr>
  </w:style>
  <w:style w:type="paragraph" w:styleId="1237"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character" w:styleId="1238" w:customStyle="1">
    <w:name w:val="ask-title"/>
    <w:basedOn w:val="696"/>
    <w:uiPriority w:val="0"/>
    <w:qFormat/>
  </w:style>
  <w:style w:type="paragraph" w:styleId="1239"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240" w:customStyle="1">
    <w:name w:val="正文_2_1"/>
    <w:uiPriority w:val="0"/>
    <w:qFormat/>
    <w:pPr>
      <w:jc w:val="both"/>
      <w:widowControl w:val="off"/>
    </w:pPr>
    <w:rPr>
      <w:rFonts w:ascii="Calibri" w:hAnsi="Calibri" w:eastAsia="宋体" w:cs="Times New Roman"/>
      <w:sz w:val="21"/>
      <w:szCs w:val="22"/>
      <w:lang w:val="en-US" w:eastAsia="zh-CN" w:bidi="ar-SA"/>
    </w:rPr>
  </w:style>
  <w:style w:type="character" w:styleId="1241" w:customStyle="1">
    <w:name w:val="文档结构图 字符"/>
    <w:uiPriority w:val="99"/>
    <w:semiHidden/>
    <w:qFormat/>
    <w:rPr>
      <w:rFonts w:ascii="宋体" w:hAnsi="Calibri" w:cs="Times New Roman"/>
      <w:sz w:val="24"/>
      <w:szCs w:val="24"/>
    </w:rPr>
  </w:style>
  <w:style w:type="character" w:styleId="1242" w:customStyle="1">
    <w:name w:val="页眉 字符"/>
    <w:uiPriority w:val="99"/>
    <w:qFormat/>
    <w:rPr>
      <w:rFonts w:ascii="宋体" w:hAnsi="宋体" w:cs="Times New Roman"/>
      <w:sz w:val="18"/>
      <w:szCs w:val="18"/>
    </w:rPr>
  </w:style>
  <w:style w:type="character" w:styleId="1243" w:customStyle="1">
    <w:name w:val="纯文本 字符"/>
    <w:uiPriority w:val="0"/>
    <w:qFormat/>
    <w:rPr>
      <w:rFonts w:ascii="宋体" w:hAnsi="宋体" w:eastAsia="宋体" w:cs="宋体"/>
      <w:sz w:val="24"/>
      <w:szCs w:val="24"/>
    </w:rPr>
  </w:style>
  <w:style w:type="character" w:styleId="1244" w:customStyle="1">
    <w:name w:val="refer-count"/>
    <w:basedOn w:val="696"/>
    <w:uiPriority w:val="0"/>
    <w:qFormat/>
  </w:style>
  <w:style w:type="character" w:styleId="1245" w:customStyle="1">
    <w:name w:val="副标题 字符"/>
    <w:uiPriority w:val="11"/>
    <w:qFormat/>
    <w:rPr>
      <w:rFonts w:ascii="宋体" w:hAnsi="宋体" w:cs="Times New Roman"/>
      <w:b/>
      <w:bCs/>
      <w:sz w:val="24"/>
      <w:szCs w:val="32"/>
    </w:rPr>
  </w:style>
  <w:style w:type="character" w:styleId="1246" w:customStyle="1">
    <w:name w:val="样式1 字符"/>
    <w:uiPriority w:val="0"/>
    <w:qFormat/>
    <w:rPr>
      <w:rFonts w:ascii="宋体" w:hAnsi="Courier New" w:cs="Courier New"/>
      <w:sz w:val="21"/>
      <w:szCs w:val="21"/>
    </w:rPr>
  </w:style>
  <w:style w:type="character" w:styleId="1247" w:customStyle="1">
    <w:name w:val="标题 9 字符"/>
    <w:uiPriority w:val="0"/>
    <w:qFormat/>
    <w:rPr>
      <w:rFonts w:ascii="CG Times" w:hAnsi="CG Times"/>
      <w:b/>
      <w:smallCaps/>
      <w:sz w:val="21"/>
      <w:lang w:val="en-GB"/>
    </w:rPr>
  </w:style>
  <w:style w:type="character" w:styleId="1248" w:customStyle="1">
    <w:name w:val="未处理的提及3"/>
    <w:uiPriority w:val="99"/>
    <w:unhideWhenUsed/>
    <w:qFormat/>
    <w:rPr>
      <w:color w:val="605e5c"/>
      <w:shd w:val="clear" w:color="auto" w:fill="e1dfdd"/>
    </w:rPr>
  </w:style>
  <w:style w:type="character" w:styleId="1249">
    <w:name w:val="Placeholder Text"/>
    <w:uiPriority w:val="99"/>
    <w:unhideWhenUsed/>
    <w:qFormat/>
    <w:rPr>
      <w:color w:val="808080"/>
    </w:rPr>
  </w:style>
  <w:style w:type="character" w:styleId="1250" w:customStyle="1">
    <w:name w:val="content"/>
    <w:basedOn w:val="696"/>
    <w:uiPriority w:val="0"/>
    <w:qFormat/>
  </w:style>
  <w:style w:type="character" w:styleId="1251" w:customStyle="1">
    <w:name w:val="批注文字 字符"/>
    <w:uiPriority w:val="99"/>
    <w:qFormat/>
    <w:rPr>
      <w:rFonts w:ascii="Calibri" w:hAnsi="Calibri" w:eastAsia="宋体" w:cs="Times New Roman"/>
      <w:sz w:val="24"/>
      <w:szCs w:val="22"/>
    </w:rPr>
  </w:style>
  <w:style w:type="character" w:styleId="1252" w:customStyle="1">
    <w:name w:val="页脚 字符"/>
    <w:uiPriority w:val="99"/>
    <w:qFormat/>
    <w:rPr>
      <w:rFonts w:ascii="宋体" w:hAnsi="宋体" w:cs="Times New Roman"/>
      <w:sz w:val="18"/>
      <w:szCs w:val="18"/>
    </w:rPr>
  </w:style>
  <w:style w:type="character" w:styleId="1253" w:customStyle="1">
    <w:name w:val="search-in-page-highlight-item"/>
    <w:basedOn w:val="696"/>
    <w:uiPriority w:val="0"/>
    <w:qFormat/>
  </w:style>
  <w:style w:type="character" w:styleId="1254" w:customStyle="1">
    <w:name w:val="批注主题 字符"/>
    <w:uiPriority w:val="99"/>
    <w:semiHidden/>
    <w:qFormat/>
    <w:rPr>
      <w:rFonts w:ascii="Calibri" w:hAnsi="Calibri" w:eastAsia="宋体" w:cs="Times New Roman"/>
      <w:b/>
      <w:bCs/>
      <w:sz w:val="24"/>
      <w:szCs w:val="22"/>
    </w:rPr>
  </w:style>
  <w:style w:type="character" w:styleId="1255" w:customStyle="1">
    <w:name w:val="正文文本 字符"/>
    <w:uiPriority w:val="99"/>
    <w:qFormat/>
    <w:rPr>
      <w:rFonts w:ascii="Calibri" w:hAnsi="Calibri" w:eastAsia="宋体" w:cs="Times New Roman"/>
      <w:sz w:val="24"/>
      <w:szCs w:val="22"/>
    </w:rPr>
  </w:style>
  <w:style w:type="character" w:styleId="1256" w:customStyle="1">
    <w:name w:val="未处理的提及1"/>
    <w:uiPriority w:val="99"/>
    <w:unhideWhenUsed/>
    <w:qFormat/>
    <w:rPr>
      <w:color w:val="605e5c"/>
      <w:shd w:val="clear" w:color="auto" w:fill="e1dfdd"/>
    </w:rPr>
  </w:style>
  <w:style w:type="character" w:styleId="1257" w:customStyle="1">
    <w:name w:val="law-parenthese"/>
    <w:basedOn w:val="696"/>
    <w:uiPriority w:val="0"/>
    <w:qFormat/>
  </w:style>
  <w:style w:type="character" w:styleId="1258" w:customStyle="1">
    <w:name w:val="标题 3 字符"/>
    <w:uiPriority w:val="0"/>
    <w:qFormat/>
    <w:rPr>
      <w:rFonts w:ascii="宋体" w:hAnsi="Calibri" w:cs="Times New Roman"/>
      <w:b/>
      <w:sz w:val="24"/>
      <w:szCs w:val="22"/>
    </w:rPr>
  </w:style>
  <w:style w:type="character" w:styleId="1259" w:customStyle="1">
    <w:name w:val="标题 1 字符"/>
    <w:uiPriority w:val="9"/>
    <w:qFormat/>
    <w:rPr>
      <w:rFonts w:eastAsia="宋体" w:cs="Times New Roman"/>
      <w:b/>
      <w:sz w:val="30"/>
      <w:szCs w:val="22"/>
    </w:rPr>
  </w:style>
  <w:style w:type="character" w:styleId="1260" w:customStyle="1">
    <w:name w:val="标题 5 字符"/>
    <w:uiPriority w:val="9"/>
    <w:qFormat/>
    <w:rPr>
      <w:b/>
      <w:bCs/>
      <w:sz w:val="28"/>
      <w:szCs w:val="28"/>
    </w:rPr>
  </w:style>
  <w:style w:type="character" w:styleId="1261" w:customStyle="1">
    <w:name w:val="正文文本 2 字符"/>
    <w:uiPriority w:val="99"/>
    <w:semiHidden/>
    <w:qFormat/>
    <w:rPr>
      <w:rFonts w:ascii="Calibri" w:hAnsi="Calibri" w:eastAsia="宋体" w:cs="Times New Roman"/>
      <w:sz w:val="24"/>
      <w:szCs w:val="22"/>
    </w:rPr>
  </w:style>
  <w:style w:type="character" w:styleId="1262" w:customStyle="1">
    <w:name w:val="日期 字符"/>
    <w:basedOn w:val="696"/>
    <w:uiPriority w:val="0"/>
    <w:qFormat/>
  </w:style>
  <w:style w:type="character" w:styleId="1263" w:customStyle="1">
    <w:name w:val="search-in-page-highlight-wrapper"/>
    <w:basedOn w:val="696"/>
    <w:uiPriority w:val="0"/>
    <w:qFormat/>
  </w:style>
  <w:style w:type="character" w:styleId="1264" w:customStyle="1">
    <w:name w:val="批注框文本 字符"/>
    <w:uiPriority w:val="99"/>
    <w:semiHidden/>
    <w:qFormat/>
    <w:rPr>
      <w:sz w:val="18"/>
      <w:szCs w:val="18"/>
    </w:rPr>
  </w:style>
  <w:style w:type="character" w:styleId="1265" w:customStyle="1">
    <w:name w:val="标题 8 字符"/>
    <w:uiPriority w:val="0"/>
    <w:qFormat/>
    <w:rPr>
      <w:rFonts w:ascii="CG Times" w:hAnsi="CG Times"/>
      <w:sz w:val="22"/>
      <w:lang w:val="en-GB"/>
    </w:rPr>
  </w:style>
  <w:style w:type="character" w:styleId="1266" w:customStyle="1">
    <w:name w:val="标题 7 字符"/>
    <w:uiPriority w:val="0"/>
    <w:qFormat/>
    <w:rPr>
      <w:rFonts w:ascii="CG Times" w:hAnsi="CG Times"/>
      <w:sz w:val="22"/>
      <w:lang w:val="en-GB"/>
    </w:rPr>
  </w:style>
  <w:style w:type="character" w:styleId="1267" w:customStyle="1">
    <w:name w:val="标题 6 字符"/>
    <w:uiPriority w:val="9"/>
    <w:semiHidden/>
    <w:qFormat/>
    <w:rPr>
      <w:rFonts w:ascii="Calibri Light" w:hAnsi="Calibri Light" w:eastAsia="宋体" w:cs="Times New Roman"/>
      <w:b/>
      <w:bCs/>
      <w:sz w:val="24"/>
      <w:szCs w:val="24"/>
    </w:rPr>
  </w:style>
  <w:style w:type="character" w:styleId="1268" w:customStyle="1">
    <w:name w:val="正文文本 3 字符"/>
    <w:uiPriority w:val="99"/>
    <w:semiHidden/>
    <w:qFormat/>
    <w:rPr>
      <w:rFonts w:ascii="Calibri" w:hAnsi="Calibri" w:eastAsia="宋体" w:cs="Times New Roman"/>
      <w:sz w:val="16"/>
      <w:szCs w:val="16"/>
    </w:rPr>
  </w:style>
  <w:style w:type="character" w:styleId="1269" w:customStyle="1">
    <w:name w:val="HTML 预设格式 Char1"/>
    <w:link w:val="735"/>
    <w:uiPriority w:val="99"/>
    <w:qFormat/>
    <w:rPr>
      <w:rFonts w:ascii="宋体" w:hAnsi="宋体" w:cs="宋体"/>
      <w:sz w:val="24"/>
      <w:szCs w:val="24"/>
    </w:rPr>
  </w:style>
  <w:style w:type="character" w:styleId="1270" w:customStyle="1">
    <w:name w:val="未处理的提及2"/>
    <w:uiPriority w:val="99"/>
    <w:unhideWhenUsed/>
    <w:qFormat/>
    <w:rPr>
      <w:color w:val="605e5c"/>
      <w:shd w:val="clear" w:color="auto" w:fill="e1dfdd"/>
    </w:rPr>
  </w:style>
  <w:style w:type="paragraph" w:styleId="1271" w:customStyle="1">
    <w:name w:val="专用标题2"/>
    <w:basedOn w:val="688"/>
    <w:next w:val="686"/>
    <w:uiPriority w:val="0"/>
    <w:qFormat/>
    <w:pPr>
      <w:jc w:val="both"/>
      <w:keepLines w:val="0"/>
      <w:keepNext w:val="0"/>
      <w:spacing w:before="0" w:line="360" w:lineRule="auto"/>
      <w:widowControl/>
      <w:tabs>
        <w:tab w:val="left" w:pos="993" w:leader="none"/>
      </w:tabs>
    </w:pPr>
    <w:rPr>
      <w:rFonts w:ascii="宋体" w:hAnsi="宋体" w:eastAsia="宋体" w:cs="Times"/>
      <w:bCs w:val="0"/>
      <w:sz w:val="28"/>
      <w:szCs w:val="20"/>
    </w:rPr>
  </w:style>
  <w:style w:type="paragraph" w:styleId="1272" w:customStyle="1">
    <w:name w:val="通用标题4"/>
    <w:next w:val="686"/>
    <w:uiPriority w:val="0"/>
    <w:qFormat/>
    <w:pPr>
      <w:numPr>
        <w:ilvl w:val="2"/>
        <w:numId w:val="2"/>
      </w:numPr>
      <w:jc w:val="both"/>
      <w:spacing w:line="360" w:lineRule="auto"/>
      <w:tabs>
        <w:tab w:val="left" w:pos="851" w:leader="none"/>
      </w:tabs>
      <w:outlineLvl w:val="3"/>
    </w:pPr>
    <w:rPr>
      <w:rFonts w:ascii="宋体" w:hAnsi="宋体" w:eastAsia="宋体" w:cs="Times New Roman"/>
      <w:sz w:val="24"/>
      <w:szCs w:val="21"/>
      <w:lang w:val="en-US" w:eastAsia="zh-CN" w:bidi="ar-SA"/>
    </w:rPr>
  </w:style>
  <w:style w:type="paragraph" w:styleId="1273" w:customStyle="1">
    <w:name w:val="缩进2中"/>
    <w:uiPriority w:val="0"/>
    <w:qFormat/>
    <w:pPr>
      <w:ind w:left="708"/>
      <w:jc w:val="both"/>
    </w:pPr>
    <w:rPr>
      <w:rFonts w:ascii="Times" w:hAnsi="Times" w:eastAsia="宋体" w:cs="Times New Roman"/>
      <w:sz w:val="24"/>
      <w:szCs w:val="22"/>
      <w:lang w:val="en-US" w:eastAsia="zh-CN" w:bidi="ar-SA"/>
    </w:rPr>
  </w:style>
  <w:style w:type="paragraph" w:styleId="1274" w:customStyle="1">
    <w:name w:val="Char Char Char Char Char Char Char Char Char Char Char Char Char"/>
    <w:basedOn w:val="686"/>
    <w:uiPriority w:val="0"/>
    <w:qFormat/>
    <w:rPr>
      <w:rFonts w:ascii="宋体" w:hAnsi="宋体" w:cs="Times New Roman"/>
      <w:sz w:val="24"/>
      <w:szCs w:val="24"/>
    </w:rPr>
  </w:style>
  <w:style w:type="paragraph" w:styleId="1275" w:customStyle="1">
    <w:name w:val="Title 5"/>
    <w:next w:val="1276"/>
    <w:uiPriority w:val="0"/>
    <w:qFormat/>
    <w:pPr>
      <w:ind w:left="1701" w:hanging="426"/>
      <w:jc w:val="both"/>
    </w:pPr>
    <w:rPr>
      <w:rFonts w:ascii="Times New Roman" w:hAnsi="Times New Roman" w:eastAsia="宋体" w:cs="Times New Roman"/>
      <w:sz w:val="24"/>
      <w:szCs w:val="24"/>
      <w:lang w:val="en-US" w:eastAsia="zh-CN" w:bidi="ar-SA"/>
    </w:rPr>
  </w:style>
  <w:style w:type="paragraph" w:styleId="1276" w:customStyle="1">
    <w:name w:val="Title 5 Chinese"/>
    <w:uiPriority w:val="0"/>
    <w:qFormat/>
    <w:pPr>
      <w:ind w:left="1701"/>
    </w:pPr>
    <w:rPr>
      <w:rFonts w:ascii="Times New Roman" w:hAnsi="Times New Roman" w:eastAsia="宋体" w:cs="Times New Roman"/>
      <w:sz w:val="24"/>
      <w:szCs w:val="24"/>
      <w:lang w:val="en-US" w:eastAsia="zh-CN" w:bidi="ar-SA"/>
    </w:rPr>
  </w:style>
  <w:style w:type="paragraph" w:styleId="1277" w:customStyle="1">
    <w:name w:val="通用标题7"/>
    <w:basedOn w:val="686"/>
    <w:uiPriority w:val="0"/>
    <w:qFormat/>
    <w:pPr>
      <w:ind w:left="2820" w:firstLine="200"/>
      <w:spacing w:line="360" w:lineRule="auto"/>
      <w:widowControl/>
      <w:tabs>
        <w:tab w:val="left" w:pos="2820" w:leader="none"/>
      </w:tabs>
    </w:pPr>
    <w:rPr>
      <w:rFonts w:ascii="宋体" w:hAnsi="宋体" w:cs="Times New Roman"/>
      <w:sz w:val="24"/>
      <w:szCs w:val="20"/>
    </w:rPr>
  </w:style>
  <w:style w:type="character" w:styleId="1278" w:customStyle="1">
    <w:name w:val="HTML 预设格式 Char"/>
    <w:basedOn w:val="696"/>
    <w:link w:val="735"/>
    <w:uiPriority w:val="99"/>
    <w:semiHidden/>
    <w:qFormat/>
    <w:rPr>
      <w:rFonts w:ascii="Courier New" w:hAnsi="Courier New" w:cs="Courier New"/>
    </w:rPr>
  </w:style>
  <w:style w:type="paragraph" w:styleId="1279" w:customStyle="1">
    <w:name w:val="附件标题"/>
    <w:basedOn w:val="688"/>
    <w:next w:val="686"/>
    <w:uiPriority w:val="0"/>
    <w:qFormat/>
    <w:pPr>
      <w:ind w:left="360"/>
      <w:spacing w:before="0" w:line="360" w:lineRule="auto"/>
      <w:widowControl/>
      <w:tabs>
        <w:tab w:val="left" w:pos="1134" w:leader="none"/>
      </w:tabs>
    </w:pPr>
    <w:rPr>
      <w:rFonts w:ascii="黑体" w:hAnsi="黑体" w:eastAsia="黑体"/>
      <w:bCs w:val="0"/>
      <w:sz w:val="30"/>
      <w:szCs w:val="30"/>
    </w:rPr>
  </w:style>
  <w:style w:type="paragraph" w:styleId="1280" w:customStyle="1">
    <w:name w:val="through-content"/>
    <w:basedOn w:val="686"/>
    <w:uiPriority w:val="0"/>
    <w:qFormat/>
    <w:pPr>
      <w:jc w:val="left"/>
      <w:spacing w:before="100" w:beforeAutospacing="1" w:after="100" w:afterAutospacing="1"/>
      <w:widowControl/>
    </w:pPr>
    <w:rPr>
      <w:rFonts w:ascii="宋体" w:hAnsi="宋体" w:cs="宋体"/>
      <w:sz w:val="24"/>
      <w:szCs w:val="20"/>
    </w:rPr>
  </w:style>
  <w:style w:type="paragraph" w:styleId="1281" w:customStyle="1">
    <w:name w:val="List ALPHA CAPS 1"/>
    <w:basedOn w:val="686"/>
    <w:next w:val="710"/>
    <w:uiPriority w:val="0"/>
    <w:qFormat/>
    <w:pPr>
      <w:ind w:firstLine="200"/>
      <w:spacing w:line="288" w:lineRule="auto"/>
      <w:widowControl/>
      <w:tabs>
        <w:tab w:val="left" w:pos="22" w:leader="none"/>
        <w:tab w:val="left" w:pos="624" w:leader="none"/>
      </w:tabs>
    </w:pPr>
    <w:rPr>
      <w:rFonts w:ascii="CG Times" w:hAnsi="CG Times" w:cs="Times New Roman"/>
      <w:sz w:val="22"/>
      <w:szCs w:val="20"/>
      <w:lang w:val="en-GB"/>
    </w:rPr>
  </w:style>
  <w:style w:type="paragraph" w:styleId="1282" w:customStyle="1">
    <w:name w:val="TOC 标题2"/>
    <w:basedOn w:val="687"/>
    <w:next w:val="686"/>
    <w:uiPriority w:val="0"/>
    <w:qFormat/>
    <w:pPr>
      <w:jc w:val="center"/>
      <w:spacing w:before="260" w:after="260" w:line="413" w:lineRule="auto"/>
    </w:pPr>
    <w:rPr>
      <w:rFonts w:ascii="宋体" w:hAnsi="宋体"/>
      <w:sz w:val="36"/>
      <w:lang w:val="zh-CN"/>
    </w:rPr>
  </w:style>
  <w:style w:type="paragraph" w:styleId="1283" w:customStyle="1">
    <w:name w:val="专用标题4"/>
    <w:basedOn w:val="690"/>
    <w:next w:val="686"/>
    <w:uiPriority w:val="0"/>
    <w:qFormat/>
    <w:pPr>
      <w:ind w:left="1260" w:hanging="420"/>
      <w:jc w:val="left"/>
      <w:spacing w:before="0" w:after="0" w:line="240" w:lineRule="auto"/>
      <w:widowControl/>
    </w:pPr>
    <w:rPr>
      <w:rFonts w:eastAsia="宋体"/>
      <w:b w:val="0"/>
      <w:bCs w:val="0"/>
      <w:sz w:val="28"/>
      <w:szCs w:val="22"/>
    </w:rPr>
  </w:style>
  <w:style w:type="paragraph" w:styleId="1284" w:customStyle="1">
    <w:name w:val="LIST ALPHA CAPS 2"/>
    <w:basedOn w:val="686"/>
    <w:next w:val="734"/>
    <w:uiPriority w:val="0"/>
    <w:qFormat/>
    <w:pPr>
      <w:ind w:firstLine="200"/>
      <w:spacing w:line="288" w:lineRule="auto"/>
      <w:widowControl/>
      <w:tabs>
        <w:tab w:val="left" w:pos="50" w:leader="none"/>
        <w:tab w:val="left" w:pos="1417" w:leader="none"/>
      </w:tabs>
    </w:pPr>
    <w:rPr>
      <w:rFonts w:ascii="CG Times" w:hAnsi="CG Times" w:cs="Times New Roman"/>
      <w:sz w:val="22"/>
      <w:szCs w:val="20"/>
      <w:lang w:val="en-GB"/>
    </w:rPr>
  </w:style>
  <w:style w:type="paragraph" w:styleId="1285" w:customStyle="1">
    <w:name w:val="Title 4 Chinese"/>
    <w:uiPriority w:val="0"/>
    <w:qFormat/>
    <w:pPr>
      <w:ind w:left="1276"/>
    </w:pPr>
    <w:rPr>
      <w:rFonts w:ascii="Times New Roman" w:hAnsi="Times New Roman" w:eastAsia="宋体" w:cs="Times New Roman"/>
      <w:sz w:val="24"/>
      <w:szCs w:val="24"/>
      <w:lang w:val="en-US" w:eastAsia="zh-CN" w:bidi="ar-SA"/>
    </w:rPr>
  </w:style>
  <w:style w:type="paragraph" w:styleId="1286" w:customStyle="1">
    <w:name w:val="Title 4"/>
    <w:next w:val="1285"/>
    <w:uiPriority w:val="0"/>
    <w:qFormat/>
    <w:pPr>
      <w:ind w:left="1276" w:hanging="562"/>
      <w:jc w:val="both"/>
    </w:pPr>
    <w:rPr>
      <w:rFonts w:ascii="Times New Roman" w:hAnsi="Times New Roman" w:eastAsia="宋体" w:cs="Times New Roman"/>
      <w:sz w:val="24"/>
      <w:szCs w:val="24"/>
      <w:lang w:val="en-US" w:eastAsia="zh-CN" w:bidi="ar-SA"/>
    </w:rPr>
  </w:style>
  <w:style w:type="paragraph" w:styleId="1287" w:customStyle="1">
    <w:name w:val="通用标题6"/>
    <w:basedOn w:val="686"/>
    <w:uiPriority w:val="0"/>
    <w:qFormat/>
    <w:pPr>
      <w:ind w:left="4620"/>
      <w:spacing w:line="360" w:lineRule="auto"/>
      <w:widowControl/>
      <w:tabs>
        <w:tab w:val="left" w:pos="993" w:leader="none"/>
        <w:tab w:val="left" w:pos="4850" w:leader="none"/>
      </w:tabs>
    </w:pPr>
    <w:rPr>
      <w:rFonts w:ascii="宋体" w:hAnsi="宋体" w:cs="Times New Roman"/>
      <w:sz w:val="24"/>
      <w:szCs w:val="20"/>
    </w:rPr>
  </w:style>
  <w:style w:type="paragraph" w:styleId="1288" w:customStyle="1">
    <w:name w:val="协议书标题2"/>
    <w:basedOn w:val="688"/>
    <w:next w:val="686"/>
    <w:uiPriority w:val="0"/>
    <w:qFormat/>
    <w:pPr>
      <w:ind w:left="1660"/>
      <w:jc w:val="left"/>
      <w:keepLines w:val="0"/>
      <w:keepNext w:val="0"/>
      <w:spacing w:before="0" w:line="360" w:lineRule="auto"/>
      <w:widowControl/>
      <w:tabs>
        <w:tab w:val="left" w:pos="567" w:leader="none"/>
      </w:tabs>
    </w:pPr>
    <w:rPr>
      <w:rFonts w:ascii="宋体" w:hAnsi="宋体" w:eastAsia="宋体"/>
      <w:bCs w:val="0"/>
      <w:sz w:val="24"/>
      <w:szCs w:val="20"/>
    </w:rPr>
  </w:style>
  <w:style w:type="paragraph" w:styleId="1289" w:customStyle="1">
    <w:name w:val="table"/>
    <w:uiPriority w:val="0"/>
    <w:qFormat/>
    <w:pPr>
      <w:framePr w:hSpace="180" w:wrap="around" w:vAnchor="text" w:hAnchor="margin" w:y="1418"/>
    </w:pPr>
    <w:rPr>
      <w:rFonts w:ascii="宋体" w:hAnsi="Calibri" w:eastAsia="宋体" w:cs="Times New Roman"/>
      <w:sz w:val="24"/>
      <w:szCs w:val="22"/>
      <w:lang w:val="en-US" w:eastAsia="zh-CN" w:bidi="ar-SA"/>
    </w:rPr>
  </w:style>
  <w:style w:type="paragraph" w:styleId="1290" w:customStyle="1">
    <w:name w:val="专用标题3"/>
    <w:basedOn w:val="689"/>
    <w:uiPriority w:val="0"/>
    <w:qFormat/>
    <w:pPr>
      <w:ind w:left="840" w:hanging="420"/>
      <w:jc w:val="left"/>
      <w:spacing w:before="0" w:line="360" w:lineRule="auto"/>
      <w:widowControl/>
    </w:pPr>
    <w:rPr>
      <w:rFonts w:ascii="宋体" w:hAnsi="宋体"/>
      <w:bCs w:val="0"/>
      <w:sz w:val="24"/>
      <w:szCs w:val="20"/>
    </w:rPr>
  </w:style>
  <w:style w:type="paragraph" w:styleId="1291" w:customStyle="1">
    <w:name w:val="通用标题5"/>
    <w:uiPriority w:val="0"/>
    <w:qFormat/>
    <w:pPr>
      <w:jc w:val="both"/>
      <w:spacing w:line="360" w:lineRule="auto"/>
      <w:widowControl w:val="off"/>
      <w:tabs>
        <w:tab w:val="left" w:pos="1134" w:leader="none"/>
      </w:tabs>
    </w:pPr>
    <w:rPr>
      <w:rFonts w:ascii="宋体" w:hAnsi="宋体" w:eastAsia="宋体" w:cs="Times New Roman"/>
      <w:sz w:val="24"/>
      <w:szCs w:val="21"/>
      <w:lang w:val="en-US" w:eastAsia="zh-CN" w:bidi="ar-SA"/>
    </w:rPr>
  </w:style>
  <w:style w:type="paragraph" w:styleId="1292" w:customStyle="1">
    <w:name w:val="LIST ALPHA CAPS 3"/>
    <w:basedOn w:val="686"/>
    <w:next w:val="709"/>
    <w:uiPriority w:val="0"/>
    <w:qFormat/>
    <w:pPr>
      <w:ind w:firstLine="200"/>
      <w:spacing w:line="288" w:lineRule="auto"/>
      <w:widowControl/>
      <w:tabs>
        <w:tab w:val="left" w:pos="68" w:leader="none"/>
        <w:tab w:val="left" w:pos="1928" w:leader="none"/>
      </w:tabs>
    </w:pPr>
    <w:rPr>
      <w:rFonts w:ascii="CG Times" w:hAnsi="CG Times" w:cs="Times New Roman"/>
      <w:sz w:val="22"/>
      <w:szCs w:val="20"/>
      <w:lang w:val="en-GB"/>
    </w:rPr>
  </w:style>
  <w:style w:type="paragraph" w:styleId="1293" w:customStyle="1">
    <w:name w:val="通用标题2"/>
    <w:basedOn w:val="688"/>
    <w:next w:val="686"/>
    <w:uiPriority w:val="0"/>
    <w:qFormat/>
    <w:pPr>
      <w:ind w:left="1860" w:hanging="420"/>
      <w:jc w:val="both"/>
      <w:keepLines w:val="0"/>
      <w:keepNext w:val="0"/>
      <w:spacing w:before="0" w:line="360" w:lineRule="auto"/>
      <w:widowControl/>
      <w:tabs>
        <w:tab w:val="left" w:pos="993" w:leader="none"/>
        <w:tab w:val="left" w:pos="1860" w:leader="none"/>
      </w:tabs>
    </w:pPr>
    <w:rPr>
      <w:rFonts w:ascii="黑体" w:hAnsi="黑体" w:eastAsia="黑体"/>
      <w:bCs w:val="0"/>
      <w:sz w:val="28"/>
      <w:szCs w:val="20"/>
    </w:rPr>
  </w:style>
  <w:style w:type="paragraph" w:styleId="1294" w:customStyle="1">
    <w:name w:val="Main Title"/>
    <w:next w:val="686"/>
    <w:uiPriority w:val="0"/>
    <w:qFormat/>
    <w:pPr>
      <w:jc w:val="center"/>
      <w:spacing w:line="360" w:lineRule="auto"/>
    </w:pPr>
    <w:rPr>
      <w:rFonts w:ascii="黑体" w:hAnsi="黑体" w:eastAsia="黑体" w:cs="Times New Roman"/>
      <w:b/>
      <w:sz w:val="36"/>
      <w:szCs w:val="22"/>
      <w:lang w:val="zh-CN" w:eastAsia="zh-CN" w:bidi="ar-SA"/>
    </w:rPr>
  </w:style>
  <w:style w:type="paragraph" w:styleId="1295" w:customStyle="1">
    <w:name w:val="小标题"/>
    <w:uiPriority w:val="0"/>
    <w:qFormat/>
    <w:pPr>
      <w:tabs>
        <w:tab w:val="left" w:pos="993" w:leader="none"/>
      </w:tabs>
    </w:pPr>
    <w:rPr>
      <w:rFonts w:ascii="Times New Roman" w:hAnsi="Times New Roman" w:eastAsia="宋体" w:cs="Times New Roman"/>
      <w:bCs/>
      <w:sz w:val="24"/>
      <w:szCs w:val="22"/>
      <w:lang w:val="en-US" w:eastAsia="zh-CN" w:bidi="ar-SA"/>
    </w:rPr>
  </w:style>
  <w:style w:type="paragraph" w:styleId="1296" w:customStyle="1">
    <w:name w:val="附件标题1"/>
    <w:next w:val="686"/>
    <w:uiPriority w:val="0"/>
    <w:qFormat/>
    <w:pPr>
      <w:ind w:left="1481" w:hanging="601"/>
      <w:spacing w:line="312" w:lineRule="auto"/>
      <w:tabs>
        <w:tab w:val="left" w:pos="567" w:leader="none"/>
      </w:tabs>
    </w:pPr>
    <w:rPr>
      <w:rFonts w:ascii="黑体" w:hAnsi="黑体" w:eastAsia="黑体" w:cs="Times New Roman"/>
      <w:b/>
      <w:sz w:val="24"/>
      <w:szCs w:val="24"/>
      <w:lang w:val="en-US" w:eastAsia="zh-CN" w:bidi="ar-SA"/>
    </w:rPr>
  </w:style>
  <w:style w:type="paragraph" w:styleId="1297" w:customStyle="1">
    <w:name w:val="通用标题3"/>
    <w:next w:val="686"/>
    <w:uiPriority w:val="0"/>
    <w:qFormat/>
    <w:pPr>
      <w:jc w:val="both"/>
      <w:spacing w:line="360" w:lineRule="auto"/>
      <w:widowControl w:val="off"/>
      <w:tabs>
        <w:tab w:val="left" w:pos="851" w:leader="none"/>
      </w:tabs>
      <w:outlineLvl w:val="2"/>
    </w:pPr>
    <w:rPr>
      <w:rFonts w:ascii="黑体" w:hAnsi="黑体" w:eastAsia="黑体" w:cs="Times New Roman"/>
      <w:b/>
      <w:sz w:val="24"/>
      <w:szCs w:val="24"/>
      <w:lang w:val="en-US" w:eastAsia="zh-CN" w:bidi="ar-SA"/>
    </w:rPr>
  </w:style>
  <w:style w:type="table" w:styleId="1298" w:customStyle="1">
    <w:name w:val="网格型1"/>
    <w:basedOn w:val="697"/>
    <w:uiPriority w:val="39"/>
    <w:qFormat/>
    <w:rPr>
      <w:rFonts w:ascii="Calibri" w:hAnsi="Calibri" w:eastAsia="Times New Roman"/>
      <w:sz w:val="21"/>
      <w:szCs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99" w:customStyle="1">
    <w:name w:val="Table Grid"/>
    <w:uiPriority w:val="0"/>
    <w:qFormat/>
    <w:tblPr>
      <w:tblCellMar>
        <w:left w:w="0" w:type="dxa"/>
        <w:top w:w="0" w:type="dxa"/>
        <w:right w:w="0" w:type="dxa"/>
        <w:bottom w:w="0" w:type="dxa"/>
      </w:tblCellMar>
    </w:tblPr>
  </w:style>
  <w:style w:type="character" w:styleId="1300" w:customStyle="1">
    <w:name w:val="Char Char1"/>
    <w:basedOn w:val="696"/>
    <w:uiPriority w:val="0"/>
    <w:qFormat/>
    <w:rPr>
      <w:sz w:val="21"/>
      <w:szCs w:val="21"/>
    </w:rPr>
  </w:style>
  <w:style w:type="paragraph" w:styleId="1301" w:customStyle="1">
    <w:name w:val="标书---正文 Char Char"/>
    <w:uiPriority w:val="99"/>
    <w:qFormat/>
    <w:pPr>
      <w:ind w:firstLine="200"/>
      <w:spacing w:line="276" w:lineRule="auto"/>
    </w:pPr>
    <w:rPr>
      <w:rFonts w:ascii="宋体" w:hAnsi="Times New Roman" w:eastAsia="宋体" w:cs="宋体"/>
      <w:sz w:val="21"/>
      <w:szCs w:val="21"/>
      <w:lang w:val="en-US" w:eastAsia="zh-CN" w:bidi="ar-SA"/>
    </w:rPr>
  </w:style>
  <w:style w:type="paragraph" w:styleId="1302" w:customStyle="1">
    <w:name w:val="Char Char Char Char Char Char"/>
    <w:basedOn w:val="686"/>
    <w:uiPriority w:val="99"/>
    <w:qFormat/>
    <w:pPr>
      <w:spacing w:line="360" w:lineRule="auto"/>
    </w:pPr>
    <w:rPr>
      <w:rFonts w:cs="Times New Roman"/>
      <w:sz w:val="24"/>
      <w:szCs w:val="24"/>
    </w:rPr>
  </w:style>
  <w:style w:type="character" w:styleId="1303" w:customStyle="1">
    <w:name w:val="ca-3"/>
    <w:basedOn w:val="696"/>
    <w:uiPriority w:val="0"/>
    <w:qFormat/>
  </w:style>
  <w:style w:type="character" w:styleId="1304" w:customStyle="1">
    <w:name w:val="style41"/>
    <w:uiPriority w:val="0"/>
    <w:qFormat/>
    <w:rPr>
      <w:b/>
      <w:bCs/>
      <w:color w:val="0000ff"/>
      <w:sz w:val="36"/>
      <w:szCs w:val="36"/>
    </w:rPr>
  </w:style>
  <w:style w:type="character" w:styleId="1305" w:customStyle="1">
    <w:name w:val="样式 标题 3h3section:3Level 3 HeadH3level_3PIM 33rd level3H... Char Char"/>
    <w:uiPriority w:val="0"/>
    <w:qFormat/>
    <w:rPr>
      <w:rFonts w:ascii="Arial" w:hAnsi="Arial"/>
      <w:b/>
      <w:sz w:val="24"/>
      <w:szCs w:val="28"/>
    </w:rPr>
  </w:style>
  <w:style w:type="paragraph" w:styleId="1306" w:customStyle="1">
    <w:name w:val="纯文本_0"/>
    <w:basedOn w:val="999"/>
    <w:uiPriority w:val="99"/>
    <w:qFormat/>
    <w:rPr>
      <w:rFonts w:ascii="宋体" w:hAnsi="Courier New" w:cs="Courier New"/>
      <w:sz w:val="20"/>
      <w:szCs w:val="21"/>
    </w:rPr>
  </w:style>
  <w:style w:type="paragraph" w:styleId="1307" w:customStyle="1">
    <w:name w:val="普通(网站)1"/>
    <w:basedOn w:val="686"/>
    <w:uiPriority w:val="0"/>
    <w:qFormat/>
    <w:pPr>
      <w:jc w:val="left"/>
      <w:spacing w:before="100" w:after="100"/>
      <w:widowControl/>
    </w:pPr>
    <w:rPr>
      <w:rFonts w:ascii="宋体" w:hAnsi="宋体" w:cs="Times New Roman"/>
      <w:sz w:val="24"/>
      <w:szCs w:val="20"/>
    </w:rPr>
  </w:style>
  <w:style w:type="character" w:styleId="1308" w:customStyle="1">
    <w:name w:val="Char Char2"/>
    <w:uiPriority w:val="0"/>
    <w:qFormat/>
    <w:rPr>
      <w:rFonts w:ascii="宋体" w:hAnsi="宋体" w:eastAsia="宋体"/>
      <w:sz w:val="24"/>
      <w:szCs w:val="20"/>
      <w:lang w:val="en-US" w:eastAsia="zh-CN" w:bidi="ar-SA"/>
    </w:rPr>
  </w:style>
  <w:style w:type="character" w:styleId="1309" w:customStyle="1">
    <w:name w:val="正文缩进 Char Char"/>
    <w:uiPriority w:val="0"/>
    <w:qFormat/>
    <w:rPr>
      <w:rFonts w:ascii="宋体" w:hAnsi="宋体" w:eastAsia="宋体"/>
      <w:sz w:val="24"/>
      <w:szCs w:val="20"/>
      <w:lang w:val="en-US" w:eastAsia="zh-CN" w:bidi="ar-SA"/>
    </w:rPr>
  </w:style>
  <w:style w:type="paragraph" w:styleId="1310" w:customStyle="1">
    <w:name w:val="注"/>
    <w:basedOn w:val="686"/>
    <w:uiPriority w:val="0"/>
    <w:qFormat/>
    <w:pPr>
      <w:ind w:left="840" w:hanging="420"/>
      <w:spacing w:line="360" w:lineRule="atLeast"/>
    </w:pPr>
    <w:rPr>
      <w:rFonts w:ascii="宋体" w:hAnsi="宋体" w:cs="Times New Roman"/>
      <w:sz w:val="36"/>
      <w:szCs w:val="20"/>
    </w:rPr>
  </w:style>
  <w:style w:type="paragraph" w:styleId="1311" w:customStyle="1">
    <w:name w:val="样式 左侧:  0 厘米 悬挂缩进: 2 字符"/>
    <w:basedOn w:val="686"/>
    <w:uiPriority w:val="0"/>
    <w:qFormat/>
    <w:pPr>
      <w:ind w:firstLine="200"/>
      <w:spacing w:before="160" w:after="160" w:line="360" w:lineRule="auto"/>
      <w:widowControl/>
    </w:pPr>
    <w:rPr>
      <w:rFonts w:ascii="Arial" w:hAnsi="Arial" w:cs="宋体"/>
      <w:sz w:val="28"/>
      <w:szCs w:val="44"/>
      <w:lang w:val="zh-CN"/>
    </w:rPr>
  </w:style>
  <w:style w:type="paragraph" w:styleId="1312" w:customStyle="1">
    <w:name w:val="正文文字2"/>
    <w:basedOn w:val="710"/>
    <w:uiPriority w:val="0"/>
    <w:qFormat/>
    <w:pPr>
      <w:ind w:left="72" w:right="72"/>
      <w:jc w:val="center"/>
      <w:spacing w:after="60" w:line="360" w:lineRule="atLeast"/>
    </w:pPr>
    <w:rPr>
      <w:rFonts w:ascii="Arial" w:hAnsi="宋体" w:eastAsia="黑体"/>
      <w:sz w:val="36"/>
    </w:rPr>
  </w:style>
  <w:style w:type="paragraph" w:styleId="1313" w:customStyle="1">
    <w:name w:val="正文文字1"/>
    <w:basedOn w:val="710"/>
    <w:uiPriority w:val="0"/>
    <w:qFormat/>
    <w:pPr>
      <w:ind w:left="72" w:right="72"/>
      <w:spacing w:after="0" w:line="360" w:lineRule="atLeast"/>
    </w:pPr>
    <w:rPr>
      <w:rFonts w:ascii="宋体" w:hAnsi="宋体"/>
      <w:sz w:val="36"/>
    </w:rPr>
  </w:style>
  <w:style w:type="paragraph" w:styleId="1314" w:customStyle="1">
    <w:name w:val="默认段落字体 Para Char Char Char Char Char Char Char"/>
    <w:basedOn w:val="686"/>
    <w:uiPriority w:val="0"/>
    <w:qFormat/>
    <w:rPr>
      <w:rFonts w:ascii="Tahoma" w:hAnsi="Tahoma" w:cs="Times New Roman"/>
      <w:b/>
      <w:sz w:val="24"/>
      <w:szCs w:val="20"/>
    </w:rPr>
  </w:style>
  <w:style w:type="paragraph" w:styleId="1315" w:customStyle="1">
    <w:name w:val="Preformatted"/>
    <w:basedOn w:val="686"/>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cs="Times New Roman"/>
      <w:sz w:val="20"/>
      <w:szCs w:val="20"/>
    </w:rPr>
  </w:style>
  <w:style w:type="character" w:styleId="1316" w:customStyle="1">
    <w:name w:val="副标题 Char2"/>
    <w:uiPriority w:val="11"/>
    <w:qFormat/>
    <w:rPr>
      <w:rFonts w:ascii="Cambria" w:hAnsi="Cambria" w:cs="Times New Roman"/>
      <w:b/>
      <w:bCs/>
      <w:sz w:val="32"/>
      <w:szCs w:val="32"/>
    </w:rPr>
  </w:style>
  <w:style w:type="character" w:styleId="1317" w:customStyle="1">
    <w:name w:val="引用 Char2"/>
    <w:uiPriority w:val="29"/>
    <w:qFormat/>
    <w:rPr>
      <w:rFonts w:ascii="宋体" w:hAnsi="宋体"/>
      <w:i/>
      <w:iCs/>
      <w:color w:val="000000"/>
      <w:sz w:val="36"/>
      <w:szCs w:val="36"/>
    </w:rPr>
  </w:style>
  <w:style w:type="character" w:styleId="1318" w:customStyle="1">
    <w:name w:val="明显引用 Char2"/>
    <w:uiPriority w:val="30"/>
    <w:qFormat/>
    <w:rPr>
      <w:rFonts w:ascii="宋体" w:hAnsi="宋体"/>
      <w:b/>
      <w:bCs/>
      <w:i/>
      <w:iCs/>
      <w:color w:val="4f81bd"/>
      <w:sz w:val="36"/>
      <w:szCs w:val="36"/>
    </w:rPr>
  </w:style>
  <w:style w:type="paragraph" w:styleId="1319" w:customStyle="1">
    <w:name w:val="Normal_3"/>
    <w:uiPriority w:val="0"/>
    <w:qFormat/>
    <w:pPr>
      <w:jc w:val="both"/>
      <w:spacing w:before="120" w:after="240"/>
    </w:pPr>
    <w:rPr>
      <w:rFonts w:ascii="Calibri" w:hAnsi="Calibri" w:eastAsia="Calibri" w:cs="Times New Roman"/>
      <w:sz w:val="22"/>
      <w:szCs w:val="22"/>
      <w:lang w:val="ru-RU" w:eastAsia="en-US" w:bidi="ar-SA"/>
    </w:rPr>
  </w:style>
  <w:style w:type="paragraph" w:styleId="1320" w:customStyle="1">
    <w:name w:val="普通(网站)11"/>
    <w:basedOn w:val="686"/>
    <w:uiPriority w:val="0"/>
    <w:qFormat/>
    <w:pPr>
      <w:jc w:val="left"/>
      <w:spacing w:before="100" w:after="100"/>
      <w:widowControl/>
    </w:pPr>
    <w:rPr>
      <w:rFonts w:ascii="宋体" w:hAnsi="宋体" w:cs="Times New Roman"/>
      <w:sz w:val="24"/>
      <w:szCs w:val="20"/>
    </w:rPr>
  </w:style>
  <w:style w:type="character" w:styleId="1321" w:customStyle="1">
    <w:name w:val="标题 1 Char_0"/>
    <w:link w:val="1213"/>
    <w:uiPriority w:val="0"/>
    <w:qFormat/>
    <w:rPr>
      <w:b/>
      <w:bCs/>
      <w:sz w:val="44"/>
      <w:szCs w:val="44"/>
    </w:rPr>
  </w:style>
  <w:style w:type="character" w:styleId="1322" w:customStyle="1">
    <w:name w:val="纯文本 Char_0"/>
    <w:basedOn w:val="696"/>
    <w:uiPriority w:val="0"/>
    <w:qFormat/>
    <w:rPr>
      <w:rFonts w:ascii="宋体" w:hAnsi="Courier New"/>
      <w:sz w:val="21"/>
      <w:szCs w:val="21"/>
    </w:rPr>
  </w:style>
  <w:style w:type="paragraph" w:styleId="1323" w:customStyle="1">
    <w:name w:val="Normal_6"/>
    <w:uiPriority w:val="0"/>
    <w:qFormat/>
    <w:rPr>
      <w:rFonts w:ascii="Times New Roman" w:hAnsi="Times New Roman" w:eastAsia="Times New Roman" w:cs="Times New Roman"/>
      <w:sz w:val="24"/>
      <w:szCs w:val="24"/>
      <w:lang w:val="en-US" w:eastAsia="zh-CN" w:bidi="ar-SA"/>
    </w:rPr>
  </w:style>
  <w:style w:type="paragraph" w:styleId="1324" w:customStyle="1">
    <w:name w:val="表"/>
    <w:basedOn w:val="686"/>
    <w:uiPriority w:val="0"/>
    <w:qFormat/>
    <w:pPr>
      <w:jc w:val="center"/>
    </w:pPr>
    <w:rPr>
      <w:rFonts w:hint="eastAsia" w:ascii="宋体" w:hAnsi="Calibri"/>
      <w:sz w:val="24"/>
      <w:szCs w:val="24"/>
    </w:rPr>
  </w:style>
  <w:style w:type="paragraph" w:styleId="1325" w:customStyle="1">
    <w:name w:val="正文_1_1"/>
    <w:uiPriority w:val="0"/>
    <w:qFormat/>
    <w:pPr>
      <w:jc w:val="both"/>
      <w:widowControl w:val="off"/>
    </w:pPr>
    <w:rPr>
      <w:rFonts w:ascii="Times New Roman" w:hAnsi="Times New Roman" w:eastAsia="宋体" w:cs="Times New Roman"/>
      <w:sz w:val="21"/>
      <w:szCs w:val="24"/>
      <w:lang w:val="en-US" w:eastAsia="zh-CN" w:bidi="ar-SA"/>
    </w:rPr>
  </w:style>
  <w:style w:type="numbering" w:styleId="13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2208DAD-BF43-4701-9B2F-AC752A71151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WwW.YlmF.CoM</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dc:creator>
  <cp:lastModifiedBy>庄诚</cp:lastModifiedBy>
  <cp:revision>210</cp:revision>
  <dcterms:created xsi:type="dcterms:W3CDTF">2020-12-01T07:28:00Z</dcterms:created>
  <dcterms:modified xsi:type="dcterms:W3CDTF">2026-10-22T08:25:18Z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A3451E6278194E44BB2179373421B71A_13</vt:lpwstr>
  </property>
  <property fmtid="{D5CDD505-2E9C-101B-9397-08002B2CF9AE}" pid="4" name="KSOTemplateDocerSaveRecord">
    <vt:lpwstr>eyJoZGlkIjoiMzFhN2I1MjYxOTA3ZWY4NjA2MDNlZDI5ZTBkMzFjNzAiLCJ1c2VySWQiOiIzNzg2Mzc1NjAifQ==</vt:lpwstr>
  </property>
</Properties>
</file>