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F93AF03">
      <w:pPr>
        <w:jc w:val="center"/>
        <w:rPr>
          <w:rFonts w:hint="eastAsia" w:ascii="宋体" w:hAnsi="宋体" w:cs="宋体"/>
          <w:bCs/>
          <w:spacing w:val="20"/>
          <w:sz w:val="52"/>
          <w:szCs w:val="52"/>
          <w:highlight w:val="none"/>
        </w:rPr>
      </w:pPr>
      <w:r>
        <w:rPr>
          <w:rFonts w:hint="eastAsia" w:ascii="宋体" w:hAnsi="宋体" w:cs="宋体"/>
          <w:bCs/>
          <w:spacing w:val="20"/>
          <w:sz w:val="52"/>
          <w:szCs w:val="52"/>
          <w:highlight w:val="none"/>
        </w:rPr>
        <w:t xml:space="preserve"> </w:t>
      </w:r>
    </w:p>
    <w:p w14:paraId="2FADB97E">
      <w:pPr>
        <w:jc w:val="center"/>
        <w:rPr>
          <w:rFonts w:hint="eastAsia" w:ascii="宋体" w:hAnsi="宋体" w:cs="宋体"/>
          <w:bCs/>
          <w:sz w:val="30"/>
          <w:highlight w:val="none"/>
        </w:rPr>
      </w:pPr>
      <w:r>
        <w:rPr>
          <w:rFonts w:hint="eastAsia" w:ascii="宋体" w:hAnsi="宋体" w:cs="宋体"/>
          <w:sz w:val="72"/>
          <w:szCs w:val="72"/>
          <w:highlight w:val="none"/>
        </w:rPr>
        <w:t>无锡市惠山区政府采购</w:t>
      </w:r>
    </w:p>
    <w:p w14:paraId="36B1E17A">
      <w:pPr>
        <w:rPr>
          <w:rFonts w:hint="eastAsia" w:ascii="宋体" w:hAnsi="宋体" w:cs="宋体"/>
          <w:bCs/>
          <w:sz w:val="30"/>
          <w:highlight w:val="none"/>
        </w:rPr>
      </w:pPr>
    </w:p>
    <w:p w14:paraId="6123E2D4">
      <w:pPr>
        <w:rPr>
          <w:rFonts w:hint="eastAsia" w:ascii="宋体" w:hAnsi="宋体" w:cs="宋体"/>
          <w:bCs/>
          <w:sz w:val="30"/>
          <w:highlight w:val="none"/>
        </w:rPr>
      </w:pPr>
    </w:p>
    <w:p w14:paraId="38C1D33B">
      <w:pPr>
        <w:pStyle w:val="3"/>
        <w:rPr>
          <w:rFonts w:hint="eastAsia" w:ascii="宋体" w:hAnsi="宋体" w:eastAsia="宋体" w:cs="宋体"/>
          <w:highlight w:val="none"/>
        </w:rPr>
      </w:pPr>
    </w:p>
    <w:p w14:paraId="7ED14DB4">
      <w:pPr>
        <w:rPr>
          <w:rFonts w:hint="eastAsia" w:ascii="宋体" w:hAnsi="宋体" w:cs="宋体"/>
          <w:highlight w:val="none"/>
        </w:rPr>
      </w:pPr>
    </w:p>
    <w:p w14:paraId="3E9EF956">
      <w:pPr>
        <w:rPr>
          <w:rFonts w:hint="eastAsia" w:ascii="宋体" w:hAnsi="宋体" w:cs="宋体"/>
          <w:highlight w:val="none"/>
        </w:rPr>
      </w:pPr>
    </w:p>
    <w:p w14:paraId="73D03753">
      <w:pPr>
        <w:rPr>
          <w:rFonts w:hint="eastAsia" w:ascii="宋体" w:hAnsi="宋体" w:cs="宋体"/>
          <w:highlight w:val="none"/>
        </w:rPr>
      </w:pPr>
    </w:p>
    <w:p w14:paraId="15E75840">
      <w:pPr>
        <w:tabs>
          <w:tab w:val="center" w:pos="4964"/>
          <w:tab w:val="left" w:pos="7979"/>
        </w:tabs>
        <w:jc w:val="left"/>
        <w:rPr>
          <w:rFonts w:hint="eastAsia" w:ascii="宋体" w:hAnsi="宋体" w:cs="宋体"/>
          <w:bCs/>
          <w:spacing w:val="20"/>
          <w:sz w:val="52"/>
          <w:szCs w:val="52"/>
          <w:highlight w:val="none"/>
        </w:rPr>
      </w:pPr>
      <w:r>
        <w:rPr>
          <w:rFonts w:hint="eastAsia" w:ascii="宋体" w:hAnsi="宋体" w:cs="宋体"/>
          <w:bCs/>
          <w:spacing w:val="20"/>
          <w:sz w:val="52"/>
          <w:szCs w:val="52"/>
          <w:highlight w:val="none"/>
        </w:rPr>
        <w:tab/>
      </w:r>
      <w:r>
        <w:rPr>
          <w:rFonts w:hint="eastAsia" w:ascii="宋体" w:hAnsi="宋体" w:cs="宋体"/>
          <w:bCs/>
          <w:spacing w:val="20"/>
          <w:sz w:val="52"/>
          <w:szCs w:val="52"/>
          <w:highlight w:val="none"/>
        </w:rPr>
        <w:t>公开</w:t>
      </w:r>
      <w:r>
        <w:rPr>
          <w:rFonts w:hint="eastAsia" w:ascii="宋体" w:hAnsi="宋体" w:cs="宋体"/>
          <w:bCs/>
          <w:spacing w:val="20"/>
          <w:sz w:val="52"/>
          <w:szCs w:val="52"/>
          <w:highlight w:val="none"/>
        </w:rPr>
        <mc:AlternateContent>
          <mc:Choice Requires="wps">
            <w:drawing>
              <wp:anchor distT="0" distB="0" distL="114300" distR="114300" simplePos="0" relativeHeight="251663360" behindDoc="0" locked="0" layoutInCell="0" allowOverlap="1">
                <wp:simplePos x="0" y="0"/>
                <wp:positionH relativeFrom="column">
                  <wp:posOffset>-113665</wp:posOffset>
                </wp:positionH>
                <wp:positionV relativeFrom="paragraph">
                  <wp:posOffset>197485</wp:posOffset>
                </wp:positionV>
                <wp:extent cx="635" cy="0"/>
                <wp:effectExtent l="0" t="4445" r="7620" b="7620"/>
                <wp:wrapNone/>
                <wp:docPr id="5" name="直接连接符 10"/>
                <wp:cNvGraphicFramePr/>
                <a:graphic xmlns:a="http://schemas.openxmlformats.org/drawingml/2006/main">
                  <a:graphicData uri="http://schemas.microsoft.com/office/word/2010/wordprocessingShape">
                    <wps:wsp>
                      <wps:cNvCnPr/>
                      <wps:spPr bwMode="auto">
                        <a:xfrm>
                          <a:off x="0" y="0"/>
                          <a:ext cx="635" cy="0"/>
                        </a:xfrm>
                        <a:prstGeom prst="line">
                          <a:avLst/>
                        </a:prstGeom>
                        <a:noFill/>
                        <a:ln>
                          <a:solidFill>
                            <a:srgbClr val="000000"/>
                          </a:solidFill>
                        </a:ln>
                        <a:effectLst/>
                      </wps:spPr>
                      <wps:bodyPr/>
                    </wps:wsp>
                  </a:graphicData>
                </a:graphic>
              </wp:anchor>
            </w:drawing>
          </mc:Choice>
          <mc:Fallback>
            <w:pict>
              <v:line id="直接连接符 10" o:spid="_x0000_s1026" o:spt="20" style="position:absolute;left:0pt;margin-left:-8.95pt;margin-top:15.55pt;height:0pt;width:0.05pt;z-index:251663360;mso-width-relative:page;mso-height-relative:page;" filled="f" stroked="t" coordsize="21600,21600" o:allowincell="f" o:gfxdata="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">
                <v:fill on="f" focussize="0,0"/>
                <v:stroke color="#000000" joinstyle="round"/>
                <v:imagedata o:title=""/>
                <o:lock v:ext="edit" aspectratio="f"/>
              </v:line>
            </w:pict>
          </mc:Fallback>
        </mc:AlternateContent>
      </w:r>
      <w:r>
        <w:rPr>
          <w:rFonts w:hint="eastAsia" w:ascii="宋体" w:hAnsi="宋体" w:cs="宋体"/>
          <w:bCs/>
          <w:spacing w:val="20"/>
          <w:sz w:val="52"/>
          <w:szCs w:val="52"/>
          <w:highlight w:val="none"/>
        </w:rPr>
        <w:t>采购文件</w:t>
      </w:r>
    </w:p>
    <w:p w14:paraId="673154B5">
      <w:pPr>
        <w:tabs>
          <w:tab w:val="left" w:pos="9921"/>
        </w:tabs>
        <w:jc w:val="center"/>
        <w:rPr>
          <w:rFonts w:hint="eastAsia" w:ascii="宋体" w:hAnsi="宋体" w:cs="宋体"/>
          <w:b/>
          <w:sz w:val="30"/>
          <w:highlight w:val="none"/>
        </w:rPr>
      </w:pPr>
      <w:r>
        <w:rPr>
          <w:rFonts w:hint="eastAsia" w:ascii="宋体" w:hAnsi="宋体" w:cs="宋体"/>
          <w:b/>
          <w:sz w:val="30"/>
          <w:highlight w:val="none"/>
        </w:rPr>
        <w:t>（全流程电子化）</w:t>
      </w:r>
    </w:p>
    <w:p w14:paraId="068E88AD">
      <w:pPr>
        <w:spacing w:line="840" w:lineRule="exact"/>
        <w:rPr>
          <w:rFonts w:hint="eastAsia" w:ascii="宋体" w:hAnsi="宋体" w:cs="宋体"/>
          <w:bCs/>
          <w:sz w:val="30"/>
          <w:szCs w:val="30"/>
          <w:highlight w:val="none"/>
        </w:rPr>
      </w:pPr>
    </w:p>
    <w:p w14:paraId="57DA8C75">
      <w:pPr>
        <w:spacing w:line="840" w:lineRule="exact"/>
        <w:rPr>
          <w:rFonts w:hint="eastAsia" w:ascii="宋体" w:hAnsi="宋体" w:cs="宋体"/>
          <w:bCs/>
          <w:sz w:val="30"/>
          <w:szCs w:val="30"/>
          <w:highlight w:val="none"/>
        </w:rPr>
      </w:pPr>
    </w:p>
    <w:p w14:paraId="251E09E6">
      <w:pPr>
        <w:pStyle w:val="3"/>
        <w:rPr>
          <w:rFonts w:hint="eastAsia" w:ascii="宋体" w:hAnsi="宋体" w:eastAsia="宋体" w:cs="宋体"/>
          <w:highlight w:val="none"/>
        </w:rPr>
      </w:pPr>
    </w:p>
    <w:p w14:paraId="0C6E871D">
      <w:pPr>
        <w:spacing w:line="840" w:lineRule="exact"/>
        <w:rPr>
          <w:rFonts w:hint="eastAsia" w:ascii="宋体" w:hAnsi="宋体" w:eastAsia="宋体" w:cs="宋体"/>
          <w:bCs/>
          <w:sz w:val="30"/>
          <w:szCs w:val="30"/>
          <w:highlight w:val="none"/>
          <w:lang w:eastAsia="zh-CN"/>
        </w:rPr>
      </w:pPr>
      <w:r>
        <w:rPr>
          <w:rFonts w:hint="eastAsia" w:ascii="宋体" w:hAnsi="宋体" w:cs="宋体"/>
          <w:bCs/>
          <w:sz w:val="30"/>
          <w:szCs w:val="30"/>
          <w:highlight w:val="none"/>
        </w:rPr>
        <w:t>项目编号：</w:t>
      </w:r>
      <w:r>
        <w:rPr>
          <w:rFonts w:hint="eastAsia" w:ascii="宋体" w:hAnsi="宋体" w:cs="宋体"/>
          <w:bCs/>
          <w:sz w:val="30"/>
          <w:szCs w:val="30"/>
          <w:highlight w:val="none"/>
          <w:lang w:eastAsia="zh-CN"/>
        </w:rPr>
        <w:t>JSZC-320206-ZRJJ-G2026-0012</w:t>
      </w:r>
    </w:p>
    <w:p w14:paraId="07420CC0">
      <w:pPr>
        <w:spacing w:line="840" w:lineRule="exact"/>
        <w:rPr>
          <w:rFonts w:hint="eastAsia" w:ascii="宋体" w:hAnsi="宋体" w:eastAsia="宋体" w:cs="宋体"/>
          <w:bCs/>
          <w:spacing w:val="-6"/>
          <w:sz w:val="28"/>
          <w:szCs w:val="28"/>
          <w:highlight w:val="none"/>
          <w:lang w:eastAsia="zh-CN"/>
        </w:rPr>
      </w:pPr>
      <w:r>
        <w:rPr>
          <w:rFonts w:hint="eastAsia" w:ascii="宋体" w:hAnsi="宋体" w:cs="宋体"/>
          <w:bCs/>
          <w:spacing w:val="-6"/>
          <w:sz w:val="30"/>
          <w:szCs w:val="30"/>
          <w:highlight w:val="none"/>
        </w:rPr>
        <w:t>采购项目名称：</w:t>
      </w:r>
      <w:r>
        <w:rPr>
          <w:rFonts w:hint="eastAsia" w:ascii="宋体" w:hAnsi="宋体" w:cs="宋体"/>
          <w:bCs/>
          <w:spacing w:val="-6"/>
          <w:sz w:val="30"/>
          <w:szCs w:val="30"/>
          <w:highlight w:val="none"/>
          <w:lang w:eastAsia="zh-CN"/>
        </w:rPr>
        <w:t>石塘湾消防站宣教馆展厅布置广告美化及全站标识标牌采购项目</w:t>
      </w:r>
    </w:p>
    <w:p w14:paraId="0BEFD17C">
      <w:pPr>
        <w:widowControl/>
        <w:spacing w:line="840" w:lineRule="exact"/>
        <w:jc w:val="left"/>
        <w:rPr>
          <w:rFonts w:hint="eastAsia" w:ascii="宋体" w:hAnsi="宋体" w:eastAsia="宋体" w:cs="宋体"/>
          <w:bCs/>
          <w:sz w:val="30"/>
          <w:szCs w:val="30"/>
          <w:highlight w:val="none"/>
          <w:lang w:eastAsia="zh-CN"/>
        </w:rPr>
      </w:pPr>
      <w:r>
        <w:rPr>
          <w:rFonts w:hint="eastAsia" w:ascii="宋体" w:hAnsi="宋体" w:cs="宋体"/>
          <w:bCs/>
          <w:sz w:val="30"/>
          <w:szCs w:val="30"/>
          <w:highlight w:val="none"/>
        </w:rPr>
        <w:t>采购人：</w:t>
      </w:r>
      <w:r>
        <w:rPr>
          <w:rFonts w:hint="eastAsia" w:ascii="宋体" w:hAnsi="宋体" w:cs="宋体"/>
          <w:bCs/>
          <w:sz w:val="30"/>
          <w:szCs w:val="30"/>
          <w:highlight w:val="none"/>
          <w:lang w:eastAsia="zh-CN"/>
        </w:rPr>
        <w:t>无锡市惠山区洛社镇人民政府</w:t>
      </w:r>
    </w:p>
    <w:p w14:paraId="0A442A36">
      <w:pPr>
        <w:spacing w:line="840" w:lineRule="exact"/>
        <w:rPr>
          <w:rFonts w:hint="eastAsia" w:ascii="宋体" w:hAnsi="宋体" w:cs="宋体"/>
          <w:bCs/>
          <w:sz w:val="30"/>
          <w:szCs w:val="30"/>
          <w:highlight w:val="none"/>
        </w:rPr>
      </w:pPr>
      <w:r>
        <w:rPr>
          <w:rFonts w:hint="eastAsia" w:ascii="宋体" w:hAnsi="宋体" w:cs="宋体"/>
          <w:bCs/>
          <w:sz w:val="30"/>
          <w:szCs w:val="30"/>
          <w:highlight w:val="none"/>
        </w:rPr>
        <w:t>采购代理机构：无锡彰誉技术咨询有限公司</w:t>
      </w:r>
    </w:p>
    <w:p w14:paraId="74141AE0">
      <w:pPr>
        <w:ind w:left="420"/>
        <w:jc w:val="center"/>
        <w:rPr>
          <w:rFonts w:hint="eastAsia" w:ascii="宋体" w:hAnsi="宋体" w:cs="宋体"/>
          <w:bCs/>
          <w:sz w:val="32"/>
          <w:highlight w:val="none"/>
        </w:rPr>
      </w:pPr>
    </w:p>
    <w:p w14:paraId="42580B98">
      <w:pPr>
        <w:rPr>
          <w:rFonts w:hint="eastAsia" w:ascii="宋体" w:hAnsi="宋体" w:cs="宋体"/>
          <w:bCs/>
          <w:sz w:val="32"/>
          <w:highlight w:val="none"/>
        </w:rPr>
      </w:pPr>
    </w:p>
    <w:p w14:paraId="46C1A8C0">
      <w:pPr>
        <w:pStyle w:val="223"/>
        <w:rPr>
          <w:rFonts w:hint="eastAsia" w:ascii="宋体" w:hAnsi="宋体" w:cs="宋体"/>
          <w:highlight w:val="none"/>
        </w:rPr>
      </w:pPr>
    </w:p>
    <w:p w14:paraId="0E73A21F">
      <w:pPr>
        <w:jc w:val="center"/>
        <w:rPr>
          <w:rFonts w:hint="eastAsia" w:ascii="宋体" w:hAnsi="宋体" w:cs="宋体"/>
          <w:bCs/>
          <w:sz w:val="44"/>
          <w:szCs w:val="44"/>
          <w:highlight w:val="none"/>
        </w:rPr>
      </w:pPr>
      <w:r>
        <w:rPr>
          <w:rFonts w:hint="eastAsia" w:ascii="宋体" w:hAnsi="宋体" w:cs="宋体"/>
          <w:bCs/>
          <w:sz w:val="44"/>
          <w:szCs w:val="44"/>
          <w:highlight w:val="none"/>
        </w:rPr>
        <w:t>2026年</w:t>
      </w:r>
      <w:r>
        <w:rPr>
          <w:rFonts w:hint="eastAsia" w:ascii="宋体" w:hAnsi="宋体" w:cs="宋体"/>
          <w:bCs/>
          <w:sz w:val="44"/>
          <w:szCs w:val="44"/>
          <w:highlight w:val="none"/>
          <w:lang w:val="en-US" w:eastAsia="zh-CN"/>
        </w:rPr>
        <w:t>9</w:t>
      </w:r>
      <w:r>
        <w:rPr>
          <w:rFonts w:hint="eastAsia" w:ascii="宋体" w:hAnsi="宋体" w:cs="宋体"/>
          <w:bCs/>
          <w:sz w:val="44"/>
          <w:szCs w:val="44"/>
          <w:highlight w:val="none"/>
        </w:rPr>
        <w:t>月</w:t>
      </w:r>
    </w:p>
    <w:p w14:paraId="051F46F9">
      <w:pPr>
        <w:jc w:val="center"/>
        <w:rPr>
          <w:rFonts w:hint="eastAsia" w:ascii="宋体" w:hAnsi="宋体" w:cs="宋体"/>
          <w:bCs/>
          <w:sz w:val="44"/>
          <w:szCs w:val="44"/>
          <w:highlight w:val="none"/>
        </w:rPr>
      </w:pPr>
    </w:p>
    <w:p w14:paraId="1BF26B6B">
      <w:pPr>
        <w:jc w:val="center"/>
        <w:rPr>
          <w:rStyle w:val="316"/>
          <w:rFonts w:hint="eastAsia" w:ascii="宋体" w:hAnsi="宋体" w:cs="宋体"/>
          <w:bCs/>
          <w:color w:val="auto"/>
          <w:sz w:val="48"/>
          <w:highlight w:val="none"/>
        </w:rPr>
        <w:sectPr>
          <w:headerReference r:id="rId5" w:type="first"/>
          <w:headerReference r:id="rId3" w:type="default"/>
          <w:headerReference r:id="rId4" w:type="even"/>
          <w:footerReference r:id="rId6" w:type="even"/>
          <w:pgSz w:w="11906" w:h="16838"/>
          <w:pgMar w:top="1134" w:right="1134" w:bottom="1134" w:left="1134" w:header="850" w:footer="907" w:gutter="0"/>
          <w:cols w:space="1701" w:num="1"/>
          <w:titlePg/>
          <w:docGrid w:linePitch="360" w:charSpace="0"/>
        </w:sectPr>
      </w:pPr>
    </w:p>
    <w:p w14:paraId="3E0F9ABF">
      <w:pPr>
        <w:pStyle w:val="223"/>
        <w:rPr>
          <w:rFonts w:hint="eastAsia" w:ascii="宋体" w:hAnsi="宋体" w:cs="宋体"/>
          <w:highlight w:val="none"/>
        </w:rPr>
      </w:pPr>
    </w:p>
    <w:p w14:paraId="77B07809">
      <w:pPr>
        <w:jc w:val="center"/>
        <w:rPr>
          <w:rStyle w:val="316"/>
          <w:rFonts w:hint="eastAsia" w:ascii="宋体" w:hAnsi="宋体" w:cs="宋体"/>
          <w:bCs/>
          <w:color w:val="auto"/>
          <w:sz w:val="48"/>
          <w:highlight w:val="none"/>
        </w:rPr>
      </w:pPr>
      <w:r>
        <w:rPr>
          <w:rStyle w:val="316"/>
          <w:rFonts w:hint="eastAsia" w:ascii="宋体" w:hAnsi="宋体" w:cs="宋体"/>
          <w:bCs/>
          <w:color w:val="auto"/>
          <w:sz w:val="48"/>
          <w:highlight w:val="none"/>
        </w:rPr>
        <w:t>目录</w:t>
      </w:r>
    </w:p>
    <w:p w14:paraId="47F9EBA1">
      <w:pPr>
        <w:jc w:val="center"/>
        <w:rPr>
          <w:rFonts w:hint="eastAsia" w:ascii="宋体" w:hAnsi="宋体" w:cs="宋体"/>
          <w:bCs/>
          <w:sz w:val="30"/>
          <w:highlight w:val="none"/>
        </w:rPr>
      </w:pPr>
    </w:p>
    <w:p w14:paraId="59D14ACA">
      <w:pPr>
        <w:spacing w:line="720" w:lineRule="auto"/>
        <w:rPr>
          <w:rFonts w:hint="eastAsia" w:ascii="宋体" w:hAnsi="宋体" w:cs="宋体"/>
          <w:bCs/>
          <w:sz w:val="30"/>
          <w:szCs w:val="30"/>
          <w:highlight w:val="none"/>
        </w:rPr>
      </w:pPr>
      <w:r>
        <w:rPr>
          <w:rFonts w:hint="eastAsia" w:ascii="宋体" w:hAnsi="宋体" w:cs="宋体"/>
          <w:bCs/>
          <w:sz w:val="30"/>
          <w:szCs w:val="30"/>
          <w:highlight w:val="none"/>
        </w:rPr>
        <w:t>一、投标供应商须知前附表</w:t>
      </w:r>
    </w:p>
    <w:p w14:paraId="4D2F1647">
      <w:pPr>
        <w:spacing w:line="720" w:lineRule="auto"/>
        <w:rPr>
          <w:rFonts w:hint="eastAsia" w:ascii="宋体" w:hAnsi="宋体" w:cs="宋体"/>
          <w:bCs/>
          <w:sz w:val="30"/>
          <w:szCs w:val="30"/>
          <w:highlight w:val="none"/>
        </w:rPr>
      </w:pPr>
      <w:r>
        <w:rPr>
          <w:rFonts w:hint="eastAsia" w:ascii="宋体" w:hAnsi="宋体" w:cs="宋体"/>
          <w:bCs/>
          <w:sz w:val="30"/>
          <w:szCs w:val="30"/>
          <w:highlight w:val="none"/>
        </w:rPr>
        <w:t>二、投标供应商须知</w:t>
      </w:r>
    </w:p>
    <w:p w14:paraId="2276750A">
      <w:pPr>
        <w:spacing w:line="720" w:lineRule="auto"/>
        <w:rPr>
          <w:rFonts w:hint="eastAsia" w:ascii="宋体" w:hAnsi="宋体" w:cs="宋体"/>
          <w:bCs/>
          <w:sz w:val="30"/>
          <w:szCs w:val="30"/>
          <w:highlight w:val="none"/>
        </w:rPr>
      </w:pPr>
      <w:r>
        <w:rPr>
          <w:rFonts w:hint="eastAsia" w:ascii="宋体" w:hAnsi="宋体" w:cs="宋体"/>
          <w:bCs/>
          <w:sz w:val="30"/>
          <w:szCs w:val="30"/>
          <w:highlight w:val="none"/>
        </w:rPr>
        <w:t>三、采购需求</w:t>
      </w:r>
    </w:p>
    <w:p w14:paraId="3574D2E8">
      <w:pPr>
        <w:spacing w:line="720" w:lineRule="auto"/>
        <w:rPr>
          <w:rFonts w:hint="eastAsia" w:ascii="宋体" w:hAnsi="宋体" w:cs="宋体"/>
          <w:bCs/>
          <w:sz w:val="30"/>
          <w:szCs w:val="30"/>
          <w:highlight w:val="none"/>
        </w:rPr>
      </w:pPr>
      <w:r>
        <w:rPr>
          <w:rFonts w:hint="eastAsia" w:ascii="宋体" w:hAnsi="宋体" w:cs="宋体"/>
          <w:bCs/>
          <w:sz w:val="30"/>
          <w:szCs w:val="30"/>
          <w:highlight w:val="none"/>
        </w:rPr>
        <w:t>四、合同书（格式文本）</w:t>
      </w:r>
    </w:p>
    <w:p w14:paraId="5DCBD2B0">
      <w:pPr>
        <w:spacing w:line="720" w:lineRule="auto"/>
        <w:rPr>
          <w:rFonts w:hint="eastAsia" w:ascii="宋体" w:hAnsi="宋体" w:cs="宋体"/>
          <w:bCs/>
          <w:sz w:val="28"/>
          <w:szCs w:val="28"/>
          <w:highlight w:val="none"/>
        </w:rPr>
      </w:pPr>
      <w:r>
        <w:rPr>
          <w:rFonts w:hint="eastAsia" w:ascii="宋体" w:hAnsi="宋体" w:cs="宋体"/>
          <w:bCs/>
          <w:sz w:val="30"/>
          <w:szCs w:val="30"/>
          <w:highlight w:val="none"/>
        </w:rPr>
        <w:t>五、附件（投标文件格式）</w:t>
      </w:r>
    </w:p>
    <w:p w14:paraId="6F5EA3EB">
      <w:pPr>
        <w:spacing w:line="440" w:lineRule="exact"/>
        <w:jc w:val="center"/>
        <w:rPr>
          <w:rFonts w:hint="eastAsia" w:ascii="宋体" w:hAnsi="宋体" w:cs="宋体"/>
          <w:sz w:val="32"/>
          <w:szCs w:val="32"/>
          <w:highlight w:val="none"/>
        </w:rPr>
        <w:sectPr>
          <w:footerReference r:id="rId8" w:type="first"/>
          <w:footerReference r:id="rId7" w:type="default"/>
          <w:pgSz w:w="11906" w:h="16838"/>
          <w:pgMar w:top="1134" w:right="1134" w:bottom="1134" w:left="1134" w:header="850" w:footer="907" w:gutter="0"/>
          <w:pgNumType w:start="1"/>
          <w:cols w:space="1701" w:num="1"/>
          <w:titlePg/>
          <w:docGrid w:linePitch="360" w:charSpace="0"/>
        </w:sectPr>
      </w:pPr>
      <w:bookmarkStart w:id="0" w:name="报价方须知前附表"/>
      <w:bookmarkEnd w:id="0"/>
    </w:p>
    <w:p w14:paraId="1CC3637D">
      <w:pPr>
        <w:keepNext w:val="0"/>
        <w:keepLines w:val="0"/>
        <w:pageBreakBefore w:val="0"/>
        <w:kinsoku/>
        <w:wordWrap/>
        <w:overflowPunct/>
        <w:topLinePunct w:val="0"/>
        <w:autoSpaceDE/>
        <w:autoSpaceDN/>
        <w:bidi w:val="0"/>
        <w:adjustRightInd/>
        <w:spacing w:line="400" w:lineRule="exact"/>
        <w:jc w:val="center"/>
        <w:textAlignment w:val="auto"/>
        <w:rPr>
          <w:rFonts w:hint="eastAsia" w:ascii="宋体" w:hAnsi="宋体" w:cs="宋体"/>
          <w:sz w:val="32"/>
          <w:szCs w:val="32"/>
          <w:highlight w:val="none"/>
        </w:rPr>
      </w:pPr>
      <w:r>
        <w:rPr>
          <w:rFonts w:hint="eastAsia" w:ascii="宋体" w:hAnsi="宋体" w:cs="宋体"/>
          <w:sz w:val="32"/>
          <w:szCs w:val="32"/>
          <w:highlight w:val="none"/>
        </w:rPr>
        <w:t>一、投标供应商须知前附表</w:t>
      </w:r>
    </w:p>
    <w:p w14:paraId="0ECC624B">
      <w:pPr>
        <w:keepNext w:val="0"/>
        <w:keepLines w:val="0"/>
        <w:pageBreakBefore w:val="0"/>
        <w:kinsoku/>
        <w:wordWrap/>
        <w:overflowPunct/>
        <w:topLinePunct w:val="0"/>
        <w:autoSpaceDE/>
        <w:autoSpaceDN/>
        <w:bidi w:val="0"/>
        <w:adjustRightInd/>
        <w:spacing w:line="400" w:lineRule="exact"/>
        <w:ind w:firstLine="480"/>
        <w:textAlignment w:val="auto"/>
        <w:rPr>
          <w:rFonts w:hint="eastAsia" w:ascii="宋体" w:hAnsi="宋体" w:cs="宋体"/>
          <w:bCs/>
          <w:sz w:val="24"/>
          <w:highlight w:val="none"/>
        </w:rPr>
      </w:pPr>
      <w:r>
        <w:rPr>
          <w:rFonts w:hint="eastAsia" w:ascii="宋体" w:hAnsi="宋体" w:cs="宋体"/>
          <w:bCs/>
          <w:sz w:val="24"/>
          <w:highlight w:val="none"/>
        </w:rPr>
        <w:t>无锡彰誉技术咨询有限公司受</w:t>
      </w:r>
      <w:r>
        <w:rPr>
          <w:rFonts w:hint="eastAsia" w:ascii="宋体" w:hAnsi="宋体" w:cs="宋体"/>
          <w:bCs/>
          <w:sz w:val="24"/>
          <w:highlight w:val="none"/>
          <w:lang w:eastAsia="zh-CN"/>
        </w:rPr>
        <w:t>无锡市惠山区洛社镇人民政府</w:t>
      </w:r>
      <w:r>
        <w:rPr>
          <w:rFonts w:hint="eastAsia" w:ascii="宋体" w:hAnsi="宋体" w:cs="宋体"/>
          <w:bCs/>
          <w:sz w:val="24"/>
          <w:highlight w:val="none"/>
        </w:rPr>
        <w:t>委托</w:t>
      </w:r>
      <w:r>
        <w:rPr>
          <w:rFonts w:hint="eastAsia" w:ascii="宋体" w:hAnsi="宋体" w:cs="宋体"/>
          <w:bCs/>
          <w:sz w:val="24"/>
          <w:highlight w:val="none"/>
          <w:lang w:eastAsia="zh-CN"/>
        </w:rPr>
        <w:t>，</w:t>
      </w:r>
      <w:r>
        <w:rPr>
          <w:rFonts w:hint="eastAsia" w:ascii="宋体" w:hAnsi="宋体" w:cs="宋体"/>
          <w:bCs/>
          <w:sz w:val="24"/>
          <w:highlight w:val="none"/>
        </w:rPr>
        <w:t>就</w:t>
      </w:r>
      <w:r>
        <w:rPr>
          <w:rFonts w:hint="eastAsia" w:ascii="宋体" w:hAnsi="宋体" w:cs="宋体"/>
          <w:bCs/>
          <w:sz w:val="24"/>
          <w:highlight w:val="none"/>
          <w:lang w:eastAsia="zh-CN"/>
        </w:rPr>
        <w:t>石塘湾消防站宣教馆展厅布置广告美化及全站标识标牌采购项目</w:t>
      </w:r>
      <w:r>
        <w:rPr>
          <w:rFonts w:hint="eastAsia" w:ascii="宋体" w:hAnsi="宋体" w:cs="宋体"/>
          <w:bCs/>
          <w:sz w:val="24"/>
          <w:highlight w:val="none"/>
        </w:rPr>
        <w:t>进行公开招标，欢迎你单位参加投标并提请注意下列附表中的相关事项：</w:t>
      </w:r>
    </w:p>
    <w:tbl>
      <w:tblPr>
        <w:tblStyle w:val="40"/>
        <w:tblW w:w="9611" w:type="dxa"/>
        <w:tblInd w:w="13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768"/>
        <w:gridCol w:w="8843"/>
      </w:tblGrid>
      <w:tr w14:paraId="4F8E874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blHeader/>
        </w:trPr>
        <w:tc>
          <w:tcPr>
            <w:tcW w:w="768" w:type="dxa"/>
            <w:noWrap/>
            <w:vAlign w:val="center"/>
          </w:tcPr>
          <w:p w14:paraId="51E38D58">
            <w:pPr>
              <w:keepNext w:val="0"/>
              <w:keepLines w:val="0"/>
              <w:pageBreakBefore w:val="0"/>
              <w:kinsoku/>
              <w:wordWrap/>
              <w:overflowPunct/>
              <w:topLinePunct w:val="0"/>
              <w:autoSpaceDE/>
              <w:autoSpaceDN/>
              <w:bidi w:val="0"/>
              <w:adjustRightInd/>
              <w:snapToGrid w:val="0"/>
              <w:spacing w:line="400" w:lineRule="exact"/>
              <w:jc w:val="center"/>
              <w:textAlignment w:val="auto"/>
              <w:rPr>
                <w:rFonts w:hint="eastAsia" w:ascii="宋体" w:hAnsi="宋体" w:cs="宋体"/>
                <w:b/>
                <w:bCs/>
                <w:sz w:val="24"/>
                <w:highlight w:val="none"/>
              </w:rPr>
            </w:pPr>
            <w:r>
              <w:rPr>
                <w:rFonts w:hint="eastAsia" w:ascii="宋体" w:hAnsi="宋体" w:cs="宋体"/>
                <w:b/>
                <w:bCs/>
                <w:sz w:val="24"/>
                <w:highlight w:val="none"/>
              </w:rPr>
              <w:t>序号</w:t>
            </w:r>
          </w:p>
        </w:tc>
        <w:tc>
          <w:tcPr>
            <w:tcW w:w="8843" w:type="dxa"/>
            <w:noWrap/>
            <w:vAlign w:val="center"/>
          </w:tcPr>
          <w:p w14:paraId="21B2485B">
            <w:pPr>
              <w:keepNext w:val="0"/>
              <w:keepLines w:val="0"/>
              <w:pageBreakBefore w:val="0"/>
              <w:kinsoku/>
              <w:wordWrap/>
              <w:overflowPunct/>
              <w:topLinePunct w:val="0"/>
              <w:autoSpaceDE/>
              <w:autoSpaceDN/>
              <w:bidi w:val="0"/>
              <w:adjustRightInd/>
              <w:snapToGrid w:val="0"/>
              <w:spacing w:line="400" w:lineRule="exact"/>
              <w:jc w:val="center"/>
              <w:textAlignment w:val="auto"/>
              <w:rPr>
                <w:rFonts w:hint="eastAsia" w:ascii="宋体" w:hAnsi="宋体" w:cs="宋体"/>
                <w:b/>
                <w:bCs/>
                <w:sz w:val="24"/>
                <w:highlight w:val="none"/>
              </w:rPr>
            </w:pPr>
            <w:r>
              <w:rPr>
                <w:rFonts w:hint="eastAsia" w:ascii="宋体" w:hAnsi="宋体" w:cs="宋体"/>
                <w:b/>
                <w:bCs/>
                <w:sz w:val="24"/>
                <w:highlight w:val="none"/>
              </w:rPr>
              <w:t>内容</w:t>
            </w:r>
          </w:p>
        </w:tc>
      </w:tr>
      <w:tr w14:paraId="0A1129D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768" w:type="dxa"/>
            <w:noWrap/>
            <w:vAlign w:val="center"/>
          </w:tcPr>
          <w:p w14:paraId="29E97050">
            <w:pPr>
              <w:keepNext w:val="0"/>
              <w:keepLines w:val="0"/>
              <w:pageBreakBefore w:val="0"/>
              <w:kinsoku/>
              <w:wordWrap/>
              <w:overflowPunct/>
              <w:topLinePunct w:val="0"/>
              <w:autoSpaceDE/>
              <w:autoSpaceDN/>
              <w:bidi w:val="0"/>
              <w:adjustRightInd/>
              <w:snapToGrid w:val="0"/>
              <w:spacing w:line="400" w:lineRule="exact"/>
              <w:jc w:val="center"/>
              <w:textAlignment w:val="auto"/>
              <w:rPr>
                <w:rFonts w:hint="eastAsia" w:ascii="宋体" w:hAnsi="宋体" w:cs="宋体"/>
                <w:bCs/>
                <w:sz w:val="24"/>
                <w:highlight w:val="none"/>
              </w:rPr>
            </w:pPr>
            <w:r>
              <w:rPr>
                <w:rFonts w:hint="eastAsia" w:ascii="宋体" w:hAnsi="宋体" w:cs="宋体"/>
                <w:bCs/>
                <w:sz w:val="24"/>
                <w:highlight w:val="none"/>
              </w:rPr>
              <w:t>1</w:t>
            </w:r>
          </w:p>
        </w:tc>
        <w:tc>
          <w:tcPr>
            <w:tcW w:w="8843" w:type="dxa"/>
            <w:noWrap/>
            <w:vAlign w:val="center"/>
          </w:tcPr>
          <w:p w14:paraId="7B8670A5">
            <w:pPr>
              <w:keepNext w:val="0"/>
              <w:keepLines w:val="0"/>
              <w:pageBreakBefore w:val="0"/>
              <w:kinsoku/>
              <w:wordWrap/>
              <w:overflowPunct/>
              <w:topLinePunct w:val="0"/>
              <w:autoSpaceDE/>
              <w:autoSpaceDN/>
              <w:bidi w:val="0"/>
              <w:adjustRightInd/>
              <w:snapToGrid w:val="0"/>
              <w:spacing w:line="400" w:lineRule="exact"/>
              <w:jc w:val="left"/>
              <w:textAlignment w:val="auto"/>
              <w:rPr>
                <w:rFonts w:hint="eastAsia" w:ascii="宋体" w:hAnsi="宋体" w:eastAsia="宋体" w:cs="宋体"/>
                <w:bCs/>
                <w:sz w:val="24"/>
                <w:highlight w:val="none"/>
                <w:lang w:eastAsia="zh-CN"/>
              </w:rPr>
            </w:pPr>
            <w:r>
              <w:rPr>
                <w:rFonts w:hint="eastAsia" w:ascii="宋体" w:hAnsi="宋体" w:cs="宋体"/>
                <w:bCs/>
                <w:sz w:val="24"/>
                <w:highlight w:val="none"/>
              </w:rPr>
              <w:t>采购项目名称：</w:t>
            </w:r>
            <w:r>
              <w:rPr>
                <w:rFonts w:hint="eastAsia" w:ascii="宋体" w:hAnsi="宋体" w:cs="宋体"/>
                <w:bCs/>
                <w:sz w:val="24"/>
                <w:highlight w:val="none"/>
                <w:lang w:eastAsia="zh-CN"/>
              </w:rPr>
              <w:t>石塘湾消防站宣教馆展厅布置广告美化及全站标识标牌采购项目</w:t>
            </w:r>
          </w:p>
          <w:p w14:paraId="6F9C63FF">
            <w:pPr>
              <w:keepNext w:val="0"/>
              <w:keepLines w:val="0"/>
              <w:pageBreakBefore w:val="0"/>
              <w:kinsoku/>
              <w:wordWrap/>
              <w:overflowPunct/>
              <w:topLinePunct w:val="0"/>
              <w:autoSpaceDE/>
              <w:autoSpaceDN/>
              <w:bidi w:val="0"/>
              <w:adjustRightInd/>
              <w:snapToGrid w:val="0"/>
              <w:spacing w:line="400" w:lineRule="exact"/>
              <w:jc w:val="left"/>
              <w:textAlignment w:val="auto"/>
              <w:rPr>
                <w:rFonts w:hint="eastAsia" w:ascii="宋体" w:hAnsi="宋体" w:eastAsia="宋体" w:cs="宋体"/>
                <w:bCs/>
                <w:sz w:val="24"/>
                <w:highlight w:val="none"/>
                <w:lang w:eastAsia="zh-CN"/>
              </w:rPr>
            </w:pPr>
            <w:r>
              <w:rPr>
                <w:rFonts w:hint="eastAsia" w:ascii="宋体" w:hAnsi="宋体" w:cs="宋体"/>
                <w:bCs/>
                <w:sz w:val="24"/>
                <w:highlight w:val="none"/>
              </w:rPr>
              <w:t>采购项目编号：</w:t>
            </w:r>
            <w:r>
              <w:rPr>
                <w:rFonts w:hint="eastAsia" w:ascii="宋体" w:hAnsi="宋体" w:cs="宋体"/>
                <w:bCs/>
                <w:sz w:val="24"/>
                <w:highlight w:val="none"/>
                <w:lang w:eastAsia="zh-CN"/>
              </w:rPr>
              <w:t>JSZC-320206-ZRJJ-G2026-0012</w:t>
            </w:r>
          </w:p>
          <w:p w14:paraId="5DB529CB">
            <w:pPr>
              <w:keepNext w:val="0"/>
              <w:keepLines w:val="0"/>
              <w:pageBreakBefore w:val="0"/>
              <w:kinsoku/>
              <w:wordWrap/>
              <w:overflowPunct/>
              <w:topLinePunct w:val="0"/>
              <w:autoSpaceDE/>
              <w:autoSpaceDN/>
              <w:bidi w:val="0"/>
              <w:adjustRightInd/>
              <w:snapToGrid w:val="0"/>
              <w:spacing w:line="400" w:lineRule="exact"/>
              <w:jc w:val="left"/>
              <w:textAlignment w:val="auto"/>
              <w:rPr>
                <w:rFonts w:hint="eastAsia" w:ascii="宋体" w:hAnsi="宋体" w:cs="宋体"/>
                <w:bCs/>
                <w:sz w:val="24"/>
                <w:highlight w:val="none"/>
              </w:rPr>
            </w:pPr>
            <w:r>
              <w:rPr>
                <w:rFonts w:hint="eastAsia" w:ascii="宋体" w:hAnsi="宋体" w:cs="宋体"/>
                <w:bCs/>
                <w:sz w:val="24"/>
                <w:highlight w:val="none"/>
                <w:lang w:eastAsia="zh-CN"/>
              </w:rPr>
              <w:t>采购</w:t>
            </w:r>
            <w:r>
              <w:rPr>
                <w:rFonts w:hint="eastAsia" w:ascii="宋体" w:hAnsi="宋体" w:cs="宋体"/>
                <w:bCs/>
                <w:sz w:val="24"/>
                <w:highlight w:val="none"/>
              </w:rPr>
              <w:t>方式：公开招标</w:t>
            </w:r>
          </w:p>
        </w:tc>
      </w:tr>
      <w:tr w14:paraId="733B6F3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768" w:type="dxa"/>
            <w:noWrap/>
            <w:vAlign w:val="center"/>
          </w:tcPr>
          <w:p w14:paraId="4F7ECF75">
            <w:pPr>
              <w:keepNext w:val="0"/>
              <w:keepLines w:val="0"/>
              <w:pageBreakBefore w:val="0"/>
              <w:kinsoku/>
              <w:wordWrap/>
              <w:overflowPunct/>
              <w:topLinePunct w:val="0"/>
              <w:autoSpaceDE/>
              <w:autoSpaceDN/>
              <w:bidi w:val="0"/>
              <w:adjustRightInd/>
              <w:snapToGrid w:val="0"/>
              <w:spacing w:line="400" w:lineRule="exact"/>
              <w:jc w:val="center"/>
              <w:textAlignment w:val="auto"/>
              <w:rPr>
                <w:rFonts w:hint="eastAsia" w:ascii="宋体" w:hAnsi="宋体" w:cs="宋体"/>
                <w:bCs/>
                <w:sz w:val="24"/>
                <w:highlight w:val="none"/>
              </w:rPr>
            </w:pPr>
            <w:r>
              <w:rPr>
                <w:rFonts w:hint="eastAsia" w:ascii="宋体" w:hAnsi="宋体" w:cs="宋体"/>
                <w:bCs/>
                <w:sz w:val="24"/>
                <w:highlight w:val="none"/>
              </w:rPr>
              <w:t>2</w:t>
            </w:r>
          </w:p>
        </w:tc>
        <w:tc>
          <w:tcPr>
            <w:tcW w:w="8843" w:type="dxa"/>
            <w:noWrap/>
            <w:vAlign w:val="center"/>
          </w:tcPr>
          <w:p w14:paraId="4EE997BD">
            <w:pPr>
              <w:keepNext w:val="0"/>
              <w:keepLines w:val="0"/>
              <w:pageBreakBefore w:val="0"/>
              <w:kinsoku/>
              <w:wordWrap/>
              <w:overflowPunct/>
              <w:topLinePunct w:val="0"/>
              <w:autoSpaceDE/>
              <w:autoSpaceDN/>
              <w:bidi w:val="0"/>
              <w:adjustRightInd/>
              <w:snapToGrid w:val="0"/>
              <w:spacing w:line="400" w:lineRule="exact"/>
              <w:jc w:val="left"/>
              <w:textAlignment w:val="auto"/>
              <w:rPr>
                <w:rFonts w:hint="eastAsia" w:ascii="宋体" w:hAnsi="宋体" w:eastAsia="宋体" w:cs="宋体"/>
                <w:bCs/>
                <w:sz w:val="24"/>
                <w:highlight w:val="none"/>
                <w:lang w:eastAsia="zh-CN"/>
              </w:rPr>
            </w:pPr>
            <w:r>
              <w:rPr>
                <w:rFonts w:hint="eastAsia" w:ascii="宋体" w:hAnsi="宋体" w:cs="宋体"/>
                <w:bCs/>
                <w:sz w:val="24"/>
                <w:highlight w:val="none"/>
              </w:rPr>
              <w:t>采购人：</w:t>
            </w:r>
            <w:r>
              <w:rPr>
                <w:rFonts w:hint="eastAsia" w:ascii="宋体" w:hAnsi="宋体" w:cs="宋体"/>
                <w:bCs/>
                <w:sz w:val="24"/>
                <w:highlight w:val="none"/>
                <w:lang w:eastAsia="zh-CN"/>
              </w:rPr>
              <w:t>无锡市惠山区洛社镇人民政府</w:t>
            </w:r>
          </w:p>
          <w:p w14:paraId="726F1E80">
            <w:pPr>
              <w:keepNext w:val="0"/>
              <w:keepLines w:val="0"/>
              <w:pageBreakBefore w:val="0"/>
              <w:kinsoku/>
              <w:wordWrap/>
              <w:overflowPunct/>
              <w:topLinePunct w:val="0"/>
              <w:autoSpaceDE/>
              <w:autoSpaceDN/>
              <w:bidi w:val="0"/>
              <w:adjustRightInd/>
              <w:snapToGrid w:val="0"/>
              <w:spacing w:line="400" w:lineRule="exact"/>
              <w:jc w:val="left"/>
              <w:textAlignment w:val="auto"/>
              <w:rPr>
                <w:rFonts w:hint="eastAsia" w:ascii="宋体" w:hAnsi="宋体" w:eastAsia="宋体" w:cs="宋体"/>
                <w:bCs/>
                <w:sz w:val="24"/>
                <w:highlight w:val="none"/>
                <w:lang w:eastAsia="zh-CN"/>
              </w:rPr>
            </w:pPr>
            <w:r>
              <w:rPr>
                <w:rFonts w:hint="eastAsia" w:ascii="宋体" w:hAnsi="宋体" w:cs="宋体"/>
                <w:bCs/>
                <w:sz w:val="24"/>
                <w:highlight w:val="none"/>
              </w:rPr>
              <w:t>采购人地址：</w:t>
            </w:r>
            <w:r>
              <w:rPr>
                <w:rFonts w:hint="eastAsia" w:ascii="宋体" w:hAnsi="宋体" w:cs="宋体"/>
                <w:bCs/>
                <w:sz w:val="24"/>
                <w:highlight w:val="none"/>
                <w:lang w:eastAsia="zh-CN"/>
              </w:rPr>
              <w:t>无锡市惠山区洛社镇新兴西路5号</w:t>
            </w:r>
          </w:p>
          <w:p w14:paraId="2BF20378">
            <w:pPr>
              <w:keepNext w:val="0"/>
              <w:keepLines w:val="0"/>
              <w:pageBreakBefore w:val="0"/>
              <w:kinsoku/>
              <w:wordWrap/>
              <w:overflowPunct/>
              <w:topLinePunct w:val="0"/>
              <w:autoSpaceDE/>
              <w:autoSpaceDN/>
              <w:bidi w:val="0"/>
              <w:adjustRightInd/>
              <w:snapToGrid w:val="0"/>
              <w:spacing w:line="400" w:lineRule="exact"/>
              <w:jc w:val="left"/>
              <w:textAlignment w:val="auto"/>
              <w:rPr>
                <w:rFonts w:hint="eastAsia" w:ascii="宋体" w:hAnsi="宋体" w:cs="宋体"/>
                <w:bCs/>
                <w:sz w:val="24"/>
                <w:highlight w:val="none"/>
              </w:rPr>
            </w:pPr>
            <w:r>
              <w:rPr>
                <w:rFonts w:hint="eastAsia" w:ascii="宋体" w:hAnsi="宋体" w:cs="宋体"/>
                <w:bCs/>
                <w:sz w:val="24"/>
                <w:highlight w:val="none"/>
              </w:rPr>
              <w:t>采购代理机构：无锡彰誉技术咨询有限公司</w:t>
            </w:r>
          </w:p>
          <w:p w14:paraId="7E7BECE1">
            <w:pPr>
              <w:keepNext w:val="0"/>
              <w:keepLines w:val="0"/>
              <w:pageBreakBefore w:val="0"/>
              <w:kinsoku/>
              <w:wordWrap/>
              <w:overflowPunct/>
              <w:topLinePunct w:val="0"/>
              <w:autoSpaceDE/>
              <w:autoSpaceDN/>
              <w:bidi w:val="0"/>
              <w:adjustRightInd/>
              <w:snapToGrid w:val="0"/>
              <w:spacing w:line="400" w:lineRule="exact"/>
              <w:jc w:val="left"/>
              <w:textAlignment w:val="auto"/>
              <w:rPr>
                <w:rFonts w:hint="eastAsia" w:ascii="宋体" w:hAnsi="宋体" w:cs="宋体"/>
                <w:bCs/>
                <w:sz w:val="24"/>
                <w:highlight w:val="none"/>
              </w:rPr>
            </w:pPr>
            <w:r>
              <w:rPr>
                <w:rFonts w:hint="eastAsia" w:ascii="宋体" w:hAnsi="宋体" w:cs="宋体"/>
                <w:bCs/>
                <w:sz w:val="24"/>
                <w:highlight w:val="none"/>
              </w:rPr>
              <w:t>采购代理机构地址：无锡市锡山区长泰国际社区南A区83-1</w:t>
            </w:r>
          </w:p>
        </w:tc>
      </w:tr>
      <w:tr w14:paraId="56F69CF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768" w:type="dxa"/>
            <w:noWrap/>
            <w:vAlign w:val="center"/>
          </w:tcPr>
          <w:p w14:paraId="4A269E5F">
            <w:pPr>
              <w:keepNext w:val="0"/>
              <w:keepLines w:val="0"/>
              <w:pageBreakBefore w:val="0"/>
              <w:kinsoku/>
              <w:wordWrap/>
              <w:overflowPunct/>
              <w:topLinePunct w:val="0"/>
              <w:autoSpaceDE/>
              <w:autoSpaceDN/>
              <w:bidi w:val="0"/>
              <w:adjustRightInd/>
              <w:snapToGrid w:val="0"/>
              <w:spacing w:line="400" w:lineRule="exact"/>
              <w:jc w:val="center"/>
              <w:textAlignment w:val="auto"/>
              <w:rPr>
                <w:rFonts w:hint="eastAsia" w:ascii="宋体" w:hAnsi="宋体" w:cs="宋体"/>
                <w:bCs/>
                <w:sz w:val="24"/>
                <w:highlight w:val="none"/>
              </w:rPr>
            </w:pPr>
            <w:r>
              <w:rPr>
                <w:rFonts w:hint="eastAsia" w:ascii="宋体" w:hAnsi="宋体" w:cs="宋体"/>
                <w:bCs/>
                <w:sz w:val="24"/>
                <w:highlight w:val="none"/>
              </w:rPr>
              <w:t>3</w:t>
            </w:r>
          </w:p>
        </w:tc>
        <w:tc>
          <w:tcPr>
            <w:tcW w:w="8843" w:type="dxa"/>
            <w:noWrap/>
            <w:vAlign w:val="center"/>
          </w:tcPr>
          <w:p w14:paraId="4696730F">
            <w:pPr>
              <w:keepNext w:val="0"/>
              <w:keepLines w:val="0"/>
              <w:pageBreakBefore w:val="0"/>
              <w:kinsoku/>
              <w:wordWrap/>
              <w:overflowPunct/>
              <w:topLinePunct w:val="0"/>
              <w:autoSpaceDE/>
              <w:autoSpaceDN/>
              <w:bidi w:val="0"/>
              <w:adjustRightInd/>
              <w:snapToGrid w:val="0"/>
              <w:spacing w:line="400" w:lineRule="exact"/>
              <w:jc w:val="left"/>
              <w:textAlignment w:val="auto"/>
              <w:rPr>
                <w:rFonts w:hint="eastAsia" w:ascii="宋体" w:hAnsi="宋体" w:cs="宋体"/>
                <w:sz w:val="24"/>
                <w:highlight w:val="none"/>
              </w:rPr>
            </w:pPr>
            <w:r>
              <w:rPr>
                <w:rFonts w:hint="eastAsia" w:ascii="宋体" w:hAnsi="宋体" w:cs="宋体"/>
                <w:sz w:val="24"/>
                <w:highlight w:val="none"/>
              </w:rPr>
              <w:t>项目概况、要求：</w:t>
            </w:r>
          </w:p>
          <w:p w14:paraId="14C8EA68">
            <w:pPr>
              <w:keepNext w:val="0"/>
              <w:keepLines w:val="0"/>
              <w:pageBreakBefore w:val="0"/>
              <w:numPr>
                <w:ilvl w:val="0"/>
                <w:numId w:val="0"/>
              </w:numPr>
              <w:kinsoku/>
              <w:wordWrap/>
              <w:overflowPunct/>
              <w:topLinePunct w:val="0"/>
              <w:autoSpaceDE/>
              <w:autoSpaceDN/>
              <w:bidi w:val="0"/>
              <w:adjustRightInd/>
              <w:snapToGrid w:val="0"/>
              <w:spacing w:line="400" w:lineRule="exact"/>
              <w:jc w:val="left"/>
              <w:textAlignment w:val="auto"/>
              <w:rPr>
                <w:rFonts w:hint="eastAsia" w:ascii="宋体" w:hAnsi="宋体" w:cs="宋体"/>
                <w:bCs/>
                <w:sz w:val="24"/>
                <w:highlight w:val="none"/>
              </w:rPr>
            </w:pPr>
            <w:r>
              <w:rPr>
                <w:rFonts w:hint="eastAsia" w:ascii="宋体" w:hAnsi="宋体" w:cs="宋体"/>
                <w:b w:val="0"/>
                <w:bCs/>
                <w:sz w:val="24"/>
                <w:highlight w:val="none"/>
                <w:lang w:eastAsia="zh-CN"/>
              </w:rPr>
              <w:t>（</w:t>
            </w:r>
            <w:r>
              <w:rPr>
                <w:rFonts w:hint="eastAsia" w:ascii="宋体" w:hAnsi="宋体" w:cs="宋体"/>
                <w:b w:val="0"/>
                <w:bCs/>
                <w:sz w:val="24"/>
                <w:highlight w:val="none"/>
                <w:lang w:val="en-US" w:eastAsia="zh-CN"/>
              </w:rPr>
              <w:t>1</w:t>
            </w:r>
            <w:r>
              <w:rPr>
                <w:rFonts w:hint="eastAsia" w:ascii="宋体" w:hAnsi="宋体" w:cs="宋体"/>
                <w:b w:val="0"/>
                <w:bCs/>
                <w:sz w:val="24"/>
                <w:highlight w:val="none"/>
                <w:lang w:eastAsia="zh-CN"/>
              </w:rPr>
              <w:t>）</w:t>
            </w:r>
            <w:r>
              <w:rPr>
                <w:rFonts w:hint="eastAsia" w:ascii="宋体" w:hAnsi="宋体" w:cs="宋体"/>
                <w:b/>
                <w:sz w:val="24"/>
                <w:highlight w:val="none"/>
              </w:rPr>
              <w:t>采购内容：</w:t>
            </w:r>
            <w:r>
              <w:rPr>
                <w:rFonts w:hint="eastAsia" w:ascii="宋体" w:hAnsi="宋体" w:cs="宋体"/>
                <w:b w:val="0"/>
                <w:bCs/>
                <w:sz w:val="24"/>
                <w:highlight w:val="none"/>
              </w:rPr>
              <w:t>本项目为</w:t>
            </w:r>
            <w:r>
              <w:rPr>
                <w:rFonts w:hint="eastAsia" w:ascii="宋体" w:hAnsi="宋体" w:cs="宋体"/>
                <w:bCs/>
                <w:sz w:val="24"/>
                <w:highlight w:val="none"/>
                <w:lang w:eastAsia="zh-CN"/>
              </w:rPr>
              <w:t>石塘湾消防站宣教馆展厅布置广告美化及全站标识标牌采购项目</w:t>
            </w:r>
            <w:r>
              <w:rPr>
                <w:rFonts w:hint="eastAsia" w:ascii="宋体" w:hAnsi="宋体" w:cs="宋体"/>
                <w:b w:val="0"/>
                <w:bCs/>
                <w:sz w:val="24"/>
                <w:highlight w:val="none"/>
              </w:rPr>
              <w:t>，</w:t>
            </w:r>
            <w:r>
              <w:rPr>
                <w:rFonts w:hint="eastAsia" w:ascii="宋体" w:hAnsi="宋体" w:cs="宋体"/>
                <w:b w:val="0"/>
                <w:bCs/>
                <w:sz w:val="24"/>
                <w:highlight w:val="none"/>
                <w:lang w:val="en-US" w:eastAsia="zh-CN"/>
              </w:rPr>
              <w:t>采购</w:t>
            </w:r>
            <w:r>
              <w:rPr>
                <w:rFonts w:hint="eastAsia" w:ascii="宋体" w:hAnsi="宋体" w:cs="宋体"/>
                <w:b w:val="0"/>
                <w:bCs/>
                <w:sz w:val="24"/>
                <w:highlight w:val="none"/>
              </w:rPr>
              <w:t>内容包括深化方案设计（含施工图设计）、材料生产制作、包装、运输及装卸（指定地点）、安装调试、质保及售后服务等</w:t>
            </w:r>
            <w:r>
              <w:rPr>
                <w:rFonts w:hint="eastAsia" w:ascii="宋体" w:hAnsi="宋体" w:cs="宋体"/>
                <w:b w:val="0"/>
                <w:bCs/>
                <w:sz w:val="24"/>
                <w:highlight w:val="none"/>
                <w:lang w:eastAsia="zh-CN"/>
              </w:rPr>
              <w:t>。</w:t>
            </w:r>
            <w:r>
              <w:rPr>
                <w:rFonts w:hint="eastAsia" w:ascii="宋体" w:hAnsi="宋体" w:cs="宋体"/>
                <w:bCs/>
                <w:sz w:val="24"/>
                <w:highlight w:val="none"/>
              </w:rPr>
              <w:t>（具体内容及要求详见采购文件“三、采购需求”）</w:t>
            </w:r>
          </w:p>
          <w:p w14:paraId="7AD55718">
            <w:pPr>
              <w:keepNext w:val="0"/>
              <w:keepLines w:val="0"/>
              <w:pageBreakBefore w:val="0"/>
              <w:numPr>
                <w:ilvl w:val="0"/>
                <w:numId w:val="0"/>
              </w:numPr>
              <w:kinsoku/>
              <w:wordWrap/>
              <w:overflowPunct/>
              <w:topLinePunct w:val="0"/>
              <w:autoSpaceDE/>
              <w:autoSpaceDN/>
              <w:bidi w:val="0"/>
              <w:adjustRightInd/>
              <w:snapToGrid w:val="0"/>
              <w:spacing w:line="400" w:lineRule="exact"/>
              <w:jc w:val="left"/>
              <w:textAlignment w:val="auto"/>
              <w:rPr>
                <w:rFonts w:hint="eastAsia" w:ascii="宋体" w:hAnsi="宋体" w:cs="宋体"/>
                <w:sz w:val="24"/>
                <w:highlight w:val="none"/>
              </w:rPr>
            </w:pPr>
            <w:r>
              <w:rPr>
                <w:rFonts w:hint="eastAsia" w:ascii="宋体" w:hAnsi="宋体" w:cs="宋体"/>
                <w:b w:val="0"/>
                <w:bCs/>
                <w:sz w:val="24"/>
                <w:highlight w:val="none"/>
                <w:lang w:eastAsia="zh-CN"/>
              </w:rPr>
              <w:t>（</w:t>
            </w:r>
            <w:r>
              <w:rPr>
                <w:rFonts w:hint="eastAsia" w:ascii="宋体" w:hAnsi="宋体" w:cs="宋体"/>
                <w:b w:val="0"/>
                <w:bCs/>
                <w:sz w:val="24"/>
                <w:highlight w:val="none"/>
                <w:lang w:val="en-US" w:eastAsia="zh-CN"/>
              </w:rPr>
              <w:t>2</w:t>
            </w:r>
            <w:r>
              <w:rPr>
                <w:rFonts w:hint="eastAsia" w:ascii="宋体" w:hAnsi="宋体" w:cs="宋体"/>
                <w:b w:val="0"/>
                <w:bCs/>
                <w:sz w:val="24"/>
                <w:highlight w:val="none"/>
                <w:lang w:eastAsia="zh-CN"/>
              </w:rPr>
              <w:t>）</w:t>
            </w:r>
            <w:r>
              <w:rPr>
                <w:rFonts w:hint="eastAsia" w:ascii="宋体" w:hAnsi="宋体" w:cs="宋体"/>
                <w:b/>
                <w:sz w:val="24"/>
                <w:highlight w:val="none"/>
              </w:rPr>
              <w:t>标段划分：</w:t>
            </w:r>
            <w:r>
              <w:rPr>
                <w:rFonts w:hint="eastAsia" w:ascii="宋体" w:hAnsi="宋体" w:cs="宋体"/>
                <w:bCs/>
                <w:sz w:val="24"/>
                <w:highlight w:val="none"/>
              </w:rPr>
              <w:t>本项目共分1个标段</w:t>
            </w:r>
            <w:r>
              <w:rPr>
                <w:rFonts w:hint="eastAsia" w:ascii="宋体" w:hAnsi="宋体" w:cs="宋体"/>
                <w:b/>
                <w:sz w:val="24"/>
                <w:highlight w:val="none"/>
              </w:rPr>
              <w:t>。</w:t>
            </w:r>
          </w:p>
          <w:p w14:paraId="657B2037">
            <w:pPr>
              <w:keepNext w:val="0"/>
              <w:keepLines w:val="0"/>
              <w:pageBreakBefore w:val="0"/>
              <w:numPr>
                <w:ilvl w:val="0"/>
                <w:numId w:val="0"/>
              </w:numPr>
              <w:kinsoku/>
              <w:wordWrap/>
              <w:overflowPunct/>
              <w:topLinePunct w:val="0"/>
              <w:autoSpaceDE/>
              <w:autoSpaceDN/>
              <w:bidi w:val="0"/>
              <w:adjustRightInd/>
              <w:snapToGrid w:val="0"/>
              <w:spacing w:line="400" w:lineRule="exact"/>
              <w:jc w:val="left"/>
              <w:textAlignment w:val="auto"/>
              <w:rPr>
                <w:rFonts w:hint="eastAsia" w:ascii="宋体" w:hAnsi="宋体" w:cs="宋体"/>
                <w:sz w:val="24"/>
                <w:highlight w:val="none"/>
              </w:rPr>
            </w:pPr>
            <w:r>
              <w:rPr>
                <w:rFonts w:hint="eastAsia" w:ascii="宋体" w:hAnsi="宋体" w:cs="宋体"/>
                <w:b w:val="0"/>
                <w:bCs w:val="0"/>
                <w:sz w:val="24"/>
                <w:highlight w:val="none"/>
                <w:lang w:eastAsia="zh-CN"/>
              </w:rPr>
              <w:t>（</w:t>
            </w:r>
            <w:r>
              <w:rPr>
                <w:rFonts w:hint="eastAsia" w:ascii="宋体" w:hAnsi="宋体" w:cs="宋体"/>
                <w:b w:val="0"/>
                <w:bCs w:val="0"/>
                <w:sz w:val="24"/>
                <w:highlight w:val="none"/>
                <w:lang w:val="en-US" w:eastAsia="zh-CN"/>
              </w:rPr>
              <w:t>3</w:t>
            </w:r>
            <w:r>
              <w:rPr>
                <w:rFonts w:hint="eastAsia" w:ascii="宋体" w:hAnsi="宋体" w:cs="宋体"/>
                <w:b w:val="0"/>
                <w:bCs w:val="0"/>
                <w:sz w:val="24"/>
                <w:highlight w:val="none"/>
                <w:lang w:eastAsia="zh-CN"/>
              </w:rPr>
              <w:t>）</w:t>
            </w:r>
            <w:r>
              <w:rPr>
                <w:rFonts w:hint="eastAsia" w:ascii="宋体" w:hAnsi="宋体" w:cs="宋体"/>
                <w:b/>
                <w:bCs/>
                <w:sz w:val="24"/>
                <w:highlight w:val="none"/>
              </w:rPr>
              <w:t>项目预算：</w:t>
            </w:r>
            <w:r>
              <w:rPr>
                <w:rFonts w:hint="eastAsia" w:ascii="仿宋" w:hAnsi="仿宋" w:eastAsia="仿宋" w:cs="仿宋"/>
                <w:b/>
                <w:bCs/>
                <w:sz w:val="24"/>
                <w:highlight w:val="none"/>
                <w:lang w:val="en-US" w:eastAsia="zh-CN"/>
              </w:rPr>
              <w:t>120</w:t>
            </w:r>
            <w:r>
              <w:rPr>
                <w:rFonts w:hint="eastAsia" w:ascii="宋体" w:hAnsi="宋体" w:cs="宋体"/>
                <w:sz w:val="24"/>
                <w:highlight w:val="none"/>
              </w:rPr>
              <w:t>万元。</w:t>
            </w:r>
          </w:p>
          <w:p w14:paraId="3F8FB86B">
            <w:pPr>
              <w:keepNext w:val="0"/>
              <w:keepLines w:val="0"/>
              <w:pageBreakBefore w:val="0"/>
              <w:numPr>
                <w:ilvl w:val="0"/>
                <w:numId w:val="0"/>
              </w:numPr>
              <w:kinsoku/>
              <w:wordWrap/>
              <w:overflowPunct/>
              <w:topLinePunct w:val="0"/>
              <w:autoSpaceDE/>
              <w:autoSpaceDN/>
              <w:bidi w:val="0"/>
              <w:adjustRightInd/>
              <w:snapToGrid w:val="0"/>
              <w:spacing w:line="400" w:lineRule="exact"/>
              <w:jc w:val="left"/>
              <w:textAlignment w:val="auto"/>
              <w:rPr>
                <w:rFonts w:hint="eastAsia" w:ascii="宋体" w:hAnsi="宋体" w:cs="宋体"/>
                <w:sz w:val="24"/>
                <w:highlight w:val="none"/>
              </w:rPr>
            </w:pPr>
            <w:r>
              <w:rPr>
                <w:rFonts w:hint="eastAsia" w:ascii="宋体" w:hAnsi="宋体" w:cs="宋体"/>
                <w:b w:val="0"/>
                <w:bCs w:val="0"/>
                <w:sz w:val="24"/>
                <w:highlight w:val="none"/>
                <w:lang w:eastAsia="zh-CN"/>
              </w:rPr>
              <w:t>（</w:t>
            </w:r>
            <w:r>
              <w:rPr>
                <w:rFonts w:hint="eastAsia" w:ascii="宋体" w:hAnsi="宋体" w:cs="宋体"/>
                <w:b w:val="0"/>
                <w:bCs w:val="0"/>
                <w:sz w:val="24"/>
                <w:highlight w:val="none"/>
                <w:lang w:val="en-US" w:eastAsia="zh-CN"/>
              </w:rPr>
              <w:t>4</w:t>
            </w:r>
            <w:r>
              <w:rPr>
                <w:rFonts w:hint="eastAsia" w:ascii="宋体" w:hAnsi="宋体" w:cs="宋体"/>
                <w:b w:val="0"/>
                <w:bCs w:val="0"/>
                <w:sz w:val="24"/>
                <w:highlight w:val="none"/>
                <w:lang w:eastAsia="zh-CN"/>
              </w:rPr>
              <w:t>）</w:t>
            </w:r>
            <w:r>
              <w:rPr>
                <w:rFonts w:hint="eastAsia" w:ascii="宋体" w:hAnsi="宋体" w:cs="宋体"/>
                <w:b/>
                <w:bCs/>
                <w:sz w:val="24"/>
                <w:highlight w:val="none"/>
              </w:rPr>
              <w:t>最高限价：</w:t>
            </w:r>
            <w:r>
              <w:rPr>
                <w:rFonts w:hint="eastAsia" w:ascii="宋体" w:hAnsi="宋体" w:cs="宋体"/>
                <w:b/>
                <w:bCs/>
                <w:sz w:val="24"/>
                <w:highlight w:val="none"/>
                <w:lang w:val="en-US" w:eastAsia="zh-CN"/>
              </w:rPr>
              <w:t>102.268378</w:t>
            </w:r>
            <w:r>
              <w:rPr>
                <w:rFonts w:hint="eastAsia" w:ascii="宋体" w:hAnsi="宋体" w:cs="宋体"/>
                <w:sz w:val="24"/>
                <w:highlight w:val="none"/>
              </w:rPr>
              <w:t>万元</w:t>
            </w:r>
            <w:r>
              <w:rPr>
                <w:rFonts w:hint="eastAsia" w:ascii="宋体" w:hAnsi="宋体" w:cs="宋体"/>
                <w:b/>
                <w:bCs/>
                <w:sz w:val="24"/>
                <w:highlight w:val="none"/>
              </w:rPr>
              <w:t>。</w:t>
            </w:r>
            <w:r>
              <w:rPr>
                <w:rFonts w:hint="eastAsia" w:ascii="宋体" w:hAnsi="宋体" w:cs="宋体"/>
                <w:sz w:val="24"/>
                <w:highlight w:val="none"/>
              </w:rPr>
              <w:t>投标供应商投标报价不得超过上述最高限价，否则按无效标处理。 </w:t>
            </w:r>
          </w:p>
          <w:p w14:paraId="1A6082CF">
            <w:pPr>
              <w:keepNext w:val="0"/>
              <w:keepLines w:val="0"/>
              <w:pageBreakBefore w:val="0"/>
              <w:numPr>
                <w:ilvl w:val="0"/>
                <w:numId w:val="0"/>
              </w:numPr>
              <w:kinsoku/>
              <w:wordWrap/>
              <w:overflowPunct/>
              <w:topLinePunct w:val="0"/>
              <w:autoSpaceDE/>
              <w:autoSpaceDN/>
              <w:bidi w:val="0"/>
              <w:adjustRightInd/>
              <w:snapToGrid w:val="0"/>
              <w:spacing w:line="400" w:lineRule="exact"/>
              <w:jc w:val="left"/>
              <w:textAlignment w:val="auto"/>
              <w:rPr>
                <w:highlight w:val="none"/>
              </w:rPr>
            </w:pPr>
            <w:r>
              <w:rPr>
                <w:rFonts w:hint="eastAsia" w:ascii="宋体" w:hAnsi="宋体" w:cs="宋体"/>
                <w:b w:val="0"/>
                <w:bCs w:val="0"/>
                <w:sz w:val="24"/>
                <w:highlight w:val="none"/>
                <w:lang w:eastAsia="zh-CN"/>
              </w:rPr>
              <w:t>（</w:t>
            </w:r>
            <w:r>
              <w:rPr>
                <w:rFonts w:hint="eastAsia" w:ascii="宋体" w:hAnsi="宋体" w:cs="宋体"/>
                <w:b w:val="0"/>
                <w:bCs w:val="0"/>
                <w:sz w:val="24"/>
                <w:highlight w:val="none"/>
                <w:lang w:val="en-US" w:eastAsia="zh-CN"/>
              </w:rPr>
              <w:t>5</w:t>
            </w:r>
            <w:r>
              <w:rPr>
                <w:rFonts w:hint="eastAsia" w:ascii="宋体" w:hAnsi="宋体" w:cs="宋体"/>
                <w:b w:val="0"/>
                <w:bCs w:val="0"/>
                <w:sz w:val="24"/>
                <w:highlight w:val="none"/>
                <w:lang w:eastAsia="zh-CN"/>
              </w:rPr>
              <w:t>）</w:t>
            </w:r>
            <w:r>
              <w:rPr>
                <w:rFonts w:hint="eastAsia" w:ascii="宋体" w:hAnsi="宋体" w:cs="宋体"/>
                <w:b/>
                <w:bCs/>
                <w:sz w:val="24"/>
                <w:highlight w:val="none"/>
                <w:lang w:eastAsia="zh-CN"/>
              </w:rPr>
              <w:t>履约期限</w:t>
            </w:r>
            <w:r>
              <w:rPr>
                <w:rFonts w:hint="eastAsia" w:ascii="宋体" w:hAnsi="宋体" w:cs="宋体"/>
                <w:b/>
                <w:bCs/>
                <w:sz w:val="24"/>
                <w:highlight w:val="none"/>
              </w:rPr>
              <w:t>：</w:t>
            </w:r>
            <w:r>
              <w:rPr>
                <w:rFonts w:hint="eastAsia" w:ascii="宋体" w:hAnsi="宋体" w:cs="宋体"/>
                <w:b w:val="0"/>
                <w:bCs w:val="0"/>
                <w:sz w:val="24"/>
                <w:highlight w:val="none"/>
                <w:lang w:val="en-US" w:eastAsia="zh-CN"/>
              </w:rPr>
              <w:t>60</w:t>
            </w:r>
            <w:r>
              <w:rPr>
                <w:rFonts w:hint="eastAsia" w:ascii="宋体" w:hAnsi="宋体" w:cs="宋体"/>
                <w:b w:val="0"/>
                <w:bCs w:val="0"/>
                <w:sz w:val="24"/>
                <w:highlight w:val="none"/>
              </w:rPr>
              <w:t>日历天</w:t>
            </w:r>
            <w:r>
              <w:rPr>
                <w:rFonts w:hint="eastAsia" w:ascii="宋体" w:hAnsi="宋体" w:cs="宋体"/>
                <w:b w:val="0"/>
                <w:bCs w:val="0"/>
                <w:sz w:val="24"/>
                <w:highlight w:val="none"/>
                <w:lang w:eastAsia="zh-CN"/>
              </w:rPr>
              <w:t>（</w:t>
            </w:r>
            <w:r>
              <w:rPr>
                <w:rFonts w:hint="eastAsia" w:ascii="宋体" w:hAnsi="宋体" w:cs="宋体"/>
                <w:b w:val="0"/>
                <w:bCs w:val="0"/>
                <w:sz w:val="24"/>
                <w:highlight w:val="none"/>
                <w:lang w:val="en-US" w:eastAsia="zh-CN"/>
              </w:rPr>
              <w:t>含设计方案确定</w:t>
            </w:r>
            <w:r>
              <w:rPr>
                <w:rFonts w:hint="eastAsia" w:ascii="宋体" w:hAnsi="宋体" w:cs="宋体"/>
                <w:b w:val="0"/>
                <w:bCs w:val="0"/>
                <w:sz w:val="24"/>
                <w:highlight w:val="none"/>
                <w:lang w:eastAsia="zh-CN"/>
              </w:rPr>
              <w:t>）。具体启动时间以采购人通知为准，完成时间以采购人组织履约验收完毕为准</w:t>
            </w:r>
            <w:r>
              <w:rPr>
                <w:rFonts w:hint="eastAsia" w:ascii="宋体" w:hAnsi="宋体" w:cs="宋体"/>
                <w:b w:val="0"/>
                <w:bCs w:val="0"/>
                <w:color w:val="000000"/>
                <w:sz w:val="24"/>
                <w:highlight w:val="none"/>
                <w:lang w:val="en-US" w:eastAsia="zh-CN"/>
              </w:rPr>
              <w:t>。</w:t>
            </w:r>
            <w:r>
              <w:rPr>
                <w:rFonts w:hint="eastAsia" w:ascii="宋体" w:hAnsi="宋体" w:cs="宋体"/>
                <w:b w:val="0"/>
                <w:bCs w:val="0"/>
                <w:sz w:val="24"/>
                <w:highlight w:val="none"/>
                <w:lang w:val="en-US" w:eastAsia="zh-CN"/>
              </w:rPr>
              <w:t>逾期违约金：除因采购人原因导致延误外，每逾期一天，供应商需支付2000元违约金；逾期超过20日历天的，采购人有权终止本合同。</w:t>
            </w:r>
          </w:p>
          <w:p w14:paraId="70812BA0">
            <w:pPr>
              <w:keepNext w:val="0"/>
              <w:keepLines w:val="0"/>
              <w:pageBreakBefore w:val="0"/>
              <w:numPr>
                <w:ilvl w:val="0"/>
                <w:numId w:val="0"/>
              </w:numPr>
              <w:kinsoku/>
              <w:wordWrap/>
              <w:overflowPunct/>
              <w:topLinePunct w:val="0"/>
              <w:autoSpaceDE/>
              <w:autoSpaceDN/>
              <w:bidi w:val="0"/>
              <w:adjustRightInd/>
              <w:snapToGrid w:val="0"/>
              <w:spacing w:line="400" w:lineRule="exact"/>
              <w:jc w:val="left"/>
              <w:textAlignment w:val="auto"/>
              <w:rPr>
                <w:highlight w:val="none"/>
              </w:rPr>
            </w:pPr>
            <w:r>
              <w:rPr>
                <w:rFonts w:hint="eastAsia" w:ascii="宋体" w:hAnsi="宋体" w:cs="宋体"/>
                <w:b w:val="0"/>
                <w:bCs w:val="0"/>
                <w:sz w:val="24"/>
                <w:highlight w:val="none"/>
                <w:lang w:eastAsia="zh-CN"/>
              </w:rPr>
              <w:t>（</w:t>
            </w:r>
            <w:r>
              <w:rPr>
                <w:rFonts w:hint="eastAsia" w:ascii="宋体" w:hAnsi="宋体" w:cs="宋体"/>
                <w:b w:val="0"/>
                <w:bCs w:val="0"/>
                <w:sz w:val="24"/>
                <w:highlight w:val="none"/>
                <w:lang w:val="en-US" w:eastAsia="zh-CN"/>
              </w:rPr>
              <w:t>6</w:t>
            </w:r>
            <w:r>
              <w:rPr>
                <w:rFonts w:hint="eastAsia" w:ascii="宋体" w:hAnsi="宋体" w:cs="宋体"/>
                <w:b w:val="0"/>
                <w:bCs w:val="0"/>
                <w:sz w:val="24"/>
                <w:highlight w:val="none"/>
                <w:lang w:eastAsia="zh-CN"/>
              </w:rPr>
              <w:t>）</w:t>
            </w:r>
            <w:r>
              <w:rPr>
                <w:rFonts w:hint="eastAsia" w:ascii="宋体" w:hAnsi="宋体" w:cs="宋体"/>
                <w:b/>
                <w:bCs/>
                <w:sz w:val="24"/>
                <w:highlight w:val="none"/>
              </w:rPr>
              <w:t>质量标准：</w:t>
            </w:r>
            <w:r>
              <w:rPr>
                <w:rFonts w:hint="eastAsia" w:ascii="宋体" w:hAnsi="宋体" w:cs="宋体"/>
                <w:b w:val="0"/>
                <w:bCs w:val="0"/>
                <w:sz w:val="24"/>
                <w:highlight w:val="none"/>
                <w:lang w:val="en-US" w:eastAsia="zh-CN"/>
              </w:rPr>
              <w:t>符合国家及行业相关标准，满足本项目采购需求，达到采购验收合格要求，并确保一次性验收通过</w:t>
            </w:r>
            <w:r>
              <w:rPr>
                <w:rFonts w:hint="eastAsia" w:ascii="宋体" w:hAnsi="宋体" w:cs="宋体"/>
                <w:sz w:val="24"/>
                <w:highlight w:val="none"/>
                <w:lang w:eastAsia="zh-CN"/>
              </w:rPr>
              <w:t>。</w:t>
            </w:r>
          </w:p>
          <w:p w14:paraId="032E6304">
            <w:pPr>
              <w:keepNext w:val="0"/>
              <w:keepLines w:val="0"/>
              <w:pageBreakBefore w:val="0"/>
              <w:numPr>
                <w:ilvl w:val="0"/>
                <w:numId w:val="0"/>
              </w:numPr>
              <w:kinsoku/>
              <w:wordWrap/>
              <w:overflowPunct/>
              <w:topLinePunct w:val="0"/>
              <w:autoSpaceDE/>
              <w:autoSpaceDN/>
              <w:bidi w:val="0"/>
              <w:adjustRightInd/>
              <w:snapToGrid w:val="0"/>
              <w:spacing w:line="400" w:lineRule="exact"/>
              <w:jc w:val="left"/>
              <w:textAlignment w:val="auto"/>
              <w:rPr>
                <w:highlight w:val="none"/>
              </w:rPr>
            </w:pPr>
            <w:r>
              <w:rPr>
                <w:rFonts w:hint="eastAsia" w:ascii="宋体" w:hAnsi="宋体" w:cs="宋体"/>
                <w:b w:val="0"/>
                <w:bCs w:val="0"/>
                <w:sz w:val="24"/>
                <w:highlight w:val="none"/>
                <w:lang w:eastAsia="zh-CN"/>
              </w:rPr>
              <w:t>（</w:t>
            </w:r>
            <w:r>
              <w:rPr>
                <w:rFonts w:hint="eastAsia" w:ascii="宋体" w:hAnsi="宋体" w:cs="宋体"/>
                <w:b w:val="0"/>
                <w:bCs w:val="0"/>
                <w:sz w:val="24"/>
                <w:highlight w:val="none"/>
                <w:lang w:val="en-US" w:eastAsia="zh-CN"/>
              </w:rPr>
              <w:t>7</w:t>
            </w:r>
            <w:r>
              <w:rPr>
                <w:rFonts w:hint="eastAsia" w:ascii="宋体" w:hAnsi="宋体" w:cs="宋体"/>
                <w:b w:val="0"/>
                <w:bCs w:val="0"/>
                <w:sz w:val="24"/>
                <w:highlight w:val="none"/>
                <w:lang w:eastAsia="zh-CN"/>
              </w:rPr>
              <w:t>）</w:t>
            </w:r>
            <w:r>
              <w:rPr>
                <w:rFonts w:hint="eastAsia" w:ascii="宋体" w:hAnsi="宋体" w:cs="宋体"/>
                <w:b/>
                <w:bCs/>
                <w:sz w:val="24"/>
                <w:highlight w:val="none"/>
                <w:lang w:eastAsia="zh-CN"/>
              </w:rPr>
              <w:t>履约地点：</w:t>
            </w:r>
            <w:r>
              <w:rPr>
                <w:rFonts w:hint="eastAsia" w:ascii="宋体" w:hAnsi="宋体" w:cs="宋体"/>
                <w:b w:val="0"/>
                <w:bCs w:val="0"/>
                <w:sz w:val="24"/>
                <w:highlight w:val="none"/>
                <w:lang w:eastAsia="zh-CN"/>
              </w:rPr>
              <w:t>本项目履约地点为</w:t>
            </w:r>
            <w:r>
              <w:rPr>
                <w:rFonts w:hint="eastAsia" w:ascii="宋体" w:hAnsi="宋体" w:cs="宋体"/>
                <w:b w:val="0"/>
                <w:bCs w:val="0"/>
                <w:sz w:val="24"/>
                <w:highlight w:val="none"/>
                <w:lang w:val="en-US" w:eastAsia="zh-CN"/>
              </w:rPr>
              <w:t>无锡市惠山区洛社镇石塘湾消防站，具体交货及实施地点以采购人要求为准；中标供应商须按照采购人要求，在采购人指定地点提供配套服务，包括对应标的物的供货、安装调试等工作。</w:t>
            </w:r>
          </w:p>
          <w:p w14:paraId="1FE59A19">
            <w:pPr>
              <w:keepNext w:val="0"/>
              <w:keepLines w:val="0"/>
              <w:pageBreakBefore w:val="0"/>
              <w:kinsoku/>
              <w:wordWrap/>
              <w:overflowPunct/>
              <w:topLinePunct w:val="0"/>
              <w:autoSpaceDE/>
              <w:autoSpaceDN/>
              <w:bidi w:val="0"/>
              <w:adjustRightInd/>
              <w:snapToGrid w:val="0"/>
              <w:spacing w:line="400" w:lineRule="exact"/>
              <w:jc w:val="left"/>
              <w:textAlignment w:val="auto"/>
              <w:rPr>
                <w:rFonts w:hint="eastAsia" w:ascii="宋体" w:hAnsi="宋体" w:cs="宋体"/>
                <w:sz w:val="24"/>
                <w:highlight w:val="none"/>
              </w:rPr>
            </w:pPr>
            <w:r>
              <w:rPr>
                <w:rFonts w:hint="eastAsia" w:ascii="宋体" w:hAnsi="宋体" w:cs="宋体"/>
                <w:sz w:val="24"/>
                <w:highlight w:val="none"/>
              </w:rPr>
              <w:t>（</w:t>
            </w:r>
            <w:r>
              <w:rPr>
                <w:rFonts w:hint="eastAsia" w:ascii="宋体" w:hAnsi="宋体" w:cs="宋体"/>
                <w:sz w:val="24"/>
                <w:highlight w:val="none"/>
                <w:lang w:val="en-US" w:eastAsia="zh-CN"/>
              </w:rPr>
              <w:t>8</w:t>
            </w:r>
            <w:r>
              <w:rPr>
                <w:rFonts w:hint="eastAsia" w:ascii="宋体" w:hAnsi="宋体" w:cs="宋体"/>
                <w:sz w:val="24"/>
                <w:highlight w:val="none"/>
              </w:rPr>
              <w:t>）</w:t>
            </w:r>
            <w:r>
              <w:rPr>
                <w:rFonts w:hint="eastAsia" w:ascii="宋体" w:hAnsi="宋体" w:cs="宋体"/>
                <w:b/>
                <w:bCs/>
                <w:sz w:val="24"/>
                <w:highlight w:val="none"/>
              </w:rPr>
              <w:t>本项目是否专门面向中小（微）企业（含监狱企业、</w:t>
            </w:r>
            <w:r>
              <w:rPr>
                <w:rFonts w:hint="eastAsia" w:ascii="宋体" w:hAnsi="宋体" w:cs="宋体"/>
                <w:b/>
                <w:bCs/>
                <w:sz w:val="24"/>
                <w:highlight w:val="none"/>
                <w:lang w:eastAsia="zh-CN"/>
              </w:rPr>
              <w:t>残疾人福利企业</w:t>
            </w:r>
            <w:r>
              <w:rPr>
                <w:rFonts w:hint="eastAsia" w:ascii="宋体" w:hAnsi="宋体" w:cs="宋体"/>
                <w:b/>
                <w:bCs/>
                <w:sz w:val="24"/>
                <w:highlight w:val="none"/>
              </w:rPr>
              <w:t>）：</w:t>
            </w:r>
            <w:r>
              <w:rPr>
                <w:rFonts w:hint="eastAsia" w:ascii="宋体" w:hAnsi="宋体" w:cs="宋体"/>
                <w:sz w:val="24"/>
                <w:highlight w:val="none"/>
                <w:lang w:val="en-US" w:eastAsia="zh-CN"/>
              </w:rPr>
              <w:t>是</w:t>
            </w:r>
            <w:r>
              <w:rPr>
                <w:rFonts w:hint="eastAsia" w:ascii="宋体" w:hAnsi="宋体" w:cs="宋体"/>
                <w:sz w:val="24"/>
                <w:highlight w:val="none"/>
              </w:rPr>
              <w:t>。</w:t>
            </w:r>
          </w:p>
          <w:p w14:paraId="465571AC">
            <w:pPr>
              <w:keepNext w:val="0"/>
              <w:keepLines w:val="0"/>
              <w:pageBreakBefore w:val="0"/>
              <w:kinsoku/>
              <w:wordWrap/>
              <w:overflowPunct/>
              <w:topLinePunct w:val="0"/>
              <w:autoSpaceDE/>
              <w:autoSpaceDN/>
              <w:bidi w:val="0"/>
              <w:adjustRightInd/>
              <w:snapToGrid w:val="0"/>
              <w:spacing w:line="400" w:lineRule="exact"/>
              <w:jc w:val="left"/>
              <w:textAlignment w:val="auto"/>
              <w:rPr>
                <w:rFonts w:hint="eastAsia" w:ascii="宋体" w:hAnsi="宋体" w:eastAsia="宋体" w:cs="宋体"/>
                <w:sz w:val="24"/>
                <w:highlight w:val="none"/>
                <w:lang w:eastAsia="zh-CN"/>
              </w:rPr>
            </w:pPr>
            <w:r>
              <w:rPr>
                <w:rFonts w:hint="eastAsia" w:ascii="宋体" w:hAnsi="宋体" w:cs="宋体"/>
                <w:sz w:val="24"/>
                <w:highlight w:val="none"/>
              </w:rPr>
              <w:t>（</w:t>
            </w:r>
            <w:r>
              <w:rPr>
                <w:rFonts w:hint="eastAsia" w:ascii="宋体" w:hAnsi="宋体" w:cs="宋体"/>
                <w:sz w:val="24"/>
                <w:highlight w:val="none"/>
                <w:lang w:val="en-US" w:eastAsia="zh-CN"/>
              </w:rPr>
              <w:t>9</w:t>
            </w:r>
            <w:r>
              <w:rPr>
                <w:rFonts w:hint="eastAsia" w:ascii="宋体" w:hAnsi="宋体" w:cs="宋体"/>
                <w:sz w:val="24"/>
                <w:highlight w:val="none"/>
              </w:rPr>
              <w:t>）</w:t>
            </w:r>
            <w:r>
              <w:rPr>
                <w:rFonts w:hint="eastAsia" w:ascii="宋体" w:hAnsi="宋体" w:cs="宋体"/>
                <w:b/>
                <w:bCs/>
                <w:sz w:val="24"/>
                <w:highlight w:val="none"/>
              </w:rPr>
              <w:t>本项目标的所属行业：</w:t>
            </w:r>
            <w:r>
              <w:rPr>
                <w:rFonts w:hint="eastAsia" w:ascii="宋体" w:hAnsi="宋体" w:cs="宋体"/>
                <w:sz w:val="24"/>
                <w:highlight w:val="none"/>
              </w:rPr>
              <w:t>根据</w:t>
            </w:r>
            <w:r>
              <w:rPr>
                <w:rFonts w:hint="eastAsia" w:ascii="宋体" w:hAnsi="宋体" w:cs="宋体"/>
                <w:sz w:val="24"/>
                <w:highlight w:val="none"/>
                <w:lang w:eastAsia="zh-CN"/>
              </w:rPr>
              <w:t>《</w:t>
            </w:r>
            <w:r>
              <w:rPr>
                <w:rFonts w:hint="eastAsia" w:ascii="宋体" w:hAnsi="宋体" w:cs="宋体"/>
                <w:sz w:val="24"/>
                <w:highlight w:val="none"/>
              </w:rPr>
              <w:t>中小企业划型标准规定</w:t>
            </w:r>
            <w:r>
              <w:rPr>
                <w:rFonts w:hint="eastAsia" w:ascii="宋体" w:hAnsi="宋体" w:cs="宋体"/>
                <w:sz w:val="24"/>
                <w:highlight w:val="none"/>
                <w:lang w:eastAsia="zh-CN"/>
              </w:rPr>
              <w:t>》</w:t>
            </w:r>
            <w:r>
              <w:rPr>
                <w:rFonts w:hint="eastAsia" w:ascii="宋体" w:hAnsi="宋体" w:cs="宋体"/>
                <w:sz w:val="24"/>
                <w:highlight w:val="none"/>
              </w:rPr>
              <w:t>（工信部联企业〔2011〕300号）</w:t>
            </w:r>
            <w:r>
              <w:rPr>
                <w:rFonts w:hint="eastAsia" w:ascii="宋体" w:hAnsi="宋体" w:cs="宋体"/>
                <w:sz w:val="24"/>
                <w:highlight w:val="none"/>
                <w:lang w:eastAsia="zh-CN"/>
              </w:rPr>
              <w:t>，</w:t>
            </w:r>
            <w:r>
              <w:rPr>
                <w:rFonts w:hint="eastAsia" w:ascii="宋体" w:hAnsi="宋体" w:cs="宋体"/>
                <w:sz w:val="24"/>
                <w:highlight w:val="none"/>
                <w:lang w:val="en-US" w:eastAsia="zh-CN"/>
              </w:rPr>
              <w:t>本项目标的所属行业</w:t>
            </w:r>
            <w:r>
              <w:rPr>
                <w:rFonts w:hint="eastAsia" w:ascii="宋体" w:hAnsi="宋体" w:cs="宋体"/>
                <w:sz w:val="24"/>
                <w:highlight w:val="none"/>
                <w:lang w:eastAsia="zh-CN"/>
              </w:rPr>
              <w:t>：</w:t>
            </w:r>
            <w:r>
              <w:rPr>
                <w:rFonts w:hint="eastAsia" w:ascii="宋体" w:hAnsi="宋体" w:cs="宋体"/>
                <w:b/>
                <w:bCs/>
                <w:sz w:val="24"/>
                <w:highlight w:val="none"/>
              </w:rPr>
              <w:t>“其他未列明行业”</w:t>
            </w:r>
            <w:r>
              <w:rPr>
                <w:rFonts w:hint="eastAsia" w:ascii="宋体" w:hAnsi="宋体" w:cs="宋体"/>
                <w:sz w:val="24"/>
                <w:highlight w:val="none"/>
              </w:rPr>
              <w:t>。从业人员300人以下的为中小微型企业。其中，从业人员100人及以上的为中型企业；从业人员10人及以上的为小型企业；从业人员10人以下的为微型企业。</w:t>
            </w:r>
          </w:p>
        </w:tc>
      </w:tr>
      <w:tr w14:paraId="12CB2B1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768" w:type="dxa"/>
            <w:noWrap/>
            <w:vAlign w:val="center"/>
          </w:tcPr>
          <w:p w14:paraId="4DF17704">
            <w:pPr>
              <w:keepNext w:val="0"/>
              <w:keepLines w:val="0"/>
              <w:pageBreakBefore w:val="0"/>
              <w:kinsoku/>
              <w:wordWrap/>
              <w:overflowPunct/>
              <w:topLinePunct w:val="0"/>
              <w:autoSpaceDE/>
              <w:autoSpaceDN/>
              <w:bidi w:val="0"/>
              <w:adjustRightInd/>
              <w:snapToGrid w:val="0"/>
              <w:spacing w:line="400" w:lineRule="exact"/>
              <w:jc w:val="center"/>
              <w:textAlignment w:val="auto"/>
              <w:rPr>
                <w:rFonts w:hint="eastAsia" w:ascii="宋体" w:hAnsi="宋体" w:cs="宋体"/>
                <w:bCs/>
                <w:sz w:val="24"/>
                <w:highlight w:val="none"/>
              </w:rPr>
            </w:pPr>
            <w:r>
              <w:rPr>
                <w:rFonts w:hint="eastAsia" w:ascii="宋体" w:hAnsi="宋体" w:cs="宋体"/>
                <w:bCs/>
                <w:sz w:val="24"/>
                <w:highlight w:val="none"/>
              </w:rPr>
              <w:t>4</w:t>
            </w:r>
          </w:p>
        </w:tc>
        <w:tc>
          <w:tcPr>
            <w:tcW w:w="8843" w:type="dxa"/>
            <w:noWrap/>
            <w:vAlign w:val="center"/>
          </w:tcPr>
          <w:p w14:paraId="436FBDE1">
            <w:pPr>
              <w:keepNext w:val="0"/>
              <w:keepLines w:val="0"/>
              <w:pageBreakBefore w:val="0"/>
              <w:kinsoku/>
              <w:wordWrap/>
              <w:overflowPunct/>
              <w:topLinePunct w:val="0"/>
              <w:autoSpaceDE/>
              <w:autoSpaceDN/>
              <w:bidi w:val="0"/>
              <w:adjustRightInd/>
              <w:snapToGrid w:val="0"/>
              <w:spacing w:line="400" w:lineRule="exact"/>
              <w:jc w:val="left"/>
              <w:textAlignment w:val="auto"/>
              <w:rPr>
                <w:rFonts w:hint="eastAsia" w:ascii="宋体" w:hAnsi="宋体" w:cs="宋体"/>
                <w:sz w:val="24"/>
                <w:highlight w:val="none"/>
              </w:rPr>
            </w:pPr>
            <w:r>
              <w:rPr>
                <w:rFonts w:hint="eastAsia" w:ascii="宋体" w:hAnsi="宋体" w:cs="宋体"/>
                <w:sz w:val="24"/>
                <w:highlight w:val="none"/>
              </w:rPr>
              <w:t>投标供应商资格要求：</w:t>
            </w:r>
          </w:p>
          <w:p w14:paraId="6CC9AA59">
            <w:pPr>
              <w:keepNext w:val="0"/>
              <w:keepLines w:val="0"/>
              <w:pageBreakBefore w:val="0"/>
              <w:kinsoku/>
              <w:wordWrap/>
              <w:overflowPunct/>
              <w:topLinePunct w:val="0"/>
              <w:autoSpaceDE/>
              <w:autoSpaceDN/>
              <w:bidi w:val="0"/>
              <w:adjustRightInd/>
              <w:snapToGrid w:val="0"/>
              <w:spacing w:line="400" w:lineRule="exact"/>
              <w:jc w:val="left"/>
              <w:textAlignment w:val="auto"/>
              <w:rPr>
                <w:rFonts w:hint="eastAsia" w:eastAsia="宋体"/>
                <w:highlight w:val="none"/>
                <w:lang w:eastAsia="zh-CN"/>
              </w:rPr>
            </w:pPr>
            <w:r>
              <w:rPr>
                <w:rFonts w:hint="eastAsia" w:ascii="宋体" w:hAnsi="宋体" w:cs="宋体"/>
                <w:sz w:val="24"/>
                <w:highlight w:val="none"/>
                <w:lang w:eastAsia="zh-CN"/>
              </w:rPr>
              <w:t>1.符合《中华人民共和国政府采购法》第二十二条规定：</w:t>
            </w:r>
          </w:p>
          <w:p w14:paraId="554C2473">
            <w:pPr>
              <w:keepNext w:val="0"/>
              <w:keepLines w:val="0"/>
              <w:pageBreakBefore w:val="0"/>
              <w:kinsoku/>
              <w:wordWrap/>
              <w:overflowPunct/>
              <w:topLinePunct w:val="0"/>
              <w:autoSpaceDE/>
              <w:autoSpaceDN/>
              <w:bidi w:val="0"/>
              <w:adjustRightInd/>
              <w:snapToGrid w:val="0"/>
              <w:spacing w:line="400" w:lineRule="exact"/>
              <w:jc w:val="left"/>
              <w:textAlignment w:val="auto"/>
              <w:rPr>
                <w:rFonts w:hint="eastAsia" w:eastAsia="宋体"/>
                <w:highlight w:val="none"/>
                <w:lang w:eastAsia="zh-CN"/>
              </w:rPr>
            </w:pPr>
            <w:r>
              <w:rPr>
                <w:rFonts w:hint="eastAsia" w:ascii="宋体" w:hAnsi="宋体" w:cs="宋体"/>
                <w:sz w:val="24"/>
                <w:highlight w:val="none"/>
                <w:lang w:eastAsia="zh-CN"/>
              </w:rPr>
              <w:t>（1）具有独立承担民事责任的能力；【需提供营业执照副本、事业单位法人证书、民办非企业单位登记证书、社会团体法人登记证书或基金会法人登记证书等证明文件】</w:t>
            </w:r>
          </w:p>
          <w:p w14:paraId="4158653E">
            <w:pPr>
              <w:keepNext w:val="0"/>
              <w:keepLines w:val="0"/>
              <w:pageBreakBefore w:val="0"/>
              <w:kinsoku/>
              <w:wordWrap/>
              <w:overflowPunct/>
              <w:topLinePunct w:val="0"/>
              <w:autoSpaceDE/>
              <w:autoSpaceDN/>
              <w:bidi w:val="0"/>
              <w:adjustRightInd/>
              <w:snapToGrid w:val="0"/>
              <w:spacing w:line="400" w:lineRule="exact"/>
              <w:jc w:val="left"/>
              <w:textAlignment w:val="auto"/>
              <w:rPr>
                <w:rFonts w:hint="eastAsia" w:ascii="宋体" w:hAnsi="宋体" w:cs="宋体"/>
                <w:sz w:val="24"/>
                <w:highlight w:val="none"/>
              </w:rPr>
            </w:pPr>
            <w:r>
              <w:rPr>
                <w:rFonts w:hint="eastAsia" w:ascii="宋体" w:hAnsi="宋体" w:cs="宋体"/>
                <w:sz w:val="24"/>
                <w:highlight w:val="none"/>
              </w:rPr>
              <w:t>（2）具有良好的商业信誉和健全的财务会计制度；【</w:t>
            </w:r>
            <w:r>
              <w:rPr>
                <w:rFonts w:hint="eastAsia" w:ascii="宋体" w:hAnsi="宋体" w:cs="宋体"/>
                <w:sz w:val="24"/>
                <w:highlight w:val="none"/>
                <w:lang w:eastAsia="zh-CN"/>
              </w:rPr>
              <w:t>需</w:t>
            </w:r>
            <w:r>
              <w:rPr>
                <w:rFonts w:hint="eastAsia" w:ascii="宋体" w:hAnsi="宋体" w:cs="宋体"/>
                <w:sz w:val="24"/>
                <w:highlight w:val="none"/>
              </w:rPr>
              <w:t>提供近一年中任意一个月份（不含投标当月）的财务状况报告（</w:t>
            </w:r>
            <w:r>
              <w:rPr>
                <w:rFonts w:hint="eastAsia" w:ascii="宋体" w:hAnsi="宋体" w:cs="宋体"/>
                <w:sz w:val="24"/>
                <w:highlight w:val="none"/>
                <w:lang w:eastAsia="zh-CN"/>
              </w:rPr>
              <w:t>含</w:t>
            </w:r>
            <w:r>
              <w:rPr>
                <w:rFonts w:hint="eastAsia" w:ascii="宋体" w:hAnsi="宋体" w:cs="宋体"/>
                <w:sz w:val="24"/>
                <w:highlight w:val="none"/>
              </w:rPr>
              <w:t>资产负债表和利润表）</w:t>
            </w:r>
            <w:r>
              <w:rPr>
                <w:rFonts w:hint="eastAsia" w:ascii="宋体" w:hAnsi="宋体" w:cs="宋体"/>
                <w:sz w:val="24"/>
                <w:highlight w:val="none"/>
                <w:lang w:eastAsia="zh-CN"/>
              </w:rPr>
              <w:t>，</w:t>
            </w:r>
            <w:r>
              <w:rPr>
                <w:rFonts w:hint="eastAsia" w:ascii="宋体" w:hAnsi="宋体" w:cs="宋体"/>
                <w:sz w:val="24"/>
                <w:highlight w:val="none"/>
              </w:rPr>
              <w:t>或由会计师事务所出具的近两年中任意一个年度的财务审计报告】</w:t>
            </w:r>
          </w:p>
          <w:p w14:paraId="38D2E5ED">
            <w:pPr>
              <w:keepNext w:val="0"/>
              <w:keepLines w:val="0"/>
              <w:pageBreakBefore w:val="0"/>
              <w:kinsoku/>
              <w:wordWrap/>
              <w:overflowPunct/>
              <w:topLinePunct w:val="0"/>
              <w:autoSpaceDE/>
              <w:autoSpaceDN/>
              <w:bidi w:val="0"/>
              <w:adjustRightInd/>
              <w:snapToGrid w:val="0"/>
              <w:spacing w:line="400" w:lineRule="exact"/>
              <w:jc w:val="left"/>
              <w:textAlignment w:val="auto"/>
              <w:rPr>
                <w:rFonts w:hint="eastAsia" w:eastAsia="宋体"/>
                <w:highlight w:val="none"/>
                <w:lang w:eastAsia="zh-CN"/>
              </w:rPr>
            </w:pPr>
            <w:r>
              <w:rPr>
                <w:rFonts w:hint="eastAsia" w:ascii="宋体" w:hAnsi="宋体" w:cs="宋体"/>
                <w:sz w:val="24"/>
                <w:highlight w:val="none"/>
                <w:lang w:eastAsia="zh-CN"/>
              </w:rPr>
              <w:t>（3）具有依法缴纳税收和社会保障资金的良好记录；【需提供近一年中任意一个月份（不含投标当月）的依法缴纳税收和社会保障资金的相关材料（包括相关主管部门出具的证明、银行代扣证明；若依法免税或无需缴纳社会保障资金，需提供主管部门出具的相应证明材料）】</w:t>
            </w:r>
          </w:p>
          <w:p w14:paraId="24CFC0FB">
            <w:pPr>
              <w:keepNext w:val="0"/>
              <w:keepLines w:val="0"/>
              <w:pageBreakBefore w:val="0"/>
              <w:kinsoku/>
              <w:wordWrap/>
              <w:overflowPunct/>
              <w:topLinePunct w:val="0"/>
              <w:autoSpaceDE/>
              <w:autoSpaceDN/>
              <w:bidi w:val="0"/>
              <w:adjustRightInd/>
              <w:snapToGrid w:val="0"/>
              <w:spacing w:line="400" w:lineRule="exact"/>
              <w:jc w:val="left"/>
              <w:textAlignment w:val="auto"/>
              <w:rPr>
                <w:rFonts w:hint="eastAsia" w:ascii="宋体" w:hAnsi="宋体" w:cs="宋体"/>
                <w:sz w:val="24"/>
                <w:highlight w:val="none"/>
              </w:rPr>
            </w:pPr>
            <w:r>
              <w:rPr>
                <w:rFonts w:hint="eastAsia" w:ascii="宋体" w:hAnsi="宋体" w:cs="宋体"/>
                <w:sz w:val="24"/>
                <w:highlight w:val="none"/>
              </w:rPr>
              <w:t>（4）</w:t>
            </w:r>
            <w:r>
              <w:rPr>
                <w:rFonts w:hint="eastAsia" w:ascii="宋体" w:hAnsi="宋体" w:cs="宋体"/>
                <w:sz w:val="24"/>
                <w:highlight w:val="none"/>
                <w:lang w:eastAsia="zh-CN"/>
              </w:rPr>
              <w:t>具备履行合同所必需的设备和专业技术能力</w:t>
            </w:r>
            <w:r>
              <w:rPr>
                <w:rFonts w:hint="eastAsia" w:ascii="宋体" w:hAnsi="宋体" w:cs="宋体"/>
                <w:sz w:val="24"/>
                <w:highlight w:val="none"/>
              </w:rPr>
              <w:t>；</w:t>
            </w:r>
          </w:p>
          <w:p w14:paraId="512B1DD9">
            <w:pPr>
              <w:keepNext w:val="0"/>
              <w:keepLines w:val="0"/>
              <w:pageBreakBefore w:val="0"/>
              <w:kinsoku/>
              <w:wordWrap/>
              <w:overflowPunct/>
              <w:topLinePunct w:val="0"/>
              <w:autoSpaceDE/>
              <w:autoSpaceDN/>
              <w:bidi w:val="0"/>
              <w:adjustRightInd/>
              <w:snapToGrid w:val="0"/>
              <w:spacing w:line="400" w:lineRule="exact"/>
              <w:jc w:val="left"/>
              <w:textAlignment w:val="auto"/>
              <w:rPr>
                <w:rFonts w:hint="eastAsia" w:ascii="宋体" w:hAnsi="宋体" w:cs="宋体"/>
                <w:sz w:val="24"/>
                <w:highlight w:val="none"/>
              </w:rPr>
            </w:pPr>
            <w:r>
              <w:rPr>
                <w:rFonts w:hint="eastAsia" w:ascii="宋体" w:hAnsi="宋体" w:cs="宋体"/>
                <w:sz w:val="24"/>
                <w:highlight w:val="none"/>
              </w:rPr>
              <w:t>（5）参加政府采购活动前3年内</w:t>
            </w:r>
            <w:r>
              <w:rPr>
                <w:rFonts w:hint="eastAsia" w:ascii="宋体" w:hAnsi="宋体" w:cs="宋体"/>
                <w:sz w:val="24"/>
                <w:highlight w:val="none"/>
                <w:lang w:eastAsia="zh-CN"/>
              </w:rPr>
              <w:t>，</w:t>
            </w:r>
            <w:r>
              <w:rPr>
                <w:rFonts w:hint="eastAsia" w:ascii="宋体" w:hAnsi="宋体" w:cs="宋体"/>
                <w:sz w:val="24"/>
                <w:highlight w:val="none"/>
              </w:rPr>
              <w:t>在经营活动中没有重大违法记录；</w:t>
            </w:r>
          </w:p>
          <w:p w14:paraId="7E24DE4D">
            <w:pPr>
              <w:keepNext w:val="0"/>
              <w:keepLines w:val="0"/>
              <w:pageBreakBefore w:val="0"/>
              <w:kinsoku/>
              <w:wordWrap/>
              <w:overflowPunct/>
              <w:topLinePunct w:val="0"/>
              <w:autoSpaceDE/>
              <w:autoSpaceDN/>
              <w:bidi w:val="0"/>
              <w:adjustRightInd/>
              <w:snapToGrid w:val="0"/>
              <w:spacing w:line="400" w:lineRule="exact"/>
              <w:jc w:val="left"/>
              <w:textAlignment w:val="auto"/>
              <w:rPr>
                <w:rFonts w:hint="eastAsia" w:ascii="宋体" w:hAnsi="宋体" w:cs="宋体"/>
                <w:sz w:val="24"/>
                <w:highlight w:val="none"/>
              </w:rPr>
            </w:pPr>
            <w:r>
              <w:rPr>
                <w:rFonts w:hint="eastAsia" w:ascii="宋体" w:hAnsi="宋体" w:cs="宋体"/>
                <w:sz w:val="24"/>
                <w:highlight w:val="none"/>
              </w:rPr>
              <w:t>（6）</w:t>
            </w:r>
            <w:r>
              <w:rPr>
                <w:rFonts w:hint="eastAsia" w:ascii="宋体" w:hAnsi="宋体" w:cs="宋体"/>
                <w:sz w:val="24"/>
                <w:highlight w:val="none"/>
                <w:lang w:eastAsia="zh-CN"/>
              </w:rPr>
              <w:t>符合</w:t>
            </w:r>
            <w:r>
              <w:rPr>
                <w:rFonts w:hint="eastAsia" w:ascii="宋体" w:hAnsi="宋体" w:cs="宋体"/>
                <w:sz w:val="24"/>
                <w:highlight w:val="none"/>
              </w:rPr>
              <w:t>法律、行政法规规定的其他条件。</w:t>
            </w:r>
          </w:p>
          <w:p w14:paraId="67713352">
            <w:pPr>
              <w:keepNext w:val="0"/>
              <w:keepLines w:val="0"/>
              <w:pageBreakBefore w:val="0"/>
              <w:kinsoku/>
              <w:wordWrap/>
              <w:overflowPunct/>
              <w:topLinePunct w:val="0"/>
              <w:autoSpaceDE/>
              <w:autoSpaceDN/>
              <w:bidi w:val="0"/>
              <w:adjustRightInd/>
              <w:snapToGrid w:val="0"/>
              <w:spacing w:line="400" w:lineRule="exact"/>
              <w:jc w:val="left"/>
              <w:textAlignment w:val="auto"/>
              <w:rPr>
                <w:rFonts w:hint="eastAsia" w:ascii="宋体" w:hAnsi="宋体" w:cs="宋体"/>
                <w:sz w:val="24"/>
                <w:highlight w:val="none"/>
              </w:rPr>
            </w:pPr>
            <w:r>
              <w:rPr>
                <w:rFonts w:hint="eastAsia" w:ascii="宋体" w:hAnsi="宋体" w:cs="宋体"/>
                <w:sz w:val="24"/>
                <w:highlight w:val="none"/>
              </w:rPr>
              <w:t>2.落实政府采购政策需满足的资格要求：本项目专门面向中小（微）企业（含监狱企业、</w:t>
            </w:r>
            <w:r>
              <w:rPr>
                <w:rFonts w:hint="eastAsia" w:ascii="宋体" w:hAnsi="宋体" w:cs="宋体"/>
                <w:sz w:val="24"/>
                <w:highlight w:val="none"/>
                <w:lang w:eastAsia="zh-CN"/>
              </w:rPr>
              <w:t>残疾人福利企业</w:t>
            </w:r>
            <w:r>
              <w:rPr>
                <w:rFonts w:hint="eastAsia" w:ascii="宋体" w:hAnsi="宋体" w:cs="宋体"/>
                <w:sz w:val="24"/>
                <w:highlight w:val="none"/>
              </w:rPr>
              <w:t>）。</w:t>
            </w:r>
            <w:r>
              <w:rPr>
                <w:rFonts w:hint="eastAsia" w:ascii="宋体" w:hAnsi="宋体" w:cs="宋体"/>
                <w:b/>
                <w:bCs/>
                <w:sz w:val="24"/>
                <w:highlight w:val="none"/>
                <w:lang w:val="en-US" w:eastAsia="zh-CN"/>
              </w:rPr>
              <w:t>投标</w:t>
            </w:r>
            <w:r>
              <w:rPr>
                <w:rFonts w:hint="eastAsia" w:ascii="宋体" w:hAnsi="宋体" w:cs="宋体"/>
                <w:b/>
                <w:sz w:val="24"/>
                <w:highlight w:val="none"/>
                <w:lang w:eastAsia="zh-CN"/>
              </w:rPr>
              <w:t>供应商应为中型企业/小型企业/微型企业/监狱企业/残疾人福利企业；为中小微企业的，</w:t>
            </w:r>
            <w:r>
              <w:rPr>
                <w:rFonts w:hint="eastAsia" w:ascii="宋体" w:hAnsi="宋体" w:cs="宋体"/>
                <w:b/>
                <w:sz w:val="24"/>
                <w:highlight w:val="none"/>
                <w:lang w:val="en-US" w:eastAsia="zh-CN"/>
              </w:rPr>
              <w:t>须</w:t>
            </w:r>
            <w:r>
              <w:rPr>
                <w:rFonts w:hint="eastAsia" w:ascii="宋体" w:hAnsi="宋体" w:cs="宋体"/>
                <w:b/>
                <w:sz w:val="24"/>
                <w:highlight w:val="none"/>
                <w:lang w:eastAsia="zh-CN"/>
              </w:rPr>
              <w:t>提供《中小企业声明函》</w:t>
            </w:r>
            <w:r>
              <w:rPr>
                <w:rFonts w:hint="eastAsia" w:ascii="宋体" w:hAnsi="宋体" w:cs="宋体"/>
                <w:b/>
                <w:bCs/>
                <w:color w:val="000000"/>
                <w:sz w:val="24"/>
                <w:highlight w:val="none"/>
                <w:lang w:eastAsia="zh-CN"/>
              </w:rPr>
              <w:t>；</w:t>
            </w:r>
            <w:r>
              <w:rPr>
                <w:rFonts w:hint="eastAsia" w:ascii="宋体" w:hAnsi="宋体" w:cs="宋体"/>
                <w:b/>
                <w:sz w:val="24"/>
                <w:highlight w:val="none"/>
                <w:lang w:eastAsia="zh-CN"/>
              </w:rPr>
              <w:t>为监狱和戒毒企业的，应按照财政部《司法部关于政府采购支持监狱企业发展有关问题》（财库〔2014〕68号）的规定，</w:t>
            </w:r>
            <w:r>
              <w:rPr>
                <w:rFonts w:hint="eastAsia" w:ascii="宋体" w:hAnsi="宋体" w:cs="宋体"/>
                <w:b/>
                <w:sz w:val="24"/>
                <w:highlight w:val="none"/>
                <w:lang w:val="en-US" w:eastAsia="zh-CN"/>
              </w:rPr>
              <w:t>须</w:t>
            </w:r>
            <w:r>
              <w:rPr>
                <w:rFonts w:hint="eastAsia" w:ascii="宋体" w:hAnsi="宋体" w:cs="宋体"/>
                <w:b/>
                <w:sz w:val="24"/>
                <w:highlight w:val="none"/>
                <w:lang w:eastAsia="zh-CN"/>
              </w:rPr>
              <w:t>提供由省级以上监狱管理局、戒毒管理局（含新疆生产建设兵团）出具的监狱企业证明文件原件扫描件；为残疾人福利企业的，</w:t>
            </w:r>
            <w:r>
              <w:rPr>
                <w:rFonts w:hint="eastAsia" w:ascii="宋体" w:hAnsi="宋体" w:cs="宋体"/>
                <w:b/>
                <w:sz w:val="24"/>
                <w:highlight w:val="none"/>
                <w:lang w:val="en-US" w:eastAsia="zh-CN"/>
              </w:rPr>
              <w:t>须</w:t>
            </w:r>
            <w:r>
              <w:rPr>
                <w:rFonts w:hint="eastAsia" w:ascii="宋体" w:hAnsi="宋体" w:cs="宋体"/>
                <w:b/>
                <w:sz w:val="24"/>
                <w:highlight w:val="none"/>
                <w:lang w:eastAsia="zh-CN"/>
              </w:rPr>
              <w:t>提供《残疾人福利企业声明函》。</w:t>
            </w:r>
          </w:p>
          <w:p w14:paraId="7CCABAA9">
            <w:pPr>
              <w:keepNext w:val="0"/>
              <w:keepLines w:val="0"/>
              <w:pageBreakBefore w:val="0"/>
              <w:kinsoku/>
              <w:wordWrap/>
              <w:overflowPunct/>
              <w:topLinePunct w:val="0"/>
              <w:autoSpaceDE/>
              <w:autoSpaceDN/>
              <w:bidi w:val="0"/>
              <w:adjustRightInd/>
              <w:snapToGrid w:val="0"/>
              <w:spacing w:line="400" w:lineRule="exact"/>
              <w:jc w:val="left"/>
              <w:textAlignment w:val="auto"/>
              <w:rPr>
                <w:rFonts w:hint="eastAsia" w:ascii="宋体" w:hAnsi="宋体" w:cs="宋体"/>
                <w:sz w:val="24"/>
                <w:highlight w:val="none"/>
              </w:rPr>
            </w:pPr>
            <w:r>
              <w:rPr>
                <w:rFonts w:hint="eastAsia" w:ascii="宋体" w:hAnsi="宋体" w:cs="宋体"/>
                <w:sz w:val="24"/>
                <w:highlight w:val="none"/>
              </w:rPr>
              <w:t>3.特定资格要求：</w:t>
            </w:r>
          </w:p>
          <w:p w14:paraId="12E8E6E4">
            <w:pPr>
              <w:keepNext w:val="0"/>
              <w:keepLines w:val="0"/>
              <w:pageBreakBefore w:val="0"/>
              <w:kinsoku/>
              <w:wordWrap/>
              <w:overflowPunct/>
              <w:topLinePunct w:val="0"/>
              <w:autoSpaceDE/>
              <w:autoSpaceDN/>
              <w:bidi w:val="0"/>
              <w:adjustRightInd/>
              <w:snapToGrid w:val="0"/>
              <w:spacing w:line="400" w:lineRule="exact"/>
              <w:jc w:val="left"/>
              <w:textAlignment w:val="auto"/>
              <w:rPr>
                <w:rFonts w:hint="eastAsia" w:ascii="宋体" w:hAnsi="宋体" w:cs="宋体"/>
                <w:sz w:val="24"/>
                <w:highlight w:val="none"/>
              </w:rPr>
            </w:pPr>
            <w:r>
              <w:rPr>
                <w:rFonts w:hint="eastAsia" w:ascii="宋体" w:hAnsi="宋体" w:cs="宋体"/>
                <w:sz w:val="24"/>
                <w:highlight w:val="none"/>
                <w:lang w:val="en-US" w:eastAsia="zh-CN"/>
              </w:rPr>
              <w:t>投标</w:t>
            </w:r>
            <w:r>
              <w:rPr>
                <w:rFonts w:hint="eastAsia" w:ascii="宋体" w:hAnsi="宋体" w:cs="宋体"/>
                <w:sz w:val="24"/>
                <w:highlight w:val="none"/>
              </w:rPr>
              <w:t>供应商未被“信用中国”网站（</w:t>
            </w:r>
            <w:r>
              <w:rPr>
                <w:highlight w:val="none"/>
              </w:rPr>
              <w:fldChar w:fldCharType="begin"/>
            </w:r>
            <w:r>
              <w:rPr>
                <w:highlight w:val="none"/>
              </w:rPr>
              <w:instrText xml:space="preserve"> HYPERLINK "http://www.creditchina.gov.cn" </w:instrText>
            </w:r>
            <w:r>
              <w:rPr>
                <w:highlight w:val="none"/>
              </w:rPr>
              <w:fldChar w:fldCharType="separate"/>
            </w:r>
            <w:r>
              <w:rPr>
                <w:rFonts w:hint="eastAsia" w:ascii="宋体" w:hAnsi="宋体" w:cs="宋体"/>
                <w:sz w:val="24"/>
                <w:highlight w:val="none"/>
              </w:rPr>
              <w:t>www.creditchina.gov.cn</w:t>
            </w:r>
            <w:r>
              <w:rPr>
                <w:rFonts w:hint="eastAsia" w:ascii="宋体" w:hAnsi="宋体" w:cs="宋体"/>
                <w:sz w:val="24"/>
                <w:highlight w:val="none"/>
              </w:rPr>
              <w:fldChar w:fldCharType="end"/>
            </w:r>
            <w:r>
              <w:rPr>
                <w:rFonts w:hint="eastAsia" w:ascii="宋体" w:hAnsi="宋体" w:cs="宋体"/>
                <w:sz w:val="24"/>
                <w:highlight w:val="none"/>
              </w:rPr>
              <w:t>）列入失信被执行人、重大税收违法失信主体、严重失信主体名单的；</w:t>
            </w:r>
            <w:r>
              <w:rPr>
                <w:rFonts w:hint="eastAsia" w:ascii="宋体" w:hAnsi="宋体" w:cs="宋体"/>
                <w:bCs/>
                <w:sz w:val="24"/>
                <w:highlight w:val="none"/>
              </w:rPr>
              <w:t>不处于</w:t>
            </w:r>
            <w:r>
              <w:rPr>
                <w:rFonts w:hint="eastAsia" w:ascii="宋体" w:hAnsi="宋体" w:cs="宋体"/>
                <w:sz w:val="24"/>
                <w:highlight w:val="none"/>
              </w:rPr>
              <w:t>“中国政府采购网”（www.ccgp.gov.cn）</w:t>
            </w:r>
            <w:r>
              <w:rPr>
                <w:rFonts w:hint="eastAsia" w:ascii="宋体" w:hAnsi="宋体" w:cs="宋体"/>
                <w:bCs/>
                <w:sz w:val="24"/>
                <w:highlight w:val="none"/>
              </w:rPr>
              <w:t>“政府采购严重违法失信行为信息记录”中的禁止参加政府采购活动期间</w:t>
            </w:r>
            <w:r>
              <w:rPr>
                <w:rFonts w:hint="eastAsia" w:ascii="宋体" w:hAnsi="宋体" w:cs="宋体"/>
                <w:sz w:val="24"/>
                <w:highlight w:val="none"/>
              </w:rPr>
              <w:t>。（有上述处罚记录但处罚期已届满的，视为无记录，以代理机构评标当日查询结果为准）</w:t>
            </w:r>
          </w:p>
          <w:p w14:paraId="53846C1A">
            <w:pPr>
              <w:keepNext w:val="0"/>
              <w:keepLines w:val="0"/>
              <w:pageBreakBefore w:val="0"/>
              <w:kinsoku/>
              <w:wordWrap/>
              <w:overflowPunct/>
              <w:topLinePunct w:val="0"/>
              <w:autoSpaceDE/>
              <w:autoSpaceDN/>
              <w:bidi w:val="0"/>
              <w:adjustRightInd/>
              <w:snapToGrid w:val="0"/>
              <w:spacing w:line="400" w:lineRule="exact"/>
              <w:jc w:val="left"/>
              <w:textAlignment w:val="auto"/>
              <w:rPr>
                <w:rFonts w:hint="eastAsia" w:ascii="宋体" w:hAnsi="宋体" w:cs="宋体"/>
                <w:b/>
                <w:bCs/>
                <w:sz w:val="24"/>
                <w:highlight w:val="none"/>
              </w:rPr>
            </w:pPr>
            <w:r>
              <w:rPr>
                <w:rFonts w:hint="eastAsia" w:ascii="宋体" w:hAnsi="宋体" w:cs="宋体"/>
                <w:b/>
                <w:bCs/>
                <w:sz w:val="24"/>
                <w:highlight w:val="none"/>
              </w:rPr>
              <w:t>4.本项目</w:t>
            </w:r>
            <w:r>
              <w:rPr>
                <w:rFonts w:hint="eastAsia" w:ascii="宋体" w:hAnsi="宋体" w:cs="宋体"/>
                <w:b/>
                <w:bCs/>
                <w:sz w:val="24"/>
                <w:highlight w:val="none"/>
                <w:u w:val="single"/>
              </w:rPr>
              <w:t>不接受</w:t>
            </w:r>
            <w:r>
              <w:rPr>
                <w:rFonts w:hint="eastAsia" w:ascii="宋体" w:hAnsi="宋体" w:cs="宋体"/>
                <w:b/>
                <w:bCs/>
                <w:sz w:val="24"/>
                <w:highlight w:val="none"/>
              </w:rPr>
              <w:t>联合体投标。</w:t>
            </w:r>
          </w:p>
          <w:p w14:paraId="1A341609">
            <w:pPr>
              <w:keepNext w:val="0"/>
              <w:keepLines w:val="0"/>
              <w:pageBreakBefore w:val="0"/>
              <w:kinsoku/>
              <w:wordWrap/>
              <w:overflowPunct/>
              <w:topLinePunct w:val="0"/>
              <w:autoSpaceDE/>
              <w:autoSpaceDN/>
              <w:bidi w:val="0"/>
              <w:adjustRightInd/>
              <w:snapToGrid w:val="0"/>
              <w:spacing w:line="400" w:lineRule="exact"/>
              <w:jc w:val="left"/>
              <w:textAlignment w:val="auto"/>
              <w:rPr>
                <w:rFonts w:hint="eastAsia" w:ascii="宋体" w:hAnsi="宋体" w:cs="宋体"/>
                <w:sz w:val="24"/>
                <w:highlight w:val="none"/>
              </w:rPr>
            </w:pPr>
            <w:r>
              <w:rPr>
                <w:rFonts w:hint="eastAsia" w:ascii="宋体" w:hAnsi="宋体" w:cs="宋体"/>
                <w:sz w:val="24"/>
                <w:highlight w:val="none"/>
              </w:rPr>
              <w:t>备注：①单位负责人为同一人或者存在直接控股、管理关系的不同供应商，不得参加同一合同项下的政府采购活动；除单一来源采购项目外，为本项目提供整体设计、规范编制或者项目管理、监理、检测等服务的供应商，不得再参加该项目的其他采购活动。</w:t>
            </w:r>
          </w:p>
          <w:p w14:paraId="5B3E2305">
            <w:pPr>
              <w:keepNext w:val="0"/>
              <w:keepLines w:val="0"/>
              <w:pageBreakBefore w:val="0"/>
              <w:kinsoku/>
              <w:wordWrap/>
              <w:overflowPunct/>
              <w:topLinePunct w:val="0"/>
              <w:autoSpaceDE/>
              <w:autoSpaceDN/>
              <w:bidi w:val="0"/>
              <w:adjustRightInd/>
              <w:snapToGrid w:val="0"/>
              <w:spacing w:line="400" w:lineRule="exact"/>
              <w:jc w:val="left"/>
              <w:textAlignment w:val="auto"/>
              <w:rPr>
                <w:rFonts w:hint="eastAsia" w:ascii="宋体" w:hAnsi="宋体" w:cs="宋体"/>
                <w:sz w:val="24"/>
                <w:highlight w:val="none"/>
              </w:rPr>
            </w:pPr>
            <w:r>
              <w:rPr>
                <w:rFonts w:hint="eastAsia" w:ascii="宋体" w:hAnsi="宋体" w:cs="宋体"/>
                <w:sz w:val="24"/>
                <w:highlight w:val="none"/>
              </w:rPr>
              <w:t>②按照《政府采购法实施条例释义》，法人的分支机构</w:t>
            </w:r>
            <w:r>
              <w:rPr>
                <w:rFonts w:hint="eastAsia" w:ascii="宋体" w:hAnsi="宋体" w:cs="宋体"/>
                <w:sz w:val="24"/>
                <w:highlight w:val="none"/>
                <w:lang w:eastAsia="zh-CN"/>
              </w:rPr>
              <w:t>由于</w:t>
            </w:r>
            <w:r>
              <w:rPr>
                <w:rFonts w:hint="eastAsia" w:ascii="宋体" w:hAnsi="宋体" w:cs="宋体"/>
                <w:sz w:val="24"/>
                <w:highlight w:val="none"/>
              </w:rPr>
              <w:t>不能独立承担民事责任，不能以分支机构的身份参加政府采购，只能以法人身份参加。但银行、保险、石油石化、电力、电信等</w:t>
            </w:r>
            <w:r>
              <w:rPr>
                <w:rFonts w:hint="eastAsia" w:ascii="宋体" w:hAnsi="宋体" w:cs="宋体"/>
                <w:sz w:val="24"/>
                <w:highlight w:val="none"/>
                <w:lang w:eastAsia="zh-CN"/>
              </w:rPr>
              <w:t>行业有</w:t>
            </w:r>
            <w:r>
              <w:rPr>
                <w:rFonts w:hint="eastAsia" w:ascii="宋体" w:hAnsi="宋体" w:cs="宋体"/>
                <w:sz w:val="24"/>
                <w:highlight w:val="none"/>
              </w:rPr>
              <w:t>特殊情况的，</w:t>
            </w:r>
            <w:r>
              <w:rPr>
                <w:rFonts w:hint="eastAsia" w:ascii="宋体" w:hAnsi="宋体" w:cs="宋体"/>
                <w:sz w:val="24"/>
                <w:highlight w:val="none"/>
                <w:lang w:eastAsia="zh-CN"/>
              </w:rPr>
              <w:t>其分支机构可以</w:t>
            </w:r>
            <w:r>
              <w:rPr>
                <w:rFonts w:hint="eastAsia" w:ascii="宋体" w:hAnsi="宋体" w:cs="宋体"/>
                <w:sz w:val="24"/>
                <w:highlight w:val="none"/>
              </w:rPr>
              <w:t>参加政府采购</w:t>
            </w:r>
            <w:r>
              <w:rPr>
                <w:rFonts w:hint="eastAsia" w:ascii="宋体" w:hAnsi="宋体" w:cs="宋体"/>
                <w:sz w:val="24"/>
                <w:highlight w:val="none"/>
                <w:lang w:eastAsia="zh-CN"/>
              </w:rPr>
              <w:t>并</w:t>
            </w:r>
            <w:r>
              <w:rPr>
                <w:rFonts w:hint="eastAsia" w:ascii="宋体" w:hAnsi="宋体" w:cs="宋体"/>
                <w:sz w:val="24"/>
                <w:highlight w:val="none"/>
              </w:rPr>
              <w:t>签订合同。</w:t>
            </w:r>
          </w:p>
          <w:p w14:paraId="79D26927">
            <w:pPr>
              <w:keepNext w:val="0"/>
              <w:keepLines w:val="0"/>
              <w:pageBreakBefore w:val="0"/>
              <w:kinsoku/>
              <w:wordWrap/>
              <w:overflowPunct/>
              <w:topLinePunct w:val="0"/>
              <w:autoSpaceDE/>
              <w:autoSpaceDN/>
              <w:bidi w:val="0"/>
              <w:adjustRightInd/>
              <w:snapToGrid w:val="0"/>
              <w:spacing w:line="400" w:lineRule="exact"/>
              <w:jc w:val="left"/>
              <w:textAlignment w:val="auto"/>
              <w:rPr>
                <w:rFonts w:hint="eastAsia" w:ascii="宋体" w:hAnsi="宋体" w:cs="宋体"/>
                <w:sz w:val="24"/>
                <w:highlight w:val="none"/>
              </w:rPr>
            </w:pPr>
            <w:r>
              <w:rPr>
                <w:rFonts w:hint="eastAsia" w:ascii="宋体" w:hAnsi="宋体" w:cs="宋体"/>
                <w:sz w:val="24"/>
                <w:highlight w:val="none"/>
              </w:rPr>
              <w:t>③重大违法记录是指投标供应商因违法经营受到刑事处罚或者责令停产停业、吊销许可证或者执照、较大数额罚款等行政处罚（根据财库〔2022〕3号文，较大数额罚款认定为200万元以上的罚款，法律、行政法规以及国务院有关部门明确规定相关领域“较大数额罚款”标准高于200万元的，从其规定）。</w:t>
            </w:r>
          </w:p>
          <w:p w14:paraId="1819046B">
            <w:pPr>
              <w:keepNext w:val="0"/>
              <w:keepLines w:val="0"/>
              <w:pageBreakBefore w:val="0"/>
              <w:kinsoku/>
              <w:wordWrap/>
              <w:overflowPunct/>
              <w:topLinePunct w:val="0"/>
              <w:autoSpaceDE/>
              <w:autoSpaceDN/>
              <w:bidi w:val="0"/>
              <w:adjustRightInd/>
              <w:snapToGrid w:val="0"/>
              <w:spacing w:line="400" w:lineRule="exact"/>
              <w:jc w:val="left"/>
              <w:textAlignment w:val="auto"/>
              <w:rPr>
                <w:rFonts w:hint="eastAsia" w:ascii="宋体" w:hAnsi="宋体" w:cs="宋体"/>
                <w:sz w:val="24"/>
                <w:highlight w:val="none"/>
              </w:rPr>
            </w:pPr>
            <w:r>
              <w:rPr>
                <w:rFonts w:hint="eastAsia" w:ascii="宋体" w:hAnsi="宋体" w:cs="宋体"/>
                <w:sz w:val="24"/>
                <w:highlight w:val="none"/>
              </w:rPr>
              <w:t>④</w:t>
            </w:r>
            <w:r>
              <w:rPr>
                <w:rFonts w:hint="eastAsia" w:ascii="宋体" w:hAnsi="宋体" w:cs="宋体"/>
                <w:sz w:val="24"/>
                <w:highlight w:val="none"/>
                <w:lang w:val="en-US" w:eastAsia="zh-CN"/>
              </w:rPr>
              <w:t>评审结束后、合同签订前，采购人、采购代理机构将通过网站查询、原件核对等方式，对中标供应商投标文件中涉及客观分评审内容的检测报告、认证证书等资料开展真实性复核，复核情况应当详细记录，并归入采购档案。若发现供应商存在提供虚假材料、弄虚作假行为或不满足前述资格条件的情形，将取消其中标资格，并向监管部门出具书面报告。</w:t>
            </w:r>
          </w:p>
        </w:tc>
      </w:tr>
      <w:tr w14:paraId="2480C7F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768" w:type="dxa"/>
            <w:noWrap/>
            <w:vAlign w:val="center"/>
          </w:tcPr>
          <w:p w14:paraId="1741610F">
            <w:pPr>
              <w:keepNext w:val="0"/>
              <w:keepLines w:val="0"/>
              <w:pageBreakBefore w:val="0"/>
              <w:kinsoku/>
              <w:wordWrap/>
              <w:overflowPunct/>
              <w:topLinePunct w:val="0"/>
              <w:autoSpaceDE/>
              <w:autoSpaceDN/>
              <w:bidi w:val="0"/>
              <w:adjustRightInd/>
              <w:snapToGrid w:val="0"/>
              <w:spacing w:line="400" w:lineRule="exact"/>
              <w:jc w:val="center"/>
              <w:textAlignment w:val="auto"/>
              <w:rPr>
                <w:rFonts w:hint="eastAsia" w:ascii="宋体" w:hAnsi="宋体" w:cs="宋体"/>
                <w:bCs/>
                <w:sz w:val="24"/>
                <w:highlight w:val="none"/>
              </w:rPr>
            </w:pPr>
            <w:r>
              <w:rPr>
                <w:rFonts w:hint="eastAsia" w:ascii="宋体" w:hAnsi="宋体" w:cs="宋体"/>
                <w:bCs/>
                <w:sz w:val="24"/>
                <w:highlight w:val="none"/>
              </w:rPr>
              <w:t>5</w:t>
            </w:r>
          </w:p>
        </w:tc>
        <w:tc>
          <w:tcPr>
            <w:tcW w:w="8843" w:type="dxa"/>
            <w:noWrap/>
            <w:vAlign w:val="center"/>
          </w:tcPr>
          <w:p w14:paraId="42354368">
            <w:pPr>
              <w:keepNext w:val="0"/>
              <w:keepLines w:val="0"/>
              <w:pageBreakBefore w:val="0"/>
              <w:widowControl/>
              <w:kinsoku/>
              <w:wordWrap/>
              <w:overflowPunct/>
              <w:topLinePunct w:val="0"/>
              <w:autoSpaceDE/>
              <w:autoSpaceDN/>
              <w:bidi w:val="0"/>
              <w:adjustRightInd/>
              <w:snapToGrid w:val="0"/>
              <w:spacing w:line="400" w:lineRule="exact"/>
              <w:jc w:val="left"/>
              <w:textAlignment w:val="auto"/>
              <w:rPr>
                <w:rFonts w:hint="eastAsia" w:ascii="宋体" w:hAnsi="宋体" w:cs="宋体"/>
                <w:b/>
                <w:bCs/>
                <w:sz w:val="24"/>
                <w:highlight w:val="none"/>
              </w:rPr>
            </w:pPr>
            <w:r>
              <w:rPr>
                <w:rFonts w:hint="eastAsia" w:ascii="宋体" w:hAnsi="宋体" w:cs="宋体"/>
                <w:sz w:val="24"/>
                <w:highlight w:val="none"/>
              </w:rPr>
              <w:t>获取采购文件的方式：</w:t>
            </w:r>
            <w:r>
              <w:rPr>
                <w:rFonts w:hint="eastAsia" w:ascii="宋体" w:hAnsi="宋体" w:cs="宋体"/>
                <w:b/>
                <w:bCs/>
                <w:sz w:val="24"/>
                <w:highlight w:val="none"/>
                <w:lang w:val="en-US" w:eastAsia="zh-CN"/>
              </w:rPr>
              <w:t>投标</w:t>
            </w:r>
            <w:r>
              <w:rPr>
                <w:rFonts w:hint="eastAsia" w:ascii="宋体" w:hAnsi="宋体" w:cs="宋体"/>
                <w:b/>
                <w:bCs/>
                <w:sz w:val="24"/>
                <w:highlight w:val="none"/>
              </w:rPr>
              <w:t>供应商登录苏采云</w:t>
            </w:r>
            <w:r>
              <w:rPr>
                <w:rFonts w:hint="eastAsia" w:ascii="宋体" w:hAnsi="宋体" w:cs="宋体"/>
                <w:b/>
                <w:bCs/>
                <w:sz w:val="24"/>
                <w:highlight w:val="none"/>
                <w:lang w:eastAsia="zh-CN"/>
              </w:rPr>
              <w:t>https://jszfcg.jsczt.cn/jszc/login</w:t>
            </w:r>
            <w:r>
              <w:rPr>
                <w:rFonts w:hint="eastAsia" w:ascii="宋体" w:hAnsi="宋体" w:cs="宋体"/>
                <w:b/>
                <w:bCs/>
                <w:sz w:val="24"/>
                <w:highlight w:val="none"/>
              </w:rPr>
              <w:t>，采购文件（后缀名为“.kedt”）、</w:t>
            </w:r>
            <w:r>
              <w:rPr>
                <w:rFonts w:hint="eastAsia" w:ascii="宋体" w:hAnsi="宋体" w:cs="宋体"/>
                <w:b/>
                <w:bCs/>
                <w:sz w:val="24"/>
                <w:highlight w:val="none"/>
                <w:lang w:val="en-US" w:eastAsia="zh-CN"/>
              </w:rPr>
              <w:t>投标</w:t>
            </w:r>
            <w:r>
              <w:rPr>
                <w:rFonts w:hint="eastAsia" w:ascii="宋体" w:hAnsi="宋体" w:cs="宋体"/>
                <w:b/>
                <w:bCs/>
                <w:sz w:val="24"/>
                <w:highlight w:val="none"/>
              </w:rPr>
              <w:t>供应商操作手册及政府采购客户端工具也可通过“苏采云”系统</w:t>
            </w:r>
            <w:r>
              <w:rPr>
                <w:rFonts w:hint="eastAsia" w:ascii="宋体" w:hAnsi="宋体" w:cs="宋体"/>
                <w:b/>
                <w:bCs/>
                <w:sz w:val="24"/>
                <w:highlight w:val="none"/>
                <w:lang w:eastAsia="zh-CN"/>
              </w:rPr>
              <w:t>－</w:t>
            </w:r>
            <w:r>
              <w:rPr>
                <w:rFonts w:hint="eastAsia" w:ascii="宋体" w:hAnsi="宋体" w:cs="宋体"/>
                <w:b/>
                <w:bCs/>
                <w:sz w:val="24"/>
                <w:highlight w:val="none"/>
              </w:rPr>
              <w:t>已报名项目</w:t>
            </w:r>
            <w:r>
              <w:rPr>
                <w:rFonts w:hint="eastAsia" w:ascii="宋体" w:hAnsi="宋体" w:cs="宋体"/>
                <w:b/>
                <w:bCs/>
                <w:sz w:val="24"/>
                <w:highlight w:val="none"/>
                <w:lang w:eastAsia="zh-CN"/>
              </w:rPr>
              <w:t>－</w:t>
            </w:r>
            <w:r>
              <w:rPr>
                <w:rFonts w:hint="eastAsia" w:ascii="宋体" w:hAnsi="宋体" w:cs="宋体"/>
                <w:b/>
                <w:bCs/>
                <w:sz w:val="24"/>
                <w:highlight w:val="none"/>
              </w:rPr>
              <w:t>报名详情页面内相应链接进行下载。</w:t>
            </w:r>
          </w:p>
          <w:p w14:paraId="1067C726">
            <w:pPr>
              <w:keepNext w:val="0"/>
              <w:keepLines w:val="0"/>
              <w:pageBreakBefore w:val="0"/>
              <w:widowControl/>
              <w:kinsoku/>
              <w:wordWrap/>
              <w:overflowPunct/>
              <w:topLinePunct w:val="0"/>
              <w:autoSpaceDE/>
              <w:autoSpaceDN/>
              <w:bidi w:val="0"/>
              <w:adjustRightInd/>
              <w:snapToGrid w:val="0"/>
              <w:spacing w:line="400" w:lineRule="exact"/>
              <w:jc w:val="left"/>
              <w:textAlignment w:val="auto"/>
              <w:rPr>
                <w:rFonts w:hint="eastAsia" w:ascii="宋体" w:hAnsi="宋体" w:cs="宋体"/>
                <w:sz w:val="24"/>
                <w:highlight w:val="none"/>
              </w:rPr>
            </w:pPr>
            <w:r>
              <w:rPr>
                <w:rFonts w:hint="eastAsia" w:ascii="宋体" w:hAnsi="宋体" w:cs="宋体"/>
                <w:sz w:val="24"/>
                <w:highlight w:val="none"/>
              </w:rPr>
              <w:t>获取采购文件的时间：</w:t>
            </w:r>
            <w:r>
              <w:rPr>
                <w:rFonts w:hint="eastAsia" w:ascii="宋体" w:hAnsi="宋体" w:cs="宋体"/>
                <w:b/>
                <w:bCs/>
                <w:sz w:val="24"/>
                <w:highlight w:val="none"/>
              </w:rPr>
              <w:t>本项目采购公告</w:t>
            </w:r>
            <w:r>
              <w:rPr>
                <w:rFonts w:hint="eastAsia" w:ascii="宋体" w:hAnsi="宋体" w:cs="宋体"/>
                <w:b/>
                <w:bCs/>
                <w:sz w:val="24"/>
                <w:highlight w:val="none"/>
                <w:lang w:val="en-US" w:eastAsia="zh-CN"/>
              </w:rPr>
              <w:t>自</w:t>
            </w:r>
            <w:r>
              <w:rPr>
                <w:rFonts w:hint="eastAsia" w:ascii="宋体" w:hAnsi="宋体" w:cs="宋体"/>
                <w:b/>
                <w:bCs/>
                <w:sz w:val="24"/>
                <w:highlight w:val="none"/>
              </w:rPr>
              <w:t>发布之日起五个工作日（全天）</w:t>
            </w:r>
            <w:r>
              <w:rPr>
                <w:rFonts w:hint="eastAsia" w:ascii="宋体" w:hAnsi="宋体" w:cs="宋体"/>
                <w:b/>
                <w:bCs/>
                <w:sz w:val="24"/>
                <w:highlight w:val="none"/>
                <w:lang w:eastAsia="zh-CN"/>
              </w:rPr>
              <w:t>，</w:t>
            </w:r>
            <w:r>
              <w:rPr>
                <w:rFonts w:hint="eastAsia" w:ascii="宋体" w:hAnsi="宋体" w:cs="宋体"/>
                <w:b/>
                <w:bCs/>
                <w:sz w:val="24"/>
                <w:highlight w:val="none"/>
                <w:lang w:val="en-US" w:eastAsia="zh-CN"/>
              </w:rPr>
              <w:t>以苏采云平台中设置的起始时间为准</w:t>
            </w:r>
            <w:r>
              <w:rPr>
                <w:rFonts w:hint="eastAsia" w:ascii="宋体" w:hAnsi="宋体" w:cs="宋体"/>
                <w:b/>
                <w:bCs/>
                <w:sz w:val="24"/>
                <w:highlight w:val="none"/>
              </w:rPr>
              <w:t>。</w:t>
            </w:r>
          </w:p>
          <w:p w14:paraId="784FB286">
            <w:pPr>
              <w:keepNext w:val="0"/>
              <w:keepLines w:val="0"/>
              <w:pageBreakBefore w:val="0"/>
              <w:widowControl/>
              <w:kinsoku/>
              <w:wordWrap/>
              <w:overflowPunct/>
              <w:topLinePunct w:val="0"/>
              <w:autoSpaceDE/>
              <w:autoSpaceDN/>
              <w:bidi w:val="0"/>
              <w:adjustRightInd/>
              <w:snapToGrid w:val="0"/>
              <w:spacing w:line="400" w:lineRule="exact"/>
              <w:jc w:val="left"/>
              <w:textAlignment w:val="auto"/>
              <w:rPr>
                <w:rFonts w:hint="eastAsia" w:ascii="宋体" w:hAnsi="宋体" w:cs="宋体"/>
                <w:sz w:val="24"/>
                <w:highlight w:val="none"/>
              </w:rPr>
            </w:pPr>
            <w:r>
              <w:rPr>
                <w:rFonts w:hint="eastAsia" w:ascii="宋体" w:hAnsi="宋体" w:cs="宋体"/>
                <w:sz w:val="24"/>
                <w:highlight w:val="none"/>
              </w:rPr>
              <w:t>获取采购文件地点：</w:t>
            </w:r>
            <w:r>
              <w:rPr>
                <w:rFonts w:hint="eastAsia" w:ascii="宋体" w:hAnsi="宋体" w:cs="宋体"/>
                <w:b/>
                <w:bCs/>
                <w:sz w:val="24"/>
                <w:highlight w:val="none"/>
              </w:rPr>
              <w:t>苏采云</w:t>
            </w:r>
            <w:r>
              <w:rPr>
                <w:rFonts w:hint="eastAsia" w:ascii="宋体" w:hAnsi="宋体" w:cs="宋体"/>
                <w:b/>
                <w:bCs/>
                <w:sz w:val="24"/>
                <w:highlight w:val="none"/>
                <w:lang w:val="en-US" w:eastAsia="zh-CN"/>
              </w:rPr>
              <w:t>平台</w:t>
            </w:r>
            <w:r>
              <w:rPr>
                <w:rFonts w:hint="eastAsia" w:ascii="宋体" w:hAnsi="宋体" w:cs="宋体"/>
                <w:b/>
                <w:bCs/>
                <w:sz w:val="24"/>
                <w:highlight w:val="none"/>
              </w:rPr>
              <w:t>。</w:t>
            </w:r>
          </w:p>
        </w:tc>
      </w:tr>
      <w:tr w14:paraId="693BF78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768" w:type="dxa"/>
            <w:noWrap/>
            <w:vAlign w:val="center"/>
          </w:tcPr>
          <w:p w14:paraId="7B83861F">
            <w:pPr>
              <w:keepNext w:val="0"/>
              <w:keepLines w:val="0"/>
              <w:pageBreakBefore w:val="0"/>
              <w:widowControl/>
              <w:kinsoku/>
              <w:wordWrap/>
              <w:overflowPunct/>
              <w:topLinePunct w:val="0"/>
              <w:autoSpaceDE/>
              <w:autoSpaceDN/>
              <w:bidi w:val="0"/>
              <w:adjustRightInd/>
              <w:snapToGrid w:val="0"/>
              <w:spacing w:line="400" w:lineRule="exact"/>
              <w:jc w:val="center"/>
              <w:textAlignment w:val="auto"/>
              <w:rPr>
                <w:rFonts w:hint="eastAsia" w:ascii="宋体" w:hAnsi="宋体" w:cs="宋体"/>
                <w:sz w:val="24"/>
                <w:highlight w:val="none"/>
              </w:rPr>
            </w:pPr>
            <w:r>
              <w:rPr>
                <w:rFonts w:hint="eastAsia" w:ascii="宋体" w:hAnsi="宋体" w:cs="宋体"/>
                <w:sz w:val="24"/>
                <w:highlight w:val="none"/>
              </w:rPr>
              <w:t>6</w:t>
            </w:r>
          </w:p>
        </w:tc>
        <w:tc>
          <w:tcPr>
            <w:tcW w:w="8843" w:type="dxa"/>
            <w:noWrap/>
            <w:vAlign w:val="center"/>
          </w:tcPr>
          <w:p w14:paraId="7FBD5316">
            <w:pPr>
              <w:keepNext w:val="0"/>
              <w:keepLines w:val="0"/>
              <w:pageBreakBefore w:val="0"/>
              <w:kinsoku/>
              <w:wordWrap/>
              <w:overflowPunct/>
              <w:topLinePunct w:val="0"/>
              <w:autoSpaceDE/>
              <w:autoSpaceDN/>
              <w:bidi w:val="0"/>
              <w:adjustRightInd/>
              <w:snapToGrid w:val="0"/>
              <w:spacing w:line="400" w:lineRule="exact"/>
              <w:jc w:val="left"/>
              <w:textAlignment w:val="auto"/>
              <w:rPr>
                <w:rFonts w:hint="eastAsia" w:ascii="宋体" w:hAnsi="宋体" w:cs="宋体"/>
                <w:sz w:val="24"/>
                <w:highlight w:val="none"/>
              </w:rPr>
            </w:pPr>
            <w:r>
              <w:rPr>
                <w:rFonts w:hint="eastAsia" w:ascii="宋体" w:hAnsi="宋体" w:cs="宋体"/>
                <w:b/>
                <w:bCs/>
                <w:sz w:val="24"/>
                <w:highlight w:val="none"/>
              </w:rPr>
              <w:t>勘查现场：</w:t>
            </w:r>
            <w:r>
              <w:rPr>
                <w:rFonts w:hint="eastAsia" w:ascii="宋体" w:hAnsi="宋体" w:cs="宋体"/>
                <w:b w:val="0"/>
                <w:bCs w:val="0"/>
                <w:sz w:val="24"/>
                <w:highlight w:val="none"/>
                <w:lang w:eastAsia="zh-CN"/>
              </w:rPr>
              <w:t>由投标供应商自行踏勘项目现场，相关费用亦由投标供应商自行承担。投标供应商在投标时应充分考虑现场实际情况，采购人不承担因投标供应商对项目现场情况考虑不周而产生的任何额外费用。未进行现场踏勘或踏勘工作不充分的</w:t>
            </w:r>
            <w:r>
              <w:rPr>
                <w:rFonts w:hint="eastAsia" w:ascii="宋体" w:hAnsi="宋体" w:cs="宋体"/>
                <w:b w:val="0"/>
                <w:bCs w:val="0"/>
                <w:sz w:val="24"/>
                <w:highlight w:val="none"/>
                <w:lang w:val="en-US" w:eastAsia="zh-CN"/>
              </w:rPr>
              <w:t>投标供应商，在中标后不得以对现场情况了解不全面为由向采购人提出任何索赔或其他要求。采购人对由此产生的任何问题不承担责任，亦不作任何答复</w:t>
            </w:r>
            <w:r>
              <w:rPr>
                <w:rFonts w:hint="eastAsia" w:ascii="宋体" w:hAnsi="宋体" w:cs="宋体"/>
                <w:b w:val="0"/>
                <w:bCs w:val="0"/>
                <w:sz w:val="24"/>
                <w:highlight w:val="none"/>
                <w:lang w:eastAsia="zh-CN"/>
              </w:rPr>
              <w:t>。</w:t>
            </w:r>
          </w:p>
          <w:p w14:paraId="58617B93">
            <w:pPr>
              <w:keepNext w:val="0"/>
              <w:keepLines w:val="0"/>
              <w:pageBreakBefore w:val="0"/>
              <w:kinsoku/>
              <w:wordWrap/>
              <w:overflowPunct/>
              <w:topLinePunct w:val="0"/>
              <w:autoSpaceDE/>
              <w:autoSpaceDN/>
              <w:bidi w:val="0"/>
              <w:adjustRightInd/>
              <w:snapToGrid w:val="0"/>
              <w:spacing w:line="400" w:lineRule="exact"/>
              <w:jc w:val="left"/>
              <w:textAlignment w:val="auto"/>
              <w:rPr>
                <w:rFonts w:hint="eastAsia" w:eastAsia="宋体"/>
                <w:highlight w:val="none"/>
                <w:lang w:eastAsia="zh-CN"/>
              </w:rPr>
            </w:pPr>
            <w:r>
              <w:rPr>
                <w:rFonts w:hint="eastAsia" w:ascii="宋体" w:hAnsi="宋体" w:cs="宋体"/>
                <w:b/>
                <w:bCs/>
                <w:sz w:val="24"/>
                <w:highlight w:val="none"/>
                <w:lang w:eastAsia="zh-CN"/>
              </w:rPr>
              <w:t>提疑截止时间</w:t>
            </w:r>
            <w:r>
              <w:rPr>
                <w:rFonts w:hint="eastAsia" w:ascii="宋体" w:hAnsi="宋体" w:cs="宋体"/>
                <w:sz w:val="24"/>
                <w:highlight w:val="none"/>
                <w:lang w:eastAsia="zh-CN"/>
              </w:rPr>
              <w:t>：2026年</w:t>
            </w:r>
            <w:r>
              <w:rPr>
                <w:rFonts w:hint="eastAsia" w:ascii="宋体" w:hAnsi="宋体" w:cs="宋体"/>
                <w:sz w:val="24"/>
                <w:highlight w:val="none"/>
                <w:lang w:val="en-US" w:eastAsia="zh-CN"/>
              </w:rPr>
              <w:t>9</w:t>
            </w:r>
            <w:r>
              <w:rPr>
                <w:rFonts w:hint="eastAsia" w:ascii="宋体" w:hAnsi="宋体" w:cs="宋体"/>
                <w:sz w:val="24"/>
                <w:highlight w:val="none"/>
                <w:lang w:eastAsia="zh-CN"/>
              </w:rPr>
              <w:t>月</w:t>
            </w:r>
            <w:r>
              <w:rPr>
                <w:rFonts w:hint="eastAsia" w:ascii="宋体" w:hAnsi="宋体" w:cs="宋体"/>
                <w:sz w:val="24"/>
                <w:highlight w:val="none"/>
                <w:lang w:val="en-US" w:eastAsia="zh-CN"/>
              </w:rPr>
              <w:t>17</w:t>
            </w:r>
            <w:r>
              <w:rPr>
                <w:rFonts w:hint="eastAsia" w:ascii="宋体" w:hAnsi="宋体" w:cs="宋体"/>
                <w:sz w:val="24"/>
                <w:highlight w:val="none"/>
                <w:lang w:eastAsia="zh-CN"/>
              </w:rPr>
              <w:t>日10:00前，投标供应商须通过“</w:t>
            </w:r>
            <w:r>
              <w:rPr>
                <w:rFonts w:hint="eastAsia" w:ascii="宋体" w:hAnsi="宋体" w:cs="宋体"/>
                <w:sz w:val="24"/>
                <w:highlight w:val="none"/>
                <w:lang w:val="en-US" w:eastAsia="zh-CN"/>
              </w:rPr>
              <w:t>苏采云”系统线上提疑（如系统具备该功能），并同步将加盖公章的书面提疑材料（须注明有效联系方式，以便回复）提交至采购代理机构。</w:t>
            </w:r>
          </w:p>
          <w:p w14:paraId="59889EAB">
            <w:pPr>
              <w:keepNext w:val="0"/>
              <w:keepLines w:val="0"/>
              <w:pageBreakBefore w:val="0"/>
              <w:kinsoku/>
              <w:wordWrap/>
              <w:overflowPunct/>
              <w:topLinePunct w:val="0"/>
              <w:autoSpaceDE/>
              <w:autoSpaceDN/>
              <w:bidi w:val="0"/>
              <w:adjustRightInd/>
              <w:snapToGrid w:val="0"/>
              <w:spacing w:line="400" w:lineRule="exact"/>
              <w:jc w:val="left"/>
              <w:textAlignment w:val="auto"/>
              <w:rPr>
                <w:rFonts w:hint="eastAsia" w:ascii="宋体" w:hAnsi="宋体" w:eastAsia="宋体" w:cs="宋体"/>
                <w:sz w:val="24"/>
                <w:highlight w:val="none"/>
                <w:lang w:eastAsia="zh-CN"/>
              </w:rPr>
            </w:pPr>
            <w:r>
              <w:rPr>
                <w:rFonts w:hint="eastAsia" w:ascii="宋体" w:hAnsi="宋体" w:cs="宋体"/>
                <w:b/>
                <w:bCs/>
                <w:sz w:val="24"/>
                <w:highlight w:val="none"/>
                <w:lang w:eastAsia="zh-CN"/>
              </w:rPr>
              <w:t>答疑时间：</w:t>
            </w:r>
            <w:r>
              <w:rPr>
                <w:rFonts w:hint="eastAsia" w:ascii="宋体" w:hAnsi="宋体" w:cs="宋体"/>
                <w:sz w:val="24"/>
                <w:highlight w:val="none"/>
                <w:lang w:eastAsia="zh-CN"/>
              </w:rPr>
              <w:t>2026年</w:t>
            </w:r>
            <w:r>
              <w:rPr>
                <w:rFonts w:hint="eastAsia" w:ascii="宋体" w:hAnsi="宋体" w:cs="宋体"/>
                <w:sz w:val="24"/>
                <w:highlight w:val="none"/>
                <w:lang w:val="en-US" w:eastAsia="zh-CN"/>
              </w:rPr>
              <w:t>9</w:t>
            </w:r>
            <w:r>
              <w:rPr>
                <w:rFonts w:hint="eastAsia" w:ascii="宋体" w:hAnsi="宋体" w:cs="宋体"/>
                <w:sz w:val="24"/>
                <w:highlight w:val="none"/>
                <w:lang w:eastAsia="zh-CN"/>
              </w:rPr>
              <w:t>月</w:t>
            </w:r>
            <w:r>
              <w:rPr>
                <w:rFonts w:hint="eastAsia" w:ascii="宋体" w:hAnsi="宋体" w:cs="宋体"/>
                <w:sz w:val="24"/>
                <w:highlight w:val="none"/>
                <w:lang w:val="en-US" w:eastAsia="zh-CN"/>
              </w:rPr>
              <w:t>17</w:t>
            </w:r>
            <w:r>
              <w:rPr>
                <w:rFonts w:hint="eastAsia" w:ascii="宋体" w:hAnsi="宋体" w:cs="宋体"/>
                <w:sz w:val="24"/>
                <w:highlight w:val="none"/>
                <w:lang w:eastAsia="zh-CN"/>
              </w:rPr>
              <w:t>日17:00前，</w:t>
            </w:r>
            <w:r>
              <w:rPr>
                <w:rFonts w:hint="eastAsia" w:ascii="宋体" w:hAnsi="宋体" w:cs="宋体"/>
                <w:sz w:val="24"/>
                <w:highlight w:val="none"/>
                <w:lang w:val="en-US" w:eastAsia="zh-CN"/>
              </w:rPr>
              <w:t>若答疑内容导致采购公告、采购文件调整，将通过“江苏政府采购网”发布更正公告；同时通过“苏采云”系统线上答疑（如系统具备该功能），并同步向提疑投标供应商发送书面答疑材料。</w:t>
            </w:r>
          </w:p>
        </w:tc>
      </w:tr>
      <w:tr w14:paraId="59F97B4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97" w:hRule="atLeast"/>
        </w:trPr>
        <w:tc>
          <w:tcPr>
            <w:tcW w:w="768" w:type="dxa"/>
            <w:noWrap/>
            <w:vAlign w:val="center"/>
          </w:tcPr>
          <w:p w14:paraId="3C95294D">
            <w:pPr>
              <w:keepNext w:val="0"/>
              <w:keepLines w:val="0"/>
              <w:pageBreakBefore w:val="0"/>
              <w:widowControl/>
              <w:kinsoku/>
              <w:wordWrap/>
              <w:overflowPunct/>
              <w:topLinePunct w:val="0"/>
              <w:autoSpaceDE/>
              <w:autoSpaceDN/>
              <w:bidi w:val="0"/>
              <w:adjustRightInd/>
              <w:snapToGrid w:val="0"/>
              <w:spacing w:line="400" w:lineRule="exact"/>
              <w:jc w:val="center"/>
              <w:textAlignment w:val="auto"/>
              <w:rPr>
                <w:rFonts w:hint="eastAsia" w:ascii="宋体" w:hAnsi="宋体" w:cs="宋体"/>
                <w:sz w:val="24"/>
                <w:highlight w:val="none"/>
              </w:rPr>
            </w:pPr>
            <w:r>
              <w:rPr>
                <w:rFonts w:hint="eastAsia" w:ascii="宋体" w:hAnsi="宋体" w:cs="宋体"/>
                <w:sz w:val="24"/>
                <w:highlight w:val="none"/>
              </w:rPr>
              <w:t>7</w:t>
            </w:r>
          </w:p>
        </w:tc>
        <w:tc>
          <w:tcPr>
            <w:tcW w:w="8843" w:type="dxa"/>
            <w:noWrap/>
            <w:vAlign w:val="center"/>
          </w:tcPr>
          <w:p w14:paraId="415E4E95">
            <w:pPr>
              <w:keepNext w:val="0"/>
              <w:keepLines w:val="0"/>
              <w:pageBreakBefore w:val="0"/>
              <w:kinsoku/>
              <w:wordWrap/>
              <w:overflowPunct/>
              <w:topLinePunct w:val="0"/>
              <w:autoSpaceDE/>
              <w:autoSpaceDN/>
              <w:bidi w:val="0"/>
              <w:adjustRightInd/>
              <w:snapToGrid w:val="0"/>
              <w:spacing w:line="400" w:lineRule="exact"/>
              <w:jc w:val="left"/>
              <w:textAlignment w:val="auto"/>
              <w:rPr>
                <w:rFonts w:hint="eastAsia" w:ascii="宋体" w:hAnsi="宋体" w:cs="宋体"/>
                <w:sz w:val="24"/>
                <w:highlight w:val="none"/>
                <w:lang w:val="zh-CN"/>
              </w:rPr>
            </w:pPr>
            <w:r>
              <w:rPr>
                <w:rFonts w:hint="eastAsia" w:ascii="宋体" w:hAnsi="宋体" w:cs="宋体"/>
                <w:sz w:val="24"/>
                <w:highlight w:val="none"/>
              </w:rPr>
              <w:t>投标保证金：</w:t>
            </w:r>
            <w:r>
              <w:rPr>
                <w:rFonts w:hint="eastAsia" w:ascii="宋体" w:hAnsi="宋体" w:cs="宋体"/>
                <w:b/>
                <w:bCs/>
                <w:sz w:val="24"/>
                <w:highlight w:val="none"/>
              </w:rPr>
              <w:t>响应苏财购〔2020〕52号文要求，本项目不要求递交投标保证金。</w:t>
            </w:r>
          </w:p>
        </w:tc>
      </w:tr>
      <w:tr w14:paraId="6DFA37E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28" w:hRule="atLeast"/>
        </w:trPr>
        <w:tc>
          <w:tcPr>
            <w:tcW w:w="768" w:type="dxa"/>
            <w:noWrap/>
            <w:vAlign w:val="center"/>
          </w:tcPr>
          <w:p w14:paraId="52FB21C4">
            <w:pPr>
              <w:keepNext w:val="0"/>
              <w:keepLines w:val="0"/>
              <w:pageBreakBefore w:val="0"/>
              <w:widowControl/>
              <w:kinsoku/>
              <w:wordWrap/>
              <w:overflowPunct/>
              <w:topLinePunct w:val="0"/>
              <w:autoSpaceDE/>
              <w:autoSpaceDN/>
              <w:bidi w:val="0"/>
              <w:adjustRightInd/>
              <w:snapToGrid w:val="0"/>
              <w:spacing w:line="400" w:lineRule="exact"/>
              <w:jc w:val="center"/>
              <w:textAlignment w:val="auto"/>
              <w:rPr>
                <w:rFonts w:hint="eastAsia" w:ascii="宋体" w:hAnsi="宋体" w:cs="宋体"/>
                <w:sz w:val="24"/>
                <w:highlight w:val="none"/>
              </w:rPr>
            </w:pPr>
            <w:r>
              <w:rPr>
                <w:rFonts w:hint="eastAsia" w:ascii="宋体" w:hAnsi="宋体" w:cs="宋体"/>
                <w:sz w:val="24"/>
                <w:highlight w:val="none"/>
              </w:rPr>
              <w:t>8</w:t>
            </w:r>
          </w:p>
        </w:tc>
        <w:tc>
          <w:tcPr>
            <w:tcW w:w="8843" w:type="dxa"/>
            <w:noWrap/>
            <w:vAlign w:val="center"/>
          </w:tcPr>
          <w:p w14:paraId="074B4748">
            <w:pPr>
              <w:keepNext w:val="0"/>
              <w:keepLines w:val="0"/>
              <w:pageBreakBefore w:val="0"/>
              <w:widowControl/>
              <w:kinsoku/>
              <w:wordWrap/>
              <w:overflowPunct/>
              <w:topLinePunct w:val="0"/>
              <w:autoSpaceDE/>
              <w:autoSpaceDN/>
              <w:bidi w:val="0"/>
              <w:adjustRightInd/>
              <w:snapToGrid w:val="0"/>
              <w:spacing w:line="400" w:lineRule="exact"/>
              <w:jc w:val="left"/>
              <w:textAlignment w:val="auto"/>
              <w:rPr>
                <w:rFonts w:hint="eastAsia" w:ascii="宋体" w:hAnsi="宋体" w:cs="宋体"/>
                <w:sz w:val="24"/>
                <w:highlight w:val="none"/>
              </w:rPr>
            </w:pPr>
            <w:r>
              <w:rPr>
                <w:rFonts w:hint="eastAsia" w:ascii="宋体" w:hAnsi="宋体" w:cs="宋体"/>
                <w:sz w:val="24"/>
                <w:highlight w:val="none"/>
              </w:rPr>
              <w:t>投标有效期：投标截止之日起90天。</w:t>
            </w:r>
          </w:p>
        </w:tc>
      </w:tr>
      <w:tr w14:paraId="6638956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768" w:type="dxa"/>
            <w:noWrap/>
            <w:vAlign w:val="center"/>
          </w:tcPr>
          <w:p w14:paraId="33403D5D">
            <w:pPr>
              <w:keepNext w:val="0"/>
              <w:keepLines w:val="0"/>
              <w:pageBreakBefore w:val="0"/>
              <w:widowControl/>
              <w:kinsoku/>
              <w:wordWrap/>
              <w:overflowPunct/>
              <w:topLinePunct w:val="0"/>
              <w:autoSpaceDE/>
              <w:autoSpaceDN/>
              <w:bidi w:val="0"/>
              <w:adjustRightInd/>
              <w:snapToGrid w:val="0"/>
              <w:spacing w:line="400" w:lineRule="exact"/>
              <w:jc w:val="center"/>
              <w:textAlignment w:val="auto"/>
              <w:rPr>
                <w:rFonts w:hint="eastAsia" w:ascii="宋体" w:hAnsi="宋体" w:cs="宋体"/>
                <w:sz w:val="24"/>
                <w:highlight w:val="none"/>
              </w:rPr>
            </w:pPr>
            <w:r>
              <w:rPr>
                <w:rFonts w:hint="eastAsia" w:ascii="宋体" w:hAnsi="宋体" w:cs="宋体"/>
                <w:sz w:val="24"/>
                <w:highlight w:val="none"/>
              </w:rPr>
              <w:t>9</w:t>
            </w:r>
          </w:p>
        </w:tc>
        <w:tc>
          <w:tcPr>
            <w:tcW w:w="8843" w:type="dxa"/>
            <w:noWrap/>
            <w:vAlign w:val="center"/>
          </w:tcPr>
          <w:p w14:paraId="427EF087">
            <w:pPr>
              <w:keepNext w:val="0"/>
              <w:keepLines w:val="0"/>
              <w:pageBreakBefore w:val="0"/>
              <w:widowControl/>
              <w:kinsoku/>
              <w:wordWrap/>
              <w:overflowPunct/>
              <w:topLinePunct w:val="0"/>
              <w:autoSpaceDE/>
              <w:autoSpaceDN/>
              <w:bidi w:val="0"/>
              <w:adjustRightInd/>
              <w:snapToGrid w:val="0"/>
              <w:spacing w:line="400" w:lineRule="exact"/>
              <w:jc w:val="left"/>
              <w:textAlignment w:val="auto"/>
              <w:rPr>
                <w:rFonts w:hint="eastAsia" w:ascii="宋体" w:hAnsi="宋体" w:cs="宋体"/>
                <w:sz w:val="24"/>
                <w:highlight w:val="none"/>
              </w:rPr>
            </w:pPr>
            <w:r>
              <w:rPr>
                <w:rFonts w:hint="eastAsia" w:ascii="宋体" w:hAnsi="宋体" w:cs="宋体"/>
                <w:b/>
                <w:bCs/>
                <w:sz w:val="24"/>
                <w:highlight w:val="none"/>
              </w:rPr>
              <w:t>投标文件接收信息：</w:t>
            </w:r>
          </w:p>
          <w:p w14:paraId="5049CCE3">
            <w:pPr>
              <w:keepNext w:val="0"/>
              <w:keepLines w:val="0"/>
              <w:pageBreakBefore w:val="0"/>
              <w:widowControl/>
              <w:kinsoku/>
              <w:wordWrap/>
              <w:overflowPunct/>
              <w:topLinePunct w:val="0"/>
              <w:autoSpaceDE/>
              <w:autoSpaceDN/>
              <w:bidi w:val="0"/>
              <w:adjustRightInd/>
              <w:snapToGrid w:val="0"/>
              <w:spacing w:line="400" w:lineRule="exact"/>
              <w:jc w:val="left"/>
              <w:textAlignment w:val="auto"/>
              <w:rPr>
                <w:rFonts w:hint="eastAsia" w:eastAsia="宋体"/>
                <w:highlight w:val="none"/>
                <w:lang w:eastAsia="zh-CN"/>
              </w:rPr>
            </w:pPr>
            <w:r>
              <w:rPr>
                <w:rFonts w:hint="eastAsia" w:ascii="宋体" w:hAnsi="宋体" w:cs="宋体"/>
                <w:b/>
                <w:bCs/>
                <w:sz w:val="24"/>
                <w:highlight w:val="none"/>
                <w:lang w:val="zh-CN" w:eastAsia="zh-CN"/>
              </w:rPr>
              <w:t>投标截止时间（“苏采云”投标客户端网上投标截止时间）</w:t>
            </w:r>
            <w:r>
              <w:rPr>
                <w:rFonts w:hint="eastAsia" w:ascii="宋体" w:hAnsi="宋体" w:cs="宋体"/>
                <w:sz w:val="24"/>
                <w:highlight w:val="none"/>
                <w:lang w:val="zh-CN" w:eastAsia="zh-CN"/>
              </w:rPr>
              <w:t>：2026年</w:t>
            </w:r>
            <w:r>
              <w:rPr>
                <w:rFonts w:hint="eastAsia" w:ascii="宋体" w:hAnsi="宋体" w:cs="宋体"/>
                <w:sz w:val="24"/>
                <w:highlight w:val="none"/>
                <w:lang w:val="en-US" w:eastAsia="zh-CN"/>
              </w:rPr>
              <w:t>10月10日13</w:t>
            </w:r>
            <w:r>
              <w:rPr>
                <w:rFonts w:hint="eastAsia" w:ascii="宋体" w:hAnsi="宋体" w:cs="宋体"/>
                <w:sz w:val="24"/>
                <w:highlight w:val="none"/>
                <w:lang w:val="zh-CN" w:eastAsia="zh-CN"/>
              </w:rPr>
              <w:t>:30，投标截止时间后的投标文件恕不接受。</w:t>
            </w:r>
          </w:p>
          <w:p w14:paraId="5A4D978F">
            <w:pPr>
              <w:keepNext w:val="0"/>
              <w:keepLines w:val="0"/>
              <w:pageBreakBefore w:val="0"/>
              <w:kinsoku/>
              <w:wordWrap/>
              <w:overflowPunct/>
              <w:topLinePunct w:val="0"/>
              <w:autoSpaceDE/>
              <w:autoSpaceDN/>
              <w:bidi w:val="0"/>
              <w:adjustRightInd/>
              <w:snapToGrid w:val="0"/>
              <w:spacing w:line="400" w:lineRule="exact"/>
              <w:jc w:val="left"/>
              <w:textAlignment w:val="auto"/>
              <w:rPr>
                <w:rFonts w:hint="eastAsia" w:ascii="宋体" w:hAnsi="宋体" w:cs="宋体"/>
                <w:b/>
                <w:bCs/>
                <w:sz w:val="24"/>
                <w:highlight w:val="none"/>
              </w:rPr>
            </w:pPr>
            <w:r>
              <w:rPr>
                <w:rFonts w:hint="eastAsia" w:ascii="宋体" w:hAnsi="宋体" w:cs="宋体"/>
                <w:b/>
                <w:bCs/>
                <w:sz w:val="24"/>
                <w:highlight w:val="none"/>
                <w:lang w:val="zh-CN"/>
              </w:rPr>
              <w:t>网上投标文件解密时间：开启解密后30分钟</w:t>
            </w:r>
            <w:r>
              <w:rPr>
                <w:rFonts w:hint="eastAsia" w:ascii="宋体" w:hAnsi="宋体" w:cs="宋体"/>
                <w:b/>
                <w:bCs/>
                <w:sz w:val="24"/>
                <w:highlight w:val="none"/>
              </w:rPr>
              <w:t>内</w:t>
            </w:r>
            <w:r>
              <w:rPr>
                <w:rFonts w:hint="eastAsia" w:ascii="宋体" w:hAnsi="宋体" w:cs="宋体"/>
                <w:b/>
                <w:bCs/>
                <w:sz w:val="24"/>
                <w:highlight w:val="none"/>
                <w:lang w:val="zh-CN"/>
              </w:rPr>
              <w:t>，通过“苏采云”系统（使用“CA数字证书”）完成解密。</w:t>
            </w:r>
          </w:p>
          <w:p w14:paraId="6DBC330C">
            <w:pPr>
              <w:keepNext w:val="0"/>
              <w:keepLines w:val="0"/>
              <w:pageBreakBefore w:val="0"/>
              <w:widowControl/>
              <w:kinsoku/>
              <w:wordWrap/>
              <w:overflowPunct/>
              <w:topLinePunct w:val="0"/>
              <w:autoSpaceDE/>
              <w:autoSpaceDN/>
              <w:bidi w:val="0"/>
              <w:adjustRightInd/>
              <w:snapToGrid w:val="0"/>
              <w:spacing w:line="400" w:lineRule="exact"/>
              <w:jc w:val="left"/>
              <w:textAlignment w:val="auto"/>
              <w:rPr>
                <w:rFonts w:hint="eastAsia" w:ascii="宋体" w:hAnsi="宋体" w:cs="宋体"/>
                <w:sz w:val="24"/>
                <w:highlight w:val="none"/>
              </w:rPr>
            </w:pPr>
            <w:r>
              <w:rPr>
                <w:rFonts w:hint="eastAsia" w:ascii="宋体" w:hAnsi="宋体" w:cs="宋体"/>
                <w:sz w:val="24"/>
                <w:highlight w:val="none"/>
                <w:lang w:val="zh-CN"/>
              </w:rPr>
              <w:t>递交地点</w:t>
            </w:r>
            <w:r>
              <w:rPr>
                <w:rFonts w:hint="eastAsia" w:ascii="宋体" w:hAnsi="宋体" w:cs="宋体"/>
                <w:sz w:val="24"/>
                <w:highlight w:val="none"/>
              </w:rPr>
              <w:t>：</w:t>
            </w:r>
            <w:r>
              <w:rPr>
                <w:rFonts w:hint="eastAsia" w:ascii="宋体" w:hAnsi="宋体" w:cs="宋体"/>
                <w:b/>
                <w:bCs/>
                <w:sz w:val="24"/>
                <w:szCs w:val="22"/>
                <w:highlight w:val="none"/>
                <w:lang w:eastAsia="zh-CN"/>
              </w:rPr>
              <w:t>“苏采云-政府采购一体化”平台</w:t>
            </w:r>
            <w:r>
              <w:rPr>
                <w:rFonts w:hint="eastAsia" w:ascii="宋体" w:hAnsi="宋体" w:cs="宋体"/>
                <w:b/>
                <w:bCs/>
                <w:sz w:val="24"/>
                <w:highlight w:val="none"/>
                <w:lang w:eastAsia="zh-CN"/>
              </w:rPr>
              <w:t>（</w:t>
            </w:r>
            <w:r>
              <w:rPr>
                <w:rFonts w:hint="eastAsia" w:ascii="宋体" w:hAnsi="宋体" w:cs="宋体"/>
                <w:b/>
                <w:bCs/>
                <w:sz w:val="24"/>
                <w:highlight w:val="none"/>
              </w:rPr>
              <w:t>江苏政府采购</w:t>
            </w:r>
            <w:r>
              <w:rPr>
                <w:rFonts w:hint="eastAsia" w:ascii="宋体" w:hAnsi="宋体" w:cs="宋体"/>
                <w:b/>
                <w:bCs/>
                <w:sz w:val="24"/>
                <w:highlight w:val="none"/>
                <w:lang w:val="en-US" w:eastAsia="zh-CN"/>
              </w:rPr>
              <w:t>平台</w:t>
            </w:r>
            <w:r>
              <w:rPr>
                <w:rFonts w:hint="eastAsia" w:ascii="宋体" w:hAnsi="宋体" w:cs="宋体"/>
                <w:b/>
                <w:bCs/>
                <w:sz w:val="24"/>
                <w:highlight w:val="none"/>
                <w:lang w:eastAsia="zh-CN"/>
              </w:rPr>
              <w:t>）</w:t>
            </w:r>
            <w:r>
              <w:rPr>
                <w:rFonts w:hint="eastAsia" w:ascii="宋体" w:hAnsi="宋体" w:cs="宋体"/>
                <w:b/>
                <w:sz w:val="24"/>
                <w:highlight w:val="none"/>
              </w:rPr>
              <w:t>。</w:t>
            </w:r>
          </w:p>
          <w:p w14:paraId="67FF34FD">
            <w:pPr>
              <w:keepNext w:val="0"/>
              <w:keepLines w:val="0"/>
              <w:pageBreakBefore w:val="0"/>
              <w:widowControl/>
              <w:kinsoku/>
              <w:wordWrap/>
              <w:overflowPunct/>
              <w:topLinePunct w:val="0"/>
              <w:autoSpaceDE/>
              <w:autoSpaceDN/>
              <w:bidi w:val="0"/>
              <w:adjustRightInd/>
              <w:snapToGrid w:val="0"/>
              <w:spacing w:line="400" w:lineRule="exact"/>
              <w:jc w:val="left"/>
              <w:textAlignment w:val="auto"/>
              <w:rPr>
                <w:rFonts w:hint="eastAsia" w:ascii="宋体" w:hAnsi="宋体" w:eastAsia="宋体" w:cs="宋体"/>
                <w:b/>
                <w:bCs/>
                <w:sz w:val="24"/>
                <w:highlight w:val="none"/>
                <w:lang w:eastAsia="zh-CN"/>
              </w:rPr>
            </w:pPr>
            <w:r>
              <w:rPr>
                <w:rFonts w:hint="eastAsia" w:ascii="宋体" w:hAnsi="宋体" w:cs="宋体"/>
                <w:sz w:val="24"/>
                <w:highlight w:val="none"/>
                <w:lang w:val="zh-CN"/>
              </w:rPr>
              <w:t>开标地点</w:t>
            </w:r>
            <w:r>
              <w:rPr>
                <w:rFonts w:hint="eastAsia" w:ascii="宋体" w:hAnsi="宋体" w:cs="宋体"/>
                <w:sz w:val="24"/>
                <w:highlight w:val="none"/>
              </w:rPr>
              <w:t>：</w:t>
            </w:r>
            <w:r>
              <w:rPr>
                <w:rFonts w:hint="eastAsia" w:ascii="宋体" w:hAnsi="宋体" w:cs="宋体"/>
                <w:b/>
                <w:bCs/>
                <w:sz w:val="24"/>
                <w:szCs w:val="22"/>
                <w:highlight w:val="none"/>
                <w:lang w:eastAsia="zh-CN"/>
              </w:rPr>
              <w:t>“苏采云-政府采购一体化”平台</w:t>
            </w:r>
            <w:r>
              <w:rPr>
                <w:rFonts w:hint="eastAsia" w:ascii="宋体" w:hAnsi="宋体" w:cs="宋体"/>
                <w:b/>
                <w:bCs/>
                <w:sz w:val="24"/>
                <w:highlight w:val="none"/>
                <w:lang w:eastAsia="zh-CN"/>
              </w:rPr>
              <w:t>（</w:t>
            </w:r>
            <w:r>
              <w:rPr>
                <w:rFonts w:hint="eastAsia" w:ascii="宋体" w:hAnsi="宋体" w:cs="宋体"/>
                <w:b/>
                <w:bCs/>
                <w:sz w:val="24"/>
                <w:highlight w:val="none"/>
              </w:rPr>
              <w:t>江苏政府采购</w:t>
            </w:r>
            <w:r>
              <w:rPr>
                <w:rFonts w:hint="eastAsia" w:ascii="宋体" w:hAnsi="宋体" w:cs="宋体"/>
                <w:b/>
                <w:bCs/>
                <w:sz w:val="24"/>
                <w:highlight w:val="none"/>
                <w:lang w:val="en-US" w:eastAsia="zh-CN"/>
              </w:rPr>
              <w:t>平台</w:t>
            </w:r>
            <w:r>
              <w:rPr>
                <w:rFonts w:hint="eastAsia" w:ascii="宋体" w:hAnsi="宋体" w:cs="宋体"/>
                <w:b/>
                <w:bCs/>
                <w:sz w:val="24"/>
                <w:highlight w:val="none"/>
                <w:lang w:eastAsia="zh-CN"/>
              </w:rPr>
              <w:t>）。</w:t>
            </w:r>
          </w:p>
          <w:p w14:paraId="44A0C1D3">
            <w:pPr>
              <w:keepNext w:val="0"/>
              <w:keepLines w:val="0"/>
              <w:pageBreakBefore w:val="0"/>
              <w:widowControl/>
              <w:kinsoku/>
              <w:wordWrap/>
              <w:overflowPunct/>
              <w:topLinePunct w:val="0"/>
              <w:autoSpaceDE/>
              <w:autoSpaceDN/>
              <w:bidi w:val="0"/>
              <w:adjustRightInd/>
              <w:snapToGrid w:val="0"/>
              <w:spacing w:line="400" w:lineRule="exact"/>
              <w:ind w:right="-191" w:rightChars="-91"/>
              <w:jc w:val="left"/>
              <w:textAlignment w:val="auto"/>
              <w:rPr>
                <w:rFonts w:hint="eastAsia" w:ascii="宋体" w:hAnsi="宋体" w:cs="宋体"/>
                <w:sz w:val="24"/>
                <w:highlight w:val="none"/>
              </w:rPr>
            </w:pPr>
            <w:r>
              <w:rPr>
                <w:rFonts w:hint="eastAsia" w:ascii="宋体" w:hAnsi="宋体" w:cs="宋体"/>
                <w:b/>
                <w:bCs/>
                <w:sz w:val="24"/>
                <w:highlight w:val="none"/>
                <w:lang w:val="en-US" w:eastAsia="zh-CN"/>
              </w:rPr>
              <w:t>注：</w:t>
            </w:r>
            <w:r>
              <w:rPr>
                <w:rFonts w:hint="eastAsia" w:ascii="宋体" w:hAnsi="宋体" w:cs="宋体"/>
                <w:b/>
                <w:bCs/>
                <w:sz w:val="24"/>
                <w:highlight w:val="none"/>
              </w:rPr>
              <w:t>本项目为线上不见面采购，</w:t>
            </w:r>
            <w:r>
              <w:rPr>
                <w:rFonts w:hint="eastAsia" w:ascii="宋体" w:hAnsi="宋体" w:cs="宋体"/>
                <w:b/>
                <w:bCs/>
                <w:sz w:val="24"/>
                <w:highlight w:val="none"/>
                <w:lang w:eastAsia="zh-CN"/>
              </w:rPr>
              <w:t>投标供应商</w:t>
            </w:r>
            <w:r>
              <w:rPr>
                <w:rFonts w:hint="eastAsia" w:ascii="宋体" w:hAnsi="宋体" w:cs="宋体"/>
                <w:b/>
                <w:bCs/>
                <w:sz w:val="24"/>
                <w:highlight w:val="none"/>
              </w:rPr>
              <w:t>无需到开标现场，无需递交纸质文件</w:t>
            </w:r>
            <w:r>
              <w:rPr>
                <w:rFonts w:hint="eastAsia" w:ascii="宋体" w:hAnsi="宋体" w:cs="宋体"/>
                <w:b/>
                <w:bCs/>
                <w:sz w:val="24"/>
                <w:highlight w:val="none"/>
                <w:lang w:val="zh-CN"/>
              </w:rPr>
              <w:t>。</w:t>
            </w:r>
          </w:p>
        </w:tc>
      </w:tr>
      <w:tr w14:paraId="10CB354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768" w:type="dxa"/>
            <w:noWrap/>
            <w:vAlign w:val="center"/>
          </w:tcPr>
          <w:p w14:paraId="23C8F494">
            <w:pPr>
              <w:keepNext w:val="0"/>
              <w:keepLines w:val="0"/>
              <w:pageBreakBefore w:val="0"/>
              <w:widowControl/>
              <w:kinsoku/>
              <w:wordWrap/>
              <w:overflowPunct/>
              <w:topLinePunct w:val="0"/>
              <w:autoSpaceDE/>
              <w:autoSpaceDN/>
              <w:bidi w:val="0"/>
              <w:adjustRightInd/>
              <w:snapToGrid w:val="0"/>
              <w:spacing w:line="400" w:lineRule="exact"/>
              <w:jc w:val="center"/>
              <w:textAlignment w:val="auto"/>
              <w:rPr>
                <w:rFonts w:hint="eastAsia" w:ascii="宋体" w:hAnsi="宋体" w:cs="宋体"/>
                <w:sz w:val="24"/>
                <w:highlight w:val="none"/>
              </w:rPr>
            </w:pPr>
            <w:r>
              <w:rPr>
                <w:rFonts w:hint="eastAsia" w:ascii="宋体" w:hAnsi="宋体" w:cs="宋体"/>
                <w:sz w:val="24"/>
                <w:highlight w:val="none"/>
              </w:rPr>
              <w:t>10</w:t>
            </w:r>
          </w:p>
        </w:tc>
        <w:tc>
          <w:tcPr>
            <w:tcW w:w="8843" w:type="dxa"/>
            <w:noWrap/>
            <w:vAlign w:val="center"/>
          </w:tcPr>
          <w:p w14:paraId="6F5B88E9">
            <w:pPr>
              <w:keepNext w:val="0"/>
              <w:keepLines w:val="0"/>
              <w:pageBreakBefore w:val="0"/>
              <w:widowControl/>
              <w:kinsoku/>
              <w:wordWrap/>
              <w:overflowPunct/>
              <w:topLinePunct w:val="0"/>
              <w:autoSpaceDE/>
              <w:autoSpaceDN/>
              <w:bidi w:val="0"/>
              <w:adjustRightInd/>
              <w:snapToGrid w:val="0"/>
              <w:spacing w:line="400" w:lineRule="exact"/>
              <w:jc w:val="left"/>
              <w:textAlignment w:val="auto"/>
              <w:rPr>
                <w:rFonts w:hint="eastAsia" w:ascii="宋体" w:hAnsi="宋体" w:cs="宋体"/>
                <w:sz w:val="24"/>
                <w:highlight w:val="none"/>
              </w:rPr>
            </w:pPr>
            <w:r>
              <w:rPr>
                <w:rFonts w:hint="eastAsia" w:ascii="宋体" w:hAnsi="宋体" w:cs="宋体"/>
                <w:sz w:val="24"/>
                <w:highlight w:val="none"/>
              </w:rPr>
              <w:t>开标时间：2026年</w:t>
            </w:r>
            <w:r>
              <w:rPr>
                <w:rFonts w:hint="eastAsia" w:ascii="宋体" w:hAnsi="宋体" w:cs="宋体"/>
                <w:sz w:val="24"/>
                <w:highlight w:val="none"/>
                <w:lang w:val="en-US" w:eastAsia="zh-CN"/>
              </w:rPr>
              <w:t>10月10日13</w:t>
            </w:r>
            <w:r>
              <w:rPr>
                <w:rFonts w:hint="eastAsia" w:ascii="宋体" w:hAnsi="宋体" w:cs="宋体"/>
                <w:sz w:val="24"/>
                <w:highlight w:val="none"/>
              </w:rPr>
              <w:t>:30；</w:t>
            </w:r>
          </w:p>
          <w:p w14:paraId="25A046DC">
            <w:pPr>
              <w:keepNext w:val="0"/>
              <w:keepLines w:val="0"/>
              <w:pageBreakBefore w:val="0"/>
              <w:widowControl/>
              <w:kinsoku/>
              <w:wordWrap/>
              <w:overflowPunct/>
              <w:topLinePunct w:val="0"/>
              <w:autoSpaceDE/>
              <w:autoSpaceDN/>
              <w:bidi w:val="0"/>
              <w:adjustRightInd/>
              <w:snapToGrid w:val="0"/>
              <w:spacing w:line="400" w:lineRule="exact"/>
              <w:jc w:val="left"/>
              <w:textAlignment w:val="auto"/>
              <w:rPr>
                <w:rFonts w:hint="eastAsia" w:ascii="宋体" w:hAnsi="宋体" w:cs="宋体"/>
                <w:sz w:val="24"/>
                <w:highlight w:val="none"/>
              </w:rPr>
            </w:pPr>
            <w:r>
              <w:rPr>
                <w:rFonts w:hint="eastAsia" w:ascii="宋体" w:hAnsi="宋体" w:cs="宋体"/>
                <w:sz w:val="24"/>
                <w:highlight w:val="none"/>
              </w:rPr>
              <w:t>开标地点：</w:t>
            </w:r>
            <w:r>
              <w:rPr>
                <w:rFonts w:hint="eastAsia" w:ascii="宋体" w:hAnsi="宋体" w:cs="宋体"/>
                <w:b/>
                <w:bCs/>
                <w:sz w:val="24"/>
                <w:szCs w:val="22"/>
                <w:highlight w:val="none"/>
                <w:lang w:eastAsia="zh-CN"/>
              </w:rPr>
              <w:t>“苏采云-政府采购一体化”平台</w:t>
            </w:r>
            <w:r>
              <w:rPr>
                <w:rFonts w:hint="eastAsia" w:ascii="宋体" w:hAnsi="宋体" w:cs="宋体"/>
                <w:b/>
                <w:bCs/>
                <w:sz w:val="24"/>
                <w:highlight w:val="none"/>
                <w:lang w:eastAsia="zh-CN"/>
              </w:rPr>
              <w:t>（</w:t>
            </w:r>
            <w:r>
              <w:rPr>
                <w:rFonts w:hint="eastAsia" w:ascii="宋体" w:hAnsi="宋体" w:cs="宋体"/>
                <w:b/>
                <w:bCs/>
                <w:sz w:val="24"/>
                <w:highlight w:val="none"/>
              </w:rPr>
              <w:t>江苏政府采购</w:t>
            </w:r>
            <w:r>
              <w:rPr>
                <w:rFonts w:hint="eastAsia" w:ascii="宋体" w:hAnsi="宋体" w:cs="宋体"/>
                <w:b/>
                <w:bCs/>
                <w:sz w:val="24"/>
                <w:highlight w:val="none"/>
                <w:lang w:val="en-US" w:eastAsia="zh-CN"/>
              </w:rPr>
              <w:t>平台</w:t>
            </w:r>
            <w:r>
              <w:rPr>
                <w:rFonts w:hint="eastAsia" w:ascii="宋体" w:hAnsi="宋体" w:cs="宋体"/>
                <w:b/>
                <w:bCs/>
                <w:sz w:val="24"/>
                <w:highlight w:val="none"/>
                <w:lang w:eastAsia="zh-CN"/>
              </w:rPr>
              <w:t>）</w:t>
            </w:r>
            <w:r>
              <w:rPr>
                <w:rFonts w:hint="eastAsia" w:ascii="宋体" w:hAnsi="宋体" w:cs="宋体"/>
                <w:bCs/>
                <w:sz w:val="24"/>
                <w:highlight w:val="none"/>
              </w:rPr>
              <w:t>。</w:t>
            </w:r>
          </w:p>
        </w:tc>
      </w:tr>
      <w:tr w14:paraId="1ED50A3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768" w:type="dxa"/>
            <w:noWrap/>
            <w:vAlign w:val="center"/>
          </w:tcPr>
          <w:p w14:paraId="5EC77F9E">
            <w:pPr>
              <w:keepNext w:val="0"/>
              <w:keepLines w:val="0"/>
              <w:pageBreakBefore w:val="0"/>
              <w:widowControl/>
              <w:kinsoku/>
              <w:wordWrap/>
              <w:overflowPunct/>
              <w:topLinePunct w:val="0"/>
              <w:autoSpaceDE/>
              <w:autoSpaceDN/>
              <w:bidi w:val="0"/>
              <w:adjustRightInd/>
              <w:snapToGrid w:val="0"/>
              <w:spacing w:line="400" w:lineRule="exact"/>
              <w:jc w:val="center"/>
              <w:textAlignment w:val="auto"/>
              <w:rPr>
                <w:rFonts w:hint="eastAsia" w:ascii="宋体" w:hAnsi="宋体" w:cs="宋体"/>
                <w:sz w:val="24"/>
                <w:highlight w:val="none"/>
              </w:rPr>
            </w:pPr>
            <w:r>
              <w:rPr>
                <w:rFonts w:hint="eastAsia" w:ascii="宋体" w:hAnsi="宋体" w:cs="宋体"/>
                <w:sz w:val="24"/>
                <w:highlight w:val="none"/>
              </w:rPr>
              <w:t>11</w:t>
            </w:r>
          </w:p>
        </w:tc>
        <w:tc>
          <w:tcPr>
            <w:tcW w:w="8843" w:type="dxa"/>
            <w:noWrap/>
            <w:vAlign w:val="center"/>
          </w:tcPr>
          <w:p w14:paraId="2677AB4A">
            <w:pPr>
              <w:keepNext w:val="0"/>
              <w:keepLines w:val="0"/>
              <w:pageBreakBefore w:val="0"/>
              <w:widowControl/>
              <w:kinsoku/>
              <w:wordWrap/>
              <w:overflowPunct/>
              <w:topLinePunct w:val="0"/>
              <w:autoSpaceDE/>
              <w:autoSpaceDN/>
              <w:bidi w:val="0"/>
              <w:adjustRightInd/>
              <w:snapToGrid w:val="0"/>
              <w:spacing w:line="400" w:lineRule="exact"/>
              <w:jc w:val="left"/>
              <w:textAlignment w:val="auto"/>
              <w:rPr>
                <w:rFonts w:hint="eastAsia" w:ascii="宋体" w:hAnsi="宋体" w:cs="宋体"/>
                <w:sz w:val="24"/>
                <w:highlight w:val="none"/>
              </w:rPr>
            </w:pPr>
            <w:r>
              <w:rPr>
                <w:rFonts w:hint="eastAsia" w:ascii="宋体" w:hAnsi="宋体" w:cs="宋体"/>
                <w:sz w:val="24"/>
                <w:highlight w:val="none"/>
              </w:rPr>
              <w:t>确定中标供应商时间：2026年</w:t>
            </w:r>
            <w:r>
              <w:rPr>
                <w:rFonts w:hint="eastAsia" w:ascii="宋体" w:hAnsi="宋体" w:cs="宋体"/>
                <w:sz w:val="24"/>
                <w:highlight w:val="none"/>
                <w:lang w:val="en-US" w:eastAsia="zh-CN"/>
              </w:rPr>
              <w:t>10月10日</w:t>
            </w:r>
            <w:r>
              <w:rPr>
                <w:rFonts w:hint="eastAsia" w:ascii="宋体" w:hAnsi="宋体" w:cs="宋体"/>
                <w:sz w:val="24"/>
                <w:highlight w:val="none"/>
              </w:rPr>
              <w:t>；</w:t>
            </w:r>
          </w:p>
          <w:p w14:paraId="57F2F605">
            <w:pPr>
              <w:keepNext w:val="0"/>
              <w:keepLines w:val="0"/>
              <w:pageBreakBefore w:val="0"/>
              <w:widowControl/>
              <w:kinsoku/>
              <w:wordWrap/>
              <w:overflowPunct/>
              <w:topLinePunct w:val="0"/>
              <w:autoSpaceDE/>
              <w:autoSpaceDN/>
              <w:bidi w:val="0"/>
              <w:adjustRightInd/>
              <w:snapToGrid w:val="0"/>
              <w:spacing w:line="400" w:lineRule="exact"/>
              <w:jc w:val="left"/>
              <w:textAlignment w:val="auto"/>
              <w:rPr>
                <w:rFonts w:hint="eastAsia" w:ascii="宋体" w:hAnsi="宋体" w:cs="宋体"/>
                <w:sz w:val="24"/>
                <w:highlight w:val="none"/>
              </w:rPr>
            </w:pPr>
            <w:r>
              <w:rPr>
                <w:rFonts w:hint="eastAsia" w:ascii="宋体" w:hAnsi="宋体" w:cs="宋体"/>
                <w:sz w:val="24"/>
                <w:highlight w:val="none"/>
              </w:rPr>
              <w:t>确定中标供应商地点：</w:t>
            </w:r>
            <w:r>
              <w:rPr>
                <w:rFonts w:hint="eastAsia" w:ascii="宋体" w:hAnsi="宋体" w:cs="宋体"/>
                <w:b/>
                <w:bCs/>
                <w:sz w:val="24"/>
                <w:szCs w:val="22"/>
                <w:highlight w:val="none"/>
                <w:lang w:eastAsia="zh-CN"/>
              </w:rPr>
              <w:t>“苏采云-政府采购一体化”平台</w:t>
            </w:r>
            <w:r>
              <w:rPr>
                <w:rFonts w:hint="eastAsia" w:ascii="宋体" w:hAnsi="宋体" w:cs="宋体"/>
                <w:b/>
                <w:bCs/>
                <w:sz w:val="24"/>
                <w:highlight w:val="none"/>
                <w:lang w:eastAsia="zh-CN"/>
              </w:rPr>
              <w:t>（</w:t>
            </w:r>
            <w:r>
              <w:rPr>
                <w:rFonts w:hint="eastAsia" w:ascii="宋体" w:hAnsi="宋体" w:cs="宋体"/>
                <w:b/>
                <w:bCs/>
                <w:sz w:val="24"/>
                <w:highlight w:val="none"/>
              </w:rPr>
              <w:t>江苏政府采购</w:t>
            </w:r>
            <w:r>
              <w:rPr>
                <w:rFonts w:hint="eastAsia" w:ascii="宋体" w:hAnsi="宋体" w:cs="宋体"/>
                <w:b/>
                <w:bCs/>
                <w:sz w:val="24"/>
                <w:highlight w:val="none"/>
                <w:lang w:val="en-US" w:eastAsia="zh-CN"/>
              </w:rPr>
              <w:t>平台</w:t>
            </w:r>
            <w:r>
              <w:rPr>
                <w:rFonts w:hint="eastAsia" w:ascii="宋体" w:hAnsi="宋体" w:cs="宋体"/>
                <w:b/>
                <w:bCs/>
                <w:sz w:val="24"/>
                <w:highlight w:val="none"/>
                <w:lang w:eastAsia="zh-CN"/>
              </w:rPr>
              <w:t>）</w:t>
            </w:r>
            <w:r>
              <w:rPr>
                <w:rFonts w:hint="eastAsia" w:ascii="宋体" w:hAnsi="宋体" w:cs="宋体"/>
                <w:bCs/>
                <w:sz w:val="24"/>
                <w:highlight w:val="none"/>
              </w:rPr>
              <w:t>。</w:t>
            </w:r>
          </w:p>
        </w:tc>
      </w:tr>
      <w:tr w14:paraId="0186452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768" w:type="dxa"/>
            <w:noWrap/>
            <w:vAlign w:val="center"/>
          </w:tcPr>
          <w:p w14:paraId="6DF699A1">
            <w:pPr>
              <w:keepNext w:val="0"/>
              <w:keepLines w:val="0"/>
              <w:pageBreakBefore w:val="0"/>
              <w:widowControl/>
              <w:kinsoku/>
              <w:wordWrap/>
              <w:overflowPunct/>
              <w:topLinePunct w:val="0"/>
              <w:autoSpaceDE/>
              <w:autoSpaceDN/>
              <w:bidi w:val="0"/>
              <w:adjustRightInd/>
              <w:snapToGrid w:val="0"/>
              <w:spacing w:line="400" w:lineRule="exact"/>
              <w:jc w:val="center"/>
              <w:textAlignment w:val="auto"/>
              <w:rPr>
                <w:rFonts w:hint="eastAsia" w:ascii="宋体" w:hAnsi="宋体" w:cs="宋体"/>
                <w:sz w:val="24"/>
                <w:szCs w:val="22"/>
                <w:highlight w:val="none"/>
              </w:rPr>
            </w:pPr>
            <w:r>
              <w:rPr>
                <w:rFonts w:hint="eastAsia" w:ascii="宋体" w:hAnsi="宋体" w:cs="宋体"/>
                <w:sz w:val="24"/>
                <w:szCs w:val="22"/>
                <w:highlight w:val="none"/>
              </w:rPr>
              <w:t>12</w:t>
            </w:r>
          </w:p>
        </w:tc>
        <w:tc>
          <w:tcPr>
            <w:tcW w:w="8843" w:type="dxa"/>
            <w:noWrap/>
            <w:vAlign w:val="center"/>
          </w:tcPr>
          <w:p w14:paraId="28709CAB">
            <w:pPr>
              <w:keepNext w:val="0"/>
              <w:keepLines w:val="0"/>
              <w:pageBreakBefore w:val="0"/>
              <w:kinsoku/>
              <w:wordWrap/>
              <w:overflowPunct/>
              <w:topLinePunct w:val="0"/>
              <w:autoSpaceDE/>
              <w:autoSpaceDN/>
              <w:bidi w:val="0"/>
              <w:adjustRightInd/>
              <w:snapToGrid w:val="0"/>
              <w:spacing w:line="400" w:lineRule="exact"/>
              <w:jc w:val="left"/>
              <w:textAlignment w:val="auto"/>
              <w:rPr>
                <w:rFonts w:hint="eastAsia" w:ascii="宋体" w:hAnsi="宋体" w:cs="宋体"/>
                <w:b/>
                <w:bCs/>
                <w:sz w:val="24"/>
                <w:highlight w:val="none"/>
              </w:rPr>
            </w:pPr>
            <w:r>
              <w:rPr>
                <w:rFonts w:hint="eastAsia" w:ascii="宋体" w:hAnsi="宋体" w:cs="宋体"/>
                <w:b/>
                <w:bCs/>
                <w:sz w:val="24"/>
                <w:highlight w:val="none"/>
              </w:rPr>
              <w:t>投标文件制作：</w:t>
            </w:r>
          </w:p>
          <w:p w14:paraId="5CA263A5">
            <w:pPr>
              <w:keepNext w:val="0"/>
              <w:keepLines w:val="0"/>
              <w:pageBreakBefore w:val="0"/>
              <w:widowControl/>
              <w:kinsoku/>
              <w:wordWrap/>
              <w:overflowPunct/>
              <w:topLinePunct w:val="0"/>
              <w:autoSpaceDE/>
              <w:autoSpaceDN/>
              <w:bidi w:val="0"/>
              <w:adjustRightInd/>
              <w:snapToGrid w:val="0"/>
              <w:spacing w:line="400" w:lineRule="exact"/>
              <w:jc w:val="left"/>
              <w:textAlignment w:val="auto"/>
              <w:rPr>
                <w:rFonts w:hint="eastAsia" w:eastAsia="宋体"/>
                <w:highlight w:val="none"/>
                <w:lang w:eastAsia="zh-CN"/>
              </w:rPr>
            </w:pPr>
            <w:r>
              <w:rPr>
                <w:rFonts w:hint="eastAsia" w:ascii="宋体" w:hAnsi="宋体" w:cs="宋体"/>
                <w:b/>
                <w:bCs/>
                <w:sz w:val="24"/>
                <w:szCs w:val="22"/>
                <w:highlight w:val="none"/>
                <w:lang w:val="en-US" w:eastAsia="zh-CN"/>
              </w:rPr>
              <w:t>1.</w:t>
            </w:r>
            <w:r>
              <w:rPr>
                <w:rFonts w:hint="eastAsia" w:ascii="宋体" w:hAnsi="宋体" w:cs="宋体"/>
                <w:b/>
                <w:bCs/>
                <w:sz w:val="24"/>
                <w:szCs w:val="22"/>
                <w:highlight w:val="none"/>
                <w:lang w:eastAsia="zh-CN"/>
              </w:rPr>
              <w:t>本次采购通过“苏采云-政府采购一体化”平台</w:t>
            </w:r>
            <w:r>
              <w:rPr>
                <w:rFonts w:hint="eastAsia" w:ascii="宋体" w:hAnsi="宋体" w:cs="宋体"/>
                <w:b/>
                <w:bCs/>
                <w:sz w:val="24"/>
                <w:highlight w:val="none"/>
                <w:lang w:eastAsia="zh-CN"/>
              </w:rPr>
              <w:t>（</w:t>
            </w:r>
            <w:r>
              <w:rPr>
                <w:rFonts w:hint="eastAsia" w:ascii="宋体" w:hAnsi="宋体" w:cs="宋体"/>
                <w:b/>
                <w:bCs/>
                <w:sz w:val="24"/>
                <w:highlight w:val="none"/>
              </w:rPr>
              <w:t>江苏政府采购</w:t>
            </w:r>
            <w:r>
              <w:rPr>
                <w:rFonts w:hint="eastAsia" w:ascii="宋体" w:hAnsi="宋体" w:cs="宋体"/>
                <w:b/>
                <w:bCs/>
                <w:sz w:val="24"/>
                <w:highlight w:val="none"/>
                <w:lang w:val="en-US" w:eastAsia="zh-CN"/>
              </w:rPr>
              <w:t>平台</w:t>
            </w:r>
            <w:r>
              <w:rPr>
                <w:rFonts w:hint="eastAsia" w:ascii="宋体" w:hAnsi="宋体" w:cs="宋体"/>
                <w:b/>
                <w:bCs/>
                <w:sz w:val="24"/>
                <w:highlight w:val="none"/>
                <w:lang w:eastAsia="zh-CN"/>
              </w:rPr>
              <w:t>）</w:t>
            </w:r>
            <w:r>
              <w:rPr>
                <w:rFonts w:hint="eastAsia" w:ascii="宋体" w:hAnsi="宋体" w:cs="宋体"/>
                <w:b/>
                <w:bCs/>
                <w:sz w:val="24"/>
                <w:szCs w:val="22"/>
                <w:highlight w:val="none"/>
                <w:lang w:eastAsia="zh-CN"/>
              </w:rPr>
              <w:t>开展，采购</w:t>
            </w:r>
            <w:r>
              <w:rPr>
                <w:rFonts w:hint="eastAsia" w:ascii="宋体" w:hAnsi="宋体" w:cs="宋体"/>
                <w:b/>
                <w:bCs/>
                <w:sz w:val="24"/>
                <w:szCs w:val="22"/>
                <w:highlight w:val="none"/>
                <w:lang w:val="en-US" w:eastAsia="zh-CN"/>
              </w:rPr>
              <w:t>公告及</w:t>
            </w:r>
            <w:r>
              <w:rPr>
                <w:rFonts w:hint="eastAsia" w:ascii="宋体" w:hAnsi="宋体" w:cs="宋体"/>
                <w:b/>
                <w:bCs/>
                <w:sz w:val="24"/>
                <w:szCs w:val="22"/>
                <w:highlight w:val="none"/>
                <w:lang w:eastAsia="zh-CN"/>
              </w:rPr>
              <w:t>文件发布、</w:t>
            </w:r>
            <w:r>
              <w:rPr>
                <w:rFonts w:hint="eastAsia" w:ascii="宋体" w:hAnsi="宋体" w:cs="宋体"/>
                <w:b/>
                <w:bCs/>
                <w:sz w:val="24"/>
                <w:szCs w:val="22"/>
                <w:highlight w:val="none"/>
                <w:lang w:val="en-US" w:eastAsia="zh-CN"/>
              </w:rPr>
              <w:t>澄清答疑、投标文件制作</w:t>
            </w:r>
            <w:r>
              <w:rPr>
                <w:rFonts w:hint="eastAsia" w:ascii="宋体" w:hAnsi="宋体" w:cs="宋体"/>
                <w:b/>
                <w:bCs/>
                <w:sz w:val="24"/>
                <w:szCs w:val="22"/>
                <w:highlight w:val="none"/>
                <w:lang w:eastAsia="zh-CN"/>
              </w:rPr>
              <w:t>、</w:t>
            </w:r>
            <w:r>
              <w:rPr>
                <w:rFonts w:hint="eastAsia" w:ascii="宋体" w:hAnsi="宋体" w:cs="宋体"/>
                <w:b/>
                <w:bCs/>
                <w:sz w:val="24"/>
                <w:szCs w:val="22"/>
                <w:highlight w:val="none"/>
                <w:lang w:val="en-US" w:eastAsia="zh-CN"/>
              </w:rPr>
              <w:t>开标、评标</w:t>
            </w:r>
            <w:r>
              <w:rPr>
                <w:rFonts w:hint="eastAsia" w:ascii="宋体" w:hAnsi="宋体" w:cs="宋体"/>
                <w:b/>
                <w:bCs/>
                <w:sz w:val="24"/>
                <w:szCs w:val="22"/>
                <w:highlight w:val="none"/>
                <w:lang w:eastAsia="zh-CN"/>
              </w:rPr>
              <w:t>、中标结果发布全流程均实行电子化管理。</w:t>
            </w:r>
          </w:p>
          <w:p w14:paraId="1458625B">
            <w:pPr>
              <w:keepNext w:val="0"/>
              <w:keepLines w:val="0"/>
              <w:pageBreakBefore w:val="0"/>
              <w:widowControl/>
              <w:kinsoku/>
              <w:wordWrap/>
              <w:overflowPunct/>
              <w:topLinePunct w:val="0"/>
              <w:autoSpaceDE/>
              <w:autoSpaceDN/>
              <w:bidi w:val="0"/>
              <w:adjustRightInd/>
              <w:snapToGrid w:val="0"/>
              <w:spacing w:line="400" w:lineRule="exact"/>
              <w:jc w:val="left"/>
              <w:textAlignment w:val="auto"/>
              <w:rPr>
                <w:rFonts w:hint="eastAsia" w:eastAsia="宋体"/>
                <w:highlight w:val="none"/>
                <w:lang w:eastAsia="zh-CN"/>
              </w:rPr>
            </w:pPr>
            <w:r>
              <w:rPr>
                <w:rFonts w:hint="eastAsia" w:ascii="宋体" w:hAnsi="宋体" w:cs="宋体"/>
                <w:b/>
                <w:bCs/>
                <w:sz w:val="24"/>
                <w:szCs w:val="22"/>
                <w:highlight w:val="none"/>
                <w:lang w:val="en-US" w:eastAsia="zh-CN"/>
              </w:rPr>
              <w:t>2.投标</w:t>
            </w:r>
            <w:r>
              <w:rPr>
                <w:rFonts w:hint="eastAsia" w:ascii="宋体" w:hAnsi="宋体" w:cs="宋体"/>
                <w:b/>
                <w:bCs/>
                <w:sz w:val="24"/>
                <w:szCs w:val="22"/>
                <w:highlight w:val="none"/>
                <w:lang w:eastAsia="zh-CN"/>
              </w:rPr>
              <w:t>供应商须仔细阅读供应商注册流程及采购文件中关于电子开评标等相关事项，若有疑问可通过邮件或电话咨询。</w:t>
            </w:r>
          </w:p>
          <w:p w14:paraId="75667617">
            <w:pPr>
              <w:keepNext w:val="0"/>
              <w:keepLines w:val="0"/>
              <w:pageBreakBefore w:val="0"/>
              <w:widowControl/>
              <w:kinsoku/>
              <w:wordWrap/>
              <w:overflowPunct/>
              <w:topLinePunct w:val="0"/>
              <w:autoSpaceDE/>
              <w:autoSpaceDN/>
              <w:bidi w:val="0"/>
              <w:adjustRightInd/>
              <w:snapToGrid w:val="0"/>
              <w:spacing w:line="400" w:lineRule="exact"/>
              <w:jc w:val="left"/>
              <w:textAlignment w:val="auto"/>
              <w:rPr>
                <w:rFonts w:hint="eastAsia" w:ascii="宋体" w:hAnsi="宋体" w:cs="宋体"/>
                <w:b/>
                <w:bCs/>
                <w:sz w:val="24"/>
                <w:szCs w:val="22"/>
                <w:highlight w:val="none"/>
                <w:lang w:eastAsia="zh-CN"/>
              </w:rPr>
            </w:pPr>
            <w:r>
              <w:rPr>
                <w:rFonts w:hint="eastAsia" w:ascii="宋体" w:hAnsi="宋体" w:cs="宋体"/>
                <w:b/>
                <w:bCs/>
                <w:sz w:val="24"/>
                <w:szCs w:val="22"/>
                <w:highlight w:val="none"/>
                <w:lang w:val="en-US" w:eastAsia="zh-CN"/>
              </w:rPr>
              <w:t>3.</w:t>
            </w:r>
            <w:r>
              <w:rPr>
                <w:rFonts w:hint="eastAsia" w:ascii="宋体" w:hAnsi="宋体" w:cs="宋体"/>
                <w:b/>
                <w:bCs/>
                <w:sz w:val="24"/>
                <w:szCs w:val="22"/>
                <w:highlight w:val="none"/>
                <w:lang w:eastAsia="zh-CN"/>
              </w:rPr>
              <w:t>本项目采用全流程不见面开标模式，投标供应商无需抵达开标现场，亦无需递交纸质文件。</w:t>
            </w:r>
          </w:p>
          <w:p w14:paraId="568C2839">
            <w:pPr>
              <w:keepNext w:val="0"/>
              <w:keepLines w:val="0"/>
              <w:pageBreakBefore w:val="0"/>
              <w:widowControl/>
              <w:kinsoku/>
              <w:wordWrap/>
              <w:overflowPunct/>
              <w:topLinePunct w:val="0"/>
              <w:autoSpaceDE/>
              <w:autoSpaceDN/>
              <w:bidi w:val="0"/>
              <w:adjustRightInd/>
              <w:snapToGrid w:val="0"/>
              <w:spacing w:line="400" w:lineRule="exact"/>
              <w:jc w:val="left"/>
              <w:textAlignment w:val="auto"/>
              <w:rPr>
                <w:rFonts w:hint="eastAsia" w:ascii="宋体" w:hAnsi="宋体" w:cs="宋体"/>
                <w:b/>
                <w:bCs/>
                <w:sz w:val="24"/>
                <w:szCs w:val="22"/>
                <w:highlight w:val="none"/>
                <w:lang w:eastAsia="zh-CN"/>
              </w:rPr>
            </w:pPr>
            <w:r>
              <w:rPr>
                <w:rFonts w:hint="eastAsia" w:ascii="宋体" w:hAnsi="宋体" w:cs="宋体"/>
                <w:b/>
                <w:bCs/>
                <w:sz w:val="24"/>
                <w:szCs w:val="22"/>
                <w:highlight w:val="none"/>
                <w:lang w:val="en-US" w:eastAsia="zh-CN"/>
              </w:rPr>
              <w:t>4.</w:t>
            </w:r>
            <w:r>
              <w:rPr>
                <w:rFonts w:hint="eastAsia" w:ascii="宋体" w:hAnsi="宋体" w:cs="宋体"/>
                <w:b/>
                <w:bCs/>
                <w:sz w:val="24"/>
                <w:szCs w:val="22"/>
                <w:highlight w:val="none"/>
                <w:lang w:eastAsia="zh-CN"/>
              </w:rPr>
              <w:t>中标供应商在收到中标通知书后、与采购人签订合同前，须提供与系统中电子投标文件内容完全一致的纸质投标文件一式三份。纸质文件内容与电子投标文件不一致的，以</w:t>
            </w:r>
            <w:r>
              <w:rPr>
                <w:rFonts w:hint="eastAsia" w:ascii="宋体" w:hAnsi="宋体" w:cs="宋体"/>
                <w:b/>
                <w:bCs/>
                <w:sz w:val="24"/>
                <w:szCs w:val="22"/>
                <w:highlight w:val="none"/>
                <w:lang w:val="en-US" w:eastAsia="zh-CN"/>
              </w:rPr>
              <w:t>系统中</w:t>
            </w:r>
            <w:r>
              <w:rPr>
                <w:rFonts w:hint="eastAsia" w:ascii="宋体" w:hAnsi="宋体" w:cs="宋体"/>
                <w:b/>
                <w:bCs/>
                <w:sz w:val="24"/>
                <w:szCs w:val="22"/>
                <w:highlight w:val="none"/>
                <w:lang w:eastAsia="zh-CN"/>
              </w:rPr>
              <w:t>电子投标文件为准。</w:t>
            </w:r>
          </w:p>
          <w:p w14:paraId="6E358A87">
            <w:pPr>
              <w:keepNext w:val="0"/>
              <w:keepLines w:val="0"/>
              <w:pageBreakBefore w:val="0"/>
              <w:widowControl/>
              <w:kinsoku/>
              <w:wordWrap/>
              <w:overflowPunct/>
              <w:topLinePunct w:val="0"/>
              <w:autoSpaceDE/>
              <w:autoSpaceDN/>
              <w:bidi w:val="0"/>
              <w:adjustRightInd/>
              <w:snapToGrid w:val="0"/>
              <w:spacing w:line="400" w:lineRule="exact"/>
              <w:jc w:val="left"/>
              <w:textAlignment w:val="auto"/>
              <w:rPr>
                <w:rFonts w:hint="eastAsia" w:ascii="宋体" w:hAnsi="宋体" w:cs="宋体"/>
                <w:b/>
                <w:bCs/>
                <w:sz w:val="24"/>
                <w:szCs w:val="22"/>
                <w:highlight w:val="none"/>
                <w:lang w:eastAsia="zh-CN"/>
              </w:rPr>
            </w:pPr>
            <w:r>
              <w:rPr>
                <w:rFonts w:hint="eastAsia" w:ascii="宋体" w:hAnsi="宋体" w:cs="宋体"/>
                <w:b/>
                <w:bCs/>
                <w:sz w:val="24"/>
                <w:szCs w:val="22"/>
                <w:highlight w:val="none"/>
                <w:lang w:val="en-US" w:eastAsia="zh-CN"/>
              </w:rPr>
              <w:t>5.投标</w:t>
            </w:r>
            <w:r>
              <w:rPr>
                <w:rFonts w:hint="eastAsia" w:ascii="宋体" w:hAnsi="宋体" w:cs="宋体"/>
                <w:b/>
                <w:bCs/>
                <w:sz w:val="24"/>
                <w:szCs w:val="22"/>
                <w:highlight w:val="none"/>
                <w:lang w:eastAsia="zh-CN"/>
              </w:rPr>
              <w:t>供应商须按照“苏采云”系统要求制作电子投标文件，使用CA数字证书进行加密签章并上传至系统指定位置，未按要求进行加密签章的投标文件，系统将予以拒收。</w:t>
            </w:r>
          </w:p>
          <w:p w14:paraId="71E413DD">
            <w:pPr>
              <w:keepNext w:val="0"/>
              <w:keepLines w:val="0"/>
              <w:pageBreakBefore w:val="0"/>
              <w:widowControl/>
              <w:kinsoku/>
              <w:wordWrap/>
              <w:overflowPunct/>
              <w:topLinePunct w:val="0"/>
              <w:autoSpaceDE/>
              <w:autoSpaceDN/>
              <w:bidi w:val="0"/>
              <w:adjustRightInd/>
              <w:snapToGrid w:val="0"/>
              <w:spacing w:line="400" w:lineRule="exact"/>
              <w:jc w:val="left"/>
              <w:textAlignment w:val="auto"/>
              <w:rPr>
                <w:rFonts w:hint="eastAsia" w:ascii="宋体" w:hAnsi="宋体" w:cs="宋体"/>
                <w:b/>
                <w:bCs/>
                <w:sz w:val="24"/>
                <w:szCs w:val="22"/>
                <w:highlight w:val="none"/>
                <w:lang w:eastAsia="zh-CN"/>
              </w:rPr>
            </w:pPr>
            <w:r>
              <w:rPr>
                <w:rFonts w:hint="eastAsia" w:ascii="宋体" w:hAnsi="宋体" w:cs="宋体"/>
                <w:b/>
                <w:bCs/>
                <w:sz w:val="24"/>
                <w:szCs w:val="22"/>
                <w:highlight w:val="none"/>
                <w:lang w:val="en-US" w:eastAsia="zh-CN"/>
              </w:rPr>
              <w:t>6.</w:t>
            </w:r>
            <w:r>
              <w:rPr>
                <w:rFonts w:hint="eastAsia" w:ascii="宋体" w:hAnsi="宋体" w:cs="宋体"/>
                <w:b/>
                <w:bCs/>
                <w:sz w:val="24"/>
                <w:szCs w:val="22"/>
                <w:highlight w:val="none"/>
                <w:lang w:eastAsia="zh-CN"/>
              </w:rPr>
              <w:t>电子投标文件所附各类证明材料须为原件的清晰扫描件，并确保清晰可辨，因扫描件模糊无法辨识导致相关内容不被评标委员会认可的，</w:t>
            </w:r>
            <w:r>
              <w:rPr>
                <w:rFonts w:hint="eastAsia" w:ascii="宋体" w:hAnsi="宋体" w:cs="宋体"/>
                <w:b/>
                <w:bCs/>
                <w:sz w:val="24"/>
                <w:szCs w:val="22"/>
                <w:highlight w:val="none"/>
                <w:lang w:val="en-US" w:eastAsia="zh-CN"/>
              </w:rPr>
              <w:t>相关风险</w:t>
            </w:r>
            <w:r>
              <w:rPr>
                <w:rFonts w:hint="eastAsia" w:ascii="宋体" w:hAnsi="宋体" w:cs="宋体"/>
                <w:b/>
                <w:bCs/>
                <w:sz w:val="24"/>
                <w:szCs w:val="22"/>
                <w:highlight w:val="none"/>
                <w:lang w:eastAsia="zh-CN"/>
              </w:rPr>
              <w:t>由投标供应商自行承担。</w:t>
            </w:r>
          </w:p>
        </w:tc>
      </w:tr>
      <w:tr w14:paraId="4D53F75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768" w:type="dxa"/>
            <w:noWrap/>
            <w:vAlign w:val="center"/>
          </w:tcPr>
          <w:p w14:paraId="17182AC9">
            <w:pPr>
              <w:keepNext w:val="0"/>
              <w:keepLines w:val="0"/>
              <w:pageBreakBefore w:val="0"/>
              <w:widowControl/>
              <w:kinsoku/>
              <w:wordWrap/>
              <w:overflowPunct/>
              <w:topLinePunct w:val="0"/>
              <w:autoSpaceDE/>
              <w:autoSpaceDN/>
              <w:bidi w:val="0"/>
              <w:adjustRightInd/>
              <w:snapToGrid w:val="0"/>
              <w:spacing w:line="400" w:lineRule="exact"/>
              <w:jc w:val="center"/>
              <w:textAlignment w:val="auto"/>
              <w:rPr>
                <w:rFonts w:hint="eastAsia" w:ascii="宋体" w:hAnsi="宋体" w:cs="宋体"/>
                <w:sz w:val="24"/>
                <w:szCs w:val="22"/>
                <w:highlight w:val="none"/>
              </w:rPr>
            </w:pPr>
            <w:r>
              <w:rPr>
                <w:rFonts w:hint="eastAsia" w:ascii="宋体" w:hAnsi="宋体" w:cs="宋体"/>
                <w:sz w:val="24"/>
                <w:szCs w:val="22"/>
                <w:highlight w:val="none"/>
              </w:rPr>
              <w:t>13</w:t>
            </w:r>
          </w:p>
        </w:tc>
        <w:tc>
          <w:tcPr>
            <w:tcW w:w="8843" w:type="dxa"/>
            <w:noWrap/>
            <w:vAlign w:val="center"/>
          </w:tcPr>
          <w:p w14:paraId="152E2249">
            <w:pPr>
              <w:keepNext w:val="0"/>
              <w:keepLines w:val="0"/>
              <w:pageBreakBefore w:val="0"/>
              <w:widowControl/>
              <w:kinsoku/>
              <w:wordWrap/>
              <w:overflowPunct/>
              <w:topLinePunct w:val="0"/>
              <w:autoSpaceDE/>
              <w:autoSpaceDN/>
              <w:bidi w:val="0"/>
              <w:adjustRightInd/>
              <w:snapToGrid w:val="0"/>
              <w:spacing w:line="400" w:lineRule="exact"/>
              <w:jc w:val="left"/>
              <w:textAlignment w:val="auto"/>
              <w:rPr>
                <w:rFonts w:hint="eastAsia" w:ascii="宋体" w:hAnsi="宋体" w:cs="宋体"/>
                <w:b/>
                <w:bCs/>
                <w:sz w:val="24"/>
                <w:highlight w:val="none"/>
              </w:rPr>
            </w:pPr>
            <w:r>
              <w:rPr>
                <w:rFonts w:hint="eastAsia" w:ascii="宋体" w:hAnsi="宋体" w:cs="宋体"/>
                <w:b/>
                <w:bCs/>
                <w:sz w:val="24"/>
                <w:highlight w:val="none"/>
              </w:rPr>
              <w:t>潜在投标供应商访问江苏省政府采购（苏采云）平台的网络地址和方法：</w:t>
            </w:r>
          </w:p>
          <w:p w14:paraId="7D55079C">
            <w:pPr>
              <w:keepNext w:val="0"/>
              <w:keepLines w:val="0"/>
              <w:pageBreakBefore w:val="0"/>
              <w:kinsoku/>
              <w:wordWrap/>
              <w:overflowPunct/>
              <w:topLinePunct w:val="0"/>
              <w:autoSpaceDE/>
              <w:autoSpaceDN/>
              <w:bidi w:val="0"/>
              <w:adjustRightInd/>
              <w:snapToGrid w:val="0"/>
              <w:spacing w:line="400" w:lineRule="exact"/>
              <w:jc w:val="left"/>
              <w:textAlignment w:val="auto"/>
              <w:rPr>
                <w:rFonts w:hint="eastAsia" w:eastAsia="宋体"/>
                <w:highlight w:val="none"/>
                <w:lang w:eastAsia="zh-CN"/>
              </w:rPr>
            </w:pPr>
            <w:r>
              <w:rPr>
                <w:rFonts w:hint="eastAsia" w:ascii="宋体" w:hAnsi="宋体" w:cs="宋体"/>
                <w:sz w:val="24"/>
                <w:highlight w:val="none"/>
                <w:lang w:eastAsia="zh-CN"/>
              </w:rPr>
              <w:t>1. 请有意参加本项目投标的供应商按以下流程操作：</w:t>
            </w:r>
          </w:p>
          <w:p w14:paraId="5FD0B44B">
            <w:pPr>
              <w:keepNext w:val="0"/>
              <w:keepLines w:val="0"/>
              <w:pageBreakBefore w:val="0"/>
              <w:kinsoku/>
              <w:wordWrap/>
              <w:overflowPunct/>
              <w:topLinePunct w:val="0"/>
              <w:autoSpaceDE/>
              <w:autoSpaceDN/>
              <w:bidi w:val="0"/>
              <w:adjustRightInd/>
              <w:snapToGrid w:val="0"/>
              <w:spacing w:line="400" w:lineRule="exact"/>
              <w:jc w:val="left"/>
              <w:textAlignment w:val="auto"/>
              <w:rPr>
                <w:rFonts w:hint="eastAsia" w:eastAsia="宋体"/>
                <w:highlight w:val="none"/>
                <w:lang w:eastAsia="zh-CN"/>
              </w:rPr>
            </w:pPr>
            <w:r>
              <w:rPr>
                <w:rFonts w:hint="eastAsia" w:ascii="宋体" w:hAnsi="宋体" w:cs="宋体"/>
                <w:sz w:val="24"/>
                <w:highlight w:val="none"/>
                <w:lang w:eastAsia="zh-CN"/>
              </w:rPr>
              <w:t>（1）潜在供应商访问江苏省政府采购（苏采云）平台的流程为：“苏采云”系统用户注册→获取“CA数字证书”→CA绑定与登录→网上报名→下载后缀名为“.kedt”的采购文件→将该“.kedt”采购文件导入政府采购客户端工具→制作投标文件→导出后缀名为zip的加密投标文件→通过“苏采云”系统上传投标文件。</w:t>
            </w:r>
          </w:p>
          <w:p w14:paraId="16D5FD9C">
            <w:pPr>
              <w:keepNext w:val="0"/>
              <w:keepLines w:val="0"/>
              <w:pageBreakBefore w:val="0"/>
              <w:kinsoku/>
              <w:wordWrap/>
              <w:overflowPunct/>
              <w:topLinePunct w:val="0"/>
              <w:autoSpaceDE/>
              <w:autoSpaceDN/>
              <w:bidi w:val="0"/>
              <w:adjustRightInd/>
              <w:snapToGrid w:val="0"/>
              <w:spacing w:line="400" w:lineRule="exact"/>
              <w:jc w:val="left"/>
              <w:textAlignment w:val="auto"/>
              <w:rPr>
                <w:rFonts w:hint="eastAsia" w:ascii="宋体" w:hAnsi="宋体" w:cs="宋体"/>
                <w:sz w:val="24"/>
                <w:highlight w:val="none"/>
              </w:rPr>
            </w:pPr>
            <w:r>
              <w:rPr>
                <w:rFonts w:hint="eastAsia" w:ascii="宋体" w:hAnsi="宋体" w:cs="宋体"/>
                <w:sz w:val="24"/>
                <w:highlight w:val="none"/>
              </w:rPr>
              <w:t>（2）“苏采云”系统使用的数字证书及电子签章为“意源”CA数字证书和“方正”电子签章。办理流程详见《江苏省政府采购数字证书（供应商）CA及电子签章办理指南》，具体网址：http://jsxcmm.com/help/gys.html。请相关供应商</w:t>
            </w:r>
            <w:r>
              <w:rPr>
                <w:rFonts w:hint="eastAsia" w:ascii="宋体" w:hAnsi="宋体" w:cs="宋体"/>
                <w:sz w:val="24"/>
                <w:highlight w:val="none"/>
                <w:lang w:eastAsia="zh-CN"/>
              </w:rPr>
              <w:t>提前准备并</w:t>
            </w:r>
            <w:r>
              <w:rPr>
                <w:rFonts w:hint="eastAsia" w:ascii="宋体" w:hAnsi="宋体" w:cs="宋体"/>
                <w:sz w:val="24"/>
                <w:highlight w:val="none"/>
              </w:rPr>
              <w:t>完善相应办理材料。办理地点</w:t>
            </w:r>
            <w:r>
              <w:rPr>
                <w:rFonts w:hint="eastAsia" w:ascii="宋体" w:hAnsi="宋体" w:cs="宋体"/>
                <w:sz w:val="24"/>
                <w:highlight w:val="none"/>
                <w:lang w:eastAsia="zh-CN"/>
              </w:rPr>
              <w:t>为</w:t>
            </w:r>
            <w:r>
              <w:rPr>
                <w:rFonts w:hint="eastAsia" w:ascii="宋体" w:hAnsi="宋体" w:cs="宋体"/>
                <w:sz w:val="24"/>
                <w:highlight w:val="none"/>
              </w:rPr>
              <w:t>无锡市公共资源交易中心（无锡市滨湖区观山路199号）12号楼二楼5号、6号窗口。</w:t>
            </w:r>
          </w:p>
          <w:p w14:paraId="1E6F37A3">
            <w:pPr>
              <w:keepNext w:val="0"/>
              <w:keepLines w:val="0"/>
              <w:pageBreakBefore w:val="0"/>
              <w:kinsoku/>
              <w:wordWrap/>
              <w:overflowPunct/>
              <w:topLinePunct w:val="0"/>
              <w:autoSpaceDE/>
              <w:autoSpaceDN/>
              <w:bidi w:val="0"/>
              <w:adjustRightInd/>
              <w:snapToGrid w:val="0"/>
              <w:spacing w:line="400" w:lineRule="exact"/>
              <w:jc w:val="left"/>
              <w:textAlignment w:val="auto"/>
              <w:rPr>
                <w:rFonts w:hint="eastAsia" w:eastAsia="宋体"/>
                <w:highlight w:val="none"/>
                <w:lang w:eastAsia="zh-CN"/>
              </w:rPr>
            </w:pPr>
            <w:r>
              <w:rPr>
                <w:rFonts w:hint="eastAsia" w:ascii="宋体" w:hAnsi="宋体" w:cs="宋体"/>
                <w:sz w:val="24"/>
                <w:highlight w:val="none"/>
                <w:lang w:eastAsia="zh-CN"/>
              </w:rPr>
              <w:t>（3）咨询电话：供应商注册咨询0519-86722801、0519-86722806；CA及电子签章咨询0510-81827781；其他事项咨询0510-81827730。</w:t>
            </w:r>
          </w:p>
          <w:p w14:paraId="00556C82">
            <w:pPr>
              <w:keepNext w:val="0"/>
              <w:keepLines w:val="0"/>
              <w:pageBreakBefore w:val="0"/>
              <w:kinsoku/>
              <w:wordWrap/>
              <w:overflowPunct/>
              <w:topLinePunct w:val="0"/>
              <w:autoSpaceDE/>
              <w:autoSpaceDN/>
              <w:bidi w:val="0"/>
              <w:adjustRightInd/>
              <w:snapToGrid w:val="0"/>
              <w:spacing w:line="400" w:lineRule="exact"/>
              <w:jc w:val="left"/>
              <w:textAlignment w:val="auto"/>
              <w:rPr>
                <w:rFonts w:hint="eastAsia" w:ascii="宋体" w:hAnsi="宋体" w:cs="宋体"/>
                <w:sz w:val="24"/>
                <w:highlight w:val="none"/>
              </w:rPr>
            </w:pPr>
            <w:r>
              <w:rPr>
                <w:rFonts w:hint="eastAsia" w:ascii="宋体" w:hAnsi="宋体" w:cs="宋体"/>
                <w:sz w:val="24"/>
                <w:highlight w:val="none"/>
              </w:rPr>
              <w:t>（4）潜在供应商访问“苏采云”系统的网络地址</w:t>
            </w:r>
            <w:r>
              <w:rPr>
                <w:rFonts w:hint="eastAsia" w:ascii="宋体" w:hAnsi="宋体" w:cs="宋体"/>
                <w:sz w:val="24"/>
                <w:highlight w:val="none"/>
                <w:lang w:eastAsia="zh-CN"/>
              </w:rPr>
              <w:t>为</w:t>
            </w:r>
            <w:r>
              <w:rPr>
                <w:rFonts w:hint="eastAsia" w:ascii="宋体" w:hAnsi="宋体" w:cs="宋体"/>
                <w:sz w:val="24"/>
                <w:highlight w:val="none"/>
              </w:rPr>
              <w:t>：</w:t>
            </w:r>
            <w:r>
              <w:rPr>
                <w:rFonts w:hint="eastAsia" w:ascii="宋体" w:hAnsi="宋体" w:cs="宋体"/>
                <w:sz w:val="24"/>
                <w:highlight w:val="none"/>
                <w:lang w:eastAsia="zh-CN"/>
              </w:rPr>
              <w:t>https://jszfcg.jsczt.cn/jszc/login</w:t>
            </w:r>
            <w:r>
              <w:rPr>
                <w:rFonts w:hint="eastAsia" w:ascii="宋体" w:hAnsi="宋体" w:cs="宋体"/>
                <w:sz w:val="24"/>
                <w:highlight w:val="none"/>
              </w:rPr>
              <w:t>。</w:t>
            </w:r>
          </w:p>
          <w:p w14:paraId="1DB1ACA1">
            <w:pPr>
              <w:keepNext w:val="0"/>
              <w:keepLines w:val="0"/>
              <w:pageBreakBefore w:val="0"/>
              <w:kinsoku/>
              <w:wordWrap/>
              <w:overflowPunct/>
              <w:topLinePunct w:val="0"/>
              <w:autoSpaceDE/>
              <w:autoSpaceDN/>
              <w:bidi w:val="0"/>
              <w:adjustRightInd/>
              <w:snapToGrid w:val="0"/>
              <w:spacing w:line="400" w:lineRule="exact"/>
              <w:jc w:val="left"/>
              <w:textAlignment w:val="auto"/>
              <w:rPr>
                <w:rFonts w:hint="eastAsia" w:eastAsia="宋体"/>
                <w:highlight w:val="none"/>
                <w:lang w:eastAsia="zh-CN"/>
              </w:rPr>
            </w:pPr>
            <w:r>
              <w:rPr>
                <w:rFonts w:hint="eastAsia" w:ascii="宋体" w:hAnsi="宋体" w:cs="宋体"/>
                <w:sz w:val="24"/>
                <w:highlight w:val="none"/>
                <w:lang w:eastAsia="zh-CN"/>
              </w:rPr>
              <w:t>（5）后缀名为“.kedt”的采购文件、供应商操作手册及政府采购客户端工具，也可通过“苏采云”系统－已报名项目－报名详情页面内的相应链接下载。</w:t>
            </w:r>
          </w:p>
          <w:p w14:paraId="5BF7DD22">
            <w:pPr>
              <w:keepNext w:val="0"/>
              <w:keepLines w:val="0"/>
              <w:pageBreakBefore w:val="0"/>
              <w:kinsoku/>
              <w:wordWrap/>
              <w:overflowPunct/>
              <w:topLinePunct w:val="0"/>
              <w:autoSpaceDE/>
              <w:autoSpaceDN/>
              <w:bidi w:val="0"/>
              <w:adjustRightInd/>
              <w:snapToGrid w:val="0"/>
              <w:spacing w:line="400" w:lineRule="exact"/>
              <w:jc w:val="left"/>
              <w:textAlignment w:val="auto"/>
              <w:rPr>
                <w:rFonts w:hint="eastAsia" w:eastAsia="宋体"/>
                <w:highlight w:val="none"/>
                <w:lang w:eastAsia="zh-CN"/>
              </w:rPr>
            </w:pPr>
            <w:r>
              <w:rPr>
                <w:rFonts w:hint="eastAsia" w:ascii="宋体" w:hAnsi="宋体" w:cs="宋体"/>
                <w:sz w:val="24"/>
                <w:highlight w:val="none"/>
                <w:lang w:eastAsia="zh-CN"/>
              </w:rPr>
              <w:t>（6）采购代理机构将数据电文形式的采购文件加载至“苏采云”系统，供潜在供应商下载或查阅。</w:t>
            </w:r>
          </w:p>
          <w:p w14:paraId="67233924">
            <w:pPr>
              <w:keepNext w:val="0"/>
              <w:keepLines w:val="0"/>
              <w:pageBreakBefore w:val="0"/>
              <w:widowControl/>
              <w:kinsoku/>
              <w:wordWrap/>
              <w:overflowPunct/>
              <w:topLinePunct w:val="0"/>
              <w:autoSpaceDE/>
              <w:autoSpaceDN/>
              <w:bidi w:val="0"/>
              <w:adjustRightInd/>
              <w:snapToGrid w:val="0"/>
              <w:spacing w:line="400" w:lineRule="exact"/>
              <w:jc w:val="left"/>
              <w:textAlignment w:val="auto"/>
              <w:rPr>
                <w:rFonts w:hint="eastAsia" w:ascii="宋体" w:hAnsi="宋体" w:eastAsia="宋体" w:cs="宋体"/>
                <w:b/>
                <w:bCs/>
                <w:sz w:val="24"/>
                <w:highlight w:val="none"/>
                <w:lang w:eastAsia="zh-CN"/>
              </w:rPr>
            </w:pPr>
            <w:r>
              <w:rPr>
                <w:rFonts w:hint="eastAsia" w:ascii="宋体" w:hAnsi="宋体" w:cs="宋体"/>
                <w:sz w:val="24"/>
                <w:highlight w:val="none"/>
                <w:lang w:eastAsia="zh-CN"/>
              </w:rPr>
              <w:t>（7）参与不见面开标需使用谷歌浏览器访问“苏采云”系统。</w:t>
            </w:r>
          </w:p>
        </w:tc>
      </w:tr>
      <w:tr w14:paraId="4524319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768" w:type="dxa"/>
            <w:noWrap/>
            <w:vAlign w:val="center"/>
          </w:tcPr>
          <w:p w14:paraId="29458A18">
            <w:pPr>
              <w:keepNext w:val="0"/>
              <w:keepLines w:val="0"/>
              <w:pageBreakBefore w:val="0"/>
              <w:widowControl/>
              <w:kinsoku/>
              <w:wordWrap/>
              <w:overflowPunct/>
              <w:topLinePunct w:val="0"/>
              <w:autoSpaceDE/>
              <w:autoSpaceDN/>
              <w:bidi w:val="0"/>
              <w:adjustRightInd/>
              <w:snapToGrid w:val="0"/>
              <w:spacing w:line="400" w:lineRule="exact"/>
              <w:jc w:val="center"/>
              <w:textAlignment w:val="auto"/>
              <w:rPr>
                <w:rFonts w:hint="eastAsia" w:ascii="宋体" w:hAnsi="宋体" w:cs="宋体"/>
                <w:sz w:val="24"/>
                <w:highlight w:val="none"/>
              </w:rPr>
            </w:pPr>
            <w:r>
              <w:rPr>
                <w:rFonts w:hint="eastAsia" w:ascii="宋体" w:hAnsi="宋体" w:cs="宋体"/>
                <w:sz w:val="24"/>
                <w:highlight w:val="none"/>
              </w:rPr>
              <w:t>14</w:t>
            </w:r>
          </w:p>
        </w:tc>
        <w:tc>
          <w:tcPr>
            <w:tcW w:w="8843" w:type="dxa"/>
            <w:noWrap/>
            <w:vAlign w:val="center"/>
          </w:tcPr>
          <w:p w14:paraId="6BCF965B">
            <w:pPr>
              <w:keepNext w:val="0"/>
              <w:keepLines w:val="0"/>
              <w:pageBreakBefore w:val="0"/>
              <w:widowControl/>
              <w:kinsoku/>
              <w:wordWrap/>
              <w:overflowPunct/>
              <w:topLinePunct w:val="0"/>
              <w:autoSpaceDE/>
              <w:autoSpaceDN/>
              <w:bidi w:val="0"/>
              <w:adjustRightInd/>
              <w:snapToGrid w:val="0"/>
              <w:spacing w:line="400" w:lineRule="exact"/>
              <w:jc w:val="left"/>
              <w:textAlignment w:val="auto"/>
              <w:rPr>
                <w:rFonts w:hint="eastAsia" w:ascii="宋体" w:hAnsi="宋体" w:eastAsia="宋体" w:cs="宋体"/>
                <w:bCs/>
                <w:sz w:val="24"/>
                <w:highlight w:val="none"/>
                <w:lang w:eastAsia="zh-CN"/>
              </w:rPr>
            </w:pPr>
            <w:r>
              <w:rPr>
                <w:rFonts w:hint="eastAsia" w:ascii="宋体" w:hAnsi="宋体" w:cs="宋体"/>
                <w:sz w:val="24"/>
                <w:highlight w:val="none"/>
              </w:rPr>
              <w:t>采购人：</w:t>
            </w:r>
            <w:r>
              <w:rPr>
                <w:rFonts w:hint="eastAsia" w:ascii="宋体" w:hAnsi="宋体" w:cs="宋体"/>
                <w:bCs/>
                <w:sz w:val="24"/>
                <w:highlight w:val="none"/>
                <w:lang w:eastAsia="zh-CN"/>
              </w:rPr>
              <w:t>无锡市惠山区洛社镇人民政府</w:t>
            </w:r>
          </w:p>
          <w:p w14:paraId="15C80085">
            <w:pPr>
              <w:keepNext w:val="0"/>
              <w:keepLines w:val="0"/>
              <w:pageBreakBefore w:val="0"/>
              <w:widowControl/>
              <w:kinsoku/>
              <w:wordWrap/>
              <w:overflowPunct/>
              <w:topLinePunct w:val="0"/>
              <w:autoSpaceDE/>
              <w:autoSpaceDN/>
              <w:bidi w:val="0"/>
              <w:adjustRightInd/>
              <w:snapToGrid w:val="0"/>
              <w:spacing w:line="400" w:lineRule="exact"/>
              <w:jc w:val="left"/>
              <w:textAlignment w:val="auto"/>
              <w:rPr>
                <w:rFonts w:hint="eastAsia" w:ascii="宋体" w:hAnsi="宋体" w:eastAsia="宋体" w:cs="宋体"/>
                <w:sz w:val="24"/>
                <w:highlight w:val="none"/>
                <w:lang w:eastAsia="zh-CN"/>
              </w:rPr>
            </w:pPr>
            <w:r>
              <w:rPr>
                <w:rFonts w:hint="eastAsia" w:ascii="宋体" w:hAnsi="宋体" w:cs="宋体"/>
                <w:sz w:val="24"/>
                <w:highlight w:val="none"/>
              </w:rPr>
              <w:t>联系地址：</w:t>
            </w:r>
            <w:r>
              <w:rPr>
                <w:rFonts w:hint="eastAsia" w:ascii="宋体" w:hAnsi="宋体" w:cs="宋体"/>
                <w:bCs/>
                <w:sz w:val="24"/>
                <w:highlight w:val="none"/>
                <w:lang w:eastAsia="zh-CN"/>
              </w:rPr>
              <w:t>无锡市惠山区洛社镇新兴西路5号</w:t>
            </w:r>
          </w:p>
          <w:p w14:paraId="34C8B1AE">
            <w:pPr>
              <w:keepNext w:val="0"/>
              <w:keepLines w:val="0"/>
              <w:pageBreakBefore w:val="0"/>
              <w:widowControl/>
              <w:kinsoku/>
              <w:wordWrap/>
              <w:overflowPunct/>
              <w:topLinePunct w:val="0"/>
              <w:autoSpaceDE/>
              <w:autoSpaceDN/>
              <w:bidi w:val="0"/>
              <w:adjustRightInd/>
              <w:snapToGrid w:val="0"/>
              <w:spacing w:line="400" w:lineRule="exact"/>
              <w:jc w:val="left"/>
              <w:textAlignment w:val="auto"/>
              <w:rPr>
                <w:rFonts w:hint="eastAsia" w:ascii="宋体" w:hAnsi="宋体" w:eastAsia="宋体" w:cs="宋体"/>
                <w:sz w:val="24"/>
                <w:highlight w:val="none"/>
                <w:lang w:eastAsia="zh-CN"/>
              </w:rPr>
            </w:pPr>
            <w:r>
              <w:rPr>
                <w:rFonts w:hint="eastAsia" w:ascii="宋体" w:hAnsi="宋体" w:cs="宋体"/>
                <w:sz w:val="24"/>
                <w:highlight w:val="none"/>
              </w:rPr>
              <w:t>联系人：</w:t>
            </w:r>
            <w:r>
              <w:rPr>
                <w:rFonts w:hint="eastAsia" w:ascii="宋体" w:hAnsi="宋体" w:cs="宋体"/>
                <w:sz w:val="24"/>
                <w:highlight w:val="none"/>
                <w:lang w:val="en-US" w:eastAsia="zh-CN"/>
              </w:rPr>
              <w:t>朱静</w:t>
            </w:r>
          </w:p>
          <w:p w14:paraId="12551F01">
            <w:pPr>
              <w:keepNext w:val="0"/>
              <w:keepLines w:val="0"/>
              <w:pageBreakBefore w:val="0"/>
              <w:widowControl/>
              <w:kinsoku/>
              <w:wordWrap/>
              <w:overflowPunct/>
              <w:topLinePunct w:val="0"/>
              <w:autoSpaceDE/>
              <w:autoSpaceDN/>
              <w:bidi w:val="0"/>
              <w:adjustRightInd/>
              <w:snapToGrid w:val="0"/>
              <w:spacing w:line="400" w:lineRule="exact"/>
              <w:jc w:val="left"/>
              <w:textAlignment w:val="auto"/>
              <w:rPr>
                <w:rFonts w:hint="eastAsia" w:ascii="宋体" w:hAnsi="宋体" w:cs="宋体"/>
                <w:sz w:val="24"/>
                <w:highlight w:val="none"/>
              </w:rPr>
            </w:pPr>
            <w:r>
              <w:rPr>
                <w:rFonts w:hint="eastAsia" w:ascii="宋体" w:hAnsi="宋体" w:cs="宋体"/>
                <w:sz w:val="24"/>
                <w:highlight w:val="none"/>
              </w:rPr>
              <w:t>联系电话：0510-83302978</w:t>
            </w:r>
            <w:r>
              <w:rPr>
                <w:rFonts w:hint="eastAsia" w:ascii="宋体" w:hAnsi="宋体" w:cs="宋体"/>
                <w:sz w:val="24"/>
                <w:highlight w:val="none"/>
              </w:rPr>
              <w:tab/>
            </w:r>
            <w:r>
              <w:rPr>
                <w:rFonts w:hint="eastAsia" w:ascii="宋体" w:hAnsi="宋体" w:cs="宋体"/>
                <w:sz w:val="24"/>
                <w:highlight w:val="none"/>
              </w:rPr>
              <w:tab/>
            </w:r>
          </w:p>
          <w:p w14:paraId="66932514">
            <w:pPr>
              <w:keepNext w:val="0"/>
              <w:keepLines w:val="0"/>
              <w:pageBreakBefore w:val="0"/>
              <w:widowControl/>
              <w:kinsoku/>
              <w:wordWrap/>
              <w:overflowPunct/>
              <w:topLinePunct w:val="0"/>
              <w:autoSpaceDE/>
              <w:autoSpaceDN/>
              <w:bidi w:val="0"/>
              <w:adjustRightInd/>
              <w:snapToGrid w:val="0"/>
              <w:spacing w:line="400" w:lineRule="exact"/>
              <w:jc w:val="left"/>
              <w:textAlignment w:val="auto"/>
              <w:rPr>
                <w:rFonts w:hint="eastAsia" w:ascii="宋体" w:hAnsi="宋体" w:cs="宋体"/>
                <w:sz w:val="24"/>
                <w:highlight w:val="none"/>
              </w:rPr>
            </w:pPr>
          </w:p>
          <w:p w14:paraId="3602678D">
            <w:pPr>
              <w:keepNext w:val="0"/>
              <w:keepLines w:val="0"/>
              <w:pageBreakBefore w:val="0"/>
              <w:widowControl/>
              <w:kinsoku/>
              <w:wordWrap/>
              <w:overflowPunct/>
              <w:topLinePunct w:val="0"/>
              <w:autoSpaceDE/>
              <w:autoSpaceDN/>
              <w:bidi w:val="0"/>
              <w:adjustRightInd/>
              <w:snapToGrid w:val="0"/>
              <w:spacing w:line="400" w:lineRule="exact"/>
              <w:jc w:val="left"/>
              <w:textAlignment w:val="auto"/>
              <w:rPr>
                <w:rFonts w:hint="eastAsia" w:ascii="宋体" w:hAnsi="宋体" w:cs="宋体"/>
                <w:sz w:val="24"/>
                <w:highlight w:val="none"/>
              </w:rPr>
            </w:pPr>
            <w:r>
              <w:rPr>
                <w:rFonts w:hint="eastAsia" w:ascii="宋体" w:hAnsi="宋体" w:cs="宋体"/>
                <w:sz w:val="24"/>
                <w:highlight w:val="none"/>
              </w:rPr>
              <w:t>采购代理机构：</w:t>
            </w:r>
            <w:r>
              <w:rPr>
                <w:rFonts w:hint="eastAsia" w:ascii="宋体" w:hAnsi="宋体" w:cs="宋体"/>
                <w:sz w:val="24"/>
                <w:highlight w:val="none"/>
                <w:lang w:val="zh-CN"/>
              </w:rPr>
              <w:t>无锡彰誉技术咨询有限公司</w:t>
            </w:r>
          </w:p>
          <w:p w14:paraId="154B6CA9">
            <w:pPr>
              <w:keepNext w:val="0"/>
              <w:keepLines w:val="0"/>
              <w:pageBreakBefore w:val="0"/>
              <w:widowControl/>
              <w:kinsoku/>
              <w:wordWrap/>
              <w:overflowPunct/>
              <w:topLinePunct w:val="0"/>
              <w:autoSpaceDE/>
              <w:autoSpaceDN/>
              <w:bidi w:val="0"/>
              <w:adjustRightInd/>
              <w:snapToGrid w:val="0"/>
              <w:spacing w:line="400" w:lineRule="exact"/>
              <w:jc w:val="left"/>
              <w:textAlignment w:val="auto"/>
              <w:rPr>
                <w:rFonts w:hint="eastAsia" w:ascii="宋体" w:hAnsi="宋体" w:cs="宋体"/>
                <w:sz w:val="24"/>
                <w:highlight w:val="none"/>
              </w:rPr>
            </w:pPr>
            <w:r>
              <w:rPr>
                <w:rFonts w:hint="eastAsia" w:ascii="宋体" w:hAnsi="宋体" w:cs="宋体"/>
                <w:sz w:val="24"/>
                <w:highlight w:val="none"/>
              </w:rPr>
              <w:t>联系地址：无锡市锡山区长泰国际社区南A区83-1</w:t>
            </w:r>
          </w:p>
          <w:p w14:paraId="09943A1B">
            <w:pPr>
              <w:keepNext w:val="0"/>
              <w:keepLines w:val="0"/>
              <w:pageBreakBefore w:val="0"/>
              <w:widowControl/>
              <w:kinsoku/>
              <w:wordWrap/>
              <w:overflowPunct/>
              <w:topLinePunct w:val="0"/>
              <w:autoSpaceDE/>
              <w:autoSpaceDN/>
              <w:bidi w:val="0"/>
              <w:adjustRightInd/>
              <w:snapToGrid w:val="0"/>
              <w:spacing w:line="400" w:lineRule="exact"/>
              <w:jc w:val="left"/>
              <w:textAlignment w:val="auto"/>
              <w:rPr>
                <w:rFonts w:hint="default" w:ascii="宋体" w:hAnsi="宋体" w:eastAsia="宋体" w:cs="宋体"/>
                <w:sz w:val="24"/>
                <w:highlight w:val="none"/>
                <w:lang w:val="en-US" w:eastAsia="zh-CN"/>
              </w:rPr>
            </w:pPr>
            <w:r>
              <w:rPr>
                <w:rFonts w:hint="eastAsia" w:ascii="宋体" w:hAnsi="宋体" w:cs="宋体"/>
                <w:sz w:val="24"/>
                <w:highlight w:val="none"/>
              </w:rPr>
              <w:t>联系人：</w:t>
            </w:r>
            <w:r>
              <w:rPr>
                <w:rFonts w:hint="eastAsia" w:ascii="宋体" w:hAnsi="宋体" w:cs="宋体"/>
                <w:sz w:val="24"/>
                <w:highlight w:val="none"/>
                <w:lang w:val="en-US" w:eastAsia="zh-CN"/>
              </w:rPr>
              <w:t>华娇、章克礼、冯非</w:t>
            </w:r>
          </w:p>
          <w:p w14:paraId="1685E5D1">
            <w:pPr>
              <w:keepNext w:val="0"/>
              <w:keepLines w:val="0"/>
              <w:pageBreakBefore w:val="0"/>
              <w:widowControl/>
              <w:kinsoku/>
              <w:wordWrap/>
              <w:overflowPunct/>
              <w:topLinePunct w:val="0"/>
              <w:autoSpaceDE/>
              <w:autoSpaceDN/>
              <w:bidi w:val="0"/>
              <w:adjustRightInd/>
              <w:snapToGrid w:val="0"/>
              <w:spacing w:line="400" w:lineRule="exact"/>
              <w:jc w:val="left"/>
              <w:textAlignment w:val="auto"/>
              <w:rPr>
                <w:rFonts w:hint="default" w:ascii="宋体" w:hAnsi="宋体" w:eastAsia="宋体" w:cs="宋体"/>
                <w:sz w:val="24"/>
                <w:highlight w:val="none"/>
                <w:lang w:val="en-US" w:eastAsia="zh-CN"/>
              </w:rPr>
            </w:pPr>
            <w:r>
              <w:rPr>
                <w:rFonts w:hint="eastAsia" w:ascii="宋体" w:hAnsi="宋体" w:cs="宋体"/>
                <w:sz w:val="24"/>
                <w:highlight w:val="none"/>
              </w:rPr>
              <w:t>联系电话：0510-88</w:t>
            </w:r>
            <w:r>
              <w:rPr>
                <w:rFonts w:hint="eastAsia" w:ascii="宋体" w:hAnsi="宋体" w:cs="宋体"/>
                <w:sz w:val="24"/>
                <w:highlight w:val="none"/>
                <w:lang w:val="en-US" w:eastAsia="zh-CN"/>
              </w:rPr>
              <w:t>710616</w:t>
            </w:r>
            <w:r>
              <w:rPr>
                <w:rFonts w:hint="eastAsia" w:ascii="宋体" w:hAnsi="宋体" w:cs="宋体"/>
                <w:sz w:val="24"/>
                <w:highlight w:val="none"/>
              </w:rPr>
              <w:t>、</w:t>
            </w:r>
            <w:r>
              <w:rPr>
                <w:rFonts w:hint="eastAsia" w:ascii="宋体" w:hAnsi="宋体" w:cs="宋体"/>
                <w:sz w:val="24"/>
                <w:highlight w:val="none"/>
                <w:lang w:val="en-US" w:eastAsia="zh-CN"/>
              </w:rPr>
              <w:t>18168398565</w:t>
            </w:r>
          </w:p>
          <w:p w14:paraId="29CE4BC2">
            <w:pPr>
              <w:keepNext w:val="0"/>
              <w:keepLines w:val="0"/>
              <w:pageBreakBefore w:val="0"/>
              <w:widowControl/>
              <w:kinsoku/>
              <w:wordWrap/>
              <w:overflowPunct/>
              <w:topLinePunct w:val="0"/>
              <w:autoSpaceDE/>
              <w:autoSpaceDN/>
              <w:bidi w:val="0"/>
              <w:adjustRightInd/>
              <w:snapToGrid w:val="0"/>
              <w:spacing w:line="400" w:lineRule="exact"/>
              <w:jc w:val="left"/>
              <w:textAlignment w:val="auto"/>
              <w:rPr>
                <w:rFonts w:hint="eastAsia" w:ascii="宋体" w:hAnsi="宋体" w:cs="宋体"/>
                <w:sz w:val="24"/>
                <w:highlight w:val="none"/>
              </w:rPr>
            </w:pPr>
            <w:r>
              <w:rPr>
                <w:rFonts w:hint="eastAsia" w:ascii="宋体" w:hAnsi="宋体" w:cs="宋体"/>
                <w:sz w:val="24"/>
                <w:highlight w:val="none"/>
              </w:rPr>
              <w:t>邮箱：</w:t>
            </w:r>
            <w:r>
              <w:rPr>
                <w:rFonts w:hint="eastAsia" w:ascii="宋体" w:hAnsi="宋体" w:cs="宋体"/>
                <w:sz w:val="24"/>
                <w:highlight w:val="none"/>
                <w:lang w:val="en-US" w:eastAsia="zh-CN"/>
              </w:rPr>
              <w:t>944384299</w:t>
            </w:r>
            <w:r>
              <w:rPr>
                <w:rFonts w:hint="eastAsia" w:ascii="宋体" w:hAnsi="宋体" w:cs="宋体"/>
                <w:sz w:val="24"/>
                <w:highlight w:val="none"/>
              </w:rPr>
              <w:t>@qq.com</w:t>
            </w:r>
          </w:p>
          <w:p w14:paraId="6A3D1A3B">
            <w:pPr>
              <w:keepNext w:val="0"/>
              <w:keepLines w:val="0"/>
              <w:pageBreakBefore w:val="0"/>
              <w:widowControl/>
              <w:kinsoku/>
              <w:wordWrap/>
              <w:overflowPunct/>
              <w:topLinePunct w:val="0"/>
              <w:autoSpaceDE/>
              <w:autoSpaceDN/>
              <w:bidi w:val="0"/>
              <w:adjustRightInd/>
              <w:snapToGrid w:val="0"/>
              <w:spacing w:line="400" w:lineRule="exact"/>
              <w:jc w:val="left"/>
              <w:textAlignment w:val="auto"/>
              <w:rPr>
                <w:rFonts w:hint="eastAsia" w:ascii="宋体" w:hAnsi="宋体" w:cs="宋体"/>
                <w:sz w:val="24"/>
                <w:highlight w:val="none"/>
              </w:rPr>
            </w:pPr>
            <w:r>
              <w:rPr>
                <w:rFonts w:hint="eastAsia" w:ascii="宋体" w:hAnsi="宋体" w:cs="宋体"/>
                <w:sz w:val="24"/>
                <w:highlight w:val="none"/>
              </w:rPr>
              <w:t>有关本次采购活动方面的问题，可来人、来函或电话联系。</w:t>
            </w:r>
          </w:p>
        </w:tc>
      </w:tr>
      <w:tr w14:paraId="3C1272B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74" w:hRule="atLeast"/>
        </w:trPr>
        <w:tc>
          <w:tcPr>
            <w:tcW w:w="768" w:type="dxa"/>
            <w:noWrap/>
            <w:vAlign w:val="center"/>
          </w:tcPr>
          <w:p w14:paraId="188F0D67">
            <w:pPr>
              <w:keepNext w:val="0"/>
              <w:keepLines w:val="0"/>
              <w:pageBreakBefore w:val="0"/>
              <w:widowControl/>
              <w:kinsoku/>
              <w:wordWrap/>
              <w:overflowPunct/>
              <w:topLinePunct w:val="0"/>
              <w:autoSpaceDE/>
              <w:autoSpaceDN/>
              <w:bidi w:val="0"/>
              <w:adjustRightInd/>
              <w:snapToGrid w:val="0"/>
              <w:spacing w:line="400" w:lineRule="exact"/>
              <w:jc w:val="center"/>
              <w:textAlignment w:val="auto"/>
              <w:rPr>
                <w:rFonts w:hint="eastAsia" w:ascii="宋体" w:hAnsi="宋体" w:cs="宋体"/>
                <w:sz w:val="24"/>
                <w:highlight w:val="none"/>
              </w:rPr>
            </w:pPr>
            <w:r>
              <w:rPr>
                <w:rFonts w:hint="eastAsia" w:ascii="宋体" w:hAnsi="宋体" w:cs="宋体"/>
                <w:sz w:val="24"/>
                <w:highlight w:val="none"/>
              </w:rPr>
              <w:t>15</w:t>
            </w:r>
          </w:p>
        </w:tc>
        <w:tc>
          <w:tcPr>
            <w:tcW w:w="8843" w:type="dxa"/>
            <w:noWrap/>
            <w:vAlign w:val="center"/>
          </w:tcPr>
          <w:p w14:paraId="7D47106E">
            <w:pPr>
              <w:keepNext w:val="0"/>
              <w:keepLines w:val="0"/>
              <w:pageBreakBefore w:val="0"/>
              <w:widowControl/>
              <w:kinsoku/>
              <w:wordWrap/>
              <w:overflowPunct/>
              <w:topLinePunct w:val="0"/>
              <w:autoSpaceDE/>
              <w:autoSpaceDN/>
              <w:bidi w:val="0"/>
              <w:adjustRightInd/>
              <w:snapToGrid w:val="0"/>
              <w:spacing w:line="400" w:lineRule="exact"/>
              <w:jc w:val="left"/>
              <w:textAlignment w:val="auto"/>
              <w:rPr>
                <w:rFonts w:hint="eastAsia" w:ascii="宋体" w:hAnsi="宋体" w:cs="宋体"/>
                <w:bCs/>
                <w:sz w:val="24"/>
                <w:highlight w:val="none"/>
              </w:rPr>
            </w:pPr>
            <w:r>
              <w:rPr>
                <w:rFonts w:hint="eastAsia" w:ascii="宋体" w:hAnsi="宋体" w:cs="宋体"/>
                <w:bCs/>
                <w:sz w:val="24"/>
                <w:highlight w:val="none"/>
                <w:lang w:val="zh-CN" w:eastAsia="zh-CN"/>
              </w:rPr>
              <w:t>评标委员会组成：评标委员会成员总人数为5人，其中采购人代表1人，专家评委4人，专家评委从江苏政府采购评审专家库中随机抽取。</w:t>
            </w:r>
          </w:p>
        </w:tc>
      </w:tr>
      <w:tr w14:paraId="38DCB79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09" w:hRule="atLeast"/>
        </w:trPr>
        <w:tc>
          <w:tcPr>
            <w:tcW w:w="768" w:type="dxa"/>
            <w:noWrap/>
            <w:vAlign w:val="center"/>
          </w:tcPr>
          <w:p w14:paraId="2AC6F453">
            <w:pPr>
              <w:keepNext w:val="0"/>
              <w:keepLines w:val="0"/>
              <w:pageBreakBefore w:val="0"/>
              <w:widowControl/>
              <w:kinsoku/>
              <w:wordWrap/>
              <w:overflowPunct/>
              <w:topLinePunct w:val="0"/>
              <w:autoSpaceDE/>
              <w:autoSpaceDN/>
              <w:bidi w:val="0"/>
              <w:adjustRightInd/>
              <w:snapToGrid w:val="0"/>
              <w:spacing w:line="400" w:lineRule="exact"/>
              <w:jc w:val="center"/>
              <w:textAlignment w:val="auto"/>
              <w:rPr>
                <w:rFonts w:hint="eastAsia" w:ascii="宋体" w:hAnsi="宋体" w:cs="宋体"/>
                <w:sz w:val="24"/>
                <w:highlight w:val="none"/>
              </w:rPr>
            </w:pPr>
            <w:r>
              <w:rPr>
                <w:rFonts w:hint="eastAsia" w:ascii="宋体" w:hAnsi="宋体" w:cs="宋体"/>
                <w:sz w:val="24"/>
                <w:highlight w:val="none"/>
              </w:rPr>
              <w:t>16</w:t>
            </w:r>
          </w:p>
        </w:tc>
        <w:tc>
          <w:tcPr>
            <w:tcW w:w="8843" w:type="dxa"/>
            <w:noWrap/>
            <w:vAlign w:val="center"/>
          </w:tcPr>
          <w:p w14:paraId="2D97EFF1">
            <w:pPr>
              <w:keepNext w:val="0"/>
              <w:keepLines w:val="0"/>
              <w:pageBreakBefore w:val="0"/>
              <w:widowControl/>
              <w:kinsoku/>
              <w:wordWrap/>
              <w:overflowPunct/>
              <w:topLinePunct w:val="0"/>
              <w:autoSpaceDE/>
              <w:autoSpaceDN/>
              <w:bidi w:val="0"/>
              <w:adjustRightInd/>
              <w:snapToGrid w:val="0"/>
              <w:spacing w:line="400" w:lineRule="exact"/>
              <w:jc w:val="left"/>
              <w:textAlignment w:val="auto"/>
              <w:rPr>
                <w:rFonts w:hint="eastAsia" w:ascii="宋体" w:hAnsi="宋体" w:eastAsia="宋体" w:cs="宋体"/>
                <w:bCs/>
                <w:sz w:val="24"/>
                <w:highlight w:val="none"/>
                <w:lang w:eastAsia="zh-CN"/>
              </w:rPr>
            </w:pPr>
            <w:r>
              <w:rPr>
                <w:rFonts w:hint="eastAsia" w:ascii="宋体" w:hAnsi="宋体" w:cs="宋体"/>
                <w:bCs/>
                <w:sz w:val="24"/>
                <w:highlight w:val="none"/>
                <w:lang w:eastAsia="zh-CN"/>
              </w:rPr>
              <w:t>中标标准：在最大限度满足采购文件实质性要求的前提下，依据采购文件明确的评审因素与评分标准，对各投标供应商进行综合评审后，将评审总得分最高的投标供应商确定为</w:t>
            </w:r>
            <w:r>
              <w:rPr>
                <w:rFonts w:hint="eastAsia" w:ascii="宋体" w:hAnsi="宋体" w:cs="宋体"/>
                <w:bCs/>
                <w:sz w:val="24"/>
                <w:highlight w:val="none"/>
                <w:lang w:val="en-US" w:eastAsia="zh-CN"/>
              </w:rPr>
              <w:t>第一</w:t>
            </w:r>
            <w:r>
              <w:rPr>
                <w:rFonts w:hint="eastAsia" w:ascii="宋体" w:hAnsi="宋体" w:cs="宋体"/>
                <w:bCs/>
                <w:sz w:val="24"/>
                <w:highlight w:val="none"/>
                <w:lang w:eastAsia="zh-CN"/>
              </w:rPr>
              <w:t>中标候选</w:t>
            </w:r>
            <w:r>
              <w:rPr>
                <w:rFonts w:hint="eastAsia" w:ascii="宋体" w:hAnsi="宋体" w:cs="宋体"/>
                <w:bCs/>
                <w:sz w:val="24"/>
                <w:highlight w:val="none"/>
                <w:lang w:val="en-US" w:eastAsia="zh-CN"/>
              </w:rPr>
              <w:t>人</w:t>
            </w:r>
            <w:r>
              <w:rPr>
                <w:rFonts w:hint="eastAsia" w:ascii="宋体" w:hAnsi="宋体" w:cs="宋体"/>
                <w:bCs/>
                <w:sz w:val="24"/>
                <w:highlight w:val="none"/>
                <w:lang w:eastAsia="zh-CN"/>
              </w:rPr>
              <w:t>。</w:t>
            </w:r>
          </w:p>
        </w:tc>
      </w:tr>
      <w:tr w14:paraId="692C0B4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768" w:type="dxa"/>
            <w:noWrap/>
            <w:vAlign w:val="center"/>
          </w:tcPr>
          <w:p w14:paraId="067BB077">
            <w:pPr>
              <w:keepNext w:val="0"/>
              <w:keepLines w:val="0"/>
              <w:pageBreakBefore w:val="0"/>
              <w:widowControl/>
              <w:kinsoku/>
              <w:wordWrap/>
              <w:overflowPunct/>
              <w:topLinePunct w:val="0"/>
              <w:autoSpaceDE/>
              <w:autoSpaceDN/>
              <w:bidi w:val="0"/>
              <w:adjustRightInd/>
              <w:snapToGrid w:val="0"/>
              <w:spacing w:line="400" w:lineRule="exact"/>
              <w:jc w:val="center"/>
              <w:textAlignment w:val="auto"/>
              <w:rPr>
                <w:rFonts w:hint="eastAsia" w:ascii="宋体" w:hAnsi="宋体" w:cs="宋体"/>
                <w:sz w:val="24"/>
                <w:highlight w:val="none"/>
              </w:rPr>
            </w:pPr>
            <w:r>
              <w:rPr>
                <w:rFonts w:hint="eastAsia" w:ascii="宋体" w:hAnsi="宋体" w:cs="宋体"/>
                <w:sz w:val="24"/>
                <w:highlight w:val="none"/>
              </w:rPr>
              <w:t>17</w:t>
            </w:r>
          </w:p>
        </w:tc>
        <w:tc>
          <w:tcPr>
            <w:tcW w:w="8843" w:type="dxa"/>
            <w:noWrap/>
            <w:vAlign w:val="center"/>
          </w:tcPr>
          <w:p w14:paraId="522D76D5">
            <w:pPr>
              <w:keepNext w:val="0"/>
              <w:keepLines w:val="0"/>
              <w:pageBreakBefore w:val="0"/>
              <w:widowControl/>
              <w:kinsoku/>
              <w:wordWrap/>
              <w:overflowPunct/>
              <w:topLinePunct w:val="0"/>
              <w:autoSpaceDE/>
              <w:autoSpaceDN/>
              <w:bidi w:val="0"/>
              <w:adjustRightInd/>
              <w:snapToGrid w:val="0"/>
              <w:spacing w:line="400" w:lineRule="exact"/>
              <w:jc w:val="left"/>
              <w:textAlignment w:val="auto"/>
              <w:rPr>
                <w:rFonts w:hint="eastAsia" w:ascii="宋体" w:hAnsi="宋体" w:cs="宋体"/>
                <w:b/>
                <w:sz w:val="24"/>
                <w:highlight w:val="none"/>
              </w:rPr>
            </w:pPr>
            <w:r>
              <w:rPr>
                <w:rFonts w:hint="eastAsia" w:ascii="宋体" w:hAnsi="宋体" w:cs="宋体"/>
                <w:b/>
                <w:sz w:val="24"/>
                <w:highlight w:val="none"/>
              </w:rPr>
              <w:t>本项目需要落实的政府采购政策情况：</w:t>
            </w:r>
          </w:p>
          <w:p w14:paraId="442317E9">
            <w:pPr>
              <w:keepNext w:val="0"/>
              <w:keepLines w:val="0"/>
              <w:pageBreakBefore w:val="0"/>
              <w:widowControl/>
              <w:kinsoku/>
              <w:wordWrap/>
              <w:overflowPunct/>
              <w:topLinePunct w:val="0"/>
              <w:autoSpaceDE/>
              <w:autoSpaceDN/>
              <w:bidi w:val="0"/>
              <w:adjustRightInd/>
              <w:snapToGrid w:val="0"/>
              <w:spacing w:line="400" w:lineRule="exact"/>
              <w:jc w:val="left"/>
              <w:textAlignment w:val="auto"/>
              <w:rPr>
                <w:rFonts w:hint="eastAsia" w:ascii="宋体" w:hAnsi="宋体" w:cs="宋体"/>
                <w:bCs/>
                <w:sz w:val="24"/>
                <w:highlight w:val="none"/>
              </w:rPr>
            </w:pPr>
            <w:r>
              <w:rPr>
                <w:rFonts w:hint="eastAsia" w:ascii="宋体" w:hAnsi="宋体" w:cs="宋体"/>
                <w:bCs/>
                <w:sz w:val="24"/>
                <w:highlight w:val="none"/>
              </w:rPr>
              <w:t>1.</w:t>
            </w:r>
            <w:r>
              <w:rPr>
                <w:rFonts w:hint="eastAsia" w:ascii="宋体" w:hAnsi="宋体" w:cs="宋体"/>
                <w:b/>
                <w:sz w:val="24"/>
                <w:highlight w:val="none"/>
              </w:rPr>
              <w:t>支持中小企业发展：</w:t>
            </w:r>
            <w:r>
              <w:rPr>
                <w:rFonts w:hint="eastAsia" w:ascii="宋体" w:hAnsi="宋体" w:cs="宋体"/>
                <w:bCs/>
                <w:sz w:val="24"/>
                <w:highlight w:val="none"/>
              </w:rPr>
              <w:t>本项目专门面向中小（微）企业（含监狱企业、</w:t>
            </w:r>
            <w:r>
              <w:rPr>
                <w:rFonts w:hint="eastAsia" w:ascii="宋体" w:hAnsi="宋体" w:cs="宋体"/>
                <w:bCs/>
                <w:sz w:val="24"/>
                <w:highlight w:val="none"/>
                <w:lang w:eastAsia="zh-CN"/>
              </w:rPr>
              <w:t>残疾人福利企业</w:t>
            </w:r>
            <w:r>
              <w:rPr>
                <w:rFonts w:hint="eastAsia" w:ascii="宋体" w:hAnsi="宋体" w:cs="宋体"/>
                <w:bCs/>
                <w:sz w:val="24"/>
                <w:highlight w:val="none"/>
              </w:rPr>
              <w:t>）。</w:t>
            </w:r>
            <w:r>
              <w:rPr>
                <w:rFonts w:hint="eastAsia" w:ascii="宋体" w:hAnsi="宋体" w:cs="宋体"/>
                <w:b w:val="0"/>
                <w:bCs w:val="0"/>
                <w:sz w:val="24"/>
                <w:highlight w:val="none"/>
                <w:lang w:val="en-US" w:eastAsia="zh-CN"/>
              </w:rPr>
              <w:t>投标</w:t>
            </w:r>
            <w:r>
              <w:rPr>
                <w:rFonts w:hint="eastAsia" w:ascii="宋体" w:hAnsi="宋体" w:cs="宋体"/>
                <w:b w:val="0"/>
                <w:bCs w:val="0"/>
                <w:sz w:val="24"/>
                <w:highlight w:val="none"/>
                <w:lang w:eastAsia="zh-CN"/>
              </w:rPr>
              <w:t>供应商应为中型企业/小型企业/微型企业/监狱企业/残疾人福利企业；为中小微企业的，</w:t>
            </w:r>
            <w:r>
              <w:rPr>
                <w:rFonts w:hint="eastAsia" w:ascii="宋体" w:hAnsi="宋体" w:cs="宋体"/>
                <w:b w:val="0"/>
                <w:bCs w:val="0"/>
                <w:sz w:val="24"/>
                <w:highlight w:val="none"/>
                <w:lang w:val="en-US" w:eastAsia="zh-CN"/>
              </w:rPr>
              <w:t>须</w:t>
            </w:r>
            <w:r>
              <w:rPr>
                <w:rFonts w:hint="eastAsia" w:ascii="宋体" w:hAnsi="宋体" w:cs="宋体"/>
                <w:b w:val="0"/>
                <w:bCs w:val="0"/>
                <w:sz w:val="24"/>
                <w:highlight w:val="none"/>
                <w:lang w:eastAsia="zh-CN"/>
              </w:rPr>
              <w:t>提供《中小企业声明函》</w:t>
            </w:r>
            <w:r>
              <w:rPr>
                <w:rFonts w:hint="eastAsia" w:ascii="宋体" w:hAnsi="宋体" w:cs="宋体"/>
                <w:b w:val="0"/>
                <w:bCs w:val="0"/>
                <w:color w:val="000000"/>
                <w:sz w:val="24"/>
                <w:highlight w:val="none"/>
                <w:lang w:eastAsia="zh-CN"/>
              </w:rPr>
              <w:t>；</w:t>
            </w:r>
            <w:r>
              <w:rPr>
                <w:rFonts w:hint="eastAsia" w:ascii="宋体" w:hAnsi="宋体" w:cs="宋体"/>
                <w:b w:val="0"/>
                <w:bCs w:val="0"/>
                <w:sz w:val="24"/>
                <w:highlight w:val="none"/>
                <w:lang w:eastAsia="zh-CN"/>
              </w:rPr>
              <w:t>为监狱和戒毒企业的，应按照财政部《司法部关于政府采购支持监狱企业发展有关问题》（财库〔2014〕68号）的规定，</w:t>
            </w:r>
            <w:r>
              <w:rPr>
                <w:rFonts w:hint="eastAsia" w:ascii="宋体" w:hAnsi="宋体" w:cs="宋体"/>
                <w:b w:val="0"/>
                <w:bCs w:val="0"/>
                <w:sz w:val="24"/>
                <w:highlight w:val="none"/>
                <w:lang w:val="en-US" w:eastAsia="zh-CN"/>
              </w:rPr>
              <w:t>须</w:t>
            </w:r>
            <w:r>
              <w:rPr>
                <w:rFonts w:hint="eastAsia" w:ascii="宋体" w:hAnsi="宋体" w:cs="宋体"/>
                <w:b w:val="0"/>
                <w:bCs w:val="0"/>
                <w:sz w:val="24"/>
                <w:highlight w:val="none"/>
                <w:lang w:eastAsia="zh-CN"/>
              </w:rPr>
              <w:t>提供由省级以上监狱管理局、戒毒管理局（含新疆生产建设兵团）出具的监狱企业证明文件原件扫描件；为残疾人福利企业的，</w:t>
            </w:r>
            <w:r>
              <w:rPr>
                <w:rFonts w:hint="eastAsia" w:ascii="宋体" w:hAnsi="宋体" w:cs="宋体"/>
                <w:b w:val="0"/>
                <w:bCs w:val="0"/>
                <w:sz w:val="24"/>
                <w:highlight w:val="none"/>
                <w:lang w:val="en-US" w:eastAsia="zh-CN"/>
              </w:rPr>
              <w:t>须</w:t>
            </w:r>
            <w:r>
              <w:rPr>
                <w:rFonts w:hint="eastAsia" w:ascii="宋体" w:hAnsi="宋体" w:cs="宋体"/>
                <w:b w:val="0"/>
                <w:bCs w:val="0"/>
                <w:sz w:val="24"/>
                <w:highlight w:val="none"/>
                <w:lang w:eastAsia="zh-CN"/>
              </w:rPr>
              <w:t>提供《残疾人福利企业声明函》。</w:t>
            </w:r>
          </w:p>
          <w:p w14:paraId="12D912E5">
            <w:pPr>
              <w:keepNext w:val="0"/>
              <w:keepLines w:val="0"/>
              <w:pageBreakBefore w:val="0"/>
              <w:widowControl/>
              <w:kinsoku/>
              <w:wordWrap/>
              <w:overflowPunct/>
              <w:topLinePunct w:val="0"/>
              <w:autoSpaceDE/>
              <w:autoSpaceDN/>
              <w:bidi w:val="0"/>
              <w:adjustRightInd/>
              <w:snapToGrid w:val="0"/>
              <w:spacing w:line="400" w:lineRule="exact"/>
              <w:jc w:val="left"/>
              <w:textAlignment w:val="auto"/>
              <w:rPr>
                <w:rFonts w:hint="eastAsia" w:ascii="宋体" w:hAnsi="宋体" w:eastAsia="宋体" w:cs="宋体"/>
                <w:bCs/>
                <w:sz w:val="24"/>
                <w:highlight w:val="none"/>
                <w:lang w:eastAsia="zh-CN"/>
              </w:rPr>
            </w:pPr>
            <w:r>
              <w:rPr>
                <w:rFonts w:hint="eastAsia" w:ascii="宋体" w:hAnsi="宋体" w:cs="宋体"/>
                <w:b/>
                <w:bCs/>
                <w:color w:val="000000"/>
                <w:sz w:val="24"/>
                <w:highlight w:val="none"/>
                <w:lang w:val="en-US" w:eastAsia="zh-CN"/>
              </w:rPr>
              <w:t>注：若投标供应商未按要求提供相应声明函（或监狱企业证明文件），或所提供的声明函（或监狱企业证明文件）不符合相关要求，则视为无效投标。</w:t>
            </w:r>
          </w:p>
          <w:p w14:paraId="1D913420">
            <w:pPr>
              <w:keepNext w:val="0"/>
              <w:keepLines w:val="0"/>
              <w:pageBreakBefore w:val="0"/>
              <w:kinsoku/>
              <w:wordWrap/>
              <w:overflowPunct/>
              <w:topLinePunct w:val="0"/>
              <w:autoSpaceDE/>
              <w:autoSpaceDN/>
              <w:bidi w:val="0"/>
              <w:adjustRightInd/>
              <w:snapToGrid w:val="0"/>
              <w:spacing w:line="400" w:lineRule="exact"/>
              <w:jc w:val="left"/>
              <w:textAlignment w:val="auto"/>
              <w:rPr>
                <w:rFonts w:hint="eastAsia" w:ascii="宋体" w:hAnsi="宋体" w:cs="宋体"/>
                <w:b w:val="0"/>
                <w:bCs w:val="0"/>
                <w:sz w:val="24"/>
                <w:highlight w:val="none"/>
              </w:rPr>
            </w:pPr>
            <w:r>
              <w:rPr>
                <w:rFonts w:hint="eastAsia" w:ascii="宋体" w:hAnsi="宋体" w:cs="宋体"/>
                <w:bCs/>
                <w:sz w:val="24"/>
                <w:highlight w:val="none"/>
              </w:rPr>
              <w:t>2.</w:t>
            </w:r>
            <w:r>
              <w:rPr>
                <w:rFonts w:hint="eastAsia" w:ascii="宋体" w:hAnsi="宋体" w:cs="宋体"/>
                <w:b/>
                <w:bCs/>
                <w:sz w:val="24"/>
                <w:highlight w:val="none"/>
              </w:rPr>
              <w:t>关于落实本国产品采购的相关政策要求：</w:t>
            </w:r>
          </w:p>
          <w:p w14:paraId="37262C42">
            <w:pPr>
              <w:keepNext w:val="0"/>
              <w:keepLines w:val="0"/>
              <w:pageBreakBefore w:val="0"/>
              <w:kinsoku/>
              <w:wordWrap/>
              <w:overflowPunct/>
              <w:topLinePunct w:val="0"/>
              <w:autoSpaceDE/>
              <w:autoSpaceDN/>
              <w:bidi w:val="0"/>
              <w:adjustRightInd/>
              <w:snapToGrid w:val="0"/>
              <w:spacing w:line="400" w:lineRule="exact"/>
              <w:jc w:val="left"/>
              <w:textAlignment w:val="auto"/>
              <w:rPr>
                <w:rFonts w:hint="eastAsia" w:ascii="宋体" w:hAnsi="宋体" w:cs="宋体"/>
                <w:b w:val="0"/>
                <w:bCs w:val="0"/>
                <w:sz w:val="24"/>
                <w:highlight w:val="none"/>
              </w:rPr>
            </w:pPr>
            <w:r>
              <w:rPr>
                <w:rFonts w:hint="eastAsia" w:ascii="宋体" w:hAnsi="宋体" w:cs="宋体"/>
                <w:b w:val="0"/>
                <w:bCs w:val="0"/>
                <w:sz w:val="24"/>
                <w:highlight w:val="none"/>
              </w:rPr>
              <w:t>本国产品认定标准：按照《国务院办公厅关于在政府采购中实施本国产品标准及相关政策的通知》（国办发〔2025〕34号）规定执行。</w:t>
            </w:r>
          </w:p>
          <w:p w14:paraId="6CF018CF">
            <w:pPr>
              <w:keepNext w:val="0"/>
              <w:keepLines w:val="0"/>
              <w:pageBreakBefore w:val="0"/>
              <w:kinsoku/>
              <w:wordWrap/>
              <w:overflowPunct/>
              <w:topLinePunct w:val="0"/>
              <w:autoSpaceDE/>
              <w:autoSpaceDN/>
              <w:bidi w:val="0"/>
              <w:adjustRightInd/>
              <w:snapToGrid w:val="0"/>
              <w:spacing w:line="400" w:lineRule="exact"/>
              <w:jc w:val="left"/>
              <w:textAlignment w:val="auto"/>
              <w:rPr>
                <w:rFonts w:hint="eastAsia" w:ascii="宋体" w:hAnsi="宋体" w:cs="宋体"/>
                <w:b w:val="0"/>
                <w:bCs w:val="0"/>
                <w:sz w:val="24"/>
                <w:highlight w:val="none"/>
              </w:rPr>
            </w:pPr>
            <w:r>
              <w:rPr>
                <w:rFonts w:hint="eastAsia" w:ascii="宋体" w:hAnsi="宋体" w:cs="宋体"/>
                <w:b w:val="0"/>
                <w:bCs w:val="0"/>
                <w:sz w:val="24"/>
                <w:highlight w:val="none"/>
              </w:rPr>
              <w:t>本国产品适用范围：本项目采购范围内的全部标的物。</w:t>
            </w:r>
          </w:p>
          <w:p w14:paraId="5D6FB980">
            <w:pPr>
              <w:keepNext w:val="0"/>
              <w:keepLines w:val="0"/>
              <w:pageBreakBefore w:val="0"/>
              <w:kinsoku/>
              <w:wordWrap/>
              <w:overflowPunct/>
              <w:topLinePunct w:val="0"/>
              <w:autoSpaceDE/>
              <w:autoSpaceDN/>
              <w:bidi w:val="0"/>
              <w:adjustRightInd/>
              <w:snapToGrid w:val="0"/>
              <w:spacing w:line="400" w:lineRule="exact"/>
              <w:jc w:val="left"/>
              <w:textAlignment w:val="auto"/>
              <w:rPr>
                <w:rFonts w:hint="eastAsia" w:ascii="宋体" w:hAnsi="宋体" w:cs="宋体"/>
                <w:b w:val="0"/>
                <w:bCs w:val="0"/>
                <w:sz w:val="24"/>
                <w:highlight w:val="none"/>
              </w:rPr>
            </w:pPr>
            <w:r>
              <w:rPr>
                <w:rFonts w:hint="eastAsia" w:ascii="宋体" w:hAnsi="宋体" w:cs="宋体"/>
                <w:b w:val="0"/>
                <w:bCs w:val="0"/>
                <w:sz w:val="24"/>
                <w:highlight w:val="none"/>
              </w:rPr>
              <w:t>（1）根据《国务院办公厅关于在政府采购中实施本国产品标准及相关政策的通知》（国办发〔2025〕34号）、《关于贯彻落实〈国务院办公厅关于在政府采购中实施本国产品标准及相关政策的通知〉的意见》（财库〔2025〕30号）规定，本项目对采购本国产品</w:t>
            </w:r>
            <w:r>
              <w:rPr>
                <w:rFonts w:hint="eastAsia" w:ascii="宋体" w:hAnsi="宋体" w:cs="宋体"/>
                <w:b w:val="0"/>
                <w:bCs w:val="0"/>
                <w:sz w:val="24"/>
                <w:highlight w:val="none"/>
                <w:lang w:eastAsia="zh-CN"/>
              </w:rPr>
              <w:t>给予</w:t>
            </w:r>
            <w:r>
              <w:rPr>
                <w:rFonts w:hint="eastAsia" w:ascii="宋体" w:hAnsi="宋体" w:cs="宋体"/>
                <w:b w:val="0"/>
                <w:bCs w:val="0"/>
                <w:sz w:val="24"/>
                <w:highlight w:val="none"/>
              </w:rPr>
              <w:t>政策支持。</w:t>
            </w:r>
          </w:p>
          <w:p w14:paraId="20ED8E88">
            <w:pPr>
              <w:keepNext w:val="0"/>
              <w:keepLines w:val="0"/>
              <w:pageBreakBefore w:val="0"/>
              <w:kinsoku/>
              <w:wordWrap/>
              <w:overflowPunct/>
              <w:topLinePunct w:val="0"/>
              <w:autoSpaceDE/>
              <w:autoSpaceDN/>
              <w:bidi w:val="0"/>
              <w:adjustRightInd/>
              <w:snapToGrid w:val="0"/>
              <w:spacing w:line="400" w:lineRule="exact"/>
              <w:jc w:val="left"/>
              <w:textAlignment w:val="auto"/>
              <w:rPr>
                <w:rFonts w:hint="eastAsia" w:ascii="宋体" w:hAnsi="宋体" w:cs="宋体"/>
                <w:b w:val="0"/>
                <w:bCs w:val="0"/>
                <w:sz w:val="24"/>
                <w:highlight w:val="none"/>
                <w:lang w:eastAsia="zh-CN"/>
              </w:rPr>
            </w:pPr>
            <w:r>
              <w:rPr>
                <w:rFonts w:hint="eastAsia" w:ascii="宋体" w:hAnsi="宋体" w:cs="宋体"/>
                <w:b w:val="0"/>
                <w:bCs w:val="0"/>
                <w:sz w:val="24"/>
                <w:highlight w:val="none"/>
                <w:lang w:eastAsia="zh-CN"/>
              </w:rPr>
              <w:t>（2）评审优惠政策：投标供应商按要求提供《关于符合本国产品标准的声明函》的，其符合本国产品标准的报价可享受20%的价格扣除（若</w:t>
            </w:r>
            <w:r>
              <w:rPr>
                <w:rFonts w:hint="eastAsia" w:ascii="宋体" w:hAnsi="宋体" w:cs="宋体"/>
                <w:b w:val="0"/>
                <w:bCs w:val="0"/>
                <w:sz w:val="24"/>
                <w:highlight w:val="none"/>
                <w:lang w:val="en-US" w:eastAsia="zh-CN"/>
              </w:rPr>
              <w:t>投标供应商未提供该声明函或其他规定的证明材料，或所提供的声明函、证明材料不符合要求的，其产品不享受本办法规定的本国产品优惠政策，但投标仍为有效）：</w:t>
            </w:r>
          </w:p>
          <w:p w14:paraId="41FC3DB0">
            <w:pPr>
              <w:keepNext w:val="0"/>
              <w:keepLines w:val="0"/>
              <w:pageBreakBefore w:val="0"/>
              <w:kinsoku/>
              <w:wordWrap/>
              <w:overflowPunct/>
              <w:topLinePunct w:val="0"/>
              <w:autoSpaceDE/>
              <w:autoSpaceDN/>
              <w:bidi w:val="0"/>
              <w:adjustRightInd/>
              <w:snapToGrid w:val="0"/>
              <w:spacing w:line="400" w:lineRule="exact"/>
              <w:jc w:val="left"/>
              <w:textAlignment w:val="auto"/>
              <w:rPr>
                <w:rFonts w:hint="eastAsia" w:ascii="宋体" w:hAnsi="宋体" w:cs="宋体"/>
                <w:b w:val="0"/>
                <w:bCs w:val="0"/>
                <w:sz w:val="24"/>
                <w:highlight w:val="none"/>
                <w:lang w:eastAsia="zh-CN"/>
              </w:rPr>
            </w:pPr>
            <w:r>
              <w:rPr>
                <w:rFonts w:hint="eastAsia" w:ascii="宋体" w:hAnsi="宋体" w:cs="宋体"/>
                <w:b w:val="0"/>
                <w:bCs w:val="0"/>
                <w:sz w:val="24"/>
                <w:highlight w:val="none"/>
                <w:lang w:eastAsia="zh-CN"/>
              </w:rPr>
              <w:t>①当采购项目或采购包的采购标的仅包含单一产品时，若政府采购活动中同时存在本国产品与非本国产品参与竞争，依法对本国产品给予价格评审优惠，对其报价按20%予以扣除，以扣除后的价格参与评审。</w:t>
            </w:r>
          </w:p>
          <w:p w14:paraId="7C8BF1FD">
            <w:pPr>
              <w:keepNext w:val="0"/>
              <w:keepLines w:val="0"/>
              <w:pageBreakBefore w:val="0"/>
              <w:kinsoku/>
              <w:wordWrap/>
              <w:overflowPunct/>
              <w:topLinePunct w:val="0"/>
              <w:autoSpaceDE/>
              <w:autoSpaceDN/>
              <w:bidi w:val="0"/>
              <w:adjustRightInd/>
              <w:snapToGrid w:val="0"/>
              <w:spacing w:line="400" w:lineRule="exact"/>
              <w:jc w:val="left"/>
              <w:textAlignment w:val="auto"/>
              <w:rPr>
                <w:rFonts w:hint="eastAsia" w:ascii="宋体" w:hAnsi="宋体" w:cs="宋体"/>
                <w:b w:val="0"/>
                <w:bCs w:val="0"/>
                <w:sz w:val="24"/>
                <w:highlight w:val="none"/>
                <w:lang w:eastAsia="zh-CN"/>
              </w:rPr>
            </w:pPr>
            <w:r>
              <w:rPr>
                <w:rFonts w:hint="eastAsia" w:ascii="宋体" w:hAnsi="宋体" w:cs="宋体"/>
                <w:b w:val="0"/>
                <w:bCs w:val="0"/>
                <w:sz w:val="24"/>
                <w:highlight w:val="none"/>
                <w:lang w:eastAsia="zh-CN"/>
              </w:rPr>
              <w:t>②当采购项目或采购包的采购标的包含多种产品时，若供应商提供的符合本国产品标准的产品成本之和占其提供的全部产品成本之和的比例达到80%及以上，且供应商在投标文件中对此作出承诺，则依法对该供应商提供的全部产品给予价格评审优惠，即对其全部产品的总报价按20%予以扣除，以扣除后的价格参与评审。</w:t>
            </w:r>
          </w:p>
          <w:p w14:paraId="10F13FCF">
            <w:pPr>
              <w:keepNext w:val="0"/>
              <w:keepLines w:val="0"/>
              <w:pageBreakBefore w:val="0"/>
              <w:kinsoku/>
              <w:wordWrap/>
              <w:overflowPunct/>
              <w:topLinePunct w:val="0"/>
              <w:autoSpaceDE/>
              <w:autoSpaceDN/>
              <w:bidi w:val="0"/>
              <w:adjustRightInd/>
              <w:snapToGrid w:val="0"/>
              <w:spacing w:line="400" w:lineRule="exact"/>
              <w:jc w:val="left"/>
              <w:textAlignment w:val="auto"/>
              <w:rPr>
                <w:rFonts w:hint="eastAsia" w:ascii="宋体" w:hAnsi="宋体" w:cs="宋体"/>
                <w:b w:val="0"/>
                <w:bCs w:val="0"/>
                <w:sz w:val="24"/>
                <w:highlight w:val="none"/>
              </w:rPr>
            </w:pPr>
            <w:r>
              <w:rPr>
                <w:rFonts w:hint="eastAsia" w:ascii="宋体" w:hAnsi="宋体" w:cs="宋体"/>
                <w:b w:val="0"/>
                <w:bCs w:val="0"/>
                <w:sz w:val="24"/>
                <w:highlight w:val="none"/>
              </w:rPr>
              <w:t>注：当采购项目</w:t>
            </w:r>
            <w:r>
              <w:rPr>
                <w:rFonts w:hint="eastAsia" w:ascii="宋体" w:hAnsi="宋体" w:cs="宋体"/>
                <w:b w:val="0"/>
                <w:bCs w:val="0"/>
                <w:sz w:val="24"/>
                <w:highlight w:val="none"/>
                <w:lang w:eastAsia="zh-CN"/>
              </w:rPr>
              <w:t>或</w:t>
            </w:r>
            <w:r>
              <w:rPr>
                <w:rFonts w:hint="eastAsia" w:ascii="宋体" w:hAnsi="宋体" w:cs="宋体"/>
                <w:b w:val="0"/>
                <w:bCs w:val="0"/>
                <w:sz w:val="24"/>
                <w:highlight w:val="none"/>
              </w:rPr>
              <w:t>采购包中，所有通过资格和符合性审查的有效供应商均被认定满足本国产品价格扣除政策要求时，本项目或采购包视为仅有本国产品参与竞争的政府采购项目或采购包</w:t>
            </w:r>
            <w:r>
              <w:rPr>
                <w:rFonts w:hint="eastAsia" w:ascii="宋体" w:hAnsi="宋体" w:cs="宋体"/>
                <w:b w:val="0"/>
                <w:bCs w:val="0"/>
                <w:sz w:val="24"/>
                <w:highlight w:val="none"/>
                <w:lang w:eastAsia="zh-CN"/>
              </w:rPr>
              <w:t>；</w:t>
            </w:r>
            <w:r>
              <w:rPr>
                <w:rFonts w:hint="eastAsia" w:ascii="宋体" w:hAnsi="宋体" w:cs="宋体"/>
                <w:b w:val="0"/>
                <w:bCs w:val="0"/>
                <w:sz w:val="24"/>
                <w:highlight w:val="none"/>
              </w:rPr>
              <w:t>对于仅有本国产品参与竞争的项目或采购包，本国产品不享受价格扣除评审优惠。</w:t>
            </w:r>
          </w:p>
          <w:p w14:paraId="7CB04BED">
            <w:pPr>
              <w:keepNext w:val="0"/>
              <w:keepLines w:val="0"/>
              <w:pageBreakBefore w:val="0"/>
              <w:kinsoku/>
              <w:wordWrap/>
              <w:overflowPunct/>
              <w:topLinePunct w:val="0"/>
              <w:autoSpaceDE/>
              <w:autoSpaceDN/>
              <w:bidi w:val="0"/>
              <w:adjustRightInd/>
              <w:snapToGrid w:val="0"/>
              <w:spacing w:line="400" w:lineRule="exact"/>
              <w:jc w:val="left"/>
              <w:textAlignment w:val="auto"/>
              <w:rPr>
                <w:rFonts w:hint="eastAsia" w:ascii="宋体" w:hAnsi="宋体" w:cs="宋体"/>
                <w:b w:val="0"/>
                <w:bCs w:val="0"/>
                <w:sz w:val="24"/>
                <w:highlight w:val="none"/>
              </w:rPr>
            </w:pPr>
            <w:r>
              <w:rPr>
                <w:rFonts w:hint="eastAsia" w:ascii="宋体" w:hAnsi="宋体" w:cs="宋体"/>
                <w:b w:val="0"/>
                <w:bCs w:val="0"/>
                <w:sz w:val="24"/>
                <w:highlight w:val="none"/>
              </w:rPr>
              <w:t>注意事项：</w:t>
            </w:r>
          </w:p>
          <w:p w14:paraId="76144B56">
            <w:pPr>
              <w:keepNext w:val="0"/>
              <w:keepLines w:val="0"/>
              <w:pageBreakBefore w:val="0"/>
              <w:kinsoku/>
              <w:wordWrap/>
              <w:overflowPunct/>
              <w:topLinePunct w:val="0"/>
              <w:autoSpaceDE/>
              <w:autoSpaceDN/>
              <w:bidi w:val="0"/>
              <w:adjustRightInd/>
              <w:snapToGrid w:val="0"/>
              <w:spacing w:line="400" w:lineRule="exact"/>
              <w:jc w:val="left"/>
              <w:textAlignment w:val="auto"/>
              <w:rPr>
                <w:rFonts w:hint="eastAsia" w:ascii="宋体" w:hAnsi="宋体" w:cs="宋体"/>
                <w:b w:val="0"/>
                <w:bCs w:val="0"/>
                <w:sz w:val="24"/>
                <w:highlight w:val="none"/>
                <w:lang w:eastAsia="zh-CN"/>
              </w:rPr>
            </w:pPr>
            <w:r>
              <w:rPr>
                <w:rFonts w:hint="eastAsia" w:ascii="宋体" w:hAnsi="宋体" w:cs="宋体"/>
                <w:b w:val="0"/>
                <w:bCs w:val="0"/>
                <w:sz w:val="24"/>
                <w:highlight w:val="none"/>
                <w:lang w:eastAsia="zh-CN"/>
              </w:rPr>
              <w:t>（1）以本国产品参与投标的供应商，</w:t>
            </w:r>
            <w:r>
              <w:rPr>
                <w:rFonts w:hint="eastAsia" w:ascii="宋体" w:hAnsi="宋体" w:cs="宋体"/>
                <w:b w:val="0"/>
                <w:bCs w:val="0"/>
                <w:sz w:val="24"/>
                <w:highlight w:val="none"/>
                <w:lang w:val="en-US" w:eastAsia="zh-CN"/>
              </w:rPr>
              <w:t>需</w:t>
            </w:r>
            <w:r>
              <w:rPr>
                <w:rFonts w:hint="eastAsia" w:ascii="宋体" w:hAnsi="宋体" w:cs="宋体"/>
                <w:b w:val="0"/>
                <w:bCs w:val="0"/>
                <w:sz w:val="24"/>
                <w:highlight w:val="none"/>
                <w:lang w:eastAsia="zh-CN"/>
              </w:rPr>
              <w:t>在投标文件中提供《关于符合本国产品标准的声明函》（格式详见第五章），或财政部门会同有关部门规定的相关证明文件。供应商提交的《关于符合本国产品标准的声明函》，应按要求逐一、准确填写“产品名称”“厂名”“生产厂址”三项信息（划删除线部分无需填写）。中标供应商的《关于符合本国产品标准的声明函》或相关证明文件，将随中标结果公告一并公布。若投标文件中未提供上述声明函或规定的证明文件，将被视同提供非本国产品，不得享受本国产品价格扣除政策。</w:t>
            </w:r>
          </w:p>
          <w:p w14:paraId="55BEF8E4">
            <w:pPr>
              <w:keepNext w:val="0"/>
              <w:keepLines w:val="0"/>
              <w:pageBreakBefore w:val="0"/>
              <w:kinsoku/>
              <w:wordWrap/>
              <w:overflowPunct/>
              <w:topLinePunct w:val="0"/>
              <w:autoSpaceDE/>
              <w:autoSpaceDN/>
              <w:bidi w:val="0"/>
              <w:adjustRightInd/>
              <w:snapToGrid w:val="0"/>
              <w:spacing w:line="400" w:lineRule="exact"/>
              <w:jc w:val="left"/>
              <w:textAlignment w:val="auto"/>
              <w:rPr>
                <w:rFonts w:hint="eastAsia" w:ascii="宋体" w:hAnsi="宋体" w:cs="宋体"/>
                <w:b w:val="0"/>
                <w:bCs w:val="0"/>
                <w:sz w:val="24"/>
                <w:highlight w:val="none"/>
                <w:lang w:eastAsia="zh-CN"/>
              </w:rPr>
            </w:pPr>
            <w:r>
              <w:rPr>
                <w:rFonts w:hint="eastAsia" w:ascii="宋体" w:hAnsi="宋体" w:cs="宋体"/>
                <w:b w:val="0"/>
                <w:bCs w:val="0"/>
                <w:sz w:val="24"/>
                <w:highlight w:val="none"/>
                <w:lang w:eastAsia="zh-CN"/>
              </w:rPr>
              <w:t>评审过程中，如发现供应商《关于符合本国产品标准的声明函》存在内容含义不明确、同类事项与投标文件表述不一致或有明显文字错误等情形，评标委员会应以书面形式要求供应商作出必要的澄清、说明或补正。经澄清、说明或补正后的声明函，若仍不符合《国务院办公厅关于在政府采购中实施本国产品标准及相关政策的通知》（国办发〔2025〕34号）规定及采购文件要求，供应商提供的相关产品将被视为不符合本国产品标准，不得享受本国产品价格扣除政策。</w:t>
            </w:r>
          </w:p>
          <w:p w14:paraId="7F0381F8">
            <w:pPr>
              <w:keepNext w:val="0"/>
              <w:keepLines w:val="0"/>
              <w:pageBreakBefore w:val="0"/>
              <w:kinsoku/>
              <w:wordWrap/>
              <w:overflowPunct/>
              <w:topLinePunct w:val="0"/>
              <w:autoSpaceDE/>
              <w:autoSpaceDN/>
              <w:bidi w:val="0"/>
              <w:adjustRightInd/>
              <w:snapToGrid w:val="0"/>
              <w:spacing w:line="400" w:lineRule="exact"/>
              <w:jc w:val="left"/>
              <w:textAlignment w:val="auto"/>
              <w:rPr>
                <w:rFonts w:hint="eastAsia" w:ascii="宋体" w:hAnsi="宋体" w:cs="宋体"/>
                <w:b w:val="0"/>
                <w:bCs w:val="0"/>
                <w:sz w:val="24"/>
                <w:highlight w:val="none"/>
                <w:lang w:eastAsia="zh-CN"/>
              </w:rPr>
            </w:pPr>
            <w:r>
              <w:rPr>
                <w:rFonts w:hint="eastAsia" w:ascii="宋体" w:hAnsi="宋体" w:cs="宋体"/>
                <w:b w:val="0"/>
                <w:bCs w:val="0"/>
                <w:sz w:val="24"/>
                <w:highlight w:val="none"/>
                <w:lang w:eastAsia="zh-CN"/>
              </w:rPr>
              <w:t>（2）若采购项目或采购包包含多种产品，供应商除按上述要求提供《关于符合本国产品标准的声明函》外，还须在《明细报价表》中作出承诺（格式详见第五章），明确本项目或采购包内符合本国产品标准的产品成本之和占全部产品成本之和的比例数值。当该比例达到80%及以上时，可按相应要求享受价格扣除；若比例未达80%（或投标供应商填写错误，经评标委员会复核后仍未达80%），或供应商未填写比例数值的，将被视同提供非本国产品，不得享受本国产品价格扣除政策。</w:t>
            </w:r>
          </w:p>
          <w:p w14:paraId="34D40ED0">
            <w:pPr>
              <w:keepNext w:val="0"/>
              <w:keepLines w:val="0"/>
              <w:pageBreakBefore w:val="0"/>
              <w:kinsoku/>
              <w:wordWrap/>
              <w:overflowPunct/>
              <w:topLinePunct w:val="0"/>
              <w:autoSpaceDE/>
              <w:autoSpaceDN/>
              <w:bidi w:val="0"/>
              <w:adjustRightInd/>
              <w:snapToGrid w:val="0"/>
              <w:spacing w:line="400" w:lineRule="exact"/>
              <w:jc w:val="left"/>
              <w:textAlignment w:val="auto"/>
              <w:rPr>
                <w:rFonts w:hint="eastAsia" w:ascii="宋体" w:hAnsi="宋体" w:cs="宋体"/>
                <w:b w:val="0"/>
                <w:bCs w:val="0"/>
                <w:sz w:val="24"/>
                <w:highlight w:val="none"/>
                <w:lang w:eastAsia="zh-CN"/>
              </w:rPr>
            </w:pPr>
            <w:r>
              <w:rPr>
                <w:rFonts w:hint="eastAsia" w:ascii="宋体" w:hAnsi="宋体" w:cs="宋体"/>
                <w:b w:val="0"/>
                <w:bCs w:val="0"/>
                <w:sz w:val="24"/>
                <w:highlight w:val="none"/>
                <w:lang w:eastAsia="zh-CN"/>
              </w:rPr>
              <w:t>其中，“符合本国产品标准的产品成本之和”指本项目或采购包中符合本国产品标准的货物成本总和；“全部产品成本之和”指货物或服务项目（或采购包）中包含的全部货物、服务产品的成本总和。</w:t>
            </w:r>
          </w:p>
          <w:p w14:paraId="1148293B">
            <w:pPr>
              <w:keepNext w:val="0"/>
              <w:keepLines w:val="0"/>
              <w:pageBreakBefore w:val="0"/>
              <w:kinsoku/>
              <w:wordWrap/>
              <w:overflowPunct/>
              <w:topLinePunct w:val="0"/>
              <w:autoSpaceDE/>
              <w:autoSpaceDN/>
              <w:bidi w:val="0"/>
              <w:adjustRightInd/>
              <w:snapToGrid w:val="0"/>
              <w:spacing w:line="400" w:lineRule="exact"/>
              <w:jc w:val="left"/>
              <w:textAlignment w:val="auto"/>
              <w:rPr>
                <w:rFonts w:hint="eastAsia" w:ascii="宋体" w:hAnsi="宋体" w:cs="宋体"/>
                <w:b w:val="0"/>
                <w:bCs w:val="0"/>
                <w:sz w:val="24"/>
                <w:highlight w:val="none"/>
                <w:lang w:eastAsia="zh-CN"/>
              </w:rPr>
            </w:pPr>
            <w:r>
              <w:rPr>
                <w:rFonts w:hint="eastAsia" w:ascii="宋体" w:hAnsi="宋体" w:cs="宋体"/>
                <w:b w:val="0"/>
                <w:bCs w:val="0"/>
                <w:sz w:val="24"/>
                <w:highlight w:val="none"/>
                <w:lang w:eastAsia="zh-CN"/>
              </w:rPr>
              <w:t>（3）对于非专门面向中小企业的采购项目或采购包，若同时存在本国产品与非本国产品参与竞争，且提供本国产品的供应商为小微企业，应按照《国务院办公厅关于在政府采购中实施本国产品标准及相关政策的通知》（国办发〔2025〕34号）、《政府采购促进中小企业发展管理办法》及《财政部关于进一步加大政府采购支持中小企业力度的通知》等规定，对该供应商的产品同时给予本国产品及小微企业产品的价格评审优惠。相关价格扣除优惠均以供应商原始报价为基础计算，以扣除后的价格参与评审。</w:t>
            </w:r>
          </w:p>
          <w:p w14:paraId="599E3FAE">
            <w:pPr>
              <w:keepNext w:val="0"/>
              <w:keepLines w:val="0"/>
              <w:pageBreakBefore w:val="0"/>
              <w:kinsoku/>
              <w:wordWrap/>
              <w:overflowPunct/>
              <w:topLinePunct w:val="0"/>
              <w:autoSpaceDE/>
              <w:autoSpaceDN/>
              <w:bidi w:val="0"/>
              <w:adjustRightInd/>
              <w:snapToGrid w:val="0"/>
              <w:spacing w:line="400" w:lineRule="exact"/>
              <w:jc w:val="left"/>
              <w:textAlignment w:val="auto"/>
              <w:rPr>
                <w:rFonts w:hint="eastAsia" w:ascii="宋体" w:hAnsi="宋体" w:cs="宋体"/>
                <w:b w:val="0"/>
                <w:bCs w:val="0"/>
                <w:sz w:val="24"/>
                <w:highlight w:val="none"/>
                <w:lang w:eastAsia="zh-CN"/>
              </w:rPr>
            </w:pPr>
            <w:r>
              <w:rPr>
                <w:rFonts w:hint="eastAsia" w:ascii="宋体" w:hAnsi="宋体" w:cs="宋体"/>
                <w:b w:val="0"/>
                <w:bCs w:val="0"/>
                <w:sz w:val="24"/>
                <w:highlight w:val="none"/>
                <w:lang w:eastAsia="zh-CN"/>
              </w:rPr>
              <w:t>即，当小微企业价格扣除政策与本国产品价格扣除政策可同时享受时，计算公式为：供应商参与评审的报价=供应商投标总报价×[1-（小微企业价格扣除比例+本国产品价格扣除比例）]。</w:t>
            </w:r>
          </w:p>
          <w:p w14:paraId="4593E8FC">
            <w:pPr>
              <w:keepNext w:val="0"/>
              <w:keepLines w:val="0"/>
              <w:pageBreakBefore w:val="0"/>
              <w:kinsoku/>
              <w:wordWrap/>
              <w:overflowPunct/>
              <w:topLinePunct w:val="0"/>
              <w:autoSpaceDE/>
              <w:autoSpaceDN/>
              <w:bidi w:val="0"/>
              <w:adjustRightInd/>
              <w:snapToGrid w:val="0"/>
              <w:spacing w:line="400" w:lineRule="exact"/>
              <w:jc w:val="left"/>
              <w:textAlignment w:val="auto"/>
              <w:rPr>
                <w:rFonts w:hint="eastAsia" w:ascii="宋体" w:hAnsi="宋体" w:cs="宋体"/>
                <w:b w:val="0"/>
                <w:bCs w:val="0"/>
                <w:sz w:val="24"/>
                <w:highlight w:val="none"/>
                <w:lang w:eastAsia="zh-CN"/>
              </w:rPr>
            </w:pPr>
            <w:r>
              <w:rPr>
                <w:rFonts w:hint="eastAsia" w:ascii="宋体" w:hAnsi="宋体" w:cs="宋体"/>
                <w:b w:val="0"/>
                <w:bCs w:val="0"/>
                <w:sz w:val="24"/>
                <w:highlight w:val="none"/>
                <w:lang w:eastAsia="zh-CN"/>
              </w:rPr>
              <w:t>例如，供应商总报价为1000000元，经认定可同时享受小微企业价格扣除政策及本国产品价格扣除政策，则该供应商参与评审的报价为：</w:t>
            </w:r>
          </w:p>
          <w:p w14:paraId="1D028E8D">
            <w:pPr>
              <w:keepNext w:val="0"/>
              <w:keepLines w:val="0"/>
              <w:pageBreakBefore w:val="0"/>
              <w:kinsoku/>
              <w:wordWrap/>
              <w:overflowPunct/>
              <w:topLinePunct w:val="0"/>
              <w:autoSpaceDE/>
              <w:autoSpaceDN/>
              <w:bidi w:val="0"/>
              <w:adjustRightInd/>
              <w:snapToGrid w:val="0"/>
              <w:spacing w:line="400" w:lineRule="exact"/>
              <w:jc w:val="left"/>
              <w:textAlignment w:val="auto"/>
              <w:rPr>
                <w:rFonts w:hint="eastAsia" w:ascii="宋体" w:hAnsi="宋体" w:cs="宋体"/>
                <w:highlight w:val="none"/>
              </w:rPr>
            </w:pPr>
            <w:r>
              <w:rPr>
                <w:rFonts w:hint="eastAsia" w:ascii="宋体" w:hAnsi="宋体" w:cs="宋体"/>
                <w:b w:val="0"/>
                <w:bCs w:val="0"/>
                <w:sz w:val="24"/>
                <w:highlight w:val="none"/>
              </w:rPr>
              <w:t>1000000×[1-（10%+20%）]=700000元。</w:t>
            </w:r>
          </w:p>
        </w:tc>
      </w:tr>
      <w:tr w14:paraId="5C1BBBE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768" w:type="dxa"/>
            <w:noWrap/>
            <w:vAlign w:val="center"/>
          </w:tcPr>
          <w:p w14:paraId="59B94FB6">
            <w:pPr>
              <w:keepNext w:val="0"/>
              <w:keepLines w:val="0"/>
              <w:pageBreakBefore w:val="0"/>
              <w:widowControl/>
              <w:kinsoku/>
              <w:wordWrap/>
              <w:overflowPunct/>
              <w:topLinePunct w:val="0"/>
              <w:autoSpaceDE/>
              <w:autoSpaceDN/>
              <w:bidi w:val="0"/>
              <w:adjustRightInd/>
              <w:snapToGrid w:val="0"/>
              <w:spacing w:line="400" w:lineRule="exact"/>
              <w:jc w:val="center"/>
              <w:textAlignment w:val="auto"/>
              <w:rPr>
                <w:rFonts w:hint="eastAsia" w:ascii="宋体" w:hAnsi="宋体" w:cs="宋体"/>
                <w:sz w:val="24"/>
                <w:highlight w:val="none"/>
              </w:rPr>
            </w:pPr>
            <w:r>
              <w:rPr>
                <w:rFonts w:hint="eastAsia" w:ascii="宋体" w:hAnsi="宋体" w:cs="宋体"/>
                <w:sz w:val="24"/>
                <w:highlight w:val="none"/>
              </w:rPr>
              <w:t>18</w:t>
            </w:r>
          </w:p>
        </w:tc>
        <w:tc>
          <w:tcPr>
            <w:tcW w:w="8843" w:type="dxa"/>
            <w:noWrap/>
            <w:vAlign w:val="center"/>
          </w:tcPr>
          <w:p w14:paraId="3533E205">
            <w:pPr>
              <w:keepNext w:val="0"/>
              <w:keepLines w:val="0"/>
              <w:pageBreakBefore w:val="0"/>
              <w:widowControl/>
              <w:kinsoku/>
              <w:wordWrap/>
              <w:overflowPunct/>
              <w:topLinePunct w:val="0"/>
              <w:autoSpaceDE/>
              <w:autoSpaceDN/>
              <w:bidi w:val="0"/>
              <w:adjustRightInd/>
              <w:snapToGrid w:val="0"/>
              <w:spacing w:line="400" w:lineRule="exact"/>
              <w:jc w:val="left"/>
              <w:textAlignment w:val="auto"/>
              <w:rPr>
                <w:rFonts w:hint="eastAsia" w:ascii="宋体" w:hAnsi="宋体" w:cs="宋体"/>
                <w:b/>
                <w:sz w:val="24"/>
                <w:highlight w:val="none"/>
              </w:rPr>
            </w:pPr>
            <w:r>
              <w:rPr>
                <w:rFonts w:hint="eastAsia" w:ascii="宋体" w:hAnsi="宋体" w:cs="宋体"/>
                <w:b/>
                <w:sz w:val="24"/>
                <w:highlight w:val="none"/>
              </w:rPr>
              <w:t>本项目要求提供履约保证金：</w:t>
            </w:r>
          </w:p>
          <w:p w14:paraId="227298AF">
            <w:pPr>
              <w:keepNext w:val="0"/>
              <w:keepLines w:val="0"/>
              <w:pageBreakBefore w:val="0"/>
              <w:widowControl/>
              <w:kinsoku/>
              <w:wordWrap/>
              <w:overflowPunct/>
              <w:topLinePunct w:val="0"/>
              <w:autoSpaceDE/>
              <w:autoSpaceDN/>
              <w:bidi w:val="0"/>
              <w:adjustRightInd/>
              <w:snapToGrid w:val="0"/>
              <w:spacing w:line="400" w:lineRule="exact"/>
              <w:jc w:val="left"/>
              <w:textAlignment w:val="auto"/>
              <w:rPr>
                <w:rFonts w:hint="eastAsia" w:ascii="宋体" w:hAnsi="宋体" w:cs="宋体"/>
                <w:bCs/>
                <w:sz w:val="24"/>
                <w:highlight w:val="none"/>
              </w:rPr>
            </w:pPr>
            <w:r>
              <w:rPr>
                <w:rFonts w:hint="eastAsia" w:ascii="宋体" w:hAnsi="宋体" w:cs="宋体"/>
                <w:bCs/>
                <w:sz w:val="24"/>
                <w:highlight w:val="none"/>
              </w:rPr>
              <w:t>履约保证金形式：</w:t>
            </w:r>
            <w:r>
              <w:rPr>
                <w:rFonts w:hint="eastAsia" w:ascii="宋体" w:hAnsi="宋体" w:cs="宋体"/>
                <w:bCs/>
                <w:sz w:val="24"/>
                <w:highlight w:val="none"/>
                <w:lang w:eastAsia="zh-CN"/>
              </w:rPr>
              <w:t>采用</w:t>
            </w:r>
            <w:r>
              <w:rPr>
                <w:rFonts w:hint="eastAsia" w:ascii="宋体" w:hAnsi="宋体" w:cs="宋体"/>
                <w:bCs/>
                <w:sz w:val="24"/>
                <w:highlight w:val="none"/>
              </w:rPr>
              <w:t>支票、汇票、本票、保函、电汇等非现金方式缴纳。</w:t>
            </w:r>
          </w:p>
          <w:p w14:paraId="3EFADC86">
            <w:pPr>
              <w:keepNext w:val="0"/>
              <w:keepLines w:val="0"/>
              <w:pageBreakBefore w:val="0"/>
              <w:widowControl/>
              <w:kinsoku/>
              <w:wordWrap/>
              <w:overflowPunct/>
              <w:topLinePunct w:val="0"/>
              <w:autoSpaceDE/>
              <w:autoSpaceDN/>
              <w:bidi w:val="0"/>
              <w:adjustRightInd/>
              <w:snapToGrid w:val="0"/>
              <w:spacing w:line="400" w:lineRule="exact"/>
              <w:jc w:val="left"/>
              <w:textAlignment w:val="auto"/>
              <w:rPr>
                <w:rFonts w:hint="eastAsia" w:eastAsia="宋体"/>
                <w:highlight w:val="none"/>
                <w:lang w:eastAsia="zh-CN"/>
              </w:rPr>
            </w:pPr>
            <w:r>
              <w:rPr>
                <w:rFonts w:hint="eastAsia" w:ascii="宋体" w:hAnsi="宋体" w:cs="宋体"/>
                <w:bCs/>
                <w:sz w:val="24"/>
                <w:highlight w:val="none"/>
                <w:lang w:eastAsia="zh-CN"/>
              </w:rPr>
              <w:t>履约保证金金额：为合同价（中标价）的10%。</w:t>
            </w:r>
          </w:p>
          <w:p w14:paraId="3888EDB2">
            <w:pPr>
              <w:keepNext w:val="0"/>
              <w:keepLines w:val="0"/>
              <w:pageBreakBefore w:val="0"/>
              <w:widowControl/>
              <w:kinsoku/>
              <w:wordWrap/>
              <w:overflowPunct/>
              <w:topLinePunct w:val="0"/>
              <w:autoSpaceDE/>
              <w:autoSpaceDN/>
              <w:bidi w:val="0"/>
              <w:adjustRightInd/>
              <w:snapToGrid w:val="0"/>
              <w:spacing w:line="400" w:lineRule="exact"/>
              <w:jc w:val="left"/>
              <w:textAlignment w:val="auto"/>
              <w:rPr>
                <w:rFonts w:hint="eastAsia" w:eastAsia="宋体"/>
                <w:highlight w:val="none"/>
                <w:lang w:eastAsia="zh-CN"/>
              </w:rPr>
            </w:pPr>
            <w:r>
              <w:rPr>
                <w:rFonts w:hint="eastAsia" w:ascii="宋体" w:hAnsi="宋体" w:cs="宋体"/>
                <w:bCs/>
                <w:sz w:val="24"/>
                <w:highlight w:val="none"/>
                <w:lang w:eastAsia="zh-CN"/>
              </w:rPr>
              <w:t>履约担保期限：履约保证金将在中标供应商全部工作内容完成并验收合格后无息退回。</w:t>
            </w:r>
          </w:p>
          <w:p w14:paraId="36B9A869">
            <w:pPr>
              <w:keepNext w:val="0"/>
              <w:keepLines w:val="0"/>
              <w:pageBreakBefore w:val="0"/>
              <w:widowControl/>
              <w:kinsoku/>
              <w:wordWrap/>
              <w:overflowPunct/>
              <w:topLinePunct w:val="0"/>
              <w:autoSpaceDE/>
              <w:autoSpaceDN/>
              <w:bidi w:val="0"/>
              <w:adjustRightInd/>
              <w:snapToGrid w:val="0"/>
              <w:spacing w:line="400" w:lineRule="exact"/>
              <w:jc w:val="left"/>
              <w:textAlignment w:val="auto"/>
              <w:rPr>
                <w:rFonts w:hint="eastAsia" w:eastAsia="宋体"/>
                <w:highlight w:val="none"/>
                <w:lang w:eastAsia="zh-CN"/>
              </w:rPr>
            </w:pPr>
            <w:r>
              <w:rPr>
                <w:rFonts w:hint="eastAsia" w:ascii="宋体" w:hAnsi="宋体" w:cs="宋体"/>
                <w:bCs/>
                <w:sz w:val="24"/>
                <w:highlight w:val="none"/>
                <w:lang w:eastAsia="zh-CN"/>
              </w:rPr>
              <w:t>履约保证金缴纳时间：中标供应商应在中标通知书发出后</w:t>
            </w:r>
            <w:r>
              <w:rPr>
                <w:rFonts w:hint="eastAsia" w:ascii="宋体" w:hAnsi="宋体" w:cs="宋体"/>
                <w:bCs/>
                <w:sz w:val="24"/>
                <w:highlight w:val="none"/>
                <w:lang w:val="en-US" w:eastAsia="zh-CN"/>
              </w:rPr>
              <w:t>15</w:t>
            </w:r>
            <w:r>
              <w:rPr>
                <w:rFonts w:hint="eastAsia" w:ascii="宋体" w:hAnsi="宋体" w:cs="宋体"/>
                <w:bCs/>
                <w:sz w:val="24"/>
                <w:highlight w:val="none"/>
                <w:lang w:eastAsia="zh-CN"/>
              </w:rPr>
              <w:t>日内，按照采购文件约定及投标文件承诺向采购人提交相应履约保证金。未按时足额提交的，采购人有权取消其中标资格。中标供应商可根据自身情况自主选择是否采用电子履约保函形式，具体操作可登录江苏政府采购网的保险保函模块办理。</w:t>
            </w:r>
          </w:p>
          <w:p w14:paraId="1D12B605">
            <w:pPr>
              <w:keepNext w:val="0"/>
              <w:keepLines w:val="0"/>
              <w:pageBreakBefore w:val="0"/>
              <w:widowControl/>
              <w:kinsoku/>
              <w:wordWrap/>
              <w:overflowPunct/>
              <w:topLinePunct w:val="0"/>
              <w:autoSpaceDE/>
              <w:autoSpaceDN/>
              <w:bidi w:val="0"/>
              <w:adjustRightInd/>
              <w:snapToGrid w:val="0"/>
              <w:spacing w:line="400" w:lineRule="exact"/>
              <w:jc w:val="left"/>
              <w:textAlignment w:val="auto"/>
              <w:rPr>
                <w:rFonts w:hint="eastAsia" w:ascii="宋体" w:hAnsi="宋体" w:cs="宋体"/>
                <w:bCs/>
                <w:sz w:val="24"/>
                <w:highlight w:val="none"/>
              </w:rPr>
            </w:pPr>
            <w:r>
              <w:rPr>
                <w:rFonts w:hint="eastAsia" w:ascii="宋体" w:hAnsi="宋体" w:cs="宋体"/>
                <w:bCs/>
                <w:sz w:val="24"/>
                <w:highlight w:val="none"/>
              </w:rPr>
              <w:t>退付办法：与中标供应商提交履约保证金的方式</w:t>
            </w:r>
            <w:r>
              <w:rPr>
                <w:rFonts w:hint="eastAsia" w:ascii="宋体" w:hAnsi="宋体" w:cs="宋体"/>
                <w:bCs/>
                <w:sz w:val="24"/>
                <w:highlight w:val="none"/>
                <w:lang w:eastAsia="zh-CN"/>
              </w:rPr>
              <w:t>一致</w:t>
            </w:r>
            <w:r>
              <w:rPr>
                <w:rFonts w:hint="eastAsia" w:ascii="宋体" w:hAnsi="宋体" w:cs="宋体"/>
                <w:bCs/>
                <w:sz w:val="24"/>
                <w:highlight w:val="none"/>
              </w:rPr>
              <w:t>。</w:t>
            </w:r>
          </w:p>
          <w:p w14:paraId="71DD914A">
            <w:pPr>
              <w:keepNext w:val="0"/>
              <w:keepLines w:val="0"/>
              <w:pageBreakBefore w:val="0"/>
              <w:widowControl/>
              <w:kinsoku/>
              <w:wordWrap/>
              <w:overflowPunct/>
              <w:topLinePunct w:val="0"/>
              <w:autoSpaceDE/>
              <w:autoSpaceDN/>
              <w:bidi w:val="0"/>
              <w:adjustRightInd/>
              <w:snapToGrid w:val="0"/>
              <w:spacing w:line="400" w:lineRule="exact"/>
              <w:jc w:val="left"/>
              <w:textAlignment w:val="auto"/>
              <w:rPr>
                <w:rFonts w:hint="eastAsia" w:ascii="宋体" w:hAnsi="宋体" w:eastAsia="宋体" w:cs="宋体"/>
                <w:bCs/>
                <w:sz w:val="24"/>
                <w:highlight w:val="none"/>
                <w:lang w:eastAsia="zh-CN"/>
              </w:rPr>
            </w:pPr>
            <w:r>
              <w:rPr>
                <w:rFonts w:hint="eastAsia" w:ascii="宋体" w:hAnsi="宋体" w:cs="宋体"/>
                <w:bCs/>
                <w:sz w:val="24"/>
                <w:highlight w:val="none"/>
                <w:lang w:eastAsia="zh-CN"/>
              </w:rPr>
              <w:t>履约保证金不予退还的情形：①因中标供应商自身原因无法履行或拒绝履行合同义务；②中标供应商在合同履行期间发生质量、安全等重大事故，给采购人造成不良影响及严重经济损失；③中标供应商在履约期限、质量标准、人员工资支付、售后服务等方面存在不履行合同或违反合同约定责任义务的行为；④中标供应商擅自转包或分包中标项目；⑤出现本次采购规定的其他情形。发生上述任一情况，采购人有权扣缴中标供应商部分或全部履约保证金。</w:t>
            </w:r>
          </w:p>
        </w:tc>
      </w:tr>
      <w:tr w14:paraId="50C12BE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768" w:type="dxa"/>
            <w:noWrap/>
            <w:vAlign w:val="center"/>
          </w:tcPr>
          <w:p w14:paraId="2F04FFE9">
            <w:pPr>
              <w:keepNext w:val="0"/>
              <w:keepLines w:val="0"/>
              <w:pageBreakBefore w:val="0"/>
              <w:widowControl/>
              <w:kinsoku/>
              <w:wordWrap/>
              <w:overflowPunct/>
              <w:topLinePunct w:val="0"/>
              <w:autoSpaceDE/>
              <w:autoSpaceDN/>
              <w:bidi w:val="0"/>
              <w:adjustRightInd/>
              <w:snapToGrid w:val="0"/>
              <w:spacing w:line="400" w:lineRule="exact"/>
              <w:jc w:val="center"/>
              <w:textAlignment w:val="auto"/>
              <w:rPr>
                <w:rFonts w:hint="eastAsia" w:ascii="宋体" w:hAnsi="宋体" w:cs="宋体"/>
                <w:sz w:val="24"/>
                <w:highlight w:val="none"/>
              </w:rPr>
            </w:pPr>
            <w:r>
              <w:rPr>
                <w:rFonts w:hint="eastAsia" w:ascii="宋体" w:hAnsi="宋体" w:cs="宋体"/>
                <w:sz w:val="24"/>
                <w:highlight w:val="none"/>
              </w:rPr>
              <w:t>19</w:t>
            </w:r>
          </w:p>
        </w:tc>
        <w:tc>
          <w:tcPr>
            <w:tcW w:w="8843" w:type="dxa"/>
            <w:noWrap/>
            <w:vAlign w:val="center"/>
          </w:tcPr>
          <w:p w14:paraId="6DDA69CE">
            <w:pPr>
              <w:keepNext w:val="0"/>
              <w:keepLines w:val="0"/>
              <w:pageBreakBefore w:val="0"/>
              <w:widowControl/>
              <w:kinsoku/>
              <w:wordWrap/>
              <w:overflowPunct/>
              <w:topLinePunct w:val="0"/>
              <w:autoSpaceDE/>
              <w:autoSpaceDN/>
              <w:bidi w:val="0"/>
              <w:adjustRightInd/>
              <w:snapToGrid w:val="0"/>
              <w:spacing w:line="400" w:lineRule="exact"/>
              <w:jc w:val="left"/>
              <w:textAlignment w:val="auto"/>
              <w:rPr>
                <w:rFonts w:hint="eastAsia" w:ascii="宋体" w:hAnsi="宋体" w:cs="宋体"/>
                <w:b/>
                <w:sz w:val="24"/>
                <w:highlight w:val="none"/>
              </w:rPr>
            </w:pPr>
            <w:r>
              <w:rPr>
                <w:rFonts w:hint="eastAsia" w:ascii="宋体" w:hAnsi="宋体" w:cs="宋体"/>
                <w:b/>
                <w:sz w:val="24"/>
                <w:highlight w:val="none"/>
              </w:rPr>
              <w:t>特别提醒：</w:t>
            </w:r>
          </w:p>
          <w:p w14:paraId="6F19EDB5">
            <w:pPr>
              <w:keepNext w:val="0"/>
              <w:keepLines w:val="0"/>
              <w:pageBreakBefore w:val="0"/>
              <w:widowControl/>
              <w:kinsoku/>
              <w:wordWrap/>
              <w:overflowPunct/>
              <w:topLinePunct w:val="0"/>
              <w:autoSpaceDE/>
              <w:autoSpaceDN/>
              <w:bidi w:val="0"/>
              <w:adjustRightInd/>
              <w:snapToGrid w:val="0"/>
              <w:spacing w:line="400" w:lineRule="exact"/>
              <w:jc w:val="left"/>
              <w:textAlignment w:val="auto"/>
              <w:rPr>
                <w:rFonts w:hint="eastAsia" w:ascii="宋体" w:hAnsi="宋体" w:cs="宋体"/>
                <w:bCs/>
                <w:sz w:val="24"/>
                <w:highlight w:val="none"/>
              </w:rPr>
            </w:pPr>
            <w:r>
              <w:rPr>
                <w:rFonts w:hint="eastAsia" w:ascii="宋体" w:hAnsi="宋体" w:cs="宋体"/>
                <w:bCs/>
                <w:sz w:val="24"/>
                <w:highlight w:val="none"/>
                <w:lang w:val="en-US" w:eastAsia="zh-CN"/>
              </w:rPr>
              <w:t>1.</w:t>
            </w:r>
            <w:r>
              <w:rPr>
                <w:rFonts w:hint="eastAsia" w:ascii="宋体" w:hAnsi="宋体" w:cs="宋体"/>
                <w:bCs/>
                <w:sz w:val="24"/>
                <w:highlight w:val="none"/>
              </w:rPr>
              <w:t>在资格审查或评审过程中，若采购人、采购代理机构或</w:t>
            </w:r>
            <w:r>
              <w:rPr>
                <w:rFonts w:hint="eastAsia" w:ascii="宋体" w:hAnsi="宋体" w:cs="宋体"/>
                <w:bCs/>
                <w:sz w:val="24"/>
                <w:highlight w:val="none"/>
                <w:lang w:eastAsia="zh-CN"/>
              </w:rPr>
              <w:t>评标委员会</w:t>
            </w:r>
            <w:r>
              <w:rPr>
                <w:rFonts w:hint="eastAsia" w:ascii="宋体" w:hAnsi="宋体" w:cs="宋体"/>
                <w:bCs/>
                <w:sz w:val="24"/>
                <w:highlight w:val="none"/>
              </w:rPr>
              <w:t>对投标文件存在疑问，投标供应商相关人员须在接到在线询标函后15—30分钟内（具体以系统设置时限为准）完成线上回复，并加盖公章或电子公章；若投标供应商未在规定时间内按要求作出回复，将视为其默认资格审查（符合性、响应性）结果或评审结果。</w:t>
            </w:r>
          </w:p>
          <w:p w14:paraId="0A6EC2EB">
            <w:pPr>
              <w:keepNext w:val="0"/>
              <w:keepLines w:val="0"/>
              <w:pageBreakBefore w:val="0"/>
              <w:widowControl/>
              <w:kinsoku/>
              <w:wordWrap/>
              <w:overflowPunct/>
              <w:topLinePunct w:val="0"/>
              <w:autoSpaceDE/>
              <w:autoSpaceDN/>
              <w:bidi w:val="0"/>
              <w:adjustRightInd/>
              <w:snapToGrid w:val="0"/>
              <w:spacing w:line="400" w:lineRule="exact"/>
              <w:jc w:val="left"/>
              <w:textAlignment w:val="auto"/>
              <w:rPr>
                <w:rFonts w:hint="eastAsia" w:ascii="宋体" w:hAnsi="宋体" w:cs="宋体"/>
                <w:bCs/>
                <w:sz w:val="24"/>
                <w:highlight w:val="none"/>
                <w:lang w:eastAsia="zh-CN"/>
              </w:rPr>
            </w:pPr>
            <w:r>
              <w:rPr>
                <w:rFonts w:hint="eastAsia" w:ascii="宋体" w:hAnsi="宋体" w:cs="宋体"/>
                <w:bCs/>
                <w:sz w:val="24"/>
                <w:highlight w:val="none"/>
                <w:lang w:val="en-US" w:eastAsia="zh-CN"/>
              </w:rPr>
              <w:t>2.</w:t>
            </w:r>
            <w:r>
              <w:rPr>
                <w:rFonts w:hint="eastAsia" w:ascii="宋体" w:hAnsi="宋体" w:cs="宋体"/>
                <w:bCs/>
                <w:sz w:val="24"/>
                <w:highlight w:val="none"/>
                <w:lang w:eastAsia="zh-CN"/>
              </w:rPr>
              <w:t>投标供应商应仔细核查采购文件内容，若发现缺漏、重复、前后矛盾或表述不清等问题，须立即通知采购人或采购代理机构，以便及时修正。同时，投标供应商需全面审阅采购文件的所有内容，包括投标须知、合同条件、采购需求等。若投标供应商未认真审阅采购文件，或发现问题未向采购人或采购代理机构提出疑问，视为已认可采购文件内容，由此产生的风险由投标供应商自行承担；若投标文件无法完全满足采购文件要求，责任由投标供应商自负；若未按采购文件要求提交全部资料，或投标文件未对采购文件作出实质性响应，将由投标供应商承担相应风险，且可能被按无效投标处理。</w:t>
            </w:r>
          </w:p>
          <w:p w14:paraId="311739E9">
            <w:pPr>
              <w:keepNext w:val="0"/>
              <w:keepLines w:val="0"/>
              <w:pageBreakBefore w:val="0"/>
              <w:widowControl/>
              <w:kinsoku/>
              <w:wordWrap/>
              <w:overflowPunct/>
              <w:topLinePunct w:val="0"/>
              <w:autoSpaceDE/>
              <w:autoSpaceDN/>
              <w:bidi w:val="0"/>
              <w:adjustRightInd/>
              <w:snapToGrid w:val="0"/>
              <w:spacing w:line="400" w:lineRule="exact"/>
              <w:jc w:val="left"/>
              <w:textAlignment w:val="auto"/>
              <w:rPr>
                <w:rFonts w:hint="eastAsia" w:ascii="宋体" w:hAnsi="宋体" w:cs="宋体"/>
                <w:bCs/>
                <w:sz w:val="24"/>
                <w:highlight w:val="none"/>
                <w:lang w:eastAsia="zh-CN"/>
              </w:rPr>
            </w:pPr>
            <w:r>
              <w:rPr>
                <w:rFonts w:hint="eastAsia" w:ascii="宋体" w:hAnsi="宋体" w:cs="宋体"/>
                <w:bCs/>
                <w:sz w:val="24"/>
                <w:highlight w:val="none"/>
                <w:lang w:val="en-US" w:eastAsia="zh-CN"/>
              </w:rPr>
              <w:t>3.</w:t>
            </w:r>
            <w:r>
              <w:rPr>
                <w:rFonts w:hint="eastAsia" w:ascii="宋体" w:hAnsi="宋体" w:cs="宋体"/>
                <w:bCs/>
                <w:sz w:val="24"/>
                <w:highlight w:val="none"/>
                <w:lang w:eastAsia="zh-CN"/>
              </w:rPr>
              <w:t>若投标供应商对采购项目有疑问，可通过“</w:t>
            </w:r>
            <w:r>
              <w:rPr>
                <w:rFonts w:hint="eastAsia" w:ascii="宋体" w:hAnsi="宋体" w:cs="宋体"/>
                <w:bCs/>
                <w:sz w:val="24"/>
                <w:highlight w:val="none"/>
                <w:lang w:val="en-US" w:eastAsia="zh-CN"/>
              </w:rPr>
              <w:t>苏采云</w:t>
            </w:r>
            <w:r>
              <w:rPr>
                <w:rFonts w:hint="eastAsia" w:ascii="宋体" w:hAnsi="宋体" w:cs="宋体"/>
                <w:bCs/>
                <w:sz w:val="24"/>
                <w:highlight w:val="none"/>
                <w:lang w:eastAsia="zh-CN"/>
              </w:rPr>
              <w:t>”系统在线提出询问，采购代理机构将按照政府采购相关规定时限予以答复。投标供应商提交投标文件后，应及时关注系统推送的相关通知，保持通信畅通，因未及时查看信息导致的相关</w:t>
            </w:r>
            <w:r>
              <w:rPr>
                <w:rFonts w:hint="eastAsia" w:ascii="宋体" w:hAnsi="宋体" w:cs="宋体"/>
                <w:bCs/>
                <w:sz w:val="24"/>
                <w:highlight w:val="none"/>
                <w:lang w:val="en-US" w:eastAsia="zh-CN"/>
              </w:rPr>
              <w:t>风险</w:t>
            </w:r>
            <w:r>
              <w:rPr>
                <w:rFonts w:hint="eastAsia" w:ascii="宋体" w:hAnsi="宋体" w:cs="宋体"/>
                <w:bCs/>
                <w:sz w:val="24"/>
                <w:highlight w:val="none"/>
                <w:lang w:eastAsia="zh-CN"/>
              </w:rPr>
              <w:t>，由投标供应商自行承担。</w:t>
            </w:r>
          </w:p>
        </w:tc>
      </w:tr>
      <w:tr w14:paraId="7CC9A6F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8" w:hRule="atLeast"/>
        </w:trPr>
        <w:tc>
          <w:tcPr>
            <w:tcW w:w="768" w:type="dxa"/>
            <w:noWrap/>
            <w:vAlign w:val="center"/>
          </w:tcPr>
          <w:p w14:paraId="1DBEB741">
            <w:pPr>
              <w:keepNext w:val="0"/>
              <w:keepLines w:val="0"/>
              <w:pageBreakBefore w:val="0"/>
              <w:widowControl/>
              <w:kinsoku/>
              <w:wordWrap/>
              <w:overflowPunct/>
              <w:topLinePunct w:val="0"/>
              <w:autoSpaceDE/>
              <w:autoSpaceDN/>
              <w:bidi w:val="0"/>
              <w:adjustRightInd/>
              <w:snapToGrid w:val="0"/>
              <w:spacing w:line="400" w:lineRule="exact"/>
              <w:jc w:val="center"/>
              <w:textAlignment w:val="auto"/>
              <w:rPr>
                <w:rFonts w:hint="eastAsia" w:ascii="宋体" w:hAnsi="宋体" w:cs="宋体"/>
                <w:sz w:val="24"/>
                <w:highlight w:val="none"/>
              </w:rPr>
            </w:pPr>
            <w:r>
              <w:rPr>
                <w:rFonts w:hint="eastAsia" w:ascii="宋体" w:hAnsi="宋体" w:cs="宋体"/>
                <w:sz w:val="24"/>
                <w:highlight w:val="none"/>
              </w:rPr>
              <w:t>20</w:t>
            </w:r>
          </w:p>
        </w:tc>
        <w:tc>
          <w:tcPr>
            <w:tcW w:w="8843" w:type="dxa"/>
            <w:noWrap/>
            <w:vAlign w:val="center"/>
          </w:tcPr>
          <w:p w14:paraId="38890D22">
            <w:pPr>
              <w:keepNext w:val="0"/>
              <w:keepLines w:val="0"/>
              <w:pageBreakBefore w:val="0"/>
              <w:widowControl/>
              <w:kinsoku/>
              <w:wordWrap/>
              <w:overflowPunct/>
              <w:topLinePunct w:val="0"/>
              <w:autoSpaceDE/>
              <w:autoSpaceDN/>
              <w:bidi w:val="0"/>
              <w:adjustRightInd/>
              <w:snapToGrid w:val="0"/>
              <w:spacing w:line="400" w:lineRule="exact"/>
              <w:jc w:val="left"/>
              <w:textAlignment w:val="auto"/>
              <w:rPr>
                <w:rFonts w:hint="eastAsia" w:ascii="宋体" w:hAnsi="宋体" w:cs="宋体"/>
                <w:bCs/>
                <w:sz w:val="24"/>
                <w:highlight w:val="none"/>
              </w:rPr>
            </w:pPr>
            <w:r>
              <w:rPr>
                <w:rFonts w:hint="eastAsia" w:ascii="宋体" w:hAnsi="宋体" w:cs="宋体"/>
                <w:bCs/>
                <w:sz w:val="24"/>
                <w:highlight w:val="none"/>
              </w:rPr>
              <w:t>本项目监督管理部门：无锡市惠山区财政局。</w:t>
            </w:r>
          </w:p>
        </w:tc>
      </w:tr>
      <w:tr w14:paraId="73A3A76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768" w:type="dxa"/>
            <w:noWrap/>
            <w:vAlign w:val="center"/>
          </w:tcPr>
          <w:p w14:paraId="5F184FB7">
            <w:pPr>
              <w:keepNext w:val="0"/>
              <w:keepLines w:val="0"/>
              <w:pageBreakBefore w:val="0"/>
              <w:widowControl/>
              <w:kinsoku/>
              <w:wordWrap/>
              <w:overflowPunct/>
              <w:topLinePunct w:val="0"/>
              <w:autoSpaceDE/>
              <w:autoSpaceDN/>
              <w:bidi w:val="0"/>
              <w:adjustRightInd/>
              <w:snapToGrid w:val="0"/>
              <w:spacing w:line="400" w:lineRule="exact"/>
              <w:jc w:val="center"/>
              <w:textAlignment w:val="auto"/>
              <w:rPr>
                <w:rFonts w:hint="eastAsia" w:ascii="宋体" w:hAnsi="宋体" w:cs="宋体"/>
                <w:sz w:val="24"/>
                <w:highlight w:val="none"/>
              </w:rPr>
            </w:pPr>
            <w:r>
              <w:rPr>
                <w:rFonts w:hint="eastAsia" w:ascii="宋体" w:hAnsi="宋体" w:cs="宋体"/>
                <w:sz w:val="24"/>
                <w:highlight w:val="none"/>
              </w:rPr>
              <w:t>21</w:t>
            </w:r>
          </w:p>
        </w:tc>
        <w:tc>
          <w:tcPr>
            <w:tcW w:w="8843" w:type="dxa"/>
            <w:noWrap/>
            <w:vAlign w:val="center"/>
          </w:tcPr>
          <w:p w14:paraId="42B6F99F">
            <w:pPr>
              <w:keepNext w:val="0"/>
              <w:keepLines w:val="0"/>
              <w:pageBreakBefore w:val="0"/>
              <w:widowControl/>
              <w:kinsoku/>
              <w:wordWrap/>
              <w:overflowPunct/>
              <w:topLinePunct w:val="0"/>
              <w:autoSpaceDE/>
              <w:autoSpaceDN/>
              <w:bidi w:val="0"/>
              <w:adjustRightInd/>
              <w:snapToGrid w:val="0"/>
              <w:spacing w:line="400" w:lineRule="exact"/>
              <w:jc w:val="left"/>
              <w:textAlignment w:val="auto"/>
              <w:rPr>
                <w:rFonts w:hint="eastAsia" w:ascii="宋体" w:hAnsi="宋体" w:cs="宋体"/>
                <w:bCs/>
                <w:sz w:val="24"/>
                <w:highlight w:val="none"/>
              </w:rPr>
            </w:pPr>
            <w:r>
              <w:rPr>
                <w:rFonts w:hint="eastAsia" w:ascii="宋体" w:hAnsi="宋体" w:cs="宋体"/>
                <w:bCs/>
                <w:sz w:val="24"/>
                <w:highlight w:val="none"/>
              </w:rPr>
              <w:t>根据采购项目特点或政策需要补充的其他内容：</w:t>
            </w:r>
          </w:p>
          <w:p w14:paraId="44BB4E07">
            <w:pPr>
              <w:keepNext w:val="0"/>
              <w:keepLines w:val="0"/>
              <w:pageBreakBefore w:val="0"/>
              <w:widowControl/>
              <w:kinsoku/>
              <w:wordWrap/>
              <w:overflowPunct/>
              <w:topLinePunct w:val="0"/>
              <w:autoSpaceDE/>
              <w:autoSpaceDN/>
              <w:bidi w:val="0"/>
              <w:adjustRightInd/>
              <w:snapToGrid w:val="0"/>
              <w:spacing w:line="400" w:lineRule="exact"/>
              <w:jc w:val="left"/>
              <w:textAlignment w:val="auto"/>
              <w:rPr>
                <w:rFonts w:hint="eastAsia" w:eastAsia="宋体"/>
                <w:highlight w:val="none"/>
                <w:lang w:eastAsia="zh-CN"/>
              </w:rPr>
            </w:pPr>
            <w:r>
              <w:rPr>
                <w:rFonts w:hint="eastAsia" w:ascii="宋体" w:hAnsi="宋体" w:cs="宋体"/>
                <w:bCs/>
                <w:sz w:val="24"/>
                <w:highlight w:val="none"/>
                <w:lang w:eastAsia="zh-CN"/>
              </w:rPr>
              <w:t>（1）除采购文件另有特殊要求外，投标文件使用的计量单位应采用中华人民共和国法定计量单位及通用图形符号；投标语言为中文（产品型号、专用名词等可除外）；投标币种为人民币。</w:t>
            </w:r>
          </w:p>
          <w:p w14:paraId="59DCC0ED">
            <w:pPr>
              <w:keepNext w:val="0"/>
              <w:keepLines w:val="0"/>
              <w:pageBreakBefore w:val="0"/>
              <w:widowControl/>
              <w:kinsoku/>
              <w:wordWrap/>
              <w:overflowPunct/>
              <w:topLinePunct w:val="0"/>
              <w:autoSpaceDE/>
              <w:autoSpaceDN/>
              <w:bidi w:val="0"/>
              <w:adjustRightInd/>
              <w:snapToGrid w:val="0"/>
              <w:spacing w:line="400" w:lineRule="exact"/>
              <w:jc w:val="left"/>
              <w:textAlignment w:val="auto"/>
              <w:rPr>
                <w:rFonts w:hint="eastAsia" w:eastAsia="宋体"/>
                <w:highlight w:val="none"/>
                <w:lang w:eastAsia="zh-CN"/>
              </w:rPr>
            </w:pPr>
            <w:r>
              <w:rPr>
                <w:rFonts w:hint="eastAsia" w:ascii="宋体" w:hAnsi="宋体" w:cs="宋体"/>
                <w:bCs/>
                <w:sz w:val="24"/>
                <w:highlight w:val="none"/>
                <w:lang w:eastAsia="zh-CN"/>
              </w:rPr>
              <w:t>（</w:t>
            </w:r>
            <w:r>
              <w:rPr>
                <w:rFonts w:hint="eastAsia" w:ascii="宋体" w:hAnsi="宋体" w:cs="宋体"/>
                <w:bCs/>
                <w:sz w:val="24"/>
                <w:highlight w:val="none"/>
                <w:lang w:val="en-US" w:eastAsia="zh-CN"/>
              </w:rPr>
              <w:t>2</w:t>
            </w:r>
            <w:r>
              <w:rPr>
                <w:rFonts w:hint="eastAsia" w:ascii="宋体" w:hAnsi="宋体" w:cs="宋体"/>
                <w:bCs/>
                <w:sz w:val="24"/>
                <w:highlight w:val="none"/>
                <w:lang w:eastAsia="zh-CN"/>
              </w:rPr>
              <w:t>）投标供应商不得实施下列法律禁止的行为，情节严重的，由有权机关依法追究法律责任：</w:t>
            </w:r>
          </w:p>
          <w:p w14:paraId="78845434">
            <w:pPr>
              <w:keepNext w:val="0"/>
              <w:keepLines w:val="0"/>
              <w:pageBreakBefore w:val="0"/>
              <w:widowControl/>
              <w:kinsoku/>
              <w:wordWrap/>
              <w:overflowPunct/>
              <w:topLinePunct w:val="0"/>
              <w:autoSpaceDE/>
              <w:autoSpaceDN/>
              <w:bidi w:val="0"/>
              <w:adjustRightInd/>
              <w:snapToGrid w:val="0"/>
              <w:spacing w:line="400" w:lineRule="exact"/>
              <w:jc w:val="left"/>
              <w:textAlignment w:val="auto"/>
              <w:rPr>
                <w:rFonts w:hint="eastAsia" w:eastAsia="宋体"/>
                <w:highlight w:val="none"/>
                <w:lang w:eastAsia="zh-CN"/>
              </w:rPr>
            </w:pPr>
            <w:r>
              <w:rPr>
                <w:rFonts w:hint="eastAsia" w:ascii="宋体" w:hAnsi="宋体" w:cs="宋体"/>
                <w:bCs/>
                <w:sz w:val="24"/>
                <w:highlight w:val="none"/>
                <w:lang w:eastAsia="zh-CN"/>
              </w:rPr>
              <w:t>①以不正当手段诋毁、排挤其他供应商；</w:t>
            </w:r>
          </w:p>
          <w:p w14:paraId="7543F10C">
            <w:pPr>
              <w:keepNext w:val="0"/>
              <w:keepLines w:val="0"/>
              <w:pageBreakBefore w:val="0"/>
              <w:widowControl/>
              <w:kinsoku/>
              <w:wordWrap/>
              <w:overflowPunct/>
              <w:topLinePunct w:val="0"/>
              <w:autoSpaceDE/>
              <w:autoSpaceDN/>
              <w:bidi w:val="0"/>
              <w:adjustRightInd/>
              <w:snapToGrid w:val="0"/>
              <w:spacing w:line="400" w:lineRule="exact"/>
              <w:jc w:val="left"/>
              <w:textAlignment w:val="auto"/>
              <w:rPr>
                <w:rFonts w:hint="eastAsia" w:eastAsia="宋体"/>
                <w:highlight w:val="none"/>
                <w:lang w:eastAsia="zh-CN"/>
              </w:rPr>
            </w:pPr>
            <w:r>
              <w:rPr>
                <w:rFonts w:hint="eastAsia" w:ascii="宋体" w:hAnsi="宋体" w:cs="宋体"/>
                <w:bCs/>
                <w:sz w:val="24"/>
                <w:highlight w:val="none"/>
                <w:lang w:eastAsia="zh-CN"/>
              </w:rPr>
              <w:t>②与采购人、其他供应商或采购代理机构恶意串通；</w:t>
            </w:r>
          </w:p>
          <w:p w14:paraId="2A6F7471">
            <w:pPr>
              <w:keepNext w:val="0"/>
              <w:keepLines w:val="0"/>
              <w:pageBreakBefore w:val="0"/>
              <w:widowControl/>
              <w:kinsoku/>
              <w:wordWrap/>
              <w:overflowPunct/>
              <w:topLinePunct w:val="0"/>
              <w:autoSpaceDE/>
              <w:autoSpaceDN/>
              <w:bidi w:val="0"/>
              <w:adjustRightInd/>
              <w:snapToGrid w:val="0"/>
              <w:spacing w:line="400" w:lineRule="exact"/>
              <w:jc w:val="left"/>
              <w:textAlignment w:val="auto"/>
              <w:rPr>
                <w:rFonts w:hint="eastAsia" w:eastAsia="宋体"/>
                <w:highlight w:val="none"/>
                <w:lang w:eastAsia="zh-CN"/>
              </w:rPr>
            </w:pPr>
            <w:r>
              <w:rPr>
                <w:rFonts w:hint="eastAsia" w:ascii="宋体" w:hAnsi="宋体" w:cs="宋体"/>
                <w:bCs/>
                <w:sz w:val="24"/>
                <w:highlight w:val="none"/>
                <w:lang w:eastAsia="zh-CN"/>
              </w:rPr>
              <w:t>③向采购人、代理机构、评标委员会行贿或提供其他不正当利益；</w:t>
            </w:r>
          </w:p>
          <w:p w14:paraId="057299E6">
            <w:pPr>
              <w:keepNext w:val="0"/>
              <w:keepLines w:val="0"/>
              <w:pageBreakBefore w:val="0"/>
              <w:widowControl/>
              <w:kinsoku/>
              <w:wordWrap/>
              <w:overflowPunct/>
              <w:topLinePunct w:val="0"/>
              <w:autoSpaceDE/>
              <w:autoSpaceDN/>
              <w:bidi w:val="0"/>
              <w:adjustRightInd/>
              <w:snapToGrid w:val="0"/>
              <w:spacing w:line="400" w:lineRule="exact"/>
              <w:jc w:val="left"/>
              <w:textAlignment w:val="auto"/>
              <w:rPr>
                <w:rFonts w:hint="eastAsia" w:eastAsia="宋体"/>
                <w:highlight w:val="none"/>
                <w:lang w:eastAsia="zh-CN"/>
              </w:rPr>
            </w:pPr>
            <w:r>
              <w:rPr>
                <w:rFonts w:hint="eastAsia" w:ascii="宋体" w:hAnsi="宋体" w:cs="宋体"/>
                <w:bCs/>
                <w:sz w:val="24"/>
                <w:highlight w:val="none"/>
                <w:lang w:eastAsia="zh-CN"/>
              </w:rPr>
              <w:t>④以他人名义投标或通过其他方式弄虚作假、骗取中标；</w:t>
            </w:r>
          </w:p>
          <w:p w14:paraId="00D9B360">
            <w:pPr>
              <w:keepNext w:val="0"/>
              <w:keepLines w:val="0"/>
              <w:pageBreakBefore w:val="0"/>
              <w:widowControl/>
              <w:kinsoku/>
              <w:wordWrap/>
              <w:overflowPunct/>
              <w:topLinePunct w:val="0"/>
              <w:autoSpaceDE/>
              <w:autoSpaceDN/>
              <w:bidi w:val="0"/>
              <w:adjustRightInd/>
              <w:snapToGrid w:val="0"/>
              <w:spacing w:line="400" w:lineRule="exact"/>
              <w:jc w:val="left"/>
              <w:textAlignment w:val="auto"/>
              <w:rPr>
                <w:rFonts w:hint="eastAsia" w:ascii="宋体" w:hAnsi="宋体" w:cs="宋体"/>
                <w:bCs/>
                <w:sz w:val="24"/>
                <w:highlight w:val="none"/>
              </w:rPr>
            </w:pPr>
            <w:r>
              <w:rPr>
                <w:rFonts w:hint="eastAsia" w:ascii="宋体" w:hAnsi="宋体" w:cs="宋体"/>
                <w:bCs/>
                <w:sz w:val="24"/>
                <w:highlight w:val="none"/>
              </w:rPr>
              <w:t>⑤在采购过程中与采购人进行协商谈判；</w:t>
            </w:r>
          </w:p>
          <w:p w14:paraId="3AC32897">
            <w:pPr>
              <w:keepNext w:val="0"/>
              <w:keepLines w:val="0"/>
              <w:pageBreakBefore w:val="0"/>
              <w:widowControl/>
              <w:kinsoku/>
              <w:wordWrap/>
              <w:overflowPunct/>
              <w:topLinePunct w:val="0"/>
              <w:autoSpaceDE/>
              <w:autoSpaceDN/>
              <w:bidi w:val="0"/>
              <w:adjustRightInd/>
              <w:snapToGrid w:val="0"/>
              <w:spacing w:line="400" w:lineRule="exact"/>
              <w:jc w:val="left"/>
              <w:textAlignment w:val="auto"/>
              <w:rPr>
                <w:rFonts w:hint="eastAsia" w:ascii="宋体" w:hAnsi="宋体" w:cs="宋体"/>
                <w:bCs/>
                <w:sz w:val="24"/>
                <w:highlight w:val="none"/>
              </w:rPr>
            </w:pPr>
            <w:r>
              <w:rPr>
                <w:rFonts w:hint="eastAsia" w:ascii="宋体" w:hAnsi="宋体" w:cs="宋体"/>
                <w:bCs/>
                <w:sz w:val="24"/>
                <w:highlight w:val="none"/>
              </w:rPr>
              <w:t>⑥提供虚假证明材料谋取中标；</w:t>
            </w:r>
          </w:p>
          <w:p w14:paraId="6BF903F8">
            <w:pPr>
              <w:keepNext w:val="0"/>
              <w:keepLines w:val="0"/>
              <w:pageBreakBefore w:val="0"/>
              <w:widowControl/>
              <w:kinsoku/>
              <w:wordWrap/>
              <w:overflowPunct/>
              <w:topLinePunct w:val="0"/>
              <w:autoSpaceDE/>
              <w:autoSpaceDN/>
              <w:bidi w:val="0"/>
              <w:adjustRightInd/>
              <w:snapToGrid w:val="0"/>
              <w:spacing w:line="400" w:lineRule="exact"/>
              <w:jc w:val="left"/>
              <w:textAlignment w:val="auto"/>
              <w:rPr>
                <w:rFonts w:hint="eastAsia" w:ascii="宋体" w:hAnsi="宋体" w:cs="宋体"/>
                <w:bCs/>
                <w:sz w:val="24"/>
                <w:highlight w:val="none"/>
              </w:rPr>
            </w:pPr>
            <w:r>
              <w:rPr>
                <w:rFonts w:hint="eastAsia" w:ascii="宋体" w:hAnsi="宋体" w:cs="宋体"/>
                <w:bCs/>
                <w:sz w:val="24"/>
                <w:highlight w:val="none"/>
              </w:rPr>
              <w:t>⑦中标后无正当理由拒不与采购人签订合同；</w:t>
            </w:r>
          </w:p>
          <w:p w14:paraId="4B1A219A">
            <w:pPr>
              <w:keepNext w:val="0"/>
              <w:keepLines w:val="0"/>
              <w:pageBreakBefore w:val="0"/>
              <w:widowControl/>
              <w:kinsoku/>
              <w:wordWrap/>
              <w:overflowPunct/>
              <w:topLinePunct w:val="0"/>
              <w:autoSpaceDE/>
              <w:autoSpaceDN/>
              <w:bidi w:val="0"/>
              <w:adjustRightInd/>
              <w:snapToGrid w:val="0"/>
              <w:spacing w:line="400" w:lineRule="exact"/>
              <w:jc w:val="left"/>
              <w:textAlignment w:val="auto"/>
              <w:rPr>
                <w:rFonts w:hint="eastAsia" w:ascii="宋体" w:hAnsi="宋体" w:cs="宋体"/>
                <w:bCs/>
                <w:sz w:val="24"/>
                <w:highlight w:val="none"/>
              </w:rPr>
            </w:pPr>
            <w:r>
              <w:rPr>
                <w:rFonts w:hint="eastAsia" w:ascii="宋体" w:hAnsi="宋体" w:cs="宋体"/>
                <w:bCs/>
                <w:sz w:val="24"/>
                <w:highlight w:val="none"/>
              </w:rPr>
              <w:t>⑧未按照采购文件确定的事项签订合同；</w:t>
            </w:r>
          </w:p>
          <w:p w14:paraId="10194545">
            <w:pPr>
              <w:keepNext w:val="0"/>
              <w:keepLines w:val="0"/>
              <w:pageBreakBefore w:val="0"/>
              <w:widowControl/>
              <w:kinsoku/>
              <w:wordWrap/>
              <w:overflowPunct/>
              <w:topLinePunct w:val="0"/>
              <w:autoSpaceDE/>
              <w:autoSpaceDN/>
              <w:bidi w:val="0"/>
              <w:adjustRightInd/>
              <w:snapToGrid w:val="0"/>
              <w:spacing w:line="400" w:lineRule="exact"/>
              <w:jc w:val="left"/>
              <w:textAlignment w:val="auto"/>
              <w:rPr>
                <w:rFonts w:hint="eastAsia" w:eastAsia="宋体"/>
                <w:highlight w:val="none"/>
                <w:lang w:eastAsia="zh-CN"/>
              </w:rPr>
            </w:pPr>
            <w:r>
              <w:rPr>
                <w:rFonts w:hint="eastAsia" w:ascii="宋体" w:hAnsi="宋体" w:cs="宋体"/>
                <w:bCs/>
                <w:sz w:val="24"/>
                <w:highlight w:val="none"/>
                <w:lang w:eastAsia="zh-CN"/>
              </w:rPr>
              <w:t>⑨</w:t>
            </w:r>
            <w:r>
              <w:rPr>
                <w:rFonts w:hint="eastAsia" w:ascii="宋体" w:hAnsi="宋体" w:cs="宋体"/>
                <w:bCs/>
                <w:sz w:val="24"/>
                <w:highlight w:val="none"/>
                <w:lang w:val="en-US" w:eastAsia="zh-CN"/>
              </w:rPr>
              <w:t>擅自</w:t>
            </w:r>
            <w:r>
              <w:rPr>
                <w:rFonts w:hint="eastAsia" w:ascii="宋体" w:hAnsi="宋体" w:cs="宋体"/>
                <w:bCs/>
                <w:sz w:val="24"/>
                <w:highlight w:val="none"/>
                <w:lang w:eastAsia="zh-CN"/>
              </w:rPr>
              <w:t>转包、分包采购合同；</w:t>
            </w:r>
          </w:p>
          <w:p w14:paraId="2D01F5CC">
            <w:pPr>
              <w:keepNext w:val="0"/>
              <w:keepLines w:val="0"/>
              <w:pageBreakBefore w:val="0"/>
              <w:widowControl/>
              <w:kinsoku/>
              <w:wordWrap/>
              <w:overflowPunct/>
              <w:topLinePunct w:val="0"/>
              <w:autoSpaceDE/>
              <w:autoSpaceDN/>
              <w:bidi w:val="0"/>
              <w:adjustRightInd/>
              <w:snapToGrid w:val="0"/>
              <w:spacing w:line="400" w:lineRule="exact"/>
              <w:jc w:val="left"/>
              <w:textAlignment w:val="auto"/>
              <w:rPr>
                <w:rFonts w:hint="eastAsia" w:ascii="宋体" w:hAnsi="宋体" w:cs="宋体"/>
                <w:bCs/>
                <w:sz w:val="24"/>
                <w:highlight w:val="none"/>
              </w:rPr>
            </w:pPr>
            <w:r>
              <w:rPr>
                <w:rFonts w:hint="eastAsia" w:ascii="宋体" w:hAnsi="宋体" w:cs="宋体"/>
                <w:bCs/>
                <w:sz w:val="24"/>
                <w:highlight w:val="none"/>
              </w:rPr>
              <w:t>⑩擅自变更、中止</w:t>
            </w:r>
            <w:r>
              <w:rPr>
                <w:rFonts w:hint="eastAsia" w:ascii="宋体" w:hAnsi="宋体" w:cs="宋体"/>
                <w:bCs/>
                <w:sz w:val="24"/>
                <w:highlight w:val="none"/>
                <w:lang w:eastAsia="zh-CN"/>
              </w:rPr>
              <w:t>或</w:t>
            </w:r>
            <w:r>
              <w:rPr>
                <w:rFonts w:hint="eastAsia" w:ascii="宋体" w:hAnsi="宋体" w:cs="宋体"/>
                <w:bCs/>
                <w:sz w:val="24"/>
                <w:highlight w:val="none"/>
              </w:rPr>
              <w:t>终止采购合同；</w:t>
            </w:r>
          </w:p>
          <w:p w14:paraId="67220AFF">
            <w:pPr>
              <w:keepNext w:val="0"/>
              <w:keepLines w:val="0"/>
              <w:pageBreakBefore w:val="0"/>
              <w:widowControl/>
              <w:kinsoku/>
              <w:wordWrap/>
              <w:overflowPunct/>
              <w:topLinePunct w:val="0"/>
              <w:autoSpaceDE/>
              <w:autoSpaceDN/>
              <w:bidi w:val="0"/>
              <w:adjustRightInd/>
              <w:snapToGrid w:val="0"/>
              <w:spacing w:line="400" w:lineRule="exact"/>
              <w:jc w:val="left"/>
              <w:textAlignment w:val="auto"/>
              <w:rPr>
                <w:rFonts w:hint="eastAsia" w:eastAsia="宋体"/>
                <w:highlight w:val="none"/>
                <w:lang w:eastAsia="zh-CN"/>
              </w:rPr>
            </w:pPr>
            <w:r>
              <w:rPr>
                <w:rFonts w:hint="eastAsia" w:ascii="宋体" w:hAnsi="宋体" w:cs="宋体"/>
                <w:bCs/>
                <w:sz w:val="24"/>
                <w:highlight w:val="none"/>
                <w:lang w:eastAsia="zh-CN"/>
              </w:rPr>
              <w:t>⑪拒绝有关部门监督检查或提供虚假情况。</w:t>
            </w:r>
          </w:p>
          <w:p w14:paraId="153B3465">
            <w:pPr>
              <w:keepNext w:val="0"/>
              <w:keepLines w:val="0"/>
              <w:pageBreakBefore w:val="0"/>
              <w:kinsoku/>
              <w:wordWrap/>
              <w:overflowPunct/>
              <w:topLinePunct w:val="0"/>
              <w:autoSpaceDE/>
              <w:autoSpaceDN/>
              <w:bidi w:val="0"/>
              <w:adjustRightInd/>
              <w:spacing w:line="400" w:lineRule="exact"/>
              <w:textAlignment w:val="auto"/>
              <w:rPr>
                <w:rFonts w:hint="eastAsia" w:ascii="宋体" w:hAnsi="宋体" w:cs="宋体"/>
                <w:sz w:val="24"/>
                <w:highlight w:val="none"/>
                <w:lang w:val="en-US" w:eastAsia="zh-CN"/>
              </w:rPr>
            </w:pPr>
            <w:r>
              <w:rPr>
                <w:rFonts w:hint="eastAsia" w:ascii="宋体" w:hAnsi="宋体" w:cs="宋体"/>
                <w:bCs/>
                <w:sz w:val="24"/>
                <w:highlight w:val="none"/>
              </w:rPr>
              <w:t>（</w:t>
            </w:r>
            <w:r>
              <w:rPr>
                <w:rFonts w:hint="eastAsia" w:ascii="宋体" w:hAnsi="宋体" w:cs="宋体"/>
                <w:bCs/>
                <w:sz w:val="24"/>
                <w:highlight w:val="none"/>
                <w:lang w:val="en-US" w:eastAsia="zh-CN"/>
              </w:rPr>
              <w:t>3</w:t>
            </w:r>
            <w:r>
              <w:rPr>
                <w:rFonts w:hint="eastAsia" w:ascii="宋体" w:hAnsi="宋体" w:cs="宋体"/>
                <w:bCs/>
                <w:sz w:val="24"/>
                <w:highlight w:val="none"/>
              </w:rPr>
              <w:t>）本项目属于</w:t>
            </w:r>
            <w:r>
              <w:rPr>
                <w:rFonts w:hint="eastAsia" w:ascii="宋体" w:hAnsi="宋体" w:cs="宋体"/>
                <w:sz w:val="24"/>
                <w:highlight w:val="none"/>
                <w:lang w:val="en-US" w:eastAsia="zh-CN"/>
              </w:rPr>
              <w:t>服务</w:t>
            </w:r>
            <w:r>
              <w:rPr>
                <w:rFonts w:hint="eastAsia" w:ascii="宋体" w:hAnsi="宋体" w:cs="宋体"/>
                <w:sz w:val="24"/>
                <w:highlight w:val="none"/>
              </w:rPr>
              <w:t>类政府采购项目</w:t>
            </w:r>
            <w:r>
              <w:rPr>
                <w:rFonts w:hint="eastAsia" w:ascii="宋体" w:hAnsi="宋体" w:cs="宋体"/>
                <w:bCs/>
                <w:sz w:val="24"/>
                <w:highlight w:val="none"/>
              </w:rPr>
              <w:t>，采购人、采购代理机构、投标供应商及</w:t>
            </w:r>
            <w:r>
              <w:rPr>
                <w:rFonts w:hint="eastAsia" w:ascii="宋体" w:hAnsi="宋体" w:cs="宋体"/>
                <w:bCs/>
                <w:sz w:val="24"/>
                <w:highlight w:val="none"/>
                <w:lang w:eastAsia="zh-CN"/>
              </w:rPr>
              <w:t>评标委员会</w:t>
            </w:r>
            <w:r>
              <w:rPr>
                <w:rFonts w:hint="eastAsia" w:ascii="宋体" w:hAnsi="宋体" w:cs="宋体"/>
                <w:bCs/>
                <w:sz w:val="24"/>
                <w:highlight w:val="none"/>
              </w:rPr>
              <w:t>的相关行为，均受《中华人民共和国政府采购法》《中华人民共和国政府采购法实施条例》、财政部《政府采购货物和服务招标投标管理办法》</w:t>
            </w:r>
            <w:r>
              <w:rPr>
                <w:rFonts w:hint="eastAsia" w:ascii="宋体" w:hAnsi="宋体" w:cs="宋体"/>
                <w:bCs/>
                <w:sz w:val="24"/>
                <w:highlight w:val="none"/>
                <w:lang w:eastAsia="zh-CN"/>
              </w:rPr>
              <w:t>以及</w:t>
            </w:r>
            <w:r>
              <w:rPr>
                <w:rFonts w:hint="eastAsia" w:ascii="宋体" w:hAnsi="宋体" w:cs="宋体"/>
                <w:bCs/>
                <w:sz w:val="24"/>
                <w:highlight w:val="none"/>
              </w:rPr>
              <w:t>财政部</w:t>
            </w:r>
            <w:r>
              <w:rPr>
                <w:rFonts w:hint="eastAsia" w:ascii="宋体" w:hAnsi="宋体" w:cs="宋体"/>
                <w:bCs/>
                <w:sz w:val="24"/>
                <w:highlight w:val="none"/>
                <w:lang w:eastAsia="zh-CN"/>
              </w:rPr>
              <w:t>其他</w:t>
            </w:r>
            <w:r>
              <w:rPr>
                <w:rFonts w:hint="eastAsia" w:ascii="宋体" w:hAnsi="宋体" w:cs="宋体"/>
                <w:bCs/>
                <w:sz w:val="24"/>
                <w:highlight w:val="none"/>
              </w:rPr>
              <w:t>规章</w:t>
            </w:r>
            <w:r>
              <w:rPr>
                <w:rFonts w:hint="eastAsia" w:ascii="宋体" w:hAnsi="宋体" w:cs="宋体"/>
                <w:bCs/>
                <w:sz w:val="24"/>
                <w:highlight w:val="none"/>
                <w:lang w:eastAsia="zh-CN"/>
              </w:rPr>
              <w:t>、</w:t>
            </w:r>
            <w:r>
              <w:rPr>
                <w:rFonts w:hint="eastAsia" w:ascii="宋体" w:hAnsi="宋体" w:cs="宋体"/>
                <w:bCs/>
                <w:sz w:val="24"/>
                <w:highlight w:val="none"/>
              </w:rPr>
              <w:t>项目所在地相关</w:t>
            </w:r>
            <w:r>
              <w:rPr>
                <w:rFonts w:hint="eastAsia" w:ascii="宋体" w:hAnsi="宋体" w:cs="宋体"/>
                <w:bCs/>
                <w:sz w:val="24"/>
                <w:highlight w:val="none"/>
                <w:lang w:eastAsia="zh-CN"/>
              </w:rPr>
              <w:t>法规</w:t>
            </w:r>
            <w:r>
              <w:rPr>
                <w:rFonts w:hint="eastAsia" w:ascii="宋体" w:hAnsi="宋体" w:cs="宋体"/>
                <w:bCs/>
                <w:sz w:val="24"/>
                <w:highlight w:val="none"/>
              </w:rPr>
              <w:t>约束，</w:t>
            </w:r>
            <w:r>
              <w:rPr>
                <w:rFonts w:hint="eastAsia" w:ascii="宋体" w:hAnsi="宋体" w:cs="宋体"/>
                <w:bCs/>
                <w:sz w:val="24"/>
                <w:highlight w:val="none"/>
                <w:lang w:eastAsia="zh-CN"/>
              </w:rPr>
              <w:t>各方</w:t>
            </w:r>
            <w:r>
              <w:rPr>
                <w:rFonts w:hint="eastAsia" w:ascii="宋体" w:hAnsi="宋体" w:cs="宋体"/>
                <w:bCs/>
                <w:sz w:val="24"/>
                <w:highlight w:val="none"/>
              </w:rPr>
              <w:t>合法权利</w:t>
            </w:r>
            <w:r>
              <w:rPr>
                <w:rFonts w:hint="eastAsia" w:ascii="宋体" w:hAnsi="宋体" w:cs="宋体"/>
                <w:bCs/>
                <w:sz w:val="24"/>
                <w:highlight w:val="none"/>
                <w:lang w:eastAsia="zh-CN"/>
              </w:rPr>
              <w:t>同时</w:t>
            </w:r>
            <w:r>
              <w:rPr>
                <w:rFonts w:hint="eastAsia" w:ascii="宋体" w:hAnsi="宋体" w:cs="宋体"/>
                <w:bCs/>
                <w:sz w:val="24"/>
                <w:highlight w:val="none"/>
              </w:rPr>
              <w:t>受上述法律法规保护。</w:t>
            </w:r>
          </w:p>
          <w:p w14:paraId="73922AF0">
            <w:pPr>
              <w:keepNext w:val="0"/>
              <w:keepLines w:val="0"/>
              <w:pageBreakBefore w:val="0"/>
              <w:widowControl/>
              <w:kinsoku/>
              <w:wordWrap/>
              <w:overflowPunct/>
              <w:topLinePunct w:val="0"/>
              <w:autoSpaceDE/>
              <w:autoSpaceDN/>
              <w:bidi w:val="0"/>
              <w:adjustRightInd/>
              <w:snapToGrid w:val="0"/>
              <w:spacing w:line="400" w:lineRule="exact"/>
              <w:jc w:val="left"/>
              <w:textAlignment w:val="auto"/>
              <w:rPr>
                <w:rFonts w:hint="eastAsia" w:ascii="宋体" w:hAnsi="宋体" w:eastAsia="宋体" w:cs="宋体"/>
                <w:bCs/>
                <w:sz w:val="24"/>
                <w:highlight w:val="none"/>
                <w:lang w:eastAsia="zh-CN"/>
              </w:rPr>
            </w:pPr>
            <w:r>
              <w:rPr>
                <w:rFonts w:hint="eastAsia" w:ascii="宋体" w:hAnsi="宋体" w:cs="宋体"/>
                <w:bCs/>
                <w:sz w:val="24"/>
                <w:highlight w:val="none"/>
                <w:lang w:eastAsia="zh-CN"/>
              </w:rPr>
              <w:t>（</w:t>
            </w:r>
            <w:r>
              <w:rPr>
                <w:rFonts w:hint="eastAsia" w:ascii="宋体" w:hAnsi="宋体" w:cs="宋体"/>
                <w:bCs/>
                <w:sz w:val="24"/>
                <w:highlight w:val="none"/>
                <w:lang w:val="en-US" w:eastAsia="zh-CN"/>
              </w:rPr>
              <w:t>4</w:t>
            </w:r>
            <w:r>
              <w:rPr>
                <w:rFonts w:hint="eastAsia" w:ascii="宋体" w:hAnsi="宋体" w:cs="宋体"/>
                <w:bCs/>
                <w:sz w:val="24"/>
                <w:highlight w:val="none"/>
                <w:lang w:eastAsia="zh-CN"/>
              </w:rPr>
              <w:t>）本项目由无锡市惠山区洛社镇人民政府（采购人）负责采购及合同签订，实际使用单位为</w:t>
            </w:r>
            <w:r>
              <w:rPr>
                <w:rFonts w:hint="eastAsia" w:ascii="宋体" w:hAnsi="宋体" w:cs="宋体"/>
                <w:bCs/>
                <w:sz w:val="24"/>
                <w:highlight w:val="none"/>
                <w:lang w:val="en-US" w:eastAsia="zh-CN"/>
              </w:rPr>
              <w:t>石塘湾消防站</w:t>
            </w:r>
            <w:r>
              <w:rPr>
                <w:rFonts w:hint="eastAsia" w:ascii="宋体" w:hAnsi="宋体" w:cs="宋体"/>
                <w:bCs/>
                <w:sz w:val="24"/>
                <w:highlight w:val="none"/>
                <w:lang w:eastAsia="zh-CN"/>
              </w:rPr>
              <w:t>。</w:t>
            </w:r>
            <w:r>
              <w:rPr>
                <w:rFonts w:hint="eastAsia" w:ascii="宋体" w:hAnsi="宋体" w:cs="宋体"/>
                <w:bCs/>
                <w:sz w:val="24"/>
                <w:highlight w:val="none"/>
                <w:lang w:val="en-US" w:eastAsia="zh-CN"/>
              </w:rPr>
              <w:t>中标供应商须按照合同约定，向实际使用单位提供对应服务，保障履约质量与时效。中标</w:t>
            </w:r>
            <w:r>
              <w:rPr>
                <w:rFonts w:hint="eastAsia" w:ascii="宋体" w:hAnsi="宋体" w:cs="宋体"/>
                <w:bCs/>
                <w:sz w:val="24"/>
                <w:highlight w:val="none"/>
                <w:lang w:eastAsia="zh-CN"/>
              </w:rPr>
              <w:t>供应商应主动与使用单位对接确认具体需求，积极配合完成</w:t>
            </w:r>
            <w:r>
              <w:rPr>
                <w:rFonts w:hint="eastAsia" w:ascii="宋体" w:hAnsi="宋体" w:cs="宋体"/>
                <w:bCs/>
                <w:sz w:val="24"/>
                <w:highlight w:val="none"/>
                <w:lang w:val="en-US" w:eastAsia="zh-CN"/>
              </w:rPr>
              <w:t>各项履约</w:t>
            </w:r>
            <w:r>
              <w:rPr>
                <w:rFonts w:hint="eastAsia" w:ascii="宋体" w:hAnsi="宋体" w:cs="宋体"/>
                <w:bCs/>
                <w:sz w:val="24"/>
                <w:highlight w:val="none"/>
                <w:lang w:eastAsia="zh-CN"/>
              </w:rPr>
              <w:t>任务，不得推诿或延迟履行合同义务。</w:t>
            </w:r>
          </w:p>
        </w:tc>
      </w:tr>
    </w:tbl>
    <w:p w14:paraId="685A2209">
      <w:pPr>
        <w:keepNext w:val="0"/>
        <w:keepLines w:val="0"/>
        <w:pageBreakBefore w:val="0"/>
        <w:kinsoku/>
        <w:wordWrap/>
        <w:overflowPunct/>
        <w:topLinePunct w:val="0"/>
        <w:autoSpaceDE/>
        <w:autoSpaceDN/>
        <w:bidi w:val="0"/>
        <w:adjustRightInd/>
        <w:snapToGrid/>
        <w:spacing w:line="400" w:lineRule="exact"/>
        <w:jc w:val="center"/>
        <w:textAlignment w:val="auto"/>
        <w:rPr>
          <w:rFonts w:hint="eastAsia" w:ascii="宋体" w:hAnsi="宋体" w:cs="宋体"/>
          <w:sz w:val="32"/>
          <w:szCs w:val="32"/>
          <w:highlight w:val="none"/>
        </w:rPr>
      </w:pPr>
      <w:bookmarkStart w:id="1" w:name="二．报价方须知"/>
      <w:bookmarkEnd w:id="1"/>
      <w:r>
        <w:rPr>
          <w:rFonts w:hint="eastAsia" w:ascii="宋体" w:hAnsi="宋体" w:cs="宋体"/>
          <w:sz w:val="32"/>
          <w:szCs w:val="32"/>
          <w:highlight w:val="none"/>
        </w:rPr>
        <w:br w:type="page" w:clear="all"/>
      </w:r>
      <w:r>
        <w:rPr>
          <w:rFonts w:hint="eastAsia" w:ascii="宋体" w:hAnsi="宋体" w:cs="宋体"/>
          <w:sz w:val="32"/>
          <w:szCs w:val="32"/>
          <w:highlight w:val="none"/>
        </w:rPr>
        <w:t>二、投标供应商须知</w:t>
      </w:r>
    </w:p>
    <w:p w14:paraId="64D8AAC7">
      <w:pPr>
        <w:keepNext w:val="0"/>
        <w:keepLines w:val="0"/>
        <w:pageBreakBefore w:val="0"/>
        <w:kinsoku/>
        <w:wordWrap/>
        <w:overflowPunct/>
        <w:topLinePunct w:val="0"/>
        <w:autoSpaceDE/>
        <w:autoSpaceDN/>
        <w:bidi w:val="0"/>
        <w:adjustRightInd/>
        <w:snapToGrid/>
        <w:spacing w:line="400" w:lineRule="exact"/>
        <w:ind w:firstLine="480" w:firstLineChars="200"/>
        <w:textAlignment w:val="auto"/>
        <w:outlineLvl w:val="0"/>
        <w:rPr>
          <w:rFonts w:hint="eastAsia" w:ascii="宋体" w:hAnsi="宋体" w:cs="宋体"/>
          <w:sz w:val="24"/>
          <w:highlight w:val="none"/>
        </w:rPr>
      </w:pPr>
      <w:r>
        <w:rPr>
          <w:rFonts w:hint="eastAsia" w:ascii="宋体" w:hAnsi="宋体" w:cs="宋体"/>
          <w:sz w:val="24"/>
          <w:highlight w:val="none"/>
        </w:rPr>
        <w:t>（一）遵循原则：</w:t>
      </w:r>
    </w:p>
    <w:p w14:paraId="671C89A1">
      <w:pPr>
        <w:keepNext w:val="0"/>
        <w:keepLines w:val="0"/>
        <w:pageBreakBefore w:val="0"/>
        <w:kinsoku/>
        <w:wordWrap/>
        <w:overflowPunct/>
        <w:topLinePunct w:val="0"/>
        <w:autoSpaceDE/>
        <w:autoSpaceDN/>
        <w:bidi w:val="0"/>
        <w:adjustRightInd/>
        <w:snapToGrid/>
        <w:spacing w:line="400" w:lineRule="exact"/>
        <w:ind w:firstLine="480" w:firstLineChars="200"/>
        <w:textAlignment w:val="auto"/>
        <w:rPr>
          <w:rFonts w:hint="eastAsia" w:ascii="宋体" w:hAnsi="宋体" w:cs="宋体"/>
          <w:sz w:val="24"/>
          <w:highlight w:val="none"/>
        </w:rPr>
      </w:pPr>
      <w:r>
        <w:rPr>
          <w:rFonts w:hint="eastAsia" w:ascii="宋体" w:hAnsi="宋体" w:cs="宋体"/>
          <w:sz w:val="24"/>
          <w:highlight w:val="none"/>
        </w:rPr>
        <w:t>公开透明原则、公平竞争原则、公正原则和诚实信用原则。</w:t>
      </w:r>
    </w:p>
    <w:p w14:paraId="4CD8D08F">
      <w:pPr>
        <w:keepNext w:val="0"/>
        <w:keepLines w:val="0"/>
        <w:pageBreakBefore w:val="0"/>
        <w:kinsoku/>
        <w:wordWrap/>
        <w:overflowPunct/>
        <w:topLinePunct w:val="0"/>
        <w:autoSpaceDE/>
        <w:autoSpaceDN/>
        <w:bidi w:val="0"/>
        <w:adjustRightInd/>
        <w:snapToGrid/>
        <w:spacing w:line="400" w:lineRule="exact"/>
        <w:ind w:firstLine="480" w:firstLineChars="200"/>
        <w:textAlignment w:val="auto"/>
        <w:outlineLvl w:val="0"/>
        <w:rPr>
          <w:rFonts w:hint="eastAsia" w:ascii="宋体" w:hAnsi="宋体" w:cs="宋体"/>
          <w:sz w:val="24"/>
          <w:highlight w:val="none"/>
        </w:rPr>
      </w:pPr>
      <w:r>
        <w:rPr>
          <w:rFonts w:hint="eastAsia" w:ascii="宋体" w:hAnsi="宋体" w:cs="宋体"/>
          <w:sz w:val="24"/>
          <w:highlight w:val="none"/>
        </w:rPr>
        <w:t>（二）采购文件：</w:t>
      </w:r>
    </w:p>
    <w:p w14:paraId="596B5E9E">
      <w:pPr>
        <w:keepNext w:val="0"/>
        <w:keepLines w:val="0"/>
        <w:pageBreakBefore w:val="0"/>
        <w:kinsoku/>
        <w:wordWrap/>
        <w:overflowPunct/>
        <w:topLinePunct w:val="0"/>
        <w:autoSpaceDE/>
        <w:autoSpaceDN/>
        <w:bidi w:val="0"/>
        <w:adjustRightInd/>
        <w:snapToGrid/>
        <w:spacing w:line="400" w:lineRule="exact"/>
        <w:ind w:firstLine="480" w:firstLineChars="200"/>
        <w:textAlignment w:val="auto"/>
        <w:rPr>
          <w:rFonts w:hint="eastAsia" w:eastAsia="宋体"/>
          <w:highlight w:val="none"/>
          <w:lang w:eastAsia="zh-CN"/>
        </w:rPr>
      </w:pPr>
      <w:r>
        <w:rPr>
          <w:rFonts w:hint="eastAsia" w:ascii="宋体" w:hAnsi="宋体" w:cs="宋体"/>
          <w:sz w:val="24"/>
          <w:highlight w:val="none"/>
          <w:lang w:eastAsia="zh-CN"/>
        </w:rPr>
        <w:t>1.采购文件包含文件目录所列的全部内容，投标供应商应当仔细阅读，并在投标文件中充分体现采购文件的所有要求。</w:t>
      </w:r>
    </w:p>
    <w:p w14:paraId="63968FE8">
      <w:pPr>
        <w:keepNext w:val="0"/>
        <w:keepLines w:val="0"/>
        <w:pageBreakBefore w:val="0"/>
        <w:kinsoku/>
        <w:wordWrap/>
        <w:overflowPunct/>
        <w:topLinePunct w:val="0"/>
        <w:autoSpaceDE/>
        <w:autoSpaceDN/>
        <w:bidi w:val="0"/>
        <w:adjustRightInd/>
        <w:snapToGrid/>
        <w:spacing w:line="400" w:lineRule="exact"/>
        <w:ind w:firstLine="480" w:firstLineChars="200"/>
        <w:textAlignment w:val="auto"/>
        <w:rPr>
          <w:rFonts w:hint="eastAsia" w:eastAsia="宋体"/>
          <w:highlight w:val="none"/>
          <w:lang w:eastAsia="zh-CN"/>
        </w:rPr>
      </w:pPr>
      <w:r>
        <w:rPr>
          <w:rFonts w:hint="eastAsia" w:ascii="宋体" w:hAnsi="宋体" w:cs="宋体"/>
          <w:sz w:val="24"/>
          <w:highlight w:val="none"/>
          <w:lang w:eastAsia="zh-CN"/>
        </w:rPr>
        <w:t>2.采购文件中的“法定代表人”，指投标供应商营业执照或相关登记证明文件中载明的“法定代表人”或“负责人”。</w:t>
      </w:r>
    </w:p>
    <w:p w14:paraId="17ADFB31">
      <w:pPr>
        <w:keepNext w:val="0"/>
        <w:keepLines w:val="0"/>
        <w:pageBreakBefore w:val="0"/>
        <w:kinsoku/>
        <w:wordWrap/>
        <w:overflowPunct/>
        <w:topLinePunct w:val="0"/>
        <w:autoSpaceDE/>
        <w:autoSpaceDN/>
        <w:bidi w:val="0"/>
        <w:adjustRightInd/>
        <w:snapToGrid/>
        <w:spacing w:line="400" w:lineRule="exact"/>
        <w:ind w:firstLine="480" w:firstLineChars="200"/>
        <w:textAlignment w:val="auto"/>
        <w:rPr>
          <w:rFonts w:hint="eastAsia" w:eastAsia="宋体"/>
          <w:highlight w:val="none"/>
          <w:lang w:eastAsia="zh-CN"/>
        </w:rPr>
      </w:pPr>
      <w:r>
        <w:rPr>
          <w:rFonts w:hint="eastAsia" w:ascii="宋体" w:hAnsi="宋体" w:cs="宋体"/>
          <w:sz w:val="24"/>
          <w:highlight w:val="none"/>
          <w:lang w:eastAsia="zh-CN"/>
        </w:rPr>
        <w:t>3.投标供应商应当在系统内获取采购文件及相关资料，按照采购文件要求提交全部材料，并对采购文件的各项内容作出实质性响应，否则投标将作无效处理。</w:t>
      </w:r>
    </w:p>
    <w:p w14:paraId="2AE1ABD4">
      <w:pPr>
        <w:keepNext w:val="0"/>
        <w:keepLines w:val="0"/>
        <w:pageBreakBefore w:val="0"/>
        <w:kinsoku/>
        <w:wordWrap/>
        <w:overflowPunct/>
        <w:topLinePunct w:val="0"/>
        <w:autoSpaceDE/>
        <w:autoSpaceDN/>
        <w:bidi w:val="0"/>
        <w:adjustRightInd/>
        <w:snapToGrid/>
        <w:spacing w:line="400" w:lineRule="exact"/>
        <w:ind w:firstLine="480" w:firstLineChars="200"/>
        <w:textAlignment w:val="auto"/>
        <w:rPr>
          <w:rFonts w:hint="eastAsia" w:eastAsia="宋体"/>
          <w:highlight w:val="none"/>
          <w:lang w:eastAsia="zh-CN"/>
        </w:rPr>
      </w:pPr>
      <w:r>
        <w:rPr>
          <w:rFonts w:hint="eastAsia" w:ascii="宋体" w:hAnsi="宋体" w:cs="宋体"/>
          <w:sz w:val="24"/>
          <w:highlight w:val="none"/>
          <w:lang w:eastAsia="zh-CN"/>
        </w:rPr>
        <w:t>4.投标供应商一旦参与本项目投标，即视为承诺接受本采购文件中的全部条件和规定。</w:t>
      </w:r>
    </w:p>
    <w:p w14:paraId="7B280FE4">
      <w:pPr>
        <w:keepNext w:val="0"/>
        <w:keepLines w:val="0"/>
        <w:pageBreakBefore w:val="0"/>
        <w:kinsoku/>
        <w:wordWrap/>
        <w:overflowPunct/>
        <w:topLinePunct w:val="0"/>
        <w:autoSpaceDE/>
        <w:autoSpaceDN/>
        <w:bidi w:val="0"/>
        <w:adjustRightInd/>
        <w:snapToGrid/>
        <w:spacing w:line="400" w:lineRule="exact"/>
        <w:ind w:firstLine="480" w:firstLineChars="200"/>
        <w:textAlignment w:val="auto"/>
        <w:rPr>
          <w:rFonts w:hint="eastAsia" w:eastAsia="宋体"/>
          <w:highlight w:val="none"/>
          <w:lang w:eastAsia="zh-CN"/>
        </w:rPr>
      </w:pPr>
      <w:r>
        <w:rPr>
          <w:rFonts w:hint="eastAsia" w:ascii="宋体" w:hAnsi="宋体" w:cs="宋体"/>
          <w:sz w:val="24"/>
          <w:highlight w:val="none"/>
          <w:lang w:eastAsia="zh-CN"/>
        </w:rPr>
        <w:t>5.本采购文件仅用于本次采购招标。</w:t>
      </w:r>
    </w:p>
    <w:p w14:paraId="33BA9AFA">
      <w:pPr>
        <w:keepNext w:val="0"/>
        <w:keepLines w:val="0"/>
        <w:pageBreakBefore w:val="0"/>
        <w:kinsoku/>
        <w:wordWrap/>
        <w:overflowPunct/>
        <w:topLinePunct w:val="0"/>
        <w:autoSpaceDE/>
        <w:autoSpaceDN/>
        <w:bidi w:val="0"/>
        <w:adjustRightInd/>
        <w:snapToGrid/>
        <w:spacing w:line="400" w:lineRule="exact"/>
        <w:ind w:firstLine="480" w:firstLineChars="200"/>
        <w:textAlignment w:val="auto"/>
        <w:outlineLvl w:val="0"/>
        <w:rPr>
          <w:rFonts w:hint="eastAsia" w:ascii="宋体" w:hAnsi="宋体" w:cs="宋体"/>
          <w:sz w:val="24"/>
          <w:highlight w:val="none"/>
        </w:rPr>
      </w:pPr>
      <w:r>
        <w:rPr>
          <w:rFonts w:hint="eastAsia" w:ascii="宋体" w:hAnsi="宋体" w:cs="宋体"/>
          <w:sz w:val="24"/>
          <w:highlight w:val="none"/>
        </w:rPr>
        <w:t>（三）采购文件的解释：</w:t>
      </w:r>
    </w:p>
    <w:p w14:paraId="5C702CA7">
      <w:pPr>
        <w:keepNext w:val="0"/>
        <w:keepLines w:val="0"/>
        <w:pageBreakBefore w:val="0"/>
        <w:kinsoku/>
        <w:wordWrap/>
        <w:overflowPunct/>
        <w:topLinePunct w:val="0"/>
        <w:autoSpaceDE/>
        <w:autoSpaceDN/>
        <w:bidi w:val="0"/>
        <w:adjustRightInd/>
        <w:snapToGrid/>
        <w:spacing w:line="400" w:lineRule="exact"/>
        <w:ind w:firstLine="480" w:firstLineChars="200"/>
        <w:textAlignment w:val="auto"/>
        <w:outlineLvl w:val="0"/>
        <w:rPr>
          <w:rFonts w:hint="eastAsia" w:eastAsia="宋体"/>
          <w:highlight w:val="none"/>
          <w:lang w:eastAsia="zh-CN"/>
        </w:rPr>
      </w:pPr>
      <w:r>
        <w:rPr>
          <w:rFonts w:hint="eastAsia" w:ascii="宋体" w:hAnsi="宋体" w:cs="宋体"/>
          <w:sz w:val="24"/>
          <w:highlight w:val="none"/>
          <w:lang w:eastAsia="zh-CN"/>
        </w:rPr>
        <w:t>1.投标供应商如需要就采购文件提出澄清或修改相关问题，应当以书面形式或电子邮件方式提出，并在《投标供应商须知前附表》规定的时间内，将书面材料或电子邮件提交至</w:t>
      </w:r>
      <w:r>
        <w:rPr>
          <w:rFonts w:hint="eastAsia" w:ascii="宋体" w:hAnsi="宋体" w:cs="宋体"/>
          <w:sz w:val="24"/>
          <w:highlight w:val="none"/>
          <w:lang w:val="en-US" w:eastAsia="zh-CN"/>
        </w:rPr>
        <w:t>采购人或采购代理机构</w:t>
      </w:r>
      <w:r>
        <w:rPr>
          <w:rFonts w:hint="eastAsia" w:ascii="宋体" w:hAnsi="宋体" w:cs="宋体"/>
          <w:sz w:val="24"/>
          <w:highlight w:val="none"/>
          <w:lang w:eastAsia="zh-CN"/>
        </w:rPr>
        <w:t>，具体联系方式详见投标供应商须知前附表。</w:t>
      </w:r>
    </w:p>
    <w:p w14:paraId="62A44310">
      <w:pPr>
        <w:keepNext w:val="0"/>
        <w:keepLines w:val="0"/>
        <w:pageBreakBefore w:val="0"/>
        <w:kinsoku/>
        <w:wordWrap/>
        <w:overflowPunct/>
        <w:topLinePunct w:val="0"/>
        <w:autoSpaceDE/>
        <w:autoSpaceDN/>
        <w:bidi w:val="0"/>
        <w:adjustRightInd/>
        <w:snapToGrid/>
        <w:spacing w:line="400" w:lineRule="exact"/>
        <w:ind w:firstLine="480" w:firstLineChars="200"/>
        <w:textAlignment w:val="auto"/>
        <w:outlineLvl w:val="0"/>
        <w:rPr>
          <w:rFonts w:hint="eastAsia" w:eastAsia="宋体"/>
          <w:highlight w:val="none"/>
          <w:lang w:eastAsia="zh-CN"/>
        </w:rPr>
      </w:pPr>
      <w:r>
        <w:rPr>
          <w:rFonts w:hint="eastAsia" w:ascii="宋体" w:hAnsi="宋体" w:cs="宋体"/>
          <w:sz w:val="24"/>
          <w:highlight w:val="none"/>
          <w:lang w:eastAsia="zh-CN"/>
        </w:rPr>
        <w:t>2.采购人、</w:t>
      </w:r>
      <w:r>
        <w:rPr>
          <w:rFonts w:hint="eastAsia" w:ascii="宋体" w:hAnsi="宋体" w:cs="宋体"/>
          <w:sz w:val="24"/>
          <w:highlight w:val="none"/>
          <w:lang w:val="en-US" w:eastAsia="zh-CN"/>
        </w:rPr>
        <w:t>采购代理机构</w:t>
      </w:r>
      <w:r>
        <w:rPr>
          <w:rFonts w:hint="eastAsia" w:ascii="宋体" w:hAnsi="宋体" w:cs="宋体"/>
          <w:sz w:val="24"/>
          <w:highlight w:val="none"/>
          <w:lang w:eastAsia="zh-CN"/>
        </w:rPr>
        <w:t>将按照《投标供应商须知前附表》规定的时间，对投标供应商以书面形式提出的采购文件澄清问题进行答疑。</w:t>
      </w:r>
    </w:p>
    <w:p w14:paraId="08A3560A">
      <w:pPr>
        <w:keepNext w:val="0"/>
        <w:keepLines w:val="0"/>
        <w:pageBreakBefore w:val="0"/>
        <w:kinsoku/>
        <w:wordWrap/>
        <w:overflowPunct/>
        <w:topLinePunct w:val="0"/>
        <w:autoSpaceDE/>
        <w:autoSpaceDN/>
        <w:bidi w:val="0"/>
        <w:adjustRightInd/>
        <w:snapToGrid/>
        <w:spacing w:line="400" w:lineRule="exact"/>
        <w:ind w:firstLine="480" w:firstLineChars="200"/>
        <w:textAlignment w:val="auto"/>
        <w:outlineLvl w:val="0"/>
        <w:rPr>
          <w:rFonts w:hint="eastAsia" w:ascii="宋体" w:hAnsi="宋体" w:cs="宋体"/>
          <w:sz w:val="24"/>
          <w:highlight w:val="none"/>
        </w:rPr>
      </w:pPr>
      <w:r>
        <w:rPr>
          <w:rFonts w:hint="eastAsia" w:ascii="宋体" w:hAnsi="宋体" w:cs="宋体"/>
          <w:sz w:val="24"/>
          <w:highlight w:val="none"/>
        </w:rPr>
        <w:t>（四）采购文件的补充或修正：</w:t>
      </w:r>
    </w:p>
    <w:p w14:paraId="2F36C64A">
      <w:pPr>
        <w:keepNext w:val="0"/>
        <w:keepLines w:val="0"/>
        <w:pageBreakBefore w:val="0"/>
        <w:kinsoku/>
        <w:wordWrap/>
        <w:overflowPunct/>
        <w:topLinePunct w:val="0"/>
        <w:autoSpaceDE/>
        <w:autoSpaceDN/>
        <w:bidi w:val="0"/>
        <w:adjustRightInd/>
        <w:snapToGrid/>
        <w:spacing w:line="400" w:lineRule="exact"/>
        <w:ind w:firstLine="480" w:firstLineChars="200"/>
        <w:textAlignment w:val="auto"/>
        <w:rPr>
          <w:rFonts w:hint="eastAsia" w:eastAsia="宋体"/>
          <w:highlight w:val="none"/>
          <w:lang w:eastAsia="zh-CN"/>
        </w:rPr>
      </w:pPr>
      <w:r>
        <w:rPr>
          <w:rFonts w:hint="eastAsia" w:ascii="宋体" w:hAnsi="宋体" w:cs="宋体"/>
          <w:sz w:val="24"/>
          <w:highlight w:val="none"/>
          <w:lang w:eastAsia="zh-CN"/>
        </w:rPr>
        <w:t xml:space="preserve">1.采购人、采购代理机构可对已发出的采购文件进行必要的澄清或修改，相关澄清或修改内容将在江苏政府采购网发布澄清公告。该澄清或修改内容为采购文件的组成部分，与采购文件具有同等约束力。  </w:t>
      </w:r>
    </w:p>
    <w:p w14:paraId="7633A011">
      <w:pPr>
        <w:keepNext w:val="0"/>
        <w:keepLines w:val="0"/>
        <w:pageBreakBefore w:val="0"/>
        <w:kinsoku/>
        <w:wordWrap/>
        <w:overflowPunct/>
        <w:topLinePunct w:val="0"/>
        <w:autoSpaceDE/>
        <w:autoSpaceDN/>
        <w:bidi w:val="0"/>
        <w:adjustRightInd/>
        <w:snapToGrid/>
        <w:spacing w:line="400" w:lineRule="exact"/>
        <w:ind w:firstLine="480" w:firstLineChars="200"/>
        <w:textAlignment w:val="auto"/>
        <w:rPr>
          <w:rFonts w:hint="eastAsia" w:eastAsia="宋体"/>
          <w:highlight w:val="none"/>
          <w:lang w:eastAsia="zh-CN"/>
        </w:rPr>
      </w:pPr>
      <w:r>
        <w:rPr>
          <w:rFonts w:hint="eastAsia" w:ascii="宋体" w:hAnsi="宋体" w:cs="宋体"/>
          <w:sz w:val="24"/>
          <w:highlight w:val="none"/>
          <w:lang w:eastAsia="zh-CN"/>
        </w:rPr>
        <w:t xml:space="preserve">2.若澄清或修改内容可能影响投标文件编制，采购人、采购代理机构将在投标截止时间至少15日前，在江苏政府采购网发布更正公告；若距投标截止时间不足15日，采购人、采购代理机构将顺延投标文件提交的截止时间。  </w:t>
      </w:r>
    </w:p>
    <w:p w14:paraId="62A7D916">
      <w:pPr>
        <w:keepNext w:val="0"/>
        <w:keepLines w:val="0"/>
        <w:pageBreakBefore w:val="0"/>
        <w:kinsoku/>
        <w:wordWrap/>
        <w:overflowPunct/>
        <w:topLinePunct w:val="0"/>
        <w:autoSpaceDE/>
        <w:autoSpaceDN/>
        <w:bidi w:val="0"/>
        <w:adjustRightInd/>
        <w:snapToGrid/>
        <w:spacing w:line="400" w:lineRule="exact"/>
        <w:ind w:firstLine="480" w:firstLineChars="200"/>
        <w:textAlignment w:val="auto"/>
        <w:rPr>
          <w:rFonts w:hint="eastAsia" w:eastAsia="宋体"/>
          <w:highlight w:val="none"/>
          <w:lang w:eastAsia="zh-CN"/>
        </w:rPr>
      </w:pPr>
      <w:r>
        <w:rPr>
          <w:rFonts w:hint="eastAsia" w:ascii="宋体" w:hAnsi="宋体" w:cs="宋体"/>
          <w:sz w:val="24"/>
          <w:highlight w:val="none"/>
          <w:lang w:eastAsia="zh-CN"/>
        </w:rPr>
        <w:t>3.投标供应商应在采购文件规定时间前，持续关注原采购公告发布媒体上的相关更正公告。因投标供应商未尽注意义务，未及时、全面关注更正公告，导致其提交的投标材料不符合招标要求，由此造成的损失及风险（包括但不限于未中标）由投标供应商自行承担。</w:t>
      </w:r>
    </w:p>
    <w:p w14:paraId="0CAAA2BC">
      <w:pPr>
        <w:keepNext w:val="0"/>
        <w:keepLines w:val="0"/>
        <w:pageBreakBefore w:val="0"/>
        <w:kinsoku/>
        <w:wordWrap/>
        <w:overflowPunct/>
        <w:topLinePunct w:val="0"/>
        <w:autoSpaceDE/>
        <w:autoSpaceDN/>
        <w:bidi w:val="0"/>
        <w:adjustRightInd/>
        <w:snapToGrid/>
        <w:spacing w:line="400" w:lineRule="exact"/>
        <w:ind w:firstLine="480" w:firstLineChars="200"/>
        <w:textAlignment w:val="auto"/>
        <w:rPr>
          <w:rFonts w:hint="eastAsia" w:ascii="宋体" w:hAnsi="宋体" w:cs="宋体"/>
          <w:bCs/>
          <w:sz w:val="24"/>
          <w:highlight w:val="none"/>
        </w:rPr>
      </w:pPr>
      <w:r>
        <w:rPr>
          <w:rFonts w:hint="eastAsia" w:ascii="宋体" w:hAnsi="宋体" w:cs="宋体"/>
          <w:sz w:val="24"/>
          <w:highlight w:val="none"/>
        </w:rPr>
        <w:t>（五）</w:t>
      </w:r>
      <w:r>
        <w:rPr>
          <w:rFonts w:hint="eastAsia" w:ascii="宋体" w:hAnsi="宋体" w:cs="宋体"/>
          <w:bCs/>
          <w:sz w:val="24"/>
          <w:highlight w:val="none"/>
        </w:rPr>
        <w:t>投标文件的组成</w:t>
      </w:r>
      <w:r>
        <w:rPr>
          <w:rFonts w:hint="eastAsia" w:ascii="宋体" w:hAnsi="宋体" w:cs="宋体"/>
          <w:b/>
          <w:sz w:val="24"/>
          <w:highlight w:val="none"/>
        </w:rPr>
        <w:t>（</w:t>
      </w:r>
      <w:r>
        <w:rPr>
          <w:rFonts w:hint="eastAsia" w:ascii="宋体" w:hAnsi="宋体" w:cs="宋体"/>
          <w:b/>
          <w:bCs/>
          <w:sz w:val="24"/>
          <w:highlight w:val="none"/>
        </w:rPr>
        <w:t>相应内容上传至投标客户端）</w:t>
      </w:r>
      <w:r>
        <w:rPr>
          <w:rFonts w:hint="eastAsia" w:ascii="宋体" w:hAnsi="宋体" w:cs="宋体"/>
          <w:bCs/>
          <w:sz w:val="24"/>
          <w:highlight w:val="none"/>
        </w:rPr>
        <w:t>：</w:t>
      </w:r>
    </w:p>
    <w:p w14:paraId="0931C6D0">
      <w:pPr>
        <w:keepNext w:val="0"/>
        <w:keepLines w:val="0"/>
        <w:pageBreakBefore w:val="0"/>
        <w:kinsoku/>
        <w:wordWrap/>
        <w:overflowPunct/>
        <w:topLinePunct w:val="0"/>
        <w:autoSpaceDE/>
        <w:autoSpaceDN/>
        <w:bidi w:val="0"/>
        <w:adjustRightInd/>
        <w:snapToGrid/>
        <w:spacing w:line="400" w:lineRule="exact"/>
        <w:ind w:firstLine="477"/>
        <w:textAlignment w:val="auto"/>
        <w:rPr>
          <w:rFonts w:hint="eastAsia" w:ascii="宋体" w:hAnsi="宋体" w:cs="宋体"/>
          <w:b/>
          <w:bCs/>
          <w:sz w:val="24"/>
          <w:highlight w:val="none"/>
        </w:rPr>
      </w:pPr>
      <w:r>
        <w:rPr>
          <w:rFonts w:hint="eastAsia" w:ascii="宋体" w:hAnsi="宋体" w:cs="宋体"/>
          <w:b/>
          <w:sz w:val="24"/>
          <w:highlight w:val="none"/>
        </w:rPr>
        <w:t>投标文件由资格、资信证明文件，商务文件及技术文件</w:t>
      </w:r>
      <w:r>
        <w:rPr>
          <w:rFonts w:hint="eastAsia" w:ascii="宋体" w:hAnsi="宋体" w:cs="宋体"/>
          <w:b/>
          <w:sz w:val="24"/>
          <w:highlight w:val="none"/>
          <w:lang w:val="en-US" w:eastAsia="zh-CN"/>
        </w:rPr>
        <w:t>三</w:t>
      </w:r>
      <w:r>
        <w:rPr>
          <w:rFonts w:hint="eastAsia" w:ascii="宋体" w:hAnsi="宋体" w:cs="宋体"/>
          <w:b/>
          <w:sz w:val="24"/>
          <w:highlight w:val="none"/>
        </w:rPr>
        <w:t>部分</w:t>
      </w:r>
      <w:r>
        <w:rPr>
          <w:rFonts w:hint="eastAsia" w:ascii="宋体" w:hAnsi="宋体" w:cs="宋体"/>
          <w:b/>
          <w:sz w:val="24"/>
          <w:highlight w:val="none"/>
          <w:lang w:eastAsia="zh-CN"/>
        </w:rPr>
        <w:t>（</w:t>
      </w:r>
      <w:r>
        <w:rPr>
          <w:rFonts w:hint="eastAsia" w:ascii="宋体" w:hAnsi="宋体" w:cs="宋体"/>
          <w:b/>
          <w:sz w:val="24"/>
          <w:highlight w:val="none"/>
          <w:lang w:val="en-US" w:eastAsia="zh-CN"/>
        </w:rPr>
        <w:t>均为明标</w:t>
      </w:r>
      <w:r>
        <w:rPr>
          <w:rFonts w:hint="eastAsia" w:ascii="宋体" w:hAnsi="宋体" w:cs="宋体"/>
          <w:b/>
          <w:sz w:val="24"/>
          <w:highlight w:val="none"/>
          <w:lang w:eastAsia="zh-CN"/>
        </w:rPr>
        <w:t>）</w:t>
      </w:r>
      <w:r>
        <w:rPr>
          <w:rFonts w:hint="eastAsia" w:ascii="宋体" w:hAnsi="宋体" w:cs="宋体"/>
          <w:b/>
          <w:sz w:val="24"/>
          <w:highlight w:val="none"/>
        </w:rPr>
        <w:t>组成</w:t>
      </w:r>
      <w:r>
        <w:rPr>
          <w:rFonts w:hint="eastAsia" w:ascii="宋体" w:hAnsi="宋体" w:cs="宋体"/>
          <w:b/>
          <w:bCs/>
          <w:sz w:val="24"/>
          <w:highlight w:val="none"/>
        </w:rPr>
        <w:t>。</w:t>
      </w:r>
    </w:p>
    <w:p w14:paraId="309C9050">
      <w:pPr>
        <w:keepNext w:val="0"/>
        <w:keepLines w:val="0"/>
        <w:pageBreakBefore w:val="0"/>
        <w:kinsoku/>
        <w:wordWrap/>
        <w:overflowPunct/>
        <w:topLinePunct w:val="0"/>
        <w:autoSpaceDE/>
        <w:autoSpaceDN/>
        <w:bidi w:val="0"/>
        <w:adjustRightInd/>
        <w:snapToGrid/>
        <w:spacing w:line="400" w:lineRule="exact"/>
        <w:ind w:firstLine="480" w:firstLineChars="200"/>
        <w:textAlignment w:val="auto"/>
        <w:rPr>
          <w:rFonts w:hint="eastAsia" w:ascii="宋体" w:hAnsi="宋体" w:cs="宋体"/>
          <w:bCs/>
          <w:sz w:val="24"/>
          <w:highlight w:val="none"/>
        </w:rPr>
      </w:pPr>
      <w:r>
        <w:rPr>
          <w:rFonts w:hint="eastAsia" w:ascii="宋体" w:hAnsi="宋体" w:cs="宋体"/>
          <w:bCs/>
          <w:sz w:val="24"/>
          <w:highlight w:val="none"/>
        </w:rPr>
        <w:t>1.资格、资信证明文件</w:t>
      </w:r>
      <w:r>
        <w:rPr>
          <w:rFonts w:hint="eastAsia" w:ascii="宋体" w:hAnsi="宋体" w:cs="宋体"/>
          <w:b/>
          <w:sz w:val="24"/>
          <w:highlight w:val="none"/>
        </w:rPr>
        <w:t>（相关证明材料原件扫描件上传）</w:t>
      </w:r>
      <w:r>
        <w:rPr>
          <w:rFonts w:hint="eastAsia" w:ascii="宋体" w:hAnsi="宋体" w:cs="宋体"/>
          <w:bCs/>
          <w:sz w:val="24"/>
          <w:highlight w:val="none"/>
        </w:rPr>
        <w:t>；</w:t>
      </w:r>
    </w:p>
    <w:p w14:paraId="01590FC1">
      <w:pPr>
        <w:keepNext w:val="0"/>
        <w:keepLines w:val="0"/>
        <w:pageBreakBefore w:val="0"/>
        <w:kinsoku/>
        <w:wordWrap/>
        <w:overflowPunct/>
        <w:topLinePunct w:val="0"/>
        <w:autoSpaceDE/>
        <w:autoSpaceDN/>
        <w:bidi w:val="0"/>
        <w:adjustRightInd/>
        <w:snapToGrid/>
        <w:spacing w:line="400" w:lineRule="exact"/>
        <w:ind w:firstLine="480" w:firstLineChars="200"/>
        <w:textAlignment w:val="auto"/>
        <w:rPr>
          <w:rFonts w:hint="eastAsia" w:ascii="宋体" w:hAnsi="宋体" w:cs="宋体"/>
          <w:bCs/>
          <w:sz w:val="24"/>
          <w:highlight w:val="none"/>
        </w:rPr>
      </w:pPr>
      <w:r>
        <w:rPr>
          <w:rFonts w:hint="eastAsia" w:ascii="宋体" w:hAnsi="宋体" w:cs="宋体"/>
          <w:bCs/>
          <w:sz w:val="24"/>
          <w:highlight w:val="none"/>
        </w:rPr>
        <w:t>（1）关于资格的声明函</w:t>
      </w:r>
      <w:r>
        <w:rPr>
          <w:rFonts w:hint="eastAsia" w:ascii="宋体" w:hAnsi="宋体" w:cs="宋体"/>
          <w:b/>
          <w:sz w:val="24"/>
          <w:highlight w:val="none"/>
        </w:rPr>
        <w:t>（格式见附件）</w:t>
      </w:r>
      <w:r>
        <w:rPr>
          <w:rFonts w:hint="eastAsia" w:ascii="宋体" w:hAnsi="宋体" w:cs="宋体"/>
          <w:bCs/>
          <w:sz w:val="24"/>
          <w:highlight w:val="none"/>
        </w:rPr>
        <w:t>；</w:t>
      </w:r>
    </w:p>
    <w:p w14:paraId="50BE058D">
      <w:pPr>
        <w:keepNext w:val="0"/>
        <w:keepLines w:val="0"/>
        <w:pageBreakBefore w:val="0"/>
        <w:kinsoku/>
        <w:wordWrap/>
        <w:overflowPunct/>
        <w:topLinePunct w:val="0"/>
        <w:autoSpaceDE/>
        <w:autoSpaceDN/>
        <w:bidi w:val="0"/>
        <w:adjustRightInd/>
        <w:snapToGrid/>
        <w:spacing w:line="400" w:lineRule="exact"/>
        <w:ind w:firstLine="480" w:firstLineChars="200"/>
        <w:textAlignment w:val="auto"/>
        <w:rPr>
          <w:rFonts w:hint="eastAsia" w:ascii="宋体" w:hAnsi="宋体" w:cs="宋体"/>
          <w:bCs/>
          <w:sz w:val="24"/>
          <w:highlight w:val="none"/>
        </w:rPr>
      </w:pPr>
      <w:r>
        <w:rPr>
          <w:rFonts w:hint="eastAsia" w:ascii="宋体" w:hAnsi="宋体" w:cs="宋体"/>
          <w:bCs/>
          <w:sz w:val="24"/>
          <w:highlight w:val="none"/>
        </w:rPr>
        <w:t>（2）投标供应商有效期内的</w:t>
      </w:r>
      <w:r>
        <w:rPr>
          <w:rFonts w:hint="eastAsia" w:ascii="宋体" w:hAnsi="宋体" w:cs="宋体"/>
          <w:sz w:val="24"/>
          <w:highlight w:val="none"/>
        </w:rPr>
        <w:t>营业执照副本或事业单位法人证书或民办非企业单位登记证书或社会团体法人登记证书或基金会法人登记证书等证明文件</w:t>
      </w:r>
      <w:r>
        <w:rPr>
          <w:rFonts w:hint="eastAsia" w:ascii="宋体" w:hAnsi="宋体" w:cs="宋体"/>
          <w:b/>
          <w:sz w:val="24"/>
          <w:highlight w:val="none"/>
          <w:lang w:val="zh-CN"/>
        </w:rPr>
        <w:t>（原件扫描件）</w:t>
      </w:r>
      <w:r>
        <w:rPr>
          <w:rFonts w:hint="eastAsia" w:ascii="宋体" w:hAnsi="宋体" w:cs="宋体"/>
          <w:bCs/>
          <w:sz w:val="24"/>
          <w:highlight w:val="none"/>
        </w:rPr>
        <w:t>；</w:t>
      </w:r>
    </w:p>
    <w:p w14:paraId="24E7D308">
      <w:pPr>
        <w:keepNext w:val="0"/>
        <w:keepLines w:val="0"/>
        <w:pageBreakBefore w:val="0"/>
        <w:kinsoku/>
        <w:wordWrap/>
        <w:overflowPunct/>
        <w:topLinePunct w:val="0"/>
        <w:autoSpaceDE/>
        <w:autoSpaceDN/>
        <w:bidi w:val="0"/>
        <w:adjustRightInd/>
        <w:snapToGrid/>
        <w:spacing w:line="400" w:lineRule="exact"/>
        <w:ind w:firstLine="480" w:firstLineChars="200"/>
        <w:textAlignment w:val="auto"/>
        <w:rPr>
          <w:rFonts w:hint="eastAsia" w:ascii="宋体" w:hAnsi="宋体" w:cs="宋体"/>
          <w:bCs/>
          <w:sz w:val="24"/>
          <w:highlight w:val="none"/>
          <w:lang w:val="zh-CN"/>
        </w:rPr>
      </w:pPr>
      <w:r>
        <w:rPr>
          <w:rFonts w:hint="eastAsia" w:ascii="宋体" w:hAnsi="宋体" w:cs="宋体"/>
          <w:bCs/>
          <w:sz w:val="24"/>
          <w:highlight w:val="none"/>
          <w:lang w:val="zh-CN"/>
        </w:rPr>
        <w:t>（</w:t>
      </w:r>
      <w:r>
        <w:rPr>
          <w:rFonts w:hint="eastAsia" w:ascii="宋体" w:hAnsi="宋体" w:cs="宋体"/>
          <w:bCs/>
          <w:sz w:val="24"/>
          <w:highlight w:val="none"/>
        </w:rPr>
        <w:t>3</w:t>
      </w:r>
      <w:r>
        <w:rPr>
          <w:rFonts w:hint="eastAsia" w:ascii="宋体" w:hAnsi="宋体" w:cs="宋体"/>
          <w:bCs/>
          <w:sz w:val="24"/>
          <w:highlight w:val="none"/>
          <w:lang w:val="zh-CN"/>
        </w:rPr>
        <w:t>）</w:t>
      </w:r>
      <w:r>
        <w:rPr>
          <w:rFonts w:hint="eastAsia" w:ascii="宋体" w:hAnsi="宋体" w:cs="宋体"/>
          <w:bCs/>
          <w:sz w:val="24"/>
          <w:highlight w:val="none"/>
        </w:rPr>
        <w:t>投标</w:t>
      </w:r>
      <w:r>
        <w:rPr>
          <w:rFonts w:hint="eastAsia" w:ascii="宋体" w:hAnsi="宋体" w:cs="宋体"/>
          <w:sz w:val="24"/>
          <w:highlight w:val="none"/>
        </w:rPr>
        <w:t>供应商法定代表人授权委托书</w:t>
      </w:r>
      <w:r>
        <w:rPr>
          <w:rFonts w:hint="eastAsia" w:ascii="宋体" w:hAnsi="宋体" w:cs="宋体"/>
          <w:b/>
          <w:bCs/>
          <w:sz w:val="24"/>
          <w:highlight w:val="none"/>
        </w:rPr>
        <w:t>（格式见附件，法定代表人亲自参与的除外）</w:t>
      </w:r>
      <w:r>
        <w:rPr>
          <w:rFonts w:hint="eastAsia" w:ascii="宋体" w:hAnsi="宋体" w:cs="宋体"/>
          <w:b/>
          <w:sz w:val="24"/>
          <w:highlight w:val="none"/>
        </w:rPr>
        <w:t>；</w:t>
      </w:r>
    </w:p>
    <w:p w14:paraId="6C97B2EB">
      <w:pPr>
        <w:keepNext w:val="0"/>
        <w:keepLines w:val="0"/>
        <w:pageBreakBefore w:val="0"/>
        <w:kinsoku/>
        <w:wordWrap/>
        <w:overflowPunct/>
        <w:topLinePunct w:val="0"/>
        <w:autoSpaceDE/>
        <w:autoSpaceDN/>
        <w:bidi w:val="0"/>
        <w:adjustRightInd/>
        <w:snapToGrid/>
        <w:spacing w:line="400" w:lineRule="exact"/>
        <w:ind w:firstLine="480" w:firstLineChars="200"/>
        <w:textAlignment w:val="auto"/>
        <w:rPr>
          <w:rFonts w:hint="eastAsia" w:ascii="宋体" w:hAnsi="宋体" w:cs="宋体"/>
          <w:sz w:val="24"/>
          <w:highlight w:val="none"/>
        </w:rPr>
      </w:pPr>
      <w:r>
        <w:rPr>
          <w:rFonts w:hint="eastAsia" w:ascii="宋体" w:hAnsi="宋体" w:cs="宋体"/>
          <w:bCs/>
          <w:sz w:val="24"/>
          <w:highlight w:val="none"/>
          <w:lang w:val="zh-CN"/>
        </w:rPr>
        <w:t>（</w:t>
      </w:r>
      <w:r>
        <w:rPr>
          <w:rFonts w:hint="eastAsia" w:ascii="宋体" w:hAnsi="宋体" w:cs="宋体"/>
          <w:bCs/>
          <w:sz w:val="24"/>
          <w:highlight w:val="none"/>
        </w:rPr>
        <w:t>4</w:t>
      </w:r>
      <w:r>
        <w:rPr>
          <w:rFonts w:hint="eastAsia" w:ascii="宋体" w:hAnsi="宋体" w:cs="宋体"/>
          <w:bCs/>
          <w:sz w:val="24"/>
          <w:highlight w:val="none"/>
          <w:lang w:val="zh-CN"/>
        </w:rPr>
        <w:t>）</w:t>
      </w:r>
      <w:r>
        <w:rPr>
          <w:rFonts w:hint="eastAsia" w:ascii="宋体" w:hAnsi="宋体" w:cs="宋体"/>
          <w:bCs/>
          <w:sz w:val="24"/>
          <w:highlight w:val="none"/>
        </w:rPr>
        <w:t>投标</w:t>
      </w:r>
      <w:r>
        <w:rPr>
          <w:rFonts w:hint="eastAsia" w:ascii="宋体" w:hAnsi="宋体" w:cs="宋体"/>
          <w:sz w:val="24"/>
          <w:highlight w:val="none"/>
        </w:rPr>
        <w:t>供应商法定代表人身份证及法定代表人授权代表身份证</w:t>
      </w:r>
      <w:r>
        <w:rPr>
          <w:rFonts w:hint="eastAsia" w:ascii="宋体" w:hAnsi="宋体" w:cs="宋体"/>
          <w:b/>
          <w:sz w:val="24"/>
          <w:highlight w:val="none"/>
        </w:rPr>
        <w:t>（原件扫描件，</w:t>
      </w:r>
      <w:r>
        <w:rPr>
          <w:rFonts w:hint="eastAsia" w:ascii="宋体" w:hAnsi="宋体" w:cs="宋体"/>
          <w:b/>
          <w:bCs/>
          <w:sz w:val="24"/>
          <w:highlight w:val="none"/>
        </w:rPr>
        <w:t>正、反双面扫描</w:t>
      </w:r>
      <w:r>
        <w:rPr>
          <w:rFonts w:hint="eastAsia" w:ascii="宋体" w:hAnsi="宋体" w:cs="宋体"/>
          <w:b/>
          <w:sz w:val="24"/>
          <w:highlight w:val="none"/>
        </w:rPr>
        <w:t>）</w:t>
      </w:r>
      <w:r>
        <w:rPr>
          <w:rFonts w:hint="eastAsia" w:ascii="宋体" w:hAnsi="宋体" w:cs="宋体"/>
          <w:sz w:val="24"/>
          <w:highlight w:val="none"/>
        </w:rPr>
        <w:t>；</w:t>
      </w:r>
    </w:p>
    <w:p w14:paraId="12B7D97C">
      <w:pPr>
        <w:keepNext w:val="0"/>
        <w:keepLines w:val="0"/>
        <w:pageBreakBefore w:val="0"/>
        <w:kinsoku/>
        <w:wordWrap/>
        <w:overflowPunct/>
        <w:topLinePunct w:val="0"/>
        <w:autoSpaceDE/>
        <w:autoSpaceDN/>
        <w:bidi w:val="0"/>
        <w:adjustRightInd/>
        <w:snapToGrid/>
        <w:spacing w:line="400" w:lineRule="exact"/>
        <w:ind w:firstLine="480" w:firstLineChars="200"/>
        <w:textAlignment w:val="auto"/>
        <w:rPr>
          <w:rFonts w:hint="eastAsia" w:ascii="宋体" w:hAnsi="宋体" w:cs="宋体"/>
          <w:sz w:val="24"/>
          <w:highlight w:val="none"/>
          <w:lang w:val="zh-CN"/>
        </w:rPr>
      </w:pPr>
      <w:r>
        <w:rPr>
          <w:rFonts w:hint="eastAsia" w:ascii="宋体" w:hAnsi="宋体" w:cs="宋体"/>
          <w:bCs/>
          <w:sz w:val="24"/>
          <w:highlight w:val="none"/>
          <w:lang w:val="zh-CN"/>
        </w:rPr>
        <w:t>（</w:t>
      </w:r>
      <w:r>
        <w:rPr>
          <w:rFonts w:hint="eastAsia" w:ascii="宋体" w:hAnsi="宋体" w:cs="宋体"/>
          <w:bCs/>
          <w:sz w:val="24"/>
          <w:highlight w:val="none"/>
        </w:rPr>
        <w:t>5</w:t>
      </w:r>
      <w:r>
        <w:rPr>
          <w:rFonts w:hint="eastAsia" w:ascii="宋体" w:hAnsi="宋体" w:cs="宋体"/>
          <w:bCs/>
          <w:sz w:val="24"/>
          <w:highlight w:val="none"/>
          <w:lang w:val="zh-CN"/>
        </w:rPr>
        <w:t>）</w:t>
      </w:r>
      <w:r>
        <w:rPr>
          <w:rFonts w:hint="eastAsia" w:ascii="宋体" w:hAnsi="宋体" w:cs="宋体"/>
          <w:sz w:val="24"/>
          <w:highlight w:val="none"/>
          <w:lang w:val="zh-CN"/>
        </w:rPr>
        <w:t>投标供应商近一年中任意一个月份（不含投标当月）的财务状况报告（资产负债表和利润表）或由会计师事务所出具的近两年中任意一个年度的财务审计报告</w:t>
      </w:r>
      <w:r>
        <w:rPr>
          <w:rFonts w:hint="eastAsia" w:ascii="宋体" w:hAnsi="宋体" w:cs="宋体"/>
          <w:b/>
          <w:sz w:val="24"/>
          <w:highlight w:val="none"/>
        </w:rPr>
        <w:t>（原件扫描件）</w:t>
      </w:r>
      <w:r>
        <w:rPr>
          <w:rFonts w:hint="eastAsia" w:ascii="宋体" w:hAnsi="宋体" w:cs="宋体"/>
          <w:sz w:val="24"/>
          <w:highlight w:val="none"/>
          <w:lang w:val="zh-CN"/>
        </w:rPr>
        <w:t>；</w:t>
      </w:r>
    </w:p>
    <w:p w14:paraId="321F241E">
      <w:pPr>
        <w:keepNext w:val="0"/>
        <w:keepLines w:val="0"/>
        <w:pageBreakBefore w:val="0"/>
        <w:kinsoku/>
        <w:wordWrap/>
        <w:overflowPunct/>
        <w:topLinePunct w:val="0"/>
        <w:autoSpaceDE/>
        <w:autoSpaceDN/>
        <w:bidi w:val="0"/>
        <w:adjustRightInd/>
        <w:snapToGrid/>
        <w:spacing w:line="400" w:lineRule="exact"/>
        <w:ind w:firstLine="480" w:firstLineChars="200"/>
        <w:textAlignment w:val="auto"/>
        <w:rPr>
          <w:rFonts w:hint="eastAsia" w:ascii="宋体" w:hAnsi="宋体" w:cs="宋体"/>
          <w:sz w:val="24"/>
          <w:highlight w:val="none"/>
          <w:lang w:val="zh-CN"/>
        </w:rPr>
      </w:pPr>
      <w:r>
        <w:rPr>
          <w:rFonts w:hint="eastAsia" w:ascii="宋体" w:hAnsi="宋体" w:cs="宋体"/>
          <w:sz w:val="24"/>
          <w:highlight w:val="none"/>
          <w:lang w:val="zh-CN"/>
        </w:rPr>
        <w:t>（</w:t>
      </w:r>
      <w:r>
        <w:rPr>
          <w:rFonts w:hint="eastAsia" w:ascii="宋体" w:hAnsi="宋体" w:cs="宋体"/>
          <w:sz w:val="24"/>
          <w:highlight w:val="none"/>
        </w:rPr>
        <w:t>6</w:t>
      </w:r>
      <w:r>
        <w:rPr>
          <w:rFonts w:hint="eastAsia" w:ascii="宋体" w:hAnsi="宋体" w:cs="宋体"/>
          <w:sz w:val="24"/>
          <w:highlight w:val="none"/>
          <w:lang w:val="zh-CN"/>
        </w:rPr>
        <w:t>）投标供应商近一年中任意一个月份（不含投标当月）的依法缴纳税收的相关材料（提供相关主管部门证明或银行代扣证明，或者提供依法免税的主管部门出具的相应证明材料）</w:t>
      </w:r>
      <w:r>
        <w:rPr>
          <w:rFonts w:hint="eastAsia" w:ascii="宋体" w:hAnsi="宋体" w:cs="宋体"/>
          <w:b/>
          <w:sz w:val="24"/>
          <w:highlight w:val="none"/>
        </w:rPr>
        <w:t>（原件扫描件）</w:t>
      </w:r>
      <w:r>
        <w:rPr>
          <w:rFonts w:hint="eastAsia" w:ascii="宋体" w:hAnsi="宋体" w:cs="宋体"/>
          <w:sz w:val="24"/>
          <w:highlight w:val="none"/>
          <w:lang w:val="zh-CN"/>
        </w:rPr>
        <w:t>；</w:t>
      </w:r>
    </w:p>
    <w:p w14:paraId="6FB963F8">
      <w:pPr>
        <w:keepNext w:val="0"/>
        <w:keepLines w:val="0"/>
        <w:pageBreakBefore w:val="0"/>
        <w:kinsoku/>
        <w:wordWrap/>
        <w:overflowPunct/>
        <w:topLinePunct w:val="0"/>
        <w:autoSpaceDE/>
        <w:autoSpaceDN/>
        <w:bidi w:val="0"/>
        <w:adjustRightInd/>
        <w:snapToGrid/>
        <w:spacing w:line="400" w:lineRule="exact"/>
        <w:ind w:firstLine="480" w:firstLineChars="200"/>
        <w:textAlignment w:val="auto"/>
        <w:rPr>
          <w:rFonts w:hint="eastAsia" w:ascii="宋体" w:hAnsi="宋体" w:cs="宋体"/>
          <w:sz w:val="24"/>
          <w:highlight w:val="none"/>
        </w:rPr>
      </w:pPr>
      <w:r>
        <w:rPr>
          <w:rFonts w:hint="eastAsia" w:ascii="宋体" w:hAnsi="宋体" w:cs="宋体"/>
          <w:sz w:val="24"/>
          <w:highlight w:val="none"/>
          <w:lang w:val="zh-CN"/>
        </w:rPr>
        <w:t>（</w:t>
      </w:r>
      <w:r>
        <w:rPr>
          <w:rFonts w:hint="eastAsia" w:ascii="宋体" w:hAnsi="宋体" w:cs="宋体"/>
          <w:sz w:val="24"/>
          <w:highlight w:val="none"/>
        </w:rPr>
        <w:t>7</w:t>
      </w:r>
      <w:r>
        <w:rPr>
          <w:rFonts w:hint="eastAsia" w:ascii="宋体" w:hAnsi="宋体" w:cs="宋体"/>
          <w:sz w:val="24"/>
          <w:highlight w:val="none"/>
          <w:lang w:val="zh-CN"/>
        </w:rPr>
        <w:t>）投标供应商近一年中任意一个月份（不含投标当月）的依法缴纳社会保障资金的相关材料（提供相关主管部门证明或银行代扣证明，或者提供依法不需要缴纳社会保障资金的主管部门出具的证明材料）</w:t>
      </w:r>
      <w:r>
        <w:rPr>
          <w:rFonts w:hint="eastAsia" w:ascii="宋体" w:hAnsi="宋体" w:cs="宋体"/>
          <w:b/>
          <w:sz w:val="24"/>
          <w:highlight w:val="none"/>
        </w:rPr>
        <w:t>（原件扫描件）</w:t>
      </w:r>
      <w:r>
        <w:rPr>
          <w:rFonts w:hint="eastAsia" w:ascii="宋体" w:hAnsi="宋体" w:cs="宋体"/>
          <w:sz w:val="24"/>
          <w:highlight w:val="none"/>
        </w:rPr>
        <w:t>；</w:t>
      </w:r>
    </w:p>
    <w:p w14:paraId="363D0F77">
      <w:pPr>
        <w:keepNext w:val="0"/>
        <w:keepLines w:val="0"/>
        <w:pageBreakBefore w:val="0"/>
        <w:kinsoku/>
        <w:wordWrap/>
        <w:overflowPunct/>
        <w:topLinePunct w:val="0"/>
        <w:autoSpaceDE/>
        <w:autoSpaceDN/>
        <w:bidi w:val="0"/>
        <w:adjustRightInd/>
        <w:snapToGrid/>
        <w:spacing w:line="400" w:lineRule="exact"/>
        <w:ind w:firstLine="480" w:firstLineChars="200"/>
        <w:textAlignment w:val="auto"/>
        <w:rPr>
          <w:rFonts w:hint="eastAsia" w:ascii="宋体" w:hAnsi="宋体" w:cs="宋体"/>
          <w:highlight w:val="none"/>
        </w:rPr>
      </w:pPr>
      <w:r>
        <w:rPr>
          <w:rFonts w:hint="eastAsia" w:ascii="宋体" w:hAnsi="宋体" w:cs="宋体"/>
          <w:sz w:val="24"/>
          <w:highlight w:val="none"/>
        </w:rPr>
        <w:t>（8）承诺书</w:t>
      </w:r>
      <w:r>
        <w:rPr>
          <w:rFonts w:hint="eastAsia" w:ascii="宋体" w:hAnsi="宋体" w:cs="宋体"/>
          <w:b/>
          <w:bCs/>
          <w:sz w:val="24"/>
          <w:highlight w:val="none"/>
        </w:rPr>
        <w:t>（格式见附件）</w:t>
      </w:r>
      <w:r>
        <w:rPr>
          <w:rFonts w:hint="eastAsia" w:ascii="宋体" w:hAnsi="宋体" w:cs="宋体"/>
          <w:sz w:val="24"/>
          <w:highlight w:val="none"/>
        </w:rPr>
        <w:t>。</w:t>
      </w:r>
    </w:p>
    <w:p w14:paraId="1A2CC83E">
      <w:pPr>
        <w:keepNext w:val="0"/>
        <w:keepLines w:val="0"/>
        <w:pageBreakBefore w:val="0"/>
        <w:kinsoku/>
        <w:wordWrap/>
        <w:overflowPunct/>
        <w:topLinePunct w:val="0"/>
        <w:autoSpaceDE/>
        <w:autoSpaceDN/>
        <w:bidi w:val="0"/>
        <w:adjustRightInd/>
        <w:snapToGrid/>
        <w:spacing w:line="400" w:lineRule="exact"/>
        <w:ind w:firstLine="480"/>
        <w:textAlignment w:val="auto"/>
        <w:rPr>
          <w:rFonts w:hint="eastAsia" w:eastAsia="宋体"/>
          <w:highlight w:val="none"/>
          <w:lang w:eastAsia="zh-CN"/>
        </w:rPr>
      </w:pPr>
      <w:r>
        <w:rPr>
          <w:rFonts w:hint="eastAsia" w:ascii="宋体" w:hAnsi="宋体" w:cs="宋体"/>
          <w:b/>
          <w:bCs/>
          <w:sz w:val="24"/>
          <w:highlight w:val="none"/>
          <w:lang w:eastAsia="zh-CN"/>
        </w:rPr>
        <w:t>注：上述证明文件中的资格、资信证明文件须全部提供。投标供应商法定代表人或被授权代表为外籍、港澳台地区人士的，其身份证明须提供有效的护照或港澳同胞来往内地通行证、台湾同胞来往大陆通行证，或其他可以在中国大陆有效居留的许可证明。其中第（5）（6）（7）项如遇国家相关政策规定可不具备的情形（如依法享受缓缴、免缴税收、社会保障资金等），须提供相关政策规定或相关单位出具的有效证明扫描件；如供应商成立时间为2026年</w:t>
      </w:r>
      <w:r>
        <w:rPr>
          <w:rFonts w:hint="eastAsia" w:ascii="宋体" w:hAnsi="宋体" w:cs="宋体"/>
          <w:b/>
          <w:bCs/>
          <w:sz w:val="24"/>
          <w:highlight w:val="none"/>
          <w:lang w:val="en-US" w:eastAsia="zh-CN"/>
        </w:rPr>
        <w:t>8月以后确实无法提供的，可以不提供。投标供应商所提交证明文件的完整性将直接影响其投标文件的审核与评分结果。</w:t>
      </w:r>
    </w:p>
    <w:p w14:paraId="5BA93B70">
      <w:pPr>
        <w:keepNext w:val="0"/>
        <w:keepLines w:val="0"/>
        <w:pageBreakBefore w:val="0"/>
        <w:kinsoku/>
        <w:wordWrap/>
        <w:overflowPunct/>
        <w:topLinePunct w:val="0"/>
        <w:autoSpaceDE/>
        <w:autoSpaceDN/>
        <w:bidi w:val="0"/>
        <w:adjustRightInd/>
        <w:snapToGrid/>
        <w:spacing w:line="400" w:lineRule="exact"/>
        <w:ind w:firstLine="482" w:firstLineChars="200"/>
        <w:textAlignment w:val="auto"/>
        <w:rPr>
          <w:rFonts w:hint="eastAsia" w:ascii="宋体" w:hAnsi="宋体" w:cs="宋体"/>
          <w:b/>
          <w:sz w:val="24"/>
          <w:highlight w:val="none"/>
        </w:rPr>
      </w:pPr>
      <w:r>
        <w:rPr>
          <w:rFonts w:hint="eastAsia" w:ascii="宋体" w:hAnsi="宋体" w:cs="宋体"/>
          <w:b/>
          <w:sz w:val="24"/>
          <w:highlight w:val="none"/>
        </w:rPr>
        <w:t>2.商务文件：</w:t>
      </w:r>
    </w:p>
    <w:p w14:paraId="065A1BB8">
      <w:pPr>
        <w:keepNext w:val="0"/>
        <w:keepLines w:val="0"/>
        <w:pageBreakBefore w:val="0"/>
        <w:kinsoku/>
        <w:wordWrap/>
        <w:overflowPunct/>
        <w:topLinePunct w:val="0"/>
        <w:autoSpaceDE/>
        <w:autoSpaceDN/>
        <w:bidi w:val="0"/>
        <w:adjustRightInd/>
        <w:snapToGrid/>
        <w:spacing w:line="400" w:lineRule="exact"/>
        <w:ind w:firstLine="480" w:firstLineChars="200"/>
        <w:textAlignment w:val="auto"/>
        <w:rPr>
          <w:rFonts w:hint="eastAsia" w:ascii="宋体" w:hAnsi="宋体" w:cs="宋体"/>
          <w:bCs/>
          <w:sz w:val="24"/>
          <w:highlight w:val="none"/>
        </w:rPr>
      </w:pPr>
      <w:r>
        <w:rPr>
          <w:rFonts w:hint="eastAsia" w:ascii="宋体" w:hAnsi="宋体" w:cs="宋体"/>
          <w:bCs/>
          <w:sz w:val="24"/>
          <w:highlight w:val="none"/>
        </w:rPr>
        <w:t>（1）投标函（格式见附件）；</w:t>
      </w:r>
    </w:p>
    <w:p w14:paraId="49E62820">
      <w:pPr>
        <w:keepNext w:val="0"/>
        <w:keepLines w:val="0"/>
        <w:pageBreakBefore w:val="0"/>
        <w:kinsoku/>
        <w:wordWrap/>
        <w:overflowPunct/>
        <w:topLinePunct w:val="0"/>
        <w:autoSpaceDE/>
        <w:autoSpaceDN/>
        <w:bidi w:val="0"/>
        <w:adjustRightInd/>
        <w:snapToGrid/>
        <w:spacing w:line="400" w:lineRule="exact"/>
        <w:ind w:firstLine="480" w:firstLineChars="200"/>
        <w:textAlignment w:val="auto"/>
        <w:rPr>
          <w:rFonts w:hint="eastAsia" w:ascii="宋体" w:hAnsi="宋体" w:cs="宋体"/>
          <w:bCs/>
          <w:sz w:val="24"/>
          <w:highlight w:val="none"/>
        </w:rPr>
      </w:pPr>
      <w:r>
        <w:rPr>
          <w:rFonts w:hint="eastAsia" w:ascii="宋体" w:hAnsi="宋体" w:cs="宋体"/>
          <w:bCs/>
          <w:sz w:val="24"/>
          <w:highlight w:val="none"/>
        </w:rPr>
        <w:t>（2）开标一览表（格式见附件）；</w:t>
      </w:r>
    </w:p>
    <w:p w14:paraId="1D9E3C01">
      <w:pPr>
        <w:keepNext w:val="0"/>
        <w:keepLines w:val="0"/>
        <w:pageBreakBefore w:val="0"/>
        <w:kinsoku/>
        <w:wordWrap/>
        <w:overflowPunct/>
        <w:topLinePunct w:val="0"/>
        <w:autoSpaceDE/>
        <w:autoSpaceDN/>
        <w:bidi w:val="0"/>
        <w:adjustRightInd/>
        <w:snapToGrid/>
        <w:spacing w:line="400" w:lineRule="exact"/>
        <w:ind w:firstLine="480" w:firstLineChars="200"/>
        <w:textAlignment w:val="auto"/>
        <w:rPr>
          <w:rFonts w:hint="eastAsia" w:ascii="宋体" w:hAnsi="宋体" w:cs="宋体"/>
          <w:bCs/>
          <w:sz w:val="24"/>
          <w:highlight w:val="none"/>
        </w:rPr>
      </w:pPr>
      <w:r>
        <w:rPr>
          <w:rFonts w:hint="eastAsia" w:ascii="宋体" w:hAnsi="宋体" w:cs="宋体"/>
          <w:bCs/>
          <w:sz w:val="24"/>
          <w:highlight w:val="none"/>
        </w:rPr>
        <w:t>（3）明细报价表（格式见附件）；</w:t>
      </w:r>
    </w:p>
    <w:p w14:paraId="5A70A6D0">
      <w:pPr>
        <w:keepNext w:val="0"/>
        <w:keepLines w:val="0"/>
        <w:pageBreakBefore w:val="0"/>
        <w:kinsoku/>
        <w:wordWrap/>
        <w:overflowPunct/>
        <w:topLinePunct w:val="0"/>
        <w:autoSpaceDE/>
        <w:autoSpaceDN/>
        <w:bidi w:val="0"/>
        <w:adjustRightInd/>
        <w:snapToGrid/>
        <w:spacing w:line="400" w:lineRule="exact"/>
        <w:ind w:firstLine="480" w:firstLineChars="200"/>
        <w:textAlignment w:val="auto"/>
        <w:rPr>
          <w:rFonts w:hint="eastAsia" w:ascii="宋体" w:hAnsi="宋体" w:cs="宋体"/>
          <w:bCs/>
          <w:sz w:val="24"/>
          <w:highlight w:val="none"/>
        </w:rPr>
      </w:pPr>
      <w:r>
        <w:rPr>
          <w:rFonts w:hint="eastAsia" w:ascii="宋体" w:hAnsi="宋体" w:cs="宋体"/>
          <w:bCs/>
          <w:sz w:val="24"/>
          <w:highlight w:val="none"/>
        </w:rPr>
        <w:t>（4）投标供应商情况表（格式见附件）；</w:t>
      </w:r>
    </w:p>
    <w:p w14:paraId="2EBC5919">
      <w:pPr>
        <w:keepNext w:val="0"/>
        <w:keepLines w:val="0"/>
        <w:pageBreakBefore w:val="0"/>
        <w:kinsoku/>
        <w:wordWrap/>
        <w:overflowPunct/>
        <w:topLinePunct w:val="0"/>
        <w:autoSpaceDE/>
        <w:autoSpaceDN/>
        <w:bidi w:val="0"/>
        <w:adjustRightInd/>
        <w:snapToGrid/>
        <w:spacing w:line="400" w:lineRule="exact"/>
        <w:ind w:firstLine="480" w:firstLineChars="200"/>
        <w:textAlignment w:val="auto"/>
        <w:rPr>
          <w:rFonts w:hint="eastAsia" w:ascii="宋体" w:hAnsi="宋体" w:cs="宋体"/>
          <w:bCs/>
          <w:sz w:val="24"/>
          <w:highlight w:val="none"/>
        </w:rPr>
      </w:pPr>
      <w:r>
        <w:rPr>
          <w:rFonts w:hint="eastAsia" w:ascii="宋体" w:hAnsi="宋体" w:cs="宋体"/>
          <w:bCs/>
          <w:sz w:val="24"/>
          <w:highlight w:val="none"/>
        </w:rPr>
        <w:t>（5）项目组人员配备情况表（格式见附件）；</w:t>
      </w:r>
    </w:p>
    <w:p w14:paraId="0AB2DE44">
      <w:pPr>
        <w:keepNext w:val="0"/>
        <w:keepLines w:val="0"/>
        <w:pageBreakBefore w:val="0"/>
        <w:kinsoku/>
        <w:wordWrap/>
        <w:overflowPunct/>
        <w:topLinePunct w:val="0"/>
        <w:autoSpaceDE/>
        <w:autoSpaceDN/>
        <w:bidi w:val="0"/>
        <w:adjustRightInd/>
        <w:snapToGrid/>
        <w:spacing w:line="400" w:lineRule="exact"/>
        <w:ind w:firstLine="480" w:firstLineChars="200"/>
        <w:textAlignment w:val="auto"/>
        <w:rPr>
          <w:rFonts w:hint="eastAsia" w:ascii="宋体" w:hAnsi="宋体" w:cs="宋体"/>
          <w:bCs/>
          <w:sz w:val="24"/>
          <w:highlight w:val="none"/>
        </w:rPr>
      </w:pPr>
      <w:r>
        <w:rPr>
          <w:rFonts w:hint="eastAsia" w:ascii="宋体" w:hAnsi="宋体" w:cs="宋体"/>
          <w:bCs/>
          <w:sz w:val="24"/>
          <w:highlight w:val="none"/>
        </w:rPr>
        <w:t>（6）供应商类似业绩一览表（格式见附件）；</w:t>
      </w:r>
    </w:p>
    <w:p w14:paraId="0B058370">
      <w:pPr>
        <w:keepNext w:val="0"/>
        <w:keepLines w:val="0"/>
        <w:pageBreakBefore w:val="0"/>
        <w:kinsoku/>
        <w:wordWrap/>
        <w:overflowPunct/>
        <w:topLinePunct w:val="0"/>
        <w:autoSpaceDE/>
        <w:autoSpaceDN/>
        <w:bidi w:val="0"/>
        <w:adjustRightInd/>
        <w:snapToGrid/>
        <w:spacing w:line="400" w:lineRule="exact"/>
        <w:ind w:firstLine="480" w:firstLineChars="200"/>
        <w:textAlignment w:val="auto"/>
        <w:rPr>
          <w:rFonts w:hint="eastAsia" w:ascii="宋体" w:hAnsi="宋体" w:cs="宋体"/>
          <w:bCs/>
          <w:sz w:val="24"/>
          <w:highlight w:val="none"/>
        </w:rPr>
      </w:pPr>
      <w:r>
        <w:rPr>
          <w:rFonts w:hint="eastAsia" w:ascii="宋体" w:hAnsi="宋体" w:cs="宋体"/>
          <w:bCs/>
          <w:sz w:val="24"/>
          <w:highlight w:val="none"/>
        </w:rPr>
        <w:t>（7）商务条款偏离表、技术要求条款偏离表（格式见附件）；</w:t>
      </w:r>
    </w:p>
    <w:p w14:paraId="6D902405">
      <w:pPr>
        <w:keepNext w:val="0"/>
        <w:keepLines w:val="0"/>
        <w:pageBreakBefore w:val="0"/>
        <w:kinsoku/>
        <w:wordWrap/>
        <w:overflowPunct/>
        <w:topLinePunct w:val="0"/>
        <w:autoSpaceDE/>
        <w:autoSpaceDN/>
        <w:bidi w:val="0"/>
        <w:adjustRightInd/>
        <w:snapToGrid/>
        <w:spacing w:line="400" w:lineRule="exact"/>
        <w:ind w:firstLine="480" w:firstLineChars="200"/>
        <w:textAlignment w:val="auto"/>
        <w:rPr>
          <w:rFonts w:hint="eastAsia" w:ascii="宋体" w:hAnsi="宋体" w:cs="宋体"/>
          <w:bCs/>
          <w:sz w:val="24"/>
          <w:highlight w:val="none"/>
        </w:rPr>
      </w:pPr>
      <w:r>
        <w:rPr>
          <w:rFonts w:hint="eastAsia" w:ascii="宋体" w:hAnsi="宋体" w:cs="宋体"/>
          <w:bCs/>
          <w:sz w:val="24"/>
          <w:highlight w:val="none"/>
        </w:rPr>
        <w:t>（8）服务承诺（格式见附件）；</w:t>
      </w:r>
    </w:p>
    <w:p w14:paraId="6B3C52CC">
      <w:pPr>
        <w:keepNext w:val="0"/>
        <w:keepLines w:val="0"/>
        <w:pageBreakBefore w:val="0"/>
        <w:kinsoku/>
        <w:wordWrap/>
        <w:overflowPunct/>
        <w:topLinePunct w:val="0"/>
        <w:autoSpaceDE/>
        <w:autoSpaceDN/>
        <w:bidi w:val="0"/>
        <w:adjustRightInd/>
        <w:snapToGrid/>
        <w:spacing w:line="400" w:lineRule="exact"/>
        <w:ind w:firstLine="480"/>
        <w:textAlignment w:val="auto"/>
        <w:rPr>
          <w:rFonts w:hint="eastAsia" w:ascii="宋体" w:hAnsi="宋体" w:cs="宋体"/>
          <w:b/>
          <w:bCs/>
          <w:color w:val="000000"/>
          <w:sz w:val="24"/>
          <w:highlight w:val="none"/>
        </w:rPr>
      </w:pPr>
      <w:r>
        <w:rPr>
          <w:rFonts w:hint="eastAsia" w:ascii="宋体" w:hAnsi="宋体" w:cs="宋体"/>
          <w:sz w:val="24"/>
          <w:highlight w:val="none"/>
        </w:rPr>
        <w:t>（9）</w:t>
      </w:r>
      <w:r>
        <w:rPr>
          <w:rFonts w:hint="eastAsia" w:ascii="宋体" w:hAnsi="宋体" w:cs="宋体"/>
          <w:color w:val="000000"/>
          <w:sz w:val="24"/>
          <w:highlight w:val="none"/>
        </w:rPr>
        <w:t>《关于符合本国产品标准的声明函》</w:t>
      </w:r>
      <w:r>
        <w:rPr>
          <w:rFonts w:hint="eastAsia" w:ascii="宋体" w:hAnsi="宋体" w:cs="宋体"/>
          <w:b w:val="0"/>
          <w:bCs w:val="0"/>
          <w:color w:val="000000"/>
          <w:sz w:val="24"/>
          <w:highlight w:val="none"/>
        </w:rPr>
        <w:t>（格式见附件）</w:t>
      </w:r>
      <w:r>
        <w:rPr>
          <w:rFonts w:hint="eastAsia" w:ascii="宋体" w:hAnsi="宋体" w:cs="宋体"/>
          <w:b/>
          <w:bCs/>
          <w:color w:val="000000"/>
          <w:sz w:val="24"/>
          <w:highlight w:val="none"/>
        </w:rPr>
        <w:t>；</w:t>
      </w:r>
      <w:r>
        <w:rPr>
          <w:rFonts w:hint="eastAsia" w:ascii="宋体" w:hAnsi="宋体" w:cs="宋体"/>
          <w:b/>
          <w:bCs/>
          <w:color w:val="000000"/>
          <w:sz w:val="24"/>
          <w:highlight w:val="none"/>
          <w:lang w:eastAsia="zh-CN"/>
        </w:rPr>
        <w:t>【若</w:t>
      </w:r>
      <w:r>
        <w:rPr>
          <w:rFonts w:hint="eastAsia" w:ascii="宋体" w:hAnsi="宋体" w:cs="宋体"/>
          <w:b/>
          <w:bCs/>
          <w:color w:val="000000"/>
          <w:sz w:val="24"/>
          <w:highlight w:val="none"/>
          <w:lang w:val="en-US" w:eastAsia="zh-CN"/>
        </w:rPr>
        <w:t>投标</w:t>
      </w:r>
      <w:r>
        <w:rPr>
          <w:rFonts w:hint="eastAsia" w:ascii="宋体" w:hAnsi="宋体" w:cs="宋体"/>
          <w:b/>
          <w:bCs/>
          <w:color w:val="000000"/>
          <w:sz w:val="24"/>
          <w:highlight w:val="none"/>
          <w:lang w:eastAsia="zh-CN"/>
        </w:rPr>
        <w:t>供应商未</w:t>
      </w:r>
      <w:r>
        <w:rPr>
          <w:rFonts w:hint="eastAsia" w:ascii="宋体" w:hAnsi="宋体" w:cs="宋体"/>
          <w:b/>
          <w:bCs/>
          <w:color w:val="000000"/>
          <w:sz w:val="24"/>
          <w:highlight w:val="none"/>
          <w:lang w:val="en-US" w:eastAsia="zh-CN"/>
        </w:rPr>
        <w:t>按要求</w:t>
      </w:r>
      <w:r>
        <w:rPr>
          <w:rFonts w:hint="eastAsia" w:ascii="宋体" w:hAnsi="宋体" w:cs="宋体"/>
          <w:b/>
          <w:bCs/>
          <w:color w:val="000000"/>
          <w:sz w:val="24"/>
          <w:highlight w:val="none"/>
          <w:lang w:eastAsia="zh-CN"/>
        </w:rPr>
        <w:t>提供</w:t>
      </w:r>
      <w:r>
        <w:rPr>
          <w:rFonts w:hint="eastAsia" w:ascii="宋体" w:hAnsi="宋体" w:cs="宋体"/>
          <w:b/>
          <w:bCs/>
          <w:color w:val="000000"/>
          <w:sz w:val="24"/>
          <w:highlight w:val="none"/>
          <w:lang w:val="en-US" w:eastAsia="zh-CN"/>
        </w:rPr>
        <w:t>相应</w:t>
      </w:r>
      <w:r>
        <w:rPr>
          <w:rFonts w:hint="eastAsia" w:ascii="宋体" w:hAnsi="宋体" w:cs="宋体"/>
          <w:b/>
          <w:bCs/>
          <w:color w:val="000000"/>
          <w:sz w:val="24"/>
          <w:highlight w:val="none"/>
          <w:lang w:eastAsia="zh-CN"/>
        </w:rPr>
        <w:t>声明函，或</w:t>
      </w:r>
      <w:r>
        <w:rPr>
          <w:rFonts w:hint="eastAsia" w:ascii="宋体" w:hAnsi="宋体" w:cs="宋体"/>
          <w:b/>
          <w:bCs/>
          <w:color w:val="000000"/>
          <w:sz w:val="24"/>
          <w:highlight w:val="none"/>
          <w:lang w:val="en-US" w:eastAsia="zh-CN"/>
        </w:rPr>
        <w:t>所提供的</w:t>
      </w:r>
      <w:r>
        <w:rPr>
          <w:rFonts w:hint="eastAsia" w:ascii="宋体" w:hAnsi="宋体" w:cs="宋体"/>
          <w:b/>
          <w:bCs/>
          <w:color w:val="000000"/>
          <w:sz w:val="24"/>
          <w:highlight w:val="none"/>
          <w:lang w:eastAsia="zh-CN"/>
        </w:rPr>
        <w:t>声明函不符合相关要求</w:t>
      </w:r>
      <w:r>
        <w:rPr>
          <w:rFonts w:hint="eastAsia" w:ascii="宋体" w:hAnsi="宋体" w:cs="宋体"/>
          <w:b/>
          <w:bCs/>
          <w:color w:val="000000"/>
          <w:sz w:val="24"/>
          <w:highlight w:val="none"/>
        </w:rPr>
        <w:t>，其产品不享受本办法规定的本国产品优惠政策，但投标依然有效</w:t>
      </w:r>
      <w:r>
        <w:rPr>
          <w:rFonts w:hint="eastAsia" w:ascii="宋体" w:hAnsi="宋体" w:cs="宋体"/>
          <w:b/>
          <w:bCs/>
          <w:color w:val="000000"/>
          <w:sz w:val="24"/>
          <w:highlight w:val="none"/>
          <w:lang w:eastAsia="zh-CN"/>
        </w:rPr>
        <w:t>】</w:t>
      </w:r>
    </w:p>
    <w:p w14:paraId="05F82F95">
      <w:pPr>
        <w:keepNext w:val="0"/>
        <w:keepLines w:val="0"/>
        <w:pageBreakBefore w:val="0"/>
        <w:kinsoku/>
        <w:wordWrap/>
        <w:overflowPunct/>
        <w:topLinePunct w:val="0"/>
        <w:autoSpaceDE/>
        <w:autoSpaceDN/>
        <w:bidi w:val="0"/>
        <w:adjustRightInd/>
        <w:snapToGrid/>
        <w:spacing w:line="400" w:lineRule="exact"/>
        <w:ind w:firstLine="482"/>
        <w:textAlignment w:val="auto"/>
        <w:rPr>
          <w:rFonts w:hint="eastAsia" w:ascii="宋体" w:hAnsi="宋体" w:cs="宋体"/>
          <w:sz w:val="24"/>
          <w:highlight w:val="none"/>
        </w:rPr>
      </w:pPr>
      <w:r>
        <w:rPr>
          <w:rFonts w:hint="eastAsia" w:ascii="宋体" w:hAnsi="宋体" w:cs="宋体"/>
          <w:b/>
          <w:bCs/>
          <w:color w:val="000000"/>
          <w:sz w:val="24"/>
          <w:highlight w:val="none"/>
        </w:rPr>
        <w:t>根据《国务院办公厅关于在政府采购中实施本国产品标准及相关政策的通知》（国办发〔2025〕34号）、《关于贯彻落实〈国务院办公厅关于在政府采购中实施本国产品标准及相关政策的通知〉的意见》（财库〔2025〕30号）规定，</w:t>
      </w:r>
      <w:r>
        <w:rPr>
          <w:rFonts w:hint="eastAsia" w:ascii="宋体" w:hAnsi="宋体" w:cs="宋体"/>
          <w:b/>
          <w:bCs/>
          <w:color w:val="000000"/>
          <w:sz w:val="24"/>
          <w:highlight w:val="none"/>
          <w:lang w:eastAsia="zh-CN"/>
        </w:rPr>
        <w:t>供应商需</w:t>
      </w:r>
      <w:r>
        <w:rPr>
          <w:rFonts w:hint="eastAsia" w:ascii="宋体" w:hAnsi="宋体" w:cs="宋体"/>
          <w:b/>
          <w:bCs/>
          <w:color w:val="000000"/>
          <w:sz w:val="24"/>
          <w:highlight w:val="none"/>
        </w:rPr>
        <w:t>提供《关于符合本国产品标准的声明函》，对符合本国产品</w:t>
      </w:r>
      <w:r>
        <w:rPr>
          <w:rFonts w:hint="eastAsia" w:ascii="宋体" w:hAnsi="宋体" w:cs="宋体"/>
          <w:b/>
          <w:bCs/>
          <w:color w:val="000000"/>
          <w:sz w:val="24"/>
          <w:highlight w:val="none"/>
          <w:lang w:eastAsia="zh-CN"/>
        </w:rPr>
        <w:t>标准</w:t>
      </w:r>
      <w:r>
        <w:rPr>
          <w:rFonts w:hint="eastAsia" w:ascii="宋体" w:hAnsi="宋体" w:cs="宋体"/>
          <w:b/>
          <w:bCs/>
          <w:color w:val="000000"/>
          <w:sz w:val="24"/>
          <w:highlight w:val="none"/>
        </w:rPr>
        <w:t>的报价给予20%的价格扣除。</w:t>
      </w:r>
    </w:p>
    <w:p w14:paraId="4DC2C6D5">
      <w:pPr>
        <w:keepNext w:val="0"/>
        <w:keepLines w:val="0"/>
        <w:pageBreakBefore w:val="0"/>
        <w:kinsoku/>
        <w:wordWrap/>
        <w:overflowPunct/>
        <w:topLinePunct w:val="0"/>
        <w:autoSpaceDE/>
        <w:autoSpaceDN/>
        <w:bidi w:val="0"/>
        <w:adjustRightInd/>
        <w:snapToGrid/>
        <w:spacing w:line="400" w:lineRule="exact"/>
        <w:ind w:firstLine="480"/>
        <w:textAlignment w:val="auto"/>
        <w:rPr>
          <w:rFonts w:hint="eastAsia" w:ascii="宋体" w:hAnsi="宋体" w:cs="宋体"/>
          <w:b/>
          <w:sz w:val="24"/>
          <w:highlight w:val="none"/>
        </w:rPr>
      </w:pPr>
      <w:r>
        <w:rPr>
          <w:rFonts w:hint="eastAsia" w:ascii="宋体" w:hAnsi="宋体" w:cs="宋体"/>
          <w:bCs/>
          <w:sz w:val="24"/>
          <w:highlight w:val="none"/>
        </w:rPr>
        <w:t>（10）</w:t>
      </w:r>
      <w:r>
        <w:rPr>
          <w:rFonts w:hint="eastAsia" w:ascii="宋体" w:hAnsi="宋体" w:cs="宋体"/>
          <w:b w:val="0"/>
          <w:bCs/>
          <w:sz w:val="24"/>
          <w:highlight w:val="none"/>
        </w:rPr>
        <w:t>《中小企业声明函》</w:t>
      </w:r>
      <w:r>
        <w:rPr>
          <w:rFonts w:hint="eastAsia" w:ascii="宋体" w:hAnsi="宋体" w:cs="宋体"/>
          <w:b w:val="0"/>
          <w:bCs/>
          <w:sz w:val="24"/>
          <w:highlight w:val="none"/>
          <w:lang w:eastAsia="zh-CN"/>
        </w:rPr>
        <w:t>《残疾人福利企业声明函》</w:t>
      </w:r>
      <w:r>
        <w:rPr>
          <w:rFonts w:hint="eastAsia" w:ascii="宋体" w:hAnsi="宋体" w:cs="宋体"/>
          <w:b w:val="0"/>
          <w:bCs/>
          <w:sz w:val="24"/>
          <w:highlight w:val="none"/>
        </w:rPr>
        <w:t>（格式见附件）</w:t>
      </w:r>
      <w:r>
        <w:rPr>
          <w:rFonts w:hint="eastAsia" w:ascii="宋体" w:hAnsi="宋体" w:cs="宋体"/>
          <w:b/>
          <w:sz w:val="24"/>
          <w:highlight w:val="none"/>
        </w:rPr>
        <w:t>；</w:t>
      </w:r>
      <w:r>
        <w:rPr>
          <w:rFonts w:hint="eastAsia" w:ascii="宋体" w:hAnsi="宋体" w:cs="宋体"/>
          <w:b/>
          <w:bCs/>
          <w:color w:val="000000"/>
          <w:sz w:val="24"/>
          <w:highlight w:val="none"/>
          <w:lang w:eastAsia="zh-CN"/>
        </w:rPr>
        <w:t>【</w:t>
      </w:r>
      <w:r>
        <w:rPr>
          <w:rFonts w:hint="eastAsia" w:ascii="宋体" w:hAnsi="宋体" w:cs="宋体"/>
          <w:b/>
          <w:bCs/>
          <w:color w:val="000000"/>
          <w:sz w:val="24"/>
          <w:highlight w:val="none"/>
          <w:lang w:val="en-US" w:eastAsia="zh-CN"/>
        </w:rPr>
        <w:t>若投标供应商未按要求提供相应声明函（或监狱企业证明文件），或所提供的声明函（或监狱企业证明文件）不符合相关要求，则视为无效投标</w:t>
      </w:r>
      <w:r>
        <w:rPr>
          <w:rFonts w:hint="eastAsia" w:ascii="宋体" w:hAnsi="宋体" w:cs="宋体"/>
          <w:b/>
          <w:bCs/>
          <w:color w:val="000000"/>
          <w:sz w:val="24"/>
          <w:highlight w:val="none"/>
          <w:lang w:eastAsia="zh-CN"/>
        </w:rPr>
        <w:t>】</w:t>
      </w:r>
    </w:p>
    <w:p w14:paraId="0D0AA8DF">
      <w:pPr>
        <w:keepNext w:val="0"/>
        <w:keepLines w:val="0"/>
        <w:pageBreakBefore w:val="0"/>
        <w:kinsoku/>
        <w:wordWrap/>
        <w:overflowPunct/>
        <w:topLinePunct w:val="0"/>
        <w:autoSpaceDE/>
        <w:autoSpaceDN/>
        <w:bidi w:val="0"/>
        <w:adjustRightInd/>
        <w:snapToGrid/>
        <w:spacing w:line="400" w:lineRule="exact"/>
        <w:ind w:firstLine="480"/>
        <w:textAlignment w:val="auto"/>
        <w:rPr>
          <w:rFonts w:hint="eastAsia" w:ascii="宋体" w:hAnsi="宋体" w:cs="宋体"/>
          <w:b/>
          <w:bCs w:val="0"/>
          <w:sz w:val="24"/>
          <w:highlight w:val="none"/>
        </w:rPr>
      </w:pPr>
      <w:r>
        <w:rPr>
          <w:rFonts w:hint="eastAsia" w:ascii="宋体" w:hAnsi="宋体" w:cs="宋体"/>
          <w:b/>
          <w:bCs w:val="0"/>
          <w:sz w:val="24"/>
          <w:highlight w:val="none"/>
        </w:rPr>
        <w:t>本项目专门面向中小（微）企业（含监狱企业、</w:t>
      </w:r>
      <w:r>
        <w:rPr>
          <w:rFonts w:hint="eastAsia" w:ascii="宋体" w:hAnsi="宋体" w:cs="宋体"/>
          <w:b/>
          <w:bCs w:val="0"/>
          <w:sz w:val="24"/>
          <w:highlight w:val="none"/>
          <w:lang w:eastAsia="zh-CN"/>
        </w:rPr>
        <w:t>残疾人福利企业</w:t>
      </w:r>
      <w:r>
        <w:rPr>
          <w:rFonts w:hint="eastAsia" w:ascii="宋体" w:hAnsi="宋体" w:cs="宋体"/>
          <w:b/>
          <w:bCs w:val="0"/>
          <w:sz w:val="24"/>
          <w:highlight w:val="none"/>
        </w:rPr>
        <w:t>）。</w:t>
      </w:r>
      <w:r>
        <w:rPr>
          <w:rFonts w:hint="eastAsia" w:ascii="宋体" w:hAnsi="宋体" w:cs="宋体"/>
          <w:b/>
          <w:bCs w:val="0"/>
          <w:sz w:val="24"/>
          <w:highlight w:val="none"/>
          <w:lang w:val="en-US" w:eastAsia="zh-CN"/>
        </w:rPr>
        <w:t>投标</w:t>
      </w:r>
      <w:r>
        <w:rPr>
          <w:rFonts w:hint="eastAsia" w:ascii="宋体" w:hAnsi="宋体" w:cs="宋体"/>
          <w:b/>
          <w:bCs w:val="0"/>
          <w:sz w:val="24"/>
          <w:highlight w:val="none"/>
          <w:lang w:eastAsia="zh-CN"/>
        </w:rPr>
        <w:t>供应商应为中型企业/小型企业/微型企业/监狱企业/残疾人福利企业；为中小微企业的，</w:t>
      </w:r>
      <w:r>
        <w:rPr>
          <w:rFonts w:hint="eastAsia" w:ascii="宋体" w:hAnsi="宋体" w:cs="宋体"/>
          <w:b/>
          <w:bCs w:val="0"/>
          <w:sz w:val="24"/>
          <w:highlight w:val="none"/>
          <w:lang w:val="en-US" w:eastAsia="zh-CN"/>
        </w:rPr>
        <w:t>须</w:t>
      </w:r>
      <w:r>
        <w:rPr>
          <w:rFonts w:hint="eastAsia" w:ascii="宋体" w:hAnsi="宋体" w:cs="宋体"/>
          <w:b/>
          <w:bCs w:val="0"/>
          <w:sz w:val="24"/>
          <w:highlight w:val="none"/>
          <w:lang w:eastAsia="zh-CN"/>
        </w:rPr>
        <w:t>提供《中小企业声明函》；为监狱和戒毒企业的，应按照财政部《司法部关于政府采购支持监狱企业发展有关问题》（财库〔2014〕68号）的规定，</w:t>
      </w:r>
      <w:r>
        <w:rPr>
          <w:rFonts w:hint="eastAsia" w:ascii="宋体" w:hAnsi="宋体" w:cs="宋体"/>
          <w:b/>
          <w:bCs w:val="0"/>
          <w:sz w:val="24"/>
          <w:highlight w:val="none"/>
          <w:lang w:val="en-US" w:eastAsia="zh-CN"/>
        </w:rPr>
        <w:t>须</w:t>
      </w:r>
      <w:r>
        <w:rPr>
          <w:rFonts w:hint="eastAsia" w:ascii="宋体" w:hAnsi="宋体" w:cs="宋体"/>
          <w:b/>
          <w:bCs w:val="0"/>
          <w:sz w:val="24"/>
          <w:highlight w:val="none"/>
          <w:lang w:eastAsia="zh-CN"/>
        </w:rPr>
        <w:t>提供由省级以上监狱管理局、戒毒管理局（含新疆生产建设兵团）出具的监狱企业证明文件原件扫描件；为残疾人福利企业的，</w:t>
      </w:r>
      <w:r>
        <w:rPr>
          <w:rFonts w:hint="eastAsia" w:ascii="宋体" w:hAnsi="宋体" w:cs="宋体"/>
          <w:b/>
          <w:bCs w:val="0"/>
          <w:sz w:val="24"/>
          <w:highlight w:val="none"/>
          <w:lang w:val="en-US" w:eastAsia="zh-CN"/>
        </w:rPr>
        <w:t>须</w:t>
      </w:r>
      <w:r>
        <w:rPr>
          <w:rFonts w:hint="eastAsia" w:ascii="宋体" w:hAnsi="宋体" w:cs="宋体"/>
          <w:b/>
          <w:bCs w:val="0"/>
          <w:sz w:val="24"/>
          <w:highlight w:val="none"/>
          <w:lang w:eastAsia="zh-CN"/>
        </w:rPr>
        <w:t>提供《残疾人福利企业声明函》。</w:t>
      </w:r>
    </w:p>
    <w:p w14:paraId="6F89A909">
      <w:pPr>
        <w:keepNext w:val="0"/>
        <w:keepLines w:val="0"/>
        <w:pageBreakBefore w:val="0"/>
        <w:kinsoku/>
        <w:wordWrap/>
        <w:overflowPunct/>
        <w:topLinePunct w:val="0"/>
        <w:autoSpaceDE/>
        <w:autoSpaceDN/>
        <w:bidi w:val="0"/>
        <w:adjustRightInd/>
        <w:snapToGrid/>
        <w:spacing w:line="400" w:lineRule="exact"/>
        <w:ind w:firstLine="480" w:firstLineChars="200"/>
        <w:textAlignment w:val="auto"/>
        <w:rPr>
          <w:rFonts w:hint="eastAsia" w:ascii="宋体" w:hAnsi="宋体" w:cs="宋体"/>
          <w:bCs/>
          <w:sz w:val="24"/>
          <w:highlight w:val="none"/>
        </w:rPr>
      </w:pPr>
      <w:r>
        <w:rPr>
          <w:rFonts w:hint="eastAsia" w:ascii="宋体" w:hAnsi="宋体" w:cs="宋体"/>
          <w:bCs/>
          <w:sz w:val="24"/>
          <w:highlight w:val="none"/>
          <w:lang w:eastAsia="zh-CN"/>
        </w:rPr>
        <w:t>（</w:t>
      </w:r>
      <w:r>
        <w:rPr>
          <w:rFonts w:hint="eastAsia" w:ascii="宋体" w:hAnsi="宋体" w:cs="宋体"/>
          <w:bCs/>
          <w:sz w:val="24"/>
          <w:highlight w:val="none"/>
          <w:lang w:val="en-US" w:eastAsia="zh-CN"/>
        </w:rPr>
        <w:t>11</w:t>
      </w:r>
      <w:r>
        <w:rPr>
          <w:rFonts w:hint="eastAsia" w:ascii="宋体" w:hAnsi="宋体" w:cs="宋体"/>
          <w:bCs/>
          <w:sz w:val="24"/>
          <w:highlight w:val="none"/>
          <w:lang w:eastAsia="zh-CN"/>
        </w:rPr>
        <w:t>）</w:t>
      </w:r>
      <w:r>
        <w:rPr>
          <w:rFonts w:hint="eastAsia" w:ascii="宋体" w:hAnsi="宋体" w:cs="宋体"/>
          <w:bCs/>
          <w:sz w:val="24"/>
          <w:highlight w:val="none"/>
        </w:rPr>
        <w:t>其他（投标供应商认为有必要提供的声明和文件，如有自拟并自行添加）。</w:t>
      </w:r>
    </w:p>
    <w:p w14:paraId="0F26C179">
      <w:pPr>
        <w:keepNext w:val="0"/>
        <w:keepLines w:val="0"/>
        <w:pageBreakBefore w:val="0"/>
        <w:kinsoku/>
        <w:wordWrap/>
        <w:overflowPunct/>
        <w:topLinePunct w:val="0"/>
        <w:autoSpaceDE/>
        <w:autoSpaceDN/>
        <w:bidi w:val="0"/>
        <w:adjustRightInd/>
        <w:snapToGrid/>
        <w:spacing w:line="400" w:lineRule="exact"/>
        <w:ind w:firstLine="482" w:firstLineChars="200"/>
        <w:textAlignment w:val="auto"/>
        <w:rPr>
          <w:rFonts w:hint="eastAsia" w:ascii="宋体" w:hAnsi="宋体" w:cs="宋体"/>
          <w:b/>
          <w:bCs/>
          <w:sz w:val="24"/>
          <w:highlight w:val="none"/>
        </w:rPr>
      </w:pPr>
      <w:r>
        <w:rPr>
          <w:rFonts w:hint="eastAsia" w:ascii="宋体" w:hAnsi="宋体" w:cs="宋体"/>
          <w:b/>
          <w:bCs/>
          <w:sz w:val="24"/>
          <w:highlight w:val="none"/>
          <w:lang w:val="en-US" w:eastAsia="zh-CN"/>
        </w:rPr>
        <w:t>3.</w:t>
      </w:r>
      <w:r>
        <w:rPr>
          <w:rFonts w:hint="eastAsia" w:ascii="宋体" w:hAnsi="宋体" w:cs="宋体"/>
          <w:b/>
          <w:bCs/>
          <w:sz w:val="24"/>
          <w:highlight w:val="none"/>
        </w:rPr>
        <w:t>技术文件：</w:t>
      </w:r>
      <w:r>
        <w:rPr>
          <w:rFonts w:hint="eastAsia" w:ascii="宋体" w:hAnsi="宋体" w:cs="宋体"/>
          <w:b/>
          <w:bCs/>
          <w:sz w:val="24"/>
          <w:highlight w:val="none"/>
          <w:lang w:eastAsia="zh-CN"/>
        </w:rPr>
        <w:t>根据采购文件</w:t>
      </w:r>
      <w:r>
        <w:rPr>
          <w:rFonts w:hint="eastAsia" w:ascii="宋体" w:hAnsi="宋体" w:cs="宋体"/>
          <w:b/>
          <w:bCs/>
          <w:sz w:val="24"/>
          <w:highlight w:val="none"/>
          <w:lang w:val="en-US" w:eastAsia="zh-CN"/>
        </w:rPr>
        <w:t>中评分办法的要求，格式及内容由投标供应商自行拟定</w:t>
      </w:r>
      <w:r>
        <w:rPr>
          <w:rFonts w:hint="eastAsia" w:ascii="宋体" w:hAnsi="宋体" w:cs="宋体"/>
          <w:b/>
          <w:bCs/>
          <w:sz w:val="24"/>
          <w:highlight w:val="none"/>
        </w:rPr>
        <w:t>。</w:t>
      </w:r>
    </w:p>
    <w:p w14:paraId="5CD8F488">
      <w:pPr>
        <w:keepNext w:val="0"/>
        <w:keepLines w:val="0"/>
        <w:pageBreakBefore w:val="0"/>
        <w:kinsoku/>
        <w:wordWrap/>
        <w:overflowPunct/>
        <w:topLinePunct w:val="0"/>
        <w:autoSpaceDE/>
        <w:autoSpaceDN/>
        <w:bidi w:val="0"/>
        <w:adjustRightInd/>
        <w:snapToGrid/>
        <w:spacing w:line="400" w:lineRule="exact"/>
        <w:ind w:firstLine="480" w:firstLineChars="200"/>
        <w:textAlignment w:val="auto"/>
        <w:rPr>
          <w:rFonts w:hint="eastAsia" w:ascii="宋体" w:hAnsi="宋体" w:cs="宋体"/>
          <w:sz w:val="24"/>
          <w:highlight w:val="none"/>
        </w:rPr>
      </w:pPr>
      <w:r>
        <w:rPr>
          <w:rFonts w:hint="eastAsia" w:ascii="宋体" w:hAnsi="宋体" w:cs="宋体"/>
          <w:sz w:val="24"/>
          <w:highlight w:val="none"/>
        </w:rPr>
        <w:t>（六）投标报价说明：</w:t>
      </w:r>
    </w:p>
    <w:p w14:paraId="31B85E05">
      <w:pPr>
        <w:keepNext w:val="0"/>
        <w:keepLines w:val="0"/>
        <w:pageBreakBefore w:val="0"/>
        <w:kinsoku/>
        <w:wordWrap/>
        <w:overflowPunct/>
        <w:topLinePunct w:val="0"/>
        <w:autoSpaceDE/>
        <w:autoSpaceDN/>
        <w:bidi w:val="0"/>
        <w:adjustRightInd/>
        <w:snapToGrid/>
        <w:spacing w:line="400" w:lineRule="exact"/>
        <w:ind w:firstLine="480" w:firstLineChars="200"/>
        <w:textAlignment w:val="auto"/>
        <w:rPr>
          <w:rFonts w:hint="eastAsia" w:eastAsia="宋体"/>
          <w:highlight w:val="none"/>
          <w:lang w:eastAsia="zh-CN"/>
        </w:rPr>
      </w:pPr>
      <w:r>
        <w:rPr>
          <w:rFonts w:hint="eastAsia" w:ascii="宋体" w:hAnsi="宋体" w:cs="宋体"/>
          <w:bCs/>
          <w:sz w:val="24"/>
          <w:highlight w:val="none"/>
          <w:lang w:eastAsia="zh-CN"/>
        </w:rPr>
        <w:t>1.投标报价应为投标供应商在投标文件中列明的各项支付金额总和，须涵盖完成采购文件所列全部采购</w:t>
      </w:r>
      <w:r>
        <w:rPr>
          <w:rFonts w:hint="eastAsia" w:ascii="宋体" w:hAnsi="宋体" w:cs="宋体"/>
          <w:bCs/>
          <w:sz w:val="24"/>
          <w:highlight w:val="none"/>
          <w:lang w:val="en-US" w:eastAsia="zh-CN"/>
        </w:rPr>
        <w:t>内容并满足采购需求所需的一切费用。</w:t>
      </w:r>
    </w:p>
    <w:p w14:paraId="7878AE89">
      <w:pPr>
        <w:keepNext w:val="0"/>
        <w:keepLines w:val="0"/>
        <w:pageBreakBefore w:val="0"/>
        <w:numPr>
          <w:ilvl w:val="1"/>
          <w:numId w:val="0"/>
        </w:numPr>
        <w:tabs>
          <w:tab w:val="left" w:pos="0"/>
        </w:tabs>
        <w:kinsoku/>
        <w:wordWrap/>
        <w:overflowPunct/>
        <w:topLinePunct w:val="0"/>
        <w:autoSpaceDE/>
        <w:autoSpaceDN/>
        <w:bidi w:val="0"/>
        <w:adjustRightInd/>
        <w:snapToGrid/>
        <w:spacing w:line="400" w:lineRule="exact"/>
        <w:ind w:firstLine="480" w:firstLineChars="200"/>
        <w:textAlignment w:val="auto"/>
        <w:rPr>
          <w:rFonts w:hint="eastAsia" w:eastAsia="宋体"/>
          <w:highlight w:val="none"/>
          <w:lang w:eastAsia="zh-CN"/>
        </w:rPr>
      </w:pPr>
      <w:r>
        <w:rPr>
          <w:rFonts w:hint="eastAsia" w:ascii="宋体" w:hAnsi="宋体" w:cs="宋体"/>
          <w:bCs/>
          <w:sz w:val="24"/>
          <w:highlight w:val="none"/>
          <w:lang w:eastAsia="zh-CN"/>
        </w:rPr>
        <w:t>2.</w:t>
      </w:r>
      <w:r>
        <w:rPr>
          <w:rFonts w:hint="eastAsia" w:ascii="宋体" w:hAnsi="宋体" w:cs="宋体"/>
          <w:sz w:val="24"/>
          <w:highlight w:val="none"/>
          <w:lang w:eastAsia="zh-CN"/>
        </w:rPr>
        <w:t>无论投标结果如何，投标供应商均应自行承担编制和递交投标文件所产生的一切费用及相关风险，采购人、采购代理机构对上述费用不承担任何支付或赔偿责任。</w:t>
      </w:r>
    </w:p>
    <w:p w14:paraId="2360B9ED">
      <w:pPr>
        <w:keepNext w:val="0"/>
        <w:keepLines w:val="0"/>
        <w:pageBreakBefore w:val="0"/>
        <w:kinsoku/>
        <w:wordWrap/>
        <w:overflowPunct/>
        <w:topLinePunct w:val="0"/>
        <w:autoSpaceDE/>
        <w:autoSpaceDN/>
        <w:bidi w:val="0"/>
        <w:adjustRightInd/>
        <w:snapToGrid/>
        <w:spacing w:line="400" w:lineRule="exact"/>
        <w:ind w:firstLine="480" w:firstLineChars="200"/>
        <w:textAlignment w:val="auto"/>
        <w:rPr>
          <w:rFonts w:hint="eastAsia" w:ascii="宋体" w:hAnsi="宋体" w:cs="宋体"/>
          <w:bCs/>
          <w:sz w:val="24"/>
          <w:highlight w:val="none"/>
          <w:lang w:val="en-US" w:eastAsia="zh-CN"/>
        </w:rPr>
      </w:pPr>
      <w:r>
        <w:rPr>
          <w:rFonts w:hint="eastAsia" w:ascii="宋体" w:hAnsi="宋体" w:cs="宋体"/>
          <w:bCs/>
          <w:sz w:val="24"/>
          <w:highlight w:val="none"/>
          <w:lang w:val="en-US" w:eastAsia="zh-CN"/>
        </w:rPr>
        <w:t>3.若采购文件明确要求提供分项明细报价，投标供应商须严格按照采购清单逐项填写，不得对数量（单位）、技术参数进行合并、遗漏、更改或虚报（参数正偏离情况除外），否则将视为重大偏差。</w:t>
      </w:r>
    </w:p>
    <w:p w14:paraId="1F58E0A8">
      <w:pPr>
        <w:keepNext w:val="0"/>
        <w:keepLines w:val="0"/>
        <w:pageBreakBefore w:val="0"/>
        <w:kinsoku/>
        <w:wordWrap/>
        <w:overflowPunct/>
        <w:topLinePunct w:val="0"/>
        <w:autoSpaceDE/>
        <w:autoSpaceDN/>
        <w:bidi w:val="0"/>
        <w:adjustRightInd/>
        <w:snapToGrid/>
        <w:spacing w:line="400" w:lineRule="exact"/>
        <w:ind w:firstLine="480" w:firstLineChars="200"/>
        <w:textAlignment w:val="auto"/>
        <w:rPr>
          <w:rFonts w:hint="eastAsia" w:eastAsia="宋体"/>
          <w:highlight w:val="none"/>
          <w:lang w:eastAsia="zh-CN"/>
        </w:rPr>
      </w:pPr>
      <w:r>
        <w:rPr>
          <w:rFonts w:hint="eastAsia" w:ascii="宋体" w:hAnsi="宋体" w:cs="宋体"/>
          <w:bCs/>
          <w:sz w:val="24"/>
          <w:highlight w:val="none"/>
          <w:lang w:val="en-US" w:eastAsia="zh-CN"/>
        </w:rPr>
        <w:t>4.本项目投标报价以人民币为结算货币，报价需精确至小数点后两位；任何存在涂改、表述模糊或前后不一致的报价，都可能导致投标被否决。每个采购包仅允许对应一个总报价，采购人不接受任何带有选择性的投标报价，若投标供应商提交多种方案或多个报价，将按无效投标处理。</w:t>
      </w:r>
    </w:p>
    <w:p w14:paraId="5F80907A">
      <w:pPr>
        <w:keepNext w:val="0"/>
        <w:keepLines w:val="0"/>
        <w:pageBreakBefore w:val="0"/>
        <w:kinsoku/>
        <w:wordWrap/>
        <w:overflowPunct/>
        <w:topLinePunct w:val="0"/>
        <w:autoSpaceDE/>
        <w:autoSpaceDN/>
        <w:bidi w:val="0"/>
        <w:adjustRightInd/>
        <w:snapToGrid/>
        <w:spacing w:line="400" w:lineRule="exact"/>
        <w:ind w:firstLine="480" w:firstLineChars="200"/>
        <w:textAlignment w:val="auto"/>
        <w:rPr>
          <w:rFonts w:hint="eastAsia" w:eastAsia="宋体"/>
          <w:highlight w:val="none"/>
          <w:lang w:eastAsia="zh-CN"/>
        </w:rPr>
      </w:pPr>
      <w:r>
        <w:rPr>
          <w:rFonts w:hint="eastAsia" w:ascii="宋体" w:hAnsi="宋体" w:cs="宋体"/>
          <w:bCs/>
          <w:sz w:val="24"/>
          <w:highlight w:val="none"/>
          <w:lang w:val="en-US" w:eastAsia="zh-CN"/>
        </w:rPr>
        <w:t>5.</w:t>
      </w:r>
      <w:r>
        <w:rPr>
          <w:rFonts w:hint="eastAsia" w:ascii="宋体" w:hAnsi="宋体" w:cs="宋体"/>
          <w:bCs/>
          <w:sz w:val="24"/>
          <w:highlight w:val="none"/>
          <w:lang w:eastAsia="zh-CN"/>
        </w:rPr>
        <w:t>投标供应商应自行踏勘项目现场，充分考量企业管理状况、市场风险等因素，结合自身实际情况进行合理自主报价；</w:t>
      </w:r>
      <w:r>
        <w:rPr>
          <w:rFonts w:hint="eastAsia" w:ascii="宋体" w:hAnsi="宋体" w:cs="宋体"/>
          <w:bCs/>
          <w:sz w:val="24"/>
          <w:highlight w:val="none"/>
          <w:lang w:val="en-US" w:eastAsia="zh-CN"/>
        </w:rPr>
        <w:t>投标</w:t>
      </w:r>
      <w:r>
        <w:rPr>
          <w:rFonts w:hint="eastAsia" w:ascii="宋体" w:hAnsi="宋体" w:cs="宋体"/>
          <w:bCs/>
          <w:sz w:val="24"/>
          <w:highlight w:val="none"/>
          <w:lang w:eastAsia="zh-CN"/>
        </w:rPr>
        <w:t>报价需</w:t>
      </w:r>
      <w:r>
        <w:rPr>
          <w:rFonts w:hint="eastAsia" w:ascii="宋体" w:hAnsi="宋体" w:cs="宋体"/>
          <w:bCs/>
          <w:sz w:val="24"/>
          <w:highlight w:val="none"/>
          <w:lang w:val="en-US" w:eastAsia="zh-CN"/>
        </w:rPr>
        <w:t>基于充分的市场调研和技术方案评估，严谨测算成本，确保其合理性、可行性与竞争性。凡未列明的费用，均视为已包含在投标报价中。</w:t>
      </w:r>
    </w:p>
    <w:p w14:paraId="66A97A32">
      <w:pPr>
        <w:keepNext w:val="0"/>
        <w:keepLines w:val="0"/>
        <w:pageBreakBefore w:val="0"/>
        <w:kinsoku/>
        <w:wordWrap/>
        <w:overflowPunct/>
        <w:topLinePunct w:val="0"/>
        <w:autoSpaceDE/>
        <w:autoSpaceDN/>
        <w:bidi w:val="0"/>
        <w:adjustRightInd/>
        <w:snapToGrid/>
        <w:spacing w:line="400" w:lineRule="exact"/>
        <w:ind w:firstLine="480" w:firstLineChars="200"/>
        <w:textAlignment w:val="auto"/>
        <w:rPr>
          <w:rFonts w:hint="eastAsia" w:ascii="宋体" w:hAnsi="宋体" w:cs="宋体"/>
          <w:bCs/>
          <w:sz w:val="24"/>
          <w:highlight w:val="none"/>
          <w:lang w:eastAsia="zh-CN"/>
        </w:rPr>
      </w:pPr>
      <w:r>
        <w:rPr>
          <w:rFonts w:hint="eastAsia" w:ascii="宋体" w:hAnsi="宋体" w:cs="宋体"/>
          <w:bCs/>
          <w:sz w:val="24"/>
          <w:highlight w:val="none"/>
          <w:lang w:val="en-US" w:eastAsia="zh-CN"/>
        </w:rPr>
        <w:t>6</w:t>
      </w:r>
      <w:r>
        <w:rPr>
          <w:rFonts w:hint="eastAsia" w:ascii="宋体" w:hAnsi="宋体" w:cs="宋体"/>
          <w:bCs/>
          <w:sz w:val="24"/>
          <w:highlight w:val="none"/>
          <w:lang w:eastAsia="zh-CN"/>
        </w:rPr>
        <w:t>.</w:t>
      </w:r>
      <w:r>
        <w:rPr>
          <w:rFonts w:hint="eastAsia" w:ascii="宋体" w:hAnsi="宋体" w:cs="宋体"/>
          <w:bCs/>
          <w:sz w:val="24"/>
          <w:highlight w:val="none"/>
          <w:lang w:val="en-US" w:eastAsia="zh-CN"/>
        </w:rPr>
        <w:t>投标</w:t>
      </w:r>
      <w:r>
        <w:rPr>
          <w:rFonts w:hint="eastAsia" w:ascii="宋体" w:hAnsi="宋体" w:cs="宋体"/>
          <w:bCs/>
          <w:sz w:val="24"/>
          <w:highlight w:val="none"/>
          <w:lang w:eastAsia="zh-CN"/>
        </w:rPr>
        <w:t>供应商</w:t>
      </w:r>
      <w:r>
        <w:rPr>
          <w:rFonts w:hint="eastAsia" w:ascii="宋体" w:hAnsi="宋体" w:cs="宋体"/>
          <w:bCs/>
          <w:sz w:val="24"/>
          <w:highlight w:val="none"/>
          <w:lang w:val="en-US" w:eastAsia="zh-CN"/>
        </w:rPr>
        <w:t>投标</w:t>
      </w:r>
      <w:r>
        <w:rPr>
          <w:rFonts w:hint="eastAsia" w:ascii="宋体" w:hAnsi="宋体" w:cs="宋体"/>
          <w:bCs/>
          <w:sz w:val="24"/>
          <w:highlight w:val="none"/>
          <w:lang w:eastAsia="zh-CN"/>
        </w:rPr>
        <w:t>报价不得高于本项目采购预算（</w:t>
      </w:r>
      <w:r>
        <w:rPr>
          <w:rFonts w:hint="eastAsia" w:ascii="宋体" w:hAnsi="宋体" w:cs="宋体"/>
          <w:bCs/>
          <w:sz w:val="24"/>
          <w:highlight w:val="none"/>
          <w:lang w:val="en-US" w:eastAsia="zh-CN"/>
        </w:rPr>
        <w:t>最高限价</w:t>
      </w:r>
      <w:r>
        <w:rPr>
          <w:rFonts w:hint="eastAsia" w:ascii="宋体" w:hAnsi="宋体" w:cs="宋体"/>
          <w:bCs/>
          <w:sz w:val="24"/>
          <w:highlight w:val="none"/>
          <w:lang w:eastAsia="zh-CN"/>
        </w:rPr>
        <w:t>），超出采购预算（</w:t>
      </w:r>
      <w:r>
        <w:rPr>
          <w:rFonts w:hint="eastAsia" w:ascii="宋体" w:hAnsi="宋体" w:cs="宋体"/>
          <w:bCs/>
          <w:sz w:val="24"/>
          <w:highlight w:val="none"/>
          <w:lang w:val="en-US" w:eastAsia="zh-CN"/>
        </w:rPr>
        <w:t>最高限价</w:t>
      </w:r>
      <w:r>
        <w:rPr>
          <w:rFonts w:hint="eastAsia" w:ascii="宋体" w:hAnsi="宋体" w:cs="宋体"/>
          <w:bCs/>
          <w:sz w:val="24"/>
          <w:highlight w:val="none"/>
          <w:lang w:eastAsia="zh-CN"/>
        </w:rPr>
        <w:t>）的</w:t>
      </w:r>
      <w:r>
        <w:rPr>
          <w:rFonts w:hint="eastAsia" w:ascii="宋体" w:hAnsi="宋体" w:cs="宋体"/>
          <w:bCs/>
          <w:sz w:val="24"/>
          <w:highlight w:val="none"/>
          <w:lang w:val="en-US" w:eastAsia="zh-CN"/>
        </w:rPr>
        <w:t>按无效投标处理</w:t>
      </w:r>
      <w:r>
        <w:rPr>
          <w:rFonts w:hint="eastAsia" w:ascii="宋体" w:hAnsi="宋体" w:cs="宋体"/>
          <w:bCs/>
          <w:sz w:val="24"/>
          <w:highlight w:val="none"/>
          <w:lang w:eastAsia="zh-CN"/>
        </w:rPr>
        <w:t>。</w:t>
      </w:r>
    </w:p>
    <w:p w14:paraId="0AC5359B">
      <w:pPr>
        <w:keepNext w:val="0"/>
        <w:keepLines w:val="0"/>
        <w:pageBreakBefore w:val="0"/>
        <w:kinsoku/>
        <w:wordWrap/>
        <w:overflowPunct/>
        <w:topLinePunct w:val="0"/>
        <w:autoSpaceDE/>
        <w:autoSpaceDN/>
        <w:bidi w:val="0"/>
        <w:adjustRightInd/>
        <w:snapToGrid/>
        <w:spacing w:line="400" w:lineRule="exact"/>
        <w:ind w:firstLine="480" w:firstLineChars="200"/>
        <w:textAlignment w:val="auto"/>
        <w:rPr>
          <w:rFonts w:hint="eastAsia" w:ascii="宋体" w:hAnsi="宋体" w:cs="宋体"/>
          <w:bCs/>
          <w:sz w:val="24"/>
          <w:highlight w:val="none"/>
          <w:lang w:eastAsia="zh-CN"/>
        </w:rPr>
      </w:pPr>
      <w:r>
        <w:rPr>
          <w:rFonts w:hint="eastAsia" w:ascii="宋体" w:hAnsi="宋体" w:cs="宋体"/>
          <w:bCs/>
          <w:sz w:val="24"/>
          <w:highlight w:val="none"/>
          <w:lang w:val="en-US" w:eastAsia="zh-CN"/>
        </w:rPr>
        <w:t>7</w:t>
      </w:r>
      <w:r>
        <w:rPr>
          <w:rFonts w:hint="eastAsia" w:ascii="宋体" w:hAnsi="宋体" w:cs="宋体"/>
          <w:bCs/>
          <w:sz w:val="24"/>
          <w:highlight w:val="none"/>
          <w:lang w:eastAsia="zh-CN"/>
        </w:rPr>
        <w:t>.若投标供应商</w:t>
      </w:r>
      <w:r>
        <w:rPr>
          <w:rFonts w:hint="eastAsia" w:ascii="宋体" w:hAnsi="宋体" w:cs="宋体"/>
          <w:bCs/>
          <w:sz w:val="24"/>
          <w:highlight w:val="none"/>
          <w:lang w:val="en-US" w:eastAsia="zh-CN"/>
        </w:rPr>
        <w:t>依法</w:t>
      </w:r>
      <w:r>
        <w:rPr>
          <w:rFonts w:hint="eastAsia" w:ascii="宋体" w:hAnsi="宋体" w:cs="宋体"/>
          <w:bCs/>
          <w:sz w:val="24"/>
          <w:highlight w:val="none"/>
          <w:lang w:eastAsia="zh-CN"/>
        </w:rPr>
        <w:t>享受本国产品价格扣除政策</w:t>
      </w:r>
      <w:r>
        <w:rPr>
          <w:rFonts w:hint="eastAsia" w:ascii="宋体" w:hAnsi="宋体" w:cs="宋体"/>
          <w:bCs/>
          <w:sz w:val="24"/>
          <w:highlight w:val="none"/>
          <w:lang w:val="en-US" w:eastAsia="zh-CN"/>
        </w:rPr>
        <w:t>/小微企业价格扣除政策（如有）</w:t>
      </w:r>
      <w:r>
        <w:rPr>
          <w:rFonts w:hint="eastAsia" w:ascii="宋体" w:hAnsi="宋体" w:cs="宋体"/>
          <w:bCs/>
          <w:sz w:val="24"/>
          <w:highlight w:val="none"/>
          <w:lang w:eastAsia="zh-CN"/>
        </w:rPr>
        <w:t>，扣除后的价格仅用于评标阶段的价格评审比较，不影响最终合同</w:t>
      </w:r>
      <w:r>
        <w:rPr>
          <w:rFonts w:hint="eastAsia" w:ascii="宋体" w:hAnsi="宋体" w:cs="宋体"/>
          <w:bCs/>
          <w:sz w:val="24"/>
          <w:highlight w:val="none"/>
          <w:lang w:val="en-US" w:eastAsia="zh-CN"/>
        </w:rPr>
        <w:t>签订</w:t>
      </w:r>
      <w:r>
        <w:rPr>
          <w:rFonts w:hint="eastAsia" w:ascii="宋体" w:hAnsi="宋体" w:cs="宋体"/>
          <w:bCs/>
          <w:sz w:val="24"/>
          <w:highlight w:val="none"/>
          <w:lang w:eastAsia="zh-CN"/>
        </w:rPr>
        <w:t>金额</w:t>
      </w:r>
      <w:r>
        <w:rPr>
          <w:rFonts w:hint="eastAsia" w:ascii="宋体" w:hAnsi="宋体" w:cs="宋体"/>
          <w:bCs/>
          <w:sz w:val="24"/>
          <w:highlight w:val="none"/>
          <w:lang w:val="en-US" w:eastAsia="zh-CN"/>
        </w:rPr>
        <w:t>及结算金额</w:t>
      </w:r>
      <w:r>
        <w:rPr>
          <w:rFonts w:hint="eastAsia" w:ascii="宋体" w:hAnsi="宋体" w:cs="宋体"/>
          <w:bCs/>
          <w:sz w:val="24"/>
          <w:highlight w:val="none"/>
          <w:lang w:eastAsia="zh-CN"/>
        </w:rPr>
        <w:t>，合同</w:t>
      </w:r>
      <w:r>
        <w:rPr>
          <w:rFonts w:hint="eastAsia" w:ascii="宋体" w:hAnsi="宋体" w:cs="宋体"/>
          <w:bCs/>
          <w:sz w:val="24"/>
          <w:highlight w:val="none"/>
          <w:lang w:val="en-US" w:eastAsia="zh-CN"/>
        </w:rPr>
        <w:t>签订</w:t>
      </w:r>
      <w:r>
        <w:rPr>
          <w:rFonts w:hint="eastAsia" w:ascii="宋体" w:hAnsi="宋体" w:cs="宋体"/>
          <w:bCs/>
          <w:sz w:val="24"/>
          <w:highlight w:val="none"/>
          <w:lang w:eastAsia="zh-CN"/>
        </w:rPr>
        <w:t>金额</w:t>
      </w:r>
      <w:r>
        <w:rPr>
          <w:rFonts w:hint="eastAsia" w:ascii="宋体" w:hAnsi="宋体" w:cs="宋体"/>
          <w:bCs/>
          <w:sz w:val="24"/>
          <w:highlight w:val="none"/>
          <w:lang w:val="en-US" w:eastAsia="zh-CN"/>
        </w:rPr>
        <w:t>及结算金额</w:t>
      </w:r>
      <w:r>
        <w:rPr>
          <w:rFonts w:hint="eastAsia" w:ascii="宋体" w:hAnsi="宋体" w:cs="宋体"/>
          <w:bCs/>
          <w:sz w:val="24"/>
          <w:highlight w:val="none"/>
          <w:lang w:eastAsia="zh-CN"/>
        </w:rPr>
        <w:t>仍以</w:t>
      </w:r>
      <w:r>
        <w:rPr>
          <w:rFonts w:hint="eastAsia" w:ascii="宋体" w:hAnsi="宋体" w:cs="宋体"/>
          <w:bCs/>
          <w:sz w:val="24"/>
          <w:highlight w:val="none"/>
          <w:lang w:val="en-US" w:eastAsia="zh-CN"/>
        </w:rPr>
        <w:t>投标</w:t>
      </w:r>
      <w:r>
        <w:rPr>
          <w:rFonts w:hint="eastAsia" w:ascii="宋体" w:hAnsi="宋体" w:cs="宋体"/>
          <w:bCs/>
          <w:sz w:val="24"/>
          <w:highlight w:val="none"/>
          <w:lang w:eastAsia="zh-CN"/>
        </w:rPr>
        <w:t>供应商原投标报价为准。</w:t>
      </w:r>
    </w:p>
    <w:p w14:paraId="5DF472A7">
      <w:pPr>
        <w:keepNext w:val="0"/>
        <w:keepLines w:val="0"/>
        <w:pageBreakBefore w:val="0"/>
        <w:kinsoku/>
        <w:wordWrap/>
        <w:overflowPunct/>
        <w:topLinePunct w:val="0"/>
        <w:autoSpaceDE/>
        <w:autoSpaceDN/>
        <w:bidi w:val="0"/>
        <w:adjustRightInd/>
        <w:snapToGrid/>
        <w:spacing w:line="400" w:lineRule="exact"/>
        <w:ind w:firstLine="480" w:firstLineChars="200"/>
        <w:textAlignment w:val="auto"/>
        <w:rPr>
          <w:rFonts w:hint="eastAsia" w:ascii="宋体" w:hAnsi="宋体" w:cs="宋体"/>
          <w:sz w:val="24"/>
          <w:highlight w:val="none"/>
        </w:rPr>
      </w:pPr>
      <w:r>
        <w:rPr>
          <w:rFonts w:hint="eastAsia" w:ascii="宋体" w:hAnsi="宋体" w:cs="宋体"/>
          <w:sz w:val="24"/>
          <w:highlight w:val="none"/>
        </w:rPr>
        <w:t>（七）投标文件的要求：</w:t>
      </w:r>
    </w:p>
    <w:p w14:paraId="3098DAD9">
      <w:pPr>
        <w:keepNext w:val="0"/>
        <w:keepLines w:val="0"/>
        <w:pageBreakBefore w:val="0"/>
        <w:numPr>
          <w:ilvl w:val="1"/>
          <w:numId w:val="0"/>
        </w:numPr>
        <w:tabs>
          <w:tab w:val="left" w:pos="0"/>
        </w:tabs>
        <w:kinsoku/>
        <w:wordWrap/>
        <w:overflowPunct/>
        <w:topLinePunct w:val="0"/>
        <w:autoSpaceDE/>
        <w:autoSpaceDN/>
        <w:bidi w:val="0"/>
        <w:adjustRightInd/>
        <w:snapToGrid/>
        <w:spacing w:line="400" w:lineRule="exact"/>
        <w:ind w:firstLine="480" w:firstLineChars="200"/>
        <w:textAlignment w:val="auto"/>
        <w:rPr>
          <w:rFonts w:hint="eastAsia" w:eastAsia="宋体"/>
          <w:highlight w:val="none"/>
          <w:lang w:eastAsia="zh-CN"/>
        </w:rPr>
      </w:pPr>
      <w:r>
        <w:rPr>
          <w:rFonts w:hint="eastAsia" w:ascii="宋体" w:hAnsi="宋体" w:cs="宋体"/>
          <w:sz w:val="24"/>
          <w:highlight w:val="none"/>
          <w:lang w:eastAsia="zh-CN"/>
        </w:rPr>
        <w:t>1.所有文件及往来函件均应使用简体中文（规格、型号的辅助符号除外）。</w:t>
      </w:r>
    </w:p>
    <w:p w14:paraId="4B22C4E5">
      <w:pPr>
        <w:keepNext w:val="0"/>
        <w:keepLines w:val="0"/>
        <w:pageBreakBefore w:val="0"/>
        <w:numPr>
          <w:ilvl w:val="1"/>
          <w:numId w:val="0"/>
        </w:numPr>
        <w:tabs>
          <w:tab w:val="left" w:pos="0"/>
        </w:tabs>
        <w:kinsoku/>
        <w:wordWrap/>
        <w:overflowPunct/>
        <w:topLinePunct w:val="0"/>
        <w:autoSpaceDE/>
        <w:autoSpaceDN/>
        <w:bidi w:val="0"/>
        <w:adjustRightInd/>
        <w:snapToGrid/>
        <w:spacing w:line="400" w:lineRule="exact"/>
        <w:ind w:firstLine="480" w:firstLineChars="200"/>
        <w:textAlignment w:val="auto"/>
        <w:rPr>
          <w:rFonts w:hint="eastAsia" w:eastAsia="宋体"/>
          <w:highlight w:val="none"/>
          <w:lang w:eastAsia="zh-CN"/>
        </w:rPr>
      </w:pPr>
      <w:r>
        <w:rPr>
          <w:rFonts w:hint="eastAsia" w:ascii="宋体" w:hAnsi="宋体" w:cs="宋体"/>
          <w:sz w:val="24"/>
          <w:highlight w:val="none"/>
          <w:lang w:eastAsia="zh-CN"/>
        </w:rPr>
        <w:t>2.投标供应商应按照给定格式如实填写（编写）投标文件，并加盖法人章，经法定代表人或其授权代表签字或盖章后方为有效；未尽事宜可由供应商自行补充。</w:t>
      </w:r>
    </w:p>
    <w:p w14:paraId="3989922E">
      <w:pPr>
        <w:keepNext w:val="0"/>
        <w:keepLines w:val="0"/>
        <w:pageBreakBefore w:val="0"/>
        <w:numPr>
          <w:ilvl w:val="1"/>
          <w:numId w:val="0"/>
        </w:numPr>
        <w:tabs>
          <w:tab w:val="left" w:pos="0"/>
        </w:tabs>
        <w:kinsoku/>
        <w:wordWrap/>
        <w:overflowPunct/>
        <w:topLinePunct w:val="0"/>
        <w:autoSpaceDE/>
        <w:autoSpaceDN/>
        <w:bidi w:val="0"/>
        <w:adjustRightInd/>
        <w:snapToGrid/>
        <w:spacing w:line="400" w:lineRule="exact"/>
        <w:ind w:firstLine="480" w:firstLineChars="200"/>
        <w:textAlignment w:val="auto"/>
        <w:rPr>
          <w:rFonts w:hint="eastAsia" w:eastAsia="宋体"/>
          <w:highlight w:val="none"/>
          <w:lang w:eastAsia="zh-CN"/>
        </w:rPr>
      </w:pPr>
      <w:r>
        <w:rPr>
          <w:rFonts w:hint="eastAsia" w:ascii="宋体" w:hAnsi="宋体" w:cs="宋体"/>
          <w:sz w:val="24"/>
          <w:highlight w:val="none"/>
          <w:lang w:eastAsia="zh-CN"/>
        </w:rPr>
        <w:t>3.投标供应商的报价应以人民币作为结算货币，结算单位为“元”。</w:t>
      </w:r>
    </w:p>
    <w:p w14:paraId="2CC8D48D">
      <w:pPr>
        <w:keepNext w:val="0"/>
        <w:keepLines w:val="0"/>
        <w:pageBreakBefore w:val="0"/>
        <w:numPr>
          <w:ilvl w:val="1"/>
          <w:numId w:val="0"/>
        </w:numPr>
        <w:tabs>
          <w:tab w:val="left" w:pos="0"/>
        </w:tabs>
        <w:kinsoku/>
        <w:wordWrap/>
        <w:overflowPunct/>
        <w:topLinePunct w:val="0"/>
        <w:autoSpaceDE/>
        <w:autoSpaceDN/>
        <w:bidi w:val="0"/>
        <w:adjustRightInd/>
        <w:snapToGrid/>
        <w:spacing w:line="400" w:lineRule="exact"/>
        <w:ind w:firstLine="480" w:firstLineChars="200"/>
        <w:textAlignment w:val="auto"/>
        <w:rPr>
          <w:rFonts w:hint="eastAsia" w:eastAsia="宋体"/>
          <w:highlight w:val="none"/>
          <w:lang w:eastAsia="zh-CN"/>
        </w:rPr>
      </w:pPr>
      <w:r>
        <w:rPr>
          <w:rFonts w:hint="eastAsia" w:ascii="宋体" w:hAnsi="宋体" w:cs="宋体"/>
          <w:sz w:val="24"/>
          <w:highlight w:val="none"/>
          <w:lang w:eastAsia="zh-CN"/>
        </w:rPr>
        <w:t>4.投标文件的格式部分，投标供应商应按给定格式提供，不得擅自更改。</w:t>
      </w:r>
    </w:p>
    <w:p w14:paraId="10B015C6">
      <w:pPr>
        <w:keepNext w:val="0"/>
        <w:keepLines w:val="0"/>
        <w:pageBreakBefore w:val="0"/>
        <w:numPr>
          <w:ilvl w:val="1"/>
          <w:numId w:val="0"/>
        </w:numPr>
        <w:tabs>
          <w:tab w:val="left" w:pos="0"/>
        </w:tabs>
        <w:kinsoku/>
        <w:wordWrap/>
        <w:overflowPunct/>
        <w:topLinePunct w:val="0"/>
        <w:autoSpaceDE/>
        <w:autoSpaceDN/>
        <w:bidi w:val="0"/>
        <w:adjustRightInd/>
        <w:snapToGrid/>
        <w:spacing w:line="400" w:lineRule="exact"/>
        <w:ind w:firstLine="482" w:firstLineChars="200"/>
        <w:textAlignment w:val="auto"/>
        <w:rPr>
          <w:rFonts w:hint="eastAsia" w:eastAsia="宋体"/>
          <w:highlight w:val="none"/>
          <w:lang w:eastAsia="zh-CN"/>
        </w:rPr>
      </w:pPr>
      <w:r>
        <w:rPr>
          <w:rFonts w:hint="eastAsia" w:ascii="宋体" w:hAnsi="宋体" w:cs="宋体"/>
          <w:b/>
          <w:color w:val="000000" w:themeColor="text1"/>
          <w:sz w:val="24"/>
          <w:highlight w:val="none"/>
          <w:lang w:val="en-US" w:eastAsia="zh-CN"/>
          <w14:textFill>
            <w14:solidFill>
              <w14:schemeClr w14:val="tx1"/>
            </w14:solidFill>
          </w14:textFill>
        </w:rPr>
        <w:t>5.投标供应商在制作电子投标文件时，应正确关联至对应页面及模块；评审过程中，若评审专家因无法在对应页面或模块中找到相关文件而产生后果，由供应商自行承担。</w:t>
      </w:r>
    </w:p>
    <w:p w14:paraId="47EDD189">
      <w:pPr>
        <w:keepNext w:val="0"/>
        <w:keepLines w:val="0"/>
        <w:pageBreakBefore w:val="0"/>
        <w:widowControl/>
        <w:tabs>
          <w:tab w:val="left" w:pos="360"/>
          <w:tab w:val="left" w:pos="960"/>
        </w:tabs>
        <w:kinsoku/>
        <w:wordWrap/>
        <w:overflowPunct/>
        <w:topLinePunct w:val="0"/>
        <w:autoSpaceDE/>
        <w:autoSpaceDN/>
        <w:bidi w:val="0"/>
        <w:adjustRightInd/>
        <w:snapToGrid/>
        <w:spacing w:line="400" w:lineRule="exact"/>
        <w:ind w:firstLine="482"/>
        <w:textAlignment w:val="auto"/>
        <w:rPr>
          <w:rFonts w:hint="eastAsia" w:ascii="宋体" w:hAnsi="宋体" w:cs="宋体"/>
          <w:sz w:val="24"/>
          <w:highlight w:val="none"/>
          <w:lang w:eastAsia="zh-CN"/>
        </w:rPr>
      </w:pPr>
      <w:r>
        <w:rPr>
          <w:rFonts w:hint="eastAsia" w:ascii="宋体" w:hAnsi="宋体" w:cs="宋体"/>
          <w:b/>
          <w:bCs/>
          <w:sz w:val="24"/>
          <w:highlight w:val="none"/>
          <w:lang w:val="en-US" w:eastAsia="zh-CN"/>
        </w:rPr>
        <w:t>6</w:t>
      </w:r>
      <w:r>
        <w:rPr>
          <w:rFonts w:hint="eastAsia" w:ascii="宋体" w:hAnsi="宋体" w:cs="宋体"/>
          <w:b/>
          <w:bCs/>
          <w:sz w:val="24"/>
          <w:highlight w:val="none"/>
          <w:lang w:eastAsia="zh-CN"/>
        </w:rPr>
        <w:t>.</w:t>
      </w:r>
      <w:r>
        <w:rPr>
          <w:rFonts w:hint="eastAsia" w:ascii="宋体" w:hAnsi="宋体" w:cs="宋体"/>
          <w:sz w:val="24"/>
          <w:highlight w:val="none"/>
          <w:lang w:eastAsia="zh-CN"/>
        </w:rPr>
        <w:t>投标文件不应有涂改、增删或字迹潦草之处；若确需修改，修改处必须加盖法人章，并经法定代表人或其授权代表签章确认。</w:t>
      </w:r>
    </w:p>
    <w:p w14:paraId="0910C6DC">
      <w:pPr>
        <w:keepNext w:val="0"/>
        <w:keepLines w:val="0"/>
        <w:pageBreakBefore w:val="0"/>
        <w:widowControl/>
        <w:tabs>
          <w:tab w:val="left" w:pos="360"/>
          <w:tab w:val="left" w:pos="960"/>
        </w:tabs>
        <w:kinsoku/>
        <w:wordWrap/>
        <w:overflowPunct/>
        <w:topLinePunct w:val="0"/>
        <w:autoSpaceDE/>
        <w:autoSpaceDN/>
        <w:bidi w:val="0"/>
        <w:adjustRightInd/>
        <w:snapToGrid/>
        <w:spacing w:line="400" w:lineRule="exact"/>
        <w:ind w:firstLine="482"/>
        <w:textAlignment w:val="auto"/>
        <w:rPr>
          <w:rFonts w:hint="eastAsia" w:eastAsia="宋体"/>
          <w:highlight w:val="none"/>
          <w:lang w:eastAsia="zh-CN"/>
        </w:rPr>
      </w:pPr>
      <w:r>
        <w:rPr>
          <w:rFonts w:hint="eastAsia" w:ascii="宋体" w:hAnsi="宋体" w:cs="宋体"/>
          <w:sz w:val="24"/>
          <w:highlight w:val="none"/>
          <w:lang w:eastAsia="zh-CN"/>
        </w:rPr>
        <w:t>7.投标文件需完整响应采购文件提出的所有要求，未按要求提供全部响应内容的，相关风险由供应商自行</w:t>
      </w:r>
      <w:r>
        <w:rPr>
          <w:rFonts w:hint="eastAsia" w:ascii="宋体" w:hAnsi="宋体" w:cs="宋体"/>
          <w:sz w:val="24"/>
          <w:highlight w:val="none"/>
          <w:lang w:val="en-US" w:eastAsia="zh-CN"/>
        </w:rPr>
        <w:t>承担。</w:t>
      </w:r>
    </w:p>
    <w:p w14:paraId="13AB8536">
      <w:pPr>
        <w:keepNext w:val="0"/>
        <w:keepLines w:val="0"/>
        <w:pageBreakBefore w:val="0"/>
        <w:widowControl/>
        <w:tabs>
          <w:tab w:val="left" w:pos="360"/>
          <w:tab w:val="left" w:pos="960"/>
        </w:tabs>
        <w:kinsoku/>
        <w:wordWrap/>
        <w:overflowPunct/>
        <w:topLinePunct w:val="0"/>
        <w:autoSpaceDE/>
        <w:autoSpaceDN/>
        <w:bidi w:val="0"/>
        <w:adjustRightInd/>
        <w:snapToGrid/>
        <w:spacing w:line="400" w:lineRule="exact"/>
        <w:ind w:firstLine="482"/>
        <w:textAlignment w:val="auto"/>
        <w:rPr>
          <w:rFonts w:hint="eastAsia" w:eastAsia="宋体"/>
          <w:highlight w:val="none"/>
          <w:lang w:eastAsia="zh-CN"/>
        </w:rPr>
      </w:pPr>
      <w:r>
        <w:rPr>
          <w:rFonts w:hint="eastAsia" w:ascii="宋体" w:hAnsi="宋体" w:cs="宋体"/>
          <w:sz w:val="24"/>
          <w:highlight w:val="none"/>
          <w:lang w:eastAsia="zh-CN"/>
        </w:rPr>
        <w:t>8.电子投标文件应符合采购文件指定的格式要求，确保文件可正常打开读取；因文件损坏、格式错误导致无法读取的全部后果，由投标供应商自行承担。</w:t>
      </w:r>
    </w:p>
    <w:p w14:paraId="18C25A63">
      <w:pPr>
        <w:keepNext w:val="0"/>
        <w:keepLines w:val="0"/>
        <w:pageBreakBefore w:val="0"/>
        <w:widowControl/>
        <w:tabs>
          <w:tab w:val="left" w:pos="360"/>
          <w:tab w:val="left" w:pos="960"/>
        </w:tabs>
        <w:kinsoku/>
        <w:wordWrap/>
        <w:overflowPunct/>
        <w:topLinePunct w:val="0"/>
        <w:autoSpaceDE/>
        <w:autoSpaceDN/>
        <w:bidi w:val="0"/>
        <w:adjustRightInd/>
        <w:snapToGrid/>
        <w:spacing w:line="400" w:lineRule="exact"/>
        <w:ind w:firstLine="482"/>
        <w:textAlignment w:val="auto"/>
        <w:rPr>
          <w:rFonts w:hint="default" w:ascii="宋体" w:hAnsi="宋体" w:cs="宋体"/>
          <w:sz w:val="24"/>
          <w:highlight w:val="none"/>
          <w:lang w:val="en-US" w:eastAsia="zh-CN"/>
        </w:rPr>
      </w:pPr>
      <w:r>
        <w:rPr>
          <w:rFonts w:hint="eastAsia" w:ascii="宋体" w:hAnsi="宋体" w:cs="宋体"/>
          <w:sz w:val="24"/>
          <w:highlight w:val="none"/>
          <w:lang w:val="en-US" w:eastAsia="zh-CN"/>
        </w:rPr>
        <w:t>9.投标文件递交截止时间后，投标供应商无权对其投标文件进行补充、修改或撤回。</w:t>
      </w:r>
    </w:p>
    <w:p w14:paraId="7E839F40">
      <w:pPr>
        <w:keepNext w:val="0"/>
        <w:keepLines w:val="0"/>
        <w:pageBreakBefore w:val="0"/>
        <w:numPr>
          <w:ilvl w:val="1"/>
          <w:numId w:val="0"/>
        </w:numPr>
        <w:tabs>
          <w:tab w:val="left" w:pos="0"/>
        </w:tabs>
        <w:kinsoku/>
        <w:wordWrap/>
        <w:overflowPunct/>
        <w:topLinePunct w:val="0"/>
        <w:autoSpaceDE/>
        <w:autoSpaceDN/>
        <w:bidi w:val="0"/>
        <w:adjustRightInd/>
        <w:snapToGrid/>
        <w:spacing w:line="400" w:lineRule="exact"/>
        <w:ind w:firstLine="480" w:firstLineChars="200"/>
        <w:textAlignment w:val="auto"/>
        <w:rPr>
          <w:rFonts w:hint="eastAsia" w:ascii="宋体" w:hAnsi="宋体" w:cs="宋体"/>
          <w:sz w:val="24"/>
          <w:highlight w:val="none"/>
        </w:rPr>
      </w:pPr>
      <w:r>
        <w:rPr>
          <w:rFonts w:hint="eastAsia" w:ascii="宋体" w:hAnsi="宋体" w:cs="宋体"/>
          <w:sz w:val="24"/>
          <w:highlight w:val="none"/>
        </w:rPr>
        <w:t>（八）网上投标：</w:t>
      </w:r>
    </w:p>
    <w:p w14:paraId="1A814853">
      <w:pPr>
        <w:keepNext w:val="0"/>
        <w:keepLines w:val="0"/>
        <w:pageBreakBefore w:val="0"/>
        <w:widowControl/>
        <w:tabs>
          <w:tab w:val="left" w:pos="360"/>
          <w:tab w:val="left" w:pos="960"/>
        </w:tabs>
        <w:kinsoku/>
        <w:wordWrap/>
        <w:overflowPunct/>
        <w:topLinePunct w:val="0"/>
        <w:autoSpaceDE/>
        <w:autoSpaceDN/>
        <w:bidi w:val="0"/>
        <w:adjustRightInd/>
        <w:snapToGrid/>
        <w:spacing w:line="400" w:lineRule="exact"/>
        <w:ind w:firstLine="482"/>
        <w:textAlignment w:val="auto"/>
        <w:rPr>
          <w:rFonts w:hint="eastAsia" w:ascii="宋体" w:hAnsi="宋体" w:cs="宋体"/>
          <w:sz w:val="24"/>
          <w:highlight w:val="none"/>
          <w:lang w:eastAsia="zh-CN"/>
        </w:rPr>
      </w:pPr>
      <w:r>
        <w:rPr>
          <w:rFonts w:hint="eastAsia" w:ascii="宋体" w:hAnsi="宋体" w:cs="宋体"/>
          <w:sz w:val="24"/>
          <w:highlight w:val="none"/>
          <w:lang w:eastAsia="zh-CN"/>
        </w:rPr>
        <w:t>1.投标供应商应由其法定代表人或法定代表人授权代表在规定时间内，凭CA数字证书登录“江苏省政府采购（苏采云）平台”获取采购文件，并通过投标客户端制作电子投标文件（电子数据）。供应商上传电子投标文件的时间不得迟于招标公告中规定的截止时间。供应商应充分考虑网络环境、网络带宽等风险因素，因自身原因导致电子投标文件上传不成功的，作无效响应处理。</w:t>
      </w:r>
    </w:p>
    <w:p w14:paraId="45C966E8">
      <w:pPr>
        <w:keepNext w:val="0"/>
        <w:keepLines w:val="0"/>
        <w:pageBreakBefore w:val="0"/>
        <w:widowControl/>
        <w:tabs>
          <w:tab w:val="left" w:pos="360"/>
          <w:tab w:val="left" w:pos="960"/>
        </w:tabs>
        <w:kinsoku/>
        <w:wordWrap/>
        <w:overflowPunct/>
        <w:topLinePunct w:val="0"/>
        <w:autoSpaceDE/>
        <w:autoSpaceDN/>
        <w:bidi w:val="0"/>
        <w:adjustRightInd/>
        <w:snapToGrid/>
        <w:spacing w:line="400" w:lineRule="exact"/>
        <w:ind w:firstLine="482"/>
        <w:textAlignment w:val="auto"/>
        <w:rPr>
          <w:rFonts w:hint="eastAsia" w:ascii="宋体" w:hAnsi="宋体" w:cs="宋体"/>
          <w:sz w:val="24"/>
          <w:highlight w:val="none"/>
          <w:lang w:eastAsia="zh-CN"/>
        </w:rPr>
      </w:pPr>
      <w:r>
        <w:rPr>
          <w:rFonts w:hint="eastAsia" w:ascii="宋体" w:hAnsi="宋体" w:cs="宋体"/>
          <w:sz w:val="24"/>
          <w:highlight w:val="none"/>
          <w:lang w:eastAsia="zh-CN"/>
        </w:rPr>
        <w:t>2.投标供应商应妥善保管CA数字证书，若因证书被盗用导致他人冒用投标，相关后果由供应商自行承担。</w:t>
      </w:r>
    </w:p>
    <w:p w14:paraId="7F0F7CF7">
      <w:pPr>
        <w:keepNext w:val="0"/>
        <w:keepLines w:val="0"/>
        <w:pageBreakBefore w:val="0"/>
        <w:widowControl/>
        <w:tabs>
          <w:tab w:val="left" w:pos="360"/>
          <w:tab w:val="left" w:pos="960"/>
        </w:tabs>
        <w:kinsoku/>
        <w:wordWrap/>
        <w:overflowPunct/>
        <w:topLinePunct w:val="0"/>
        <w:autoSpaceDE/>
        <w:autoSpaceDN/>
        <w:bidi w:val="0"/>
        <w:adjustRightInd/>
        <w:snapToGrid/>
        <w:spacing w:line="400" w:lineRule="exact"/>
        <w:ind w:firstLine="482"/>
        <w:textAlignment w:val="auto"/>
        <w:rPr>
          <w:rFonts w:hint="eastAsia" w:ascii="宋体" w:hAnsi="宋体" w:cs="宋体"/>
          <w:sz w:val="24"/>
          <w:highlight w:val="none"/>
          <w:lang w:eastAsia="zh-CN"/>
        </w:rPr>
      </w:pPr>
      <w:r>
        <w:rPr>
          <w:rFonts w:hint="eastAsia" w:ascii="宋体" w:hAnsi="宋体" w:cs="宋体"/>
          <w:sz w:val="24"/>
          <w:highlight w:val="none"/>
          <w:lang w:eastAsia="zh-CN"/>
        </w:rPr>
        <w:t>3.投标供应商须按照采购文件规定的网上解密时间完成解密操作，未按时解密的，后果自负。</w:t>
      </w:r>
    </w:p>
    <w:p w14:paraId="64890246">
      <w:pPr>
        <w:keepNext w:val="0"/>
        <w:keepLines w:val="0"/>
        <w:pageBreakBefore w:val="0"/>
        <w:widowControl/>
        <w:tabs>
          <w:tab w:val="left" w:pos="360"/>
          <w:tab w:val="left" w:pos="960"/>
        </w:tabs>
        <w:kinsoku/>
        <w:wordWrap/>
        <w:overflowPunct/>
        <w:topLinePunct w:val="0"/>
        <w:autoSpaceDE/>
        <w:autoSpaceDN/>
        <w:bidi w:val="0"/>
        <w:adjustRightInd/>
        <w:snapToGrid/>
        <w:spacing w:line="400" w:lineRule="exact"/>
        <w:ind w:firstLine="482"/>
        <w:textAlignment w:val="auto"/>
        <w:rPr>
          <w:rFonts w:hint="eastAsia" w:ascii="宋体" w:hAnsi="宋体" w:cs="宋体"/>
          <w:sz w:val="24"/>
          <w:highlight w:val="none"/>
          <w:lang w:eastAsia="zh-CN"/>
        </w:rPr>
      </w:pPr>
      <w:r>
        <w:rPr>
          <w:rFonts w:hint="eastAsia" w:ascii="宋体" w:hAnsi="宋体" w:cs="宋体"/>
          <w:sz w:val="24"/>
          <w:highlight w:val="none"/>
          <w:lang w:eastAsia="zh-CN"/>
        </w:rPr>
        <w:t>4.投标供应商应对采购文件提出的要求和条件作出实质性响应，并在电子投标系统中逐条进行应答。</w:t>
      </w:r>
    </w:p>
    <w:p w14:paraId="51A11AF8">
      <w:pPr>
        <w:keepNext w:val="0"/>
        <w:keepLines w:val="0"/>
        <w:pageBreakBefore w:val="0"/>
        <w:widowControl/>
        <w:tabs>
          <w:tab w:val="left" w:pos="360"/>
          <w:tab w:val="left" w:pos="960"/>
        </w:tabs>
        <w:kinsoku/>
        <w:wordWrap/>
        <w:overflowPunct/>
        <w:topLinePunct w:val="0"/>
        <w:autoSpaceDE/>
        <w:autoSpaceDN/>
        <w:bidi w:val="0"/>
        <w:adjustRightInd/>
        <w:snapToGrid/>
        <w:spacing w:line="400" w:lineRule="exact"/>
        <w:ind w:firstLine="482"/>
        <w:textAlignment w:val="auto"/>
        <w:rPr>
          <w:rFonts w:hint="eastAsia" w:ascii="宋体" w:hAnsi="宋体" w:cs="宋体"/>
          <w:sz w:val="24"/>
          <w:highlight w:val="none"/>
          <w:lang w:eastAsia="zh-CN"/>
        </w:rPr>
      </w:pPr>
      <w:r>
        <w:rPr>
          <w:rFonts w:hint="eastAsia" w:ascii="宋体" w:hAnsi="宋体" w:cs="宋体"/>
          <w:sz w:val="24"/>
          <w:highlight w:val="none"/>
          <w:lang w:eastAsia="zh-CN"/>
        </w:rPr>
        <w:t>5.投标供应商应将要求提供的资格、资信证明文件及技术资料（如白皮书、彩页、手册、检测报告等）扫描后上传至投标系统。</w:t>
      </w:r>
    </w:p>
    <w:p w14:paraId="4433FDCB">
      <w:pPr>
        <w:keepNext w:val="0"/>
        <w:keepLines w:val="0"/>
        <w:pageBreakBefore w:val="0"/>
        <w:widowControl/>
        <w:tabs>
          <w:tab w:val="left" w:pos="360"/>
          <w:tab w:val="left" w:pos="960"/>
        </w:tabs>
        <w:kinsoku/>
        <w:wordWrap/>
        <w:overflowPunct/>
        <w:topLinePunct w:val="0"/>
        <w:autoSpaceDE/>
        <w:autoSpaceDN/>
        <w:bidi w:val="0"/>
        <w:adjustRightInd/>
        <w:snapToGrid/>
        <w:spacing w:line="400" w:lineRule="exact"/>
        <w:ind w:firstLine="482"/>
        <w:textAlignment w:val="auto"/>
        <w:rPr>
          <w:rFonts w:hint="eastAsia" w:ascii="宋体" w:hAnsi="宋体" w:cs="宋体"/>
          <w:sz w:val="24"/>
          <w:highlight w:val="none"/>
          <w:lang w:eastAsia="zh-CN"/>
        </w:rPr>
      </w:pPr>
      <w:r>
        <w:rPr>
          <w:rFonts w:hint="eastAsia" w:ascii="宋体" w:hAnsi="宋体" w:cs="宋体"/>
          <w:sz w:val="24"/>
          <w:highlight w:val="none"/>
          <w:lang w:eastAsia="zh-CN"/>
        </w:rPr>
        <w:t>6.投标文件的开启由苏采云平台主持，并邀请供应商参加。开启时，苏采云平台自动提取所有投标文件。投标文件开启解密后30分钟内，供应商须通过苏采云平台（使用“CA数字证书”）按时完成在线解密。投标文件解密失败的，无补救方案。</w:t>
      </w:r>
    </w:p>
    <w:p w14:paraId="31AF3357">
      <w:pPr>
        <w:keepNext w:val="0"/>
        <w:keepLines w:val="0"/>
        <w:pageBreakBefore w:val="0"/>
        <w:widowControl/>
        <w:tabs>
          <w:tab w:val="left" w:pos="360"/>
          <w:tab w:val="left" w:pos="960"/>
        </w:tabs>
        <w:kinsoku/>
        <w:wordWrap/>
        <w:overflowPunct/>
        <w:topLinePunct w:val="0"/>
        <w:autoSpaceDE/>
        <w:autoSpaceDN/>
        <w:bidi w:val="0"/>
        <w:adjustRightInd/>
        <w:snapToGrid/>
        <w:spacing w:line="400" w:lineRule="exact"/>
        <w:ind w:firstLine="482"/>
        <w:textAlignment w:val="auto"/>
        <w:rPr>
          <w:rFonts w:hint="eastAsia" w:ascii="宋体" w:hAnsi="宋体" w:cs="宋体"/>
          <w:sz w:val="24"/>
          <w:highlight w:val="none"/>
          <w:lang w:eastAsia="zh-CN"/>
        </w:rPr>
      </w:pPr>
      <w:r>
        <w:rPr>
          <w:rFonts w:hint="eastAsia" w:ascii="宋体" w:hAnsi="宋体" w:cs="宋体"/>
          <w:sz w:val="24"/>
          <w:highlight w:val="none"/>
          <w:lang w:eastAsia="zh-CN"/>
        </w:rPr>
        <w:t>7.供应商应当参加投标文件开启，并在苏采云平台规定时间内对电子投标文件进行解密。供应商在投标文件开启过程中涉及的解密、结果确认等工作，须按照《操作手册》规定执行。若供应商对开启过程和开启记录有疑义，应根据《操作手册》规定提出；如在苏采云平台《报价记录表》宣布后5分钟内未提出的，视同认可开启结果。</w:t>
      </w:r>
    </w:p>
    <w:p w14:paraId="54D6DC25">
      <w:pPr>
        <w:keepNext w:val="0"/>
        <w:keepLines w:val="0"/>
        <w:pageBreakBefore w:val="0"/>
        <w:widowControl/>
        <w:tabs>
          <w:tab w:val="left" w:pos="360"/>
          <w:tab w:val="left" w:pos="960"/>
        </w:tabs>
        <w:kinsoku/>
        <w:wordWrap/>
        <w:overflowPunct/>
        <w:topLinePunct w:val="0"/>
        <w:autoSpaceDE/>
        <w:autoSpaceDN/>
        <w:bidi w:val="0"/>
        <w:adjustRightInd/>
        <w:snapToGrid/>
        <w:spacing w:line="400" w:lineRule="exact"/>
        <w:ind w:firstLine="482"/>
        <w:textAlignment w:val="auto"/>
        <w:rPr>
          <w:rFonts w:hint="eastAsia" w:ascii="宋体" w:hAnsi="宋体" w:cs="宋体"/>
          <w:sz w:val="24"/>
          <w:highlight w:val="none"/>
          <w:lang w:eastAsia="zh-CN"/>
        </w:rPr>
      </w:pPr>
      <w:r>
        <w:rPr>
          <w:rFonts w:hint="eastAsia" w:ascii="宋体" w:hAnsi="宋体" w:cs="宋体"/>
          <w:sz w:val="24"/>
          <w:highlight w:val="none"/>
          <w:lang w:eastAsia="zh-CN"/>
        </w:rPr>
        <w:t>8.因供应商原因导致投标文件未解密的，视为撤销其投标文件；因供应商之外的原因导致投标文件未解密的，视为撤回其投标文件，供应商有权要求责任方（如责任方为电子招标投标交易平台，由该平台免责）赔偿因此遭受的直接损失。部分投标文件未解密的，不影响其他投标文件的开标继续进行。</w:t>
      </w:r>
    </w:p>
    <w:p w14:paraId="6D8F631D">
      <w:pPr>
        <w:keepNext w:val="0"/>
        <w:keepLines w:val="0"/>
        <w:pageBreakBefore w:val="0"/>
        <w:tabs>
          <w:tab w:val="left" w:pos="0"/>
        </w:tabs>
        <w:kinsoku/>
        <w:wordWrap/>
        <w:overflowPunct/>
        <w:topLinePunct w:val="0"/>
        <w:autoSpaceDE/>
        <w:autoSpaceDN/>
        <w:bidi w:val="0"/>
        <w:adjustRightInd/>
        <w:snapToGrid/>
        <w:spacing w:line="400" w:lineRule="exact"/>
        <w:ind w:firstLine="482" w:firstLineChars="200"/>
        <w:textAlignment w:val="auto"/>
        <w:rPr>
          <w:rFonts w:hint="eastAsia" w:ascii="宋体" w:hAnsi="宋体" w:cs="宋体"/>
          <w:b/>
          <w:sz w:val="24"/>
          <w:highlight w:val="none"/>
          <w:lang w:eastAsia="zh-CN"/>
        </w:rPr>
      </w:pPr>
      <w:r>
        <w:rPr>
          <w:rFonts w:hint="eastAsia" w:ascii="宋体" w:hAnsi="宋体" w:cs="宋体"/>
          <w:b/>
          <w:sz w:val="24"/>
          <w:highlight w:val="none"/>
          <w:lang w:eastAsia="zh-CN"/>
        </w:rPr>
        <w:t>特别提醒：开标后，供应商须自行准备设备（包括但不限于笔记本电脑、无线网络）登录“江苏省政府采购（苏采云）平台”，按采购文件规定时间完成解密后，在评标过程中保持在线状态，等待评标委员会的询标及评标结果，中途不得离开。</w:t>
      </w:r>
      <w:r>
        <w:rPr>
          <w:rFonts w:hint="eastAsia" w:ascii="宋体" w:hAnsi="宋体" w:cs="宋体"/>
          <w:b/>
          <w:sz w:val="24"/>
          <w:highlight w:val="none"/>
          <w:lang w:val="en-US" w:eastAsia="zh-CN"/>
        </w:rPr>
        <w:t>投标</w:t>
      </w:r>
      <w:r>
        <w:rPr>
          <w:rFonts w:hint="eastAsia" w:ascii="宋体" w:hAnsi="宋体" w:cs="宋体"/>
          <w:b/>
          <w:sz w:val="24"/>
          <w:highlight w:val="none"/>
          <w:lang w:eastAsia="zh-CN"/>
        </w:rPr>
        <w:t>供应商如未按要求应答，由此产生的损失、风险</w:t>
      </w:r>
      <w:r>
        <w:rPr>
          <w:rFonts w:hint="eastAsia" w:ascii="宋体" w:hAnsi="宋体" w:cs="宋体"/>
          <w:b/>
          <w:sz w:val="24"/>
          <w:highlight w:val="none"/>
          <w:lang w:val="en-US" w:eastAsia="zh-CN"/>
        </w:rPr>
        <w:t>及责任</w:t>
      </w:r>
      <w:r>
        <w:rPr>
          <w:rFonts w:hint="eastAsia" w:ascii="宋体" w:hAnsi="宋体" w:cs="宋体"/>
          <w:b/>
          <w:sz w:val="24"/>
          <w:highlight w:val="none"/>
          <w:lang w:eastAsia="zh-CN"/>
        </w:rPr>
        <w:t>由其自行承担。</w:t>
      </w:r>
    </w:p>
    <w:p w14:paraId="7A68732D">
      <w:pPr>
        <w:keepNext w:val="0"/>
        <w:keepLines w:val="0"/>
        <w:pageBreakBefore w:val="0"/>
        <w:tabs>
          <w:tab w:val="left" w:pos="0"/>
        </w:tabs>
        <w:kinsoku/>
        <w:wordWrap/>
        <w:overflowPunct/>
        <w:topLinePunct w:val="0"/>
        <w:autoSpaceDE/>
        <w:autoSpaceDN/>
        <w:bidi w:val="0"/>
        <w:adjustRightInd/>
        <w:snapToGrid/>
        <w:spacing w:line="400" w:lineRule="exact"/>
        <w:ind w:firstLine="480" w:firstLineChars="200"/>
        <w:textAlignment w:val="auto"/>
        <w:rPr>
          <w:rFonts w:hint="eastAsia" w:eastAsia="宋体"/>
          <w:highlight w:val="none"/>
          <w:lang w:eastAsia="zh-CN"/>
        </w:rPr>
      </w:pPr>
      <w:r>
        <w:rPr>
          <w:rFonts w:hint="eastAsia" w:ascii="宋体" w:hAnsi="宋体" w:cs="宋体"/>
          <w:b w:val="0"/>
          <w:bCs/>
          <w:sz w:val="24"/>
          <w:highlight w:val="none"/>
          <w:lang w:eastAsia="zh-CN"/>
        </w:rPr>
        <w:t>9.中标供应商确定后，须按照采购文件要求，</w:t>
      </w:r>
      <w:r>
        <w:rPr>
          <w:rFonts w:hint="eastAsia" w:ascii="宋体" w:hAnsi="宋体" w:cs="宋体"/>
          <w:b w:val="0"/>
          <w:bCs/>
          <w:sz w:val="24"/>
          <w:highlight w:val="none"/>
          <w:lang w:val="en-US" w:eastAsia="zh-CN"/>
        </w:rPr>
        <w:t>及时配合采购人/采购代理机构完成合同签订及“苏采云”系统的合同备案工作。合同内容</w:t>
      </w:r>
      <w:r>
        <w:rPr>
          <w:rFonts w:hint="eastAsia" w:ascii="宋体" w:hAnsi="宋体" w:eastAsia="宋体" w:cs="宋体"/>
          <w:b w:val="0"/>
          <w:bCs/>
          <w:sz w:val="24"/>
          <w:szCs w:val="24"/>
          <w:highlight w:val="none"/>
          <w:lang w:val="en-US" w:eastAsia="zh-CN"/>
        </w:rPr>
        <w:t>不得对采购文件确定的事项及中标供应商投标文件作实质性修改</w:t>
      </w:r>
      <w:r>
        <w:rPr>
          <w:rFonts w:hint="eastAsia" w:ascii="宋体" w:hAnsi="宋体" w:cs="宋体"/>
          <w:b w:val="0"/>
          <w:bCs/>
          <w:sz w:val="24"/>
          <w:highlight w:val="none"/>
          <w:lang w:val="en-US" w:eastAsia="zh-CN"/>
        </w:rPr>
        <w:t>。若中标供应商未及时配合，导致合同签订或备案工作违反相关规定，由此产生的责任由其自行承担。</w:t>
      </w:r>
    </w:p>
    <w:p w14:paraId="30DA4A45">
      <w:pPr>
        <w:keepNext w:val="0"/>
        <w:keepLines w:val="0"/>
        <w:pageBreakBefore w:val="0"/>
        <w:tabs>
          <w:tab w:val="left" w:pos="0"/>
        </w:tabs>
        <w:kinsoku/>
        <w:wordWrap/>
        <w:overflowPunct/>
        <w:topLinePunct w:val="0"/>
        <w:autoSpaceDE/>
        <w:autoSpaceDN/>
        <w:bidi w:val="0"/>
        <w:adjustRightInd/>
        <w:snapToGrid/>
        <w:spacing w:line="400" w:lineRule="exact"/>
        <w:ind w:firstLine="480" w:firstLineChars="200"/>
        <w:textAlignment w:val="auto"/>
        <w:rPr>
          <w:rFonts w:hint="eastAsia" w:ascii="宋体" w:hAnsi="宋体" w:cs="宋体"/>
          <w:sz w:val="24"/>
          <w:highlight w:val="none"/>
        </w:rPr>
      </w:pPr>
      <w:r>
        <w:rPr>
          <w:rFonts w:hint="eastAsia" w:ascii="宋体" w:hAnsi="宋体" w:cs="宋体"/>
          <w:sz w:val="24"/>
          <w:highlight w:val="none"/>
        </w:rPr>
        <w:t>（九）无效投标文件的确认：</w:t>
      </w:r>
    </w:p>
    <w:p w14:paraId="416000EC">
      <w:pPr>
        <w:keepNext w:val="0"/>
        <w:keepLines w:val="0"/>
        <w:pageBreakBefore w:val="0"/>
        <w:tabs>
          <w:tab w:val="left" w:pos="0"/>
        </w:tabs>
        <w:kinsoku/>
        <w:wordWrap/>
        <w:overflowPunct/>
        <w:topLinePunct w:val="0"/>
        <w:autoSpaceDE/>
        <w:autoSpaceDN/>
        <w:bidi w:val="0"/>
        <w:adjustRightInd/>
        <w:snapToGrid/>
        <w:spacing w:line="400" w:lineRule="exact"/>
        <w:ind w:firstLine="480" w:firstLineChars="200"/>
        <w:textAlignment w:val="auto"/>
        <w:rPr>
          <w:rFonts w:hint="eastAsia" w:ascii="宋体" w:hAnsi="宋体" w:cs="宋体"/>
          <w:sz w:val="24"/>
          <w:highlight w:val="none"/>
        </w:rPr>
      </w:pPr>
      <w:r>
        <w:rPr>
          <w:rFonts w:hint="eastAsia" w:ascii="宋体" w:hAnsi="宋体" w:cs="宋体"/>
          <w:sz w:val="24"/>
          <w:highlight w:val="none"/>
        </w:rPr>
        <w:t>投标供应商有下列情况</w:t>
      </w:r>
      <w:r>
        <w:rPr>
          <w:rFonts w:hint="eastAsia" w:ascii="宋体" w:hAnsi="宋体" w:cs="宋体"/>
          <w:sz w:val="24"/>
          <w:highlight w:val="none"/>
          <w:lang w:eastAsia="zh-CN"/>
        </w:rPr>
        <w:t>之一的</w:t>
      </w:r>
      <w:r>
        <w:rPr>
          <w:rFonts w:hint="eastAsia" w:ascii="宋体" w:hAnsi="宋体" w:cs="宋体"/>
          <w:sz w:val="24"/>
          <w:highlight w:val="none"/>
        </w:rPr>
        <w:t>，其投标文件无效：</w:t>
      </w:r>
    </w:p>
    <w:p w14:paraId="2466A327">
      <w:pPr>
        <w:keepNext w:val="0"/>
        <w:keepLines w:val="0"/>
        <w:pageBreakBefore w:val="0"/>
        <w:tabs>
          <w:tab w:val="left" w:pos="0"/>
        </w:tabs>
        <w:kinsoku/>
        <w:wordWrap/>
        <w:overflowPunct/>
        <w:topLinePunct w:val="0"/>
        <w:autoSpaceDE/>
        <w:autoSpaceDN/>
        <w:bidi w:val="0"/>
        <w:adjustRightInd/>
        <w:snapToGrid/>
        <w:spacing w:line="400" w:lineRule="exact"/>
        <w:ind w:firstLine="480" w:firstLineChars="200"/>
        <w:textAlignment w:val="auto"/>
        <w:rPr>
          <w:rFonts w:hint="eastAsia" w:eastAsia="宋体"/>
          <w:highlight w:val="none"/>
          <w:lang w:eastAsia="zh-CN"/>
        </w:rPr>
      </w:pPr>
      <w:r>
        <w:rPr>
          <w:rFonts w:hint="eastAsia" w:ascii="宋体" w:hAnsi="宋体" w:cs="宋体"/>
          <w:sz w:val="24"/>
          <w:highlight w:val="none"/>
          <w:lang w:eastAsia="zh-CN"/>
        </w:rPr>
        <w:t>1.未按规定在政府采购供应商主体信息库完成注册的；</w:t>
      </w:r>
    </w:p>
    <w:p w14:paraId="0AB25481">
      <w:pPr>
        <w:keepNext w:val="0"/>
        <w:keepLines w:val="0"/>
        <w:pageBreakBefore w:val="0"/>
        <w:tabs>
          <w:tab w:val="left" w:pos="0"/>
        </w:tabs>
        <w:kinsoku/>
        <w:wordWrap/>
        <w:overflowPunct/>
        <w:topLinePunct w:val="0"/>
        <w:autoSpaceDE/>
        <w:autoSpaceDN/>
        <w:bidi w:val="0"/>
        <w:adjustRightInd/>
        <w:snapToGrid/>
        <w:spacing w:line="400" w:lineRule="exact"/>
        <w:ind w:firstLine="480" w:firstLineChars="200"/>
        <w:textAlignment w:val="auto"/>
        <w:rPr>
          <w:rFonts w:hint="eastAsia" w:eastAsia="宋体"/>
          <w:highlight w:val="none"/>
          <w:lang w:eastAsia="zh-CN"/>
        </w:rPr>
      </w:pPr>
      <w:r>
        <w:rPr>
          <w:rFonts w:hint="eastAsia" w:ascii="宋体" w:hAnsi="宋体" w:cs="宋体"/>
          <w:sz w:val="24"/>
          <w:highlight w:val="none"/>
          <w:lang w:eastAsia="zh-CN"/>
        </w:rPr>
        <w:t>2.电子投标文件未在规定期限</w:t>
      </w:r>
      <w:r>
        <w:rPr>
          <w:rFonts w:hint="eastAsia" w:ascii="宋体" w:hAnsi="宋体" w:cs="宋体"/>
          <w:sz w:val="24"/>
          <w:highlight w:val="none"/>
          <w:lang w:val="en-US" w:eastAsia="zh-CN"/>
        </w:rPr>
        <w:t>内有效上传的；</w:t>
      </w:r>
    </w:p>
    <w:p w14:paraId="097FA979">
      <w:pPr>
        <w:keepNext w:val="0"/>
        <w:keepLines w:val="0"/>
        <w:pageBreakBefore w:val="0"/>
        <w:tabs>
          <w:tab w:val="left" w:pos="0"/>
        </w:tabs>
        <w:kinsoku/>
        <w:wordWrap/>
        <w:overflowPunct/>
        <w:topLinePunct w:val="0"/>
        <w:autoSpaceDE/>
        <w:autoSpaceDN/>
        <w:bidi w:val="0"/>
        <w:adjustRightInd/>
        <w:snapToGrid/>
        <w:spacing w:line="400" w:lineRule="exact"/>
        <w:ind w:firstLine="480" w:firstLineChars="200"/>
        <w:textAlignment w:val="auto"/>
        <w:rPr>
          <w:rFonts w:hint="eastAsia" w:ascii="宋体" w:hAnsi="宋体" w:cs="宋体"/>
          <w:sz w:val="24"/>
          <w:highlight w:val="none"/>
        </w:rPr>
      </w:pPr>
      <w:r>
        <w:rPr>
          <w:rFonts w:hint="eastAsia" w:ascii="宋体" w:hAnsi="宋体" w:cs="宋体"/>
          <w:sz w:val="24"/>
          <w:highlight w:val="none"/>
        </w:rPr>
        <w:t>3.投标文件未按采购文件要求制作，未加盖投标供应商公章（或签章）</w:t>
      </w:r>
      <w:r>
        <w:rPr>
          <w:rFonts w:hint="eastAsia" w:ascii="宋体" w:hAnsi="宋体" w:cs="宋体"/>
          <w:sz w:val="24"/>
          <w:highlight w:val="none"/>
          <w:lang w:eastAsia="zh-CN"/>
        </w:rPr>
        <w:t>，且未由</w:t>
      </w:r>
      <w:r>
        <w:rPr>
          <w:rFonts w:hint="eastAsia" w:ascii="宋体" w:hAnsi="宋体" w:cs="宋体"/>
          <w:sz w:val="24"/>
          <w:highlight w:val="none"/>
        </w:rPr>
        <w:t>法定代表人或授权代表签字或盖章（或签章）的；</w:t>
      </w:r>
    </w:p>
    <w:p w14:paraId="08E66DF8">
      <w:pPr>
        <w:keepNext w:val="0"/>
        <w:keepLines w:val="0"/>
        <w:pageBreakBefore w:val="0"/>
        <w:tabs>
          <w:tab w:val="left" w:pos="0"/>
        </w:tabs>
        <w:kinsoku/>
        <w:wordWrap/>
        <w:overflowPunct/>
        <w:topLinePunct w:val="0"/>
        <w:autoSpaceDE/>
        <w:autoSpaceDN/>
        <w:bidi w:val="0"/>
        <w:adjustRightInd/>
        <w:snapToGrid/>
        <w:spacing w:line="400" w:lineRule="exact"/>
        <w:ind w:firstLine="480" w:firstLineChars="200"/>
        <w:textAlignment w:val="auto"/>
        <w:rPr>
          <w:rFonts w:hint="eastAsia" w:eastAsia="宋体"/>
          <w:highlight w:val="none"/>
          <w:lang w:eastAsia="zh-CN"/>
        </w:rPr>
      </w:pPr>
      <w:r>
        <w:rPr>
          <w:rFonts w:hint="eastAsia" w:ascii="宋体" w:hAnsi="宋体" w:cs="宋体"/>
          <w:sz w:val="24"/>
          <w:highlight w:val="none"/>
          <w:lang w:eastAsia="zh-CN"/>
        </w:rPr>
        <w:t>4.未在苏采云平台规定时间内成功解密电子投标文件的；</w:t>
      </w:r>
    </w:p>
    <w:p w14:paraId="53011C3D">
      <w:pPr>
        <w:keepNext w:val="0"/>
        <w:keepLines w:val="0"/>
        <w:pageBreakBefore w:val="0"/>
        <w:tabs>
          <w:tab w:val="left" w:pos="0"/>
        </w:tabs>
        <w:kinsoku/>
        <w:wordWrap/>
        <w:overflowPunct/>
        <w:topLinePunct w:val="0"/>
        <w:autoSpaceDE/>
        <w:autoSpaceDN/>
        <w:bidi w:val="0"/>
        <w:adjustRightInd/>
        <w:snapToGrid/>
        <w:spacing w:line="400" w:lineRule="exact"/>
        <w:ind w:firstLine="480" w:firstLineChars="200"/>
        <w:textAlignment w:val="auto"/>
        <w:rPr>
          <w:rFonts w:hint="eastAsia" w:ascii="宋体" w:hAnsi="宋体" w:cs="宋体"/>
          <w:sz w:val="24"/>
          <w:highlight w:val="none"/>
        </w:rPr>
      </w:pPr>
      <w:r>
        <w:rPr>
          <w:rFonts w:hint="eastAsia" w:ascii="宋体" w:hAnsi="宋体" w:cs="宋体"/>
          <w:sz w:val="24"/>
          <w:highlight w:val="none"/>
        </w:rPr>
        <w:t>5.未按采购文件要求</w:t>
      </w:r>
      <w:r>
        <w:rPr>
          <w:rFonts w:hint="eastAsia" w:ascii="宋体" w:hAnsi="宋体" w:cs="宋体"/>
          <w:sz w:val="24"/>
          <w:highlight w:val="none"/>
          <w:lang w:val="en-US" w:eastAsia="zh-CN"/>
        </w:rPr>
        <w:t>提供加密</w:t>
      </w:r>
      <w:r>
        <w:rPr>
          <w:rFonts w:hint="eastAsia" w:ascii="宋体" w:hAnsi="宋体" w:cs="宋体"/>
          <w:sz w:val="24"/>
          <w:highlight w:val="none"/>
        </w:rPr>
        <w:t>电子投标文件的；</w:t>
      </w:r>
    </w:p>
    <w:p w14:paraId="6AEB31B5">
      <w:pPr>
        <w:keepNext w:val="0"/>
        <w:keepLines w:val="0"/>
        <w:pageBreakBefore w:val="0"/>
        <w:tabs>
          <w:tab w:val="left" w:pos="0"/>
        </w:tabs>
        <w:kinsoku/>
        <w:wordWrap/>
        <w:overflowPunct/>
        <w:topLinePunct w:val="0"/>
        <w:autoSpaceDE/>
        <w:autoSpaceDN/>
        <w:bidi w:val="0"/>
        <w:adjustRightInd/>
        <w:snapToGrid/>
        <w:spacing w:line="400" w:lineRule="exact"/>
        <w:ind w:firstLine="480" w:firstLineChars="200"/>
        <w:textAlignment w:val="auto"/>
        <w:rPr>
          <w:rFonts w:hint="eastAsia" w:eastAsia="宋体"/>
          <w:highlight w:val="none"/>
          <w:lang w:eastAsia="zh-CN"/>
        </w:rPr>
      </w:pPr>
      <w:r>
        <w:rPr>
          <w:rFonts w:hint="eastAsia" w:ascii="宋体" w:hAnsi="宋体" w:cs="宋体"/>
          <w:sz w:val="24"/>
          <w:highlight w:val="none"/>
          <w:lang w:eastAsia="zh-CN"/>
        </w:rPr>
        <w:t>6.法定代表人授权代表无法定代表人授权委托书的；</w:t>
      </w:r>
    </w:p>
    <w:p w14:paraId="19F5405C">
      <w:pPr>
        <w:keepNext w:val="0"/>
        <w:keepLines w:val="0"/>
        <w:pageBreakBefore w:val="0"/>
        <w:tabs>
          <w:tab w:val="left" w:pos="0"/>
        </w:tabs>
        <w:kinsoku/>
        <w:wordWrap/>
        <w:overflowPunct/>
        <w:topLinePunct w:val="0"/>
        <w:autoSpaceDE/>
        <w:autoSpaceDN/>
        <w:bidi w:val="0"/>
        <w:adjustRightInd/>
        <w:snapToGrid/>
        <w:spacing w:line="400" w:lineRule="exact"/>
        <w:ind w:firstLine="480" w:firstLineChars="200"/>
        <w:textAlignment w:val="auto"/>
        <w:rPr>
          <w:rFonts w:hint="eastAsia" w:ascii="宋体" w:hAnsi="宋体" w:cs="宋体"/>
          <w:sz w:val="24"/>
          <w:highlight w:val="none"/>
        </w:rPr>
      </w:pPr>
      <w:r>
        <w:rPr>
          <w:rFonts w:hint="eastAsia" w:ascii="宋体" w:hAnsi="宋体" w:cs="宋体"/>
          <w:sz w:val="24"/>
          <w:highlight w:val="none"/>
        </w:rPr>
        <w:t>7.</w:t>
      </w:r>
      <w:r>
        <w:rPr>
          <w:rFonts w:hint="eastAsia" w:ascii="宋体" w:hAnsi="宋体" w:cs="宋体"/>
          <w:sz w:val="24"/>
          <w:highlight w:val="none"/>
          <w:lang w:val="en-US" w:eastAsia="zh-CN"/>
        </w:rPr>
        <w:t>投标</w:t>
      </w:r>
      <w:r>
        <w:rPr>
          <w:rFonts w:hint="eastAsia" w:ascii="宋体" w:hAnsi="宋体" w:cs="宋体"/>
          <w:sz w:val="24"/>
          <w:highlight w:val="none"/>
        </w:rPr>
        <w:t>总价超过采购文件规定的最高限价的；</w:t>
      </w:r>
    </w:p>
    <w:p w14:paraId="3E145185">
      <w:pPr>
        <w:keepNext w:val="0"/>
        <w:keepLines w:val="0"/>
        <w:pageBreakBefore w:val="0"/>
        <w:tabs>
          <w:tab w:val="left" w:pos="0"/>
        </w:tabs>
        <w:kinsoku/>
        <w:wordWrap/>
        <w:overflowPunct/>
        <w:topLinePunct w:val="0"/>
        <w:autoSpaceDE/>
        <w:autoSpaceDN/>
        <w:bidi w:val="0"/>
        <w:adjustRightInd/>
        <w:snapToGrid/>
        <w:spacing w:line="400" w:lineRule="exact"/>
        <w:ind w:firstLine="480" w:firstLineChars="200"/>
        <w:textAlignment w:val="auto"/>
        <w:rPr>
          <w:rFonts w:hint="eastAsia" w:eastAsia="宋体"/>
          <w:highlight w:val="none"/>
          <w:lang w:eastAsia="zh-CN"/>
        </w:rPr>
      </w:pPr>
      <w:r>
        <w:rPr>
          <w:rFonts w:hint="eastAsia" w:ascii="宋体" w:hAnsi="宋体" w:cs="宋体"/>
          <w:sz w:val="24"/>
          <w:highlight w:val="none"/>
          <w:lang w:eastAsia="zh-CN"/>
        </w:rPr>
        <w:t>8.以联合体形式参加政府采购活动的各方，再单独参加或者与其他供应商另外组成联合体参加同一合同项下政府采购活动的；</w:t>
      </w:r>
    </w:p>
    <w:p w14:paraId="1541C701">
      <w:pPr>
        <w:keepNext w:val="0"/>
        <w:keepLines w:val="0"/>
        <w:pageBreakBefore w:val="0"/>
        <w:tabs>
          <w:tab w:val="left" w:pos="0"/>
        </w:tabs>
        <w:kinsoku/>
        <w:wordWrap/>
        <w:overflowPunct/>
        <w:topLinePunct w:val="0"/>
        <w:autoSpaceDE/>
        <w:autoSpaceDN/>
        <w:bidi w:val="0"/>
        <w:adjustRightInd/>
        <w:snapToGrid/>
        <w:spacing w:line="400" w:lineRule="exact"/>
        <w:ind w:firstLine="480" w:firstLineChars="200"/>
        <w:textAlignment w:val="auto"/>
        <w:rPr>
          <w:rFonts w:hint="eastAsia" w:ascii="宋体" w:hAnsi="宋体" w:cs="宋体"/>
          <w:sz w:val="24"/>
          <w:highlight w:val="none"/>
        </w:rPr>
      </w:pPr>
      <w:r>
        <w:rPr>
          <w:rFonts w:hint="eastAsia" w:ascii="宋体" w:hAnsi="宋体" w:cs="宋体"/>
          <w:sz w:val="24"/>
          <w:highlight w:val="none"/>
        </w:rPr>
        <w:t>9.除单一来源采购项目外，为本项目提供整体设计、规范编制或者项目管理、监理、检测等服务的；</w:t>
      </w:r>
    </w:p>
    <w:p w14:paraId="6F29A5A1">
      <w:pPr>
        <w:keepNext w:val="0"/>
        <w:keepLines w:val="0"/>
        <w:pageBreakBefore w:val="0"/>
        <w:tabs>
          <w:tab w:val="left" w:pos="0"/>
        </w:tabs>
        <w:kinsoku/>
        <w:wordWrap/>
        <w:overflowPunct/>
        <w:topLinePunct w:val="0"/>
        <w:autoSpaceDE/>
        <w:autoSpaceDN/>
        <w:bidi w:val="0"/>
        <w:adjustRightInd/>
        <w:snapToGrid/>
        <w:spacing w:line="400" w:lineRule="exact"/>
        <w:ind w:firstLine="480" w:firstLineChars="200"/>
        <w:textAlignment w:val="auto"/>
        <w:rPr>
          <w:rFonts w:hint="eastAsia" w:eastAsia="宋体"/>
          <w:highlight w:val="none"/>
          <w:lang w:eastAsia="zh-CN"/>
        </w:rPr>
      </w:pPr>
      <w:r>
        <w:rPr>
          <w:rFonts w:hint="eastAsia" w:ascii="宋体" w:hAnsi="宋体" w:cs="宋体"/>
          <w:sz w:val="24"/>
          <w:highlight w:val="none"/>
          <w:lang w:eastAsia="zh-CN"/>
        </w:rPr>
        <w:t>10.不具备采购文件规定的资格要求，或未按采购文件规定要求提供资格、资信证明文件的；</w:t>
      </w:r>
    </w:p>
    <w:p w14:paraId="119B1266">
      <w:pPr>
        <w:keepNext w:val="0"/>
        <w:keepLines w:val="0"/>
        <w:pageBreakBefore w:val="0"/>
        <w:tabs>
          <w:tab w:val="left" w:pos="0"/>
        </w:tabs>
        <w:kinsoku/>
        <w:wordWrap/>
        <w:overflowPunct/>
        <w:topLinePunct w:val="0"/>
        <w:autoSpaceDE/>
        <w:autoSpaceDN/>
        <w:bidi w:val="0"/>
        <w:adjustRightInd/>
        <w:snapToGrid/>
        <w:spacing w:line="400" w:lineRule="exact"/>
        <w:ind w:firstLine="480" w:firstLineChars="200"/>
        <w:textAlignment w:val="auto"/>
        <w:rPr>
          <w:rFonts w:hint="eastAsia" w:ascii="宋体" w:hAnsi="宋体" w:cs="宋体"/>
          <w:sz w:val="24"/>
          <w:highlight w:val="none"/>
        </w:rPr>
      </w:pPr>
      <w:r>
        <w:rPr>
          <w:rFonts w:hint="eastAsia" w:ascii="宋体" w:hAnsi="宋体" w:cs="宋体"/>
          <w:sz w:val="24"/>
          <w:highlight w:val="none"/>
        </w:rPr>
        <w:t>11.被“信用中国”网站</w:t>
      </w:r>
      <w:r>
        <w:rPr>
          <w:highlight w:val="none"/>
        </w:rPr>
        <w:fldChar w:fldCharType="begin"/>
      </w:r>
      <w:r>
        <w:rPr>
          <w:highlight w:val="none"/>
        </w:rPr>
        <w:instrText xml:space="preserve"> HYPERLINK "http://www.creditchina.gov.cn" </w:instrText>
      </w:r>
      <w:r>
        <w:rPr>
          <w:highlight w:val="none"/>
        </w:rPr>
        <w:fldChar w:fldCharType="separate"/>
      </w:r>
      <w:r>
        <w:rPr>
          <w:rFonts w:hint="eastAsia" w:ascii="宋体" w:hAnsi="宋体" w:cs="宋体"/>
          <w:sz w:val="24"/>
          <w:highlight w:val="none"/>
        </w:rPr>
        <w:t>www.creditchina.gov.cn</w:t>
      </w:r>
      <w:r>
        <w:rPr>
          <w:rFonts w:hint="eastAsia" w:ascii="宋体" w:hAnsi="宋体" w:cs="宋体"/>
          <w:sz w:val="24"/>
          <w:highlight w:val="none"/>
        </w:rPr>
        <w:fldChar w:fldCharType="end"/>
      </w:r>
      <w:r>
        <w:rPr>
          <w:rFonts w:hint="eastAsia" w:ascii="宋体" w:hAnsi="宋体" w:cs="宋体"/>
          <w:sz w:val="24"/>
          <w:highlight w:val="none"/>
        </w:rPr>
        <w:t>列入失信被执行人、重大税收违法失信主体、严重失信主体名单</w:t>
      </w:r>
      <w:r>
        <w:rPr>
          <w:rFonts w:hint="eastAsia" w:ascii="宋体" w:hAnsi="宋体" w:cs="宋体"/>
          <w:sz w:val="24"/>
          <w:highlight w:val="none"/>
          <w:lang w:eastAsia="zh-CN"/>
        </w:rPr>
        <w:t>，</w:t>
      </w:r>
      <w:r>
        <w:rPr>
          <w:rFonts w:hint="eastAsia" w:ascii="宋体" w:hAnsi="宋体" w:cs="宋体"/>
          <w:sz w:val="24"/>
          <w:highlight w:val="none"/>
        </w:rPr>
        <w:t>或</w:t>
      </w:r>
      <w:r>
        <w:rPr>
          <w:rFonts w:hint="eastAsia" w:ascii="宋体" w:hAnsi="宋体" w:cs="宋体"/>
          <w:bCs/>
          <w:sz w:val="24"/>
          <w:highlight w:val="none"/>
        </w:rPr>
        <w:t>处于</w:t>
      </w:r>
      <w:r>
        <w:rPr>
          <w:rFonts w:hint="eastAsia" w:ascii="宋体" w:hAnsi="宋体" w:cs="宋体"/>
          <w:sz w:val="24"/>
          <w:highlight w:val="none"/>
        </w:rPr>
        <w:t>“中国政府采购网”（www.ccgp.gov.cn）</w:t>
      </w:r>
      <w:r>
        <w:rPr>
          <w:rFonts w:hint="eastAsia" w:ascii="宋体" w:hAnsi="宋体" w:cs="宋体"/>
          <w:bCs/>
          <w:sz w:val="24"/>
          <w:highlight w:val="none"/>
        </w:rPr>
        <w:t>“政府采购严重违法失信行为信息记录”中的禁止参加政府采购活动期间</w:t>
      </w:r>
      <w:r>
        <w:rPr>
          <w:rFonts w:hint="eastAsia" w:ascii="宋体" w:hAnsi="宋体" w:cs="宋体"/>
          <w:bCs/>
          <w:sz w:val="24"/>
          <w:highlight w:val="none"/>
          <w:lang w:eastAsia="zh-CN"/>
        </w:rPr>
        <w:t>，</w:t>
      </w:r>
      <w:r>
        <w:rPr>
          <w:rFonts w:hint="eastAsia" w:ascii="宋体" w:hAnsi="宋体" w:cs="宋体"/>
          <w:bCs/>
          <w:sz w:val="24"/>
          <w:highlight w:val="none"/>
        </w:rPr>
        <w:t>或</w:t>
      </w:r>
      <w:r>
        <w:rPr>
          <w:rFonts w:hint="eastAsia" w:ascii="宋体" w:hAnsi="宋体" w:cs="宋体"/>
          <w:sz w:val="24"/>
          <w:highlight w:val="none"/>
        </w:rPr>
        <w:t>存在其他不符合《中华人民共和国政府采购法》第二十二条规定条件的信用记录的；</w:t>
      </w:r>
    </w:p>
    <w:p w14:paraId="051D9B11">
      <w:pPr>
        <w:keepNext w:val="0"/>
        <w:keepLines w:val="0"/>
        <w:pageBreakBefore w:val="0"/>
        <w:tabs>
          <w:tab w:val="left" w:pos="0"/>
        </w:tabs>
        <w:kinsoku/>
        <w:wordWrap/>
        <w:overflowPunct/>
        <w:topLinePunct w:val="0"/>
        <w:autoSpaceDE/>
        <w:autoSpaceDN/>
        <w:bidi w:val="0"/>
        <w:adjustRightInd/>
        <w:snapToGrid/>
        <w:spacing w:line="400" w:lineRule="exact"/>
        <w:ind w:firstLine="480" w:firstLineChars="200"/>
        <w:textAlignment w:val="auto"/>
        <w:rPr>
          <w:rFonts w:hint="eastAsia" w:ascii="宋体" w:hAnsi="宋体" w:cs="宋体"/>
          <w:sz w:val="24"/>
          <w:highlight w:val="none"/>
        </w:rPr>
      </w:pPr>
      <w:r>
        <w:rPr>
          <w:rFonts w:hint="eastAsia" w:ascii="宋体" w:hAnsi="宋体" w:cs="宋体"/>
          <w:sz w:val="24"/>
          <w:highlight w:val="none"/>
        </w:rPr>
        <w:t>12.投标文件未按采购文件规定的</w:t>
      </w:r>
      <w:r>
        <w:rPr>
          <w:rFonts w:hint="eastAsia" w:ascii="宋体" w:hAnsi="宋体" w:cs="宋体"/>
          <w:sz w:val="24"/>
          <w:highlight w:val="none"/>
          <w:lang w:val="en-US" w:eastAsia="zh-CN"/>
        </w:rPr>
        <w:t>格式、</w:t>
      </w:r>
      <w:r>
        <w:rPr>
          <w:rFonts w:hint="eastAsia" w:ascii="宋体" w:hAnsi="宋体" w:cs="宋体"/>
          <w:sz w:val="24"/>
          <w:highlight w:val="none"/>
        </w:rPr>
        <w:t>内容和要求填写</w:t>
      </w:r>
      <w:r>
        <w:rPr>
          <w:rFonts w:hint="eastAsia" w:ascii="宋体" w:hAnsi="宋体" w:cs="宋体"/>
          <w:sz w:val="24"/>
          <w:highlight w:val="none"/>
          <w:lang w:eastAsia="zh-CN"/>
        </w:rPr>
        <w:t>，或未在</w:t>
      </w:r>
      <w:r>
        <w:rPr>
          <w:rFonts w:hint="eastAsia" w:ascii="宋体" w:hAnsi="宋体" w:cs="宋体"/>
          <w:sz w:val="24"/>
          <w:highlight w:val="none"/>
        </w:rPr>
        <w:t>投标系统指定位置上传对应文件、材料的；</w:t>
      </w:r>
    </w:p>
    <w:p w14:paraId="5BD27DA4">
      <w:pPr>
        <w:keepNext w:val="0"/>
        <w:keepLines w:val="0"/>
        <w:pageBreakBefore w:val="0"/>
        <w:tabs>
          <w:tab w:val="left" w:pos="0"/>
        </w:tabs>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sz w:val="24"/>
          <w:highlight w:val="none"/>
          <w:lang w:eastAsia="zh-CN"/>
        </w:rPr>
      </w:pPr>
      <w:r>
        <w:rPr>
          <w:rFonts w:hint="eastAsia" w:ascii="宋体" w:hAnsi="宋体" w:cs="宋体"/>
          <w:sz w:val="24"/>
          <w:highlight w:val="none"/>
        </w:rPr>
        <w:t>13.</w:t>
      </w:r>
      <w:r>
        <w:rPr>
          <w:rFonts w:hint="eastAsia" w:ascii="宋体" w:hAnsi="宋体" w:cs="宋体"/>
          <w:sz w:val="24"/>
          <w:highlight w:val="none"/>
          <w:lang w:eastAsia="zh-CN"/>
        </w:rPr>
        <w:t>投标文件</w:t>
      </w:r>
      <w:r>
        <w:rPr>
          <w:rFonts w:hint="eastAsia" w:ascii="宋体" w:hAnsi="宋体" w:cs="宋体"/>
          <w:sz w:val="24"/>
          <w:highlight w:val="none"/>
          <w:lang w:val="en-US" w:eastAsia="zh-CN"/>
        </w:rPr>
        <w:t>中的图片、字迹模糊不清、无法辨认或内容不全，影响对实质性内容判断的；</w:t>
      </w:r>
    </w:p>
    <w:p w14:paraId="6C277F0D">
      <w:pPr>
        <w:keepNext w:val="0"/>
        <w:keepLines w:val="0"/>
        <w:pageBreakBefore w:val="0"/>
        <w:tabs>
          <w:tab w:val="left" w:pos="0"/>
        </w:tabs>
        <w:kinsoku/>
        <w:wordWrap/>
        <w:overflowPunct/>
        <w:topLinePunct w:val="0"/>
        <w:autoSpaceDE/>
        <w:autoSpaceDN/>
        <w:bidi w:val="0"/>
        <w:adjustRightInd/>
        <w:snapToGrid/>
        <w:spacing w:line="400" w:lineRule="exact"/>
        <w:ind w:firstLine="480" w:firstLineChars="200"/>
        <w:textAlignment w:val="auto"/>
        <w:rPr>
          <w:rFonts w:hint="eastAsia" w:eastAsia="宋体"/>
          <w:highlight w:val="none"/>
          <w:lang w:eastAsia="zh-CN"/>
        </w:rPr>
      </w:pPr>
      <w:r>
        <w:rPr>
          <w:rFonts w:hint="eastAsia" w:ascii="宋体" w:hAnsi="宋体" w:cs="宋体"/>
          <w:sz w:val="24"/>
          <w:highlight w:val="none"/>
          <w:lang w:eastAsia="zh-CN"/>
        </w:rPr>
        <w:t>14.不同投标供应商的单位负责人为同一人，或者存在直接控股、管理关系的；</w:t>
      </w:r>
    </w:p>
    <w:p w14:paraId="5646BE74">
      <w:pPr>
        <w:keepNext w:val="0"/>
        <w:keepLines w:val="0"/>
        <w:pageBreakBefore w:val="0"/>
        <w:tabs>
          <w:tab w:val="left" w:pos="0"/>
        </w:tabs>
        <w:kinsoku/>
        <w:wordWrap/>
        <w:overflowPunct/>
        <w:topLinePunct w:val="0"/>
        <w:autoSpaceDE/>
        <w:autoSpaceDN/>
        <w:bidi w:val="0"/>
        <w:adjustRightInd/>
        <w:snapToGrid/>
        <w:spacing w:line="400" w:lineRule="exact"/>
        <w:ind w:firstLine="480" w:firstLineChars="200"/>
        <w:textAlignment w:val="auto"/>
        <w:rPr>
          <w:rFonts w:hint="eastAsia" w:eastAsia="宋体"/>
          <w:highlight w:val="none"/>
          <w:lang w:eastAsia="zh-CN"/>
        </w:rPr>
      </w:pPr>
      <w:r>
        <w:rPr>
          <w:rFonts w:hint="eastAsia" w:ascii="宋体" w:hAnsi="宋体" w:cs="宋体"/>
          <w:sz w:val="24"/>
          <w:highlight w:val="none"/>
          <w:lang w:eastAsia="zh-CN"/>
        </w:rPr>
        <w:t>15.投标文件包含采购文件未允许提供的选择性内容的；</w:t>
      </w:r>
    </w:p>
    <w:p w14:paraId="1BB65ED6">
      <w:pPr>
        <w:keepNext w:val="0"/>
        <w:keepLines w:val="0"/>
        <w:pageBreakBefore w:val="0"/>
        <w:tabs>
          <w:tab w:val="left" w:pos="0"/>
        </w:tabs>
        <w:kinsoku/>
        <w:wordWrap/>
        <w:overflowPunct/>
        <w:topLinePunct w:val="0"/>
        <w:autoSpaceDE/>
        <w:autoSpaceDN/>
        <w:bidi w:val="0"/>
        <w:adjustRightInd/>
        <w:snapToGrid/>
        <w:spacing w:line="400" w:lineRule="exact"/>
        <w:ind w:firstLine="480" w:firstLineChars="200"/>
        <w:textAlignment w:val="auto"/>
        <w:rPr>
          <w:rFonts w:hint="eastAsia" w:ascii="宋体" w:hAnsi="宋体" w:cs="宋体"/>
          <w:sz w:val="24"/>
          <w:highlight w:val="none"/>
        </w:rPr>
      </w:pPr>
      <w:r>
        <w:rPr>
          <w:rFonts w:hint="eastAsia" w:ascii="宋体" w:hAnsi="宋体" w:cs="宋体"/>
          <w:sz w:val="24"/>
          <w:highlight w:val="none"/>
        </w:rPr>
        <w:t>16.不同投标供应商的投标文件相互混装的；</w:t>
      </w:r>
    </w:p>
    <w:p w14:paraId="3E60FD47">
      <w:pPr>
        <w:keepNext w:val="0"/>
        <w:keepLines w:val="0"/>
        <w:pageBreakBefore w:val="0"/>
        <w:tabs>
          <w:tab w:val="left" w:pos="0"/>
        </w:tabs>
        <w:kinsoku/>
        <w:wordWrap/>
        <w:overflowPunct/>
        <w:topLinePunct w:val="0"/>
        <w:autoSpaceDE/>
        <w:autoSpaceDN/>
        <w:bidi w:val="0"/>
        <w:adjustRightInd/>
        <w:snapToGrid/>
        <w:spacing w:line="400" w:lineRule="exact"/>
        <w:ind w:firstLine="480" w:firstLineChars="200"/>
        <w:textAlignment w:val="auto"/>
        <w:rPr>
          <w:rFonts w:hint="eastAsia" w:ascii="宋体" w:hAnsi="宋体" w:cs="宋体"/>
          <w:sz w:val="24"/>
          <w:highlight w:val="none"/>
        </w:rPr>
      </w:pPr>
      <w:r>
        <w:rPr>
          <w:rFonts w:hint="eastAsia" w:ascii="宋体" w:hAnsi="宋体" w:cs="宋体"/>
          <w:sz w:val="24"/>
          <w:highlight w:val="none"/>
        </w:rPr>
        <w:t>17.不同投标供应商委托同一单位或者个人办理投标事宜的；</w:t>
      </w:r>
    </w:p>
    <w:p w14:paraId="29E155DA">
      <w:pPr>
        <w:keepNext w:val="0"/>
        <w:keepLines w:val="0"/>
        <w:pageBreakBefore w:val="0"/>
        <w:tabs>
          <w:tab w:val="left" w:pos="0"/>
        </w:tabs>
        <w:kinsoku/>
        <w:wordWrap/>
        <w:overflowPunct/>
        <w:topLinePunct w:val="0"/>
        <w:autoSpaceDE/>
        <w:autoSpaceDN/>
        <w:bidi w:val="0"/>
        <w:adjustRightInd/>
        <w:snapToGrid/>
        <w:spacing w:line="400" w:lineRule="exact"/>
        <w:ind w:firstLine="480" w:firstLineChars="200"/>
        <w:textAlignment w:val="auto"/>
        <w:rPr>
          <w:rFonts w:hint="eastAsia" w:ascii="宋体" w:hAnsi="宋体" w:cs="宋体"/>
          <w:sz w:val="24"/>
          <w:highlight w:val="none"/>
        </w:rPr>
      </w:pPr>
      <w:r>
        <w:rPr>
          <w:rFonts w:hint="eastAsia" w:ascii="宋体" w:hAnsi="宋体" w:cs="宋体"/>
          <w:sz w:val="24"/>
          <w:highlight w:val="none"/>
        </w:rPr>
        <w:t>18.不同投标供应商的投标文件由同一单位或者个人编制的；</w:t>
      </w:r>
    </w:p>
    <w:p w14:paraId="44A7437E">
      <w:pPr>
        <w:keepNext w:val="0"/>
        <w:keepLines w:val="0"/>
        <w:pageBreakBefore w:val="0"/>
        <w:tabs>
          <w:tab w:val="left" w:pos="0"/>
        </w:tabs>
        <w:kinsoku/>
        <w:wordWrap/>
        <w:overflowPunct/>
        <w:topLinePunct w:val="0"/>
        <w:autoSpaceDE/>
        <w:autoSpaceDN/>
        <w:bidi w:val="0"/>
        <w:adjustRightInd/>
        <w:snapToGrid/>
        <w:spacing w:line="400" w:lineRule="exact"/>
        <w:ind w:firstLine="480" w:firstLineChars="200"/>
        <w:textAlignment w:val="auto"/>
        <w:rPr>
          <w:rFonts w:hint="eastAsia" w:ascii="宋体" w:hAnsi="宋体" w:cs="宋体"/>
          <w:sz w:val="24"/>
          <w:highlight w:val="none"/>
        </w:rPr>
      </w:pPr>
      <w:r>
        <w:rPr>
          <w:rFonts w:hint="eastAsia" w:ascii="宋体" w:hAnsi="宋体" w:cs="宋体"/>
          <w:sz w:val="24"/>
          <w:highlight w:val="none"/>
        </w:rPr>
        <w:t>19.不同投标供应商聘请同一人为其投标提供技术或经济咨询服务的；</w:t>
      </w:r>
    </w:p>
    <w:p w14:paraId="5FD5148F">
      <w:pPr>
        <w:keepNext w:val="0"/>
        <w:keepLines w:val="0"/>
        <w:pageBreakBefore w:val="0"/>
        <w:tabs>
          <w:tab w:val="left" w:pos="0"/>
        </w:tabs>
        <w:kinsoku/>
        <w:wordWrap/>
        <w:overflowPunct/>
        <w:topLinePunct w:val="0"/>
        <w:autoSpaceDE/>
        <w:autoSpaceDN/>
        <w:bidi w:val="0"/>
        <w:adjustRightInd/>
        <w:snapToGrid/>
        <w:spacing w:line="400" w:lineRule="exact"/>
        <w:ind w:firstLine="480" w:firstLineChars="200"/>
        <w:textAlignment w:val="auto"/>
        <w:rPr>
          <w:rFonts w:hint="eastAsia" w:ascii="宋体" w:hAnsi="宋体" w:cs="宋体"/>
          <w:sz w:val="24"/>
          <w:highlight w:val="none"/>
        </w:rPr>
      </w:pPr>
      <w:r>
        <w:rPr>
          <w:rFonts w:hint="eastAsia" w:ascii="宋体" w:hAnsi="宋体" w:cs="宋体"/>
          <w:sz w:val="24"/>
          <w:highlight w:val="none"/>
        </w:rPr>
        <w:t>20.不同投标供应商</w:t>
      </w:r>
      <w:r>
        <w:rPr>
          <w:rFonts w:hint="eastAsia" w:ascii="宋体" w:hAnsi="宋体" w:cs="宋体"/>
          <w:sz w:val="24"/>
          <w:highlight w:val="none"/>
          <w:lang w:eastAsia="zh-CN"/>
        </w:rPr>
        <w:t>的</w:t>
      </w:r>
      <w:r>
        <w:rPr>
          <w:rFonts w:hint="eastAsia" w:ascii="宋体" w:hAnsi="宋体" w:cs="宋体"/>
          <w:sz w:val="24"/>
          <w:highlight w:val="none"/>
        </w:rPr>
        <w:t>投标文件内容存在非正常一致、项目组成员出现同一人、投标文件中错误（或异常）一致或雷同、电子文档信息一致或雷同的；</w:t>
      </w:r>
    </w:p>
    <w:p w14:paraId="17A73E6D">
      <w:pPr>
        <w:keepNext w:val="0"/>
        <w:keepLines w:val="0"/>
        <w:pageBreakBefore w:val="0"/>
        <w:tabs>
          <w:tab w:val="left" w:pos="0"/>
        </w:tabs>
        <w:kinsoku/>
        <w:wordWrap/>
        <w:overflowPunct/>
        <w:topLinePunct w:val="0"/>
        <w:autoSpaceDE/>
        <w:autoSpaceDN/>
        <w:bidi w:val="0"/>
        <w:adjustRightInd/>
        <w:snapToGrid/>
        <w:spacing w:line="400" w:lineRule="exact"/>
        <w:ind w:firstLine="480" w:firstLineChars="200"/>
        <w:textAlignment w:val="auto"/>
        <w:rPr>
          <w:rFonts w:hint="eastAsia" w:eastAsia="宋体"/>
          <w:highlight w:val="none"/>
          <w:lang w:eastAsia="zh-CN"/>
        </w:rPr>
      </w:pPr>
      <w:r>
        <w:rPr>
          <w:rFonts w:hint="eastAsia" w:ascii="宋体" w:hAnsi="宋体" w:cs="宋体"/>
          <w:sz w:val="24"/>
          <w:highlight w:val="none"/>
          <w:lang w:eastAsia="zh-CN"/>
        </w:rPr>
        <w:t>21.不同投标供应商的投标报价呈规律性差异，或存在故意哄抬价格、压价等其他恶意串通投标情形的；</w:t>
      </w:r>
    </w:p>
    <w:p w14:paraId="0A27D44E">
      <w:pPr>
        <w:keepNext w:val="0"/>
        <w:keepLines w:val="0"/>
        <w:pageBreakBefore w:val="0"/>
        <w:tabs>
          <w:tab w:val="left" w:pos="0"/>
        </w:tabs>
        <w:kinsoku/>
        <w:wordWrap/>
        <w:overflowPunct/>
        <w:topLinePunct w:val="0"/>
        <w:autoSpaceDE/>
        <w:autoSpaceDN/>
        <w:bidi w:val="0"/>
        <w:adjustRightInd/>
        <w:snapToGrid/>
        <w:spacing w:line="400" w:lineRule="exact"/>
        <w:ind w:firstLine="480" w:firstLineChars="200"/>
        <w:textAlignment w:val="auto"/>
        <w:rPr>
          <w:rFonts w:hint="eastAsia" w:ascii="宋体" w:hAnsi="宋体" w:cs="宋体"/>
          <w:sz w:val="24"/>
          <w:highlight w:val="none"/>
        </w:rPr>
      </w:pPr>
      <w:r>
        <w:rPr>
          <w:rFonts w:hint="eastAsia" w:ascii="宋体" w:hAnsi="宋体" w:cs="宋体"/>
          <w:sz w:val="24"/>
          <w:highlight w:val="none"/>
        </w:rPr>
        <w:t>22.提供虚假材料的（包括工商营业执照、财务报表等资格、资信证明文件以及评分所需的证明文件等）；</w:t>
      </w:r>
    </w:p>
    <w:p w14:paraId="350865F1">
      <w:pPr>
        <w:keepNext w:val="0"/>
        <w:keepLines w:val="0"/>
        <w:pageBreakBefore w:val="0"/>
        <w:tabs>
          <w:tab w:val="left" w:pos="0"/>
        </w:tabs>
        <w:kinsoku/>
        <w:wordWrap/>
        <w:overflowPunct/>
        <w:topLinePunct w:val="0"/>
        <w:autoSpaceDE/>
        <w:autoSpaceDN/>
        <w:bidi w:val="0"/>
        <w:adjustRightInd/>
        <w:snapToGrid/>
        <w:spacing w:line="400" w:lineRule="exact"/>
        <w:ind w:firstLine="480" w:firstLineChars="200"/>
        <w:textAlignment w:val="auto"/>
        <w:rPr>
          <w:rFonts w:hint="eastAsia" w:ascii="宋体" w:hAnsi="宋体" w:cs="宋体"/>
          <w:sz w:val="24"/>
          <w:highlight w:val="none"/>
        </w:rPr>
      </w:pPr>
      <w:r>
        <w:rPr>
          <w:rFonts w:hint="eastAsia" w:ascii="宋体" w:hAnsi="宋体" w:cs="宋体"/>
          <w:sz w:val="24"/>
          <w:highlight w:val="none"/>
        </w:rPr>
        <w:t>23.投标文件中同一方案有选择性报价且未声明以哪一个为准的；</w:t>
      </w:r>
    </w:p>
    <w:p w14:paraId="1E3B8B78">
      <w:pPr>
        <w:keepNext w:val="0"/>
        <w:keepLines w:val="0"/>
        <w:pageBreakBefore w:val="0"/>
        <w:tabs>
          <w:tab w:val="left" w:pos="0"/>
        </w:tabs>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sz w:val="24"/>
          <w:highlight w:val="none"/>
          <w:lang w:eastAsia="zh-CN"/>
        </w:rPr>
      </w:pPr>
      <w:r>
        <w:rPr>
          <w:rFonts w:hint="eastAsia" w:ascii="宋体" w:hAnsi="宋体" w:cs="宋体"/>
          <w:sz w:val="24"/>
          <w:highlight w:val="none"/>
        </w:rPr>
        <w:t>24.</w:t>
      </w:r>
      <w:r>
        <w:rPr>
          <w:rFonts w:hint="eastAsia" w:ascii="宋体" w:hAnsi="宋体" w:cs="宋体"/>
          <w:sz w:val="24"/>
          <w:highlight w:val="none"/>
          <w:lang w:eastAsia="zh-CN"/>
        </w:rPr>
        <w:t>评标委员会若认为投标供应商的投标报价不合理，或不符合采购文件</w:t>
      </w:r>
      <w:r>
        <w:rPr>
          <w:rFonts w:hint="eastAsia" w:ascii="宋体" w:hAnsi="宋体" w:cs="宋体"/>
          <w:sz w:val="24"/>
          <w:highlight w:val="none"/>
          <w:lang w:val="en-US" w:eastAsia="zh-CN"/>
        </w:rPr>
        <w:t>关于异常低价的规定，且该报价可能影响产品质量或导致供应商无法诚信履约的，应要求其在评标现场的合理时间内提供书面说明，必要时提交相关证明材料；若供应商未能在规定时间内证明其报价合理性，评标委员会应当将其投标作无效标处理；</w:t>
      </w:r>
    </w:p>
    <w:p w14:paraId="6D6247EB">
      <w:pPr>
        <w:keepNext w:val="0"/>
        <w:keepLines w:val="0"/>
        <w:pageBreakBefore w:val="0"/>
        <w:tabs>
          <w:tab w:val="left" w:pos="0"/>
        </w:tabs>
        <w:kinsoku/>
        <w:wordWrap/>
        <w:overflowPunct/>
        <w:topLinePunct w:val="0"/>
        <w:autoSpaceDE/>
        <w:autoSpaceDN/>
        <w:bidi w:val="0"/>
        <w:adjustRightInd/>
        <w:snapToGrid/>
        <w:spacing w:line="400" w:lineRule="exact"/>
        <w:ind w:firstLine="480" w:firstLineChars="200"/>
        <w:textAlignment w:val="auto"/>
        <w:rPr>
          <w:rFonts w:hint="eastAsia" w:ascii="宋体" w:hAnsi="宋体" w:cs="宋体"/>
          <w:sz w:val="24"/>
          <w:highlight w:val="none"/>
        </w:rPr>
      </w:pPr>
      <w:r>
        <w:rPr>
          <w:rFonts w:hint="eastAsia" w:ascii="宋体" w:hAnsi="宋体" w:cs="宋体"/>
          <w:sz w:val="24"/>
          <w:highlight w:val="none"/>
        </w:rPr>
        <w:t>25.未按要求提供</w:t>
      </w:r>
      <w:r>
        <w:rPr>
          <w:rFonts w:hint="eastAsia" w:ascii="宋体" w:hAnsi="宋体" w:cs="宋体"/>
          <w:sz w:val="24"/>
          <w:highlight w:val="none"/>
          <w:lang w:val="en-US" w:eastAsia="zh-CN"/>
        </w:rPr>
        <w:t>商务文件、</w:t>
      </w:r>
      <w:r>
        <w:rPr>
          <w:rFonts w:hint="eastAsia" w:ascii="宋体" w:hAnsi="宋体" w:cs="宋体"/>
          <w:sz w:val="24"/>
          <w:highlight w:val="none"/>
        </w:rPr>
        <w:t>技术文件的；</w:t>
      </w:r>
    </w:p>
    <w:p w14:paraId="4D36B3C1">
      <w:pPr>
        <w:keepNext w:val="0"/>
        <w:keepLines w:val="0"/>
        <w:pageBreakBefore w:val="0"/>
        <w:tabs>
          <w:tab w:val="left" w:pos="0"/>
        </w:tabs>
        <w:kinsoku/>
        <w:wordWrap/>
        <w:overflowPunct/>
        <w:topLinePunct w:val="0"/>
        <w:autoSpaceDE/>
        <w:autoSpaceDN/>
        <w:bidi w:val="0"/>
        <w:adjustRightInd/>
        <w:snapToGrid/>
        <w:spacing w:line="400" w:lineRule="exact"/>
        <w:ind w:firstLine="480" w:firstLineChars="200"/>
        <w:textAlignment w:val="auto"/>
        <w:rPr>
          <w:rFonts w:hint="eastAsia" w:eastAsia="宋体"/>
          <w:highlight w:val="none"/>
          <w:lang w:eastAsia="zh-CN"/>
        </w:rPr>
      </w:pPr>
      <w:r>
        <w:rPr>
          <w:rFonts w:hint="eastAsia" w:ascii="宋体" w:hAnsi="宋体" w:cs="宋体"/>
          <w:sz w:val="24"/>
          <w:highlight w:val="none"/>
          <w:lang w:eastAsia="zh-CN"/>
        </w:rPr>
        <w:t>26.不同投标供应商的投标文件在装订形式、纸张情况、目录序号、排版格式、文字风格等方面存在明显相似性或一致性，特征显示由同一单位或者同一个人编制的；</w:t>
      </w:r>
    </w:p>
    <w:p w14:paraId="0A40B75D">
      <w:pPr>
        <w:keepNext w:val="0"/>
        <w:keepLines w:val="0"/>
        <w:pageBreakBefore w:val="0"/>
        <w:tabs>
          <w:tab w:val="left" w:pos="0"/>
        </w:tabs>
        <w:kinsoku/>
        <w:wordWrap/>
        <w:overflowPunct/>
        <w:topLinePunct w:val="0"/>
        <w:autoSpaceDE/>
        <w:autoSpaceDN/>
        <w:bidi w:val="0"/>
        <w:adjustRightInd/>
        <w:snapToGrid/>
        <w:spacing w:line="400" w:lineRule="exact"/>
        <w:ind w:firstLine="480" w:firstLineChars="200"/>
        <w:textAlignment w:val="auto"/>
        <w:rPr>
          <w:rFonts w:hint="eastAsia" w:ascii="宋体" w:hAnsi="宋体" w:cs="宋体"/>
          <w:sz w:val="24"/>
          <w:highlight w:val="none"/>
        </w:rPr>
      </w:pPr>
      <w:r>
        <w:rPr>
          <w:rFonts w:hint="eastAsia" w:ascii="宋体" w:hAnsi="宋体" w:cs="宋体"/>
          <w:sz w:val="24"/>
          <w:highlight w:val="none"/>
        </w:rPr>
        <w:t>27.不同投标供应商的委托代理人、项目负责人以及其他相关人员有在</w:t>
      </w:r>
      <w:r>
        <w:rPr>
          <w:rFonts w:hint="eastAsia" w:ascii="宋体" w:hAnsi="宋体" w:cs="宋体"/>
          <w:sz w:val="24"/>
          <w:highlight w:val="none"/>
          <w:lang w:eastAsia="zh-CN"/>
        </w:rPr>
        <w:t>同一</w:t>
      </w:r>
      <w:r>
        <w:rPr>
          <w:rFonts w:hint="eastAsia" w:ascii="宋体" w:hAnsi="宋体" w:cs="宋体"/>
          <w:sz w:val="24"/>
          <w:highlight w:val="none"/>
        </w:rPr>
        <w:t>单位缴纳社会保险的；</w:t>
      </w:r>
    </w:p>
    <w:p w14:paraId="1A6B98DF">
      <w:pPr>
        <w:keepNext w:val="0"/>
        <w:keepLines w:val="0"/>
        <w:pageBreakBefore w:val="0"/>
        <w:tabs>
          <w:tab w:val="left" w:pos="0"/>
        </w:tabs>
        <w:kinsoku/>
        <w:wordWrap/>
        <w:overflowPunct/>
        <w:topLinePunct w:val="0"/>
        <w:autoSpaceDE/>
        <w:autoSpaceDN/>
        <w:bidi w:val="0"/>
        <w:adjustRightInd/>
        <w:snapToGrid/>
        <w:spacing w:line="400" w:lineRule="exact"/>
        <w:ind w:firstLine="480" w:firstLineChars="200"/>
        <w:textAlignment w:val="auto"/>
        <w:rPr>
          <w:rFonts w:hint="eastAsia" w:eastAsia="宋体"/>
          <w:highlight w:val="none"/>
          <w:lang w:eastAsia="zh-CN"/>
        </w:rPr>
      </w:pPr>
      <w:r>
        <w:rPr>
          <w:rFonts w:hint="eastAsia" w:ascii="宋体" w:hAnsi="宋体" w:cs="宋体"/>
          <w:sz w:val="24"/>
          <w:highlight w:val="none"/>
          <w:lang w:eastAsia="zh-CN"/>
        </w:rPr>
        <w:t>28.同一投标文件中单位名称落款与公章不一致的；</w:t>
      </w:r>
    </w:p>
    <w:p w14:paraId="4650B175">
      <w:pPr>
        <w:keepNext w:val="0"/>
        <w:keepLines w:val="0"/>
        <w:pageBreakBefore w:val="0"/>
        <w:tabs>
          <w:tab w:val="left" w:pos="0"/>
        </w:tabs>
        <w:kinsoku/>
        <w:wordWrap/>
        <w:overflowPunct/>
        <w:topLinePunct w:val="0"/>
        <w:autoSpaceDE/>
        <w:autoSpaceDN/>
        <w:bidi w:val="0"/>
        <w:adjustRightInd/>
        <w:snapToGrid/>
        <w:spacing w:line="400" w:lineRule="exact"/>
        <w:ind w:firstLine="480" w:firstLineChars="200"/>
        <w:textAlignment w:val="auto"/>
        <w:rPr>
          <w:rFonts w:hint="eastAsia" w:ascii="宋体" w:hAnsi="宋体" w:cs="宋体"/>
          <w:sz w:val="24"/>
          <w:highlight w:val="none"/>
        </w:rPr>
      </w:pPr>
      <w:r>
        <w:rPr>
          <w:rFonts w:hint="eastAsia" w:ascii="宋体" w:hAnsi="宋体" w:cs="宋体"/>
          <w:sz w:val="24"/>
          <w:highlight w:val="none"/>
        </w:rPr>
        <w:t>29.不同投标供应商的投标文件由同一台电脑编制</w:t>
      </w:r>
      <w:r>
        <w:rPr>
          <w:rFonts w:hint="eastAsia" w:ascii="宋体" w:hAnsi="宋体" w:cs="宋体"/>
          <w:sz w:val="24"/>
          <w:highlight w:val="none"/>
          <w:lang w:eastAsia="zh-CN"/>
        </w:rPr>
        <w:t>、</w:t>
      </w:r>
      <w:r>
        <w:rPr>
          <w:rFonts w:hint="eastAsia" w:ascii="宋体" w:hAnsi="宋体" w:cs="宋体"/>
          <w:sz w:val="24"/>
          <w:highlight w:val="none"/>
        </w:rPr>
        <w:t>同一把数字证书加密锁加密或者同一台附属设备打印的；</w:t>
      </w:r>
    </w:p>
    <w:p w14:paraId="2106356A">
      <w:pPr>
        <w:keepNext w:val="0"/>
        <w:keepLines w:val="0"/>
        <w:pageBreakBefore w:val="0"/>
        <w:tabs>
          <w:tab w:val="left" w:pos="0"/>
        </w:tabs>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b w:val="0"/>
          <w:bCs w:val="0"/>
          <w:sz w:val="24"/>
          <w:highlight w:val="none"/>
          <w:lang w:eastAsia="zh-CN"/>
        </w:rPr>
      </w:pPr>
      <w:r>
        <w:rPr>
          <w:rFonts w:hint="eastAsia" w:ascii="宋体" w:hAnsi="宋体" w:cs="宋体"/>
          <w:b w:val="0"/>
          <w:bCs w:val="0"/>
          <w:sz w:val="24"/>
          <w:highlight w:val="none"/>
        </w:rPr>
        <w:t>30.投标系统中不同投标人的MAC地址或标书制作工具客户端标识码一致的，IP地址一致的（评标委员会应要求投标供应商进行澄清说明，经评标委员会一致认为不构成“视为投标人相互串通投标情形”的除外）</w:t>
      </w:r>
      <w:r>
        <w:rPr>
          <w:rFonts w:hint="eastAsia" w:ascii="宋体" w:hAnsi="宋体" w:cs="宋体"/>
          <w:b w:val="0"/>
          <w:bCs w:val="0"/>
          <w:sz w:val="24"/>
          <w:highlight w:val="none"/>
          <w:lang w:eastAsia="zh-CN"/>
        </w:rPr>
        <w:t>；</w:t>
      </w:r>
    </w:p>
    <w:p w14:paraId="501C049B">
      <w:pPr>
        <w:keepNext w:val="0"/>
        <w:keepLines w:val="0"/>
        <w:pageBreakBefore w:val="0"/>
        <w:tabs>
          <w:tab w:val="left" w:pos="0"/>
        </w:tabs>
        <w:kinsoku/>
        <w:wordWrap/>
        <w:overflowPunct/>
        <w:topLinePunct w:val="0"/>
        <w:autoSpaceDE/>
        <w:autoSpaceDN/>
        <w:bidi w:val="0"/>
        <w:adjustRightInd/>
        <w:snapToGrid/>
        <w:spacing w:line="400" w:lineRule="exact"/>
        <w:ind w:firstLine="480" w:firstLineChars="200"/>
        <w:textAlignment w:val="auto"/>
        <w:rPr>
          <w:rFonts w:hint="eastAsia" w:ascii="宋体" w:hAnsi="宋体" w:cs="宋体"/>
          <w:sz w:val="24"/>
          <w:highlight w:val="none"/>
        </w:rPr>
      </w:pPr>
      <w:r>
        <w:rPr>
          <w:rFonts w:hint="eastAsia" w:ascii="宋体" w:hAnsi="宋体" w:cs="宋体"/>
          <w:sz w:val="24"/>
          <w:highlight w:val="none"/>
        </w:rPr>
        <w:t>31.投标文件对采购文件采购需求中</w:t>
      </w:r>
      <w:r>
        <w:rPr>
          <w:rFonts w:hint="eastAsia" w:ascii="宋体" w:hAnsi="宋体" w:cs="宋体"/>
          <w:sz w:val="24"/>
          <w:highlight w:val="none"/>
          <w:lang w:val="en-US" w:eastAsia="zh-CN"/>
        </w:rPr>
        <w:t>履约期限</w:t>
      </w:r>
      <w:r>
        <w:rPr>
          <w:rFonts w:hint="eastAsia" w:ascii="宋体" w:hAnsi="宋体" w:cs="宋体"/>
          <w:sz w:val="24"/>
          <w:highlight w:val="none"/>
        </w:rPr>
        <w:t>、</w:t>
      </w:r>
      <w:r>
        <w:rPr>
          <w:rFonts w:hint="eastAsia" w:ascii="宋体" w:hAnsi="宋体" w:cs="宋体"/>
          <w:sz w:val="24"/>
          <w:highlight w:val="none"/>
          <w:lang w:val="en-US" w:eastAsia="zh-CN"/>
        </w:rPr>
        <w:t>履约</w:t>
      </w:r>
      <w:r>
        <w:rPr>
          <w:rFonts w:hint="eastAsia" w:ascii="宋体" w:hAnsi="宋体" w:cs="宋体"/>
          <w:sz w:val="24"/>
          <w:highlight w:val="none"/>
        </w:rPr>
        <w:t>质量的要求、标准未实质性响应的；</w:t>
      </w:r>
    </w:p>
    <w:p w14:paraId="5DE97B69">
      <w:pPr>
        <w:keepNext w:val="0"/>
        <w:keepLines w:val="0"/>
        <w:pageBreakBefore w:val="0"/>
        <w:tabs>
          <w:tab w:val="left" w:pos="0"/>
        </w:tabs>
        <w:kinsoku/>
        <w:wordWrap/>
        <w:overflowPunct/>
        <w:topLinePunct w:val="0"/>
        <w:autoSpaceDE/>
        <w:autoSpaceDN/>
        <w:bidi w:val="0"/>
        <w:adjustRightInd/>
        <w:snapToGrid/>
        <w:spacing w:line="400" w:lineRule="exact"/>
        <w:ind w:firstLine="480" w:firstLineChars="200"/>
        <w:textAlignment w:val="auto"/>
        <w:rPr>
          <w:rFonts w:hint="eastAsia" w:ascii="宋体" w:hAnsi="宋体" w:cs="宋体"/>
          <w:sz w:val="24"/>
          <w:highlight w:val="none"/>
        </w:rPr>
      </w:pPr>
      <w:r>
        <w:rPr>
          <w:rFonts w:hint="eastAsia" w:ascii="宋体" w:hAnsi="宋体" w:cs="宋体"/>
          <w:sz w:val="24"/>
          <w:highlight w:val="none"/>
        </w:rPr>
        <w:t>32.投标文件含有采购人不能接受的附加条件的；</w:t>
      </w:r>
    </w:p>
    <w:p w14:paraId="61304176">
      <w:pPr>
        <w:keepNext w:val="0"/>
        <w:keepLines w:val="0"/>
        <w:pageBreakBefore w:val="0"/>
        <w:tabs>
          <w:tab w:val="left" w:pos="0"/>
        </w:tabs>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sz w:val="24"/>
          <w:highlight w:val="none"/>
          <w:lang w:eastAsia="zh-CN"/>
        </w:rPr>
      </w:pPr>
      <w:r>
        <w:rPr>
          <w:rFonts w:hint="eastAsia" w:ascii="宋体" w:hAnsi="宋体" w:cs="宋体"/>
          <w:sz w:val="24"/>
          <w:highlight w:val="none"/>
        </w:rPr>
        <w:t>33.</w:t>
      </w:r>
      <w:r>
        <w:rPr>
          <w:rFonts w:hint="eastAsia" w:ascii="宋体" w:hAnsi="宋体" w:cs="宋体"/>
          <w:sz w:val="24"/>
          <w:highlight w:val="none"/>
          <w:lang w:eastAsia="zh-CN"/>
        </w:rPr>
        <w:t>投标文件</w:t>
      </w:r>
      <w:r>
        <w:rPr>
          <w:rFonts w:hint="eastAsia" w:ascii="宋体" w:hAnsi="宋体" w:cs="宋体"/>
          <w:sz w:val="24"/>
          <w:highlight w:val="none"/>
          <w:lang w:val="en-US" w:eastAsia="zh-CN"/>
        </w:rPr>
        <w:t>报价存在偏差（如报价前后不一致、分项报价之和计算错误等），且投标供应商拒不出具</w:t>
      </w:r>
      <w:r>
        <w:rPr>
          <w:rFonts w:hint="eastAsia" w:ascii="宋体" w:hAnsi="宋体" w:cs="宋体"/>
          <w:bCs/>
          <w:sz w:val="24"/>
          <w:highlight w:val="none"/>
          <w:lang w:val="en-US" w:eastAsia="zh-CN"/>
        </w:rPr>
        <w:t>书面澄清、说明或补正</w:t>
      </w:r>
      <w:r>
        <w:rPr>
          <w:rFonts w:hint="eastAsia" w:ascii="宋体" w:hAnsi="宋体" w:cs="宋体"/>
          <w:sz w:val="24"/>
          <w:highlight w:val="none"/>
          <w:lang w:val="en-US" w:eastAsia="zh-CN"/>
        </w:rPr>
        <w:t>的；</w:t>
      </w:r>
    </w:p>
    <w:p w14:paraId="134C2F4D">
      <w:pPr>
        <w:keepNext w:val="0"/>
        <w:keepLines w:val="0"/>
        <w:pageBreakBefore w:val="0"/>
        <w:tabs>
          <w:tab w:val="left" w:pos="0"/>
        </w:tabs>
        <w:kinsoku/>
        <w:wordWrap/>
        <w:overflowPunct/>
        <w:topLinePunct w:val="0"/>
        <w:autoSpaceDE/>
        <w:autoSpaceDN/>
        <w:bidi w:val="0"/>
        <w:adjustRightInd/>
        <w:snapToGrid/>
        <w:spacing w:line="400" w:lineRule="exact"/>
        <w:ind w:firstLine="480" w:firstLineChars="200"/>
        <w:textAlignment w:val="auto"/>
        <w:rPr>
          <w:rFonts w:hint="eastAsia" w:ascii="宋体" w:hAnsi="宋体" w:cs="宋体"/>
          <w:sz w:val="24"/>
          <w:highlight w:val="none"/>
        </w:rPr>
      </w:pPr>
      <w:r>
        <w:rPr>
          <w:rFonts w:hint="eastAsia" w:ascii="宋体" w:hAnsi="宋体" w:cs="宋体"/>
          <w:sz w:val="24"/>
          <w:highlight w:val="none"/>
        </w:rPr>
        <w:t>34.未通过投标文件资格性审查、投标文件符合性审查的；</w:t>
      </w:r>
    </w:p>
    <w:p w14:paraId="01366245">
      <w:pPr>
        <w:keepNext w:val="0"/>
        <w:keepLines w:val="0"/>
        <w:pageBreakBefore w:val="0"/>
        <w:tabs>
          <w:tab w:val="left" w:pos="0"/>
        </w:tabs>
        <w:kinsoku/>
        <w:wordWrap/>
        <w:overflowPunct/>
        <w:topLinePunct w:val="0"/>
        <w:autoSpaceDE/>
        <w:autoSpaceDN/>
        <w:bidi w:val="0"/>
        <w:adjustRightInd/>
        <w:snapToGrid/>
        <w:spacing w:line="400" w:lineRule="exact"/>
        <w:ind w:firstLine="480" w:firstLineChars="200"/>
        <w:textAlignment w:val="auto"/>
        <w:rPr>
          <w:rFonts w:hint="eastAsia" w:eastAsia="宋体"/>
          <w:highlight w:val="none"/>
          <w:lang w:eastAsia="zh-CN"/>
        </w:rPr>
      </w:pPr>
      <w:r>
        <w:rPr>
          <w:rFonts w:hint="eastAsia" w:ascii="宋体" w:hAnsi="宋体" w:cs="宋体"/>
          <w:sz w:val="24"/>
          <w:highlight w:val="none"/>
          <w:lang w:eastAsia="zh-CN"/>
        </w:rPr>
        <w:t>35.未遵循公平竞争原则，存在恶意串通、妨碍其他投标供应商竞争、损害采购人或其他投标供应商合法权益的行为的；</w:t>
      </w:r>
    </w:p>
    <w:p w14:paraId="02B4BAFF">
      <w:pPr>
        <w:keepNext w:val="0"/>
        <w:keepLines w:val="0"/>
        <w:pageBreakBefore w:val="0"/>
        <w:tabs>
          <w:tab w:val="left" w:pos="0"/>
        </w:tabs>
        <w:kinsoku/>
        <w:wordWrap/>
        <w:overflowPunct/>
        <w:topLinePunct w:val="0"/>
        <w:autoSpaceDE/>
        <w:autoSpaceDN/>
        <w:bidi w:val="0"/>
        <w:adjustRightInd/>
        <w:snapToGrid/>
        <w:spacing w:line="400" w:lineRule="exact"/>
        <w:ind w:firstLine="480" w:firstLineChars="200"/>
        <w:textAlignment w:val="auto"/>
        <w:rPr>
          <w:rFonts w:hint="eastAsia" w:ascii="宋体" w:hAnsi="宋体" w:cs="宋体"/>
          <w:sz w:val="24"/>
          <w:highlight w:val="none"/>
        </w:rPr>
      </w:pPr>
      <w:r>
        <w:rPr>
          <w:rFonts w:hint="eastAsia" w:ascii="宋体" w:hAnsi="宋体" w:cs="宋体"/>
          <w:sz w:val="24"/>
          <w:highlight w:val="none"/>
        </w:rPr>
        <w:t>36.</w:t>
      </w:r>
      <w:r>
        <w:rPr>
          <w:rFonts w:hint="eastAsia" w:ascii="宋体" w:hAnsi="宋体" w:cs="宋体"/>
          <w:bCs/>
          <w:sz w:val="24"/>
          <w:highlight w:val="none"/>
          <w:lang w:val="en-US" w:eastAsia="zh-CN"/>
        </w:rPr>
        <w:t>未按照采购清单逐项填写，对数量（单位）、技术参数进行合并、遗漏、更改或虚报的（参数正偏离情况除外）</w:t>
      </w:r>
      <w:r>
        <w:rPr>
          <w:rFonts w:hint="eastAsia" w:ascii="宋体" w:hAnsi="宋体" w:cs="宋体"/>
          <w:sz w:val="24"/>
          <w:highlight w:val="none"/>
        </w:rPr>
        <w:t>；</w:t>
      </w:r>
    </w:p>
    <w:p w14:paraId="6A767A29">
      <w:pPr>
        <w:keepNext w:val="0"/>
        <w:keepLines w:val="0"/>
        <w:pageBreakBefore w:val="0"/>
        <w:tabs>
          <w:tab w:val="left" w:pos="0"/>
        </w:tabs>
        <w:kinsoku/>
        <w:wordWrap/>
        <w:overflowPunct/>
        <w:topLinePunct w:val="0"/>
        <w:autoSpaceDE/>
        <w:autoSpaceDN/>
        <w:bidi w:val="0"/>
        <w:adjustRightInd/>
        <w:snapToGrid/>
        <w:spacing w:line="400" w:lineRule="exact"/>
        <w:ind w:firstLine="480" w:firstLineChars="200"/>
        <w:textAlignment w:val="auto"/>
        <w:rPr>
          <w:rFonts w:hint="eastAsia" w:ascii="宋体" w:hAnsi="宋体" w:cs="宋体"/>
          <w:sz w:val="24"/>
          <w:highlight w:val="none"/>
        </w:rPr>
      </w:pPr>
      <w:r>
        <w:rPr>
          <w:rFonts w:hint="eastAsia" w:ascii="宋体" w:hAnsi="宋体" w:cs="宋体"/>
          <w:sz w:val="24"/>
          <w:highlight w:val="none"/>
        </w:rPr>
        <w:t>37.投标文件</w:t>
      </w:r>
      <w:r>
        <w:rPr>
          <w:rFonts w:hint="eastAsia" w:ascii="宋体" w:hAnsi="宋体" w:cs="宋体"/>
          <w:sz w:val="24"/>
          <w:highlight w:val="none"/>
          <w:lang w:val="en-US" w:eastAsia="zh-CN"/>
        </w:rPr>
        <w:t>出现重大偏差</w:t>
      </w:r>
      <w:r>
        <w:rPr>
          <w:rFonts w:hint="eastAsia" w:ascii="宋体" w:hAnsi="宋体" w:cs="宋体"/>
          <w:sz w:val="24"/>
          <w:highlight w:val="none"/>
        </w:rPr>
        <w:t>或</w:t>
      </w:r>
      <w:r>
        <w:rPr>
          <w:rFonts w:hint="eastAsia" w:ascii="宋体" w:hAnsi="宋体" w:cs="宋体"/>
          <w:sz w:val="24"/>
          <w:highlight w:val="none"/>
          <w:lang w:val="en-US" w:eastAsia="zh-CN"/>
        </w:rPr>
        <w:t>其他</w:t>
      </w:r>
      <w:r>
        <w:rPr>
          <w:rFonts w:hint="eastAsia" w:ascii="宋体" w:hAnsi="宋体" w:cs="宋体"/>
          <w:sz w:val="24"/>
          <w:highlight w:val="none"/>
        </w:rPr>
        <w:t>不符合采购文件规定的其他实质性要求的；</w:t>
      </w:r>
    </w:p>
    <w:p w14:paraId="08EA0FBC">
      <w:pPr>
        <w:keepNext w:val="0"/>
        <w:keepLines w:val="0"/>
        <w:pageBreakBefore w:val="0"/>
        <w:tabs>
          <w:tab w:val="left" w:pos="0"/>
        </w:tabs>
        <w:kinsoku/>
        <w:wordWrap/>
        <w:overflowPunct/>
        <w:topLinePunct w:val="0"/>
        <w:autoSpaceDE/>
        <w:autoSpaceDN/>
        <w:bidi w:val="0"/>
        <w:adjustRightInd/>
        <w:snapToGrid/>
        <w:spacing w:line="400" w:lineRule="exact"/>
        <w:ind w:firstLine="480" w:firstLineChars="200"/>
        <w:textAlignment w:val="auto"/>
        <w:rPr>
          <w:rFonts w:hint="eastAsia" w:ascii="宋体" w:hAnsi="宋体" w:cs="宋体"/>
          <w:sz w:val="24"/>
          <w:highlight w:val="none"/>
          <w:lang w:eastAsia="zh-CN"/>
        </w:rPr>
      </w:pPr>
      <w:r>
        <w:rPr>
          <w:rFonts w:hint="eastAsia" w:ascii="宋体" w:hAnsi="宋体" w:cs="宋体"/>
          <w:sz w:val="24"/>
          <w:highlight w:val="none"/>
          <w:lang w:val="en-US" w:eastAsia="zh-CN"/>
        </w:rPr>
        <w:t>38.投标文件中承诺的</w:t>
      </w:r>
      <w:r>
        <w:rPr>
          <w:rFonts w:hint="eastAsia" w:ascii="宋体" w:hAnsi="宋体" w:cs="宋体"/>
          <w:sz w:val="24"/>
          <w:highlight w:val="none"/>
          <w:lang w:eastAsia="zh-CN"/>
        </w:rPr>
        <w:t>投标有效期不满足采购文件要求的；</w:t>
      </w:r>
    </w:p>
    <w:p w14:paraId="712E3A35">
      <w:pPr>
        <w:keepNext w:val="0"/>
        <w:keepLines w:val="0"/>
        <w:pageBreakBefore w:val="0"/>
        <w:tabs>
          <w:tab w:val="left" w:pos="0"/>
        </w:tabs>
        <w:kinsoku/>
        <w:wordWrap/>
        <w:overflowPunct/>
        <w:topLinePunct w:val="0"/>
        <w:autoSpaceDE/>
        <w:autoSpaceDN/>
        <w:bidi w:val="0"/>
        <w:adjustRightInd/>
        <w:snapToGrid/>
        <w:spacing w:line="400" w:lineRule="exact"/>
        <w:ind w:firstLine="480" w:firstLineChars="200"/>
        <w:textAlignment w:val="auto"/>
        <w:rPr>
          <w:rFonts w:hint="eastAsia" w:ascii="宋体" w:hAnsi="宋体" w:cs="宋体"/>
          <w:sz w:val="24"/>
          <w:highlight w:val="none"/>
          <w:lang w:val="en-US" w:eastAsia="zh-CN"/>
        </w:rPr>
      </w:pPr>
      <w:r>
        <w:rPr>
          <w:rFonts w:hint="eastAsia" w:ascii="宋体" w:hAnsi="宋体" w:cs="宋体"/>
          <w:sz w:val="24"/>
          <w:highlight w:val="none"/>
          <w:lang w:val="en-US" w:eastAsia="zh-CN"/>
        </w:rPr>
        <w:t>39.属于《节能产品政府采购品目清单》中标注强制采购类别或列入《国家强制性产品认证目录》的产品，在投标文件中未按要求提供节能产品认证证书或3C认证证书的；</w:t>
      </w:r>
    </w:p>
    <w:p w14:paraId="09DDE69F">
      <w:pPr>
        <w:keepNext w:val="0"/>
        <w:keepLines w:val="0"/>
        <w:pageBreakBefore w:val="0"/>
        <w:tabs>
          <w:tab w:val="left" w:pos="0"/>
        </w:tabs>
        <w:kinsoku/>
        <w:wordWrap/>
        <w:overflowPunct/>
        <w:topLinePunct w:val="0"/>
        <w:autoSpaceDE/>
        <w:autoSpaceDN/>
        <w:bidi w:val="0"/>
        <w:adjustRightInd/>
        <w:snapToGrid/>
        <w:spacing w:line="400" w:lineRule="exact"/>
        <w:ind w:firstLine="480" w:firstLineChars="200"/>
        <w:textAlignment w:val="auto"/>
        <w:rPr>
          <w:rFonts w:hint="default" w:ascii="宋体" w:hAnsi="宋体" w:cs="宋体"/>
          <w:sz w:val="24"/>
          <w:highlight w:val="none"/>
          <w:lang w:val="en-US" w:eastAsia="zh-CN"/>
        </w:rPr>
      </w:pPr>
      <w:r>
        <w:rPr>
          <w:rFonts w:hint="eastAsia" w:ascii="宋体" w:hAnsi="宋体" w:cs="宋体"/>
          <w:sz w:val="24"/>
          <w:highlight w:val="none"/>
          <w:lang w:val="en-US" w:eastAsia="zh-CN"/>
        </w:rPr>
        <w:t>40.提供的《中小企业声明函》不符合要求的；</w:t>
      </w:r>
    </w:p>
    <w:p w14:paraId="2FA3C107">
      <w:pPr>
        <w:keepNext w:val="0"/>
        <w:keepLines w:val="0"/>
        <w:pageBreakBefore w:val="0"/>
        <w:tabs>
          <w:tab w:val="left" w:pos="0"/>
        </w:tabs>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sz w:val="24"/>
          <w:highlight w:val="none"/>
          <w:lang w:eastAsia="zh-CN"/>
        </w:rPr>
      </w:pPr>
      <w:r>
        <w:rPr>
          <w:rFonts w:hint="eastAsia" w:ascii="宋体" w:hAnsi="宋体" w:cs="宋体"/>
          <w:sz w:val="24"/>
          <w:highlight w:val="none"/>
          <w:lang w:val="en-US" w:eastAsia="zh-CN"/>
        </w:rPr>
        <w:t>41</w:t>
      </w:r>
      <w:r>
        <w:rPr>
          <w:rFonts w:hint="eastAsia" w:ascii="宋体" w:hAnsi="宋体" w:cs="宋体"/>
          <w:sz w:val="24"/>
          <w:highlight w:val="none"/>
        </w:rPr>
        <w:t>.法律法规和采购文件规定的其他无效情形</w:t>
      </w:r>
      <w:r>
        <w:rPr>
          <w:rFonts w:hint="eastAsia" w:ascii="宋体" w:hAnsi="宋体" w:cs="宋体"/>
          <w:sz w:val="24"/>
          <w:highlight w:val="none"/>
          <w:lang w:eastAsia="zh-CN"/>
        </w:rPr>
        <w:t>。</w:t>
      </w:r>
    </w:p>
    <w:p w14:paraId="5DF9BE7D">
      <w:pPr>
        <w:keepNext w:val="0"/>
        <w:keepLines w:val="0"/>
        <w:pageBreakBefore w:val="0"/>
        <w:tabs>
          <w:tab w:val="left" w:pos="0"/>
        </w:tabs>
        <w:kinsoku/>
        <w:wordWrap/>
        <w:overflowPunct/>
        <w:topLinePunct w:val="0"/>
        <w:autoSpaceDE/>
        <w:autoSpaceDN/>
        <w:bidi w:val="0"/>
        <w:adjustRightInd/>
        <w:snapToGrid/>
        <w:spacing w:line="400" w:lineRule="exact"/>
        <w:ind w:firstLine="480" w:firstLineChars="200"/>
        <w:textAlignment w:val="auto"/>
        <w:rPr>
          <w:rFonts w:hint="eastAsia" w:ascii="宋体" w:hAnsi="宋体" w:cs="宋体"/>
          <w:sz w:val="24"/>
          <w:highlight w:val="none"/>
        </w:rPr>
      </w:pPr>
      <w:r>
        <w:rPr>
          <w:rFonts w:hint="eastAsia" w:ascii="宋体" w:hAnsi="宋体" w:cs="宋体"/>
          <w:sz w:val="24"/>
          <w:highlight w:val="none"/>
        </w:rPr>
        <w:t>（十）开标、评标：</w:t>
      </w:r>
    </w:p>
    <w:p w14:paraId="510DA331">
      <w:pPr>
        <w:keepNext w:val="0"/>
        <w:keepLines w:val="0"/>
        <w:pageBreakBefore w:val="0"/>
        <w:tabs>
          <w:tab w:val="left" w:pos="525"/>
          <w:tab w:val="left" w:pos="1050"/>
          <w:tab w:val="left" w:pos="1200"/>
        </w:tabs>
        <w:kinsoku/>
        <w:wordWrap/>
        <w:overflowPunct/>
        <w:topLinePunct w:val="0"/>
        <w:autoSpaceDE/>
        <w:autoSpaceDN/>
        <w:bidi w:val="0"/>
        <w:adjustRightInd/>
        <w:snapToGrid/>
        <w:spacing w:line="400" w:lineRule="exact"/>
        <w:ind w:firstLine="482" w:firstLineChars="200"/>
        <w:textAlignment w:val="auto"/>
        <w:rPr>
          <w:rFonts w:hint="eastAsia" w:ascii="宋体" w:hAnsi="宋体" w:cs="宋体"/>
          <w:b/>
          <w:bCs/>
          <w:sz w:val="24"/>
          <w:highlight w:val="none"/>
        </w:rPr>
      </w:pPr>
      <w:r>
        <w:rPr>
          <w:rFonts w:hint="eastAsia" w:ascii="宋体" w:hAnsi="宋体" w:cs="宋体"/>
          <w:b/>
          <w:bCs/>
          <w:sz w:val="24"/>
          <w:highlight w:val="none"/>
        </w:rPr>
        <w:t>1.开标工作程序：</w:t>
      </w:r>
    </w:p>
    <w:p w14:paraId="1E2744FA">
      <w:pPr>
        <w:keepNext w:val="0"/>
        <w:keepLines w:val="0"/>
        <w:pageBreakBefore w:val="0"/>
        <w:tabs>
          <w:tab w:val="left" w:pos="840"/>
          <w:tab w:val="left" w:pos="1050"/>
        </w:tabs>
        <w:kinsoku/>
        <w:wordWrap/>
        <w:overflowPunct/>
        <w:topLinePunct w:val="0"/>
        <w:autoSpaceDE/>
        <w:autoSpaceDN/>
        <w:bidi w:val="0"/>
        <w:adjustRightInd/>
        <w:snapToGrid/>
        <w:spacing w:line="400" w:lineRule="exact"/>
        <w:ind w:firstLine="480" w:firstLineChars="200"/>
        <w:textAlignment w:val="auto"/>
        <w:rPr>
          <w:rFonts w:hint="eastAsia" w:eastAsia="宋体"/>
          <w:highlight w:val="none"/>
          <w:lang w:eastAsia="zh-CN"/>
        </w:rPr>
      </w:pPr>
      <w:bookmarkStart w:id="2" w:name="_Toc98277344"/>
      <w:bookmarkStart w:id="3" w:name="_Toc116946299"/>
      <w:r>
        <w:rPr>
          <w:rFonts w:hint="eastAsia" w:ascii="宋体" w:hAnsi="宋体" w:cs="宋体"/>
          <w:sz w:val="24"/>
          <w:szCs w:val="20"/>
          <w:highlight w:val="none"/>
          <w:lang w:eastAsia="zh-CN"/>
        </w:rPr>
        <w:t>（1）采购代理机构依据采购公告及采购文件规定的时间与地点，组织公开开标。投标供应商须按照《“苏采云”系统供应商操作手册》要求，参与开标活动，并在苏采云系统规定时间内完成投标文件解密。</w:t>
      </w:r>
    </w:p>
    <w:p w14:paraId="577DE63F">
      <w:pPr>
        <w:keepNext w:val="0"/>
        <w:keepLines w:val="0"/>
        <w:pageBreakBefore w:val="0"/>
        <w:tabs>
          <w:tab w:val="left" w:pos="840"/>
          <w:tab w:val="left" w:pos="1050"/>
        </w:tabs>
        <w:kinsoku/>
        <w:wordWrap/>
        <w:overflowPunct/>
        <w:topLinePunct w:val="0"/>
        <w:autoSpaceDE/>
        <w:autoSpaceDN/>
        <w:bidi w:val="0"/>
        <w:adjustRightInd/>
        <w:snapToGrid/>
        <w:spacing w:line="400" w:lineRule="exact"/>
        <w:ind w:firstLine="480" w:firstLineChars="200"/>
        <w:textAlignment w:val="auto"/>
        <w:rPr>
          <w:rFonts w:hint="eastAsia" w:eastAsia="宋体"/>
          <w:highlight w:val="none"/>
          <w:lang w:eastAsia="zh-CN"/>
        </w:rPr>
      </w:pPr>
      <w:r>
        <w:rPr>
          <w:rFonts w:hint="eastAsia" w:ascii="宋体" w:hAnsi="宋体" w:cs="宋体"/>
          <w:sz w:val="24"/>
          <w:szCs w:val="20"/>
          <w:highlight w:val="none"/>
          <w:lang w:eastAsia="zh-CN"/>
        </w:rPr>
        <w:t>（2）开标仪式由采购代理机构组织实施，苏采云系统将自动完成项目开标流程，并同步宣布各投标供应商名称及投标价格。</w:t>
      </w:r>
    </w:p>
    <w:p w14:paraId="60147957">
      <w:pPr>
        <w:keepNext w:val="0"/>
        <w:keepLines w:val="0"/>
        <w:pageBreakBefore w:val="0"/>
        <w:tabs>
          <w:tab w:val="left" w:pos="840"/>
          <w:tab w:val="left" w:pos="1050"/>
        </w:tabs>
        <w:kinsoku/>
        <w:wordWrap/>
        <w:overflowPunct/>
        <w:topLinePunct w:val="0"/>
        <w:autoSpaceDE/>
        <w:autoSpaceDN/>
        <w:bidi w:val="0"/>
        <w:adjustRightInd/>
        <w:snapToGrid/>
        <w:spacing w:line="400" w:lineRule="exact"/>
        <w:ind w:firstLine="480" w:firstLineChars="200"/>
        <w:textAlignment w:val="auto"/>
        <w:rPr>
          <w:rFonts w:hint="eastAsia" w:ascii="宋体" w:hAnsi="宋体" w:cs="宋体"/>
          <w:sz w:val="24"/>
          <w:szCs w:val="20"/>
          <w:highlight w:val="none"/>
        </w:rPr>
      </w:pPr>
      <w:r>
        <w:rPr>
          <w:rFonts w:hint="eastAsia" w:ascii="宋体" w:hAnsi="宋体" w:cs="宋体"/>
          <w:sz w:val="24"/>
          <w:szCs w:val="20"/>
          <w:highlight w:val="none"/>
        </w:rPr>
        <w:t>（3）投标供应商在开标过程中涉及的投标文件解密、开标结果确认等</w:t>
      </w:r>
      <w:r>
        <w:rPr>
          <w:rFonts w:hint="eastAsia" w:ascii="宋体" w:hAnsi="宋体" w:cs="宋体"/>
          <w:sz w:val="24"/>
          <w:szCs w:val="20"/>
          <w:highlight w:val="none"/>
          <w:lang w:eastAsia="zh-CN"/>
        </w:rPr>
        <w:t>操作</w:t>
      </w:r>
      <w:r>
        <w:rPr>
          <w:rFonts w:hint="eastAsia" w:ascii="宋体" w:hAnsi="宋体" w:cs="宋体"/>
          <w:sz w:val="24"/>
          <w:szCs w:val="20"/>
          <w:highlight w:val="none"/>
        </w:rPr>
        <w:t>，</w:t>
      </w:r>
      <w:r>
        <w:rPr>
          <w:rFonts w:hint="eastAsia" w:ascii="宋体" w:hAnsi="宋体" w:cs="宋体"/>
          <w:sz w:val="24"/>
          <w:szCs w:val="20"/>
          <w:highlight w:val="none"/>
          <w:lang w:eastAsia="zh-CN"/>
        </w:rPr>
        <w:t>应严格遵循</w:t>
      </w:r>
      <w:r>
        <w:rPr>
          <w:rFonts w:hint="eastAsia" w:ascii="宋体" w:hAnsi="宋体" w:cs="宋体"/>
          <w:sz w:val="24"/>
          <w:szCs w:val="20"/>
          <w:highlight w:val="none"/>
        </w:rPr>
        <w:t>《“苏采云”系统供应商操作手册》</w:t>
      </w:r>
      <w:r>
        <w:rPr>
          <w:rFonts w:hint="eastAsia" w:ascii="宋体" w:hAnsi="宋体" w:cs="宋体"/>
          <w:sz w:val="24"/>
          <w:szCs w:val="20"/>
          <w:highlight w:val="none"/>
          <w:lang w:eastAsia="zh-CN"/>
        </w:rPr>
        <w:t>的</w:t>
      </w:r>
      <w:r>
        <w:rPr>
          <w:rFonts w:hint="eastAsia" w:ascii="宋体" w:hAnsi="宋体" w:cs="宋体"/>
          <w:sz w:val="24"/>
          <w:szCs w:val="20"/>
          <w:highlight w:val="none"/>
        </w:rPr>
        <w:t>规定执行。</w:t>
      </w:r>
    </w:p>
    <w:bookmarkEnd w:id="2"/>
    <w:bookmarkEnd w:id="3"/>
    <w:p w14:paraId="79256B42">
      <w:pPr>
        <w:keepNext w:val="0"/>
        <w:keepLines w:val="0"/>
        <w:pageBreakBefore w:val="0"/>
        <w:tabs>
          <w:tab w:val="left" w:pos="840"/>
          <w:tab w:val="left" w:pos="1050"/>
        </w:tabs>
        <w:kinsoku/>
        <w:wordWrap/>
        <w:overflowPunct/>
        <w:topLinePunct w:val="0"/>
        <w:autoSpaceDE/>
        <w:autoSpaceDN/>
        <w:bidi w:val="0"/>
        <w:adjustRightInd/>
        <w:snapToGrid/>
        <w:spacing w:line="400" w:lineRule="exact"/>
        <w:ind w:firstLine="480" w:firstLineChars="200"/>
        <w:textAlignment w:val="auto"/>
        <w:rPr>
          <w:rFonts w:hint="eastAsia" w:eastAsia="宋体"/>
          <w:highlight w:val="none"/>
          <w:lang w:eastAsia="zh-CN"/>
        </w:rPr>
      </w:pPr>
      <w:r>
        <w:rPr>
          <w:rFonts w:hint="eastAsia" w:ascii="宋体" w:hAnsi="宋体" w:cs="宋体"/>
          <w:sz w:val="24"/>
          <w:szCs w:val="20"/>
          <w:highlight w:val="none"/>
          <w:lang w:eastAsia="zh-CN"/>
        </w:rPr>
        <w:t>（4）若投标供应商对开标过程或开标记录存在疑义，需按照《“苏采云”系统供应商操作手册》规定提出异议；如在苏采云系统《开标记录表》宣布后3分钟内未提出的，视同认可本次开标结果。</w:t>
      </w:r>
    </w:p>
    <w:p w14:paraId="656146F8">
      <w:pPr>
        <w:keepNext w:val="0"/>
        <w:keepLines w:val="0"/>
        <w:pageBreakBefore w:val="0"/>
        <w:tabs>
          <w:tab w:val="left" w:pos="840"/>
          <w:tab w:val="left" w:pos="1050"/>
        </w:tabs>
        <w:kinsoku/>
        <w:wordWrap/>
        <w:overflowPunct/>
        <w:topLinePunct w:val="0"/>
        <w:autoSpaceDE/>
        <w:autoSpaceDN/>
        <w:bidi w:val="0"/>
        <w:adjustRightInd/>
        <w:snapToGrid/>
        <w:spacing w:line="400" w:lineRule="exact"/>
        <w:ind w:firstLine="480" w:firstLineChars="200"/>
        <w:textAlignment w:val="auto"/>
        <w:rPr>
          <w:rFonts w:hint="eastAsia" w:eastAsia="宋体"/>
          <w:highlight w:val="none"/>
          <w:lang w:eastAsia="zh-CN"/>
        </w:rPr>
      </w:pPr>
      <w:r>
        <w:rPr>
          <w:rFonts w:hint="eastAsia" w:ascii="宋体" w:hAnsi="宋体" w:cs="宋体"/>
          <w:sz w:val="24"/>
          <w:szCs w:val="20"/>
          <w:highlight w:val="none"/>
          <w:lang w:eastAsia="zh-CN"/>
        </w:rPr>
        <w:t>（5）投标截止时间后参与投标的供应商，或成功解密投标文件的供应商数量不足三家的，本次不开标；开标完成后，所有投标供应商可通过线上开标大厅查看全部投标供应商的投标报价。</w:t>
      </w:r>
    </w:p>
    <w:p w14:paraId="3974B974">
      <w:pPr>
        <w:keepNext w:val="0"/>
        <w:keepLines w:val="0"/>
        <w:pageBreakBefore w:val="0"/>
        <w:tabs>
          <w:tab w:val="left" w:pos="840"/>
          <w:tab w:val="left" w:pos="1050"/>
        </w:tabs>
        <w:kinsoku/>
        <w:wordWrap/>
        <w:overflowPunct/>
        <w:topLinePunct w:val="0"/>
        <w:autoSpaceDE/>
        <w:autoSpaceDN/>
        <w:bidi w:val="0"/>
        <w:adjustRightInd/>
        <w:snapToGrid/>
        <w:spacing w:line="400" w:lineRule="exact"/>
        <w:ind w:firstLine="480"/>
        <w:textAlignment w:val="auto"/>
        <w:rPr>
          <w:rFonts w:hint="eastAsia" w:eastAsia="宋体"/>
          <w:highlight w:val="none"/>
          <w:lang w:eastAsia="zh-CN"/>
        </w:rPr>
      </w:pPr>
      <w:r>
        <w:rPr>
          <w:rFonts w:hint="eastAsia" w:ascii="宋体" w:hAnsi="宋体" w:cs="宋体"/>
          <w:sz w:val="24"/>
          <w:highlight w:val="none"/>
          <w:lang w:eastAsia="zh-CN"/>
        </w:rPr>
        <w:t>（6）投标文件解密后，供应商须自行准备设备（包括但不限于笔记本电脑、无线网络、CA锁）登录“江苏省政府采购（苏采云）平台”，在采购文件规定时间内完成解密，并在评审期间保持在线状态，等候评标委员会的询问及评审结果，中途不得离场。若未按要求应答，由此产生的损失及风险由供应商自行承担。</w:t>
      </w:r>
    </w:p>
    <w:p w14:paraId="0666B893">
      <w:pPr>
        <w:keepNext w:val="0"/>
        <w:keepLines w:val="0"/>
        <w:pageBreakBefore w:val="0"/>
        <w:tabs>
          <w:tab w:val="left" w:pos="840"/>
          <w:tab w:val="left" w:pos="1050"/>
        </w:tabs>
        <w:kinsoku/>
        <w:wordWrap/>
        <w:overflowPunct/>
        <w:topLinePunct w:val="0"/>
        <w:autoSpaceDE/>
        <w:autoSpaceDN/>
        <w:bidi w:val="0"/>
        <w:adjustRightInd/>
        <w:snapToGrid/>
        <w:spacing w:line="400" w:lineRule="exact"/>
        <w:ind w:firstLine="480"/>
        <w:textAlignment w:val="auto"/>
        <w:rPr>
          <w:rFonts w:hint="eastAsia" w:ascii="宋体" w:hAnsi="宋体" w:cs="宋体"/>
          <w:sz w:val="24"/>
          <w:highlight w:val="none"/>
          <w:lang w:eastAsia="zh-CN"/>
        </w:rPr>
      </w:pPr>
      <w:r>
        <w:rPr>
          <w:rFonts w:hint="eastAsia" w:ascii="宋体" w:hAnsi="宋体" w:cs="宋体"/>
          <w:sz w:val="24"/>
          <w:highlight w:val="none"/>
          <w:lang w:eastAsia="zh-CN"/>
        </w:rPr>
        <w:t>（7）如对不同文字文本的投标文件解释产生异议，以中文文本为准。</w:t>
      </w:r>
    </w:p>
    <w:p w14:paraId="74D7E713">
      <w:pPr>
        <w:keepNext w:val="0"/>
        <w:keepLines w:val="0"/>
        <w:pageBreakBefore w:val="0"/>
        <w:tabs>
          <w:tab w:val="left" w:pos="840"/>
          <w:tab w:val="left" w:pos="1050"/>
        </w:tabs>
        <w:kinsoku/>
        <w:wordWrap/>
        <w:overflowPunct/>
        <w:topLinePunct w:val="0"/>
        <w:autoSpaceDE/>
        <w:autoSpaceDN/>
        <w:bidi w:val="0"/>
        <w:adjustRightInd/>
        <w:snapToGrid/>
        <w:spacing w:line="400" w:lineRule="exact"/>
        <w:ind w:firstLine="480"/>
        <w:textAlignment w:val="auto"/>
        <w:rPr>
          <w:rFonts w:hint="eastAsia" w:ascii="宋体" w:hAnsi="宋体" w:cs="宋体"/>
          <w:sz w:val="24"/>
          <w:highlight w:val="none"/>
          <w:lang w:eastAsia="zh-CN"/>
        </w:rPr>
      </w:pPr>
      <w:r>
        <w:rPr>
          <w:rFonts w:hint="eastAsia" w:ascii="宋体" w:hAnsi="宋体" w:cs="宋体"/>
          <w:sz w:val="24"/>
          <w:highlight w:val="none"/>
          <w:lang w:eastAsia="zh-CN"/>
        </w:rPr>
        <w:t>（8）</w:t>
      </w:r>
      <w:r>
        <w:rPr>
          <w:rFonts w:hint="eastAsia" w:ascii="宋体" w:hAnsi="宋体" w:cs="宋体"/>
          <w:sz w:val="24"/>
          <w:highlight w:val="none"/>
          <w:lang w:val="en-US" w:eastAsia="zh-CN"/>
        </w:rPr>
        <w:t>与</w:t>
      </w:r>
      <w:r>
        <w:rPr>
          <w:rFonts w:hint="eastAsia" w:ascii="宋体" w:hAnsi="宋体" w:cs="宋体"/>
          <w:sz w:val="24"/>
          <w:highlight w:val="none"/>
          <w:lang w:eastAsia="zh-CN"/>
        </w:rPr>
        <w:t>开标过程相关的全部电子记录（</w:t>
      </w:r>
      <w:r>
        <w:rPr>
          <w:rFonts w:hint="eastAsia" w:ascii="宋体" w:hAnsi="宋体" w:cs="宋体"/>
          <w:sz w:val="24"/>
          <w:highlight w:val="none"/>
          <w:lang w:val="en-US" w:eastAsia="zh-CN"/>
        </w:rPr>
        <w:t>包括</w:t>
      </w:r>
      <w:r>
        <w:rPr>
          <w:rFonts w:hint="eastAsia" w:ascii="宋体" w:hAnsi="宋体" w:cs="宋体"/>
          <w:sz w:val="24"/>
          <w:highlight w:val="none"/>
          <w:lang w:eastAsia="zh-CN"/>
        </w:rPr>
        <w:t>开标记录）</w:t>
      </w:r>
      <w:r>
        <w:rPr>
          <w:rFonts w:hint="eastAsia" w:ascii="宋体" w:hAnsi="宋体" w:cs="宋体"/>
          <w:sz w:val="24"/>
          <w:highlight w:val="none"/>
          <w:lang w:val="en-US" w:eastAsia="zh-CN"/>
        </w:rPr>
        <w:t>均在“苏采云”</w:t>
      </w:r>
      <w:r>
        <w:rPr>
          <w:rFonts w:hint="eastAsia" w:ascii="宋体" w:hAnsi="宋体" w:cs="宋体"/>
          <w:sz w:val="24"/>
          <w:highlight w:val="none"/>
          <w:lang w:eastAsia="zh-CN"/>
        </w:rPr>
        <w:t>系统存档。</w:t>
      </w:r>
    </w:p>
    <w:p w14:paraId="324E8E3F">
      <w:pPr>
        <w:keepNext w:val="0"/>
        <w:keepLines w:val="0"/>
        <w:pageBreakBefore w:val="0"/>
        <w:tabs>
          <w:tab w:val="left" w:pos="525"/>
          <w:tab w:val="left" w:pos="1050"/>
          <w:tab w:val="left" w:pos="1200"/>
        </w:tabs>
        <w:kinsoku/>
        <w:wordWrap/>
        <w:overflowPunct/>
        <w:topLinePunct w:val="0"/>
        <w:autoSpaceDE/>
        <w:autoSpaceDN/>
        <w:bidi w:val="0"/>
        <w:adjustRightInd/>
        <w:snapToGrid/>
        <w:spacing w:line="400" w:lineRule="exact"/>
        <w:ind w:firstLine="480"/>
        <w:textAlignment w:val="auto"/>
        <w:rPr>
          <w:rFonts w:hint="eastAsia" w:ascii="宋体" w:hAnsi="宋体" w:cs="宋体"/>
          <w:b/>
          <w:bCs/>
          <w:sz w:val="24"/>
          <w:highlight w:val="none"/>
        </w:rPr>
      </w:pPr>
      <w:r>
        <w:rPr>
          <w:rFonts w:hint="eastAsia" w:ascii="宋体" w:hAnsi="宋体" w:cs="宋体"/>
          <w:b/>
          <w:bCs/>
          <w:sz w:val="24"/>
          <w:highlight w:val="none"/>
        </w:rPr>
        <w:t>2.评标工作程序：</w:t>
      </w:r>
    </w:p>
    <w:p w14:paraId="0AB3CD53">
      <w:pPr>
        <w:keepNext w:val="0"/>
        <w:keepLines w:val="0"/>
        <w:pageBreakBefore w:val="0"/>
        <w:tabs>
          <w:tab w:val="left" w:pos="840"/>
          <w:tab w:val="left" w:pos="1050"/>
        </w:tabs>
        <w:kinsoku/>
        <w:wordWrap/>
        <w:overflowPunct/>
        <w:topLinePunct w:val="0"/>
        <w:autoSpaceDE/>
        <w:autoSpaceDN/>
        <w:bidi w:val="0"/>
        <w:adjustRightInd/>
        <w:snapToGrid/>
        <w:spacing w:line="400" w:lineRule="exact"/>
        <w:ind w:firstLine="480"/>
        <w:textAlignment w:val="auto"/>
        <w:rPr>
          <w:rFonts w:hint="eastAsia" w:ascii="宋体" w:hAnsi="宋体" w:cs="宋体"/>
          <w:sz w:val="24"/>
          <w:highlight w:val="none"/>
        </w:rPr>
      </w:pPr>
      <w:r>
        <w:rPr>
          <w:rFonts w:hint="eastAsia" w:ascii="宋体" w:hAnsi="宋体" w:cs="宋体"/>
          <w:sz w:val="24"/>
          <w:highlight w:val="none"/>
        </w:rPr>
        <w:t>评标工作由无锡彰誉技术咨询有限公司负责组织，具体评标事务由依法组建的</w:t>
      </w:r>
      <w:r>
        <w:rPr>
          <w:rFonts w:hint="eastAsia" w:ascii="宋体" w:hAnsi="宋体" w:cs="宋体"/>
          <w:sz w:val="24"/>
          <w:highlight w:val="none"/>
          <w:lang w:eastAsia="zh-CN"/>
        </w:rPr>
        <w:t>评标委员会承担</w:t>
      </w:r>
      <w:r>
        <w:rPr>
          <w:rFonts w:hint="eastAsia" w:ascii="宋体" w:hAnsi="宋体" w:cs="宋体"/>
          <w:sz w:val="24"/>
          <w:highlight w:val="none"/>
        </w:rPr>
        <w:t>。</w:t>
      </w:r>
    </w:p>
    <w:p w14:paraId="35147FEA">
      <w:pPr>
        <w:keepNext w:val="0"/>
        <w:keepLines w:val="0"/>
        <w:pageBreakBefore w:val="0"/>
        <w:numPr>
          <w:ilvl w:val="0"/>
          <w:numId w:val="12"/>
        </w:numPr>
        <w:tabs>
          <w:tab w:val="left" w:pos="840"/>
          <w:tab w:val="left" w:pos="1050"/>
        </w:tabs>
        <w:kinsoku/>
        <w:wordWrap/>
        <w:overflowPunct/>
        <w:topLinePunct w:val="0"/>
        <w:autoSpaceDE/>
        <w:autoSpaceDN/>
        <w:bidi w:val="0"/>
        <w:adjustRightInd/>
        <w:snapToGrid/>
        <w:spacing w:line="400" w:lineRule="exact"/>
        <w:ind w:firstLine="480"/>
        <w:textAlignment w:val="auto"/>
        <w:rPr>
          <w:rFonts w:hint="eastAsia" w:ascii="宋体" w:hAnsi="宋体" w:cs="宋体"/>
          <w:sz w:val="24"/>
          <w:highlight w:val="none"/>
          <w:lang w:val="en-US" w:eastAsia="zh-CN"/>
        </w:rPr>
      </w:pPr>
      <w:r>
        <w:rPr>
          <w:rFonts w:hint="eastAsia" w:ascii="宋体" w:hAnsi="宋体" w:cs="宋体"/>
          <w:sz w:val="24"/>
          <w:highlight w:val="none"/>
          <w:lang w:val="en-US" w:eastAsia="zh-CN"/>
        </w:rPr>
        <w:t>评标前期事务：</w:t>
      </w:r>
    </w:p>
    <w:p w14:paraId="67013A06">
      <w:pPr>
        <w:keepNext w:val="0"/>
        <w:keepLines w:val="0"/>
        <w:pageBreakBefore w:val="0"/>
        <w:numPr>
          <w:ilvl w:val="0"/>
          <w:numId w:val="0"/>
        </w:numPr>
        <w:tabs>
          <w:tab w:val="left" w:pos="840"/>
          <w:tab w:val="left" w:pos="1050"/>
        </w:tabs>
        <w:kinsoku/>
        <w:wordWrap/>
        <w:overflowPunct/>
        <w:topLinePunct w:val="0"/>
        <w:autoSpaceDE/>
        <w:autoSpaceDN/>
        <w:bidi w:val="0"/>
        <w:adjustRightInd/>
        <w:snapToGrid/>
        <w:spacing w:line="400" w:lineRule="exact"/>
        <w:ind w:firstLine="480" w:firstLineChars="200"/>
        <w:textAlignment w:val="auto"/>
        <w:rPr>
          <w:rFonts w:hint="eastAsia" w:eastAsia="宋体"/>
          <w:highlight w:val="none"/>
          <w:lang w:eastAsia="zh-CN"/>
        </w:rPr>
      </w:pPr>
      <w:r>
        <w:rPr>
          <w:rFonts w:hint="eastAsia" w:ascii="宋体" w:hAnsi="宋体" w:cs="宋体"/>
          <w:sz w:val="24"/>
          <w:highlight w:val="none"/>
          <w:lang w:val="en-US" w:eastAsia="zh-CN"/>
        </w:rPr>
        <w:t>①评标委员会成员应根据系统发送给评委的短信通知，按时抵达交易中心（或采购代理机构）休息区等候。</w:t>
      </w:r>
    </w:p>
    <w:p w14:paraId="4C5BDA42">
      <w:pPr>
        <w:keepNext w:val="0"/>
        <w:keepLines w:val="0"/>
        <w:pageBreakBefore w:val="0"/>
        <w:numPr>
          <w:ilvl w:val="0"/>
          <w:numId w:val="0"/>
        </w:numPr>
        <w:tabs>
          <w:tab w:val="left" w:pos="840"/>
          <w:tab w:val="left" w:pos="1050"/>
        </w:tabs>
        <w:kinsoku/>
        <w:wordWrap/>
        <w:overflowPunct/>
        <w:topLinePunct w:val="0"/>
        <w:autoSpaceDE/>
        <w:autoSpaceDN/>
        <w:bidi w:val="0"/>
        <w:adjustRightInd/>
        <w:snapToGrid/>
        <w:spacing w:line="400" w:lineRule="exact"/>
        <w:ind w:firstLine="480" w:firstLineChars="200"/>
        <w:textAlignment w:val="auto"/>
        <w:rPr>
          <w:rFonts w:hint="eastAsia" w:eastAsia="宋体"/>
          <w:highlight w:val="none"/>
          <w:lang w:eastAsia="zh-CN"/>
        </w:rPr>
      </w:pPr>
      <w:r>
        <w:rPr>
          <w:rFonts w:hint="eastAsia" w:ascii="宋体" w:hAnsi="宋体" w:cs="宋体"/>
          <w:sz w:val="24"/>
          <w:highlight w:val="none"/>
          <w:lang w:val="en-US" w:eastAsia="zh-CN"/>
        </w:rPr>
        <w:t>②开标工作结束后，现场工作人员将通知评标委员会成员进入评标场地。进入评标场地前，所有通讯工具均须寄存，严禁带入；若违反此规定，相关后果由其自行承担。</w:t>
      </w:r>
    </w:p>
    <w:p w14:paraId="6102E74A">
      <w:pPr>
        <w:keepNext w:val="0"/>
        <w:keepLines w:val="0"/>
        <w:pageBreakBefore w:val="0"/>
        <w:numPr>
          <w:ilvl w:val="0"/>
          <w:numId w:val="0"/>
        </w:numPr>
        <w:tabs>
          <w:tab w:val="left" w:pos="840"/>
          <w:tab w:val="left" w:pos="1050"/>
        </w:tabs>
        <w:kinsoku/>
        <w:wordWrap/>
        <w:overflowPunct/>
        <w:topLinePunct w:val="0"/>
        <w:autoSpaceDE/>
        <w:autoSpaceDN/>
        <w:bidi w:val="0"/>
        <w:adjustRightInd/>
        <w:snapToGrid/>
        <w:spacing w:line="400" w:lineRule="exact"/>
        <w:ind w:firstLine="480" w:firstLineChars="200"/>
        <w:textAlignment w:val="auto"/>
        <w:rPr>
          <w:rFonts w:hint="eastAsia" w:eastAsia="宋体"/>
          <w:highlight w:val="none"/>
          <w:lang w:eastAsia="zh-CN"/>
        </w:rPr>
      </w:pPr>
      <w:r>
        <w:rPr>
          <w:rFonts w:hint="eastAsia" w:ascii="宋体" w:hAnsi="宋体" w:cs="宋体"/>
          <w:sz w:val="24"/>
          <w:highlight w:val="none"/>
          <w:lang w:val="en-US" w:eastAsia="zh-CN"/>
        </w:rPr>
        <w:t>③进入场地后，工作人员宣读评标纪律，评标委员会成员签字确认。</w:t>
      </w:r>
    </w:p>
    <w:p w14:paraId="6C6A974F">
      <w:pPr>
        <w:keepNext w:val="0"/>
        <w:keepLines w:val="0"/>
        <w:pageBreakBefore w:val="0"/>
        <w:numPr>
          <w:ilvl w:val="0"/>
          <w:numId w:val="0"/>
        </w:numPr>
        <w:tabs>
          <w:tab w:val="left" w:pos="840"/>
          <w:tab w:val="left" w:pos="1050"/>
        </w:tabs>
        <w:kinsoku/>
        <w:wordWrap/>
        <w:overflowPunct/>
        <w:topLinePunct w:val="0"/>
        <w:autoSpaceDE/>
        <w:autoSpaceDN/>
        <w:bidi w:val="0"/>
        <w:adjustRightInd/>
        <w:snapToGrid/>
        <w:spacing w:line="400" w:lineRule="exact"/>
        <w:ind w:firstLine="480" w:firstLineChars="200"/>
        <w:textAlignment w:val="auto"/>
        <w:rPr>
          <w:rFonts w:hint="eastAsia" w:eastAsia="宋体"/>
          <w:highlight w:val="none"/>
          <w:lang w:eastAsia="zh-CN"/>
        </w:rPr>
      </w:pPr>
      <w:r>
        <w:rPr>
          <w:rFonts w:hint="eastAsia" w:ascii="宋体" w:hAnsi="宋体" w:cs="宋体"/>
          <w:sz w:val="24"/>
          <w:highlight w:val="none"/>
          <w:lang w:val="en-US" w:eastAsia="zh-CN"/>
        </w:rPr>
        <w:t>④评标委员会取得评标账号及密码后，登录评标系统；如存在需要回避的情形，须及时告知，否则相关后果由其自行承担。</w:t>
      </w:r>
    </w:p>
    <w:p w14:paraId="50B03AE9">
      <w:pPr>
        <w:keepNext w:val="0"/>
        <w:keepLines w:val="0"/>
        <w:pageBreakBefore w:val="0"/>
        <w:numPr>
          <w:ilvl w:val="0"/>
          <w:numId w:val="0"/>
        </w:numPr>
        <w:tabs>
          <w:tab w:val="left" w:pos="840"/>
          <w:tab w:val="left" w:pos="1050"/>
        </w:tabs>
        <w:kinsoku/>
        <w:wordWrap/>
        <w:overflowPunct/>
        <w:topLinePunct w:val="0"/>
        <w:autoSpaceDE/>
        <w:autoSpaceDN/>
        <w:bidi w:val="0"/>
        <w:adjustRightInd/>
        <w:snapToGrid/>
        <w:spacing w:line="400" w:lineRule="exact"/>
        <w:ind w:firstLine="480" w:firstLineChars="200"/>
        <w:textAlignment w:val="auto"/>
        <w:rPr>
          <w:rFonts w:hint="eastAsia" w:ascii="宋体" w:hAnsi="宋体" w:cs="宋体"/>
          <w:sz w:val="24"/>
          <w:highlight w:val="none"/>
          <w:lang w:val="en-US" w:eastAsia="zh-CN"/>
        </w:rPr>
      </w:pPr>
      <w:r>
        <w:rPr>
          <w:rFonts w:hint="eastAsia" w:ascii="宋体" w:hAnsi="宋体" w:cs="宋体"/>
          <w:sz w:val="24"/>
          <w:highlight w:val="none"/>
          <w:lang w:val="en-US" w:eastAsia="zh-CN"/>
        </w:rPr>
        <w:t>⑤回避工作完成后，评标委员会各成员集体推荐一名组长，负责统筹推进整个评标工作。组织评标委员会成员熟悉本次采购项目的基本情况、采购需求、评标方法、评标标准等核心内容，确认本次评审工作按照既定流程开展，确保所有成员准确把握评审要求，保障评标工作规范有序推进。</w:t>
      </w:r>
    </w:p>
    <w:p w14:paraId="2ED892BD">
      <w:pPr>
        <w:keepNext w:val="0"/>
        <w:keepLines w:val="0"/>
        <w:pageBreakBefore w:val="0"/>
        <w:tabs>
          <w:tab w:val="left" w:pos="840"/>
          <w:tab w:val="left" w:pos="1050"/>
        </w:tabs>
        <w:kinsoku/>
        <w:wordWrap/>
        <w:overflowPunct/>
        <w:topLinePunct w:val="0"/>
        <w:autoSpaceDE/>
        <w:autoSpaceDN/>
        <w:bidi w:val="0"/>
        <w:adjustRightInd/>
        <w:snapToGrid/>
        <w:spacing w:line="400" w:lineRule="exact"/>
        <w:ind w:firstLine="480"/>
        <w:textAlignment w:val="auto"/>
        <w:rPr>
          <w:rFonts w:hint="eastAsia" w:ascii="宋体" w:hAnsi="宋体" w:eastAsia="宋体" w:cs="宋体"/>
          <w:sz w:val="24"/>
          <w:highlight w:val="none"/>
          <w:lang w:eastAsia="zh-CN"/>
        </w:rPr>
      </w:pPr>
      <w:r>
        <w:rPr>
          <w:rFonts w:hint="eastAsia" w:ascii="宋体" w:hAnsi="宋体" w:cs="宋体"/>
          <w:sz w:val="24"/>
          <w:highlight w:val="none"/>
        </w:rPr>
        <w:t>（</w:t>
      </w:r>
      <w:r>
        <w:rPr>
          <w:rFonts w:hint="eastAsia" w:ascii="宋体" w:hAnsi="宋体" w:cs="宋体"/>
          <w:sz w:val="24"/>
          <w:highlight w:val="none"/>
          <w:lang w:val="en-US" w:eastAsia="zh-CN"/>
        </w:rPr>
        <w:t>2</w:t>
      </w:r>
      <w:r>
        <w:rPr>
          <w:rFonts w:hint="eastAsia" w:ascii="宋体" w:hAnsi="宋体" w:cs="宋体"/>
          <w:sz w:val="24"/>
          <w:highlight w:val="none"/>
        </w:rPr>
        <w:t>）投标文件初审。初审</w:t>
      </w:r>
      <w:r>
        <w:rPr>
          <w:rFonts w:hint="eastAsia" w:ascii="宋体" w:hAnsi="宋体" w:cs="宋体"/>
          <w:sz w:val="24"/>
          <w:highlight w:val="none"/>
          <w:lang w:val="en-US" w:eastAsia="zh-CN"/>
        </w:rPr>
        <w:t>顺序及有关要求如下</w:t>
      </w:r>
      <w:r>
        <w:rPr>
          <w:rFonts w:hint="eastAsia" w:ascii="宋体" w:hAnsi="宋体" w:cs="宋体"/>
          <w:sz w:val="24"/>
          <w:highlight w:val="none"/>
          <w:lang w:eastAsia="zh-CN"/>
        </w:rPr>
        <w:t>：</w:t>
      </w:r>
    </w:p>
    <w:p w14:paraId="45822F3B">
      <w:pPr>
        <w:keepNext w:val="0"/>
        <w:keepLines w:val="0"/>
        <w:pageBreakBefore w:val="0"/>
        <w:tabs>
          <w:tab w:val="left" w:pos="840"/>
          <w:tab w:val="left" w:pos="1050"/>
        </w:tabs>
        <w:kinsoku/>
        <w:wordWrap/>
        <w:overflowPunct/>
        <w:topLinePunct w:val="0"/>
        <w:autoSpaceDE/>
        <w:autoSpaceDN/>
        <w:bidi w:val="0"/>
        <w:adjustRightInd/>
        <w:snapToGrid/>
        <w:spacing w:line="400" w:lineRule="exact"/>
        <w:ind w:firstLine="480"/>
        <w:textAlignment w:val="auto"/>
        <w:rPr>
          <w:rFonts w:hint="eastAsia" w:ascii="宋体" w:hAnsi="宋体" w:eastAsia="宋体" w:cs="宋体"/>
          <w:sz w:val="24"/>
          <w:highlight w:val="none"/>
          <w:lang w:eastAsia="zh-CN"/>
        </w:rPr>
      </w:pPr>
      <w:r>
        <w:rPr>
          <w:rFonts w:hint="eastAsia" w:ascii="宋体" w:hAnsi="宋体" w:cs="宋体"/>
          <w:sz w:val="24"/>
          <w:highlight w:val="none"/>
        </w:rPr>
        <w:t>①资格性审查：</w:t>
      </w:r>
      <w:r>
        <w:rPr>
          <w:rFonts w:hint="eastAsia" w:ascii="宋体" w:hAnsi="宋体" w:cs="宋体"/>
          <w:sz w:val="24"/>
          <w:szCs w:val="20"/>
          <w:highlight w:val="none"/>
        </w:rPr>
        <w:t>由采购人</w:t>
      </w:r>
      <w:r>
        <w:rPr>
          <w:rFonts w:hint="eastAsia" w:ascii="宋体" w:hAnsi="宋体" w:cs="宋体"/>
          <w:sz w:val="24"/>
          <w:szCs w:val="20"/>
          <w:highlight w:val="none"/>
          <w:lang w:val="en-US" w:eastAsia="zh-CN"/>
        </w:rPr>
        <w:t>或</w:t>
      </w:r>
      <w:r>
        <w:rPr>
          <w:rFonts w:hint="eastAsia" w:ascii="宋体" w:hAnsi="宋体" w:cs="宋体"/>
          <w:sz w:val="24"/>
          <w:szCs w:val="20"/>
          <w:highlight w:val="none"/>
        </w:rPr>
        <w:t>采购代理机构负责。</w:t>
      </w:r>
      <w:r>
        <w:rPr>
          <w:rFonts w:hint="eastAsia" w:ascii="宋体" w:hAnsi="宋体" w:cs="宋体"/>
          <w:sz w:val="24"/>
          <w:highlight w:val="none"/>
        </w:rPr>
        <w:t>依据法律法规</w:t>
      </w:r>
      <w:r>
        <w:rPr>
          <w:rFonts w:hint="eastAsia" w:ascii="宋体" w:hAnsi="宋体" w:cs="宋体"/>
          <w:sz w:val="24"/>
          <w:highlight w:val="none"/>
          <w:lang w:eastAsia="zh-CN"/>
        </w:rPr>
        <w:t>及</w:t>
      </w:r>
      <w:r>
        <w:rPr>
          <w:rFonts w:hint="eastAsia" w:ascii="宋体" w:hAnsi="宋体" w:cs="宋体"/>
          <w:sz w:val="24"/>
          <w:highlight w:val="none"/>
        </w:rPr>
        <w:t>采购文件规定，对投标文件中的资格</w:t>
      </w:r>
      <w:r>
        <w:rPr>
          <w:rFonts w:hint="eastAsia" w:ascii="宋体" w:hAnsi="宋体" w:cs="宋体"/>
          <w:sz w:val="24"/>
          <w:highlight w:val="none"/>
          <w:lang w:eastAsia="zh-CN"/>
        </w:rPr>
        <w:t>、</w:t>
      </w:r>
      <w:r>
        <w:rPr>
          <w:rFonts w:hint="eastAsia" w:ascii="宋体" w:hAnsi="宋体" w:cs="宋体"/>
          <w:sz w:val="24"/>
          <w:highlight w:val="none"/>
          <w:lang w:val="en-US" w:eastAsia="zh-CN"/>
        </w:rPr>
        <w:t>资信</w:t>
      </w:r>
      <w:r>
        <w:rPr>
          <w:rFonts w:hint="eastAsia" w:ascii="宋体" w:hAnsi="宋体" w:cs="宋体"/>
          <w:sz w:val="24"/>
          <w:highlight w:val="none"/>
        </w:rPr>
        <w:t>证明</w:t>
      </w:r>
      <w:r>
        <w:rPr>
          <w:rFonts w:hint="eastAsia" w:ascii="宋体" w:hAnsi="宋体" w:cs="宋体"/>
          <w:sz w:val="24"/>
          <w:highlight w:val="none"/>
          <w:lang w:val="en-US" w:eastAsia="zh-CN"/>
        </w:rPr>
        <w:t>材料，中小企业声明函（如需）</w:t>
      </w:r>
      <w:r>
        <w:rPr>
          <w:rFonts w:hint="eastAsia" w:ascii="宋体" w:hAnsi="宋体" w:cs="宋体"/>
          <w:sz w:val="24"/>
          <w:highlight w:val="none"/>
        </w:rPr>
        <w:t>等进行审查；</w:t>
      </w:r>
      <w:r>
        <w:rPr>
          <w:rFonts w:hint="eastAsia" w:ascii="宋体" w:hAnsi="宋体" w:cs="宋体"/>
          <w:sz w:val="24"/>
          <w:highlight w:val="none"/>
          <w:lang w:val="en-US" w:eastAsia="zh-CN"/>
        </w:rPr>
        <w:t>并</w:t>
      </w:r>
      <w:r>
        <w:rPr>
          <w:rFonts w:hint="eastAsia" w:ascii="宋体" w:hAnsi="宋体" w:cs="宋体"/>
          <w:sz w:val="24"/>
          <w:highlight w:val="none"/>
        </w:rPr>
        <w:t>通过“信用中国”（</w:t>
      </w:r>
      <w:r>
        <w:rPr>
          <w:highlight w:val="none"/>
        </w:rPr>
        <w:fldChar w:fldCharType="begin"/>
      </w:r>
      <w:r>
        <w:rPr>
          <w:highlight w:val="none"/>
        </w:rPr>
        <w:instrText xml:space="preserve"> HYPERLINK "http://www.creditchina.gov.cn" </w:instrText>
      </w:r>
      <w:r>
        <w:rPr>
          <w:highlight w:val="none"/>
        </w:rPr>
        <w:fldChar w:fldCharType="separate"/>
      </w:r>
      <w:r>
        <w:rPr>
          <w:rFonts w:hint="eastAsia" w:ascii="宋体" w:hAnsi="宋体" w:cs="宋体"/>
          <w:sz w:val="24"/>
          <w:highlight w:val="none"/>
        </w:rPr>
        <w:t>www.creditchina.gov.cn</w:t>
      </w:r>
      <w:r>
        <w:rPr>
          <w:rFonts w:hint="eastAsia" w:ascii="宋体" w:hAnsi="宋体" w:cs="宋体"/>
          <w:sz w:val="24"/>
          <w:highlight w:val="none"/>
        </w:rPr>
        <w:fldChar w:fldCharType="end"/>
      </w:r>
      <w:r>
        <w:rPr>
          <w:rFonts w:hint="eastAsia" w:ascii="宋体" w:hAnsi="宋体" w:cs="宋体"/>
          <w:sz w:val="24"/>
          <w:highlight w:val="none"/>
        </w:rPr>
        <w:t>）和“中国政府采购网”（www.ccgp.gov.cn）查询投标供应商在投标截止时间</w:t>
      </w:r>
      <w:r>
        <w:rPr>
          <w:rFonts w:hint="eastAsia" w:ascii="宋体" w:hAnsi="宋体" w:cs="宋体"/>
          <w:sz w:val="24"/>
          <w:highlight w:val="none"/>
          <w:lang w:eastAsia="zh-CN"/>
        </w:rPr>
        <w:t>前</w:t>
      </w:r>
      <w:r>
        <w:rPr>
          <w:rFonts w:hint="eastAsia" w:ascii="宋体" w:hAnsi="宋体" w:cs="宋体"/>
          <w:sz w:val="24"/>
          <w:highlight w:val="none"/>
        </w:rPr>
        <w:t>是否被列入失信被执行人、重大税收违法失信主体、严重失信主体名单，</w:t>
      </w:r>
      <w:r>
        <w:rPr>
          <w:rFonts w:hint="eastAsia" w:ascii="宋体" w:hAnsi="宋体" w:cs="宋体"/>
          <w:sz w:val="24"/>
          <w:highlight w:val="none"/>
          <w:lang w:eastAsia="zh-CN"/>
        </w:rPr>
        <w:t>以及</w:t>
      </w:r>
      <w:r>
        <w:rPr>
          <w:rFonts w:hint="eastAsia" w:ascii="宋体" w:hAnsi="宋体" w:cs="宋体"/>
          <w:sz w:val="24"/>
          <w:highlight w:val="none"/>
        </w:rPr>
        <w:t>是否处于</w:t>
      </w:r>
      <w:r>
        <w:rPr>
          <w:rFonts w:hint="eastAsia" w:ascii="宋体" w:hAnsi="宋体" w:cs="宋体"/>
          <w:bCs/>
          <w:sz w:val="24"/>
          <w:highlight w:val="none"/>
        </w:rPr>
        <w:t>“政府采购严重违法失信行为信息记录”中的禁止参加政府采购活动期间</w:t>
      </w:r>
      <w:r>
        <w:rPr>
          <w:rFonts w:hint="eastAsia" w:ascii="宋体" w:hAnsi="宋体" w:cs="宋体"/>
          <w:sz w:val="24"/>
          <w:highlight w:val="none"/>
        </w:rPr>
        <w:t>，以</w:t>
      </w:r>
      <w:r>
        <w:rPr>
          <w:rFonts w:hint="eastAsia" w:ascii="宋体" w:hAnsi="宋体" w:cs="宋体"/>
          <w:sz w:val="24"/>
          <w:highlight w:val="none"/>
          <w:lang w:eastAsia="zh-CN"/>
        </w:rPr>
        <w:t>确认其</w:t>
      </w:r>
      <w:r>
        <w:rPr>
          <w:rFonts w:hint="eastAsia" w:ascii="宋体" w:hAnsi="宋体" w:cs="宋体"/>
          <w:sz w:val="24"/>
          <w:highlight w:val="none"/>
        </w:rPr>
        <w:t>是否具备投标资格。</w:t>
      </w:r>
      <w:r>
        <w:rPr>
          <w:rFonts w:hint="eastAsia" w:ascii="宋体" w:hAnsi="宋体" w:cs="宋体"/>
          <w:sz w:val="24"/>
          <w:highlight w:val="none"/>
          <w:lang w:eastAsia="zh-CN"/>
        </w:rPr>
        <w:t>信用查询结果以网页打印形式留存归档。</w:t>
      </w:r>
      <w:r>
        <w:rPr>
          <w:rFonts w:hint="eastAsia" w:ascii="宋体" w:hAnsi="宋体" w:cs="宋体"/>
          <w:sz w:val="24"/>
          <w:highlight w:val="none"/>
        </w:rPr>
        <w:t>（有上述处罚记录但处罚期已届满的，视为无记录，以代理机构评标当日查询结果为准）</w:t>
      </w:r>
    </w:p>
    <w:p w14:paraId="50B80649">
      <w:pPr>
        <w:keepNext w:val="0"/>
        <w:keepLines w:val="0"/>
        <w:pageBreakBefore w:val="0"/>
        <w:tabs>
          <w:tab w:val="left" w:pos="840"/>
          <w:tab w:val="left" w:pos="1050"/>
        </w:tabs>
        <w:kinsoku/>
        <w:wordWrap/>
        <w:overflowPunct/>
        <w:topLinePunct w:val="0"/>
        <w:autoSpaceDE/>
        <w:autoSpaceDN/>
        <w:bidi w:val="0"/>
        <w:adjustRightInd/>
        <w:snapToGrid/>
        <w:spacing w:line="400" w:lineRule="exact"/>
        <w:ind w:firstLine="480"/>
        <w:textAlignment w:val="auto"/>
        <w:rPr>
          <w:rFonts w:hint="eastAsia" w:ascii="宋体" w:hAnsi="宋体" w:cs="宋体"/>
          <w:sz w:val="24"/>
          <w:highlight w:val="none"/>
          <w:lang w:eastAsia="zh-CN"/>
        </w:rPr>
      </w:pPr>
      <w:r>
        <w:rPr>
          <w:rFonts w:hint="eastAsia" w:ascii="宋体" w:hAnsi="宋体" w:cs="宋体"/>
          <w:sz w:val="24"/>
          <w:highlight w:val="none"/>
        </w:rPr>
        <w:t>②符合性审查：</w:t>
      </w:r>
      <w:r>
        <w:rPr>
          <w:rFonts w:hint="eastAsia" w:ascii="宋体" w:hAnsi="宋体" w:cs="宋体"/>
          <w:sz w:val="24"/>
          <w:szCs w:val="20"/>
          <w:highlight w:val="none"/>
        </w:rPr>
        <w:t>由</w:t>
      </w:r>
      <w:r>
        <w:rPr>
          <w:rFonts w:hint="eastAsia" w:ascii="宋体" w:hAnsi="宋体" w:cs="宋体"/>
          <w:sz w:val="24"/>
          <w:highlight w:val="none"/>
          <w:lang w:eastAsia="zh-CN"/>
        </w:rPr>
        <w:t>评标委员会</w:t>
      </w:r>
      <w:r>
        <w:rPr>
          <w:rFonts w:hint="eastAsia" w:ascii="宋体" w:hAnsi="宋体" w:cs="宋体"/>
          <w:sz w:val="24"/>
          <w:szCs w:val="20"/>
          <w:highlight w:val="none"/>
        </w:rPr>
        <w:t>负责。</w:t>
      </w:r>
      <w:r>
        <w:rPr>
          <w:rFonts w:hint="eastAsia" w:ascii="宋体" w:hAnsi="宋体" w:cs="宋体"/>
          <w:sz w:val="24"/>
          <w:highlight w:val="none"/>
          <w:lang w:val="en-US" w:eastAsia="zh-CN"/>
        </w:rPr>
        <w:t>资格性审查工作结束后，评标委员会</w:t>
      </w:r>
      <w:r>
        <w:rPr>
          <w:rFonts w:hint="eastAsia" w:ascii="宋体" w:hAnsi="宋体" w:cs="宋体"/>
          <w:sz w:val="24"/>
          <w:highlight w:val="none"/>
        </w:rPr>
        <w:t>依据采购文件规定，</w:t>
      </w:r>
      <w:r>
        <w:rPr>
          <w:rFonts w:hint="eastAsia" w:ascii="宋体" w:hAnsi="宋体" w:cs="宋体"/>
          <w:sz w:val="24"/>
          <w:highlight w:val="none"/>
          <w:lang w:eastAsia="zh-CN"/>
        </w:rPr>
        <w:t>对通过资格性审查的投标文件，从投标文件的有效性、完整性和对采购文件的响应程度等方面进行审查，确认投标文件是否对采购文件提出的所有实质性要求和条件作出了响应，判断投标文件是否存在重大偏差，</w:t>
      </w:r>
      <w:r>
        <w:rPr>
          <w:rFonts w:hint="eastAsia" w:ascii="宋体" w:hAnsi="宋体" w:cs="宋体"/>
          <w:b w:val="0"/>
          <w:bCs/>
          <w:sz w:val="24"/>
          <w:highlight w:val="none"/>
          <w:lang w:eastAsia="zh-CN"/>
        </w:rPr>
        <w:t>是否存在</w:t>
      </w:r>
      <w:r>
        <w:rPr>
          <w:rFonts w:hint="eastAsia" w:ascii="宋体" w:hAnsi="宋体" w:cs="宋体"/>
          <w:b w:val="0"/>
          <w:bCs/>
          <w:sz w:val="24"/>
          <w:highlight w:val="none"/>
          <w:lang w:val="en-US" w:eastAsia="zh-CN"/>
        </w:rPr>
        <w:t>采购</w:t>
      </w:r>
      <w:r>
        <w:rPr>
          <w:rFonts w:hint="eastAsia" w:ascii="宋体" w:hAnsi="宋体" w:cs="宋体"/>
          <w:b w:val="0"/>
          <w:bCs/>
          <w:sz w:val="24"/>
          <w:highlight w:val="none"/>
          <w:lang w:eastAsia="zh-CN"/>
        </w:rPr>
        <w:t>文件中明确规定的</w:t>
      </w:r>
      <w:r>
        <w:rPr>
          <w:rFonts w:hint="eastAsia" w:ascii="宋体" w:hAnsi="宋体" w:cs="宋体"/>
          <w:b w:val="0"/>
          <w:bCs/>
          <w:sz w:val="24"/>
          <w:highlight w:val="none"/>
          <w:lang w:val="en-US" w:eastAsia="zh-CN"/>
        </w:rPr>
        <w:t>其他</w:t>
      </w:r>
      <w:r>
        <w:rPr>
          <w:rFonts w:hint="eastAsia" w:ascii="宋体" w:hAnsi="宋体" w:cs="宋体"/>
          <w:b w:val="0"/>
          <w:bCs/>
          <w:sz w:val="24"/>
          <w:highlight w:val="none"/>
          <w:lang w:eastAsia="zh-CN"/>
        </w:rPr>
        <w:t>否决情形，</w:t>
      </w:r>
      <w:r>
        <w:rPr>
          <w:rFonts w:hint="eastAsia" w:ascii="宋体" w:hAnsi="宋体" w:cs="宋体"/>
          <w:b w:val="0"/>
          <w:bCs/>
          <w:sz w:val="24"/>
          <w:highlight w:val="none"/>
          <w:lang w:val="en-US" w:eastAsia="zh-CN"/>
        </w:rPr>
        <w:t>或违反法律法规规定的其他情形</w:t>
      </w:r>
      <w:r>
        <w:rPr>
          <w:rFonts w:hint="eastAsia" w:ascii="宋体" w:hAnsi="宋体" w:cs="宋体"/>
          <w:sz w:val="24"/>
          <w:highlight w:val="none"/>
          <w:lang w:eastAsia="zh-CN"/>
        </w:rPr>
        <w:t>，是否满足采购文件的</w:t>
      </w:r>
      <w:r>
        <w:rPr>
          <w:rFonts w:hint="eastAsia" w:ascii="宋体" w:hAnsi="宋体" w:cs="宋体"/>
          <w:sz w:val="24"/>
          <w:highlight w:val="none"/>
          <w:lang w:val="en-US" w:eastAsia="zh-CN"/>
        </w:rPr>
        <w:t>全部</w:t>
      </w:r>
      <w:r>
        <w:rPr>
          <w:rFonts w:hint="eastAsia" w:ascii="宋体" w:hAnsi="宋体" w:cs="宋体"/>
          <w:sz w:val="24"/>
          <w:highlight w:val="none"/>
          <w:lang w:eastAsia="zh-CN"/>
        </w:rPr>
        <w:t>实质性要求，淘汰未通过符合性审查的投标供应商。</w:t>
      </w:r>
    </w:p>
    <w:p w14:paraId="207C36D8">
      <w:pPr>
        <w:keepNext w:val="0"/>
        <w:keepLines w:val="0"/>
        <w:pageBreakBefore w:val="0"/>
        <w:tabs>
          <w:tab w:val="left" w:pos="1365"/>
        </w:tabs>
        <w:kinsoku/>
        <w:wordWrap/>
        <w:overflowPunct/>
        <w:topLinePunct w:val="0"/>
        <w:autoSpaceDE/>
        <w:autoSpaceDN/>
        <w:bidi w:val="0"/>
        <w:adjustRightInd/>
        <w:snapToGrid/>
        <w:spacing w:line="400" w:lineRule="exact"/>
        <w:ind w:firstLine="482" w:firstLineChars="200"/>
        <w:textAlignment w:val="auto"/>
        <w:rPr>
          <w:rFonts w:hint="eastAsia" w:ascii="宋体" w:hAnsi="宋体" w:cs="宋体"/>
          <w:b/>
          <w:color w:val="auto"/>
          <w:sz w:val="24"/>
          <w:highlight w:val="none"/>
          <w:lang w:eastAsia="zh-CN"/>
        </w:rPr>
      </w:pPr>
      <w:r>
        <w:rPr>
          <w:rFonts w:hint="eastAsia" w:ascii="宋体" w:hAnsi="宋体" w:cs="宋体"/>
          <w:b/>
          <w:bCs/>
          <w:color w:val="auto"/>
          <w:sz w:val="24"/>
          <w:szCs w:val="22"/>
          <w:highlight w:val="none"/>
          <w:lang w:val="en-US" w:eastAsia="zh-CN"/>
        </w:rPr>
        <w:t>凡属于“（九）无效投标文件的确认”情形的投标文件，</w:t>
      </w:r>
      <w:r>
        <w:rPr>
          <w:rFonts w:hint="eastAsia" w:ascii="宋体" w:hAnsi="宋体" w:cs="宋体"/>
          <w:b/>
          <w:bCs/>
          <w:color w:val="auto"/>
          <w:sz w:val="24"/>
          <w:highlight w:val="none"/>
          <w:lang w:val="en-US" w:eastAsia="zh-CN"/>
        </w:rPr>
        <w:t>初审结果为不合格</w:t>
      </w:r>
      <w:r>
        <w:rPr>
          <w:rFonts w:hint="eastAsia" w:ascii="宋体" w:hAnsi="宋体" w:cs="宋体"/>
          <w:b/>
          <w:color w:val="auto"/>
          <w:sz w:val="24"/>
          <w:highlight w:val="none"/>
          <w:lang w:eastAsia="zh-CN"/>
        </w:rPr>
        <w:t>，其投标文件将不进入后续评审环节。</w:t>
      </w:r>
    </w:p>
    <w:p w14:paraId="06EF6348">
      <w:pPr>
        <w:keepNext w:val="0"/>
        <w:keepLines w:val="0"/>
        <w:pageBreakBefore w:val="0"/>
        <w:tabs>
          <w:tab w:val="left" w:pos="1365"/>
        </w:tabs>
        <w:kinsoku/>
        <w:wordWrap/>
        <w:overflowPunct/>
        <w:topLinePunct w:val="0"/>
        <w:autoSpaceDE/>
        <w:autoSpaceDN/>
        <w:bidi w:val="0"/>
        <w:adjustRightInd/>
        <w:snapToGrid/>
        <w:spacing w:line="400" w:lineRule="exact"/>
        <w:ind w:firstLine="480" w:firstLineChars="200"/>
        <w:textAlignment w:val="auto"/>
        <w:rPr>
          <w:rFonts w:hint="eastAsia" w:ascii="宋体" w:hAnsi="宋体" w:cs="宋体"/>
          <w:sz w:val="24"/>
          <w:highlight w:val="none"/>
          <w:lang w:val="en-US" w:eastAsia="zh-CN"/>
        </w:rPr>
      </w:pPr>
      <w:r>
        <w:rPr>
          <w:rFonts w:hint="eastAsia" w:ascii="宋体" w:hAnsi="宋体" w:cs="宋体"/>
          <w:b w:val="0"/>
          <w:bCs/>
          <w:color w:val="auto"/>
          <w:sz w:val="24"/>
          <w:highlight w:val="none"/>
          <w:lang w:eastAsia="zh-CN"/>
        </w:rPr>
        <w:t>（</w:t>
      </w:r>
      <w:r>
        <w:rPr>
          <w:rFonts w:hint="eastAsia" w:ascii="宋体" w:hAnsi="宋体" w:cs="宋体"/>
          <w:b w:val="0"/>
          <w:bCs/>
          <w:color w:val="auto"/>
          <w:sz w:val="24"/>
          <w:highlight w:val="none"/>
          <w:lang w:val="en-US" w:eastAsia="zh-CN"/>
        </w:rPr>
        <w:t>3</w:t>
      </w:r>
      <w:r>
        <w:rPr>
          <w:rFonts w:hint="eastAsia" w:ascii="宋体" w:hAnsi="宋体" w:cs="宋体"/>
          <w:b w:val="0"/>
          <w:bCs/>
          <w:color w:val="auto"/>
          <w:sz w:val="24"/>
          <w:highlight w:val="none"/>
          <w:lang w:eastAsia="zh-CN"/>
        </w:rPr>
        <w:t>）</w:t>
      </w:r>
      <w:r>
        <w:rPr>
          <w:rFonts w:hint="eastAsia" w:ascii="宋体" w:hAnsi="宋体" w:cs="宋体"/>
          <w:sz w:val="24"/>
          <w:highlight w:val="none"/>
          <w:lang w:eastAsia="zh-CN"/>
        </w:rPr>
        <w:t>比较与评价：</w:t>
      </w:r>
      <w:r>
        <w:rPr>
          <w:rFonts w:hint="eastAsia" w:ascii="宋体" w:hAnsi="宋体" w:cs="宋体"/>
          <w:sz w:val="24"/>
          <w:szCs w:val="20"/>
          <w:highlight w:val="none"/>
        </w:rPr>
        <w:t>由</w:t>
      </w:r>
      <w:r>
        <w:rPr>
          <w:rFonts w:hint="eastAsia" w:ascii="宋体" w:hAnsi="宋体" w:cs="宋体"/>
          <w:sz w:val="24"/>
          <w:highlight w:val="none"/>
          <w:lang w:eastAsia="zh-CN"/>
        </w:rPr>
        <w:t>评标委员会</w:t>
      </w:r>
      <w:r>
        <w:rPr>
          <w:rFonts w:hint="eastAsia" w:ascii="宋体" w:hAnsi="宋体" w:cs="宋体"/>
          <w:sz w:val="24"/>
          <w:szCs w:val="20"/>
          <w:highlight w:val="none"/>
        </w:rPr>
        <w:t>负责。</w:t>
      </w:r>
      <w:r>
        <w:rPr>
          <w:rFonts w:hint="eastAsia" w:ascii="宋体" w:hAnsi="宋体" w:cs="宋体"/>
          <w:sz w:val="24"/>
          <w:highlight w:val="none"/>
          <w:lang w:eastAsia="zh-CN"/>
        </w:rPr>
        <w:t>评标委员会应按照采购文件规定的评标方法和标准，对通过</w:t>
      </w:r>
      <w:r>
        <w:rPr>
          <w:rFonts w:hint="eastAsia" w:ascii="宋体" w:hAnsi="宋体" w:cs="宋体"/>
          <w:sz w:val="24"/>
          <w:highlight w:val="none"/>
          <w:lang w:val="en-US" w:eastAsia="zh-CN"/>
        </w:rPr>
        <w:t>初审且</w:t>
      </w:r>
      <w:r>
        <w:rPr>
          <w:rFonts w:hint="eastAsia" w:ascii="宋体" w:hAnsi="宋体" w:cs="宋体"/>
          <w:sz w:val="24"/>
          <w:szCs w:val="22"/>
          <w:highlight w:val="none"/>
          <w:lang w:eastAsia="zh-CN"/>
        </w:rPr>
        <w:t>确认有效的</w:t>
      </w:r>
      <w:r>
        <w:rPr>
          <w:rFonts w:hint="eastAsia" w:ascii="宋体" w:hAnsi="宋体" w:cs="宋体"/>
          <w:sz w:val="24"/>
          <w:highlight w:val="none"/>
          <w:lang w:eastAsia="zh-CN"/>
        </w:rPr>
        <w:t>投标文件</w:t>
      </w:r>
      <w:r>
        <w:rPr>
          <w:rFonts w:hint="eastAsia" w:ascii="宋体" w:hAnsi="宋体" w:cs="宋体"/>
          <w:sz w:val="24"/>
          <w:highlight w:val="none"/>
          <w:lang w:val="en-US" w:eastAsia="zh-CN"/>
        </w:rPr>
        <w:t>进行</w:t>
      </w:r>
      <w:r>
        <w:rPr>
          <w:rFonts w:hint="eastAsia" w:ascii="宋体" w:hAnsi="宋体" w:cs="宋体"/>
          <w:sz w:val="24"/>
          <w:highlight w:val="none"/>
          <w:lang w:eastAsia="zh-CN"/>
        </w:rPr>
        <w:t>综合比较与评价，就投标供应商的商务</w:t>
      </w:r>
      <w:r>
        <w:rPr>
          <w:rFonts w:hint="eastAsia" w:ascii="宋体" w:hAnsi="宋体" w:cs="宋体"/>
          <w:sz w:val="24"/>
          <w:highlight w:val="none"/>
          <w:lang w:val="en-US" w:eastAsia="zh-CN"/>
        </w:rPr>
        <w:t>资信文件</w:t>
      </w:r>
      <w:r>
        <w:rPr>
          <w:rFonts w:hint="eastAsia" w:ascii="宋体" w:hAnsi="宋体" w:cs="宋体"/>
          <w:sz w:val="24"/>
          <w:highlight w:val="none"/>
          <w:lang w:eastAsia="zh-CN"/>
        </w:rPr>
        <w:t>、技术</w:t>
      </w:r>
      <w:r>
        <w:rPr>
          <w:rFonts w:hint="eastAsia" w:ascii="宋体" w:hAnsi="宋体" w:cs="宋体"/>
          <w:sz w:val="24"/>
          <w:highlight w:val="none"/>
          <w:lang w:val="en-US" w:eastAsia="zh-CN"/>
        </w:rPr>
        <w:t>文件</w:t>
      </w:r>
      <w:r>
        <w:rPr>
          <w:rFonts w:hint="eastAsia" w:ascii="宋体" w:hAnsi="宋体" w:cs="宋体"/>
          <w:sz w:val="24"/>
          <w:highlight w:val="none"/>
          <w:lang w:eastAsia="zh-CN"/>
        </w:rPr>
        <w:t>、</w:t>
      </w:r>
      <w:r>
        <w:rPr>
          <w:rFonts w:hint="eastAsia" w:ascii="宋体" w:hAnsi="宋体" w:cs="宋体"/>
          <w:sz w:val="24"/>
          <w:highlight w:val="none"/>
          <w:lang w:val="en-US" w:eastAsia="zh-CN"/>
        </w:rPr>
        <w:t>投标报价</w:t>
      </w:r>
      <w:r>
        <w:rPr>
          <w:rFonts w:hint="eastAsia" w:ascii="宋体" w:hAnsi="宋体" w:cs="宋体"/>
          <w:sz w:val="24"/>
          <w:highlight w:val="none"/>
          <w:lang w:eastAsia="zh-CN"/>
        </w:rPr>
        <w:t>等指标进行逐项比较和</w:t>
      </w:r>
      <w:r>
        <w:rPr>
          <w:rFonts w:hint="eastAsia" w:ascii="宋体" w:hAnsi="宋体" w:cs="宋体"/>
          <w:sz w:val="24"/>
          <w:highlight w:val="none"/>
          <w:lang w:val="en-US" w:eastAsia="zh-CN"/>
        </w:rPr>
        <w:t>独立评价</w:t>
      </w:r>
      <w:r>
        <w:rPr>
          <w:rFonts w:hint="eastAsia" w:ascii="宋体" w:hAnsi="宋体" w:cs="宋体"/>
          <w:sz w:val="24"/>
          <w:highlight w:val="none"/>
          <w:lang w:eastAsia="zh-CN"/>
        </w:rPr>
        <w:t>打分。</w:t>
      </w:r>
      <w:r>
        <w:rPr>
          <w:rFonts w:hint="eastAsia" w:ascii="宋体" w:hAnsi="宋体" w:cs="宋体"/>
          <w:sz w:val="24"/>
          <w:highlight w:val="none"/>
          <w:lang w:val="en-US" w:eastAsia="zh-CN"/>
        </w:rPr>
        <w:t>各阶段评审顺序如下：①技术文件，②商务资信文件，③投标报价。</w:t>
      </w:r>
    </w:p>
    <w:p w14:paraId="04CB9A8C">
      <w:pPr>
        <w:keepNext w:val="0"/>
        <w:keepLines w:val="0"/>
        <w:pageBreakBefore w:val="0"/>
        <w:tabs>
          <w:tab w:val="left" w:pos="1365"/>
        </w:tabs>
        <w:kinsoku/>
        <w:wordWrap/>
        <w:overflowPunct/>
        <w:topLinePunct w:val="0"/>
        <w:autoSpaceDE/>
        <w:autoSpaceDN/>
        <w:bidi w:val="0"/>
        <w:adjustRightInd/>
        <w:snapToGrid/>
        <w:spacing w:line="400" w:lineRule="exact"/>
        <w:ind w:firstLine="480"/>
        <w:textAlignment w:val="auto"/>
        <w:rPr>
          <w:rFonts w:hint="eastAsia" w:ascii="宋体" w:hAnsi="宋体" w:cs="宋体"/>
          <w:sz w:val="24"/>
          <w:highlight w:val="none"/>
          <w:lang w:val="en-US" w:eastAsia="zh-CN"/>
        </w:rPr>
      </w:pPr>
      <w:r>
        <w:rPr>
          <w:rFonts w:hint="eastAsia" w:ascii="宋体" w:hAnsi="宋体" w:cs="宋体"/>
          <w:sz w:val="24"/>
          <w:highlight w:val="none"/>
          <w:lang w:val="en-US" w:eastAsia="zh-CN"/>
        </w:rPr>
        <w:t>（4）评分的确认：各阶段评审工作结束后，评标委员会应对其评分进行复核，确认各位评委的评分是否存在错记、漏记或者统计错误等情况，若发现分值计算偏差及时修正调整。评分确认无误后方可在系统中点击提交。全部评审工作完成后，系统将自动汇总各阶段得分，确定各投标供应商的最终总得分，并按照得分由高到低的顺序完成最终排序。</w:t>
      </w:r>
    </w:p>
    <w:p w14:paraId="51D05447">
      <w:pPr>
        <w:keepNext w:val="0"/>
        <w:keepLines w:val="0"/>
        <w:pageBreakBefore w:val="0"/>
        <w:tabs>
          <w:tab w:val="left" w:pos="1365"/>
        </w:tabs>
        <w:kinsoku/>
        <w:wordWrap/>
        <w:overflowPunct/>
        <w:topLinePunct w:val="0"/>
        <w:autoSpaceDE/>
        <w:autoSpaceDN/>
        <w:bidi w:val="0"/>
        <w:adjustRightInd/>
        <w:snapToGrid/>
        <w:spacing w:line="400" w:lineRule="exact"/>
        <w:ind w:firstLine="480" w:firstLineChars="200"/>
        <w:textAlignment w:val="auto"/>
        <w:rPr>
          <w:rFonts w:hint="eastAsia" w:ascii="宋体" w:hAnsi="宋体" w:cs="宋体"/>
          <w:sz w:val="24"/>
          <w:szCs w:val="22"/>
          <w:highlight w:val="none"/>
          <w:lang w:eastAsia="zh-CN"/>
        </w:rPr>
      </w:pPr>
      <w:r>
        <w:rPr>
          <w:rFonts w:hint="eastAsia" w:ascii="宋体" w:hAnsi="宋体" w:cs="宋体"/>
          <w:sz w:val="24"/>
          <w:szCs w:val="22"/>
          <w:highlight w:val="none"/>
          <w:lang w:eastAsia="zh-CN"/>
        </w:rPr>
        <w:t>（</w:t>
      </w:r>
      <w:r>
        <w:rPr>
          <w:rFonts w:hint="eastAsia" w:ascii="宋体" w:hAnsi="宋体" w:cs="宋体"/>
          <w:sz w:val="24"/>
          <w:szCs w:val="22"/>
          <w:highlight w:val="none"/>
          <w:lang w:val="en-US" w:eastAsia="zh-CN"/>
        </w:rPr>
        <w:t>5</w:t>
      </w:r>
      <w:r>
        <w:rPr>
          <w:rFonts w:hint="eastAsia" w:ascii="宋体" w:hAnsi="宋体" w:cs="宋体"/>
          <w:sz w:val="24"/>
          <w:szCs w:val="22"/>
          <w:highlight w:val="none"/>
          <w:lang w:eastAsia="zh-CN"/>
        </w:rPr>
        <w:t>）</w:t>
      </w:r>
      <w:r>
        <w:rPr>
          <w:rFonts w:hint="eastAsia" w:ascii="宋体" w:hAnsi="宋体" w:cs="宋体"/>
          <w:sz w:val="24"/>
          <w:szCs w:val="22"/>
          <w:highlight w:val="none"/>
          <w:lang w:val="en-US" w:eastAsia="zh-CN"/>
        </w:rPr>
        <w:t>推荐中标候选人：</w:t>
      </w:r>
      <w:r>
        <w:rPr>
          <w:rFonts w:hint="eastAsia" w:ascii="宋体" w:hAnsi="宋体" w:cs="宋体"/>
          <w:sz w:val="24"/>
          <w:szCs w:val="22"/>
          <w:highlight w:val="none"/>
          <w:lang w:eastAsia="zh-CN"/>
        </w:rPr>
        <w:t>评标委员会完成</w:t>
      </w:r>
      <w:r>
        <w:rPr>
          <w:rFonts w:hint="eastAsia" w:ascii="宋体" w:hAnsi="宋体" w:cs="宋体"/>
          <w:sz w:val="24"/>
          <w:szCs w:val="22"/>
          <w:highlight w:val="none"/>
          <w:lang w:val="en-US" w:eastAsia="zh-CN"/>
        </w:rPr>
        <w:t>最终排序工作</w:t>
      </w:r>
      <w:r>
        <w:rPr>
          <w:rFonts w:hint="eastAsia" w:ascii="宋体" w:hAnsi="宋体" w:cs="宋体"/>
          <w:sz w:val="24"/>
          <w:szCs w:val="22"/>
          <w:highlight w:val="none"/>
          <w:lang w:eastAsia="zh-CN"/>
        </w:rPr>
        <w:t>后，</w:t>
      </w:r>
      <w:r>
        <w:rPr>
          <w:rFonts w:hint="eastAsia" w:ascii="宋体" w:hAnsi="宋体" w:cs="宋体"/>
          <w:sz w:val="24"/>
          <w:highlight w:val="none"/>
          <w:lang w:val="en-US" w:eastAsia="zh-CN"/>
        </w:rPr>
        <w:t>评标委员会将根据排序结果推荐中标候选人，排序第一的候选人将被推荐为第一中标候选人，排序第二的推荐为第二中标候选人，以此类推，</w:t>
      </w:r>
      <w:r>
        <w:rPr>
          <w:rFonts w:hint="eastAsia" w:ascii="宋体" w:hAnsi="宋体" w:cs="宋体"/>
          <w:sz w:val="24"/>
          <w:szCs w:val="22"/>
          <w:highlight w:val="none"/>
          <w:lang w:eastAsia="zh-CN"/>
        </w:rPr>
        <w:t>推荐的中标候选供应商数量不超过3家</w:t>
      </w:r>
      <w:r>
        <w:rPr>
          <w:rFonts w:hint="eastAsia" w:ascii="宋体" w:hAnsi="宋体" w:cs="宋体"/>
          <w:sz w:val="24"/>
          <w:highlight w:val="none"/>
          <w:lang w:val="en-US" w:eastAsia="zh-CN"/>
        </w:rPr>
        <w:t>。若出现得分相同的情况，按照采购文件中预先明确的规则确定排序先后。最终推荐结果经全体评标委员会成员确认后，形成书面评审报告提交给</w:t>
      </w:r>
      <w:r>
        <w:rPr>
          <w:rFonts w:hint="eastAsia" w:ascii="宋体" w:hAnsi="宋体" w:cs="宋体"/>
          <w:sz w:val="24"/>
          <w:szCs w:val="22"/>
          <w:highlight w:val="none"/>
          <w:lang w:eastAsia="zh-CN"/>
        </w:rPr>
        <w:t>采购人</w:t>
      </w:r>
      <w:r>
        <w:rPr>
          <w:rFonts w:hint="eastAsia" w:ascii="宋体" w:hAnsi="宋体" w:cs="宋体"/>
          <w:sz w:val="24"/>
          <w:highlight w:val="none"/>
          <w:lang w:val="en-US" w:eastAsia="zh-CN"/>
        </w:rPr>
        <w:t>。</w:t>
      </w:r>
    </w:p>
    <w:p w14:paraId="38FD4638">
      <w:pPr>
        <w:keepNext w:val="0"/>
        <w:keepLines w:val="0"/>
        <w:pageBreakBefore w:val="0"/>
        <w:tabs>
          <w:tab w:val="left" w:pos="1365"/>
        </w:tabs>
        <w:kinsoku/>
        <w:wordWrap/>
        <w:overflowPunct/>
        <w:topLinePunct w:val="0"/>
        <w:autoSpaceDE/>
        <w:autoSpaceDN/>
        <w:bidi w:val="0"/>
        <w:adjustRightInd/>
        <w:snapToGrid/>
        <w:spacing w:line="400" w:lineRule="exact"/>
        <w:ind w:firstLine="480" w:firstLineChars="200"/>
        <w:textAlignment w:val="auto"/>
        <w:rPr>
          <w:rFonts w:hint="eastAsia" w:ascii="宋体" w:hAnsi="宋体" w:cs="宋体"/>
          <w:sz w:val="24"/>
          <w:szCs w:val="22"/>
          <w:highlight w:val="none"/>
          <w:lang w:val="en-US" w:eastAsia="zh-CN"/>
        </w:rPr>
      </w:pPr>
      <w:r>
        <w:rPr>
          <w:rFonts w:hint="eastAsia" w:ascii="宋体" w:hAnsi="宋体" w:cs="宋体"/>
          <w:sz w:val="24"/>
          <w:szCs w:val="22"/>
          <w:highlight w:val="none"/>
          <w:lang w:eastAsia="zh-CN"/>
        </w:rPr>
        <w:t>（</w:t>
      </w:r>
      <w:r>
        <w:rPr>
          <w:rFonts w:hint="eastAsia" w:ascii="宋体" w:hAnsi="宋体" w:cs="宋体"/>
          <w:sz w:val="24"/>
          <w:szCs w:val="22"/>
          <w:highlight w:val="none"/>
          <w:lang w:val="en-US" w:eastAsia="zh-CN"/>
        </w:rPr>
        <w:t>6）评标结束：评标委员会组长与全体组员最终确认评审工作无误后，方可点击评标结束，并通知交易中心工作人员。评标委员会成员离开封闭评审场地后，不得再就本次投标文件评审相关内容对外发表意见或与相关利害方接触，本次评审工作至此完成。</w:t>
      </w:r>
    </w:p>
    <w:p w14:paraId="796DD2AA">
      <w:pPr>
        <w:keepNext w:val="0"/>
        <w:keepLines w:val="0"/>
        <w:pageBreakBefore w:val="0"/>
        <w:tabs>
          <w:tab w:val="left" w:pos="1365"/>
        </w:tabs>
        <w:kinsoku/>
        <w:wordWrap/>
        <w:overflowPunct/>
        <w:topLinePunct w:val="0"/>
        <w:autoSpaceDE/>
        <w:autoSpaceDN/>
        <w:bidi w:val="0"/>
        <w:adjustRightInd/>
        <w:snapToGrid/>
        <w:spacing w:line="400" w:lineRule="exact"/>
        <w:ind w:firstLine="482" w:firstLineChars="200"/>
        <w:textAlignment w:val="auto"/>
        <w:rPr>
          <w:rFonts w:hint="default" w:ascii="宋体" w:hAnsi="宋体" w:cs="宋体"/>
          <w:sz w:val="24"/>
          <w:szCs w:val="22"/>
          <w:highlight w:val="none"/>
          <w:lang w:val="en-US" w:eastAsia="zh-CN"/>
        </w:rPr>
      </w:pPr>
      <w:r>
        <w:rPr>
          <w:rFonts w:hint="eastAsia" w:ascii="宋体" w:hAnsi="宋体" w:cs="宋体"/>
          <w:b/>
          <w:bCs/>
          <w:sz w:val="24"/>
          <w:szCs w:val="22"/>
          <w:highlight w:val="none"/>
          <w:lang w:val="en-US" w:eastAsia="zh-CN"/>
        </w:rPr>
        <w:t>备注：</w:t>
      </w:r>
      <w:r>
        <w:rPr>
          <w:rFonts w:hint="eastAsia" w:ascii="宋体" w:hAnsi="宋体" w:cs="宋体"/>
          <w:b/>
          <w:bCs/>
          <w:sz w:val="24"/>
          <w:highlight w:val="none"/>
          <w:lang w:val="en-US" w:eastAsia="zh-CN"/>
        </w:rPr>
        <w:t>上述评审工作程序中，每项（阶段）评审工作完成后均须进行签字确认（条件允许时可采用签章形式）。具体要求如下：资格性审查需由采购人或采购代理机构签字；符合性审查、各阶段综合打分等环节需由各评标委员会成员分别单独签字；各类审查及得分汇总表、评标报告等文件需由全体评标委员会成员共同签字。所有签字不得出现少签、漏签情况，否则由此产生的相关后果由责任方自行承担。</w:t>
      </w:r>
    </w:p>
    <w:p w14:paraId="22C9AA3F">
      <w:pPr>
        <w:keepNext w:val="0"/>
        <w:keepLines w:val="0"/>
        <w:pageBreakBefore w:val="0"/>
        <w:tabs>
          <w:tab w:val="left" w:pos="1365"/>
        </w:tabs>
        <w:kinsoku/>
        <w:wordWrap/>
        <w:overflowPunct/>
        <w:topLinePunct w:val="0"/>
        <w:autoSpaceDE/>
        <w:autoSpaceDN/>
        <w:bidi w:val="0"/>
        <w:adjustRightInd/>
        <w:snapToGrid/>
        <w:spacing w:line="400" w:lineRule="exact"/>
        <w:ind w:firstLine="480" w:firstLineChars="200"/>
        <w:textAlignment w:val="auto"/>
        <w:rPr>
          <w:rFonts w:hint="default" w:ascii="宋体" w:hAnsi="宋体" w:cs="宋体"/>
          <w:b w:val="0"/>
          <w:bCs w:val="0"/>
          <w:sz w:val="24"/>
          <w:szCs w:val="22"/>
          <w:highlight w:val="none"/>
          <w:lang w:val="en-US" w:eastAsia="zh-CN"/>
        </w:rPr>
      </w:pPr>
      <w:r>
        <w:rPr>
          <w:rFonts w:hint="eastAsia" w:ascii="宋体" w:hAnsi="宋体" w:cs="宋体"/>
          <w:b w:val="0"/>
          <w:bCs w:val="0"/>
          <w:sz w:val="24"/>
          <w:szCs w:val="22"/>
          <w:highlight w:val="none"/>
          <w:lang w:val="en-US" w:eastAsia="zh-CN"/>
        </w:rPr>
        <w:t>特别说明：①评标委员会成员的评审工作应当遵守《中华人民共和国政府采购法》《中华人民共和国政府采购法实施条例》《评标专家和评标专家库管理办法》（中华人民共和国国家发展和改革委员会令第26号）、《江苏省政府采购评审专家管理办法》，以及交易中心（采购代理机构）关于开评标现场的相关规定，</w:t>
      </w:r>
      <w:r>
        <w:rPr>
          <w:rFonts w:hint="eastAsia" w:ascii="宋体" w:hAnsi="宋体" w:cs="宋体"/>
          <w:b w:val="0"/>
          <w:bCs w:val="0"/>
          <w:sz w:val="24"/>
          <w:highlight w:val="none"/>
        </w:rPr>
        <w:t>秉持公平、公正、择优的原则，</w:t>
      </w:r>
      <w:r>
        <w:rPr>
          <w:rFonts w:hint="eastAsia" w:ascii="宋体" w:hAnsi="宋体" w:cs="宋体"/>
          <w:b w:val="0"/>
          <w:bCs w:val="0"/>
          <w:sz w:val="24"/>
          <w:highlight w:val="none"/>
          <w:lang w:eastAsia="zh-CN"/>
        </w:rPr>
        <w:t>独立开展评审工作，遵守评标纪律，对自身的评审意见负责，任何单位和个人不得非法干预、影响评标的过程和结果</w:t>
      </w:r>
      <w:r>
        <w:rPr>
          <w:rFonts w:hint="eastAsia" w:ascii="宋体" w:hAnsi="宋体" w:cs="宋体"/>
          <w:b w:val="0"/>
          <w:bCs w:val="0"/>
          <w:sz w:val="24"/>
          <w:szCs w:val="22"/>
          <w:highlight w:val="none"/>
          <w:lang w:val="en-US" w:eastAsia="zh-CN"/>
        </w:rPr>
        <w:t>。若评审过程中出现违反法律法规的行为，采购人将上报相关监督管理部门。</w:t>
      </w:r>
    </w:p>
    <w:p w14:paraId="1B85C795">
      <w:pPr>
        <w:keepNext w:val="0"/>
        <w:keepLines w:val="0"/>
        <w:pageBreakBefore w:val="0"/>
        <w:tabs>
          <w:tab w:val="left" w:pos="1365"/>
        </w:tabs>
        <w:kinsoku/>
        <w:wordWrap/>
        <w:overflowPunct/>
        <w:topLinePunct w:val="0"/>
        <w:autoSpaceDE/>
        <w:autoSpaceDN/>
        <w:bidi w:val="0"/>
        <w:adjustRightInd/>
        <w:snapToGrid/>
        <w:spacing w:line="400" w:lineRule="exact"/>
        <w:ind w:firstLine="480" w:firstLineChars="200"/>
        <w:textAlignment w:val="auto"/>
        <w:rPr>
          <w:rFonts w:hint="eastAsia" w:ascii="宋体" w:hAnsi="宋体" w:cs="宋体"/>
          <w:b w:val="0"/>
          <w:bCs w:val="0"/>
          <w:sz w:val="24"/>
          <w:highlight w:val="none"/>
          <w:lang w:val="en-US" w:eastAsia="zh-CN"/>
        </w:rPr>
      </w:pPr>
      <w:r>
        <w:rPr>
          <w:rFonts w:hint="eastAsia" w:ascii="宋体" w:hAnsi="宋体" w:cs="宋体"/>
          <w:b w:val="0"/>
          <w:bCs w:val="0"/>
          <w:sz w:val="24"/>
          <w:highlight w:val="none"/>
          <w:lang w:val="en-US" w:eastAsia="zh-CN"/>
        </w:rPr>
        <w:t>②本项目专家评审费标准严格执行《关于规范江苏省政府采购专家评审费标准的通知》（苏财购〔2016〕48号）规定，在评审工作结束后统一发放。</w:t>
      </w:r>
    </w:p>
    <w:p w14:paraId="6B36DD70">
      <w:pPr>
        <w:keepNext w:val="0"/>
        <w:keepLines w:val="0"/>
        <w:pageBreakBefore w:val="0"/>
        <w:tabs>
          <w:tab w:val="left" w:pos="1365"/>
        </w:tabs>
        <w:kinsoku/>
        <w:wordWrap/>
        <w:overflowPunct/>
        <w:topLinePunct w:val="0"/>
        <w:autoSpaceDE/>
        <w:autoSpaceDN/>
        <w:bidi w:val="0"/>
        <w:adjustRightInd/>
        <w:snapToGrid/>
        <w:spacing w:line="400" w:lineRule="exact"/>
        <w:ind w:firstLine="480" w:firstLineChars="200"/>
        <w:textAlignment w:val="auto"/>
        <w:rPr>
          <w:rFonts w:hint="eastAsia" w:eastAsia="宋体"/>
          <w:highlight w:val="none"/>
          <w:lang w:eastAsia="zh-CN"/>
        </w:rPr>
      </w:pPr>
      <w:r>
        <w:rPr>
          <w:rFonts w:hint="eastAsia" w:ascii="宋体" w:hAnsi="宋体" w:cs="宋体"/>
          <w:b w:val="0"/>
          <w:bCs w:val="0"/>
          <w:sz w:val="24"/>
          <w:highlight w:val="none"/>
          <w:lang w:val="en-US" w:eastAsia="zh-CN"/>
        </w:rPr>
        <w:t>③本项目开评标全过程均进行录音录像并留存备查，所有参与开评标活动的人员应自觉维护现场秩序，不得违规干扰正常开评标进程，严格遵守法律法规，主动接受相关监督管理。</w:t>
      </w:r>
    </w:p>
    <w:p w14:paraId="30F52386">
      <w:pPr>
        <w:keepNext w:val="0"/>
        <w:keepLines w:val="0"/>
        <w:pageBreakBefore w:val="0"/>
        <w:numPr>
          <w:ilvl w:val="0"/>
          <w:numId w:val="0"/>
        </w:numPr>
        <w:tabs>
          <w:tab w:val="left" w:pos="840"/>
          <w:tab w:val="left" w:pos="1050"/>
        </w:tabs>
        <w:kinsoku/>
        <w:wordWrap/>
        <w:overflowPunct/>
        <w:topLinePunct w:val="0"/>
        <w:autoSpaceDE/>
        <w:autoSpaceDN/>
        <w:bidi w:val="0"/>
        <w:adjustRightInd/>
        <w:snapToGrid/>
        <w:spacing w:line="400" w:lineRule="exact"/>
        <w:ind w:firstLine="482" w:firstLineChars="200"/>
        <w:textAlignment w:val="auto"/>
        <w:rPr>
          <w:rFonts w:hint="eastAsia" w:ascii="宋体" w:hAnsi="宋体" w:cs="宋体"/>
          <w:b/>
          <w:bCs/>
          <w:sz w:val="24"/>
          <w:highlight w:val="none"/>
          <w:lang w:val="en-US" w:eastAsia="zh-CN"/>
        </w:rPr>
      </w:pPr>
      <w:r>
        <w:rPr>
          <w:rFonts w:hint="eastAsia" w:ascii="宋体" w:hAnsi="宋体" w:cs="宋体"/>
          <w:b/>
          <w:bCs/>
          <w:sz w:val="24"/>
          <w:highlight w:val="none"/>
          <w:lang w:val="en-US" w:eastAsia="zh-CN"/>
        </w:rPr>
        <w:t>3.评标有关事项：</w:t>
      </w:r>
    </w:p>
    <w:p w14:paraId="429A3049">
      <w:pPr>
        <w:keepNext w:val="0"/>
        <w:keepLines w:val="0"/>
        <w:pageBreakBefore w:val="0"/>
        <w:numPr>
          <w:ilvl w:val="0"/>
          <w:numId w:val="0"/>
        </w:numPr>
        <w:tabs>
          <w:tab w:val="left" w:pos="840"/>
          <w:tab w:val="left" w:pos="1050"/>
        </w:tabs>
        <w:kinsoku/>
        <w:wordWrap/>
        <w:overflowPunct/>
        <w:topLinePunct w:val="0"/>
        <w:autoSpaceDE/>
        <w:autoSpaceDN/>
        <w:bidi w:val="0"/>
        <w:adjustRightInd/>
        <w:snapToGrid/>
        <w:spacing w:line="400" w:lineRule="exact"/>
        <w:ind w:firstLine="480" w:firstLineChars="200"/>
        <w:textAlignment w:val="auto"/>
        <w:rPr>
          <w:rFonts w:hint="eastAsia" w:ascii="宋体" w:hAnsi="宋体" w:cs="宋体"/>
          <w:sz w:val="24"/>
          <w:highlight w:val="none"/>
          <w:lang w:eastAsia="zh-CN"/>
        </w:rPr>
      </w:pPr>
      <w:r>
        <w:rPr>
          <w:rFonts w:hint="eastAsia" w:ascii="宋体" w:hAnsi="宋体" w:cs="宋体"/>
          <w:b w:val="0"/>
          <w:bCs w:val="0"/>
          <w:sz w:val="24"/>
          <w:highlight w:val="none"/>
          <w:lang w:val="en-US" w:eastAsia="zh-CN"/>
        </w:rPr>
        <w:t>（1）</w:t>
      </w:r>
      <w:r>
        <w:rPr>
          <w:rFonts w:hint="eastAsia" w:ascii="宋体" w:hAnsi="宋体" w:cs="宋体"/>
          <w:sz w:val="24"/>
          <w:highlight w:val="none"/>
          <w:lang w:eastAsia="zh-CN"/>
        </w:rPr>
        <w:t>澄清有关问题：若投标文件存在含义不明确、同类问题表述不一致或明显文字及计算错误的内容，评标委员会可通过政府采购交易管理一体化系统发起询标，要求投标供应商作出必要的澄清、说明或补正。投标供应商的澄清、说明或补正须通过该系统进行，由其授权代表应答并加盖电子公章，且不得超出投标文件范围或改变其实质性内容。</w:t>
      </w:r>
      <w:r>
        <w:rPr>
          <w:rFonts w:hint="eastAsia" w:ascii="宋体" w:hAnsi="宋体" w:cs="宋体"/>
          <w:sz w:val="24"/>
          <w:highlight w:val="none"/>
          <w:lang w:val="en-US" w:eastAsia="zh-CN"/>
        </w:rPr>
        <w:t>投标供应商确认澄清的时间一般为30分钟（具体以评标委员会要求的时间为准）；若在规定时间内未作出确认，视为默认评审结果。</w:t>
      </w:r>
    </w:p>
    <w:p w14:paraId="17E1E86F">
      <w:pPr>
        <w:keepNext w:val="0"/>
        <w:keepLines w:val="0"/>
        <w:pageBreakBefore w:val="0"/>
        <w:tabs>
          <w:tab w:val="left" w:pos="840"/>
          <w:tab w:val="left" w:pos="1050"/>
        </w:tabs>
        <w:kinsoku/>
        <w:wordWrap/>
        <w:overflowPunct/>
        <w:topLinePunct w:val="0"/>
        <w:autoSpaceDE/>
        <w:autoSpaceDN/>
        <w:bidi w:val="0"/>
        <w:adjustRightInd/>
        <w:snapToGrid/>
        <w:spacing w:line="400" w:lineRule="exact"/>
        <w:ind w:firstLine="480"/>
        <w:textAlignment w:val="auto"/>
        <w:rPr>
          <w:rFonts w:hint="eastAsia" w:ascii="宋体" w:hAnsi="宋体" w:cs="宋体"/>
          <w:sz w:val="24"/>
          <w:highlight w:val="none"/>
        </w:rPr>
      </w:pPr>
      <w:r>
        <w:rPr>
          <w:rFonts w:hint="eastAsia" w:ascii="宋体" w:hAnsi="宋体" w:cs="宋体"/>
          <w:sz w:val="24"/>
          <w:highlight w:val="none"/>
          <w:lang w:eastAsia="zh-CN"/>
        </w:rPr>
        <w:t>（</w:t>
      </w:r>
      <w:r>
        <w:rPr>
          <w:rFonts w:hint="eastAsia" w:ascii="宋体" w:hAnsi="宋体" w:cs="宋体"/>
          <w:sz w:val="24"/>
          <w:highlight w:val="none"/>
          <w:lang w:val="en-US" w:eastAsia="zh-CN"/>
        </w:rPr>
        <w:t>2</w:t>
      </w:r>
      <w:r>
        <w:rPr>
          <w:rFonts w:hint="eastAsia" w:ascii="宋体" w:hAnsi="宋体" w:cs="宋体"/>
          <w:sz w:val="24"/>
          <w:highlight w:val="none"/>
          <w:lang w:eastAsia="zh-CN"/>
        </w:rPr>
        <w:t>）</w:t>
      </w:r>
      <w:r>
        <w:rPr>
          <w:rFonts w:hint="eastAsia" w:ascii="宋体" w:hAnsi="宋体" w:cs="宋体"/>
          <w:sz w:val="24"/>
          <w:highlight w:val="none"/>
        </w:rPr>
        <w:t>评审时，投标文件报价出现前后不一致的，</w:t>
      </w:r>
      <w:r>
        <w:rPr>
          <w:rFonts w:hint="eastAsia" w:ascii="宋体" w:hAnsi="宋体" w:cs="宋体"/>
          <w:sz w:val="24"/>
          <w:highlight w:val="none"/>
          <w:lang w:eastAsia="zh-CN"/>
        </w:rPr>
        <w:t>按以下</w:t>
      </w:r>
      <w:r>
        <w:rPr>
          <w:rFonts w:hint="eastAsia" w:ascii="宋体" w:hAnsi="宋体" w:cs="宋体"/>
          <w:sz w:val="24"/>
          <w:highlight w:val="none"/>
        </w:rPr>
        <w:t>规定修正：</w:t>
      </w:r>
    </w:p>
    <w:p w14:paraId="509EB27B">
      <w:pPr>
        <w:keepNext w:val="0"/>
        <w:keepLines w:val="0"/>
        <w:pageBreakBefore w:val="0"/>
        <w:tabs>
          <w:tab w:val="left" w:pos="840"/>
          <w:tab w:val="left" w:pos="1050"/>
        </w:tabs>
        <w:kinsoku/>
        <w:wordWrap/>
        <w:overflowPunct/>
        <w:topLinePunct w:val="0"/>
        <w:autoSpaceDE/>
        <w:autoSpaceDN/>
        <w:bidi w:val="0"/>
        <w:adjustRightInd/>
        <w:snapToGrid/>
        <w:spacing w:line="400" w:lineRule="exact"/>
        <w:ind w:firstLine="480" w:firstLineChars="200"/>
        <w:textAlignment w:val="auto"/>
        <w:rPr>
          <w:rFonts w:hint="eastAsia" w:ascii="宋体" w:hAnsi="宋体" w:cs="宋体"/>
          <w:sz w:val="24"/>
          <w:highlight w:val="none"/>
        </w:rPr>
      </w:pPr>
      <w:r>
        <w:rPr>
          <w:rFonts w:hint="eastAsia" w:ascii="宋体" w:hAnsi="宋体" w:cs="宋体"/>
          <w:sz w:val="24"/>
          <w:highlight w:val="none"/>
        </w:rPr>
        <w:t>①投标文件中开标一览表（报价表）内容与投标文件相应内容不一致的，以开标一览表（报价表）为准；</w:t>
      </w:r>
    </w:p>
    <w:p w14:paraId="7331EF73">
      <w:pPr>
        <w:keepNext w:val="0"/>
        <w:keepLines w:val="0"/>
        <w:pageBreakBefore w:val="0"/>
        <w:tabs>
          <w:tab w:val="left" w:pos="840"/>
          <w:tab w:val="left" w:pos="1050"/>
        </w:tabs>
        <w:kinsoku/>
        <w:wordWrap/>
        <w:overflowPunct/>
        <w:topLinePunct w:val="0"/>
        <w:autoSpaceDE/>
        <w:autoSpaceDN/>
        <w:bidi w:val="0"/>
        <w:adjustRightInd/>
        <w:snapToGrid/>
        <w:spacing w:line="400" w:lineRule="exact"/>
        <w:ind w:firstLine="480"/>
        <w:textAlignment w:val="auto"/>
        <w:rPr>
          <w:rFonts w:hint="eastAsia" w:ascii="宋体" w:hAnsi="宋体" w:cs="宋体"/>
          <w:sz w:val="24"/>
          <w:highlight w:val="none"/>
        </w:rPr>
      </w:pPr>
      <w:r>
        <w:rPr>
          <w:rFonts w:hint="eastAsia" w:ascii="宋体" w:hAnsi="宋体" w:cs="宋体"/>
          <w:sz w:val="24"/>
          <w:highlight w:val="none"/>
        </w:rPr>
        <w:t>②大写金额</w:t>
      </w:r>
      <w:r>
        <w:rPr>
          <w:rFonts w:hint="eastAsia" w:ascii="宋体" w:hAnsi="宋体" w:cs="宋体"/>
          <w:sz w:val="24"/>
          <w:highlight w:val="none"/>
          <w:lang w:eastAsia="zh-CN"/>
        </w:rPr>
        <w:t>与</w:t>
      </w:r>
      <w:r>
        <w:rPr>
          <w:rFonts w:hint="eastAsia" w:ascii="宋体" w:hAnsi="宋体" w:cs="宋体"/>
          <w:sz w:val="24"/>
          <w:highlight w:val="none"/>
        </w:rPr>
        <w:t>小写金额不一致的，以大写金额为准；</w:t>
      </w:r>
    </w:p>
    <w:p w14:paraId="05F0B1C1">
      <w:pPr>
        <w:keepNext w:val="0"/>
        <w:keepLines w:val="0"/>
        <w:pageBreakBefore w:val="0"/>
        <w:tabs>
          <w:tab w:val="left" w:pos="840"/>
          <w:tab w:val="left" w:pos="1050"/>
        </w:tabs>
        <w:kinsoku/>
        <w:wordWrap/>
        <w:overflowPunct/>
        <w:topLinePunct w:val="0"/>
        <w:autoSpaceDE/>
        <w:autoSpaceDN/>
        <w:bidi w:val="0"/>
        <w:adjustRightInd/>
        <w:snapToGrid/>
        <w:spacing w:line="400" w:lineRule="exact"/>
        <w:ind w:firstLine="480"/>
        <w:textAlignment w:val="auto"/>
        <w:rPr>
          <w:rFonts w:hint="eastAsia" w:eastAsia="宋体"/>
          <w:highlight w:val="none"/>
          <w:lang w:eastAsia="zh-CN"/>
        </w:rPr>
      </w:pPr>
      <w:r>
        <w:rPr>
          <w:rFonts w:hint="eastAsia" w:ascii="宋体" w:hAnsi="宋体" w:cs="宋体"/>
          <w:sz w:val="24"/>
          <w:highlight w:val="none"/>
          <w:lang w:eastAsia="zh-CN"/>
        </w:rPr>
        <w:t>③单价金额的小数点或百分比存在明显</w:t>
      </w:r>
      <w:r>
        <w:rPr>
          <w:rFonts w:hint="eastAsia" w:ascii="宋体" w:hAnsi="宋体" w:cs="宋体"/>
          <w:sz w:val="24"/>
          <w:highlight w:val="none"/>
          <w:lang w:val="en-US" w:eastAsia="zh-CN"/>
        </w:rPr>
        <w:t>错误或歧义</w:t>
      </w:r>
      <w:r>
        <w:rPr>
          <w:rFonts w:hint="eastAsia" w:ascii="宋体" w:hAnsi="宋体" w:cs="宋体"/>
          <w:sz w:val="24"/>
          <w:highlight w:val="none"/>
          <w:lang w:eastAsia="zh-CN"/>
        </w:rPr>
        <w:t>的，以开标一览表的总价为准，</w:t>
      </w:r>
      <w:r>
        <w:rPr>
          <w:rFonts w:hint="eastAsia" w:ascii="宋体" w:hAnsi="宋体" w:cs="宋体"/>
          <w:bCs/>
          <w:sz w:val="24"/>
          <w:highlight w:val="none"/>
          <w:lang w:eastAsia="zh-CN"/>
        </w:rPr>
        <w:t>并</w:t>
      </w:r>
      <w:r>
        <w:rPr>
          <w:rFonts w:hint="eastAsia" w:ascii="宋体" w:hAnsi="宋体" w:cs="宋体"/>
          <w:bCs/>
          <w:sz w:val="24"/>
          <w:highlight w:val="none"/>
          <w:lang w:val="en-US" w:eastAsia="zh-CN"/>
        </w:rPr>
        <w:t>对</w:t>
      </w:r>
      <w:r>
        <w:rPr>
          <w:rFonts w:hint="eastAsia" w:ascii="宋体" w:hAnsi="宋体" w:cs="宋体"/>
          <w:bCs/>
          <w:sz w:val="24"/>
          <w:highlight w:val="none"/>
          <w:lang w:eastAsia="zh-CN"/>
        </w:rPr>
        <w:t>单价</w:t>
      </w:r>
      <w:r>
        <w:rPr>
          <w:rFonts w:hint="eastAsia" w:ascii="宋体" w:hAnsi="宋体" w:cs="宋体"/>
          <w:sz w:val="24"/>
          <w:highlight w:val="none"/>
          <w:lang w:eastAsia="zh-CN"/>
        </w:rPr>
        <w:t>作相应调整；</w:t>
      </w:r>
    </w:p>
    <w:p w14:paraId="0ECBF0A5">
      <w:pPr>
        <w:keepNext w:val="0"/>
        <w:keepLines w:val="0"/>
        <w:pageBreakBefore w:val="0"/>
        <w:tabs>
          <w:tab w:val="left" w:pos="840"/>
          <w:tab w:val="left" w:pos="1050"/>
        </w:tabs>
        <w:kinsoku/>
        <w:wordWrap/>
        <w:overflowPunct/>
        <w:topLinePunct w:val="0"/>
        <w:autoSpaceDE/>
        <w:autoSpaceDN/>
        <w:bidi w:val="0"/>
        <w:adjustRightInd/>
        <w:snapToGrid/>
        <w:spacing w:line="400" w:lineRule="exact"/>
        <w:ind w:firstLine="480"/>
        <w:textAlignment w:val="auto"/>
        <w:rPr>
          <w:rFonts w:hint="eastAsia" w:ascii="宋体" w:hAnsi="宋体" w:cs="宋体"/>
          <w:sz w:val="24"/>
          <w:highlight w:val="none"/>
          <w:lang w:eastAsia="zh-CN"/>
        </w:rPr>
      </w:pPr>
      <w:r>
        <w:rPr>
          <w:rFonts w:hint="eastAsia" w:ascii="宋体" w:hAnsi="宋体" w:cs="宋体"/>
          <w:sz w:val="24"/>
          <w:highlight w:val="none"/>
        </w:rPr>
        <w:t>④总价金额与按单价汇总金额不一致的，以单价金额计算结果为准</w:t>
      </w:r>
      <w:r>
        <w:rPr>
          <w:rFonts w:hint="eastAsia" w:ascii="宋体" w:hAnsi="宋体" w:cs="宋体"/>
          <w:sz w:val="24"/>
          <w:highlight w:val="none"/>
          <w:lang w:eastAsia="zh-CN"/>
        </w:rPr>
        <w:t>；</w:t>
      </w:r>
    </w:p>
    <w:p w14:paraId="01C8D254">
      <w:pPr>
        <w:keepNext w:val="0"/>
        <w:keepLines w:val="0"/>
        <w:pageBreakBefore w:val="0"/>
        <w:tabs>
          <w:tab w:val="left" w:pos="480"/>
        </w:tabs>
        <w:kinsoku/>
        <w:wordWrap/>
        <w:overflowPunct/>
        <w:topLinePunct w:val="0"/>
        <w:autoSpaceDE/>
        <w:autoSpaceDN/>
        <w:bidi w:val="0"/>
        <w:adjustRightInd/>
        <w:snapToGrid/>
        <w:spacing w:line="400" w:lineRule="exact"/>
        <w:ind w:firstLine="480"/>
        <w:textAlignment w:val="auto"/>
        <w:outlineLvl w:val="0"/>
        <w:rPr>
          <w:rFonts w:hint="eastAsia" w:ascii="宋体" w:hAnsi="宋体" w:cs="宋体"/>
          <w:bCs/>
          <w:sz w:val="24"/>
          <w:highlight w:val="none"/>
          <w:lang w:eastAsia="zh-CN"/>
        </w:rPr>
      </w:pPr>
      <w:r>
        <w:rPr>
          <w:rFonts w:hint="eastAsia" w:ascii="宋体" w:hAnsi="宋体" w:cs="宋体"/>
          <w:bCs/>
          <w:sz w:val="24"/>
          <w:highlight w:val="none"/>
          <w:lang w:eastAsia="zh-CN"/>
        </w:rPr>
        <w:t>若同时出现两种及以上不一致情形，应按照上述第①至④款规定的顺序进行修正。修正后的结果须经评标委员会集体确认后</w:t>
      </w:r>
      <w:r>
        <w:rPr>
          <w:rFonts w:hint="eastAsia" w:ascii="宋体" w:hAnsi="宋体" w:cs="宋体"/>
          <w:bCs/>
          <w:sz w:val="24"/>
          <w:highlight w:val="none"/>
          <w:lang w:val="en-US" w:eastAsia="zh-CN"/>
        </w:rPr>
        <w:t>方可</w:t>
      </w:r>
      <w:r>
        <w:rPr>
          <w:rFonts w:hint="eastAsia" w:ascii="宋体" w:hAnsi="宋体" w:cs="宋体"/>
          <w:bCs/>
          <w:sz w:val="24"/>
          <w:highlight w:val="none"/>
          <w:lang w:eastAsia="zh-CN"/>
        </w:rPr>
        <w:t>生效，修正后的总价将作为该</w:t>
      </w:r>
      <w:r>
        <w:rPr>
          <w:rFonts w:hint="eastAsia" w:ascii="宋体" w:hAnsi="宋体" w:cs="宋体"/>
          <w:bCs/>
          <w:sz w:val="24"/>
          <w:highlight w:val="none"/>
          <w:lang w:val="en-US" w:eastAsia="zh-CN"/>
        </w:rPr>
        <w:t>投标</w:t>
      </w:r>
      <w:r>
        <w:rPr>
          <w:rFonts w:hint="eastAsia" w:ascii="宋体" w:hAnsi="宋体" w:cs="宋体"/>
          <w:bCs/>
          <w:sz w:val="24"/>
          <w:highlight w:val="none"/>
          <w:lang w:eastAsia="zh-CN"/>
        </w:rPr>
        <w:t>供应商的最终报价用于评审打分。修正后的报价需依据《政府采购货物和服务招标投标管理办法》（中华人民共和国财政部令第87号）第五十一条第二款的规定，经投标供应商书面澄清、说明或补正并加盖公章，或由法定代表人及其授权代表签字确认后产生约束力；若投标供应商不予确认，其投标无效。</w:t>
      </w:r>
    </w:p>
    <w:p w14:paraId="46F323DC">
      <w:pPr>
        <w:keepNext w:val="0"/>
        <w:keepLines w:val="0"/>
        <w:pageBreakBefore w:val="0"/>
        <w:tabs>
          <w:tab w:val="left" w:pos="840"/>
          <w:tab w:val="left" w:pos="1050"/>
        </w:tabs>
        <w:kinsoku/>
        <w:wordWrap/>
        <w:overflowPunct/>
        <w:topLinePunct w:val="0"/>
        <w:autoSpaceDE/>
        <w:autoSpaceDN/>
        <w:bidi w:val="0"/>
        <w:adjustRightInd/>
        <w:snapToGrid/>
        <w:spacing w:line="400" w:lineRule="exact"/>
        <w:ind w:firstLine="480"/>
        <w:textAlignment w:val="auto"/>
        <w:rPr>
          <w:rFonts w:hint="eastAsia" w:ascii="宋体" w:hAnsi="宋体" w:cs="宋体"/>
          <w:sz w:val="24"/>
          <w:highlight w:val="none"/>
        </w:rPr>
      </w:pPr>
      <w:r>
        <w:rPr>
          <w:rFonts w:hint="eastAsia" w:ascii="宋体" w:hAnsi="宋体" w:cs="宋体"/>
          <w:sz w:val="24"/>
          <w:highlight w:val="none"/>
        </w:rPr>
        <w:t>（</w:t>
      </w:r>
      <w:r>
        <w:rPr>
          <w:rFonts w:hint="eastAsia" w:ascii="宋体" w:hAnsi="宋体" w:cs="宋体"/>
          <w:sz w:val="24"/>
          <w:highlight w:val="none"/>
          <w:lang w:val="en-US" w:eastAsia="zh-CN"/>
        </w:rPr>
        <w:t>3</w:t>
      </w:r>
      <w:r>
        <w:rPr>
          <w:rFonts w:hint="eastAsia" w:ascii="宋体" w:hAnsi="宋体" w:cs="宋体"/>
          <w:sz w:val="24"/>
          <w:highlight w:val="none"/>
        </w:rPr>
        <w:t>）异常低价审查：</w:t>
      </w:r>
      <w:r>
        <w:rPr>
          <w:rFonts w:hint="eastAsia" w:ascii="宋体" w:hAnsi="宋体" w:cs="宋体"/>
          <w:sz w:val="24"/>
          <w:highlight w:val="none"/>
          <w:lang w:eastAsia="zh-CN"/>
        </w:rPr>
        <w:t>评标委员会</w:t>
      </w:r>
      <w:r>
        <w:rPr>
          <w:rFonts w:hint="eastAsia" w:ascii="宋体" w:hAnsi="宋体" w:cs="宋体"/>
          <w:sz w:val="24"/>
          <w:highlight w:val="none"/>
        </w:rPr>
        <w:t>认定投标供应商的报价明显低于其他通过符合性审查供应商的报价，</w:t>
      </w:r>
      <w:r>
        <w:rPr>
          <w:rFonts w:hint="eastAsia" w:ascii="宋体" w:hAnsi="宋体" w:cs="宋体"/>
          <w:sz w:val="24"/>
          <w:highlight w:val="none"/>
          <w:lang w:eastAsia="zh-CN"/>
        </w:rPr>
        <w:t>且有</w:t>
      </w:r>
      <w:r>
        <w:rPr>
          <w:rFonts w:hint="eastAsia" w:ascii="宋体" w:hAnsi="宋体" w:cs="宋体"/>
          <w:sz w:val="24"/>
          <w:highlight w:val="none"/>
        </w:rPr>
        <w:t>可能影响产品质量</w:t>
      </w:r>
      <w:r>
        <w:rPr>
          <w:rFonts w:hint="eastAsia" w:ascii="宋体" w:hAnsi="宋体" w:cs="宋体"/>
          <w:sz w:val="24"/>
          <w:highlight w:val="none"/>
          <w:lang w:eastAsia="zh-CN"/>
        </w:rPr>
        <w:t>或无法</w:t>
      </w:r>
      <w:r>
        <w:rPr>
          <w:rFonts w:hint="eastAsia" w:ascii="宋体" w:hAnsi="宋体" w:cs="宋体"/>
          <w:sz w:val="24"/>
          <w:highlight w:val="none"/>
        </w:rPr>
        <w:t>诚信履约的，</w:t>
      </w:r>
      <w:r>
        <w:rPr>
          <w:rFonts w:hint="eastAsia" w:ascii="宋体" w:hAnsi="宋体" w:cs="宋体"/>
          <w:sz w:val="24"/>
          <w:highlight w:val="none"/>
          <w:lang w:eastAsia="zh-CN"/>
        </w:rPr>
        <w:t>应按照</w:t>
      </w:r>
      <w:r>
        <w:rPr>
          <w:rFonts w:hint="eastAsia" w:ascii="宋体" w:hAnsi="宋体" w:cs="宋体"/>
          <w:sz w:val="24"/>
          <w:highlight w:val="none"/>
        </w:rPr>
        <w:t>《关于推动解决政府采购异常低价问题的通知》（财库〔2026〕2号）要求，启动异常低价投标（响应）审查程序。</w:t>
      </w:r>
      <w:r>
        <w:rPr>
          <w:rFonts w:hint="eastAsia" w:ascii="宋体" w:hAnsi="宋体" w:cs="宋体"/>
          <w:sz w:val="24"/>
          <w:highlight w:val="none"/>
          <w:lang w:eastAsia="zh-CN"/>
        </w:rPr>
        <w:t>若</w:t>
      </w:r>
      <w:r>
        <w:rPr>
          <w:rFonts w:hint="eastAsia" w:ascii="宋体" w:hAnsi="宋体" w:cs="宋体"/>
          <w:sz w:val="24"/>
          <w:highlight w:val="none"/>
        </w:rPr>
        <w:t>出现采购文件规定的异常低价情形，</w:t>
      </w:r>
      <w:r>
        <w:rPr>
          <w:rFonts w:hint="eastAsia" w:ascii="宋体" w:hAnsi="宋体" w:cs="宋体"/>
          <w:sz w:val="24"/>
          <w:highlight w:val="none"/>
          <w:lang w:eastAsia="zh-CN"/>
        </w:rPr>
        <w:t>而评标委员会</w:t>
      </w:r>
      <w:r>
        <w:rPr>
          <w:rFonts w:hint="eastAsia" w:ascii="宋体" w:hAnsi="宋体" w:cs="宋体"/>
          <w:sz w:val="24"/>
          <w:highlight w:val="none"/>
        </w:rPr>
        <w:t>未启动审查或未对异常低价情形作出认定意见的，采购人应及时报告同级财政部门，由财政部门</w:t>
      </w:r>
      <w:r>
        <w:rPr>
          <w:rFonts w:hint="eastAsia" w:ascii="宋体" w:hAnsi="宋体" w:cs="宋体"/>
          <w:sz w:val="24"/>
          <w:highlight w:val="none"/>
          <w:lang w:eastAsia="zh-CN"/>
        </w:rPr>
        <w:t>依据</w:t>
      </w:r>
      <w:r>
        <w:rPr>
          <w:rFonts w:hint="eastAsia" w:ascii="宋体" w:hAnsi="宋体" w:cs="宋体"/>
          <w:sz w:val="24"/>
          <w:highlight w:val="none"/>
        </w:rPr>
        <w:t>《中华人民共和国政府采购法实施条例》第七十五条追究评审专家的法律责任。</w:t>
      </w:r>
    </w:p>
    <w:p w14:paraId="062F45AC">
      <w:pPr>
        <w:keepNext w:val="0"/>
        <w:keepLines w:val="0"/>
        <w:pageBreakBefore w:val="0"/>
        <w:tabs>
          <w:tab w:val="left" w:pos="840"/>
          <w:tab w:val="left" w:pos="1050"/>
        </w:tabs>
        <w:kinsoku/>
        <w:wordWrap/>
        <w:overflowPunct/>
        <w:topLinePunct w:val="0"/>
        <w:autoSpaceDE/>
        <w:autoSpaceDN/>
        <w:bidi w:val="0"/>
        <w:adjustRightInd/>
        <w:snapToGrid/>
        <w:spacing w:line="400" w:lineRule="exact"/>
        <w:ind w:firstLine="480"/>
        <w:textAlignment w:val="auto"/>
        <w:rPr>
          <w:rFonts w:hint="eastAsia" w:eastAsia="宋体"/>
          <w:highlight w:val="none"/>
          <w:lang w:eastAsia="zh-CN"/>
        </w:rPr>
      </w:pPr>
      <w:r>
        <w:rPr>
          <w:rFonts w:hint="eastAsia" w:ascii="宋体" w:hAnsi="宋体" w:cs="宋体"/>
          <w:sz w:val="24"/>
          <w:highlight w:val="none"/>
          <w:lang w:eastAsia="zh-CN"/>
        </w:rPr>
        <w:t>评标委员会启动异常低价投标（响应）审查的情形及具体要求如下：</w:t>
      </w:r>
    </w:p>
    <w:p w14:paraId="18ACA85F">
      <w:pPr>
        <w:keepNext w:val="0"/>
        <w:keepLines w:val="0"/>
        <w:pageBreakBefore w:val="0"/>
        <w:tabs>
          <w:tab w:val="left" w:pos="840"/>
          <w:tab w:val="left" w:pos="1050"/>
        </w:tabs>
        <w:kinsoku/>
        <w:wordWrap/>
        <w:overflowPunct/>
        <w:topLinePunct w:val="0"/>
        <w:autoSpaceDE/>
        <w:autoSpaceDN/>
        <w:bidi w:val="0"/>
        <w:adjustRightInd/>
        <w:snapToGrid/>
        <w:spacing w:line="400" w:lineRule="exact"/>
        <w:ind w:firstLine="480"/>
        <w:textAlignment w:val="auto"/>
        <w:rPr>
          <w:rFonts w:hint="eastAsia" w:ascii="宋体" w:hAnsi="宋体" w:cs="宋体"/>
          <w:sz w:val="24"/>
          <w:highlight w:val="none"/>
        </w:rPr>
      </w:pPr>
      <w:r>
        <w:rPr>
          <w:rFonts w:hint="eastAsia" w:ascii="宋体" w:hAnsi="宋体" w:cs="宋体"/>
          <w:sz w:val="24"/>
          <w:highlight w:val="none"/>
        </w:rPr>
        <w:t>①评审过程中出现下列情形之一的，</w:t>
      </w:r>
      <w:r>
        <w:rPr>
          <w:rFonts w:hint="eastAsia" w:ascii="宋体" w:hAnsi="宋体" w:cs="宋体"/>
          <w:sz w:val="24"/>
          <w:highlight w:val="none"/>
          <w:lang w:eastAsia="zh-CN"/>
        </w:rPr>
        <w:t>评标委员会</w:t>
      </w:r>
      <w:r>
        <w:rPr>
          <w:rFonts w:hint="eastAsia" w:ascii="宋体" w:hAnsi="宋体" w:cs="宋体"/>
          <w:sz w:val="24"/>
          <w:highlight w:val="none"/>
        </w:rPr>
        <w:t>应当启动异常低价投标（响应）审查程序：</w:t>
      </w:r>
    </w:p>
    <w:p w14:paraId="32C3FD89">
      <w:pPr>
        <w:keepNext w:val="0"/>
        <w:keepLines w:val="0"/>
        <w:pageBreakBefore w:val="0"/>
        <w:tabs>
          <w:tab w:val="left" w:pos="840"/>
          <w:tab w:val="left" w:pos="1050"/>
        </w:tabs>
        <w:kinsoku/>
        <w:wordWrap/>
        <w:overflowPunct/>
        <w:topLinePunct w:val="0"/>
        <w:autoSpaceDE/>
        <w:autoSpaceDN/>
        <w:bidi w:val="0"/>
        <w:adjustRightInd/>
        <w:snapToGrid/>
        <w:spacing w:line="400" w:lineRule="exact"/>
        <w:ind w:firstLine="480"/>
        <w:textAlignment w:val="auto"/>
        <w:rPr>
          <w:rFonts w:hint="eastAsia" w:ascii="宋体" w:hAnsi="宋体" w:cs="宋体"/>
          <w:sz w:val="24"/>
          <w:highlight w:val="none"/>
        </w:rPr>
      </w:pPr>
      <w:r>
        <w:rPr>
          <w:rFonts w:hint="eastAsia" w:ascii="宋体" w:hAnsi="宋体" w:cs="宋体"/>
          <w:sz w:val="24"/>
          <w:highlight w:val="none"/>
        </w:rPr>
        <w:t>A.投标（响应）报价低于全部通过符合性审查供应商投标（响应）报价平均值</w:t>
      </w:r>
      <w:r>
        <w:rPr>
          <w:rFonts w:hint="eastAsia" w:ascii="宋体" w:hAnsi="宋体" w:cs="宋体"/>
          <w:sz w:val="24"/>
          <w:highlight w:val="none"/>
          <w:lang w:eastAsia="zh-CN"/>
        </w:rPr>
        <w:t>的</w:t>
      </w:r>
      <w:r>
        <w:rPr>
          <w:rFonts w:hint="eastAsia" w:ascii="宋体" w:hAnsi="宋体" w:cs="宋体"/>
          <w:sz w:val="24"/>
          <w:highlight w:val="none"/>
        </w:rPr>
        <w:t>50</w:t>
      </w:r>
      <w:r>
        <w:rPr>
          <w:rFonts w:hint="eastAsia" w:ascii="宋体" w:hAnsi="宋体" w:cs="宋体"/>
          <w:sz w:val="24"/>
          <w:highlight w:val="none"/>
          <w:lang w:eastAsia="zh-CN"/>
        </w:rPr>
        <w:t>%，即</w:t>
      </w:r>
      <w:r>
        <w:rPr>
          <w:rFonts w:hint="eastAsia" w:ascii="宋体" w:hAnsi="宋体" w:cs="宋体"/>
          <w:sz w:val="24"/>
          <w:highlight w:val="none"/>
        </w:rPr>
        <w:t>投标（响应）报价</w:t>
      </w:r>
      <w:r>
        <w:rPr>
          <w:rFonts w:hint="eastAsia" w:ascii="宋体" w:hAnsi="宋体" w:cs="宋体"/>
          <w:sz w:val="24"/>
          <w:highlight w:val="none"/>
          <w:lang w:eastAsia="zh-CN"/>
        </w:rPr>
        <w:t>＜</w:t>
      </w:r>
      <w:r>
        <w:rPr>
          <w:rFonts w:hint="eastAsia" w:ascii="宋体" w:hAnsi="宋体" w:cs="宋体"/>
          <w:sz w:val="24"/>
          <w:highlight w:val="none"/>
        </w:rPr>
        <w:t>全部通过符合性审查供应商投标（响应）报价平均值×50%；</w:t>
      </w:r>
    </w:p>
    <w:p w14:paraId="23E22D04">
      <w:pPr>
        <w:keepNext w:val="0"/>
        <w:keepLines w:val="0"/>
        <w:pageBreakBefore w:val="0"/>
        <w:tabs>
          <w:tab w:val="left" w:pos="840"/>
          <w:tab w:val="left" w:pos="1050"/>
        </w:tabs>
        <w:kinsoku/>
        <w:wordWrap/>
        <w:overflowPunct/>
        <w:topLinePunct w:val="0"/>
        <w:autoSpaceDE/>
        <w:autoSpaceDN/>
        <w:bidi w:val="0"/>
        <w:adjustRightInd/>
        <w:snapToGrid/>
        <w:spacing w:line="400" w:lineRule="exact"/>
        <w:ind w:firstLine="480"/>
        <w:textAlignment w:val="auto"/>
        <w:rPr>
          <w:rFonts w:hint="eastAsia" w:ascii="宋体" w:hAnsi="宋体" w:cs="宋体"/>
          <w:sz w:val="24"/>
          <w:highlight w:val="none"/>
        </w:rPr>
      </w:pPr>
      <w:r>
        <w:rPr>
          <w:rFonts w:hint="eastAsia" w:ascii="宋体" w:hAnsi="宋体" w:cs="宋体"/>
          <w:sz w:val="24"/>
          <w:highlight w:val="none"/>
        </w:rPr>
        <w:t>B.投标（响应）报价低于通过符合性审查的次低报价供应商投标（响应）报价</w:t>
      </w:r>
      <w:r>
        <w:rPr>
          <w:rFonts w:hint="eastAsia" w:ascii="宋体" w:hAnsi="宋体" w:cs="宋体"/>
          <w:sz w:val="24"/>
          <w:highlight w:val="none"/>
          <w:lang w:eastAsia="zh-CN"/>
        </w:rPr>
        <w:t>的</w:t>
      </w:r>
      <w:r>
        <w:rPr>
          <w:rFonts w:hint="eastAsia" w:ascii="宋体" w:hAnsi="宋体" w:cs="宋体"/>
          <w:sz w:val="24"/>
          <w:highlight w:val="none"/>
        </w:rPr>
        <w:t>50</w:t>
      </w:r>
      <w:r>
        <w:rPr>
          <w:rFonts w:hint="eastAsia" w:ascii="宋体" w:hAnsi="宋体" w:cs="宋体"/>
          <w:sz w:val="24"/>
          <w:highlight w:val="none"/>
          <w:lang w:eastAsia="zh-CN"/>
        </w:rPr>
        <w:t>%，即</w:t>
      </w:r>
      <w:r>
        <w:rPr>
          <w:rFonts w:hint="eastAsia" w:ascii="宋体" w:hAnsi="宋体" w:cs="宋体"/>
          <w:sz w:val="24"/>
          <w:highlight w:val="none"/>
        </w:rPr>
        <w:t>投标（响应）报价</w:t>
      </w:r>
      <w:r>
        <w:rPr>
          <w:rFonts w:hint="eastAsia" w:ascii="宋体" w:hAnsi="宋体" w:cs="宋体"/>
          <w:sz w:val="24"/>
          <w:highlight w:val="none"/>
          <w:lang w:eastAsia="zh-CN"/>
        </w:rPr>
        <w:t>＜</w:t>
      </w:r>
      <w:r>
        <w:rPr>
          <w:rFonts w:hint="eastAsia" w:ascii="宋体" w:hAnsi="宋体" w:cs="宋体"/>
          <w:sz w:val="24"/>
          <w:highlight w:val="none"/>
        </w:rPr>
        <w:t>通过符合性审查的次低报价供应商投标（响应）报价×50%；</w:t>
      </w:r>
    </w:p>
    <w:p w14:paraId="36E5A76E">
      <w:pPr>
        <w:keepNext w:val="0"/>
        <w:keepLines w:val="0"/>
        <w:pageBreakBefore w:val="0"/>
        <w:tabs>
          <w:tab w:val="left" w:pos="840"/>
          <w:tab w:val="left" w:pos="1050"/>
        </w:tabs>
        <w:kinsoku/>
        <w:wordWrap/>
        <w:overflowPunct/>
        <w:topLinePunct w:val="0"/>
        <w:autoSpaceDE/>
        <w:autoSpaceDN/>
        <w:bidi w:val="0"/>
        <w:adjustRightInd/>
        <w:snapToGrid/>
        <w:spacing w:line="400" w:lineRule="exact"/>
        <w:ind w:firstLine="480"/>
        <w:textAlignment w:val="auto"/>
        <w:rPr>
          <w:rFonts w:hint="eastAsia" w:ascii="宋体" w:hAnsi="宋体" w:cs="宋体"/>
          <w:sz w:val="24"/>
          <w:highlight w:val="none"/>
        </w:rPr>
      </w:pPr>
      <w:r>
        <w:rPr>
          <w:rFonts w:hint="eastAsia" w:ascii="宋体" w:hAnsi="宋体" w:cs="宋体"/>
          <w:sz w:val="24"/>
          <w:highlight w:val="none"/>
        </w:rPr>
        <w:t>C.投标（响应）报价低于采购项目最高限价</w:t>
      </w:r>
      <w:r>
        <w:rPr>
          <w:rFonts w:hint="eastAsia" w:ascii="宋体" w:hAnsi="宋体" w:cs="宋体"/>
          <w:sz w:val="24"/>
          <w:highlight w:val="none"/>
          <w:lang w:eastAsia="zh-CN"/>
        </w:rPr>
        <w:t>的</w:t>
      </w:r>
      <w:r>
        <w:rPr>
          <w:rFonts w:hint="eastAsia" w:ascii="宋体" w:hAnsi="宋体" w:cs="宋体"/>
          <w:sz w:val="24"/>
          <w:highlight w:val="none"/>
          <w:lang w:val="en-US" w:eastAsia="zh-CN"/>
        </w:rPr>
        <w:t>45</w:t>
      </w:r>
      <w:r>
        <w:rPr>
          <w:rFonts w:hint="eastAsia" w:ascii="宋体" w:hAnsi="宋体" w:cs="宋体"/>
          <w:sz w:val="24"/>
          <w:highlight w:val="none"/>
          <w:lang w:eastAsia="zh-CN"/>
        </w:rPr>
        <w:t>%，即</w:t>
      </w:r>
      <w:r>
        <w:rPr>
          <w:rFonts w:hint="eastAsia" w:ascii="宋体" w:hAnsi="宋体" w:cs="宋体"/>
          <w:sz w:val="24"/>
          <w:highlight w:val="none"/>
        </w:rPr>
        <w:t>投标（响应）报价</w:t>
      </w:r>
      <w:r>
        <w:rPr>
          <w:rFonts w:hint="eastAsia" w:ascii="宋体" w:hAnsi="宋体" w:cs="宋体"/>
          <w:sz w:val="24"/>
          <w:highlight w:val="none"/>
          <w:lang w:eastAsia="zh-CN"/>
        </w:rPr>
        <w:t>＜</w:t>
      </w:r>
      <w:r>
        <w:rPr>
          <w:rFonts w:hint="eastAsia" w:ascii="宋体" w:hAnsi="宋体" w:cs="宋体"/>
          <w:sz w:val="24"/>
          <w:highlight w:val="none"/>
        </w:rPr>
        <w:t>采购项目最高限价×</w:t>
      </w:r>
      <w:r>
        <w:rPr>
          <w:rFonts w:hint="eastAsia" w:ascii="宋体" w:hAnsi="宋体" w:cs="宋体"/>
          <w:sz w:val="24"/>
          <w:highlight w:val="none"/>
          <w:lang w:val="en-US" w:eastAsia="zh-CN"/>
        </w:rPr>
        <w:t>45</w:t>
      </w:r>
      <w:r>
        <w:rPr>
          <w:rFonts w:hint="eastAsia" w:ascii="宋体" w:hAnsi="宋体" w:cs="宋体"/>
          <w:sz w:val="24"/>
          <w:highlight w:val="none"/>
        </w:rPr>
        <w:t>%；</w:t>
      </w:r>
    </w:p>
    <w:p w14:paraId="2354EA8C">
      <w:pPr>
        <w:keepNext w:val="0"/>
        <w:keepLines w:val="0"/>
        <w:pageBreakBefore w:val="0"/>
        <w:tabs>
          <w:tab w:val="left" w:pos="840"/>
          <w:tab w:val="left" w:pos="1050"/>
        </w:tabs>
        <w:kinsoku/>
        <w:wordWrap/>
        <w:overflowPunct/>
        <w:topLinePunct w:val="0"/>
        <w:autoSpaceDE/>
        <w:autoSpaceDN/>
        <w:bidi w:val="0"/>
        <w:adjustRightInd/>
        <w:snapToGrid/>
        <w:spacing w:line="400" w:lineRule="exact"/>
        <w:ind w:firstLine="480"/>
        <w:textAlignment w:val="auto"/>
        <w:rPr>
          <w:rFonts w:hint="eastAsia" w:ascii="宋体" w:hAnsi="宋体" w:cs="宋体"/>
          <w:sz w:val="24"/>
          <w:highlight w:val="none"/>
        </w:rPr>
      </w:pPr>
      <w:r>
        <w:rPr>
          <w:rFonts w:hint="eastAsia" w:ascii="宋体" w:hAnsi="宋体" w:cs="宋体"/>
          <w:sz w:val="24"/>
          <w:highlight w:val="none"/>
        </w:rPr>
        <w:t>D.</w:t>
      </w:r>
      <w:r>
        <w:rPr>
          <w:rFonts w:hint="eastAsia" w:ascii="宋体" w:hAnsi="宋体" w:cs="宋体"/>
          <w:sz w:val="24"/>
          <w:highlight w:val="none"/>
          <w:lang w:eastAsia="zh-CN"/>
        </w:rPr>
        <w:t>评标委员会</w:t>
      </w:r>
      <w:r>
        <w:rPr>
          <w:rFonts w:hint="eastAsia" w:ascii="宋体" w:hAnsi="宋体" w:cs="宋体"/>
          <w:sz w:val="24"/>
          <w:highlight w:val="none"/>
        </w:rPr>
        <w:t>基于专业判断，认为供应商报价过低，有可能影响产品质量或者不能诚信履约的其他</w:t>
      </w:r>
      <w:r>
        <w:rPr>
          <w:rFonts w:hint="eastAsia" w:ascii="宋体" w:hAnsi="宋体" w:cs="宋体"/>
          <w:sz w:val="24"/>
          <w:highlight w:val="none"/>
          <w:lang w:eastAsia="zh-CN"/>
        </w:rPr>
        <w:t>情形。</w:t>
      </w:r>
    </w:p>
    <w:p w14:paraId="5AD7C07A">
      <w:pPr>
        <w:keepNext w:val="0"/>
        <w:keepLines w:val="0"/>
        <w:pageBreakBefore w:val="0"/>
        <w:tabs>
          <w:tab w:val="left" w:pos="840"/>
          <w:tab w:val="left" w:pos="1050"/>
        </w:tabs>
        <w:kinsoku/>
        <w:wordWrap/>
        <w:overflowPunct/>
        <w:topLinePunct w:val="0"/>
        <w:autoSpaceDE/>
        <w:autoSpaceDN/>
        <w:bidi w:val="0"/>
        <w:adjustRightInd/>
        <w:snapToGrid/>
        <w:spacing w:line="400" w:lineRule="exact"/>
        <w:ind w:firstLine="480"/>
        <w:textAlignment w:val="auto"/>
        <w:rPr>
          <w:rFonts w:hint="eastAsia" w:eastAsia="宋体"/>
          <w:highlight w:val="none"/>
          <w:lang w:eastAsia="zh-CN"/>
        </w:rPr>
      </w:pPr>
      <w:r>
        <w:rPr>
          <w:rFonts w:hint="eastAsia" w:ascii="宋体" w:hAnsi="宋体" w:cs="宋体"/>
          <w:sz w:val="24"/>
          <w:highlight w:val="none"/>
          <w:lang w:eastAsia="zh-CN"/>
        </w:rPr>
        <w:t>②评标委员会启动异常低价投标（响应）审查后，若供应商存在前述第A项至第D项情形，应当要求其在评审现场的合理时间内，就投标（响应）价格作出解释，并提供项目具体成本测算等与报价合理性相关的书面说明及必要证明材料（包括但不限于原材料成本、人工成本、制造费用等），给予供应商的准备时间为30分钟。其中，若属于C项情形且供应商已随投标（响应）文件一并提交相关书面说明及必要证明材料的，在评审现场可不再重复提交。</w:t>
      </w:r>
    </w:p>
    <w:p w14:paraId="2922A0A1">
      <w:pPr>
        <w:keepNext w:val="0"/>
        <w:keepLines w:val="0"/>
        <w:pageBreakBefore w:val="0"/>
        <w:tabs>
          <w:tab w:val="left" w:pos="840"/>
          <w:tab w:val="left" w:pos="1050"/>
        </w:tabs>
        <w:kinsoku/>
        <w:wordWrap/>
        <w:overflowPunct/>
        <w:topLinePunct w:val="0"/>
        <w:autoSpaceDE/>
        <w:autoSpaceDN/>
        <w:bidi w:val="0"/>
        <w:adjustRightInd/>
        <w:snapToGrid/>
        <w:spacing w:line="400" w:lineRule="exact"/>
        <w:ind w:firstLine="480"/>
        <w:textAlignment w:val="auto"/>
        <w:rPr>
          <w:rFonts w:hint="eastAsia" w:eastAsia="宋体"/>
          <w:highlight w:val="none"/>
          <w:lang w:eastAsia="zh-CN"/>
        </w:rPr>
      </w:pPr>
      <w:r>
        <w:rPr>
          <w:rFonts w:hint="eastAsia" w:ascii="宋体" w:hAnsi="宋体" w:cs="宋体"/>
          <w:sz w:val="24"/>
          <w:highlight w:val="none"/>
          <w:lang w:eastAsia="zh-CN"/>
        </w:rPr>
        <w:t>评标委员会将依据专业经验，参考同类项目中标（成交）价格、类似产品市场价格水平、行业人工费用标准、国家有关部门或行业协会发布的行业平均成本等情况，对报价合理性进行判断。若投标（响应）供应商无法提供书面说明及证明材料，或提供的材料不足以证明其报价合理性，评标委员会应当将其投标（响应）作无效处理。</w:t>
      </w:r>
    </w:p>
    <w:p w14:paraId="524109D0">
      <w:pPr>
        <w:keepNext w:val="0"/>
        <w:keepLines w:val="0"/>
        <w:pageBreakBefore w:val="0"/>
        <w:tabs>
          <w:tab w:val="left" w:pos="840"/>
          <w:tab w:val="left" w:pos="1050"/>
        </w:tabs>
        <w:kinsoku/>
        <w:wordWrap/>
        <w:overflowPunct/>
        <w:topLinePunct w:val="0"/>
        <w:autoSpaceDE/>
        <w:autoSpaceDN/>
        <w:bidi w:val="0"/>
        <w:adjustRightInd/>
        <w:snapToGrid/>
        <w:spacing w:line="400" w:lineRule="exact"/>
        <w:ind w:firstLine="480"/>
        <w:textAlignment w:val="auto"/>
        <w:rPr>
          <w:rFonts w:hint="eastAsia" w:ascii="宋体" w:hAnsi="宋体" w:cs="宋体"/>
          <w:sz w:val="24"/>
          <w:highlight w:val="none"/>
          <w:lang w:eastAsia="zh-CN"/>
        </w:rPr>
      </w:pPr>
      <w:r>
        <w:rPr>
          <w:rFonts w:hint="eastAsia" w:ascii="宋体" w:hAnsi="宋体" w:cs="宋体"/>
          <w:sz w:val="24"/>
          <w:highlight w:val="none"/>
          <w:lang w:eastAsia="zh-CN"/>
        </w:rPr>
        <w:t>异常低价投标（响应）审查的启动原因、审查意见及审查结果，应当在评审报告中予以记录，并与供应商提供的相关书面说明及证明材料、评标委员会的互联网浏览与查询历史一并归档。</w:t>
      </w:r>
    </w:p>
    <w:p w14:paraId="197B2849">
      <w:pPr>
        <w:keepNext w:val="0"/>
        <w:keepLines w:val="0"/>
        <w:pageBreakBefore w:val="0"/>
        <w:tabs>
          <w:tab w:val="left" w:pos="525"/>
          <w:tab w:val="left" w:pos="1050"/>
          <w:tab w:val="left" w:pos="1200"/>
        </w:tabs>
        <w:kinsoku/>
        <w:wordWrap/>
        <w:overflowPunct/>
        <w:topLinePunct w:val="0"/>
        <w:autoSpaceDE/>
        <w:autoSpaceDN/>
        <w:bidi w:val="0"/>
        <w:adjustRightInd/>
        <w:snapToGrid/>
        <w:spacing w:line="400" w:lineRule="exact"/>
        <w:ind w:firstLine="480"/>
        <w:textAlignment w:val="auto"/>
        <w:rPr>
          <w:rFonts w:hint="eastAsia" w:ascii="宋体" w:hAnsi="宋体" w:eastAsia="宋体" w:cs="宋体"/>
          <w:sz w:val="24"/>
          <w:highlight w:val="none"/>
          <w:lang w:eastAsia="zh-CN"/>
        </w:rPr>
      </w:pPr>
      <w:r>
        <w:rPr>
          <w:rFonts w:hint="eastAsia" w:ascii="宋体" w:hAnsi="宋体" w:cs="宋体"/>
          <w:sz w:val="24"/>
          <w:highlight w:val="none"/>
          <w:lang w:val="en-US" w:eastAsia="zh-CN"/>
        </w:rPr>
        <w:t>4</w:t>
      </w:r>
      <w:r>
        <w:rPr>
          <w:rFonts w:hint="eastAsia" w:ascii="宋体" w:hAnsi="宋体" w:cs="宋体"/>
          <w:sz w:val="24"/>
          <w:highlight w:val="none"/>
        </w:rPr>
        <w:t>.评标</w:t>
      </w:r>
      <w:r>
        <w:rPr>
          <w:rFonts w:hint="eastAsia" w:ascii="宋体" w:hAnsi="宋体" w:cs="宋体"/>
          <w:sz w:val="24"/>
          <w:highlight w:val="none"/>
          <w:lang w:val="en-US" w:eastAsia="zh-CN"/>
        </w:rPr>
        <w:t>办法</w:t>
      </w:r>
      <w:r>
        <w:rPr>
          <w:rFonts w:hint="eastAsia" w:ascii="宋体" w:hAnsi="宋体" w:cs="宋体"/>
          <w:sz w:val="24"/>
          <w:highlight w:val="none"/>
          <w:lang w:eastAsia="zh-CN"/>
        </w:rPr>
        <w:t>：</w:t>
      </w:r>
    </w:p>
    <w:p w14:paraId="24C53344">
      <w:pPr>
        <w:keepNext w:val="0"/>
        <w:keepLines w:val="0"/>
        <w:pageBreakBefore w:val="0"/>
        <w:tabs>
          <w:tab w:val="left" w:pos="1365"/>
        </w:tabs>
        <w:kinsoku/>
        <w:wordWrap/>
        <w:overflowPunct/>
        <w:topLinePunct w:val="0"/>
        <w:autoSpaceDE/>
        <w:autoSpaceDN/>
        <w:bidi w:val="0"/>
        <w:adjustRightInd/>
        <w:snapToGrid/>
        <w:spacing w:line="400" w:lineRule="exact"/>
        <w:ind w:firstLine="480"/>
        <w:textAlignment w:val="auto"/>
        <w:rPr>
          <w:rFonts w:hint="eastAsia" w:ascii="宋体" w:hAnsi="宋体" w:cs="宋体"/>
          <w:bCs/>
          <w:sz w:val="24"/>
          <w:highlight w:val="none"/>
        </w:rPr>
      </w:pPr>
      <w:r>
        <w:rPr>
          <w:rFonts w:hint="eastAsia" w:ascii="宋体" w:hAnsi="宋体" w:cs="宋体"/>
          <w:bCs/>
          <w:sz w:val="24"/>
          <w:highlight w:val="none"/>
        </w:rPr>
        <w:t>投标供应商通过</w:t>
      </w:r>
      <w:r>
        <w:rPr>
          <w:rFonts w:hint="eastAsia" w:ascii="宋体" w:hAnsi="宋体" w:cs="宋体"/>
          <w:bCs/>
          <w:sz w:val="24"/>
          <w:highlight w:val="none"/>
          <w:lang w:val="en-US" w:eastAsia="zh-CN"/>
        </w:rPr>
        <w:t>投标文件初审（</w:t>
      </w:r>
      <w:r>
        <w:rPr>
          <w:rFonts w:hint="eastAsia" w:ascii="宋体" w:hAnsi="宋体" w:cs="宋体"/>
          <w:bCs/>
          <w:sz w:val="24"/>
          <w:highlight w:val="none"/>
        </w:rPr>
        <w:t>资格性与符合性审查</w:t>
      </w:r>
      <w:r>
        <w:rPr>
          <w:rFonts w:hint="eastAsia" w:ascii="宋体" w:hAnsi="宋体" w:cs="宋体"/>
          <w:bCs/>
          <w:sz w:val="24"/>
          <w:highlight w:val="none"/>
          <w:lang w:val="en-US" w:eastAsia="zh-CN"/>
        </w:rPr>
        <w:t>）</w:t>
      </w:r>
      <w:r>
        <w:rPr>
          <w:rFonts w:hint="eastAsia" w:ascii="宋体" w:hAnsi="宋体" w:cs="宋体"/>
          <w:bCs/>
          <w:sz w:val="24"/>
          <w:highlight w:val="none"/>
        </w:rPr>
        <w:t>的，方可进入比较与评价程序。</w:t>
      </w:r>
    </w:p>
    <w:p w14:paraId="3C4C7AC4">
      <w:pPr>
        <w:keepNext w:val="0"/>
        <w:keepLines w:val="0"/>
        <w:pageBreakBefore w:val="0"/>
        <w:tabs>
          <w:tab w:val="left" w:pos="1365"/>
        </w:tabs>
        <w:kinsoku/>
        <w:wordWrap/>
        <w:overflowPunct/>
        <w:topLinePunct w:val="0"/>
        <w:autoSpaceDE/>
        <w:autoSpaceDN/>
        <w:bidi w:val="0"/>
        <w:adjustRightInd/>
        <w:snapToGrid/>
        <w:spacing w:line="400" w:lineRule="exact"/>
        <w:ind w:firstLine="482" w:firstLineChars="200"/>
        <w:textAlignment w:val="auto"/>
        <w:rPr>
          <w:rFonts w:hint="eastAsia" w:ascii="宋体" w:hAnsi="宋体" w:cs="宋体"/>
          <w:b/>
          <w:bCs/>
          <w:sz w:val="24"/>
          <w:highlight w:val="none"/>
        </w:rPr>
      </w:pPr>
      <w:r>
        <w:rPr>
          <w:rFonts w:hint="eastAsia" w:ascii="宋体" w:hAnsi="宋体" w:cs="宋体"/>
          <w:b/>
          <w:bCs/>
          <w:sz w:val="24"/>
          <w:highlight w:val="none"/>
          <w:lang w:eastAsia="zh-CN"/>
        </w:rPr>
        <w:t>按照评审因素的量化指标计算评审得分</w:t>
      </w:r>
      <w:r>
        <w:rPr>
          <w:rFonts w:hint="eastAsia" w:ascii="宋体" w:hAnsi="宋体" w:cs="宋体"/>
          <w:b/>
          <w:bCs/>
          <w:sz w:val="24"/>
          <w:highlight w:val="none"/>
          <w:lang w:val="en-US" w:eastAsia="zh-CN"/>
        </w:rPr>
        <w:t>并排序，根据最终排名先后顺序确定前3名中标候选人。若总得分相同，则按报价得分从高到低排列；若总得分与报价得分均相同，则按技术部分得分从高到低排列。未列入本评分标准的条款，不作为评分依据。</w:t>
      </w:r>
      <w:r>
        <w:rPr>
          <w:rFonts w:hint="eastAsia" w:ascii="宋体" w:hAnsi="宋体" w:cs="宋体"/>
          <w:b/>
          <w:bCs/>
          <w:sz w:val="24"/>
          <w:highlight w:val="none"/>
        </w:rPr>
        <w:t xml:space="preserve"> </w:t>
      </w:r>
    </w:p>
    <w:p w14:paraId="5D0E7A7B">
      <w:pPr>
        <w:keepNext w:val="0"/>
        <w:keepLines w:val="0"/>
        <w:pageBreakBefore w:val="0"/>
        <w:tabs>
          <w:tab w:val="left" w:pos="1365"/>
        </w:tabs>
        <w:kinsoku/>
        <w:wordWrap/>
        <w:overflowPunct/>
        <w:topLinePunct w:val="0"/>
        <w:autoSpaceDE/>
        <w:autoSpaceDN/>
        <w:bidi w:val="0"/>
        <w:adjustRightInd/>
        <w:snapToGrid/>
        <w:spacing w:line="400" w:lineRule="exact"/>
        <w:ind w:firstLine="482"/>
        <w:textAlignment w:val="auto"/>
        <w:rPr>
          <w:rFonts w:hint="eastAsia" w:ascii="宋体" w:hAnsi="宋体" w:eastAsia="宋体" w:cs="宋体"/>
          <w:b/>
          <w:bCs/>
          <w:sz w:val="24"/>
          <w:highlight w:val="none"/>
          <w:lang w:eastAsia="zh-CN"/>
        </w:rPr>
      </w:pPr>
      <w:bookmarkStart w:id="4" w:name="_Toc38197181"/>
      <w:r>
        <w:rPr>
          <w:rFonts w:hint="eastAsia" w:ascii="宋体" w:hAnsi="宋体" w:cs="宋体"/>
          <w:b/>
          <w:bCs/>
          <w:sz w:val="24"/>
          <w:highlight w:val="none"/>
          <w:lang w:val="en-US" w:eastAsia="zh-CN"/>
        </w:rPr>
        <w:t>5</w:t>
      </w:r>
      <w:r>
        <w:rPr>
          <w:rFonts w:hint="eastAsia" w:ascii="宋体" w:hAnsi="宋体" w:cs="宋体"/>
          <w:b/>
          <w:bCs/>
          <w:sz w:val="24"/>
          <w:highlight w:val="none"/>
        </w:rPr>
        <w:t>.评分标准</w:t>
      </w:r>
      <w:bookmarkEnd w:id="4"/>
      <w:r>
        <w:rPr>
          <w:rFonts w:hint="eastAsia" w:ascii="宋体" w:hAnsi="宋体" w:cs="宋体"/>
          <w:b/>
          <w:bCs/>
          <w:sz w:val="24"/>
          <w:highlight w:val="none"/>
          <w:lang w:eastAsia="zh-CN"/>
        </w:rPr>
        <w:t>：</w:t>
      </w:r>
    </w:p>
    <w:p w14:paraId="0F7DB341">
      <w:pPr>
        <w:keepNext w:val="0"/>
        <w:keepLines w:val="0"/>
        <w:pageBreakBefore w:val="0"/>
        <w:tabs>
          <w:tab w:val="left" w:pos="1365"/>
        </w:tabs>
        <w:kinsoku/>
        <w:wordWrap/>
        <w:overflowPunct/>
        <w:topLinePunct w:val="0"/>
        <w:autoSpaceDE/>
        <w:autoSpaceDN/>
        <w:bidi w:val="0"/>
        <w:adjustRightInd/>
        <w:snapToGrid/>
        <w:spacing w:line="400" w:lineRule="exact"/>
        <w:ind w:firstLine="482"/>
        <w:textAlignment w:val="auto"/>
        <w:rPr>
          <w:rFonts w:hint="eastAsia" w:ascii="宋体" w:hAnsi="宋体" w:cs="宋体"/>
          <w:b/>
          <w:bCs/>
          <w:sz w:val="24"/>
          <w:highlight w:val="none"/>
        </w:rPr>
      </w:pPr>
      <w:r>
        <w:rPr>
          <w:rFonts w:hint="eastAsia" w:ascii="宋体" w:hAnsi="宋体" w:cs="宋体"/>
          <w:b/>
          <w:bCs/>
          <w:sz w:val="24"/>
          <w:highlight w:val="none"/>
          <w:lang w:val="en-US" w:eastAsia="zh-CN"/>
        </w:rPr>
        <w:t>5</w:t>
      </w:r>
      <w:r>
        <w:rPr>
          <w:rFonts w:hint="eastAsia" w:ascii="宋体" w:hAnsi="宋体" w:cs="宋体"/>
          <w:b/>
          <w:bCs/>
          <w:sz w:val="24"/>
          <w:highlight w:val="none"/>
        </w:rPr>
        <w:t>.1综合评分法满分为100分，计分均保留2位小数。</w:t>
      </w:r>
    </w:p>
    <w:p w14:paraId="64526DAC">
      <w:pPr>
        <w:keepNext w:val="0"/>
        <w:keepLines w:val="0"/>
        <w:pageBreakBefore w:val="0"/>
        <w:tabs>
          <w:tab w:val="left" w:pos="1365"/>
        </w:tabs>
        <w:kinsoku/>
        <w:wordWrap/>
        <w:overflowPunct/>
        <w:topLinePunct w:val="0"/>
        <w:autoSpaceDE/>
        <w:autoSpaceDN/>
        <w:bidi w:val="0"/>
        <w:adjustRightInd/>
        <w:snapToGrid/>
        <w:spacing w:line="400" w:lineRule="exact"/>
        <w:ind w:firstLine="482"/>
        <w:textAlignment w:val="auto"/>
        <w:rPr>
          <w:rFonts w:hint="eastAsia" w:ascii="宋体" w:hAnsi="宋体" w:cs="宋体"/>
          <w:b/>
          <w:bCs/>
          <w:sz w:val="24"/>
          <w:highlight w:val="none"/>
        </w:rPr>
      </w:pPr>
      <w:r>
        <w:rPr>
          <w:rFonts w:hint="eastAsia" w:ascii="宋体" w:hAnsi="宋体" w:cs="宋体"/>
          <w:b/>
          <w:bCs/>
          <w:sz w:val="24"/>
          <w:highlight w:val="none"/>
          <w:lang w:val="en-US" w:eastAsia="zh-CN"/>
        </w:rPr>
        <w:t>5</w:t>
      </w:r>
      <w:r>
        <w:rPr>
          <w:rFonts w:hint="eastAsia" w:ascii="宋体" w:hAnsi="宋体" w:cs="宋体"/>
          <w:b/>
          <w:bCs/>
          <w:sz w:val="24"/>
          <w:highlight w:val="none"/>
        </w:rPr>
        <w:t>.2评分项目及分值：</w:t>
      </w:r>
    </w:p>
    <w:p w14:paraId="61E04A6C">
      <w:pPr>
        <w:keepNext w:val="0"/>
        <w:keepLines w:val="0"/>
        <w:pageBreakBefore w:val="0"/>
        <w:kinsoku/>
        <w:wordWrap/>
        <w:overflowPunct/>
        <w:topLinePunct w:val="0"/>
        <w:autoSpaceDE/>
        <w:autoSpaceDN/>
        <w:bidi w:val="0"/>
        <w:adjustRightInd/>
        <w:snapToGrid/>
        <w:spacing w:line="400" w:lineRule="exact"/>
        <w:ind w:firstLine="482" w:firstLineChars="200"/>
        <w:textAlignment w:val="auto"/>
        <w:rPr>
          <w:rFonts w:hint="eastAsia" w:ascii="宋体" w:hAnsi="宋体" w:cs="宋体"/>
          <w:b/>
          <w:sz w:val="24"/>
          <w:highlight w:val="none"/>
        </w:rPr>
      </w:pPr>
      <w:bookmarkStart w:id="5" w:name="_Toc37956245"/>
      <w:bookmarkStart w:id="6" w:name="_Toc37956127"/>
      <w:r>
        <w:rPr>
          <w:rFonts w:hint="eastAsia" w:ascii="宋体" w:hAnsi="宋体" w:cs="宋体"/>
          <w:b/>
          <w:sz w:val="24"/>
          <w:highlight w:val="none"/>
        </w:rPr>
        <w:t>（一）</w:t>
      </w:r>
      <w:r>
        <w:rPr>
          <w:rFonts w:hint="eastAsia" w:ascii="宋体" w:hAnsi="宋体" w:cs="宋体"/>
          <w:b/>
          <w:sz w:val="24"/>
          <w:highlight w:val="none"/>
          <w:lang w:val="en-US" w:eastAsia="zh-CN"/>
        </w:rPr>
        <w:t>投标报价</w:t>
      </w:r>
      <w:r>
        <w:rPr>
          <w:rFonts w:hint="eastAsia" w:ascii="宋体" w:hAnsi="宋体" w:cs="宋体"/>
          <w:b/>
          <w:sz w:val="24"/>
          <w:highlight w:val="none"/>
        </w:rPr>
        <w:t xml:space="preserve">             </w:t>
      </w:r>
      <w:r>
        <w:rPr>
          <w:rFonts w:hint="eastAsia" w:ascii="宋体" w:hAnsi="宋体" w:cs="宋体"/>
          <w:b/>
          <w:sz w:val="24"/>
          <w:highlight w:val="none"/>
          <w:lang w:val="en-US" w:eastAsia="zh-CN"/>
        </w:rPr>
        <w:t xml:space="preserve">              26</w:t>
      </w:r>
      <w:r>
        <w:rPr>
          <w:rFonts w:hint="eastAsia" w:ascii="宋体" w:hAnsi="宋体" w:cs="宋体"/>
          <w:b/>
          <w:sz w:val="24"/>
          <w:highlight w:val="none"/>
        </w:rPr>
        <w:t>分</w:t>
      </w:r>
    </w:p>
    <w:p w14:paraId="44A37C8D">
      <w:pPr>
        <w:keepNext w:val="0"/>
        <w:keepLines w:val="0"/>
        <w:pageBreakBefore w:val="0"/>
        <w:kinsoku/>
        <w:wordWrap/>
        <w:overflowPunct/>
        <w:topLinePunct w:val="0"/>
        <w:autoSpaceDE/>
        <w:autoSpaceDN/>
        <w:bidi w:val="0"/>
        <w:adjustRightInd/>
        <w:snapToGrid/>
        <w:spacing w:line="400" w:lineRule="exact"/>
        <w:ind w:firstLine="482"/>
        <w:textAlignment w:val="auto"/>
        <w:rPr>
          <w:rFonts w:hint="eastAsia" w:ascii="宋体" w:hAnsi="宋体" w:cs="宋体"/>
          <w:b/>
          <w:sz w:val="24"/>
          <w:highlight w:val="none"/>
        </w:rPr>
      </w:pPr>
      <w:r>
        <w:rPr>
          <w:rFonts w:hint="eastAsia" w:ascii="宋体" w:hAnsi="宋体" w:cs="宋体"/>
          <w:b/>
          <w:sz w:val="24"/>
          <w:highlight w:val="none"/>
        </w:rPr>
        <w:t xml:space="preserve">（二）商务资信           </w:t>
      </w:r>
      <w:r>
        <w:rPr>
          <w:rFonts w:hint="eastAsia" w:ascii="宋体" w:hAnsi="宋体" w:cs="宋体"/>
          <w:b/>
          <w:sz w:val="24"/>
          <w:highlight w:val="none"/>
          <w:lang w:val="en-US" w:eastAsia="zh-CN"/>
        </w:rPr>
        <w:t xml:space="preserve">                14</w:t>
      </w:r>
      <w:r>
        <w:rPr>
          <w:rFonts w:hint="eastAsia" w:ascii="宋体" w:hAnsi="宋体" w:cs="宋体"/>
          <w:b/>
          <w:sz w:val="24"/>
          <w:highlight w:val="none"/>
        </w:rPr>
        <w:t>分</w:t>
      </w:r>
    </w:p>
    <w:p w14:paraId="13A4812A">
      <w:pPr>
        <w:keepNext w:val="0"/>
        <w:keepLines w:val="0"/>
        <w:pageBreakBefore w:val="0"/>
        <w:kinsoku/>
        <w:wordWrap/>
        <w:overflowPunct/>
        <w:topLinePunct w:val="0"/>
        <w:autoSpaceDE/>
        <w:autoSpaceDN/>
        <w:bidi w:val="0"/>
        <w:adjustRightInd/>
        <w:snapToGrid/>
        <w:spacing w:line="400" w:lineRule="exact"/>
        <w:ind w:left="479" w:leftChars="228"/>
        <w:textAlignment w:val="auto"/>
        <w:rPr>
          <w:rFonts w:hint="eastAsia" w:ascii="宋体" w:hAnsi="宋体" w:cs="宋体"/>
          <w:b/>
          <w:sz w:val="24"/>
          <w:highlight w:val="none"/>
        </w:rPr>
      </w:pPr>
      <w:r>
        <w:rPr>
          <w:rFonts w:hint="eastAsia" w:ascii="宋体" w:hAnsi="宋体" w:cs="宋体"/>
          <w:b/>
          <w:sz w:val="24"/>
          <w:highlight w:val="none"/>
        </w:rPr>
        <w:t>（三）技术</w:t>
      </w:r>
      <w:r>
        <w:rPr>
          <w:rFonts w:hint="eastAsia" w:ascii="宋体" w:hAnsi="宋体" w:cs="宋体"/>
          <w:b/>
          <w:sz w:val="24"/>
          <w:highlight w:val="none"/>
          <w:lang w:val="en-US" w:eastAsia="zh-CN"/>
        </w:rPr>
        <w:t>文件</w:t>
      </w:r>
      <w:r>
        <w:rPr>
          <w:rFonts w:hint="eastAsia" w:ascii="宋体" w:hAnsi="宋体" w:cs="宋体"/>
          <w:b/>
          <w:sz w:val="24"/>
          <w:highlight w:val="none"/>
        </w:rPr>
        <w:t>（</w:t>
      </w:r>
      <w:r>
        <w:rPr>
          <w:rFonts w:hint="eastAsia" w:ascii="宋体" w:hAnsi="宋体" w:cs="宋体"/>
          <w:b/>
          <w:sz w:val="24"/>
          <w:highlight w:val="none"/>
          <w:lang w:val="en-US" w:eastAsia="zh-CN"/>
        </w:rPr>
        <w:t>明标</w:t>
      </w:r>
      <w:r>
        <w:rPr>
          <w:rFonts w:hint="eastAsia" w:ascii="宋体" w:hAnsi="宋体" w:cs="宋体"/>
          <w:b/>
          <w:sz w:val="24"/>
          <w:highlight w:val="none"/>
        </w:rPr>
        <w:t xml:space="preserve">）      </w:t>
      </w:r>
      <w:r>
        <w:rPr>
          <w:rFonts w:hint="eastAsia" w:ascii="宋体" w:hAnsi="宋体" w:cs="宋体"/>
          <w:b/>
          <w:sz w:val="24"/>
          <w:highlight w:val="none"/>
          <w:lang w:val="en-US" w:eastAsia="zh-CN"/>
        </w:rPr>
        <w:t xml:space="preserve">             60</w:t>
      </w:r>
      <w:r>
        <w:rPr>
          <w:rFonts w:hint="eastAsia" w:ascii="宋体" w:hAnsi="宋体" w:cs="宋体"/>
          <w:b/>
          <w:sz w:val="24"/>
          <w:highlight w:val="none"/>
        </w:rPr>
        <w:t>分</w:t>
      </w:r>
      <w:r>
        <w:rPr>
          <w:rFonts w:hint="eastAsia" w:ascii="宋体" w:hAnsi="宋体" w:cs="宋体"/>
          <w:b/>
          <w:sz w:val="24"/>
          <w:highlight w:val="none"/>
        </w:rPr>
        <w:br w:type="textWrapping"/>
      </w:r>
      <w:r>
        <w:rPr>
          <w:rFonts w:hint="eastAsia" w:ascii="宋体" w:hAnsi="宋体" w:cs="宋体"/>
          <w:b/>
          <w:sz w:val="24"/>
          <w:highlight w:val="none"/>
          <w:lang w:val="en-US" w:eastAsia="zh-CN"/>
        </w:rPr>
        <w:t>5.3</w:t>
      </w:r>
      <w:r>
        <w:rPr>
          <w:rFonts w:hint="eastAsia" w:ascii="宋体" w:hAnsi="宋体" w:cs="宋体"/>
          <w:b/>
          <w:sz w:val="24"/>
          <w:highlight w:val="none"/>
        </w:rPr>
        <w:t>各项评分标准：</w:t>
      </w:r>
    </w:p>
    <w:p w14:paraId="2693A72B">
      <w:pPr>
        <w:keepNext w:val="0"/>
        <w:keepLines w:val="0"/>
        <w:pageBreakBefore w:val="0"/>
        <w:kinsoku/>
        <w:wordWrap/>
        <w:overflowPunct/>
        <w:topLinePunct w:val="0"/>
        <w:autoSpaceDE/>
        <w:autoSpaceDN/>
        <w:bidi w:val="0"/>
        <w:adjustRightInd/>
        <w:snapToGrid/>
        <w:spacing w:line="400" w:lineRule="exact"/>
        <w:ind w:firstLine="482" w:firstLineChars="200"/>
        <w:textAlignment w:val="auto"/>
        <w:rPr>
          <w:rFonts w:hint="eastAsia" w:ascii="宋体" w:hAnsi="宋体" w:cs="宋体"/>
          <w:b/>
          <w:bCs/>
          <w:sz w:val="24"/>
          <w:highlight w:val="none"/>
        </w:rPr>
      </w:pPr>
      <w:r>
        <w:rPr>
          <w:rFonts w:hint="eastAsia" w:ascii="宋体" w:hAnsi="宋体" w:cs="宋体"/>
          <w:b/>
          <w:bCs/>
          <w:sz w:val="24"/>
          <w:highlight w:val="none"/>
        </w:rPr>
        <w:t>（一）</w:t>
      </w:r>
      <w:r>
        <w:rPr>
          <w:rFonts w:hint="eastAsia" w:ascii="宋体" w:hAnsi="宋体" w:cs="宋体"/>
          <w:b/>
          <w:bCs/>
          <w:sz w:val="24"/>
          <w:highlight w:val="none"/>
          <w:lang w:val="en-US" w:eastAsia="zh-CN"/>
        </w:rPr>
        <w:t>投标报价</w:t>
      </w:r>
      <w:r>
        <w:rPr>
          <w:rFonts w:hint="eastAsia" w:ascii="宋体" w:hAnsi="宋体" w:cs="宋体"/>
          <w:b/>
          <w:bCs/>
          <w:sz w:val="24"/>
          <w:highlight w:val="none"/>
        </w:rPr>
        <w:t>（</w:t>
      </w:r>
      <w:r>
        <w:rPr>
          <w:rFonts w:hint="eastAsia" w:ascii="宋体" w:hAnsi="宋体" w:cs="宋体"/>
          <w:b/>
          <w:bCs/>
          <w:sz w:val="24"/>
          <w:highlight w:val="none"/>
          <w:lang w:val="en-US" w:eastAsia="zh-CN"/>
        </w:rPr>
        <w:t>26</w:t>
      </w:r>
      <w:r>
        <w:rPr>
          <w:rFonts w:hint="eastAsia" w:ascii="宋体" w:hAnsi="宋体" w:cs="宋体"/>
          <w:b/>
          <w:bCs/>
          <w:sz w:val="24"/>
          <w:highlight w:val="none"/>
        </w:rPr>
        <w:t>分）</w:t>
      </w:r>
    </w:p>
    <w:p w14:paraId="3BC2795A">
      <w:pPr>
        <w:keepNext w:val="0"/>
        <w:keepLines w:val="0"/>
        <w:pageBreakBefore w:val="0"/>
        <w:kinsoku/>
        <w:wordWrap/>
        <w:overflowPunct/>
        <w:topLinePunct w:val="0"/>
        <w:autoSpaceDE/>
        <w:autoSpaceDN/>
        <w:bidi w:val="0"/>
        <w:adjustRightInd/>
        <w:snapToGrid/>
        <w:spacing w:line="400" w:lineRule="exact"/>
        <w:ind w:firstLine="480"/>
        <w:textAlignment w:val="auto"/>
        <w:rPr>
          <w:rFonts w:hint="eastAsia" w:ascii="宋体" w:hAnsi="宋体" w:cs="宋体"/>
          <w:sz w:val="24"/>
          <w:highlight w:val="none"/>
        </w:rPr>
      </w:pPr>
      <w:bookmarkStart w:id="7" w:name="OLE_LINK19"/>
      <w:r>
        <w:rPr>
          <w:rFonts w:hint="eastAsia" w:ascii="宋体" w:hAnsi="宋体" w:cs="宋体"/>
          <w:sz w:val="24"/>
          <w:highlight w:val="none"/>
        </w:rPr>
        <w:t>采用低价优先法计算，即满足采购文件要求且投标价格最低的投标报价为评标基准价，其价格分为满分。其他投标供应商的价格分统一按照下列公式计算：</w:t>
      </w:r>
    </w:p>
    <w:p w14:paraId="43759555">
      <w:pPr>
        <w:keepNext w:val="0"/>
        <w:keepLines w:val="0"/>
        <w:pageBreakBefore w:val="0"/>
        <w:kinsoku/>
        <w:wordWrap/>
        <w:overflowPunct/>
        <w:topLinePunct w:val="0"/>
        <w:autoSpaceDE/>
        <w:autoSpaceDN/>
        <w:bidi w:val="0"/>
        <w:adjustRightInd/>
        <w:snapToGrid/>
        <w:spacing w:line="400" w:lineRule="exact"/>
        <w:ind w:firstLine="480"/>
        <w:textAlignment w:val="auto"/>
        <w:rPr>
          <w:rFonts w:hint="eastAsia" w:ascii="宋体" w:hAnsi="宋体" w:cs="宋体"/>
          <w:sz w:val="24"/>
          <w:highlight w:val="none"/>
        </w:rPr>
      </w:pPr>
      <w:r>
        <w:rPr>
          <w:rFonts w:hint="eastAsia" w:ascii="宋体" w:hAnsi="宋体" w:cs="宋体"/>
          <w:sz w:val="24"/>
          <w:highlight w:val="none"/>
        </w:rPr>
        <w:t>投标报价得分=（评标基准价／投标报价）×价格权值×100。</w:t>
      </w:r>
    </w:p>
    <w:bookmarkEnd w:id="7"/>
    <w:p w14:paraId="6CFDAC7E">
      <w:pPr>
        <w:keepNext w:val="0"/>
        <w:keepLines w:val="0"/>
        <w:pageBreakBefore w:val="0"/>
        <w:kinsoku/>
        <w:wordWrap/>
        <w:overflowPunct/>
        <w:topLinePunct w:val="0"/>
        <w:autoSpaceDE/>
        <w:autoSpaceDN/>
        <w:bidi w:val="0"/>
        <w:adjustRightInd/>
        <w:snapToGrid/>
        <w:spacing w:line="400" w:lineRule="exact"/>
        <w:ind w:firstLine="480"/>
        <w:textAlignment w:val="auto"/>
        <w:rPr>
          <w:rFonts w:hint="eastAsia" w:ascii="宋体" w:hAnsi="宋体" w:cs="宋体"/>
          <w:b/>
          <w:bCs/>
          <w:sz w:val="24"/>
          <w:highlight w:val="none"/>
          <w:lang w:val="en-US" w:eastAsia="zh-CN"/>
        </w:rPr>
      </w:pPr>
      <w:r>
        <w:rPr>
          <w:rFonts w:hint="eastAsia" w:ascii="宋体" w:hAnsi="宋体" w:cs="宋体"/>
          <w:b/>
          <w:bCs/>
          <w:sz w:val="24"/>
          <w:highlight w:val="none"/>
          <w:lang w:val="en-US" w:eastAsia="zh-CN"/>
        </w:rPr>
        <w:t>注：上述投标报价指投标总价，价格分计算以投标总价为依据。投标总价低于或等于采购文件规定的最高限价的，为有效投标报价；投标总价超过最高限价的，为无效投标报价；无效投标报价的投标文件不进行评审，也不得中标。</w:t>
      </w:r>
    </w:p>
    <w:p w14:paraId="361B446B">
      <w:pPr>
        <w:keepNext w:val="0"/>
        <w:keepLines w:val="0"/>
        <w:pageBreakBefore w:val="0"/>
        <w:kinsoku/>
        <w:wordWrap/>
        <w:overflowPunct/>
        <w:topLinePunct w:val="0"/>
        <w:autoSpaceDE/>
        <w:autoSpaceDN/>
        <w:bidi w:val="0"/>
        <w:adjustRightInd/>
        <w:snapToGrid/>
        <w:spacing w:line="400" w:lineRule="exact"/>
        <w:ind w:firstLine="480"/>
        <w:textAlignment w:val="auto"/>
        <w:rPr>
          <w:rFonts w:hint="eastAsia" w:ascii="宋体" w:hAnsi="宋体" w:cs="宋体"/>
          <w:b/>
          <w:bCs/>
          <w:sz w:val="24"/>
          <w:highlight w:val="none"/>
        </w:rPr>
      </w:pPr>
      <w:r>
        <w:rPr>
          <w:rFonts w:hint="eastAsia" w:ascii="宋体" w:hAnsi="宋体" w:cs="宋体"/>
          <w:b/>
          <w:bCs/>
          <w:sz w:val="24"/>
          <w:highlight w:val="none"/>
        </w:rPr>
        <w:t>关于享受优惠政策的主体及价格扣除比例：</w:t>
      </w:r>
    </w:p>
    <w:p w14:paraId="2B097A7D">
      <w:pPr>
        <w:keepNext w:val="0"/>
        <w:keepLines w:val="0"/>
        <w:pageBreakBefore w:val="0"/>
        <w:kinsoku/>
        <w:wordWrap/>
        <w:overflowPunct/>
        <w:topLinePunct w:val="0"/>
        <w:autoSpaceDE/>
        <w:autoSpaceDN/>
        <w:bidi w:val="0"/>
        <w:adjustRightInd/>
        <w:snapToGrid/>
        <w:spacing w:line="400" w:lineRule="exact"/>
        <w:ind w:firstLine="480" w:firstLineChars="200"/>
        <w:textAlignment w:val="auto"/>
        <w:rPr>
          <w:rFonts w:hint="eastAsia" w:ascii="宋体" w:hAnsi="宋体" w:cs="宋体"/>
          <w:b/>
          <w:bCs/>
          <w:sz w:val="24"/>
          <w:highlight w:val="none"/>
        </w:rPr>
      </w:pPr>
      <w:r>
        <w:rPr>
          <w:rFonts w:hint="eastAsia" w:ascii="宋体" w:hAnsi="宋体" w:cs="宋体"/>
          <w:b w:val="0"/>
          <w:bCs w:val="0"/>
          <w:sz w:val="24"/>
          <w:highlight w:val="none"/>
          <w:lang w:eastAsia="zh-CN"/>
        </w:rPr>
        <w:t>（</w:t>
      </w:r>
      <w:r>
        <w:rPr>
          <w:rFonts w:hint="eastAsia" w:ascii="宋体" w:hAnsi="宋体" w:cs="宋体"/>
          <w:b w:val="0"/>
          <w:bCs w:val="0"/>
          <w:sz w:val="24"/>
          <w:highlight w:val="none"/>
          <w:lang w:val="en-US" w:eastAsia="zh-CN"/>
        </w:rPr>
        <w:t>1</w:t>
      </w:r>
      <w:r>
        <w:rPr>
          <w:rFonts w:hint="eastAsia" w:ascii="宋体" w:hAnsi="宋体" w:cs="宋体"/>
          <w:b w:val="0"/>
          <w:bCs w:val="0"/>
          <w:sz w:val="24"/>
          <w:highlight w:val="none"/>
          <w:lang w:eastAsia="zh-CN"/>
        </w:rPr>
        <w:t>）</w:t>
      </w:r>
      <w:r>
        <w:rPr>
          <w:rFonts w:hint="eastAsia" w:ascii="宋体" w:hAnsi="宋体" w:cs="宋体"/>
          <w:b w:val="0"/>
          <w:bCs w:val="0"/>
          <w:sz w:val="24"/>
          <w:highlight w:val="none"/>
          <w:lang w:val="en-US" w:eastAsia="zh-CN"/>
        </w:rPr>
        <w:t>小微企业价格扣除：</w:t>
      </w:r>
      <w:r>
        <w:rPr>
          <w:rFonts w:hint="eastAsia" w:ascii="宋体" w:hAnsi="宋体" w:cs="宋体"/>
          <w:b/>
          <w:bCs w:val="0"/>
          <w:sz w:val="24"/>
          <w:highlight w:val="none"/>
        </w:rPr>
        <w:t>本项目专门面向中小（微）企业（含监狱企业、</w:t>
      </w:r>
      <w:r>
        <w:rPr>
          <w:rFonts w:hint="eastAsia" w:ascii="宋体" w:hAnsi="宋体" w:cs="宋体"/>
          <w:b/>
          <w:bCs w:val="0"/>
          <w:sz w:val="24"/>
          <w:highlight w:val="none"/>
          <w:lang w:eastAsia="zh-CN"/>
        </w:rPr>
        <w:t>残疾人福利企业</w:t>
      </w:r>
      <w:r>
        <w:rPr>
          <w:rFonts w:hint="eastAsia" w:ascii="宋体" w:hAnsi="宋体" w:cs="宋体"/>
          <w:b/>
          <w:bCs w:val="0"/>
          <w:sz w:val="24"/>
          <w:highlight w:val="none"/>
        </w:rPr>
        <w:t>）</w:t>
      </w:r>
      <w:r>
        <w:rPr>
          <w:rFonts w:hint="eastAsia" w:ascii="宋体" w:hAnsi="宋体" w:cs="宋体"/>
          <w:b/>
          <w:bCs w:val="0"/>
          <w:sz w:val="24"/>
          <w:highlight w:val="none"/>
          <w:lang w:eastAsia="zh-CN"/>
        </w:rPr>
        <w:t>，</w:t>
      </w:r>
      <w:r>
        <w:rPr>
          <w:rFonts w:hint="eastAsia" w:ascii="宋体" w:hAnsi="宋体" w:cs="宋体"/>
          <w:b/>
          <w:bCs w:val="0"/>
          <w:sz w:val="24"/>
          <w:highlight w:val="none"/>
        </w:rPr>
        <w:t>不享受小微企业（含监狱企业、</w:t>
      </w:r>
      <w:r>
        <w:rPr>
          <w:rFonts w:hint="eastAsia" w:ascii="宋体" w:hAnsi="宋体" w:cs="宋体"/>
          <w:b/>
          <w:bCs w:val="0"/>
          <w:sz w:val="24"/>
          <w:highlight w:val="none"/>
          <w:lang w:eastAsia="zh-CN"/>
        </w:rPr>
        <w:t>残疾人福利企业</w:t>
      </w:r>
      <w:r>
        <w:rPr>
          <w:rFonts w:hint="eastAsia" w:ascii="宋体" w:hAnsi="宋体" w:cs="宋体"/>
          <w:b/>
          <w:bCs w:val="0"/>
          <w:sz w:val="24"/>
          <w:highlight w:val="none"/>
        </w:rPr>
        <w:t>）</w:t>
      </w:r>
      <w:r>
        <w:rPr>
          <w:rFonts w:hint="eastAsia" w:ascii="宋体" w:hAnsi="宋体" w:cs="宋体"/>
          <w:b/>
          <w:bCs w:val="0"/>
          <w:sz w:val="24"/>
          <w:highlight w:val="none"/>
          <w:lang w:val="en-US" w:eastAsia="zh-CN"/>
        </w:rPr>
        <w:t>产品</w:t>
      </w:r>
      <w:r>
        <w:rPr>
          <w:rFonts w:hint="eastAsia" w:ascii="宋体" w:hAnsi="宋体" w:cs="宋体"/>
          <w:b/>
          <w:bCs w:val="0"/>
          <w:sz w:val="24"/>
          <w:highlight w:val="none"/>
        </w:rPr>
        <w:t>价格扣除优惠政策。</w:t>
      </w:r>
    </w:p>
    <w:p w14:paraId="23EED1F6">
      <w:pPr>
        <w:keepNext w:val="0"/>
        <w:keepLines w:val="0"/>
        <w:pageBreakBefore w:val="0"/>
        <w:kinsoku/>
        <w:wordWrap/>
        <w:overflowPunct/>
        <w:topLinePunct w:val="0"/>
        <w:autoSpaceDE/>
        <w:autoSpaceDN/>
        <w:bidi w:val="0"/>
        <w:adjustRightInd/>
        <w:snapToGrid/>
        <w:spacing w:line="400" w:lineRule="exact"/>
        <w:ind w:firstLine="480"/>
        <w:textAlignment w:val="auto"/>
        <w:rPr>
          <w:rFonts w:hint="eastAsia" w:ascii="宋体" w:hAnsi="宋体" w:cs="宋体"/>
          <w:sz w:val="24"/>
          <w:highlight w:val="none"/>
        </w:rPr>
      </w:pPr>
      <w:r>
        <w:rPr>
          <w:rFonts w:hint="eastAsia" w:ascii="宋体" w:hAnsi="宋体" w:cs="宋体"/>
          <w:sz w:val="24"/>
          <w:highlight w:val="none"/>
          <w:lang w:eastAsia="zh-CN"/>
        </w:rPr>
        <w:t>（</w:t>
      </w:r>
      <w:r>
        <w:rPr>
          <w:rFonts w:hint="eastAsia" w:ascii="宋体" w:hAnsi="宋体" w:cs="宋体"/>
          <w:sz w:val="24"/>
          <w:highlight w:val="none"/>
          <w:lang w:val="en-US" w:eastAsia="zh-CN"/>
        </w:rPr>
        <w:t>2</w:t>
      </w:r>
      <w:r>
        <w:rPr>
          <w:rFonts w:hint="eastAsia" w:ascii="宋体" w:hAnsi="宋体" w:cs="宋体"/>
          <w:sz w:val="24"/>
          <w:highlight w:val="none"/>
          <w:lang w:eastAsia="zh-CN"/>
        </w:rPr>
        <w:t>）</w:t>
      </w:r>
      <w:r>
        <w:rPr>
          <w:rFonts w:hint="eastAsia" w:ascii="宋体" w:hAnsi="宋体" w:cs="宋体"/>
          <w:sz w:val="24"/>
          <w:highlight w:val="none"/>
        </w:rPr>
        <w:t>本国产品价格扣除</w:t>
      </w:r>
      <w:r>
        <w:rPr>
          <w:rFonts w:hint="eastAsia" w:ascii="宋体" w:hAnsi="宋体" w:cs="宋体"/>
          <w:sz w:val="24"/>
          <w:highlight w:val="none"/>
          <w:lang w:eastAsia="zh-CN"/>
        </w:rPr>
        <w:t>：</w:t>
      </w:r>
      <w:r>
        <w:rPr>
          <w:rFonts w:hint="eastAsia" w:ascii="宋体" w:hAnsi="宋体" w:cs="宋体"/>
          <w:sz w:val="24"/>
          <w:highlight w:val="none"/>
        </w:rPr>
        <w:t>关于本国产品价格扣除政策：详见采购文件“一、投标供应商须知前附表”。</w:t>
      </w:r>
    </w:p>
    <w:p w14:paraId="72274B93">
      <w:pPr>
        <w:keepNext w:val="0"/>
        <w:keepLines w:val="0"/>
        <w:pageBreakBefore w:val="0"/>
        <w:kinsoku/>
        <w:wordWrap/>
        <w:overflowPunct/>
        <w:topLinePunct w:val="0"/>
        <w:autoSpaceDE/>
        <w:autoSpaceDN/>
        <w:bidi w:val="0"/>
        <w:adjustRightInd/>
        <w:snapToGrid/>
        <w:spacing w:line="400" w:lineRule="exact"/>
        <w:ind w:firstLine="480"/>
        <w:textAlignment w:val="auto"/>
        <w:rPr>
          <w:rFonts w:hint="eastAsia" w:ascii="宋体" w:hAnsi="宋体" w:eastAsia="宋体" w:cs="宋体"/>
          <w:b/>
          <w:bCs/>
          <w:sz w:val="24"/>
          <w:highlight w:val="none"/>
          <w:lang w:val="en-US" w:eastAsia="zh-CN"/>
        </w:rPr>
      </w:pPr>
      <w:r>
        <w:rPr>
          <w:rFonts w:hint="eastAsia" w:ascii="宋体" w:hAnsi="宋体" w:eastAsia="宋体" w:cs="宋体"/>
          <w:b/>
          <w:bCs/>
          <w:sz w:val="24"/>
          <w:highlight w:val="none"/>
          <w:lang w:val="en-US" w:eastAsia="zh-CN"/>
        </w:rPr>
        <w:t>若投标供应商未</w:t>
      </w:r>
      <w:r>
        <w:rPr>
          <w:rFonts w:hint="eastAsia" w:ascii="宋体" w:hAnsi="宋体" w:cs="宋体"/>
          <w:b/>
          <w:bCs/>
          <w:sz w:val="24"/>
          <w:highlight w:val="none"/>
          <w:lang w:val="en-US" w:eastAsia="zh-CN"/>
        </w:rPr>
        <w:t>按要求</w:t>
      </w:r>
      <w:r>
        <w:rPr>
          <w:rFonts w:hint="eastAsia" w:ascii="宋体" w:hAnsi="宋体" w:eastAsia="宋体" w:cs="宋体"/>
          <w:b/>
          <w:bCs/>
          <w:sz w:val="24"/>
          <w:highlight w:val="none"/>
          <w:lang w:val="en-US" w:eastAsia="zh-CN"/>
        </w:rPr>
        <w:t>提供声明函或</w:t>
      </w:r>
      <w:r>
        <w:rPr>
          <w:rFonts w:hint="eastAsia" w:ascii="宋体" w:hAnsi="宋体" w:cs="宋体"/>
          <w:b/>
          <w:bCs/>
          <w:sz w:val="24"/>
          <w:highlight w:val="none"/>
          <w:lang w:val="en-US" w:eastAsia="zh-CN"/>
        </w:rPr>
        <w:t>所提供的</w:t>
      </w:r>
      <w:r>
        <w:rPr>
          <w:rFonts w:hint="eastAsia" w:ascii="宋体" w:hAnsi="宋体" w:eastAsia="宋体" w:cs="宋体"/>
          <w:b/>
          <w:bCs/>
          <w:sz w:val="24"/>
          <w:highlight w:val="none"/>
          <w:lang w:val="en-US" w:eastAsia="zh-CN"/>
        </w:rPr>
        <w:t>声明函不符合相关要求的，其产品不享受本办法规定的本国产品优惠政策，但投标依然有效。</w:t>
      </w:r>
    </w:p>
    <w:p w14:paraId="343F6BDB">
      <w:pPr>
        <w:keepNext w:val="0"/>
        <w:keepLines w:val="0"/>
        <w:pageBreakBefore w:val="0"/>
        <w:kinsoku/>
        <w:wordWrap/>
        <w:overflowPunct/>
        <w:topLinePunct w:val="0"/>
        <w:autoSpaceDE/>
        <w:autoSpaceDN/>
        <w:bidi w:val="0"/>
        <w:adjustRightInd/>
        <w:snapToGrid/>
        <w:spacing w:line="400" w:lineRule="exact"/>
        <w:ind w:firstLine="480"/>
        <w:textAlignment w:val="auto"/>
        <w:rPr>
          <w:rFonts w:hint="eastAsia" w:ascii="宋体" w:hAnsi="宋体" w:eastAsia="宋体" w:cs="宋体"/>
          <w:b/>
          <w:bCs/>
          <w:sz w:val="24"/>
          <w:highlight w:val="none"/>
          <w:lang w:val="en-US" w:eastAsia="zh-CN"/>
        </w:rPr>
      </w:pPr>
      <w:r>
        <w:rPr>
          <w:rFonts w:hint="eastAsia" w:ascii="宋体" w:hAnsi="宋体" w:eastAsia="宋体" w:cs="宋体"/>
          <w:b/>
          <w:bCs/>
          <w:sz w:val="24"/>
          <w:highlight w:val="none"/>
          <w:lang w:val="en-US" w:eastAsia="zh-CN"/>
        </w:rPr>
        <w:t>当采购项目或采购包的采购标的包含多种产品时，若供应商提供的符合本国产品标准的产品成本之和占其提供的全部产品成本之和的比例达到80%及以上，且供应商在投标文件中对此作出承诺，则依法对该供应商提供的全部产品给予价格评审优惠，即对其全部产品的总报价按20%予以扣除，以扣除后的价格参与评审。</w:t>
      </w:r>
    </w:p>
    <w:p w14:paraId="32D19BE2">
      <w:pPr>
        <w:keepNext w:val="0"/>
        <w:keepLines w:val="0"/>
        <w:pageBreakBefore w:val="0"/>
        <w:kinsoku/>
        <w:wordWrap/>
        <w:overflowPunct/>
        <w:topLinePunct w:val="0"/>
        <w:autoSpaceDE/>
        <w:autoSpaceDN/>
        <w:bidi w:val="0"/>
        <w:adjustRightInd/>
        <w:snapToGrid/>
        <w:spacing w:line="400" w:lineRule="exact"/>
        <w:ind w:firstLine="480"/>
        <w:textAlignment w:val="auto"/>
        <w:rPr>
          <w:rFonts w:hint="eastAsia" w:ascii="宋体" w:hAnsi="宋体" w:eastAsia="宋体" w:cs="宋体"/>
          <w:b/>
          <w:bCs/>
          <w:sz w:val="24"/>
          <w:highlight w:val="none"/>
          <w:lang w:val="en-US" w:eastAsia="zh-CN"/>
        </w:rPr>
      </w:pPr>
      <w:r>
        <w:rPr>
          <w:rFonts w:hint="eastAsia" w:ascii="宋体" w:hAnsi="宋体" w:eastAsia="宋体" w:cs="宋体"/>
          <w:b/>
          <w:bCs/>
          <w:sz w:val="24"/>
          <w:highlight w:val="none"/>
          <w:lang w:val="en-US" w:eastAsia="zh-CN"/>
        </w:rPr>
        <w:t>注：当采购项目或采购包中，所有通过资格和符合性审查的有效供应商均被认定满足本国产品价格扣除政策要求时，本项目或采购包视为仅有本国产品参与竞争的政府采购项目或采购包；对于仅有本国产品参与竞争的项目或采购包，本国产品不享受价格扣除评审优惠。</w:t>
      </w:r>
    </w:p>
    <w:p w14:paraId="64FF008B">
      <w:pPr>
        <w:keepNext w:val="0"/>
        <w:keepLines w:val="0"/>
        <w:pageBreakBefore w:val="0"/>
        <w:kinsoku/>
        <w:wordWrap/>
        <w:overflowPunct/>
        <w:topLinePunct w:val="0"/>
        <w:autoSpaceDE/>
        <w:autoSpaceDN/>
        <w:bidi w:val="0"/>
        <w:adjustRightInd/>
        <w:snapToGrid/>
        <w:spacing w:line="400" w:lineRule="exact"/>
        <w:ind w:firstLine="562" w:firstLineChars="200"/>
        <w:textAlignment w:val="auto"/>
        <w:rPr>
          <w:rFonts w:hint="eastAsia" w:ascii="宋体" w:hAnsi="宋体" w:cs="宋体"/>
          <w:b/>
          <w:bCs/>
          <w:sz w:val="24"/>
          <w:highlight w:val="none"/>
          <w:lang w:val="en-US" w:eastAsia="zh-CN"/>
        </w:rPr>
      </w:pPr>
      <w:r>
        <w:rPr>
          <w:rFonts w:hint="eastAsia" w:ascii="宋体" w:hAnsi="宋体" w:cs="宋体"/>
          <w:b/>
          <w:bCs/>
          <w:sz w:val="28"/>
          <w:szCs w:val="28"/>
          <w:highlight w:val="none"/>
        </w:rPr>
        <w:t>特别提醒：投标供应商务必仔细审阅相关条款，因未审慎审阅而产生的不利因素和相关风险，需自行承担。</w:t>
      </w:r>
    </w:p>
    <w:bookmarkEnd w:id="5"/>
    <w:bookmarkEnd w:id="6"/>
    <w:p w14:paraId="2B402979">
      <w:pPr>
        <w:keepNext w:val="0"/>
        <w:keepLines w:val="0"/>
        <w:pageBreakBefore w:val="0"/>
        <w:tabs>
          <w:tab w:val="left" w:pos="840"/>
          <w:tab w:val="left" w:pos="1050"/>
        </w:tabs>
        <w:kinsoku/>
        <w:wordWrap/>
        <w:overflowPunct/>
        <w:topLinePunct w:val="0"/>
        <w:autoSpaceDE/>
        <w:autoSpaceDN/>
        <w:bidi w:val="0"/>
        <w:adjustRightInd/>
        <w:snapToGrid/>
        <w:spacing w:line="400" w:lineRule="exact"/>
        <w:ind w:firstLine="480"/>
        <w:textAlignment w:val="auto"/>
        <w:rPr>
          <w:rFonts w:hint="eastAsia" w:ascii="宋体" w:hAnsi="宋体" w:cs="宋体"/>
          <w:b/>
          <w:bCs/>
          <w:sz w:val="24"/>
          <w:highlight w:val="none"/>
        </w:rPr>
      </w:pPr>
      <w:r>
        <w:rPr>
          <w:rFonts w:hint="eastAsia" w:ascii="宋体" w:hAnsi="宋体" w:cs="宋体"/>
          <w:b/>
          <w:bCs/>
          <w:sz w:val="24"/>
          <w:highlight w:val="none"/>
        </w:rPr>
        <w:t>（二）商务资信分（</w:t>
      </w:r>
      <w:r>
        <w:rPr>
          <w:rFonts w:hint="eastAsia" w:ascii="宋体" w:hAnsi="宋体" w:cs="宋体"/>
          <w:b/>
          <w:bCs/>
          <w:sz w:val="24"/>
          <w:highlight w:val="none"/>
          <w:lang w:val="en-US" w:eastAsia="zh-CN"/>
        </w:rPr>
        <w:t>14</w:t>
      </w:r>
      <w:r>
        <w:rPr>
          <w:rFonts w:hint="eastAsia" w:ascii="宋体" w:hAnsi="宋体" w:cs="宋体"/>
          <w:b/>
          <w:bCs/>
          <w:sz w:val="24"/>
          <w:highlight w:val="none"/>
        </w:rPr>
        <w:t>分）</w:t>
      </w:r>
    </w:p>
    <w:p w14:paraId="5783D34F">
      <w:pPr>
        <w:keepNext w:val="0"/>
        <w:keepLines w:val="0"/>
        <w:pageBreakBefore w:val="0"/>
        <w:kinsoku/>
        <w:wordWrap/>
        <w:overflowPunct/>
        <w:topLinePunct w:val="0"/>
        <w:autoSpaceDE/>
        <w:autoSpaceDN/>
        <w:bidi w:val="0"/>
        <w:adjustRightInd/>
        <w:snapToGrid/>
        <w:spacing w:line="400" w:lineRule="exact"/>
        <w:ind w:firstLine="482" w:firstLineChars="200"/>
        <w:textAlignment w:val="auto"/>
        <w:rPr>
          <w:rFonts w:hint="eastAsia" w:ascii="宋体" w:hAnsi="宋体" w:eastAsia="宋体" w:cs="宋体"/>
          <w:sz w:val="24"/>
          <w:highlight w:val="none"/>
          <w:lang w:eastAsia="zh-CN"/>
        </w:rPr>
      </w:pPr>
      <w:r>
        <w:rPr>
          <w:rFonts w:hint="eastAsia" w:ascii="宋体" w:hAnsi="宋体" w:cs="宋体"/>
          <w:b/>
          <w:bCs/>
          <w:sz w:val="24"/>
          <w:highlight w:val="none"/>
          <w:lang w:val="en-US" w:eastAsia="zh-CN"/>
        </w:rPr>
        <w:t>1.</w:t>
      </w:r>
      <w:r>
        <w:rPr>
          <w:rFonts w:hint="eastAsia" w:ascii="宋体" w:hAnsi="宋体" w:cs="宋体"/>
          <w:b/>
          <w:bCs/>
          <w:sz w:val="24"/>
          <w:highlight w:val="none"/>
        </w:rPr>
        <w:t>类似业绩（</w:t>
      </w:r>
      <w:r>
        <w:rPr>
          <w:rFonts w:hint="eastAsia" w:ascii="宋体" w:hAnsi="宋体" w:cs="宋体"/>
          <w:b/>
          <w:bCs/>
          <w:sz w:val="24"/>
          <w:highlight w:val="none"/>
          <w:lang w:val="en-US" w:eastAsia="zh-CN"/>
        </w:rPr>
        <w:t>4</w:t>
      </w:r>
      <w:r>
        <w:rPr>
          <w:rFonts w:hint="eastAsia" w:ascii="宋体" w:hAnsi="宋体" w:cs="宋体"/>
          <w:b/>
          <w:bCs/>
          <w:sz w:val="24"/>
          <w:highlight w:val="none"/>
        </w:rPr>
        <w:t>分）：</w:t>
      </w:r>
      <w:r>
        <w:rPr>
          <w:rFonts w:hint="eastAsia" w:ascii="宋体" w:hAnsi="宋体" w:cs="宋体"/>
          <w:sz w:val="24"/>
          <w:highlight w:val="none"/>
          <w:lang w:val="en-US" w:eastAsia="zh-CN"/>
        </w:rPr>
        <w:t>投标供应商自2023年1月1日（含当日）以来承担过类似业绩，包括但不限于布展类、文化建设或提升类、广告美陈类、标识标牌类，或是其他项目中包含上述内容的相关业绩，须提供对应清单或其他证明材料，每提供1份有效业绩得2分，本项满分4分。投标文件中须提供对应业绩完整合同或协议书的原件扫描件，业绩时间以合同或协议书签订时间为准；未提供证明材料，或提供材料不符合要求的，本项不得分。</w:t>
      </w:r>
    </w:p>
    <w:p w14:paraId="6C35E081">
      <w:pPr>
        <w:keepNext w:val="0"/>
        <w:keepLines w:val="0"/>
        <w:pageBreakBefore w:val="0"/>
        <w:kinsoku/>
        <w:wordWrap/>
        <w:overflowPunct/>
        <w:topLinePunct w:val="0"/>
        <w:autoSpaceDE/>
        <w:autoSpaceDN/>
        <w:bidi w:val="0"/>
        <w:adjustRightInd/>
        <w:snapToGrid/>
        <w:spacing w:line="400" w:lineRule="exact"/>
        <w:ind w:firstLine="482" w:firstLineChars="200"/>
        <w:textAlignment w:val="auto"/>
        <w:rPr>
          <w:rFonts w:hint="eastAsia" w:ascii="宋体" w:hAnsi="宋体" w:cs="宋体"/>
          <w:b/>
          <w:bCs/>
          <w:sz w:val="24"/>
          <w:highlight w:val="none"/>
          <w:lang w:val="en-US" w:eastAsia="zh-CN"/>
        </w:rPr>
      </w:pPr>
      <w:r>
        <w:rPr>
          <w:rFonts w:hint="eastAsia" w:ascii="宋体" w:hAnsi="宋体" w:cs="宋体"/>
          <w:b/>
          <w:bCs/>
          <w:sz w:val="24"/>
          <w:highlight w:val="none"/>
          <w:lang w:val="en-US" w:eastAsia="zh-CN"/>
        </w:rPr>
        <w:t>2.人员配备（10分）：</w:t>
      </w:r>
    </w:p>
    <w:p w14:paraId="1400EBE8">
      <w:pPr>
        <w:keepNext w:val="0"/>
        <w:keepLines w:val="0"/>
        <w:pageBreakBefore w:val="0"/>
        <w:kinsoku/>
        <w:wordWrap/>
        <w:overflowPunct/>
        <w:topLinePunct w:val="0"/>
        <w:autoSpaceDE/>
        <w:autoSpaceDN/>
        <w:bidi w:val="0"/>
        <w:adjustRightInd/>
        <w:snapToGrid/>
        <w:spacing w:line="400" w:lineRule="exact"/>
        <w:ind w:firstLine="482" w:firstLineChars="200"/>
        <w:textAlignment w:val="auto"/>
        <w:rPr>
          <w:rFonts w:hint="eastAsia" w:ascii="宋体" w:hAnsi="宋体" w:cs="宋体"/>
          <w:b/>
          <w:bCs/>
          <w:sz w:val="24"/>
          <w:highlight w:val="none"/>
          <w:lang w:val="en-US" w:eastAsia="zh-CN"/>
        </w:rPr>
      </w:pPr>
      <w:r>
        <w:rPr>
          <w:rFonts w:hint="eastAsia" w:ascii="宋体" w:hAnsi="宋体" w:cs="宋体"/>
          <w:b/>
          <w:bCs/>
          <w:sz w:val="24"/>
          <w:highlight w:val="none"/>
          <w:lang w:val="en-US" w:eastAsia="zh-CN"/>
        </w:rPr>
        <w:t>（1）项目负责人（6分）：</w:t>
      </w:r>
    </w:p>
    <w:p w14:paraId="02663F43">
      <w:pPr>
        <w:keepNext w:val="0"/>
        <w:keepLines w:val="0"/>
        <w:pageBreakBefore w:val="0"/>
        <w:kinsoku/>
        <w:wordWrap/>
        <w:overflowPunct/>
        <w:topLinePunct w:val="0"/>
        <w:autoSpaceDE/>
        <w:autoSpaceDN/>
        <w:bidi w:val="0"/>
        <w:adjustRightInd/>
        <w:snapToGrid/>
        <w:spacing w:line="400" w:lineRule="exact"/>
        <w:ind w:firstLine="482" w:firstLineChars="200"/>
        <w:textAlignment w:val="auto"/>
        <w:rPr>
          <w:rFonts w:hint="default" w:ascii="宋体" w:hAnsi="宋体" w:cs="宋体"/>
          <w:b/>
          <w:bCs/>
          <w:color w:val="000000" w:themeColor="text1"/>
          <w:sz w:val="24"/>
          <w:szCs w:val="24"/>
          <w:highlight w:val="none"/>
          <w:lang w:val="en-US" w:eastAsia="zh-CN"/>
          <w14:textFill>
            <w14:solidFill>
              <w14:schemeClr w14:val="tx1"/>
            </w14:solidFill>
          </w14:textFill>
        </w:rPr>
      </w:pPr>
      <w:r>
        <w:rPr>
          <w:rFonts w:hint="eastAsia" w:ascii="宋体" w:hAnsi="宋体" w:cs="宋体"/>
          <w:b/>
          <w:bCs/>
          <w:color w:val="000000" w:themeColor="text1"/>
          <w:sz w:val="24"/>
          <w:szCs w:val="24"/>
          <w:highlight w:val="none"/>
          <w:lang w:val="en-US" w:eastAsia="zh-CN"/>
          <w14:textFill>
            <w14:solidFill>
              <w14:schemeClr w14:val="tx1"/>
            </w14:solidFill>
          </w14:textFill>
        </w:rPr>
        <w:t>①类似业绩（4分）：</w:t>
      </w:r>
      <w:r>
        <w:rPr>
          <w:rFonts w:hint="eastAsia" w:ascii="宋体" w:hAnsi="宋体" w:cs="宋体"/>
          <w:sz w:val="24"/>
          <w:highlight w:val="none"/>
          <w:lang w:eastAsia="zh-CN"/>
        </w:rPr>
        <w:t>自2023年1月1日（含</w:t>
      </w:r>
      <w:r>
        <w:rPr>
          <w:rFonts w:hint="eastAsia" w:ascii="宋体" w:hAnsi="宋体" w:cs="宋体"/>
          <w:sz w:val="24"/>
          <w:highlight w:val="none"/>
          <w:lang w:val="en-US" w:eastAsia="zh-CN"/>
        </w:rPr>
        <w:t>当日</w:t>
      </w:r>
      <w:r>
        <w:rPr>
          <w:rFonts w:hint="eastAsia" w:ascii="宋体" w:hAnsi="宋体" w:cs="宋体"/>
          <w:sz w:val="24"/>
          <w:highlight w:val="none"/>
          <w:lang w:eastAsia="zh-CN"/>
        </w:rPr>
        <w:t>）以来，</w:t>
      </w:r>
      <w:r>
        <w:rPr>
          <w:rFonts w:hint="eastAsia" w:ascii="宋体" w:hAnsi="宋体" w:cs="宋体"/>
          <w:sz w:val="24"/>
          <w:highlight w:val="none"/>
          <w:lang w:val="en-US" w:eastAsia="zh-CN"/>
        </w:rPr>
        <w:t>拟派项目负责人以</w:t>
      </w:r>
      <w:r>
        <w:rPr>
          <w:rFonts w:hint="eastAsia" w:ascii="宋体" w:hAnsi="宋体" w:cs="宋体"/>
          <w:color w:val="000000" w:themeColor="text1"/>
          <w:sz w:val="24"/>
          <w:szCs w:val="24"/>
          <w:highlight w:val="none"/>
          <w14:textFill>
            <w14:solidFill>
              <w14:schemeClr w14:val="tx1"/>
            </w14:solidFill>
          </w14:textFill>
        </w:rPr>
        <w:t>项目负责人（项目经理）</w:t>
      </w:r>
      <w:r>
        <w:rPr>
          <w:rFonts w:hint="eastAsia" w:ascii="宋体" w:hAnsi="宋体" w:cs="宋体"/>
          <w:color w:val="000000" w:themeColor="text1"/>
          <w:sz w:val="24"/>
          <w:szCs w:val="24"/>
          <w:highlight w:val="none"/>
          <w:lang w:val="en-US" w:eastAsia="zh-CN"/>
          <w14:textFill>
            <w14:solidFill>
              <w14:schemeClr w14:val="tx1"/>
            </w14:solidFill>
          </w14:textFill>
        </w:rPr>
        <w:t>身份</w:t>
      </w:r>
      <w:r>
        <w:rPr>
          <w:rFonts w:hint="eastAsia" w:ascii="宋体" w:hAnsi="宋体" w:cs="宋体"/>
          <w:sz w:val="24"/>
          <w:highlight w:val="none"/>
          <w:lang w:eastAsia="zh-CN"/>
        </w:rPr>
        <w:t>承担过类似业绩</w:t>
      </w:r>
      <w:r>
        <w:rPr>
          <w:rFonts w:hint="eastAsia" w:ascii="宋体" w:hAnsi="宋体" w:cs="宋体"/>
          <w:color w:val="000000" w:themeColor="text1"/>
          <w:sz w:val="24"/>
          <w:szCs w:val="24"/>
          <w:highlight w:val="none"/>
          <w:lang w:eastAsia="zh-CN"/>
          <w14:textFill>
            <w14:solidFill>
              <w14:schemeClr w14:val="tx1"/>
            </w14:solidFill>
          </w14:textFill>
        </w:rPr>
        <w:t>，</w:t>
      </w:r>
      <w:r>
        <w:rPr>
          <w:rFonts w:hint="eastAsia" w:ascii="宋体" w:hAnsi="宋体" w:cs="宋体"/>
          <w:sz w:val="24"/>
          <w:highlight w:val="none"/>
          <w:lang w:val="en-US" w:eastAsia="zh-CN"/>
        </w:rPr>
        <w:t>包括但不限于布展类、文化建设或提升类、广告美陈类、标识标牌类，或是其他项目中包含上述内容的相关业绩，须提供对应清单或其他证明材料</w:t>
      </w:r>
      <w:r>
        <w:rPr>
          <w:rFonts w:hint="eastAsia" w:ascii="宋体" w:hAnsi="宋体" w:cs="宋体"/>
          <w:color w:val="000000" w:themeColor="text1"/>
          <w:sz w:val="24"/>
          <w:szCs w:val="24"/>
          <w:highlight w:val="none"/>
          <w14:textFill>
            <w14:solidFill>
              <w14:schemeClr w14:val="tx1"/>
            </w14:solidFill>
          </w14:textFill>
        </w:rPr>
        <w:t>，</w:t>
      </w:r>
      <w:r>
        <w:rPr>
          <w:rFonts w:hint="eastAsia" w:ascii="宋体" w:hAnsi="宋体" w:cs="宋体"/>
          <w:sz w:val="24"/>
          <w:highlight w:val="none"/>
          <w:lang w:eastAsia="zh-CN"/>
        </w:rPr>
        <w:t>每提供1份有效业绩</w:t>
      </w:r>
      <w:r>
        <w:rPr>
          <w:rFonts w:hint="eastAsia" w:ascii="宋体" w:hAnsi="宋体" w:cs="宋体"/>
          <w:sz w:val="24"/>
          <w:highlight w:val="none"/>
          <w:lang w:val="en-US" w:eastAsia="zh-CN"/>
        </w:rPr>
        <w:t>得2分，本项满分4分。投标文件中须提供对应业绩完整合同或协议书的原件扫描件，业绩时间以合同或协议书签订时间为准；若合同或协议书无法有效体现项目负责人信息，需提供其他有效证明材料（包括加盖业主单位公章的相关证明材料）。未提供证明材料，或提供材料不符合要求的，本项不得分。注：</w:t>
      </w:r>
      <w:r>
        <w:rPr>
          <w:rFonts w:hint="eastAsia" w:ascii="宋体" w:hAnsi="宋体" w:cs="宋体"/>
          <w:b/>
          <w:bCs/>
          <w:sz w:val="24"/>
          <w:highlight w:val="none"/>
          <w:lang w:val="en-US" w:eastAsia="zh-CN"/>
        </w:rPr>
        <w:t>同一业绩项目若同时满足</w:t>
      </w:r>
      <w:r>
        <w:rPr>
          <w:rFonts w:hint="eastAsia" w:ascii="宋体" w:hAnsi="宋体" w:cs="宋体"/>
          <w:b/>
          <w:bCs/>
          <w:color w:val="000000" w:themeColor="text1"/>
          <w:sz w:val="24"/>
          <w:szCs w:val="24"/>
          <w:highlight w:val="none"/>
          <w:lang w:val="en-US" w:eastAsia="zh-CN"/>
          <w14:textFill>
            <w14:solidFill>
              <w14:schemeClr w14:val="tx1"/>
            </w14:solidFill>
          </w14:textFill>
        </w:rPr>
        <w:t>项目负责人类似业绩与企业类似业绩要求，可分别计分；拟派项目负责人承担的类似业绩若不属于投标供应商企业业绩，也予以认可。</w:t>
      </w:r>
    </w:p>
    <w:p w14:paraId="140E5B01">
      <w:pPr>
        <w:keepNext w:val="0"/>
        <w:keepLines w:val="0"/>
        <w:pageBreakBefore w:val="0"/>
        <w:kinsoku/>
        <w:wordWrap/>
        <w:overflowPunct/>
        <w:topLinePunct w:val="0"/>
        <w:autoSpaceDE/>
        <w:autoSpaceDN/>
        <w:bidi w:val="0"/>
        <w:adjustRightInd/>
        <w:snapToGrid/>
        <w:spacing w:line="400" w:lineRule="exact"/>
        <w:ind w:firstLine="482" w:firstLineChars="200"/>
        <w:textAlignment w:val="auto"/>
        <w:rPr>
          <w:rFonts w:hint="default" w:ascii="宋体" w:hAnsi="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bCs/>
          <w:color w:val="000000" w:themeColor="text1"/>
          <w:sz w:val="24"/>
          <w:szCs w:val="24"/>
          <w:highlight w:val="none"/>
          <w:lang w:val="en-US" w:eastAsia="zh-CN"/>
          <w14:textFill>
            <w14:solidFill>
              <w14:schemeClr w14:val="tx1"/>
            </w14:solidFill>
          </w14:textFill>
        </w:rPr>
        <w:t>②相关证书（2分）：</w:t>
      </w:r>
      <w:r>
        <w:rPr>
          <w:rFonts w:hint="eastAsia" w:ascii="宋体" w:hAnsi="宋体" w:cs="宋体"/>
          <w:b w:val="0"/>
          <w:bCs w:val="0"/>
          <w:color w:val="000000" w:themeColor="text1"/>
          <w:sz w:val="24"/>
          <w:szCs w:val="24"/>
          <w:highlight w:val="none"/>
          <w:lang w:val="en-US" w:eastAsia="zh-CN"/>
          <w14:textFill>
            <w14:solidFill>
              <w14:schemeClr w14:val="tx1"/>
            </w14:solidFill>
          </w14:textFill>
        </w:rPr>
        <w:t>具备</w:t>
      </w:r>
      <w:r>
        <w:rPr>
          <w:rFonts w:hint="eastAsia" w:ascii="宋体" w:hAnsi="宋体" w:eastAsia="宋体" w:cs="宋体"/>
          <w:bCs/>
          <w:sz w:val="24"/>
          <w:szCs w:val="24"/>
          <w:highlight w:val="none"/>
          <w:lang w:val="en-US" w:eastAsia="zh-CN"/>
        </w:rPr>
        <w:t>广告、装饰</w:t>
      </w:r>
      <w:r>
        <w:rPr>
          <w:rFonts w:hint="eastAsia" w:ascii="宋体" w:hAnsi="宋体" w:cs="宋体"/>
          <w:bCs/>
          <w:sz w:val="24"/>
          <w:szCs w:val="24"/>
          <w:highlight w:val="none"/>
          <w:lang w:val="en-US" w:eastAsia="zh-CN"/>
        </w:rPr>
        <w:t>、展陈（布展）</w:t>
      </w:r>
      <w:r>
        <w:rPr>
          <w:rFonts w:hint="eastAsia" w:ascii="宋体" w:hAnsi="宋体" w:eastAsia="宋体" w:cs="宋体"/>
          <w:bCs/>
          <w:sz w:val="24"/>
          <w:szCs w:val="24"/>
          <w:highlight w:val="none"/>
          <w:lang w:val="en-US" w:eastAsia="zh-CN"/>
        </w:rPr>
        <w:t>等相关专业</w:t>
      </w:r>
      <w:r>
        <w:rPr>
          <w:rFonts w:hint="eastAsia" w:ascii="宋体" w:hAnsi="宋体" w:cs="宋体"/>
          <w:b w:val="0"/>
          <w:bCs w:val="0"/>
          <w:color w:val="000000" w:themeColor="text1"/>
          <w:sz w:val="24"/>
          <w:szCs w:val="24"/>
          <w:highlight w:val="none"/>
          <w:lang w:val="en-US" w:eastAsia="zh-CN"/>
          <w14:textFill>
            <w14:solidFill>
              <w14:schemeClr w14:val="tx1"/>
            </w14:solidFill>
          </w14:textFill>
        </w:rPr>
        <w:t>工程师及以上职称证书或执业资格证书（职称证书上未注明专业的，以毕业证书或学位证书所载专业为准）的得2分，</w:t>
      </w:r>
      <w:r>
        <w:rPr>
          <w:rFonts w:hint="eastAsia" w:ascii="宋体" w:hAnsi="宋体" w:cs="宋体"/>
          <w:sz w:val="24"/>
          <w:highlight w:val="none"/>
          <w:lang w:val="en-US" w:eastAsia="zh-CN"/>
        </w:rPr>
        <w:t>本项满分2分。投标文件中需提供项目负责人的相关证书、</w:t>
      </w:r>
      <w:r>
        <w:rPr>
          <w:rFonts w:hint="eastAsia" w:ascii="宋体" w:hAnsi="宋体" w:cs="宋体"/>
          <w:color w:val="000000" w:themeColor="text1"/>
          <w:sz w:val="24"/>
          <w:szCs w:val="24"/>
          <w:highlight w:val="none"/>
          <w:lang w:val="en-US" w:eastAsia="zh-CN"/>
          <w14:textFill>
            <w14:solidFill>
              <w14:schemeClr w14:val="tx1"/>
            </w14:solidFill>
          </w14:textFill>
        </w:rPr>
        <w:t>投标供应商与项目负责人签订的劳动合同，以及供应商为其缴纳社保的缴费证明（需至少包含近三个月中除投标当月外的任意一个月份）。</w:t>
      </w:r>
      <w:r>
        <w:rPr>
          <w:rFonts w:hint="eastAsia" w:ascii="宋体" w:hAnsi="宋体" w:cs="宋体"/>
          <w:sz w:val="24"/>
          <w:highlight w:val="none"/>
          <w:lang w:val="en-US" w:eastAsia="zh-CN"/>
        </w:rPr>
        <w:t>未提供证明材料，或提供材料不符合要求的，本项不得分。</w:t>
      </w:r>
    </w:p>
    <w:p w14:paraId="39E016A1">
      <w:pPr>
        <w:keepNext w:val="0"/>
        <w:keepLines w:val="0"/>
        <w:pageBreakBefore w:val="0"/>
        <w:kinsoku/>
        <w:wordWrap/>
        <w:overflowPunct/>
        <w:topLinePunct w:val="0"/>
        <w:autoSpaceDE/>
        <w:autoSpaceDN/>
        <w:bidi w:val="0"/>
        <w:adjustRightInd/>
        <w:snapToGrid/>
        <w:spacing w:line="400" w:lineRule="exact"/>
        <w:ind w:firstLine="482" w:firstLineChars="200"/>
        <w:textAlignment w:val="auto"/>
        <w:rPr>
          <w:rFonts w:hint="eastAsia" w:ascii="宋体" w:hAnsi="宋体" w:cs="宋体"/>
          <w:sz w:val="24"/>
          <w:highlight w:val="none"/>
          <w:lang w:val="en-US" w:eastAsia="zh-CN"/>
        </w:rPr>
      </w:pPr>
      <w:r>
        <w:rPr>
          <w:rFonts w:hint="eastAsia" w:ascii="宋体" w:hAnsi="宋体" w:cs="宋体"/>
          <w:b/>
          <w:bCs/>
          <w:sz w:val="24"/>
          <w:highlight w:val="none"/>
          <w:lang w:val="en-US" w:eastAsia="zh-CN"/>
        </w:rPr>
        <w:t>（2）其他人员（4分）：</w:t>
      </w:r>
      <w:r>
        <w:rPr>
          <w:rFonts w:hint="eastAsia" w:ascii="宋体" w:hAnsi="宋体" w:cs="宋体"/>
          <w:sz w:val="24"/>
          <w:highlight w:val="none"/>
          <w:lang w:val="en-US" w:eastAsia="zh-CN"/>
        </w:rPr>
        <w:t>投标供应商在满足本项目采购需求基础人员配置要求【项目负责人1名、安装调试人员2名、监督员1名（负责安全、质量、进度管理）、设计人员1名、售后人员1名】的前提下：</w:t>
      </w:r>
    </w:p>
    <w:p w14:paraId="0AB8BB68">
      <w:pPr>
        <w:keepNext w:val="0"/>
        <w:keepLines w:val="0"/>
        <w:pageBreakBefore w:val="0"/>
        <w:kinsoku/>
        <w:wordWrap/>
        <w:overflowPunct/>
        <w:topLinePunct w:val="0"/>
        <w:autoSpaceDE/>
        <w:autoSpaceDN/>
        <w:bidi w:val="0"/>
        <w:adjustRightInd/>
        <w:snapToGrid/>
        <w:spacing w:line="400" w:lineRule="exact"/>
        <w:ind w:firstLine="480" w:firstLineChars="200"/>
        <w:textAlignment w:val="auto"/>
        <w:rPr>
          <w:rFonts w:hint="eastAsia" w:ascii="宋体" w:hAnsi="宋体" w:cs="宋体"/>
          <w:sz w:val="24"/>
          <w:highlight w:val="none"/>
          <w:lang w:val="en-US" w:eastAsia="zh-CN"/>
        </w:rPr>
      </w:pPr>
      <w:r>
        <w:rPr>
          <w:rFonts w:hint="eastAsia" w:ascii="宋体" w:hAnsi="宋体" w:cs="宋体"/>
          <w:sz w:val="24"/>
          <w:highlight w:val="none"/>
          <w:lang w:val="en-US" w:eastAsia="zh-CN"/>
        </w:rPr>
        <w:t>①承诺额外配备技术总负责人1名的得1分；承诺额外配备安装调试人员1名的得1分，本项满分2分。</w:t>
      </w:r>
    </w:p>
    <w:p w14:paraId="09BC23E0">
      <w:pPr>
        <w:keepNext w:val="0"/>
        <w:keepLines w:val="0"/>
        <w:pageBreakBefore w:val="0"/>
        <w:kinsoku/>
        <w:wordWrap/>
        <w:overflowPunct/>
        <w:topLinePunct w:val="0"/>
        <w:autoSpaceDE/>
        <w:autoSpaceDN/>
        <w:bidi w:val="0"/>
        <w:adjustRightInd/>
        <w:snapToGrid/>
        <w:spacing w:line="400" w:lineRule="exact"/>
        <w:ind w:firstLine="480" w:firstLineChars="200"/>
        <w:textAlignment w:val="auto"/>
        <w:rPr>
          <w:rFonts w:hint="eastAsia" w:ascii="宋体" w:hAnsi="宋体" w:cs="宋体"/>
          <w:sz w:val="24"/>
          <w:highlight w:val="none"/>
          <w:lang w:val="en-US" w:eastAsia="zh-CN"/>
        </w:rPr>
      </w:pPr>
      <w:r>
        <w:rPr>
          <w:rFonts w:hint="eastAsia" w:ascii="宋体" w:hAnsi="宋体" w:cs="宋体"/>
          <w:sz w:val="24"/>
          <w:highlight w:val="none"/>
          <w:lang w:val="en-US" w:eastAsia="zh-CN"/>
        </w:rPr>
        <w:t>②承诺配备的上述人员（项目负责人除外）中，每有1人符合以下任一要求的得1分，本项满分2分：</w:t>
      </w:r>
    </w:p>
    <w:p w14:paraId="31C514EE">
      <w:pPr>
        <w:keepNext w:val="0"/>
        <w:keepLines w:val="0"/>
        <w:pageBreakBefore w:val="0"/>
        <w:kinsoku/>
        <w:wordWrap/>
        <w:overflowPunct/>
        <w:topLinePunct w:val="0"/>
        <w:autoSpaceDE/>
        <w:autoSpaceDN/>
        <w:bidi w:val="0"/>
        <w:adjustRightInd/>
        <w:snapToGrid/>
        <w:spacing w:line="400" w:lineRule="exact"/>
        <w:ind w:firstLine="480" w:firstLineChars="200"/>
        <w:textAlignment w:val="auto"/>
        <w:rPr>
          <w:rFonts w:hint="eastAsia" w:ascii="宋体" w:hAnsi="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t>A.具备</w:t>
      </w:r>
      <w:r>
        <w:rPr>
          <w:rFonts w:hint="eastAsia" w:ascii="宋体" w:hAnsi="宋体" w:eastAsia="宋体" w:cs="宋体"/>
          <w:bCs/>
          <w:sz w:val="24"/>
          <w:szCs w:val="24"/>
          <w:highlight w:val="none"/>
          <w:lang w:val="en-US" w:eastAsia="zh-CN"/>
        </w:rPr>
        <w:t>广告、装饰</w:t>
      </w:r>
      <w:r>
        <w:rPr>
          <w:rFonts w:hint="eastAsia" w:ascii="宋体" w:hAnsi="宋体" w:cs="宋体"/>
          <w:bCs/>
          <w:sz w:val="24"/>
          <w:szCs w:val="24"/>
          <w:highlight w:val="none"/>
          <w:lang w:val="en-US" w:eastAsia="zh-CN"/>
        </w:rPr>
        <w:t>、展陈（布展）等</w:t>
      </w:r>
      <w:r>
        <w:rPr>
          <w:rFonts w:hint="eastAsia" w:ascii="宋体" w:hAnsi="宋体" w:eastAsia="宋体" w:cs="宋体"/>
          <w:bCs/>
          <w:sz w:val="24"/>
          <w:szCs w:val="24"/>
          <w:highlight w:val="none"/>
          <w:lang w:val="en-US" w:eastAsia="zh-CN"/>
        </w:rPr>
        <w:t>相关专业</w:t>
      </w:r>
      <w:r>
        <w:rPr>
          <w:rFonts w:hint="eastAsia" w:ascii="宋体" w:hAnsi="宋体" w:cs="宋体"/>
          <w:b w:val="0"/>
          <w:bCs w:val="0"/>
          <w:color w:val="000000" w:themeColor="text1"/>
          <w:sz w:val="24"/>
          <w:szCs w:val="24"/>
          <w:highlight w:val="none"/>
          <w:lang w:val="en-US" w:eastAsia="zh-CN"/>
          <w14:textFill>
            <w14:solidFill>
              <w14:schemeClr w14:val="tx1"/>
            </w14:solidFill>
          </w14:textFill>
        </w:rPr>
        <w:t>工程师及以上职称证书或执业资格证书（</w:t>
      </w:r>
      <w:r>
        <w:rPr>
          <w:rFonts w:hint="eastAsia" w:ascii="宋体" w:hAnsi="宋体" w:cs="宋体"/>
          <w:sz w:val="24"/>
          <w:highlight w:val="none"/>
          <w:lang w:val="en-US" w:eastAsia="zh-CN"/>
        </w:rPr>
        <w:t>提供有效证明材料</w:t>
      </w:r>
      <w:r>
        <w:rPr>
          <w:rFonts w:hint="eastAsia" w:ascii="宋体" w:hAnsi="宋体" w:cs="宋体"/>
          <w:b w:val="0"/>
          <w:bCs w:val="0"/>
          <w:color w:val="000000" w:themeColor="text1"/>
          <w:sz w:val="24"/>
          <w:szCs w:val="24"/>
          <w:highlight w:val="none"/>
          <w:lang w:val="en-US" w:eastAsia="zh-CN"/>
          <w14:textFill>
            <w14:solidFill>
              <w14:schemeClr w14:val="tx1"/>
            </w14:solidFill>
          </w14:textFill>
        </w:rPr>
        <w:t>，若职称证书上未注明专业的，以毕业证书或学位证书所载专业为准）；</w:t>
      </w:r>
    </w:p>
    <w:p w14:paraId="2154C553">
      <w:pPr>
        <w:keepNext w:val="0"/>
        <w:keepLines w:val="0"/>
        <w:pageBreakBefore w:val="0"/>
        <w:kinsoku/>
        <w:wordWrap/>
        <w:overflowPunct/>
        <w:topLinePunct w:val="0"/>
        <w:autoSpaceDE/>
        <w:autoSpaceDN/>
        <w:bidi w:val="0"/>
        <w:adjustRightInd/>
        <w:snapToGrid/>
        <w:spacing w:line="400" w:lineRule="exact"/>
        <w:ind w:firstLine="480" w:firstLineChars="200"/>
        <w:textAlignment w:val="auto"/>
        <w:rPr>
          <w:rFonts w:hint="eastAsia" w:ascii="宋体" w:hAnsi="宋体" w:cs="宋体"/>
          <w:sz w:val="24"/>
          <w:highlight w:val="none"/>
          <w:lang w:val="en-US" w:eastAsia="zh-CN"/>
        </w:rPr>
      </w:pPr>
      <w:r>
        <w:rPr>
          <w:rFonts w:hint="eastAsia" w:ascii="宋体" w:hAnsi="宋体" w:cs="宋体"/>
          <w:sz w:val="24"/>
          <w:highlight w:val="none"/>
          <w:lang w:val="en-US" w:eastAsia="zh-CN"/>
        </w:rPr>
        <w:t>B.</w:t>
      </w:r>
      <w:r>
        <w:rPr>
          <w:rFonts w:hint="eastAsia" w:ascii="宋体" w:hAnsi="宋体" w:cs="宋体"/>
          <w:sz w:val="24"/>
          <w:highlight w:val="none"/>
          <w:lang w:eastAsia="zh-CN"/>
        </w:rPr>
        <w:t>自2023年1月1日（含</w:t>
      </w:r>
      <w:r>
        <w:rPr>
          <w:rFonts w:hint="eastAsia" w:ascii="宋体" w:hAnsi="宋体" w:cs="宋体"/>
          <w:sz w:val="24"/>
          <w:highlight w:val="none"/>
          <w:lang w:val="en-US" w:eastAsia="zh-CN"/>
        </w:rPr>
        <w:t>当日</w:t>
      </w:r>
      <w:r>
        <w:rPr>
          <w:rFonts w:hint="eastAsia" w:ascii="宋体" w:hAnsi="宋体" w:cs="宋体"/>
          <w:sz w:val="24"/>
          <w:highlight w:val="none"/>
          <w:lang w:eastAsia="zh-CN"/>
        </w:rPr>
        <w:t>）以来承担过类似业绩（</w:t>
      </w:r>
      <w:r>
        <w:rPr>
          <w:rFonts w:hint="eastAsia" w:ascii="宋体" w:hAnsi="宋体" w:cs="宋体"/>
          <w:b/>
          <w:bCs/>
          <w:color w:val="000000" w:themeColor="text1"/>
          <w:sz w:val="24"/>
          <w:szCs w:val="24"/>
          <w:highlight w:val="none"/>
          <w:lang w:val="en-US" w:eastAsia="zh-CN"/>
          <w14:textFill>
            <w14:solidFill>
              <w14:schemeClr w14:val="tx1"/>
            </w14:solidFill>
          </w14:textFill>
        </w:rPr>
        <w:t>不属于投标供应商企业业绩，也予以认可</w:t>
      </w:r>
      <w:r>
        <w:rPr>
          <w:rFonts w:hint="eastAsia" w:ascii="宋体" w:hAnsi="宋体" w:cs="宋体"/>
          <w:sz w:val="24"/>
          <w:highlight w:val="none"/>
          <w:lang w:eastAsia="zh-CN"/>
        </w:rPr>
        <w:t>）</w:t>
      </w:r>
      <w:r>
        <w:rPr>
          <w:rFonts w:hint="eastAsia" w:ascii="宋体" w:hAnsi="宋体" w:cs="宋体"/>
          <w:color w:val="000000" w:themeColor="text1"/>
          <w:sz w:val="24"/>
          <w:szCs w:val="24"/>
          <w:highlight w:val="none"/>
          <w:lang w:eastAsia="zh-CN"/>
          <w14:textFill>
            <w14:solidFill>
              <w14:schemeClr w14:val="tx1"/>
            </w14:solidFill>
          </w14:textFill>
        </w:rPr>
        <w:t>，</w:t>
      </w:r>
      <w:r>
        <w:rPr>
          <w:rFonts w:hint="eastAsia" w:ascii="宋体" w:hAnsi="宋体" w:cs="宋体"/>
          <w:sz w:val="24"/>
          <w:highlight w:val="none"/>
          <w:lang w:val="en-US" w:eastAsia="zh-CN"/>
        </w:rPr>
        <w:t>包括但不限于布展类、文化建设或提升类、广告美陈类、标识标牌类，或是其他项目中包含上述内容的相关业绩（提供有效证明材料）。</w:t>
      </w:r>
    </w:p>
    <w:p w14:paraId="3470C3E4">
      <w:pPr>
        <w:keepNext w:val="0"/>
        <w:keepLines w:val="0"/>
        <w:pageBreakBefore w:val="0"/>
        <w:kinsoku/>
        <w:wordWrap/>
        <w:overflowPunct/>
        <w:topLinePunct w:val="0"/>
        <w:autoSpaceDE/>
        <w:autoSpaceDN/>
        <w:bidi w:val="0"/>
        <w:adjustRightInd/>
        <w:snapToGrid/>
        <w:spacing w:line="400" w:lineRule="exact"/>
        <w:ind w:firstLine="480" w:firstLineChars="200"/>
        <w:textAlignment w:val="auto"/>
        <w:rPr>
          <w:rFonts w:hint="eastAsia" w:eastAsia="宋体"/>
          <w:highlight w:val="none"/>
          <w:lang w:eastAsia="zh-CN"/>
        </w:rPr>
      </w:pPr>
      <w:r>
        <w:rPr>
          <w:rFonts w:hint="eastAsia" w:ascii="宋体" w:hAnsi="宋体" w:cs="宋体"/>
          <w:sz w:val="24"/>
          <w:highlight w:val="none"/>
          <w:lang w:val="en-US" w:eastAsia="zh-CN"/>
        </w:rPr>
        <w:t>投标供应商需承诺，中标后将按照上述要求配备对应人员，与相关人员签订劳动合同或劳务合同（项目负责人必须是劳动合同），并为其缴纳工伤保险及其他相关保险费用。投标文件中须提供符合上述内容要求的承诺书（格式自拟）并加盖单位公章，未提供承诺书，或是提供的内容不符合要求的，对应评分项不得分。</w:t>
      </w:r>
    </w:p>
    <w:p w14:paraId="310AF092">
      <w:pPr>
        <w:keepNext w:val="0"/>
        <w:keepLines w:val="0"/>
        <w:pageBreakBefore w:val="0"/>
        <w:kinsoku/>
        <w:wordWrap/>
        <w:overflowPunct/>
        <w:topLinePunct w:val="0"/>
        <w:autoSpaceDE/>
        <w:autoSpaceDN/>
        <w:bidi w:val="0"/>
        <w:adjustRightInd/>
        <w:snapToGrid/>
        <w:spacing w:line="400" w:lineRule="exact"/>
        <w:ind w:firstLine="482" w:firstLineChars="200"/>
        <w:textAlignment w:val="auto"/>
        <w:rPr>
          <w:rFonts w:hint="eastAsia" w:ascii="宋体" w:hAnsi="宋体" w:cs="宋体"/>
          <w:b/>
          <w:bCs/>
          <w:sz w:val="24"/>
          <w:highlight w:val="none"/>
        </w:rPr>
      </w:pPr>
      <w:r>
        <w:rPr>
          <w:rFonts w:hint="eastAsia" w:ascii="宋体" w:hAnsi="宋体" w:cs="宋体"/>
          <w:b/>
          <w:bCs/>
          <w:sz w:val="24"/>
          <w:highlight w:val="none"/>
        </w:rPr>
        <w:t>（三）技术</w:t>
      </w:r>
      <w:r>
        <w:rPr>
          <w:rFonts w:hint="eastAsia" w:ascii="宋体" w:hAnsi="宋体" w:cs="宋体"/>
          <w:b/>
          <w:bCs/>
          <w:sz w:val="24"/>
          <w:highlight w:val="none"/>
          <w:lang w:val="en-US" w:eastAsia="zh-CN"/>
        </w:rPr>
        <w:t>文件</w:t>
      </w:r>
      <w:r>
        <w:rPr>
          <w:rFonts w:hint="eastAsia" w:ascii="宋体" w:hAnsi="宋体" w:cs="宋体"/>
          <w:b/>
          <w:bCs/>
          <w:sz w:val="24"/>
          <w:highlight w:val="none"/>
        </w:rPr>
        <w:t>（</w:t>
      </w:r>
      <w:r>
        <w:rPr>
          <w:rFonts w:hint="eastAsia" w:ascii="宋体" w:hAnsi="宋体" w:cs="宋体"/>
          <w:b/>
          <w:bCs/>
          <w:sz w:val="24"/>
          <w:highlight w:val="none"/>
          <w:lang w:val="en-US" w:eastAsia="zh-CN"/>
        </w:rPr>
        <w:t>明标</w:t>
      </w:r>
      <w:r>
        <w:rPr>
          <w:rFonts w:hint="eastAsia" w:ascii="宋体" w:hAnsi="宋体" w:cs="宋体"/>
          <w:b/>
          <w:bCs/>
          <w:sz w:val="24"/>
          <w:highlight w:val="none"/>
        </w:rPr>
        <w:t>）（</w:t>
      </w:r>
      <w:r>
        <w:rPr>
          <w:rFonts w:hint="eastAsia" w:ascii="宋体" w:hAnsi="宋体" w:cs="宋体"/>
          <w:b/>
          <w:bCs/>
          <w:sz w:val="24"/>
          <w:highlight w:val="none"/>
          <w:lang w:val="en-US" w:eastAsia="zh-CN"/>
        </w:rPr>
        <w:t>60</w:t>
      </w:r>
      <w:r>
        <w:rPr>
          <w:rFonts w:hint="eastAsia" w:ascii="宋体" w:hAnsi="宋体" w:cs="宋体"/>
          <w:b/>
          <w:bCs/>
          <w:sz w:val="24"/>
          <w:highlight w:val="none"/>
        </w:rPr>
        <w:t>分）</w:t>
      </w:r>
    </w:p>
    <w:p w14:paraId="3437FD20">
      <w:pPr>
        <w:keepNext w:val="0"/>
        <w:keepLines w:val="0"/>
        <w:pageBreakBefore w:val="0"/>
        <w:kinsoku/>
        <w:wordWrap/>
        <w:overflowPunct/>
        <w:topLinePunct w:val="0"/>
        <w:autoSpaceDE/>
        <w:autoSpaceDN/>
        <w:bidi w:val="0"/>
        <w:adjustRightInd/>
        <w:snapToGrid/>
        <w:spacing w:line="400" w:lineRule="exact"/>
        <w:ind w:firstLine="482" w:firstLineChars="200"/>
        <w:textAlignment w:val="auto"/>
        <w:rPr>
          <w:rFonts w:hint="eastAsia" w:ascii="宋体" w:hAnsi="宋体" w:cs="宋体"/>
          <w:b/>
          <w:bCs w:val="0"/>
          <w:sz w:val="24"/>
          <w:highlight w:val="none"/>
          <w:lang w:val="en-US" w:eastAsia="zh-CN"/>
        </w:rPr>
      </w:pPr>
      <w:r>
        <w:rPr>
          <w:rFonts w:hint="eastAsia" w:ascii="宋体" w:hAnsi="宋体" w:cs="宋体"/>
          <w:b/>
          <w:bCs w:val="0"/>
          <w:sz w:val="24"/>
          <w:highlight w:val="none"/>
          <w:lang w:val="en-US" w:eastAsia="zh-CN"/>
        </w:rPr>
        <w:t>1.项目总体实施方案（15分）：</w:t>
      </w:r>
      <w:r>
        <w:rPr>
          <w:rFonts w:hint="eastAsia" w:ascii="宋体" w:hAnsi="宋体" w:cs="宋体"/>
          <w:b w:val="0"/>
          <w:bCs/>
          <w:sz w:val="24"/>
          <w:highlight w:val="none"/>
          <w:lang w:val="en-US" w:eastAsia="zh-CN"/>
        </w:rPr>
        <w:t>内容包含：</w:t>
      </w:r>
      <w:r>
        <w:rPr>
          <w:rFonts w:hint="eastAsia" w:ascii="宋体" w:hAnsi="宋体" w:cs="宋体"/>
          <w:b w:val="0"/>
          <w:bCs/>
          <w:sz w:val="24"/>
          <w:highlight w:val="none"/>
          <w:lang w:val="en-US" w:eastAsia="zh-CN"/>
        </w:rPr>
        <w:fldChar w:fldCharType="begin"/>
      </w:r>
      <w:r>
        <w:rPr>
          <w:rFonts w:hint="eastAsia" w:ascii="宋体" w:hAnsi="宋体" w:cs="宋体"/>
          <w:b w:val="0"/>
          <w:bCs/>
          <w:sz w:val="24"/>
          <w:highlight w:val="none"/>
          <w:lang w:val="en-US" w:eastAsia="zh-CN"/>
        </w:rPr>
        <w:instrText xml:space="preserve"> = 1 \* GB3 </w:instrText>
      </w:r>
      <w:r>
        <w:rPr>
          <w:rFonts w:hint="eastAsia" w:ascii="宋体" w:hAnsi="宋体" w:cs="宋体"/>
          <w:b w:val="0"/>
          <w:bCs/>
          <w:sz w:val="24"/>
          <w:highlight w:val="none"/>
          <w:lang w:val="en-US" w:eastAsia="zh-CN"/>
        </w:rPr>
        <w:fldChar w:fldCharType="separate"/>
      </w:r>
      <w:r>
        <w:rPr>
          <w:rFonts w:hint="eastAsia" w:ascii="宋体" w:hAnsi="宋体" w:cs="宋体"/>
          <w:b w:val="0"/>
          <w:bCs/>
          <w:sz w:val="24"/>
          <w:highlight w:val="none"/>
          <w:lang w:val="en-US" w:eastAsia="zh-CN"/>
        </w:rPr>
        <w:t>①</w:t>
      </w:r>
      <w:r>
        <w:rPr>
          <w:rFonts w:hint="eastAsia" w:ascii="宋体" w:hAnsi="宋体" w:cs="宋体"/>
          <w:b w:val="0"/>
          <w:bCs/>
          <w:sz w:val="24"/>
          <w:highlight w:val="none"/>
          <w:lang w:val="en-US" w:eastAsia="zh-CN"/>
        </w:rPr>
        <w:fldChar w:fldCharType="end"/>
      </w:r>
      <w:r>
        <w:rPr>
          <w:rFonts w:hint="eastAsia" w:ascii="宋体" w:hAnsi="宋体" w:cs="宋体"/>
          <w:b w:val="0"/>
          <w:bCs/>
          <w:sz w:val="24"/>
          <w:highlight w:val="none"/>
          <w:lang w:val="en-US" w:eastAsia="zh-CN"/>
        </w:rPr>
        <w:t>项目总体实施目标与思路（含整体设计方案及思路）；</w:t>
      </w:r>
      <w:r>
        <w:rPr>
          <w:rFonts w:hint="eastAsia" w:ascii="宋体" w:hAnsi="宋体" w:cs="宋体"/>
          <w:b w:val="0"/>
          <w:bCs/>
          <w:sz w:val="24"/>
          <w:highlight w:val="none"/>
          <w:lang w:val="en-US" w:eastAsia="zh-CN"/>
        </w:rPr>
        <w:fldChar w:fldCharType="begin"/>
      </w:r>
      <w:r>
        <w:rPr>
          <w:rFonts w:hint="eastAsia" w:ascii="宋体" w:hAnsi="宋体" w:cs="宋体"/>
          <w:b w:val="0"/>
          <w:bCs/>
          <w:sz w:val="24"/>
          <w:highlight w:val="none"/>
          <w:lang w:val="en-US" w:eastAsia="zh-CN"/>
        </w:rPr>
        <w:instrText xml:space="preserve"> = 2 \* GB3 </w:instrText>
      </w:r>
      <w:r>
        <w:rPr>
          <w:rFonts w:hint="eastAsia" w:ascii="宋体" w:hAnsi="宋体" w:cs="宋体"/>
          <w:b w:val="0"/>
          <w:bCs/>
          <w:sz w:val="24"/>
          <w:highlight w:val="none"/>
          <w:lang w:val="en-US" w:eastAsia="zh-CN"/>
        </w:rPr>
        <w:fldChar w:fldCharType="separate"/>
      </w:r>
      <w:r>
        <w:rPr>
          <w:rFonts w:hint="eastAsia" w:ascii="宋体" w:hAnsi="宋体" w:cs="宋体"/>
          <w:b w:val="0"/>
          <w:bCs/>
          <w:sz w:val="24"/>
          <w:highlight w:val="none"/>
          <w:lang w:val="en-US" w:eastAsia="zh-CN"/>
        </w:rPr>
        <w:t>②</w:t>
      </w:r>
      <w:r>
        <w:rPr>
          <w:rFonts w:hint="eastAsia" w:ascii="宋体" w:hAnsi="宋体" w:cs="宋体"/>
          <w:b w:val="0"/>
          <w:bCs/>
          <w:sz w:val="24"/>
          <w:highlight w:val="none"/>
          <w:lang w:val="en-US" w:eastAsia="zh-CN"/>
        </w:rPr>
        <w:fldChar w:fldCharType="end"/>
      </w:r>
      <w:r>
        <w:rPr>
          <w:rFonts w:hint="eastAsia" w:ascii="宋体" w:hAnsi="宋体" w:cs="宋体"/>
          <w:b w:val="0"/>
          <w:bCs/>
          <w:sz w:val="24"/>
          <w:highlight w:val="none"/>
          <w:lang w:val="en-US" w:eastAsia="zh-CN"/>
        </w:rPr>
        <w:t>项目总体管控措施（含进度、质量、安全、造价管控等）；③安装调试方案；④技术支撑方案（包括确保深化设计能够有效落地的相关措施）；⑤实施过程中各类问题的处理措施及解决方案。</w:t>
      </w:r>
    </w:p>
    <w:p w14:paraId="1D722D6F">
      <w:pPr>
        <w:keepNext w:val="0"/>
        <w:keepLines w:val="0"/>
        <w:pageBreakBefore w:val="0"/>
        <w:kinsoku/>
        <w:wordWrap/>
        <w:overflowPunct/>
        <w:topLinePunct w:val="0"/>
        <w:autoSpaceDE/>
        <w:autoSpaceDN/>
        <w:bidi w:val="0"/>
        <w:adjustRightInd/>
        <w:snapToGrid/>
        <w:spacing w:line="400" w:lineRule="exact"/>
        <w:ind w:firstLine="480" w:firstLineChars="200"/>
        <w:textAlignment w:val="auto"/>
        <w:rPr>
          <w:rFonts w:hint="eastAsia" w:ascii="宋体" w:hAnsi="宋体" w:cs="宋体"/>
          <w:b w:val="0"/>
          <w:bCs/>
          <w:sz w:val="24"/>
          <w:highlight w:val="none"/>
          <w:lang w:val="en-US" w:eastAsia="zh-CN"/>
        </w:rPr>
      </w:pPr>
      <w:r>
        <w:rPr>
          <w:rFonts w:hint="eastAsia" w:ascii="宋体" w:hAnsi="宋体" w:cs="宋体"/>
          <w:b w:val="0"/>
          <w:bCs/>
          <w:sz w:val="24"/>
          <w:highlight w:val="none"/>
          <w:lang w:val="en-US" w:eastAsia="zh-CN"/>
        </w:rPr>
        <w:t>投标供应商须针对上述内容进行阐述，且阐述内容应当完全符合本项目需求。若所列内容无任何瑕疵，该条得3分；存在1处瑕疵，该条得2分；存在2处瑕疵，该条得1分；未进行阐述、不满足采购需求或内容存在3处及以上瑕疵，该条得0分；本项最高得15分。</w:t>
      </w:r>
    </w:p>
    <w:p w14:paraId="1942DDDE">
      <w:pPr>
        <w:keepNext w:val="0"/>
        <w:keepLines w:val="0"/>
        <w:pageBreakBefore w:val="0"/>
        <w:kinsoku/>
        <w:wordWrap/>
        <w:overflowPunct/>
        <w:topLinePunct w:val="0"/>
        <w:autoSpaceDE/>
        <w:autoSpaceDN/>
        <w:bidi w:val="0"/>
        <w:adjustRightInd/>
        <w:snapToGrid/>
        <w:spacing w:line="400" w:lineRule="exact"/>
        <w:ind w:firstLine="482" w:firstLineChars="200"/>
        <w:textAlignment w:val="auto"/>
        <w:rPr>
          <w:rFonts w:hint="eastAsia" w:ascii="宋体" w:hAnsi="宋体" w:cs="宋体"/>
          <w:b/>
          <w:bCs w:val="0"/>
          <w:sz w:val="24"/>
          <w:highlight w:val="none"/>
          <w:lang w:val="en-US" w:eastAsia="zh-CN"/>
        </w:rPr>
      </w:pPr>
      <w:r>
        <w:rPr>
          <w:rFonts w:hint="eastAsia" w:ascii="宋体" w:hAnsi="宋体" w:cs="宋体"/>
          <w:b/>
          <w:bCs w:val="0"/>
          <w:sz w:val="24"/>
          <w:highlight w:val="none"/>
          <w:lang w:val="en-US" w:eastAsia="zh-CN"/>
        </w:rPr>
        <w:t>2.项目实施计划方案（10分）：</w:t>
      </w:r>
      <w:r>
        <w:rPr>
          <w:rFonts w:hint="eastAsia" w:ascii="宋体" w:hAnsi="宋体" w:cs="宋体"/>
          <w:b w:val="0"/>
          <w:bCs/>
          <w:sz w:val="24"/>
          <w:highlight w:val="none"/>
          <w:lang w:val="en-US" w:eastAsia="zh-CN"/>
        </w:rPr>
        <w:t>内容包括：①项目总体实施进度及计划安排；②劳动力配备计划；③机械设备配备计划；④材料配备计划；⑤针对计划变动的应急预案。</w:t>
      </w:r>
    </w:p>
    <w:p w14:paraId="7AC56629">
      <w:pPr>
        <w:keepNext w:val="0"/>
        <w:keepLines w:val="0"/>
        <w:pageBreakBefore w:val="0"/>
        <w:kinsoku/>
        <w:wordWrap/>
        <w:overflowPunct/>
        <w:topLinePunct w:val="0"/>
        <w:autoSpaceDE/>
        <w:autoSpaceDN/>
        <w:bidi w:val="0"/>
        <w:adjustRightInd/>
        <w:snapToGrid/>
        <w:spacing w:line="400" w:lineRule="exact"/>
        <w:ind w:firstLine="480" w:firstLineChars="200"/>
        <w:textAlignment w:val="auto"/>
        <w:rPr>
          <w:rFonts w:hint="eastAsia" w:ascii="宋体" w:hAnsi="宋体" w:cs="宋体"/>
          <w:b w:val="0"/>
          <w:bCs/>
          <w:sz w:val="24"/>
          <w:highlight w:val="none"/>
          <w:lang w:val="en-US" w:eastAsia="zh-CN"/>
        </w:rPr>
      </w:pPr>
      <w:r>
        <w:rPr>
          <w:rFonts w:hint="eastAsia" w:ascii="宋体" w:hAnsi="宋体" w:cs="宋体"/>
          <w:b w:val="0"/>
          <w:bCs/>
          <w:sz w:val="24"/>
          <w:highlight w:val="none"/>
          <w:lang w:val="en-US" w:eastAsia="zh-CN"/>
        </w:rPr>
        <w:t>投标供应商须针对上述内容进行阐述，且阐述内容应当完全符合本项目需求。若所列内容无任何瑕疵，该条得2分；存在1处瑕疵，该条得1分；存在2处瑕疵，该条得0.5分；未进行阐述、不满足采购需求或内容存在3处及以上瑕疵，该条得0分；本项最高得10分。</w:t>
      </w:r>
    </w:p>
    <w:p w14:paraId="2BCAED15">
      <w:pPr>
        <w:keepNext w:val="0"/>
        <w:keepLines w:val="0"/>
        <w:pageBreakBefore w:val="0"/>
        <w:kinsoku/>
        <w:wordWrap/>
        <w:overflowPunct/>
        <w:topLinePunct w:val="0"/>
        <w:autoSpaceDE/>
        <w:autoSpaceDN/>
        <w:bidi w:val="0"/>
        <w:adjustRightInd/>
        <w:snapToGrid/>
        <w:spacing w:line="400" w:lineRule="exact"/>
        <w:ind w:firstLine="482" w:firstLineChars="200"/>
        <w:textAlignment w:val="auto"/>
        <w:rPr>
          <w:rFonts w:hint="default" w:ascii="宋体" w:hAnsi="宋体" w:cs="宋体"/>
          <w:b/>
          <w:bCs w:val="0"/>
          <w:sz w:val="24"/>
          <w:highlight w:val="none"/>
          <w:lang w:val="en-US" w:eastAsia="zh-CN"/>
        </w:rPr>
      </w:pPr>
      <w:r>
        <w:rPr>
          <w:rFonts w:hint="eastAsia" w:ascii="宋体" w:hAnsi="宋体" w:cs="宋体"/>
          <w:b/>
          <w:bCs w:val="0"/>
          <w:sz w:val="24"/>
          <w:highlight w:val="none"/>
          <w:lang w:val="en-US" w:eastAsia="zh-CN"/>
        </w:rPr>
        <w:t>3.项目质量控制方案（15分）：</w:t>
      </w:r>
      <w:r>
        <w:rPr>
          <w:rFonts w:hint="eastAsia" w:ascii="宋体" w:hAnsi="宋体" w:cs="宋体"/>
          <w:b w:val="0"/>
          <w:bCs/>
          <w:sz w:val="24"/>
          <w:highlight w:val="none"/>
          <w:lang w:val="en-US" w:eastAsia="zh-CN"/>
        </w:rPr>
        <w:t>内容包括：①原材料质量控制措施；②生产工艺流程及具体操作步骤的管控措施；③生产加工过程中的质量控制措施；④现场安装作业的质量控制措施；⑤质量检验与监督机制（含</w:t>
      </w:r>
      <w:r>
        <w:rPr>
          <w:rFonts w:hint="eastAsia" w:ascii="宋体" w:hAnsi="Times New Roman" w:eastAsia="宋体" w:cs="Times New Roman"/>
          <w:bCs/>
          <w:color w:val="auto"/>
          <w:sz w:val="24"/>
          <w:highlight w:val="none"/>
          <w:lang w:val="en-US" w:eastAsia="zh-CN"/>
        </w:rPr>
        <w:t>成品</w:t>
      </w:r>
      <w:r>
        <w:rPr>
          <w:rFonts w:hint="eastAsia" w:ascii="宋体" w:hAnsi="Times New Roman" w:eastAsia="宋体" w:cs="Times New Roman"/>
          <w:bCs/>
          <w:color w:val="auto"/>
          <w:sz w:val="24"/>
          <w:highlight w:val="none"/>
        </w:rPr>
        <w:t>出厂质检、出厂检验</w:t>
      </w:r>
      <w:r>
        <w:rPr>
          <w:rFonts w:hint="eastAsia" w:ascii="宋体" w:hAnsi="Times New Roman" w:eastAsia="宋体" w:cs="Times New Roman"/>
          <w:bCs/>
          <w:color w:val="auto"/>
          <w:sz w:val="24"/>
          <w:highlight w:val="none"/>
          <w:lang w:val="en-US" w:eastAsia="zh-CN"/>
        </w:rPr>
        <w:t>等</w:t>
      </w:r>
      <w:r>
        <w:rPr>
          <w:rFonts w:hint="eastAsia" w:ascii="宋体" w:hAnsi="Times New Roman" w:eastAsia="宋体" w:cs="Times New Roman"/>
          <w:bCs/>
          <w:color w:val="auto"/>
          <w:sz w:val="24"/>
          <w:highlight w:val="none"/>
        </w:rPr>
        <w:t>流程方案</w:t>
      </w:r>
      <w:r>
        <w:rPr>
          <w:rFonts w:hint="eastAsia" w:ascii="宋体" w:hAnsi="宋体" w:cs="宋体"/>
          <w:b w:val="0"/>
          <w:bCs/>
          <w:sz w:val="24"/>
          <w:highlight w:val="none"/>
          <w:lang w:val="en-US" w:eastAsia="zh-CN"/>
        </w:rPr>
        <w:t>）。</w:t>
      </w:r>
    </w:p>
    <w:p w14:paraId="710DB1E1">
      <w:pPr>
        <w:keepNext w:val="0"/>
        <w:keepLines w:val="0"/>
        <w:pageBreakBefore w:val="0"/>
        <w:kinsoku/>
        <w:wordWrap/>
        <w:overflowPunct/>
        <w:topLinePunct w:val="0"/>
        <w:autoSpaceDE/>
        <w:autoSpaceDN/>
        <w:bidi w:val="0"/>
        <w:adjustRightInd/>
        <w:snapToGrid/>
        <w:spacing w:line="400" w:lineRule="exact"/>
        <w:ind w:firstLine="480" w:firstLineChars="200"/>
        <w:textAlignment w:val="auto"/>
        <w:rPr>
          <w:rFonts w:hint="eastAsia" w:ascii="宋体" w:hAnsi="宋体" w:cs="宋体"/>
          <w:b w:val="0"/>
          <w:bCs/>
          <w:sz w:val="24"/>
          <w:highlight w:val="none"/>
          <w:lang w:val="en-US" w:eastAsia="zh-CN"/>
        </w:rPr>
      </w:pPr>
      <w:r>
        <w:rPr>
          <w:rFonts w:hint="eastAsia" w:ascii="宋体" w:hAnsi="宋体" w:cs="宋体"/>
          <w:b w:val="0"/>
          <w:bCs/>
          <w:sz w:val="24"/>
          <w:highlight w:val="none"/>
          <w:lang w:val="en-US" w:eastAsia="zh-CN"/>
        </w:rPr>
        <w:t>投标供应商须针对上述内容进行阐述，且阐述内容应当完全符合本项目需求。若所列内容无任何瑕疵，该条得3分；存在1处瑕疵，该条得2分；存在2处瑕疵，该条得1分；未进行阐述、不满足采购需求或内容存在3处及以上瑕疵，该条得0分；本项最高得15分。</w:t>
      </w:r>
    </w:p>
    <w:p w14:paraId="309C14FF">
      <w:pPr>
        <w:keepNext w:val="0"/>
        <w:keepLines w:val="0"/>
        <w:pageBreakBefore w:val="0"/>
        <w:kinsoku/>
        <w:wordWrap/>
        <w:overflowPunct/>
        <w:topLinePunct w:val="0"/>
        <w:autoSpaceDE/>
        <w:autoSpaceDN/>
        <w:bidi w:val="0"/>
        <w:adjustRightInd/>
        <w:snapToGrid/>
        <w:spacing w:line="400" w:lineRule="exact"/>
        <w:ind w:firstLine="482" w:firstLineChars="200"/>
        <w:textAlignment w:val="auto"/>
        <w:rPr>
          <w:rFonts w:hint="eastAsia" w:ascii="宋体" w:hAnsi="宋体" w:cs="宋体"/>
          <w:b/>
          <w:bCs w:val="0"/>
          <w:sz w:val="24"/>
          <w:highlight w:val="none"/>
          <w:lang w:val="en-US" w:eastAsia="zh-CN"/>
        </w:rPr>
      </w:pPr>
      <w:r>
        <w:rPr>
          <w:rFonts w:hint="eastAsia" w:ascii="宋体" w:hAnsi="宋体" w:cs="宋体"/>
          <w:b/>
          <w:bCs w:val="0"/>
          <w:sz w:val="24"/>
          <w:highlight w:val="none"/>
          <w:lang w:val="en-US" w:eastAsia="zh-CN"/>
        </w:rPr>
        <w:t>4.安全、文明作业及现场保护措施（10分）：</w:t>
      </w:r>
      <w:r>
        <w:rPr>
          <w:rFonts w:hint="eastAsia" w:ascii="宋体" w:hAnsi="宋体" w:cs="宋体"/>
          <w:b w:val="0"/>
          <w:bCs/>
          <w:sz w:val="24"/>
          <w:highlight w:val="none"/>
          <w:lang w:val="en-US" w:eastAsia="zh-CN"/>
        </w:rPr>
        <w:t>内容包含：</w:t>
      </w:r>
      <w:r>
        <w:rPr>
          <w:rFonts w:hint="eastAsia" w:ascii="宋体" w:hAnsi="宋体" w:cs="宋体"/>
          <w:b w:val="0"/>
          <w:bCs/>
          <w:sz w:val="24"/>
          <w:highlight w:val="none"/>
          <w:lang w:val="en-US" w:eastAsia="zh-CN"/>
        </w:rPr>
        <w:fldChar w:fldCharType="begin"/>
      </w:r>
      <w:r>
        <w:rPr>
          <w:rFonts w:hint="eastAsia" w:ascii="宋体" w:hAnsi="宋体" w:cs="宋体"/>
          <w:b w:val="0"/>
          <w:bCs/>
          <w:sz w:val="24"/>
          <w:highlight w:val="none"/>
          <w:lang w:val="en-US" w:eastAsia="zh-CN"/>
        </w:rPr>
        <w:instrText xml:space="preserve"> = 1 \* GB3 </w:instrText>
      </w:r>
      <w:r>
        <w:rPr>
          <w:rFonts w:hint="eastAsia" w:ascii="宋体" w:hAnsi="宋体" w:cs="宋体"/>
          <w:b w:val="0"/>
          <w:bCs/>
          <w:sz w:val="24"/>
          <w:highlight w:val="none"/>
          <w:lang w:val="en-US" w:eastAsia="zh-CN"/>
        </w:rPr>
        <w:fldChar w:fldCharType="separate"/>
      </w:r>
      <w:r>
        <w:rPr>
          <w:rFonts w:hint="eastAsia" w:ascii="宋体" w:hAnsi="宋体" w:cs="宋体"/>
          <w:b w:val="0"/>
          <w:bCs/>
          <w:sz w:val="24"/>
          <w:highlight w:val="none"/>
          <w:lang w:val="en-US" w:eastAsia="zh-CN"/>
        </w:rPr>
        <w:t>①</w:t>
      </w:r>
      <w:r>
        <w:rPr>
          <w:rFonts w:hint="eastAsia" w:ascii="宋体" w:hAnsi="宋体" w:cs="宋体"/>
          <w:b w:val="0"/>
          <w:bCs/>
          <w:sz w:val="24"/>
          <w:highlight w:val="none"/>
          <w:lang w:val="en-US" w:eastAsia="zh-CN"/>
        </w:rPr>
        <w:fldChar w:fldCharType="end"/>
      </w:r>
      <w:r>
        <w:rPr>
          <w:rFonts w:hint="eastAsia" w:ascii="宋体" w:hAnsi="宋体" w:cs="宋体"/>
          <w:b w:val="0"/>
          <w:bCs/>
          <w:sz w:val="24"/>
          <w:highlight w:val="none"/>
          <w:lang w:val="en-US" w:eastAsia="zh-CN"/>
        </w:rPr>
        <w:t>材料生产、制作过程中的安全控制措施；②材料运输及装卸过程中的安全控制措施；③现场安装调试过程中的安全文明作业控制措施；④现场环境保护措施；⑤现场成品保护措施。</w:t>
      </w:r>
    </w:p>
    <w:p w14:paraId="459ED29F">
      <w:pPr>
        <w:keepNext w:val="0"/>
        <w:keepLines w:val="0"/>
        <w:pageBreakBefore w:val="0"/>
        <w:kinsoku/>
        <w:wordWrap/>
        <w:overflowPunct/>
        <w:topLinePunct w:val="0"/>
        <w:autoSpaceDE/>
        <w:autoSpaceDN/>
        <w:bidi w:val="0"/>
        <w:adjustRightInd/>
        <w:snapToGrid/>
        <w:spacing w:line="400" w:lineRule="exact"/>
        <w:ind w:firstLine="480" w:firstLineChars="200"/>
        <w:textAlignment w:val="auto"/>
        <w:rPr>
          <w:rFonts w:hint="eastAsia" w:ascii="宋体" w:hAnsi="宋体" w:cs="宋体"/>
          <w:b w:val="0"/>
          <w:bCs/>
          <w:sz w:val="24"/>
          <w:highlight w:val="none"/>
          <w:lang w:val="en-US" w:eastAsia="zh-CN"/>
        </w:rPr>
      </w:pPr>
      <w:r>
        <w:rPr>
          <w:rFonts w:hint="eastAsia" w:ascii="宋体" w:hAnsi="宋体" w:cs="宋体"/>
          <w:b w:val="0"/>
          <w:bCs/>
          <w:sz w:val="24"/>
          <w:highlight w:val="none"/>
          <w:lang w:val="en-US" w:eastAsia="zh-CN"/>
        </w:rPr>
        <w:t>投标供应商须针对上述内容进行阐述，且阐述内容应当完全符合本项目需求。若所列内容无任何瑕疵，该条得2分；存在1处瑕疵，该条得1分；存在2处瑕疵，该条得0.5分；未进行阐述、不满足采购需求或内容存在3处及以上瑕疵，该条得0分；本项最高得10分。</w:t>
      </w:r>
    </w:p>
    <w:p w14:paraId="7AA4F0FA">
      <w:pPr>
        <w:keepNext w:val="0"/>
        <w:keepLines w:val="0"/>
        <w:pageBreakBefore w:val="0"/>
        <w:kinsoku/>
        <w:wordWrap/>
        <w:overflowPunct/>
        <w:topLinePunct w:val="0"/>
        <w:autoSpaceDE/>
        <w:autoSpaceDN/>
        <w:bidi w:val="0"/>
        <w:adjustRightInd/>
        <w:snapToGrid/>
        <w:spacing w:line="400" w:lineRule="exact"/>
        <w:ind w:firstLine="482" w:firstLineChars="200"/>
        <w:textAlignment w:val="auto"/>
        <w:rPr>
          <w:rFonts w:hint="eastAsia" w:ascii="宋体" w:hAnsi="宋体" w:cs="宋体"/>
          <w:b/>
          <w:bCs w:val="0"/>
          <w:sz w:val="24"/>
          <w:highlight w:val="none"/>
          <w:lang w:val="en-US" w:eastAsia="zh-CN"/>
        </w:rPr>
      </w:pPr>
      <w:r>
        <w:rPr>
          <w:rFonts w:hint="eastAsia" w:ascii="宋体" w:hAnsi="宋体" w:cs="宋体"/>
          <w:b/>
          <w:bCs w:val="0"/>
          <w:sz w:val="24"/>
          <w:highlight w:val="none"/>
          <w:lang w:val="en-US" w:eastAsia="zh-CN"/>
        </w:rPr>
        <w:t>5.售后服务方案（10分）：</w:t>
      </w:r>
      <w:r>
        <w:rPr>
          <w:rFonts w:hint="eastAsia" w:ascii="宋体" w:hAnsi="宋体" w:cs="宋体"/>
          <w:b w:val="0"/>
          <w:bCs/>
          <w:sz w:val="24"/>
          <w:highlight w:val="none"/>
          <w:lang w:val="en-US" w:eastAsia="zh-CN"/>
        </w:rPr>
        <w:t>内容包含：①</w:t>
      </w:r>
      <w:r>
        <w:rPr>
          <w:rFonts w:hint="eastAsia" w:ascii="宋体"/>
          <w:b w:val="0"/>
          <w:bCs/>
          <w:color w:val="000000"/>
          <w:sz w:val="24"/>
          <w:highlight w:val="none"/>
          <w:lang w:val="en-US" w:eastAsia="zh-CN"/>
        </w:rPr>
        <w:t>售后服务承诺（包括响应时间、问题解决时间等）</w:t>
      </w:r>
      <w:r>
        <w:rPr>
          <w:rFonts w:hint="eastAsia" w:ascii="宋体" w:hAnsi="宋体" w:cs="宋体"/>
          <w:b w:val="0"/>
          <w:bCs/>
          <w:sz w:val="24"/>
          <w:highlight w:val="none"/>
          <w:lang w:val="en-US" w:eastAsia="zh-CN"/>
        </w:rPr>
        <w:t>；②售后服务流程；③售后服务体系；④备品备件管理方案；⑤售后服务保障措施（包括专业技术人员保障、技术支持保障等）。</w:t>
      </w:r>
    </w:p>
    <w:p w14:paraId="66140581">
      <w:pPr>
        <w:keepNext w:val="0"/>
        <w:keepLines w:val="0"/>
        <w:pageBreakBefore w:val="0"/>
        <w:kinsoku/>
        <w:wordWrap/>
        <w:overflowPunct/>
        <w:topLinePunct w:val="0"/>
        <w:autoSpaceDE/>
        <w:autoSpaceDN/>
        <w:bidi w:val="0"/>
        <w:adjustRightInd/>
        <w:snapToGrid/>
        <w:spacing w:line="400" w:lineRule="exact"/>
        <w:ind w:firstLine="480" w:firstLineChars="200"/>
        <w:textAlignment w:val="auto"/>
        <w:rPr>
          <w:rFonts w:hint="eastAsia" w:ascii="宋体" w:hAnsi="宋体" w:cs="宋体"/>
          <w:b w:val="0"/>
          <w:bCs/>
          <w:sz w:val="24"/>
          <w:highlight w:val="none"/>
          <w:lang w:val="en-US" w:eastAsia="zh-CN"/>
        </w:rPr>
      </w:pPr>
      <w:r>
        <w:rPr>
          <w:rFonts w:hint="eastAsia" w:ascii="宋体" w:hAnsi="宋体" w:cs="宋体"/>
          <w:b w:val="0"/>
          <w:bCs/>
          <w:sz w:val="24"/>
          <w:highlight w:val="none"/>
          <w:lang w:val="en-US" w:eastAsia="zh-CN"/>
        </w:rPr>
        <w:t>投标供应商须针对上述内容进行阐述，且阐述内容应当完全符合本项目需求。若所列内容无任何瑕疵，该条得2分；存在1处瑕疵，该条得1分；存在2处瑕疵，该条得0.5分；未进行阐述、不满足采购需求或内容存在3处及以上瑕疵，该条得0分；本项最高得10分。</w:t>
      </w:r>
    </w:p>
    <w:p w14:paraId="77416DF4">
      <w:pPr>
        <w:keepNext w:val="0"/>
        <w:keepLines w:val="0"/>
        <w:pageBreakBefore w:val="0"/>
        <w:kinsoku/>
        <w:wordWrap/>
        <w:overflowPunct/>
        <w:topLinePunct w:val="0"/>
        <w:autoSpaceDE/>
        <w:autoSpaceDN/>
        <w:bidi w:val="0"/>
        <w:adjustRightInd/>
        <w:snapToGrid/>
        <w:spacing w:line="400" w:lineRule="exact"/>
        <w:ind w:firstLine="482" w:firstLineChars="200"/>
        <w:textAlignment w:val="auto"/>
        <w:rPr>
          <w:rFonts w:hint="eastAsia" w:ascii="宋体" w:hAnsi="宋体" w:cs="宋体"/>
          <w:b/>
          <w:sz w:val="24"/>
          <w:highlight w:val="none"/>
          <w:lang w:val="en-US" w:eastAsia="zh-CN"/>
        </w:rPr>
      </w:pPr>
      <w:r>
        <w:rPr>
          <w:rFonts w:hint="eastAsia" w:ascii="宋体" w:hAnsi="宋体" w:cs="宋体"/>
          <w:b/>
          <w:bCs w:val="0"/>
          <w:sz w:val="24"/>
          <w:highlight w:val="none"/>
          <w:lang w:val="en-US" w:eastAsia="zh-CN"/>
        </w:rPr>
        <w:t>注：以上所称“瑕疵”是指存在下列情形之一：①内容缺项、不完整或缺少关键点；②非专门针对本项目或不适用本项目特性、套用其他项目内容；③对同一问题前后表述矛盾；④存在逻辑漏洞、科学原理错误或常识错误；⑤不利于本项目目标实现或现有技术条件下不可能出现的情形。</w:t>
      </w:r>
    </w:p>
    <w:p w14:paraId="0BC300C9">
      <w:pPr>
        <w:keepNext w:val="0"/>
        <w:keepLines w:val="0"/>
        <w:pageBreakBefore w:val="0"/>
        <w:kinsoku/>
        <w:wordWrap/>
        <w:overflowPunct/>
        <w:topLinePunct w:val="0"/>
        <w:autoSpaceDE/>
        <w:autoSpaceDN/>
        <w:bidi w:val="0"/>
        <w:adjustRightInd/>
        <w:snapToGrid/>
        <w:spacing w:line="400" w:lineRule="exact"/>
        <w:ind w:firstLine="482" w:firstLineChars="200"/>
        <w:textAlignment w:val="auto"/>
        <w:rPr>
          <w:rFonts w:hint="eastAsia" w:eastAsia="宋体"/>
          <w:highlight w:val="none"/>
          <w:lang w:eastAsia="zh-CN"/>
        </w:rPr>
      </w:pPr>
      <w:r>
        <w:rPr>
          <w:rFonts w:hint="eastAsia" w:ascii="宋体" w:hAnsi="宋体" w:cs="宋体"/>
          <w:b/>
          <w:bCs/>
          <w:sz w:val="24"/>
          <w:highlight w:val="none"/>
          <w:lang w:eastAsia="zh-CN"/>
        </w:rPr>
        <w:t>评标说明：</w:t>
      </w:r>
      <w:r>
        <w:rPr>
          <w:rFonts w:hint="eastAsia" w:ascii="宋体" w:hAnsi="宋体" w:cs="宋体"/>
          <w:b/>
          <w:bCs/>
          <w:sz w:val="24"/>
          <w:highlight w:val="none"/>
          <w:lang w:val="en-US" w:eastAsia="zh-CN"/>
        </w:rPr>
        <w:t>①当评委人数为5人及以上单数时，各分项得分计算取平均值作为投标供应商的该项得分，所有分项得分累加即为投标供应商的最终总得分；若投标文件未提供对应评分内容，该项目得分计为零分。②本项目将根据评标委员会的评审结果及推荐的排名情况，确定最终得分排名前三的投标供应商，依次作为第一、第二、第三中标候选人。</w:t>
      </w:r>
    </w:p>
    <w:p w14:paraId="6E690D5B">
      <w:pPr>
        <w:keepNext w:val="0"/>
        <w:keepLines w:val="0"/>
        <w:pageBreakBefore w:val="0"/>
        <w:kinsoku/>
        <w:wordWrap/>
        <w:overflowPunct/>
        <w:topLinePunct w:val="0"/>
        <w:autoSpaceDE/>
        <w:autoSpaceDN/>
        <w:bidi w:val="0"/>
        <w:adjustRightInd/>
        <w:snapToGrid/>
        <w:spacing w:line="400" w:lineRule="exact"/>
        <w:ind w:firstLine="480" w:firstLineChars="200"/>
        <w:textAlignment w:val="auto"/>
        <w:rPr>
          <w:rFonts w:hint="eastAsia" w:ascii="宋体" w:hAnsi="宋体" w:cs="宋体"/>
          <w:sz w:val="24"/>
          <w:highlight w:val="none"/>
        </w:rPr>
      </w:pPr>
      <w:r>
        <w:rPr>
          <w:rFonts w:hint="eastAsia" w:ascii="宋体" w:hAnsi="宋体" w:cs="宋体"/>
          <w:sz w:val="24"/>
          <w:highlight w:val="none"/>
        </w:rPr>
        <w:t>（十一）定标：</w:t>
      </w:r>
    </w:p>
    <w:p w14:paraId="5610B5DE">
      <w:pPr>
        <w:keepNext w:val="0"/>
        <w:keepLines w:val="0"/>
        <w:pageBreakBefore w:val="0"/>
        <w:kinsoku/>
        <w:wordWrap/>
        <w:overflowPunct/>
        <w:topLinePunct w:val="0"/>
        <w:autoSpaceDE/>
        <w:autoSpaceDN/>
        <w:bidi w:val="0"/>
        <w:adjustRightInd/>
        <w:snapToGrid/>
        <w:spacing w:line="400" w:lineRule="exact"/>
        <w:ind w:firstLine="480" w:firstLineChars="200"/>
        <w:textAlignment w:val="auto"/>
        <w:rPr>
          <w:rFonts w:hint="eastAsia" w:ascii="宋体" w:hAnsi="宋体" w:cs="宋体"/>
          <w:sz w:val="24"/>
          <w:highlight w:val="none"/>
        </w:rPr>
      </w:pPr>
      <w:r>
        <w:rPr>
          <w:rFonts w:hint="eastAsia" w:ascii="宋体" w:hAnsi="宋体" w:cs="宋体"/>
          <w:sz w:val="24"/>
          <w:highlight w:val="none"/>
          <w:lang w:eastAsia="zh-CN"/>
        </w:rPr>
        <w:t>1.评标委员会依据采购文件规定的评标方法与标准、</w:t>
      </w:r>
      <w:r>
        <w:rPr>
          <w:rFonts w:hint="eastAsia" w:ascii="宋体" w:hAnsi="宋体" w:cs="宋体"/>
          <w:sz w:val="24"/>
          <w:highlight w:val="none"/>
          <w:lang w:val="en-US" w:eastAsia="zh-CN"/>
        </w:rPr>
        <w:t>评标程序</w:t>
      </w:r>
      <w:r>
        <w:rPr>
          <w:rFonts w:hint="eastAsia" w:ascii="宋体" w:hAnsi="宋体" w:cs="宋体"/>
          <w:sz w:val="24"/>
          <w:highlight w:val="none"/>
          <w:lang w:eastAsia="zh-CN"/>
        </w:rPr>
        <w:t>开展评审工作，自评审结束之日起2个工作日内将评审报告提交至采购人。采购人自收到评审报告之日起5个工作日内，从评审报告推荐的中标候选人中确定中标供应商。</w:t>
      </w:r>
    </w:p>
    <w:p w14:paraId="26423D9E">
      <w:pPr>
        <w:keepNext w:val="0"/>
        <w:keepLines w:val="0"/>
        <w:pageBreakBefore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sz w:val="24"/>
          <w:highlight w:val="none"/>
          <w:lang w:eastAsia="zh-CN"/>
        </w:rPr>
      </w:pPr>
      <w:r>
        <w:rPr>
          <w:rFonts w:hint="eastAsia" w:ascii="宋体" w:hAnsi="宋体" w:cs="宋体"/>
          <w:sz w:val="24"/>
          <w:highlight w:val="none"/>
          <w:lang w:val="en-US" w:eastAsia="zh-CN"/>
        </w:rPr>
        <w:t>2.采购人/采购代理机构应当</w:t>
      </w:r>
      <w:r>
        <w:rPr>
          <w:rFonts w:hint="eastAsia" w:ascii="宋体" w:hAnsi="宋体" w:cs="宋体"/>
          <w:sz w:val="24"/>
          <w:highlight w:val="none"/>
          <w:lang w:eastAsia="zh-CN"/>
        </w:rPr>
        <w:t>自中标供应商确定之日起2个工作日内，在财政部门指定的政府采购信息发布媒体—江苏政府采购网站发布中标公告。</w:t>
      </w:r>
      <w:r>
        <w:rPr>
          <w:rFonts w:hint="eastAsia" w:ascii="宋体" w:hAnsi="宋体" w:cs="宋体"/>
          <w:sz w:val="24"/>
          <w:highlight w:val="none"/>
          <w:lang w:val="en-US" w:eastAsia="zh-CN"/>
        </w:rPr>
        <w:t>采购代理机构</w:t>
      </w:r>
      <w:r>
        <w:rPr>
          <w:rFonts w:hint="eastAsia" w:ascii="宋体" w:hAnsi="宋体" w:cs="宋体"/>
          <w:sz w:val="24"/>
          <w:highlight w:val="none"/>
          <w:lang w:eastAsia="zh-CN"/>
        </w:rPr>
        <w:t>在发布中标公告的同时，向中标供应商发出中标通知书。若相关主体质疑，将按照《中华人民共和国政府采购法》《中华人民共和国政府采购法实施条例》及财政部《政府采购货物和服务招标投标管理办法》等相关法规予以处理。</w:t>
      </w:r>
    </w:p>
    <w:p w14:paraId="1C49A6B9">
      <w:pPr>
        <w:keepNext w:val="0"/>
        <w:keepLines w:val="0"/>
        <w:pageBreakBefore w:val="0"/>
        <w:kinsoku/>
        <w:wordWrap/>
        <w:overflowPunct/>
        <w:topLinePunct w:val="0"/>
        <w:autoSpaceDE/>
        <w:autoSpaceDN/>
        <w:bidi w:val="0"/>
        <w:adjustRightInd/>
        <w:snapToGrid/>
        <w:spacing w:line="400" w:lineRule="exact"/>
        <w:ind w:firstLine="480" w:firstLineChars="200"/>
        <w:textAlignment w:val="auto"/>
        <w:rPr>
          <w:rFonts w:hint="eastAsia" w:ascii="宋体" w:hAnsi="宋体" w:cs="宋体"/>
          <w:sz w:val="24"/>
          <w:highlight w:val="none"/>
          <w:lang w:eastAsia="zh-CN"/>
        </w:rPr>
      </w:pPr>
      <w:r>
        <w:rPr>
          <w:rFonts w:hint="eastAsia" w:ascii="宋体" w:hAnsi="宋体" w:cs="宋体"/>
          <w:sz w:val="24"/>
          <w:highlight w:val="none"/>
          <w:lang w:val="en-US" w:eastAsia="zh-CN"/>
        </w:rPr>
        <w:t>3</w:t>
      </w:r>
      <w:r>
        <w:rPr>
          <w:rFonts w:hint="eastAsia" w:ascii="宋体" w:hAnsi="宋体" w:cs="宋体"/>
          <w:sz w:val="24"/>
          <w:highlight w:val="none"/>
          <w:lang w:eastAsia="zh-CN"/>
        </w:rPr>
        <w:t>.中标通知书发出后，采购人不得违法改变中标结果，中标供应商无正当理由不得放弃中标。中标供应商放弃中标资格、因不可抗力不能履行合同、不按照采购文件要求提交履约保证金或者被查实存在影响中标结果的违法行为等情形，不符合中标条件的，采购人可以按照评标委员会推荐的中标候选人名单排序依次确定其他中标候选人为中标供应商，也可以重新开展采购活动。</w:t>
      </w:r>
    </w:p>
    <w:p w14:paraId="4835E305">
      <w:pPr>
        <w:keepNext w:val="0"/>
        <w:keepLines w:val="0"/>
        <w:pageBreakBefore w:val="0"/>
        <w:kinsoku/>
        <w:wordWrap/>
        <w:overflowPunct/>
        <w:topLinePunct w:val="0"/>
        <w:autoSpaceDE/>
        <w:autoSpaceDN/>
        <w:bidi w:val="0"/>
        <w:adjustRightInd/>
        <w:snapToGrid/>
        <w:spacing w:line="400" w:lineRule="exact"/>
        <w:ind w:firstLine="480" w:firstLineChars="200"/>
        <w:textAlignment w:val="auto"/>
        <w:rPr>
          <w:rFonts w:hint="eastAsia" w:ascii="宋体" w:hAnsi="宋体" w:cs="宋体"/>
          <w:sz w:val="24"/>
          <w:highlight w:val="none"/>
        </w:rPr>
      </w:pPr>
      <w:r>
        <w:rPr>
          <w:rFonts w:hint="eastAsia" w:ascii="宋体" w:hAnsi="宋体" w:cs="宋体"/>
          <w:sz w:val="24"/>
          <w:highlight w:val="none"/>
        </w:rPr>
        <w:t>（十二）废标的确认：</w:t>
      </w:r>
    </w:p>
    <w:p w14:paraId="565315F9">
      <w:pPr>
        <w:keepNext w:val="0"/>
        <w:keepLines w:val="0"/>
        <w:pageBreakBefore w:val="0"/>
        <w:kinsoku/>
        <w:wordWrap/>
        <w:overflowPunct/>
        <w:topLinePunct w:val="0"/>
        <w:autoSpaceDE/>
        <w:autoSpaceDN/>
        <w:bidi w:val="0"/>
        <w:adjustRightInd/>
        <w:snapToGrid/>
        <w:spacing w:line="400" w:lineRule="exact"/>
        <w:ind w:firstLine="480" w:firstLineChars="200"/>
        <w:textAlignment w:val="auto"/>
        <w:rPr>
          <w:rFonts w:hint="eastAsia" w:ascii="宋体" w:hAnsi="宋体" w:cs="宋体"/>
          <w:sz w:val="24"/>
          <w:highlight w:val="none"/>
        </w:rPr>
      </w:pPr>
      <w:r>
        <w:rPr>
          <w:rFonts w:hint="eastAsia" w:ascii="宋体" w:hAnsi="宋体" w:cs="宋体"/>
          <w:sz w:val="24"/>
          <w:highlight w:val="none"/>
        </w:rPr>
        <w:t>在</w:t>
      </w:r>
      <w:r>
        <w:rPr>
          <w:rFonts w:hint="eastAsia" w:ascii="宋体" w:hAnsi="宋体" w:cs="宋体"/>
          <w:sz w:val="24"/>
          <w:highlight w:val="none"/>
          <w:lang w:val="en-US" w:eastAsia="zh-CN"/>
        </w:rPr>
        <w:t>招标</w:t>
      </w:r>
      <w:r>
        <w:rPr>
          <w:rFonts w:hint="eastAsia" w:ascii="宋体" w:hAnsi="宋体" w:cs="宋体"/>
          <w:sz w:val="24"/>
          <w:highlight w:val="none"/>
        </w:rPr>
        <w:t>采购活动中，出现下列</w:t>
      </w:r>
      <w:r>
        <w:rPr>
          <w:rFonts w:hint="eastAsia" w:ascii="宋体" w:hAnsi="宋体" w:cs="宋体"/>
          <w:sz w:val="24"/>
          <w:highlight w:val="none"/>
          <w:lang w:eastAsia="zh-CN"/>
        </w:rPr>
        <w:t>情形</w:t>
      </w:r>
      <w:r>
        <w:rPr>
          <w:rFonts w:hint="eastAsia" w:ascii="宋体" w:hAnsi="宋体" w:cs="宋体"/>
          <w:sz w:val="24"/>
          <w:highlight w:val="none"/>
        </w:rPr>
        <w:t>之一的，应予废标：</w:t>
      </w:r>
    </w:p>
    <w:p w14:paraId="76F017A4">
      <w:pPr>
        <w:keepNext w:val="0"/>
        <w:keepLines w:val="0"/>
        <w:pageBreakBefore w:val="0"/>
        <w:kinsoku/>
        <w:wordWrap/>
        <w:overflowPunct/>
        <w:topLinePunct w:val="0"/>
        <w:autoSpaceDE/>
        <w:autoSpaceDN/>
        <w:bidi w:val="0"/>
        <w:adjustRightInd/>
        <w:snapToGrid/>
        <w:spacing w:line="400" w:lineRule="exact"/>
        <w:ind w:firstLine="480" w:firstLineChars="200"/>
        <w:textAlignment w:val="auto"/>
        <w:rPr>
          <w:rFonts w:hint="eastAsia" w:eastAsia="宋体"/>
          <w:highlight w:val="none"/>
          <w:lang w:eastAsia="zh-CN"/>
        </w:rPr>
      </w:pPr>
      <w:r>
        <w:rPr>
          <w:rFonts w:hint="eastAsia" w:ascii="宋体" w:hAnsi="宋体" w:cs="宋体"/>
          <w:sz w:val="24"/>
          <w:highlight w:val="none"/>
          <w:lang w:eastAsia="zh-CN"/>
        </w:rPr>
        <w:t>1.符合专业条件的投标供应商或者对</w:t>
      </w:r>
      <w:r>
        <w:rPr>
          <w:rFonts w:hint="eastAsia" w:ascii="宋体" w:hAnsi="宋体" w:cs="宋体"/>
          <w:sz w:val="24"/>
          <w:highlight w:val="none"/>
          <w:lang w:val="en-US" w:eastAsia="zh-CN"/>
        </w:rPr>
        <w:t>招标</w:t>
      </w:r>
      <w:r>
        <w:rPr>
          <w:rFonts w:hint="eastAsia" w:ascii="宋体" w:hAnsi="宋体" w:cs="宋体"/>
          <w:sz w:val="24"/>
          <w:highlight w:val="none"/>
          <w:lang w:eastAsia="zh-CN"/>
        </w:rPr>
        <w:t>文件作出实质性响应的投标供应商不足三家；</w:t>
      </w:r>
    </w:p>
    <w:p w14:paraId="3B380705">
      <w:pPr>
        <w:keepNext w:val="0"/>
        <w:keepLines w:val="0"/>
        <w:pageBreakBefore w:val="0"/>
        <w:kinsoku/>
        <w:wordWrap/>
        <w:overflowPunct/>
        <w:topLinePunct w:val="0"/>
        <w:autoSpaceDE/>
        <w:autoSpaceDN/>
        <w:bidi w:val="0"/>
        <w:adjustRightInd/>
        <w:snapToGrid/>
        <w:spacing w:line="400" w:lineRule="exact"/>
        <w:ind w:firstLine="480" w:firstLineChars="200"/>
        <w:textAlignment w:val="auto"/>
        <w:rPr>
          <w:rFonts w:hint="eastAsia" w:ascii="宋体" w:hAnsi="宋体" w:cs="宋体"/>
          <w:sz w:val="24"/>
          <w:highlight w:val="none"/>
        </w:rPr>
      </w:pPr>
      <w:r>
        <w:rPr>
          <w:rFonts w:hint="eastAsia" w:ascii="宋体" w:hAnsi="宋体" w:cs="宋体"/>
          <w:sz w:val="24"/>
          <w:highlight w:val="none"/>
        </w:rPr>
        <w:t>2.出现影响采购公正的违法、违规行为；</w:t>
      </w:r>
    </w:p>
    <w:p w14:paraId="1B17AE16">
      <w:pPr>
        <w:keepNext w:val="0"/>
        <w:keepLines w:val="0"/>
        <w:pageBreakBefore w:val="0"/>
        <w:kinsoku/>
        <w:wordWrap/>
        <w:overflowPunct/>
        <w:topLinePunct w:val="0"/>
        <w:autoSpaceDE/>
        <w:autoSpaceDN/>
        <w:bidi w:val="0"/>
        <w:adjustRightInd/>
        <w:snapToGrid/>
        <w:spacing w:line="400" w:lineRule="exact"/>
        <w:ind w:firstLine="480" w:firstLineChars="200"/>
        <w:textAlignment w:val="auto"/>
        <w:rPr>
          <w:rFonts w:hint="eastAsia" w:eastAsia="宋体"/>
          <w:highlight w:val="none"/>
          <w:lang w:eastAsia="zh-CN"/>
        </w:rPr>
      </w:pPr>
      <w:r>
        <w:rPr>
          <w:rFonts w:hint="eastAsia" w:ascii="宋体" w:hAnsi="宋体" w:cs="宋体"/>
          <w:sz w:val="24"/>
          <w:highlight w:val="none"/>
          <w:lang w:eastAsia="zh-CN"/>
        </w:rPr>
        <w:t>3.投标</w:t>
      </w:r>
      <w:r>
        <w:rPr>
          <w:rFonts w:hint="eastAsia" w:ascii="宋体" w:hAnsi="宋体" w:cs="宋体"/>
          <w:sz w:val="24"/>
          <w:highlight w:val="none"/>
          <w:lang w:val="en-US" w:eastAsia="zh-CN"/>
        </w:rPr>
        <w:t>人</w:t>
      </w:r>
      <w:r>
        <w:rPr>
          <w:rFonts w:hint="eastAsia" w:ascii="宋体" w:hAnsi="宋体" w:cs="宋体"/>
          <w:sz w:val="24"/>
          <w:highlight w:val="none"/>
          <w:lang w:eastAsia="zh-CN"/>
        </w:rPr>
        <w:t>的报价均超过</w:t>
      </w:r>
      <w:r>
        <w:rPr>
          <w:rFonts w:hint="eastAsia" w:ascii="宋体" w:hAnsi="宋体" w:cs="宋体"/>
          <w:sz w:val="24"/>
          <w:highlight w:val="none"/>
          <w:lang w:val="en-US" w:eastAsia="zh-CN"/>
        </w:rPr>
        <w:t>了</w:t>
      </w:r>
      <w:r>
        <w:rPr>
          <w:rFonts w:hint="eastAsia" w:ascii="宋体" w:hAnsi="宋体" w:cs="宋体"/>
          <w:sz w:val="24"/>
          <w:highlight w:val="none"/>
          <w:lang w:eastAsia="zh-CN"/>
        </w:rPr>
        <w:t>采购预算，采购人</w:t>
      </w:r>
      <w:r>
        <w:rPr>
          <w:rFonts w:hint="eastAsia" w:ascii="宋体" w:hAnsi="宋体" w:cs="宋体"/>
          <w:sz w:val="24"/>
          <w:highlight w:val="none"/>
          <w:lang w:val="en-US" w:eastAsia="zh-CN"/>
        </w:rPr>
        <w:t>不能</w:t>
      </w:r>
      <w:r>
        <w:rPr>
          <w:rFonts w:hint="eastAsia" w:ascii="宋体" w:hAnsi="宋体" w:cs="宋体"/>
          <w:sz w:val="24"/>
          <w:highlight w:val="none"/>
          <w:lang w:eastAsia="zh-CN"/>
        </w:rPr>
        <w:t>支付</w:t>
      </w:r>
      <w:r>
        <w:rPr>
          <w:rFonts w:hint="eastAsia" w:ascii="宋体" w:hAnsi="宋体" w:cs="宋体"/>
          <w:sz w:val="24"/>
          <w:highlight w:val="none"/>
          <w:lang w:val="en-US" w:eastAsia="zh-CN"/>
        </w:rPr>
        <w:t>的</w:t>
      </w:r>
      <w:r>
        <w:rPr>
          <w:rFonts w:hint="eastAsia" w:ascii="宋体" w:hAnsi="宋体" w:cs="宋体"/>
          <w:sz w:val="24"/>
          <w:highlight w:val="none"/>
          <w:lang w:eastAsia="zh-CN"/>
        </w:rPr>
        <w:t>；</w:t>
      </w:r>
    </w:p>
    <w:p w14:paraId="05743B0F">
      <w:pPr>
        <w:keepNext w:val="0"/>
        <w:keepLines w:val="0"/>
        <w:pageBreakBefore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sz w:val="24"/>
          <w:highlight w:val="none"/>
          <w:lang w:eastAsia="zh-CN"/>
        </w:rPr>
      </w:pPr>
      <w:r>
        <w:rPr>
          <w:rFonts w:hint="eastAsia" w:ascii="宋体" w:hAnsi="宋体" w:eastAsia="宋体" w:cs="宋体"/>
          <w:sz w:val="24"/>
          <w:highlight w:val="none"/>
          <w:lang w:eastAsia="zh-CN"/>
        </w:rPr>
        <w:t>4.因重大变故，采购任务取消的。</w:t>
      </w:r>
    </w:p>
    <w:p w14:paraId="141590F7">
      <w:pPr>
        <w:keepNext w:val="0"/>
        <w:keepLines w:val="0"/>
        <w:pageBreakBefore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sz w:val="24"/>
          <w:highlight w:val="none"/>
          <w:lang w:eastAsia="zh-CN"/>
        </w:rPr>
      </w:pPr>
      <w:r>
        <w:rPr>
          <w:rFonts w:hint="eastAsia" w:ascii="宋体" w:hAnsi="宋体" w:eastAsia="宋体" w:cs="宋体"/>
          <w:sz w:val="24"/>
          <w:highlight w:val="none"/>
          <w:lang w:eastAsia="zh-CN"/>
        </w:rPr>
        <w:t>废标后，采购人应当将废标理由通知所有投标人。</w:t>
      </w:r>
    </w:p>
    <w:p w14:paraId="570A4F0B">
      <w:pPr>
        <w:keepNext w:val="0"/>
        <w:keepLines w:val="0"/>
        <w:pageBreakBefore w:val="0"/>
        <w:kinsoku/>
        <w:wordWrap/>
        <w:overflowPunct/>
        <w:topLinePunct w:val="0"/>
        <w:autoSpaceDE/>
        <w:autoSpaceDN/>
        <w:bidi w:val="0"/>
        <w:adjustRightInd/>
        <w:snapToGrid/>
        <w:spacing w:line="400" w:lineRule="exact"/>
        <w:ind w:firstLine="480" w:firstLineChars="200"/>
        <w:textAlignment w:val="auto"/>
        <w:rPr>
          <w:rFonts w:hint="eastAsia" w:ascii="宋体" w:hAnsi="宋体" w:cs="宋体"/>
          <w:sz w:val="24"/>
          <w:highlight w:val="none"/>
        </w:rPr>
      </w:pPr>
      <w:r>
        <w:rPr>
          <w:rFonts w:hint="eastAsia" w:ascii="宋体" w:hAnsi="宋体" w:cs="宋体"/>
          <w:sz w:val="24"/>
          <w:highlight w:val="none"/>
        </w:rPr>
        <w:t>（十三）围标与串标的确认：</w:t>
      </w:r>
    </w:p>
    <w:p w14:paraId="4187335C">
      <w:pPr>
        <w:keepNext w:val="0"/>
        <w:keepLines w:val="0"/>
        <w:pageBreakBefore w:val="0"/>
        <w:kinsoku/>
        <w:wordWrap/>
        <w:overflowPunct/>
        <w:topLinePunct w:val="0"/>
        <w:autoSpaceDE/>
        <w:autoSpaceDN/>
        <w:bidi w:val="0"/>
        <w:adjustRightInd/>
        <w:snapToGrid/>
        <w:spacing w:line="400" w:lineRule="exact"/>
        <w:ind w:firstLine="480" w:firstLineChars="200"/>
        <w:textAlignment w:val="auto"/>
        <w:rPr>
          <w:rFonts w:hint="eastAsia" w:ascii="宋体" w:hAnsi="宋体" w:cs="宋体"/>
          <w:sz w:val="24"/>
          <w:highlight w:val="none"/>
        </w:rPr>
      </w:pPr>
      <w:r>
        <w:rPr>
          <w:rFonts w:hint="eastAsia" w:ascii="宋体" w:hAnsi="宋体" w:cs="宋体"/>
          <w:sz w:val="24"/>
          <w:highlight w:val="none"/>
        </w:rPr>
        <w:t>1.投标供应商在政府采购活动中有下列情形之一的，认定其</w:t>
      </w:r>
      <w:r>
        <w:rPr>
          <w:rFonts w:hint="eastAsia" w:ascii="宋体" w:hAnsi="宋体" w:cs="宋体"/>
          <w:sz w:val="24"/>
          <w:highlight w:val="none"/>
          <w:lang w:eastAsia="zh-CN"/>
        </w:rPr>
        <w:t>存在</w:t>
      </w:r>
      <w:r>
        <w:rPr>
          <w:rFonts w:hint="eastAsia" w:ascii="宋体" w:hAnsi="宋体" w:cs="宋体"/>
          <w:sz w:val="24"/>
          <w:highlight w:val="none"/>
        </w:rPr>
        <w:t>围标、串标行为：</w:t>
      </w:r>
    </w:p>
    <w:p w14:paraId="64FCAAC3">
      <w:pPr>
        <w:keepNext w:val="0"/>
        <w:keepLines w:val="0"/>
        <w:pageBreakBefore w:val="0"/>
        <w:kinsoku/>
        <w:wordWrap/>
        <w:overflowPunct/>
        <w:topLinePunct w:val="0"/>
        <w:autoSpaceDE/>
        <w:autoSpaceDN/>
        <w:bidi w:val="0"/>
        <w:adjustRightInd/>
        <w:snapToGrid/>
        <w:spacing w:line="400" w:lineRule="exact"/>
        <w:ind w:firstLine="480" w:firstLineChars="200"/>
        <w:textAlignment w:val="auto"/>
        <w:rPr>
          <w:rFonts w:hint="eastAsia" w:eastAsia="宋体"/>
          <w:highlight w:val="none"/>
          <w:lang w:eastAsia="zh-CN"/>
        </w:rPr>
      </w:pPr>
      <w:r>
        <w:rPr>
          <w:rFonts w:hint="eastAsia" w:ascii="宋体" w:hAnsi="宋体" w:cs="宋体"/>
          <w:sz w:val="24"/>
          <w:highlight w:val="none"/>
          <w:lang w:eastAsia="zh-CN"/>
        </w:rPr>
        <w:t>（1）由同一人或分别由具有利害关系的几人，代表两个及以上投标供应商获取招标资料、参与开标的；</w:t>
      </w:r>
    </w:p>
    <w:p w14:paraId="391A5A22">
      <w:pPr>
        <w:keepNext w:val="0"/>
        <w:keepLines w:val="0"/>
        <w:pageBreakBefore w:val="0"/>
        <w:kinsoku/>
        <w:wordWrap/>
        <w:overflowPunct/>
        <w:topLinePunct w:val="0"/>
        <w:autoSpaceDE/>
        <w:autoSpaceDN/>
        <w:bidi w:val="0"/>
        <w:adjustRightInd/>
        <w:snapToGrid/>
        <w:spacing w:line="400" w:lineRule="exact"/>
        <w:ind w:firstLine="480" w:firstLineChars="200"/>
        <w:textAlignment w:val="auto"/>
        <w:rPr>
          <w:rFonts w:hint="eastAsia" w:ascii="宋体" w:hAnsi="宋体" w:cs="宋体"/>
          <w:sz w:val="24"/>
          <w:highlight w:val="none"/>
        </w:rPr>
      </w:pPr>
      <w:r>
        <w:rPr>
          <w:rFonts w:hint="eastAsia" w:ascii="宋体" w:hAnsi="宋体" w:cs="宋体"/>
          <w:sz w:val="24"/>
          <w:highlight w:val="none"/>
        </w:rPr>
        <w:t>（2）不同投标供应商的法定代表人、委托代理人、项目负责人、项目经理（建造师）等人员</w:t>
      </w:r>
      <w:r>
        <w:rPr>
          <w:rFonts w:hint="eastAsia" w:ascii="宋体" w:hAnsi="宋体" w:cs="宋体"/>
          <w:sz w:val="24"/>
          <w:highlight w:val="none"/>
          <w:lang w:eastAsia="zh-CN"/>
        </w:rPr>
        <w:t>，</w:t>
      </w:r>
      <w:r>
        <w:rPr>
          <w:rFonts w:hint="eastAsia" w:ascii="宋体" w:hAnsi="宋体" w:cs="宋体"/>
          <w:sz w:val="24"/>
          <w:highlight w:val="none"/>
        </w:rPr>
        <w:t>在</w:t>
      </w:r>
      <w:r>
        <w:rPr>
          <w:rFonts w:hint="eastAsia" w:ascii="宋体" w:hAnsi="宋体" w:cs="宋体"/>
          <w:sz w:val="24"/>
          <w:highlight w:val="none"/>
          <w:lang w:eastAsia="zh-CN"/>
        </w:rPr>
        <w:t>同一</w:t>
      </w:r>
      <w:r>
        <w:rPr>
          <w:rFonts w:hint="eastAsia" w:ascii="宋体" w:hAnsi="宋体" w:cs="宋体"/>
          <w:sz w:val="24"/>
          <w:highlight w:val="none"/>
        </w:rPr>
        <w:t>单位缴纳社会保险的；</w:t>
      </w:r>
    </w:p>
    <w:p w14:paraId="709FF0B1">
      <w:pPr>
        <w:keepNext w:val="0"/>
        <w:keepLines w:val="0"/>
        <w:pageBreakBefore w:val="0"/>
        <w:kinsoku/>
        <w:wordWrap/>
        <w:overflowPunct/>
        <w:topLinePunct w:val="0"/>
        <w:autoSpaceDE/>
        <w:autoSpaceDN/>
        <w:bidi w:val="0"/>
        <w:adjustRightInd/>
        <w:snapToGrid/>
        <w:spacing w:line="400" w:lineRule="exact"/>
        <w:ind w:firstLine="480" w:firstLineChars="200"/>
        <w:textAlignment w:val="auto"/>
        <w:rPr>
          <w:rFonts w:hint="eastAsia" w:eastAsia="宋体"/>
          <w:highlight w:val="none"/>
          <w:lang w:eastAsia="zh-CN"/>
        </w:rPr>
      </w:pPr>
      <w:r>
        <w:rPr>
          <w:rFonts w:hint="eastAsia" w:ascii="宋体" w:hAnsi="宋体" w:cs="宋体"/>
          <w:sz w:val="24"/>
          <w:highlight w:val="none"/>
          <w:lang w:eastAsia="zh-CN"/>
        </w:rPr>
        <w:t>（3）自递交投标文件截止时间起至评标结束前，投标供应商撤回投标文件的；</w:t>
      </w:r>
    </w:p>
    <w:p w14:paraId="094ECCFF">
      <w:pPr>
        <w:keepNext w:val="0"/>
        <w:keepLines w:val="0"/>
        <w:pageBreakBefore w:val="0"/>
        <w:kinsoku/>
        <w:wordWrap/>
        <w:overflowPunct/>
        <w:topLinePunct w:val="0"/>
        <w:autoSpaceDE/>
        <w:autoSpaceDN/>
        <w:bidi w:val="0"/>
        <w:adjustRightInd/>
        <w:snapToGrid/>
        <w:spacing w:line="400" w:lineRule="exact"/>
        <w:ind w:firstLine="480" w:firstLineChars="200"/>
        <w:textAlignment w:val="auto"/>
        <w:rPr>
          <w:rFonts w:hint="eastAsia" w:ascii="宋体" w:hAnsi="宋体" w:cs="宋体"/>
          <w:sz w:val="24"/>
          <w:highlight w:val="none"/>
        </w:rPr>
      </w:pPr>
      <w:r>
        <w:rPr>
          <w:rFonts w:hint="eastAsia" w:ascii="宋体" w:hAnsi="宋体" w:cs="宋体"/>
          <w:sz w:val="24"/>
          <w:highlight w:val="none"/>
        </w:rPr>
        <w:t>（4）不同投标供应商的投标文件中</w:t>
      </w:r>
      <w:r>
        <w:rPr>
          <w:rFonts w:hint="eastAsia" w:ascii="宋体" w:hAnsi="宋体" w:cs="宋体"/>
          <w:sz w:val="24"/>
          <w:highlight w:val="none"/>
          <w:lang w:eastAsia="zh-CN"/>
        </w:rPr>
        <w:t>，</w:t>
      </w:r>
      <w:r>
        <w:rPr>
          <w:rFonts w:hint="eastAsia" w:ascii="宋体" w:hAnsi="宋体" w:cs="宋体"/>
          <w:sz w:val="24"/>
          <w:highlight w:val="none"/>
        </w:rPr>
        <w:t>项目组成员出现同一人的；</w:t>
      </w:r>
    </w:p>
    <w:p w14:paraId="2F1B0178">
      <w:pPr>
        <w:keepNext w:val="0"/>
        <w:keepLines w:val="0"/>
        <w:pageBreakBefore w:val="0"/>
        <w:kinsoku/>
        <w:wordWrap/>
        <w:overflowPunct/>
        <w:topLinePunct w:val="0"/>
        <w:autoSpaceDE/>
        <w:autoSpaceDN/>
        <w:bidi w:val="0"/>
        <w:adjustRightInd/>
        <w:snapToGrid/>
        <w:spacing w:line="400" w:lineRule="exact"/>
        <w:ind w:firstLine="480" w:firstLineChars="200"/>
        <w:textAlignment w:val="auto"/>
        <w:rPr>
          <w:rFonts w:hint="eastAsia" w:ascii="宋体" w:hAnsi="宋体" w:cs="宋体"/>
          <w:sz w:val="24"/>
          <w:highlight w:val="none"/>
        </w:rPr>
      </w:pPr>
      <w:r>
        <w:rPr>
          <w:rFonts w:hint="eastAsia" w:ascii="宋体" w:hAnsi="宋体" w:cs="宋体"/>
          <w:sz w:val="24"/>
          <w:highlight w:val="none"/>
        </w:rPr>
        <w:t>（5）不同投标供应商的投标文件内容存在非正常一致的；</w:t>
      </w:r>
    </w:p>
    <w:p w14:paraId="72631DD8">
      <w:pPr>
        <w:keepNext w:val="0"/>
        <w:keepLines w:val="0"/>
        <w:pageBreakBefore w:val="0"/>
        <w:kinsoku/>
        <w:wordWrap/>
        <w:overflowPunct/>
        <w:topLinePunct w:val="0"/>
        <w:autoSpaceDE/>
        <w:autoSpaceDN/>
        <w:bidi w:val="0"/>
        <w:adjustRightInd/>
        <w:snapToGrid/>
        <w:spacing w:line="400" w:lineRule="exact"/>
        <w:ind w:firstLine="480" w:firstLineChars="200"/>
        <w:textAlignment w:val="auto"/>
        <w:rPr>
          <w:rFonts w:hint="eastAsia" w:eastAsia="宋体"/>
          <w:highlight w:val="none"/>
          <w:lang w:eastAsia="zh-CN"/>
        </w:rPr>
      </w:pPr>
      <w:r>
        <w:rPr>
          <w:rFonts w:hint="eastAsia" w:ascii="宋体" w:hAnsi="宋体" w:cs="宋体"/>
          <w:sz w:val="24"/>
          <w:highlight w:val="none"/>
          <w:lang w:eastAsia="zh-CN"/>
        </w:rPr>
        <w:t>（6）资格审查或开标环节中，不同投标供应商的投标资料相互混装的；</w:t>
      </w:r>
    </w:p>
    <w:p w14:paraId="63502566">
      <w:pPr>
        <w:keepNext w:val="0"/>
        <w:keepLines w:val="0"/>
        <w:pageBreakBefore w:val="0"/>
        <w:kinsoku/>
        <w:wordWrap/>
        <w:overflowPunct/>
        <w:topLinePunct w:val="0"/>
        <w:autoSpaceDE/>
        <w:autoSpaceDN/>
        <w:bidi w:val="0"/>
        <w:adjustRightInd/>
        <w:snapToGrid/>
        <w:spacing w:line="400" w:lineRule="exact"/>
        <w:ind w:firstLine="480" w:firstLineChars="200"/>
        <w:textAlignment w:val="auto"/>
        <w:rPr>
          <w:rFonts w:hint="eastAsia" w:eastAsia="宋体"/>
          <w:highlight w:val="none"/>
          <w:lang w:eastAsia="zh-CN"/>
        </w:rPr>
      </w:pPr>
      <w:r>
        <w:rPr>
          <w:rFonts w:hint="eastAsia" w:ascii="宋体" w:hAnsi="宋体" w:cs="宋体"/>
          <w:sz w:val="24"/>
          <w:highlight w:val="none"/>
          <w:lang w:eastAsia="zh-CN"/>
        </w:rPr>
        <w:t>（7）中标公示的中标候选人无正当理由放弃中标，或未按规定与采购人签订合同的；</w:t>
      </w:r>
    </w:p>
    <w:p w14:paraId="19E3E4A3">
      <w:pPr>
        <w:keepNext w:val="0"/>
        <w:keepLines w:val="0"/>
        <w:pageBreakBefore w:val="0"/>
        <w:kinsoku/>
        <w:wordWrap/>
        <w:overflowPunct/>
        <w:topLinePunct w:val="0"/>
        <w:autoSpaceDE/>
        <w:autoSpaceDN/>
        <w:bidi w:val="0"/>
        <w:adjustRightInd/>
        <w:snapToGrid/>
        <w:spacing w:line="400" w:lineRule="exact"/>
        <w:ind w:firstLine="480" w:firstLineChars="200"/>
        <w:textAlignment w:val="auto"/>
        <w:rPr>
          <w:rFonts w:hint="eastAsia" w:eastAsia="宋体"/>
          <w:highlight w:val="none"/>
          <w:lang w:eastAsia="zh-CN"/>
        </w:rPr>
      </w:pPr>
      <w:r>
        <w:rPr>
          <w:rFonts w:hint="eastAsia" w:ascii="宋体" w:hAnsi="宋体" w:cs="宋体"/>
          <w:sz w:val="24"/>
          <w:highlight w:val="none"/>
          <w:lang w:eastAsia="zh-CN"/>
        </w:rPr>
        <w:t>（8）参与投标活动的人员无法提供其属于投标企业正式在职人员有效证明（如社保缴纳情况证明等资料）的；</w:t>
      </w:r>
    </w:p>
    <w:p w14:paraId="6405CE7E">
      <w:pPr>
        <w:keepNext w:val="0"/>
        <w:keepLines w:val="0"/>
        <w:pageBreakBefore w:val="0"/>
        <w:kinsoku/>
        <w:wordWrap/>
        <w:overflowPunct/>
        <w:topLinePunct w:val="0"/>
        <w:autoSpaceDE/>
        <w:autoSpaceDN/>
        <w:bidi w:val="0"/>
        <w:adjustRightInd/>
        <w:snapToGrid/>
        <w:spacing w:line="400" w:lineRule="exact"/>
        <w:ind w:firstLine="480" w:firstLineChars="200"/>
        <w:textAlignment w:val="auto"/>
        <w:rPr>
          <w:rFonts w:hint="eastAsia" w:ascii="宋体" w:hAnsi="宋体" w:cs="宋体"/>
          <w:sz w:val="24"/>
          <w:highlight w:val="none"/>
        </w:rPr>
      </w:pPr>
      <w:r>
        <w:rPr>
          <w:rFonts w:hint="eastAsia" w:ascii="宋体" w:hAnsi="宋体" w:cs="宋体"/>
          <w:sz w:val="24"/>
          <w:highlight w:val="none"/>
        </w:rPr>
        <w:t>（9）法律法规规定的其他围标、串标行为。</w:t>
      </w:r>
    </w:p>
    <w:p w14:paraId="4EF3662F">
      <w:pPr>
        <w:keepNext w:val="0"/>
        <w:keepLines w:val="0"/>
        <w:pageBreakBefore w:val="0"/>
        <w:kinsoku/>
        <w:wordWrap/>
        <w:overflowPunct/>
        <w:topLinePunct w:val="0"/>
        <w:autoSpaceDE/>
        <w:autoSpaceDN/>
        <w:bidi w:val="0"/>
        <w:adjustRightInd/>
        <w:snapToGrid/>
        <w:spacing w:line="400" w:lineRule="exact"/>
        <w:ind w:firstLine="480" w:firstLineChars="200"/>
        <w:textAlignment w:val="auto"/>
        <w:rPr>
          <w:rFonts w:hint="eastAsia" w:eastAsia="宋体"/>
          <w:highlight w:val="none"/>
          <w:lang w:eastAsia="zh-CN"/>
        </w:rPr>
      </w:pPr>
      <w:r>
        <w:rPr>
          <w:rFonts w:hint="eastAsia" w:ascii="宋体" w:hAnsi="宋体" w:cs="宋体"/>
          <w:sz w:val="24"/>
          <w:highlight w:val="none"/>
          <w:lang w:eastAsia="zh-CN"/>
        </w:rPr>
        <w:t>2.评标过程中，评标委员会发现投标供应商除（九）无效投标文件的确认规定的围标、串标行为外，存在下列情形之一的，认定其有围标、串标行为并否决其投标：</w:t>
      </w:r>
    </w:p>
    <w:p w14:paraId="11625154">
      <w:pPr>
        <w:keepNext w:val="0"/>
        <w:keepLines w:val="0"/>
        <w:pageBreakBefore w:val="0"/>
        <w:kinsoku/>
        <w:wordWrap/>
        <w:overflowPunct/>
        <w:topLinePunct w:val="0"/>
        <w:autoSpaceDE/>
        <w:autoSpaceDN/>
        <w:bidi w:val="0"/>
        <w:adjustRightInd/>
        <w:snapToGrid/>
        <w:spacing w:line="400" w:lineRule="exact"/>
        <w:ind w:firstLine="480" w:firstLineChars="200"/>
        <w:textAlignment w:val="auto"/>
        <w:rPr>
          <w:rFonts w:hint="eastAsia" w:eastAsia="宋体"/>
          <w:highlight w:val="none"/>
          <w:lang w:eastAsia="zh-CN"/>
        </w:rPr>
      </w:pPr>
      <w:r>
        <w:rPr>
          <w:rFonts w:hint="eastAsia" w:ascii="宋体" w:hAnsi="宋体" w:cs="宋体"/>
          <w:sz w:val="24"/>
          <w:highlight w:val="none"/>
          <w:lang w:eastAsia="zh-CN"/>
        </w:rPr>
        <w:t>（1）不同投标供应商的投标总报价相近，且各分项报价、综合单价分析表内容混乱，无法相互对应，存在随意调整、压低或抬高报价的情况，且在询标时无法作出合理解释或提供计算依据、报价依据的；</w:t>
      </w:r>
    </w:p>
    <w:p w14:paraId="01B79973">
      <w:pPr>
        <w:keepNext w:val="0"/>
        <w:keepLines w:val="0"/>
        <w:pageBreakBefore w:val="0"/>
        <w:kinsoku/>
        <w:wordWrap/>
        <w:overflowPunct/>
        <w:topLinePunct w:val="0"/>
        <w:autoSpaceDE/>
        <w:autoSpaceDN/>
        <w:bidi w:val="0"/>
        <w:adjustRightInd/>
        <w:snapToGrid/>
        <w:spacing w:line="400" w:lineRule="exact"/>
        <w:ind w:firstLine="480" w:firstLineChars="200"/>
        <w:textAlignment w:val="auto"/>
        <w:rPr>
          <w:rFonts w:hint="eastAsia" w:eastAsia="宋体"/>
          <w:highlight w:val="none"/>
          <w:lang w:eastAsia="zh-CN"/>
        </w:rPr>
      </w:pPr>
      <w:r>
        <w:rPr>
          <w:rFonts w:hint="eastAsia" w:ascii="宋体" w:hAnsi="宋体" w:cs="宋体"/>
          <w:sz w:val="24"/>
          <w:highlight w:val="none"/>
          <w:lang w:eastAsia="zh-CN"/>
        </w:rPr>
        <w:t>（2）评标委员会依法认定的其他存在明显违规行为的情形。</w:t>
      </w:r>
    </w:p>
    <w:p w14:paraId="1B13BD67">
      <w:pPr>
        <w:keepNext w:val="0"/>
        <w:keepLines w:val="0"/>
        <w:pageBreakBefore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sz w:val="24"/>
          <w:highlight w:val="none"/>
          <w:lang w:eastAsia="zh-CN"/>
        </w:rPr>
      </w:pPr>
      <w:r>
        <w:rPr>
          <w:rFonts w:hint="eastAsia" w:ascii="宋体" w:hAnsi="宋体" w:cs="宋体"/>
          <w:sz w:val="24"/>
          <w:highlight w:val="none"/>
          <w:lang w:eastAsia="zh-CN"/>
        </w:rPr>
        <w:t>若出现上述围标、串标行为，将及时上报</w:t>
      </w:r>
      <w:r>
        <w:rPr>
          <w:rFonts w:hint="eastAsia" w:ascii="宋体" w:hAnsi="宋体" w:cs="宋体"/>
          <w:sz w:val="24"/>
          <w:highlight w:val="none"/>
          <w:lang w:val="en-US" w:eastAsia="zh-CN"/>
        </w:rPr>
        <w:t>行业监督管理部门</w:t>
      </w:r>
      <w:r>
        <w:rPr>
          <w:rFonts w:hint="eastAsia" w:ascii="宋体" w:hAnsi="宋体" w:cs="宋体"/>
          <w:sz w:val="24"/>
          <w:highlight w:val="none"/>
          <w:lang w:eastAsia="zh-CN"/>
        </w:rPr>
        <w:t>，由其作出相应处罚。</w:t>
      </w:r>
    </w:p>
    <w:p w14:paraId="5F55DABB">
      <w:pPr>
        <w:keepNext w:val="0"/>
        <w:keepLines w:val="0"/>
        <w:pageBreakBefore w:val="0"/>
        <w:kinsoku/>
        <w:wordWrap/>
        <w:overflowPunct/>
        <w:topLinePunct w:val="0"/>
        <w:autoSpaceDE/>
        <w:autoSpaceDN/>
        <w:bidi w:val="0"/>
        <w:adjustRightInd/>
        <w:snapToGrid/>
        <w:spacing w:line="400" w:lineRule="exact"/>
        <w:ind w:firstLine="480" w:firstLineChars="200"/>
        <w:textAlignment w:val="auto"/>
        <w:rPr>
          <w:rFonts w:hint="eastAsia" w:ascii="宋体" w:hAnsi="宋体" w:cs="宋体"/>
          <w:sz w:val="24"/>
          <w:highlight w:val="none"/>
        </w:rPr>
      </w:pPr>
      <w:r>
        <w:rPr>
          <w:rFonts w:hint="eastAsia" w:ascii="宋体" w:hAnsi="宋体" w:cs="宋体"/>
          <w:sz w:val="24"/>
          <w:highlight w:val="none"/>
        </w:rPr>
        <w:t>（十四）投标保证金：</w:t>
      </w:r>
    </w:p>
    <w:p w14:paraId="7BB51F42">
      <w:pPr>
        <w:keepNext w:val="0"/>
        <w:keepLines w:val="0"/>
        <w:pageBreakBefore w:val="0"/>
        <w:kinsoku/>
        <w:wordWrap/>
        <w:overflowPunct/>
        <w:topLinePunct w:val="0"/>
        <w:autoSpaceDE/>
        <w:autoSpaceDN/>
        <w:bidi w:val="0"/>
        <w:adjustRightInd/>
        <w:snapToGrid/>
        <w:spacing w:line="400" w:lineRule="exact"/>
        <w:ind w:firstLine="480" w:firstLineChars="200"/>
        <w:textAlignment w:val="auto"/>
        <w:rPr>
          <w:rFonts w:hint="eastAsia" w:ascii="宋体" w:hAnsi="宋体" w:cs="宋体"/>
          <w:sz w:val="24"/>
          <w:highlight w:val="none"/>
        </w:rPr>
      </w:pPr>
      <w:r>
        <w:rPr>
          <w:rFonts w:hint="eastAsia" w:ascii="宋体" w:hAnsi="宋体" w:cs="宋体"/>
          <w:sz w:val="24"/>
          <w:highlight w:val="none"/>
        </w:rPr>
        <w:t>响应苏财购〔2020〕52号文要求，本项目不要求递交投标保证金。</w:t>
      </w:r>
    </w:p>
    <w:p w14:paraId="6E7D1352">
      <w:pPr>
        <w:keepNext w:val="0"/>
        <w:keepLines w:val="0"/>
        <w:pageBreakBefore w:val="0"/>
        <w:kinsoku/>
        <w:wordWrap/>
        <w:overflowPunct/>
        <w:topLinePunct w:val="0"/>
        <w:autoSpaceDE/>
        <w:autoSpaceDN/>
        <w:bidi w:val="0"/>
        <w:adjustRightInd/>
        <w:snapToGrid/>
        <w:spacing w:line="400" w:lineRule="exact"/>
        <w:ind w:firstLine="480" w:firstLineChars="200"/>
        <w:textAlignment w:val="auto"/>
        <w:rPr>
          <w:rFonts w:hint="eastAsia" w:ascii="宋体" w:hAnsi="宋体" w:cs="宋体"/>
          <w:sz w:val="24"/>
          <w:highlight w:val="none"/>
        </w:rPr>
      </w:pPr>
      <w:r>
        <w:rPr>
          <w:rFonts w:hint="eastAsia" w:ascii="宋体" w:hAnsi="宋体" w:cs="宋体"/>
          <w:sz w:val="24"/>
          <w:highlight w:val="none"/>
        </w:rPr>
        <w:t>（十五）中标无效的确认：</w:t>
      </w:r>
    </w:p>
    <w:p w14:paraId="643A9714">
      <w:pPr>
        <w:keepNext w:val="0"/>
        <w:keepLines w:val="0"/>
        <w:pageBreakBefore w:val="0"/>
        <w:kinsoku/>
        <w:wordWrap/>
        <w:overflowPunct/>
        <w:topLinePunct w:val="0"/>
        <w:autoSpaceDE/>
        <w:autoSpaceDN/>
        <w:bidi w:val="0"/>
        <w:adjustRightInd/>
        <w:snapToGrid/>
        <w:spacing w:line="400" w:lineRule="exact"/>
        <w:ind w:firstLine="480" w:firstLineChars="200"/>
        <w:textAlignment w:val="auto"/>
        <w:rPr>
          <w:rFonts w:hint="eastAsia" w:ascii="宋体" w:hAnsi="宋体" w:cs="宋体"/>
          <w:sz w:val="24"/>
          <w:highlight w:val="none"/>
          <w:lang w:eastAsia="zh-CN"/>
        </w:rPr>
      </w:pPr>
      <w:r>
        <w:rPr>
          <w:rFonts w:hint="eastAsia" w:ascii="宋体" w:hAnsi="宋体" w:cs="宋体"/>
          <w:sz w:val="24"/>
          <w:highlight w:val="none"/>
          <w:lang w:eastAsia="zh-CN"/>
        </w:rPr>
        <w:t>1.提供虚假材料谋取中标的；</w:t>
      </w:r>
    </w:p>
    <w:p w14:paraId="6B94E8B9">
      <w:pPr>
        <w:keepNext w:val="0"/>
        <w:keepLines w:val="0"/>
        <w:pageBreakBefore w:val="0"/>
        <w:kinsoku/>
        <w:wordWrap/>
        <w:overflowPunct/>
        <w:topLinePunct w:val="0"/>
        <w:autoSpaceDE/>
        <w:autoSpaceDN/>
        <w:bidi w:val="0"/>
        <w:adjustRightInd/>
        <w:snapToGrid/>
        <w:spacing w:line="400" w:lineRule="exact"/>
        <w:ind w:firstLine="480" w:firstLineChars="200"/>
        <w:textAlignment w:val="auto"/>
        <w:rPr>
          <w:rFonts w:hint="eastAsia" w:ascii="宋体" w:hAnsi="宋体" w:cs="宋体"/>
          <w:sz w:val="24"/>
          <w:highlight w:val="none"/>
          <w:lang w:eastAsia="zh-CN"/>
        </w:rPr>
      </w:pPr>
      <w:r>
        <w:rPr>
          <w:rFonts w:hint="eastAsia" w:ascii="宋体" w:hAnsi="宋体" w:cs="宋体"/>
          <w:sz w:val="24"/>
          <w:highlight w:val="none"/>
          <w:lang w:eastAsia="zh-CN"/>
        </w:rPr>
        <w:t>2.采取不正当手段诋毁、排挤其他投标供应商的；</w:t>
      </w:r>
    </w:p>
    <w:p w14:paraId="4553CB93">
      <w:pPr>
        <w:keepNext w:val="0"/>
        <w:keepLines w:val="0"/>
        <w:pageBreakBefore w:val="0"/>
        <w:kinsoku/>
        <w:wordWrap/>
        <w:overflowPunct/>
        <w:topLinePunct w:val="0"/>
        <w:autoSpaceDE/>
        <w:autoSpaceDN/>
        <w:bidi w:val="0"/>
        <w:adjustRightInd/>
        <w:snapToGrid/>
        <w:spacing w:line="400" w:lineRule="exact"/>
        <w:ind w:firstLine="480" w:firstLineChars="200"/>
        <w:textAlignment w:val="auto"/>
        <w:rPr>
          <w:rFonts w:hint="eastAsia" w:ascii="宋体" w:hAnsi="宋体" w:cs="宋体"/>
          <w:sz w:val="24"/>
          <w:highlight w:val="none"/>
          <w:lang w:eastAsia="zh-CN"/>
        </w:rPr>
      </w:pPr>
      <w:r>
        <w:rPr>
          <w:rFonts w:hint="eastAsia" w:ascii="宋体" w:hAnsi="宋体" w:cs="宋体"/>
          <w:sz w:val="24"/>
          <w:highlight w:val="none"/>
          <w:lang w:eastAsia="zh-CN"/>
        </w:rPr>
        <w:t>3.与采购人、其他投标供应商恶意串通的；</w:t>
      </w:r>
    </w:p>
    <w:p w14:paraId="6462A449">
      <w:pPr>
        <w:keepNext w:val="0"/>
        <w:keepLines w:val="0"/>
        <w:pageBreakBefore w:val="0"/>
        <w:kinsoku/>
        <w:wordWrap/>
        <w:overflowPunct/>
        <w:topLinePunct w:val="0"/>
        <w:autoSpaceDE/>
        <w:autoSpaceDN/>
        <w:bidi w:val="0"/>
        <w:adjustRightInd/>
        <w:snapToGrid/>
        <w:spacing w:line="400" w:lineRule="exact"/>
        <w:ind w:firstLine="480" w:firstLineChars="200"/>
        <w:textAlignment w:val="auto"/>
        <w:rPr>
          <w:rFonts w:hint="eastAsia" w:ascii="宋体" w:hAnsi="宋体" w:cs="宋体"/>
          <w:sz w:val="24"/>
          <w:highlight w:val="none"/>
          <w:lang w:eastAsia="zh-CN"/>
        </w:rPr>
      </w:pPr>
      <w:r>
        <w:rPr>
          <w:rFonts w:hint="eastAsia" w:ascii="宋体" w:hAnsi="宋体" w:cs="宋体"/>
          <w:sz w:val="24"/>
          <w:highlight w:val="none"/>
          <w:lang w:eastAsia="zh-CN"/>
        </w:rPr>
        <w:t>4.向采购人行贿或者提供其他不正当利益的；</w:t>
      </w:r>
    </w:p>
    <w:p w14:paraId="25B65AC9">
      <w:pPr>
        <w:keepNext w:val="0"/>
        <w:keepLines w:val="0"/>
        <w:pageBreakBefore w:val="0"/>
        <w:kinsoku/>
        <w:wordWrap/>
        <w:overflowPunct/>
        <w:topLinePunct w:val="0"/>
        <w:autoSpaceDE/>
        <w:autoSpaceDN/>
        <w:bidi w:val="0"/>
        <w:adjustRightInd/>
        <w:snapToGrid/>
        <w:spacing w:line="400" w:lineRule="exact"/>
        <w:ind w:firstLine="480" w:firstLineChars="200"/>
        <w:textAlignment w:val="auto"/>
        <w:rPr>
          <w:rFonts w:hint="eastAsia" w:ascii="宋体" w:hAnsi="宋体" w:cs="宋体"/>
          <w:sz w:val="24"/>
          <w:highlight w:val="none"/>
          <w:lang w:eastAsia="zh-CN"/>
        </w:rPr>
      </w:pPr>
      <w:r>
        <w:rPr>
          <w:rFonts w:hint="eastAsia" w:ascii="宋体" w:hAnsi="宋体" w:cs="宋体"/>
          <w:sz w:val="24"/>
          <w:highlight w:val="none"/>
          <w:lang w:eastAsia="zh-CN"/>
        </w:rPr>
        <w:t>5.在采购过程中与采购人进行协商谈判、不按照采购文件和中标供应商的投标文件订立合同，或者与采购人另行订立背离合同实质性内容的协议的；</w:t>
      </w:r>
    </w:p>
    <w:p w14:paraId="15EC2C0D">
      <w:pPr>
        <w:keepNext w:val="0"/>
        <w:keepLines w:val="0"/>
        <w:pageBreakBefore w:val="0"/>
        <w:kinsoku/>
        <w:wordWrap/>
        <w:overflowPunct/>
        <w:topLinePunct w:val="0"/>
        <w:autoSpaceDE/>
        <w:autoSpaceDN/>
        <w:bidi w:val="0"/>
        <w:adjustRightInd/>
        <w:snapToGrid/>
        <w:spacing w:line="400" w:lineRule="exact"/>
        <w:ind w:firstLine="480" w:firstLineChars="200"/>
        <w:textAlignment w:val="auto"/>
        <w:rPr>
          <w:rFonts w:hint="eastAsia" w:ascii="宋体" w:hAnsi="宋体" w:cs="宋体"/>
          <w:sz w:val="24"/>
          <w:highlight w:val="none"/>
          <w:lang w:eastAsia="zh-CN"/>
        </w:rPr>
      </w:pPr>
      <w:r>
        <w:rPr>
          <w:rFonts w:hint="eastAsia" w:ascii="宋体" w:hAnsi="宋体" w:cs="宋体"/>
          <w:sz w:val="24"/>
          <w:highlight w:val="none"/>
          <w:lang w:eastAsia="zh-CN"/>
        </w:rPr>
        <w:t>6.拒绝有关部门监督检查或者提供虚假情况的。</w:t>
      </w:r>
    </w:p>
    <w:p w14:paraId="41076087">
      <w:pPr>
        <w:keepNext w:val="0"/>
        <w:keepLines w:val="0"/>
        <w:pageBreakBefore w:val="0"/>
        <w:kinsoku/>
        <w:wordWrap/>
        <w:overflowPunct/>
        <w:topLinePunct w:val="0"/>
        <w:autoSpaceDE/>
        <w:autoSpaceDN/>
        <w:bidi w:val="0"/>
        <w:adjustRightInd/>
        <w:snapToGrid/>
        <w:spacing w:line="400" w:lineRule="exact"/>
        <w:ind w:firstLine="480" w:firstLineChars="200"/>
        <w:textAlignment w:val="auto"/>
        <w:rPr>
          <w:rFonts w:hint="eastAsia" w:eastAsia="宋体"/>
          <w:highlight w:val="none"/>
          <w:lang w:eastAsia="zh-CN"/>
        </w:rPr>
      </w:pPr>
      <w:r>
        <w:rPr>
          <w:rFonts w:hint="eastAsia" w:ascii="宋体" w:hAnsi="宋体" w:cs="宋体"/>
          <w:sz w:val="24"/>
          <w:highlight w:val="none"/>
          <w:lang w:eastAsia="zh-CN"/>
        </w:rPr>
        <w:t>投标供应商有上述第1至5项情形之一的，中标无效。有上述第1至6项情形之一的，将处以该政府采购项目中标金额万分之五以上千分之十以下的罚款，同时被列入不良行为记录名单，在一至三年内禁止参加政府采购活动，并予以公告；有违法所得的，并处没收违法所得；情节严重的，由工商行政管理机构吊销其营业执照；构成犯罪的，依法追究刑事责任。</w:t>
      </w:r>
    </w:p>
    <w:p w14:paraId="1B1C008B">
      <w:pPr>
        <w:keepNext w:val="0"/>
        <w:keepLines w:val="0"/>
        <w:pageBreakBefore w:val="0"/>
        <w:kinsoku/>
        <w:wordWrap/>
        <w:overflowPunct/>
        <w:topLinePunct w:val="0"/>
        <w:autoSpaceDE/>
        <w:autoSpaceDN/>
        <w:bidi w:val="0"/>
        <w:adjustRightInd/>
        <w:snapToGrid/>
        <w:spacing w:line="400" w:lineRule="exact"/>
        <w:ind w:firstLine="480" w:firstLineChars="200"/>
        <w:textAlignment w:val="auto"/>
        <w:rPr>
          <w:rFonts w:hint="eastAsia" w:ascii="宋体" w:hAnsi="宋体" w:cs="宋体"/>
          <w:sz w:val="24"/>
          <w:highlight w:val="none"/>
        </w:rPr>
      </w:pPr>
      <w:r>
        <w:rPr>
          <w:rFonts w:hint="eastAsia" w:ascii="宋体" w:hAnsi="宋体" w:cs="宋体"/>
          <w:sz w:val="24"/>
          <w:highlight w:val="none"/>
        </w:rPr>
        <w:t>（十六）签订、履行合同：</w:t>
      </w:r>
    </w:p>
    <w:p w14:paraId="1C4D8461">
      <w:pPr>
        <w:keepNext w:val="0"/>
        <w:keepLines w:val="0"/>
        <w:pageBreakBefore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sz w:val="24"/>
          <w:highlight w:val="none"/>
          <w:lang w:eastAsia="zh-CN"/>
        </w:rPr>
      </w:pPr>
      <w:r>
        <w:rPr>
          <w:rFonts w:hint="eastAsia" w:ascii="宋体" w:hAnsi="宋体" w:cs="宋体"/>
          <w:sz w:val="24"/>
          <w:highlight w:val="none"/>
          <w:lang w:val="en-US" w:eastAsia="zh-CN"/>
        </w:rPr>
        <w:t>1.</w:t>
      </w:r>
      <w:r>
        <w:rPr>
          <w:rFonts w:hint="eastAsia" w:ascii="宋体" w:hAnsi="宋体" w:cs="宋体"/>
          <w:sz w:val="24"/>
          <w:highlight w:val="none"/>
        </w:rPr>
        <w:t>采购人应当自中标通知书发出之日起三十日内，</w:t>
      </w:r>
      <w:r>
        <w:rPr>
          <w:rFonts w:hint="eastAsia" w:ascii="宋体" w:hAnsi="宋体" w:cs="宋体"/>
          <w:sz w:val="24"/>
          <w:highlight w:val="none"/>
          <w:lang w:eastAsia="zh-CN"/>
        </w:rPr>
        <w:t>依据</w:t>
      </w:r>
      <w:r>
        <w:rPr>
          <w:rFonts w:hint="eastAsia" w:ascii="宋体" w:hAnsi="宋体" w:cs="宋体"/>
          <w:sz w:val="24"/>
          <w:highlight w:val="none"/>
        </w:rPr>
        <w:t>采购文件</w:t>
      </w:r>
      <w:r>
        <w:rPr>
          <w:rFonts w:hint="eastAsia" w:ascii="宋体" w:hAnsi="宋体" w:cs="宋体"/>
          <w:sz w:val="24"/>
          <w:highlight w:val="none"/>
          <w:lang w:eastAsia="zh-CN"/>
        </w:rPr>
        <w:t>与</w:t>
      </w:r>
      <w:r>
        <w:rPr>
          <w:rFonts w:hint="eastAsia" w:ascii="宋体" w:hAnsi="宋体" w:cs="宋体"/>
          <w:sz w:val="24"/>
          <w:highlight w:val="none"/>
        </w:rPr>
        <w:t>中标供应商投标文件的约定，与中标供应商签订书面合同。所签订的合同不得对采购文件和中标供应商投标文件</w:t>
      </w:r>
      <w:r>
        <w:rPr>
          <w:rFonts w:hint="eastAsia" w:ascii="宋体" w:hAnsi="宋体" w:cs="宋体"/>
          <w:sz w:val="24"/>
          <w:highlight w:val="none"/>
          <w:lang w:eastAsia="zh-CN"/>
        </w:rPr>
        <w:t>进行</w:t>
      </w:r>
      <w:r>
        <w:rPr>
          <w:rFonts w:hint="eastAsia" w:ascii="宋体" w:hAnsi="宋体" w:cs="宋体"/>
          <w:sz w:val="24"/>
          <w:highlight w:val="none"/>
        </w:rPr>
        <w:t>实质性修改。</w:t>
      </w:r>
      <w:r>
        <w:rPr>
          <w:rFonts w:hint="eastAsia" w:ascii="宋体" w:hAnsi="宋体" w:cs="宋体"/>
          <w:sz w:val="24"/>
          <w:highlight w:val="none"/>
          <w:lang w:eastAsia="zh-CN"/>
        </w:rPr>
        <w:t>采购人不得向中标供应商提出任何不合理要求作为签订合同的条件，也不得与中标供应商私下订立背离合同实质性内容的协议。</w:t>
      </w:r>
    </w:p>
    <w:p w14:paraId="64DC3356">
      <w:pPr>
        <w:keepNext w:val="0"/>
        <w:keepLines w:val="0"/>
        <w:pageBreakBefore w:val="0"/>
        <w:kinsoku/>
        <w:wordWrap/>
        <w:overflowPunct/>
        <w:topLinePunct w:val="0"/>
        <w:autoSpaceDE/>
        <w:autoSpaceDN/>
        <w:bidi w:val="0"/>
        <w:adjustRightInd/>
        <w:snapToGrid/>
        <w:spacing w:line="400" w:lineRule="exact"/>
        <w:ind w:firstLine="480" w:firstLineChars="200"/>
        <w:textAlignment w:val="auto"/>
        <w:rPr>
          <w:rFonts w:hint="eastAsia" w:ascii="宋体" w:hAnsi="宋体" w:cs="宋体"/>
          <w:sz w:val="24"/>
          <w:highlight w:val="none"/>
        </w:rPr>
      </w:pPr>
      <w:r>
        <w:rPr>
          <w:rFonts w:hint="eastAsia" w:ascii="宋体" w:hAnsi="宋体" w:cs="宋体"/>
          <w:sz w:val="24"/>
          <w:highlight w:val="none"/>
          <w:lang w:val="en-US" w:eastAsia="zh-CN"/>
        </w:rPr>
        <w:t>2.</w:t>
      </w:r>
      <w:r>
        <w:rPr>
          <w:rFonts w:hint="eastAsia" w:ascii="宋体" w:hAnsi="宋体" w:cs="宋体"/>
          <w:sz w:val="24"/>
          <w:highlight w:val="none"/>
          <w:lang w:eastAsia="zh-CN"/>
        </w:rPr>
        <w:t>若</w:t>
      </w:r>
      <w:r>
        <w:rPr>
          <w:rFonts w:hint="eastAsia" w:ascii="宋体" w:hAnsi="宋体" w:cs="宋体"/>
          <w:sz w:val="24"/>
          <w:highlight w:val="none"/>
        </w:rPr>
        <w:t>中标供应商非因不可抗力未履行</w:t>
      </w:r>
      <w:r>
        <w:rPr>
          <w:rFonts w:hint="eastAsia" w:ascii="宋体" w:hAnsi="宋体" w:cs="宋体"/>
          <w:sz w:val="24"/>
          <w:highlight w:val="none"/>
          <w:lang w:val="en-US" w:eastAsia="zh-CN"/>
        </w:rPr>
        <w:t>采购文件、</w:t>
      </w:r>
      <w:r>
        <w:rPr>
          <w:rFonts w:hint="eastAsia" w:ascii="宋体" w:hAnsi="宋体" w:cs="宋体"/>
          <w:sz w:val="24"/>
          <w:highlight w:val="none"/>
        </w:rPr>
        <w:t>投标文件</w:t>
      </w:r>
      <w:r>
        <w:rPr>
          <w:rFonts w:hint="eastAsia" w:ascii="宋体" w:hAnsi="宋体" w:cs="宋体"/>
          <w:sz w:val="24"/>
          <w:highlight w:val="none"/>
          <w:lang w:eastAsia="zh-CN"/>
        </w:rPr>
        <w:t>及</w:t>
      </w:r>
      <w:r>
        <w:rPr>
          <w:rFonts w:hint="eastAsia" w:ascii="宋体" w:hAnsi="宋体" w:cs="宋体"/>
          <w:sz w:val="24"/>
          <w:highlight w:val="none"/>
        </w:rPr>
        <w:t>合同规定的义务，一经查实，采购</w:t>
      </w:r>
      <w:r>
        <w:rPr>
          <w:rFonts w:hint="eastAsia" w:ascii="宋体" w:hAnsi="宋体" w:cs="宋体"/>
          <w:sz w:val="24"/>
          <w:highlight w:val="none"/>
          <w:lang w:val="en-US" w:eastAsia="zh-CN"/>
        </w:rPr>
        <w:t>人</w:t>
      </w:r>
      <w:r>
        <w:rPr>
          <w:rFonts w:hint="eastAsia" w:ascii="宋体" w:hAnsi="宋体" w:cs="宋体"/>
          <w:sz w:val="24"/>
          <w:highlight w:val="none"/>
        </w:rPr>
        <w:t>将根据具体情况提请</w:t>
      </w:r>
      <w:r>
        <w:rPr>
          <w:rFonts w:hint="eastAsia" w:ascii="宋体" w:hAnsi="宋体" w:cs="宋体"/>
          <w:sz w:val="24"/>
          <w:highlight w:val="none"/>
          <w:lang w:val="en-US" w:eastAsia="zh-CN"/>
        </w:rPr>
        <w:t>相关监督管理</w:t>
      </w:r>
      <w:r>
        <w:rPr>
          <w:rFonts w:hint="eastAsia" w:ascii="宋体" w:hAnsi="宋体" w:cs="宋体"/>
          <w:sz w:val="24"/>
          <w:highlight w:val="none"/>
        </w:rPr>
        <w:t>部门作出相应处理。</w:t>
      </w:r>
    </w:p>
    <w:p w14:paraId="326542B8">
      <w:pPr>
        <w:keepNext w:val="0"/>
        <w:keepLines w:val="0"/>
        <w:pageBreakBefore w:val="0"/>
        <w:kinsoku/>
        <w:wordWrap/>
        <w:overflowPunct/>
        <w:topLinePunct w:val="0"/>
        <w:autoSpaceDE/>
        <w:autoSpaceDN/>
        <w:bidi w:val="0"/>
        <w:adjustRightInd/>
        <w:snapToGrid/>
        <w:spacing w:line="400" w:lineRule="exact"/>
        <w:ind w:firstLine="480" w:firstLineChars="200"/>
        <w:textAlignment w:val="auto"/>
        <w:rPr>
          <w:rFonts w:hint="eastAsia" w:ascii="宋体" w:hAnsi="宋体" w:cs="宋体"/>
          <w:sz w:val="24"/>
          <w:highlight w:val="none"/>
          <w:lang w:eastAsia="zh-CN"/>
        </w:rPr>
      </w:pPr>
      <w:r>
        <w:rPr>
          <w:rFonts w:hint="eastAsia" w:ascii="宋体" w:hAnsi="宋体" w:cs="宋体"/>
          <w:sz w:val="24"/>
          <w:highlight w:val="none"/>
          <w:lang w:eastAsia="zh-CN"/>
        </w:rPr>
        <w:t>3.除采购人认可中标供应商分包履行合同的情形外，本项目中标供应商不得</w:t>
      </w:r>
      <w:r>
        <w:rPr>
          <w:rFonts w:hint="eastAsia" w:ascii="宋体" w:hAnsi="宋体" w:cs="宋体"/>
          <w:sz w:val="24"/>
          <w:highlight w:val="none"/>
          <w:lang w:val="en-US" w:eastAsia="zh-CN"/>
        </w:rPr>
        <w:t>擅自</w:t>
      </w:r>
      <w:r>
        <w:rPr>
          <w:rFonts w:hint="eastAsia" w:ascii="宋体" w:hAnsi="宋体" w:cs="宋体"/>
          <w:sz w:val="24"/>
          <w:highlight w:val="none"/>
          <w:lang w:eastAsia="zh-CN"/>
        </w:rPr>
        <w:t>转包，不得将本项目</w:t>
      </w:r>
      <w:r>
        <w:rPr>
          <w:rFonts w:hint="eastAsia" w:ascii="宋体" w:hAnsi="宋体" w:cs="宋体"/>
          <w:sz w:val="24"/>
          <w:highlight w:val="none"/>
          <w:lang w:val="en-US" w:eastAsia="zh-CN"/>
        </w:rPr>
        <w:t>擅自</w:t>
      </w:r>
      <w:r>
        <w:rPr>
          <w:rFonts w:hint="eastAsia" w:ascii="宋体" w:hAnsi="宋体" w:cs="宋体"/>
          <w:sz w:val="24"/>
          <w:highlight w:val="none"/>
          <w:lang w:eastAsia="zh-CN"/>
        </w:rPr>
        <w:t>分包给第三方履行。</w:t>
      </w:r>
    </w:p>
    <w:p w14:paraId="675C632C">
      <w:pPr>
        <w:keepNext w:val="0"/>
        <w:keepLines w:val="0"/>
        <w:pageBreakBefore w:val="0"/>
        <w:kinsoku/>
        <w:wordWrap/>
        <w:overflowPunct/>
        <w:topLinePunct w:val="0"/>
        <w:autoSpaceDE/>
        <w:autoSpaceDN/>
        <w:bidi w:val="0"/>
        <w:adjustRightInd/>
        <w:snapToGrid/>
        <w:spacing w:line="400" w:lineRule="exact"/>
        <w:ind w:firstLine="480" w:firstLineChars="200"/>
        <w:textAlignment w:val="auto"/>
        <w:rPr>
          <w:rFonts w:hint="eastAsia" w:ascii="宋体" w:hAnsi="宋体" w:cs="宋体"/>
          <w:sz w:val="24"/>
          <w:highlight w:val="none"/>
          <w:lang w:eastAsia="zh-CN"/>
        </w:rPr>
      </w:pPr>
      <w:r>
        <w:rPr>
          <w:rFonts w:hint="eastAsia" w:ascii="宋体" w:hAnsi="宋体" w:cs="宋体"/>
          <w:sz w:val="24"/>
          <w:highlight w:val="none"/>
          <w:lang w:eastAsia="zh-CN"/>
        </w:rPr>
        <w:t>4.合同履行过程中，如因不可抗力等客观原因需要变更合同相关条款的，双方应当协商一致，变更内容不得背离采购文件及投标文件的实质性要求，且采购人应当将变更情况按照政府采购相关规定进行公告备案。</w:t>
      </w:r>
    </w:p>
    <w:p w14:paraId="6EAA49A0">
      <w:pPr>
        <w:keepNext w:val="0"/>
        <w:keepLines w:val="0"/>
        <w:pageBreakBefore w:val="0"/>
        <w:kinsoku/>
        <w:wordWrap/>
        <w:overflowPunct/>
        <w:topLinePunct w:val="0"/>
        <w:autoSpaceDE/>
        <w:autoSpaceDN/>
        <w:bidi w:val="0"/>
        <w:adjustRightInd/>
        <w:snapToGrid/>
        <w:spacing w:line="400" w:lineRule="exact"/>
        <w:ind w:firstLine="480" w:firstLineChars="200"/>
        <w:textAlignment w:val="auto"/>
        <w:rPr>
          <w:rFonts w:hint="eastAsia" w:ascii="宋体" w:hAnsi="宋体" w:cs="宋体"/>
          <w:sz w:val="24"/>
          <w:highlight w:val="none"/>
        </w:rPr>
      </w:pPr>
      <w:r>
        <w:rPr>
          <w:rFonts w:hint="eastAsia" w:ascii="宋体" w:hAnsi="宋体" w:cs="宋体"/>
          <w:sz w:val="24"/>
          <w:highlight w:val="none"/>
        </w:rPr>
        <w:t>（十七）代理服务费：</w:t>
      </w:r>
    </w:p>
    <w:p w14:paraId="15D761BC">
      <w:pPr>
        <w:keepNext w:val="0"/>
        <w:keepLines w:val="0"/>
        <w:pageBreakBefore w:val="0"/>
        <w:kinsoku/>
        <w:wordWrap/>
        <w:overflowPunct/>
        <w:topLinePunct w:val="0"/>
        <w:autoSpaceDE/>
        <w:autoSpaceDN/>
        <w:bidi w:val="0"/>
        <w:adjustRightInd/>
        <w:snapToGrid/>
        <w:spacing w:line="400" w:lineRule="exact"/>
        <w:ind w:firstLine="482" w:firstLineChars="200"/>
        <w:textAlignment w:val="auto"/>
        <w:rPr>
          <w:rFonts w:hint="eastAsia" w:ascii="宋体" w:hAnsi="宋体" w:cs="宋体"/>
          <w:sz w:val="24"/>
          <w:highlight w:val="none"/>
        </w:rPr>
      </w:pPr>
      <w:r>
        <w:rPr>
          <w:rFonts w:hint="eastAsia" w:ascii="宋体" w:hAnsi="宋体" w:cs="宋体"/>
          <w:b/>
          <w:bCs/>
          <w:sz w:val="24"/>
          <w:highlight w:val="none"/>
        </w:rPr>
        <w:t>本项目</w:t>
      </w:r>
      <w:r>
        <w:rPr>
          <w:rFonts w:hint="eastAsia" w:ascii="宋体" w:hAnsi="宋体" w:cs="宋体"/>
          <w:b/>
          <w:sz w:val="24"/>
          <w:highlight w:val="none"/>
        </w:rPr>
        <w:t>采购代理服务费以中标金额为基数依据，按以下规定的标准和差额定率累进法进行计算收取：100万元（含）以下为1.5%，100（不含）-500万元（含）以下为</w:t>
      </w:r>
      <w:r>
        <w:rPr>
          <w:rFonts w:hint="eastAsia" w:ascii="宋体" w:hAnsi="宋体" w:cs="宋体"/>
          <w:b/>
          <w:sz w:val="24"/>
          <w:highlight w:val="none"/>
          <w:lang w:val="en-US" w:eastAsia="zh-CN"/>
        </w:rPr>
        <w:t>0.8</w:t>
      </w:r>
      <w:r>
        <w:rPr>
          <w:rFonts w:hint="eastAsia" w:ascii="宋体" w:hAnsi="宋体" w:cs="宋体"/>
          <w:b/>
          <w:sz w:val="24"/>
          <w:highlight w:val="none"/>
        </w:rPr>
        <w:t>%，并按上述基础的</w:t>
      </w:r>
      <w:r>
        <w:rPr>
          <w:rFonts w:hint="eastAsia" w:ascii="宋体" w:hAnsi="宋体" w:cs="宋体"/>
          <w:b/>
          <w:sz w:val="24"/>
          <w:highlight w:val="none"/>
          <w:lang w:val="en-US" w:eastAsia="zh-CN"/>
        </w:rPr>
        <w:t>8</w:t>
      </w:r>
      <w:r>
        <w:rPr>
          <w:rFonts w:hint="eastAsia" w:ascii="宋体" w:hAnsi="宋体" w:cs="宋体"/>
          <w:b/>
          <w:sz w:val="24"/>
          <w:highlight w:val="none"/>
        </w:rPr>
        <w:t>0%计取。</w:t>
      </w:r>
      <w:r>
        <w:rPr>
          <w:rFonts w:hint="eastAsia" w:ascii="宋体" w:hAnsi="宋体" w:cs="宋体"/>
          <w:b/>
          <w:bCs/>
          <w:sz w:val="24"/>
          <w:highlight w:val="none"/>
        </w:rPr>
        <w:t>由采购人支付。</w:t>
      </w:r>
    </w:p>
    <w:p w14:paraId="02CD1E46">
      <w:pPr>
        <w:keepNext w:val="0"/>
        <w:keepLines w:val="0"/>
        <w:pageBreakBefore w:val="0"/>
        <w:kinsoku/>
        <w:wordWrap/>
        <w:overflowPunct/>
        <w:topLinePunct w:val="0"/>
        <w:autoSpaceDE/>
        <w:autoSpaceDN/>
        <w:bidi w:val="0"/>
        <w:adjustRightInd/>
        <w:snapToGrid/>
        <w:spacing w:line="400" w:lineRule="exact"/>
        <w:ind w:firstLine="480" w:firstLineChars="200"/>
        <w:textAlignment w:val="auto"/>
        <w:rPr>
          <w:rFonts w:hint="eastAsia" w:ascii="宋体" w:hAnsi="宋体" w:cs="宋体"/>
          <w:sz w:val="24"/>
          <w:highlight w:val="none"/>
        </w:rPr>
      </w:pPr>
      <w:r>
        <w:rPr>
          <w:rFonts w:hint="eastAsia" w:ascii="宋体" w:hAnsi="宋体" w:cs="宋体"/>
          <w:sz w:val="24"/>
          <w:highlight w:val="none"/>
        </w:rPr>
        <w:t>（十八）质疑处理</w:t>
      </w:r>
      <w:r>
        <w:rPr>
          <w:rFonts w:hint="eastAsia" w:ascii="宋体" w:hAnsi="宋体" w:cs="宋体"/>
          <w:sz w:val="24"/>
          <w:highlight w:val="none"/>
          <w:lang w:val="en-US" w:eastAsia="zh-CN"/>
        </w:rPr>
        <w:t>及投诉</w:t>
      </w:r>
      <w:r>
        <w:rPr>
          <w:rFonts w:hint="eastAsia" w:ascii="宋体" w:hAnsi="宋体" w:cs="宋体"/>
          <w:sz w:val="24"/>
          <w:highlight w:val="none"/>
        </w:rPr>
        <w:t>：</w:t>
      </w:r>
    </w:p>
    <w:p w14:paraId="120F2705">
      <w:pPr>
        <w:keepNext w:val="0"/>
        <w:keepLines w:val="0"/>
        <w:pageBreakBefore w:val="0"/>
        <w:kinsoku/>
        <w:wordWrap/>
        <w:overflowPunct/>
        <w:topLinePunct w:val="0"/>
        <w:autoSpaceDE/>
        <w:autoSpaceDN/>
        <w:bidi w:val="0"/>
        <w:adjustRightInd/>
        <w:snapToGrid/>
        <w:spacing w:line="400" w:lineRule="exact"/>
        <w:ind w:firstLine="480" w:firstLineChars="200"/>
        <w:textAlignment w:val="auto"/>
        <w:rPr>
          <w:rFonts w:hint="eastAsia" w:ascii="宋体" w:hAnsi="宋体" w:cs="宋体"/>
          <w:sz w:val="24"/>
          <w:highlight w:val="none"/>
          <w:lang w:val="zh-CN"/>
        </w:rPr>
      </w:pPr>
      <w:r>
        <w:rPr>
          <w:rFonts w:hint="eastAsia" w:ascii="宋体" w:hAnsi="宋体" w:cs="宋体"/>
          <w:sz w:val="24"/>
          <w:highlight w:val="none"/>
          <w:lang w:val="zh-CN"/>
        </w:rPr>
        <w:t xml:space="preserve">1.质疑的提出和答复须严格按照《政府采购质疑和投诉办法》（中华人民共和国财政部令第94号）的相关规定执行。  </w:t>
      </w:r>
    </w:p>
    <w:p w14:paraId="6209D8E3">
      <w:pPr>
        <w:keepNext w:val="0"/>
        <w:keepLines w:val="0"/>
        <w:pageBreakBefore w:val="0"/>
        <w:kinsoku/>
        <w:wordWrap/>
        <w:overflowPunct/>
        <w:topLinePunct w:val="0"/>
        <w:autoSpaceDE/>
        <w:autoSpaceDN/>
        <w:bidi w:val="0"/>
        <w:adjustRightInd/>
        <w:snapToGrid/>
        <w:spacing w:line="400" w:lineRule="exact"/>
        <w:ind w:firstLine="480" w:firstLineChars="200"/>
        <w:textAlignment w:val="auto"/>
        <w:rPr>
          <w:rFonts w:hint="eastAsia" w:eastAsia="宋体"/>
          <w:highlight w:val="none"/>
          <w:lang w:eastAsia="zh-CN"/>
        </w:rPr>
      </w:pPr>
      <w:r>
        <w:rPr>
          <w:rFonts w:hint="eastAsia" w:ascii="宋体" w:hAnsi="宋体" w:cs="宋体"/>
          <w:sz w:val="24"/>
          <w:highlight w:val="none"/>
          <w:lang w:eastAsia="zh-CN"/>
        </w:rPr>
        <w:t>2.</w:t>
      </w:r>
      <w:r>
        <w:rPr>
          <w:rFonts w:hint="eastAsia" w:ascii="宋体" w:hAnsi="宋体" w:cs="宋体"/>
          <w:sz w:val="24"/>
          <w:highlight w:val="none"/>
          <w:lang w:val="zh-CN" w:eastAsia="zh-CN"/>
        </w:rPr>
        <w:t xml:space="preserve">提出质疑的供应商应为参与所质疑项目采购活动的供应商。潜在供应商依法获取可质疑的采购文件后，可对采购文件提出质疑。供应商针对采购文件提出书面质疑时，须同时提供已依法获取该可质疑采购文件的证明材料，采购人或代理机构有权向“苏采云”系统平台方核实。此处的“已依法获取可质疑采购文件的证明”具体指：本项目的《投标供应商确认函》，以及在“苏采云”系统中有效获取本项目采购文件的界面截图（截图需显示供应商名称，且在供应商界面操作栏中能看到“上传文件”按钮，以此证明该供应商在采购文件有效获取期限内已从“苏采云”系统完成获取）。  </w:t>
      </w:r>
    </w:p>
    <w:p w14:paraId="3EB19319">
      <w:pPr>
        <w:keepNext w:val="0"/>
        <w:keepLines w:val="0"/>
        <w:pageBreakBefore w:val="0"/>
        <w:kinsoku/>
        <w:wordWrap/>
        <w:overflowPunct/>
        <w:topLinePunct w:val="0"/>
        <w:autoSpaceDE/>
        <w:autoSpaceDN/>
        <w:bidi w:val="0"/>
        <w:adjustRightInd/>
        <w:snapToGrid/>
        <w:spacing w:line="400" w:lineRule="exact"/>
        <w:ind w:firstLine="480" w:firstLineChars="200"/>
        <w:textAlignment w:val="auto"/>
        <w:rPr>
          <w:rFonts w:hint="eastAsia" w:eastAsia="宋体"/>
          <w:highlight w:val="none"/>
          <w:lang w:eastAsia="zh-CN"/>
        </w:rPr>
      </w:pPr>
      <w:r>
        <w:rPr>
          <w:rFonts w:hint="eastAsia" w:ascii="宋体" w:hAnsi="宋体" w:cs="宋体"/>
          <w:sz w:val="24"/>
          <w:highlight w:val="none"/>
          <w:lang w:eastAsia="zh-CN"/>
        </w:rPr>
        <w:t>3</w:t>
      </w:r>
      <w:r>
        <w:rPr>
          <w:rFonts w:hint="eastAsia" w:ascii="宋体" w:hAnsi="宋体" w:cs="宋体"/>
          <w:sz w:val="24"/>
          <w:highlight w:val="none"/>
          <w:lang w:val="zh-CN" w:eastAsia="zh-CN"/>
        </w:rPr>
        <w:t xml:space="preserve">.供应商若认为采购文件、采购过程或采购结果损害了自身权益，可在知道或应知权益受损之日起七个工作日内，依据下述第4条规定以书面形式向采购人或采购代理机构提出质疑。其中，“应知权益受损之日”具体界定为：  </w:t>
      </w:r>
    </w:p>
    <w:p w14:paraId="0945B787">
      <w:pPr>
        <w:keepNext w:val="0"/>
        <w:keepLines w:val="0"/>
        <w:pageBreakBefore w:val="0"/>
        <w:kinsoku/>
        <w:wordWrap/>
        <w:overflowPunct/>
        <w:topLinePunct w:val="0"/>
        <w:autoSpaceDE/>
        <w:autoSpaceDN/>
        <w:bidi w:val="0"/>
        <w:adjustRightInd/>
        <w:snapToGrid/>
        <w:spacing w:line="400" w:lineRule="exact"/>
        <w:ind w:firstLine="480" w:firstLineChars="200"/>
        <w:textAlignment w:val="auto"/>
        <w:rPr>
          <w:rFonts w:hint="eastAsia" w:eastAsia="宋体"/>
          <w:highlight w:val="none"/>
          <w:lang w:eastAsia="zh-CN"/>
        </w:rPr>
      </w:pPr>
      <w:r>
        <w:rPr>
          <w:rFonts w:hint="eastAsia" w:ascii="宋体" w:hAnsi="宋体" w:cs="宋体"/>
          <w:sz w:val="24"/>
          <w:highlight w:val="none"/>
          <w:lang w:val="zh-CN" w:eastAsia="zh-CN"/>
        </w:rPr>
        <w:t xml:space="preserve">（1）对可质疑的采购文件提出质疑的，为收到采购文件之日或采购文件公告期限届满之日；  </w:t>
      </w:r>
    </w:p>
    <w:p w14:paraId="516336DF">
      <w:pPr>
        <w:keepNext w:val="0"/>
        <w:keepLines w:val="0"/>
        <w:pageBreakBefore w:val="0"/>
        <w:kinsoku/>
        <w:wordWrap/>
        <w:overflowPunct/>
        <w:topLinePunct w:val="0"/>
        <w:autoSpaceDE/>
        <w:autoSpaceDN/>
        <w:bidi w:val="0"/>
        <w:adjustRightInd/>
        <w:snapToGrid/>
        <w:spacing w:line="400" w:lineRule="exact"/>
        <w:ind w:firstLine="480" w:firstLineChars="200"/>
        <w:textAlignment w:val="auto"/>
        <w:rPr>
          <w:rFonts w:hint="eastAsia" w:ascii="宋体" w:hAnsi="宋体" w:cs="宋体"/>
          <w:sz w:val="24"/>
          <w:highlight w:val="none"/>
          <w:lang w:val="zh-CN"/>
        </w:rPr>
      </w:pPr>
      <w:r>
        <w:rPr>
          <w:rFonts w:hint="eastAsia" w:ascii="宋体" w:hAnsi="宋体" w:cs="宋体"/>
          <w:sz w:val="24"/>
          <w:highlight w:val="none"/>
          <w:lang w:val="zh-CN"/>
        </w:rPr>
        <w:t>（</w:t>
      </w:r>
      <w:r>
        <w:rPr>
          <w:rFonts w:hint="eastAsia" w:ascii="宋体" w:hAnsi="宋体" w:cs="宋体"/>
          <w:sz w:val="24"/>
          <w:highlight w:val="none"/>
        </w:rPr>
        <w:t>2</w:t>
      </w:r>
      <w:r>
        <w:rPr>
          <w:rFonts w:hint="eastAsia" w:ascii="宋体" w:hAnsi="宋体" w:cs="宋体"/>
          <w:sz w:val="24"/>
          <w:highlight w:val="none"/>
          <w:lang w:val="zh-CN"/>
        </w:rPr>
        <w:t xml:space="preserve">）对采购过程提出质疑的，为各采购程序环节结束之日；  </w:t>
      </w:r>
    </w:p>
    <w:p w14:paraId="7B207137">
      <w:pPr>
        <w:keepNext w:val="0"/>
        <w:keepLines w:val="0"/>
        <w:pageBreakBefore w:val="0"/>
        <w:kinsoku/>
        <w:wordWrap/>
        <w:overflowPunct/>
        <w:topLinePunct w:val="0"/>
        <w:autoSpaceDE/>
        <w:autoSpaceDN/>
        <w:bidi w:val="0"/>
        <w:adjustRightInd/>
        <w:snapToGrid/>
        <w:spacing w:line="400" w:lineRule="exact"/>
        <w:ind w:firstLine="480" w:firstLineChars="200"/>
        <w:textAlignment w:val="auto"/>
        <w:rPr>
          <w:rFonts w:hint="eastAsia" w:eastAsia="宋体"/>
          <w:highlight w:val="none"/>
          <w:lang w:eastAsia="zh-CN"/>
        </w:rPr>
      </w:pPr>
      <w:r>
        <w:rPr>
          <w:rFonts w:hint="eastAsia" w:ascii="宋体" w:hAnsi="宋体" w:cs="宋体"/>
          <w:sz w:val="24"/>
          <w:highlight w:val="none"/>
          <w:lang w:val="zh-CN" w:eastAsia="zh-CN"/>
        </w:rPr>
        <w:t xml:space="preserve">（3）对中标或中标结果提出质疑的，为中标或中标结果公告期限届满之日。  </w:t>
      </w:r>
    </w:p>
    <w:p w14:paraId="07C04BAA">
      <w:pPr>
        <w:keepNext w:val="0"/>
        <w:keepLines w:val="0"/>
        <w:pageBreakBefore w:val="0"/>
        <w:kinsoku/>
        <w:wordWrap/>
        <w:overflowPunct/>
        <w:topLinePunct w:val="0"/>
        <w:autoSpaceDE/>
        <w:autoSpaceDN/>
        <w:bidi w:val="0"/>
        <w:adjustRightInd/>
        <w:snapToGrid/>
        <w:spacing w:line="400" w:lineRule="exact"/>
        <w:ind w:firstLine="480" w:firstLineChars="200"/>
        <w:textAlignment w:val="auto"/>
        <w:rPr>
          <w:rFonts w:hint="eastAsia" w:eastAsia="宋体"/>
          <w:highlight w:val="none"/>
          <w:lang w:eastAsia="zh-CN"/>
        </w:rPr>
      </w:pPr>
      <w:r>
        <w:rPr>
          <w:rFonts w:hint="eastAsia" w:ascii="宋体" w:hAnsi="宋体" w:cs="宋体"/>
          <w:sz w:val="24"/>
          <w:highlight w:val="none"/>
          <w:lang w:val="zh-CN" w:eastAsia="zh-CN"/>
        </w:rPr>
        <w:t xml:space="preserve">供应商应在法定质疑期内一次性提出针对同一采购程序环节的质疑。若供应商在法定期限内就同一采购程序环节多次质疑，采购人及采购代理机构仅对其第一次质疑作出答复。  </w:t>
      </w:r>
    </w:p>
    <w:p w14:paraId="5753F4F3">
      <w:pPr>
        <w:keepNext w:val="0"/>
        <w:keepLines w:val="0"/>
        <w:pageBreakBefore w:val="0"/>
        <w:kinsoku/>
        <w:wordWrap/>
        <w:overflowPunct/>
        <w:topLinePunct w:val="0"/>
        <w:autoSpaceDE/>
        <w:autoSpaceDN/>
        <w:bidi w:val="0"/>
        <w:adjustRightInd/>
        <w:snapToGrid/>
        <w:spacing w:line="400" w:lineRule="exact"/>
        <w:ind w:firstLine="480" w:firstLineChars="200"/>
        <w:textAlignment w:val="auto"/>
        <w:rPr>
          <w:rFonts w:hint="eastAsia" w:eastAsia="宋体"/>
          <w:highlight w:val="none"/>
          <w:lang w:eastAsia="zh-CN"/>
        </w:rPr>
      </w:pPr>
      <w:r>
        <w:rPr>
          <w:rFonts w:hint="eastAsia" w:ascii="宋体" w:hAnsi="宋体" w:cs="宋体"/>
          <w:sz w:val="24"/>
          <w:highlight w:val="none"/>
          <w:lang w:eastAsia="zh-CN"/>
        </w:rPr>
        <w:t>4</w:t>
      </w:r>
      <w:r>
        <w:rPr>
          <w:rFonts w:hint="eastAsia" w:ascii="宋体" w:hAnsi="宋体" w:cs="宋体"/>
          <w:sz w:val="24"/>
          <w:highlight w:val="none"/>
          <w:lang w:val="zh-CN" w:eastAsia="zh-CN"/>
        </w:rPr>
        <w:t xml:space="preserve">.质疑函中的质疑事项须具体、明确，并具备必要的事实依据和法律依据（格式详见中国政府采购网《政府采购供应商质疑函范本》）。若供应商组成联合体参与投标，则《质疑函范本》中要求签字、盖章、加盖公章的部分，联合体各方均须按要求完成签字、盖章及加盖公章。  </w:t>
      </w:r>
    </w:p>
    <w:p w14:paraId="52552B45">
      <w:pPr>
        <w:keepNext w:val="0"/>
        <w:keepLines w:val="0"/>
        <w:pageBreakBefore w:val="0"/>
        <w:kinsoku/>
        <w:wordWrap/>
        <w:overflowPunct/>
        <w:topLinePunct w:val="0"/>
        <w:autoSpaceDE/>
        <w:autoSpaceDN/>
        <w:bidi w:val="0"/>
        <w:adjustRightInd/>
        <w:snapToGrid/>
        <w:spacing w:line="400" w:lineRule="exact"/>
        <w:ind w:firstLine="480" w:firstLineChars="200"/>
        <w:textAlignment w:val="auto"/>
        <w:rPr>
          <w:rFonts w:hint="eastAsia" w:eastAsia="宋体"/>
          <w:highlight w:val="none"/>
          <w:lang w:eastAsia="zh-CN"/>
        </w:rPr>
      </w:pPr>
      <w:r>
        <w:rPr>
          <w:rFonts w:hint="eastAsia" w:ascii="宋体" w:hAnsi="宋体" w:cs="宋体"/>
          <w:sz w:val="24"/>
          <w:highlight w:val="none"/>
          <w:lang w:eastAsia="zh-CN"/>
        </w:rPr>
        <w:t>5</w:t>
      </w:r>
      <w:r>
        <w:rPr>
          <w:rFonts w:hint="eastAsia" w:ascii="宋体" w:hAnsi="宋体" w:cs="宋体"/>
          <w:sz w:val="24"/>
          <w:highlight w:val="none"/>
          <w:lang w:val="zh-CN" w:eastAsia="zh-CN"/>
        </w:rPr>
        <w:t xml:space="preserve">.采购人及采购代理机构仅接收纸质原件形式的质疑，质疑供应商可通过面交或邮寄方式送达（采购人和采购代理机构不接受未填写快递运单的快件）。采购人、采购代理机构的联系方式及通信地址详见采购文件第一章。  </w:t>
      </w:r>
    </w:p>
    <w:p w14:paraId="593F7131">
      <w:pPr>
        <w:keepNext w:val="0"/>
        <w:keepLines w:val="0"/>
        <w:pageBreakBefore w:val="0"/>
        <w:kinsoku/>
        <w:wordWrap/>
        <w:overflowPunct/>
        <w:topLinePunct w:val="0"/>
        <w:autoSpaceDE/>
        <w:autoSpaceDN/>
        <w:bidi w:val="0"/>
        <w:adjustRightInd/>
        <w:snapToGrid/>
        <w:spacing w:line="400" w:lineRule="exact"/>
        <w:ind w:firstLine="480" w:firstLineChars="200"/>
        <w:textAlignment w:val="auto"/>
        <w:rPr>
          <w:rFonts w:hint="eastAsia" w:eastAsia="宋体"/>
          <w:highlight w:val="none"/>
          <w:lang w:eastAsia="zh-CN"/>
        </w:rPr>
      </w:pPr>
      <w:r>
        <w:rPr>
          <w:rFonts w:hint="eastAsia" w:ascii="宋体" w:hAnsi="宋体" w:cs="宋体"/>
          <w:sz w:val="24"/>
          <w:highlight w:val="none"/>
          <w:lang w:eastAsia="zh-CN"/>
        </w:rPr>
        <w:t>6</w:t>
      </w:r>
      <w:r>
        <w:rPr>
          <w:rFonts w:hint="eastAsia" w:ascii="宋体" w:hAnsi="宋体" w:cs="宋体"/>
          <w:sz w:val="24"/>
          <w:highlight w:val="none"/>
          <w:lang w:val="zh-CN" w:eastAsia="zh-CN"/>
        </w:rPr>
        <w:t xml:space="preserve">.存在以下情形的质疑不予受理：  </w:t>
      </w:r>
    </w:p>
    <w:p w14:paraId="21321644">
      <w:pPr>
        <w:keepNext w:val="0"/>
        <w:keepLines w:val="0"/>
        <w:pageBreakBefore w:val="0"/>
        <w:kinsoku/>
        <w:wordWrap/>
        <w:overflowPunct/>
        <w:topLinePunct w:val="0"/>
        <w:autoSpaceDE/>
        <w:autoSpaceDN/>
        <w:bidi w:val="0"/>
        <w:adjustRightInd/>
        <w:snapToGrid/>
        <w:spacing w:line="400" w:lineRule="exact"/>
        <w:ind w:firstLine="480" w:firstLineChars="200"/>
        <w:textAlignment w:val="auto"/>
        <w:rPr>
          <w:rFonts w:hint="eastAsia" w:ascii="宋体" w:hAnsi="宋体" w:cs="宋体"/>
          <w:sz w:val="24"/>
          <w:highlight w:val="none"/>
          <w:lang w:val="zh-CN"/>
        </w:rPr>
      </w:pPr>
      <w:r>
        <w:rPr>
          <w:rFonts w:hint="eastAsia" w:ascii="宋体" w:hAnsi="宋体" w:cs="宋体"/>
          <w:sz w:val="24"/>
          <w:highlight w:val="none"/>
          <w:lang w:val="zh-CN"/>
        </w:rPr>
        <w:t>（</w:t>
      </w:r>
      <w:r>
        <w:rPr>
          <w:rFonts w:hint="eastAsia" w:ascii="宋体" w:hAnsi="宋体" w:cs="宋体"/>
          <w:sz w:val="24"/>
          <w:highlight w:val="none"/>
        </w:rPr>
        <w:t>1</w:t>
      </w:r>
      <w:r>
        <w:rPr>
          <w:rFonts w:hint="eastAsia" w:ascii="宋体" w:hAnsi="宋体" w:cs="宋体"/>
          <w:sz w:val="24"/>
          <w:highlight w:val="none"/>
          <w:lang w:val="zh-CN"/>
        </w:rPr>
        <w:t xml:space="preserve">）内容不符合《政府采购质疑和投诉办法》第十二条规定的质疑；  </w:t>
      </w:r>
    </w:p>
    <w:p w14:paraId="198CEC86">
      <w:pPr>
        <w:keepNext w:val="0"/>
        <w:keepLines w:val="0"/>
        <w:pageBreakBefore w:val="0"/>
        <w:kinsoku/>
        <w:wordWrap/>
        <w:overflowPunct/>
        <w:topLinePunct w:val="0"/>
        <w:autoSpaceDE/>
        <w:autoSpaceDN/>
        <w:bidi w:val="0"/>
        <w:adjustRightInd/>
        <w:snapToGrid/>
        <w:spacing w:line="400" w:lineRule="exact"/>
        <w:ind w:firstLine="480" w:firstLineChars="200"/>
        <w:textAlignment w:val="auto"/>
        <w:rPr>
          <w:rFonts w:hint="eastAsia" w:ascii="宋体" w:hAnsi="宋体" w:cs="宋体"/>
          <w:sz w:val="24"/>
          <w:highlight w:val="none"/>
          <w:lang w:val="zh-CN"/>
        </w:rPr>
      </w:pPr>
      <w:r>
        <w:rPr>
          <w:rFonts w:hint="eastAsia" w:ascii="宋体" w:hAnsi="宋体" w:cs="宋体"/>
          <w:sz w:val="24"/>
          <w:highlight w:val="none"/>
          <w:lang w:val="zh-CN"/>
        </w:rPr>
        <w:t>（</w:t>
      </w:r>
      <w:r>
        <w:rPr>
          <w:rFonts w:hint="eastAsia" w:ascii="宋体" w:hAnsi="宋体" w:cs="宋体"/>
          <w:sz w:val="24"/>
          <w:highlight w:val="none"/>
        </w:rPr>
        <w:t>2</w:t>
      </w:r>
      <w:r>
        <w:rPr>
          <w:rFonts w:hint="eastAsia" w:ascii="宋体" w:hAnsi="宋体" w:cs="宋体"/>
          <w:sz w:val="24"/>
          <w:highlight w:val="none"/>
          <w:lang w:val="zh-CN"/>
        </w:rPr>
        <w:t xml:space="preserve">）超出政府采购法定期限提出的质疑；  </w:t>
      </w:r>
    </w:p>
    <w:p w14:paraId="72E12E74">
      <w:pPr>
        <w:keepNext w:val="0"/>
        <w:keepLines w:val="0"/>
        <w:pageBreakBefore w:val="0"/>
        <w:kinsoku/>
        <w:wordWrap/>
        <w:overflowPunct/>
        <w:topLinePunct w:val="0"/>
        <w:autoSpaceDE/>
        <w:autoSpaceDN/>
        <w:bidi w:val="0"/>
        <w:adjustRightInd/>
        <w:snapToGrid/>
        <w:spacing w:line="400" w:lineRule="exact"/>
        <w:ind w:firstLine="480" w:firstLineChars="200"/>
        <w:textAlignment w:val="auto"/>
        <w:rPr>
          <w:rFonts w:hint="eastAsia" w:eastAsia="宋体"/>
          <w:highlight w:val="none"/>
          <w:lang w:eastAsia="zh-CN"/>
        </w:rPr>
      </w:pPr>
      <w:r>
        <w:rPr>
          <w:rFonts w:hint="eastAsia" w:ascii="宋体" w:hAnsi="宋体" w:cs="宋体"/>
          <w:sz w:val="24"/>
          <w:highlight w:val="none"/>
          <w:lang w:val="zh-CN" w:eastAsia="zh-CN"/>
        </w:rPr>
        <w:t xml:space="preserve">（3）以传真、电子邮件等非纸质原件形式递交的质疑；  </w:t>
      </w:r>
    </w:p>
    <w:p w14:paraId="384204A4">
      <w:pPr>
        <w:keepNext w:val="0"/>
        <w:keepLines w:val="0"/>
        <w:pageBreakBefore w:val="0"/>
        <w:kinsoku/>
        <w:wordWrap/>
        <w:overflowPunct/>
        <w:topLinePunct w:val="0"/>
        <w:autoSpaceDE/>
        <w:autoSpaceDN/>
        <w:bidi w:val="0"/>
        <w:adjustRightInd/>
        <w:snapToGrid/>
        <w:spacing w:line="400" w:lineRule="exact"/>
        <w:ind w:firstLine="480" w:firstLineChars="200"/>
        <w:textAlignment w:val="auto"/>
        <w:rPr>
          <w:rFonts w:hint="eastAsia" w:eastAsia="宋体"/>
          <w:highlight w:val="none"/>
          <w:lang w:eastAsia="zh-CN"/>
        </w:rPr>
      </w:pPr>
      <w:r>
        <w:rPr>
          <w:rFonts w:hint="eastAsia" w:ascii="宋体" w:hAnsi="宋体" w:cs="宋体"/>
          <w:sz w:val="24"/>
          <w:highlight w:val="none"/>
          <w:lang w:val="zh-CN" w:eastAsia="zh-CN"/>
        </w:rPr>
        <w:t xml:space="preserve">（4）未参与本次采购活动或在采购活动中自身权益未受到损害的供应商提出的质疑；  </w:t>
      </w:r>
    </w:p>
    <w:p w14:paraId="35F5D1C5">
      <w:pPr>
        <w:keepNext w:val="0"/>
        <w:keepLines w:val="0"/>
        <w:pageBreakBefore w:val="0"/>
        <w:kinsoku/>
        <w:wordWrap/>
        <w:overflowPunct/>
        <w:topLinePunct w:val="0"/>
        <w:autoSpaceDE/>
        <w:autoSpaceDN/>
        <w:bidi w:val="0"/>
        <w:adjustRightInd/>
        <w:snapToGrid/>
        <w:spacing w:line="400" w:lineRule="exact"/>
        <w:ind w:firstLine="480" w:firstLineChars="200"/>
        <w:textAlignment w:val="auto"/>
        <w:rPr>
          <w:rFonts w:hint="eastAsia" w:eastAsia="宋体"/>
          <w:highlight w:val="none"/>
          <w:lang w:eastAsia="zh-CN"/>
        </w:rPr>
      </w:pPr>
      <w:r>
        <w:rPr>
          <w:rFonts w:hint="eastAsia" w:ascii="宋体" w:hAnsi="宋体" w:cs="宋体"/>
          <w:sz w:val="24"/>
          <w:highlight w:val="none"/>
          <w:lang w:val="zh-CN" w:eastAsia="zh-CN"/>
        </w:rPr>
        <w:t xml:space="preserve">（5）针对同一事项已获回复后再次提出的质疑；  </w:t>
      </w:r>
    </w:p>
    <w:p w14:paraId="53CDC261">
      <w:pPr>
        <w:keepNext w:val="0"/>
        <w:keepLines w:val="0"/>
        <w:pageBreakBefore w:val="0"/>
        <w:kinsoku/>
        <w:wordWrap/>
        <w:overflowPunct/>
        <w:topLinePunct w:val="0"/>
        <w:autoSpaceDE/>
        <w:autoSpaceDN/>
        <w:bidi w:val="0"/>
        <w:adjustRightInd/>
        <w:snapToGrid/>
        <w:spacing w:line="400" w:lineRule="exact"/>
        <w:ind w:firstLine="480" w:firstLineChars="200"/>
        <w:textAlignment w:val="auto"/>
        <w:rPr>
          <w:rFonts w:hint="eastAsia" w:eastAsia="宋体"/>
          <w:highlight w:val="none"/>
          <w:lang w:eastAsia="zh-CN"/>
        </w:rPr>
      </w:pPr>
      <w:r>
        <w:rPr>
          <w:rFonts w:hint="eastAsia" w:ascii="宋体" w:hAnsi="宋体" w:cs="宋体"/>
          <w:sz w:val="24"/>
          <w:highlight w:val="none"/>
          <w:lang w:val="zh-CN" w:eastAsia="zh-CN"/>
        </w:rPr>
        <w:t>（6）组成联合体投标的供应商，其质疑文件未经联合体各方按要求签字、盖章的。</w:t>
      </w:r>
    </w:p>
    <w:p w14:paraId="2383BF38">
      <w:pPr>
        <w:keepNext w:val="0"/>
        <w:keepLines w:val="0"/>
        <w:pageBreakBefore w:val="0"/>
        <w:kinsoku/>
        <w:wordWrap/>
        <w:overflowPunct/>
        <w:topLinePunct w:val="0"/>
        <w:autoSpaceDE/>
        <w:autoSpaceDN/>
        <w:bidi w:val="0"/>
        <w:adjustRightInd/>
        <w:snapToGrid/>
        <w:spacing w:line="400" w:lineRule="exact"/>
        <w:ind w:firstLine="480" w:firstLineChars="200"/>
        <w:textAlignment w:val="auto"/>
        <w:rPr>
          <w:rFonts w:hint="eastAsia" w:eastAsia="宋体"/>
          <w:highlight w:val="none"/>
          <w:lang w:eastAsia="zh-CN"/>
        </w:rPr>
      </w:pPr>
      <w:r>
        <w:rPr>
          <w:rFonts w:hint="eastAsia" w:ascii="宋体" w:hAnsi="宋体" w:cs="宋体"/>
          <w:sz w:val="24"/>
          <w:highlight w:val="none"/>
          <w:lang w:eastAsia="zh-CN"/>
        </w:rPr>
        <w:t>7</w:t>
      </w:r>
      <w:r>
        <w:rPr>
          <w:rFonts w:hint="eastAsia" w:ascii="宋体" w:hAnsi="宋体" w:cs="宋体"/>
          <w:sz w:val="24"/>
          <w:highlight w:val="none"/>
          <w:lang w:val="zh-CN" w:eastAsia="zh-CN"/>
        </w:rPr>
        <w:t xml:space="preserve">.供应商提出书面质疑必须有理有据，若质疑查无实据，或供应商捏造事实、提供虚假材料进行恶意质疑或举报，以及不配合、采用不正当手段干扰政府采购质疑工作的，一经查实，采购代理机构有权依据政府采购相关规定，报请政府采购监管部门对该供应商作出相应行政处罚，并记录其失信信息。  </w:t>
      </w:r>
    </w:p>
    <w:p w14:paraId="22BFEF60">
      <w:pPr>
        <w:keepNext w:val="0"/>
        <w:keepLines w:val="0"/>
        <w:pageBreakBefore w:val="0"/>
        <w:kinsoku/>
        <w:wordWrap/>
        <w:overflowPunct/>
        <w:topLinePunct w:val="0"/>
        <w:autoSpaceDE/>
        <w:autoSpaceDN/>
        <w:bidi w:val="0"/>
        <w:adjustRightInd/>
        <w:snapToGrid/>
        <w:spacing w:line="400" w:lineRule="exact"/>
        <w:ind w:firstLine="480" w:firstLineChars="200"/>
        <w:textAlignment w:val="auto"/>
        <w:rPr>
          <w:rFonts w:hint="eastAsia" w:eastAsia="宋体"/>
          <w:highlight w:val="none"/>
          <w:lang w:eastAsia="zh-CN"/>
        </w:rPr>
      </w:pPr>
      <w:r>
        <w:rPr>
          <w:rFonts w:hint="eastAsia" w:ascii="宋体" w:hAnsi="宋体" w:cs="宋体"/>
          <w:sz w:val="24"/>
          <w:highlight w:val="none"/>
          <w:lang w:eastAsia="zh-CN"/>
        </w:rPr>
        <w:t>8.</w:t>
      </w:r>
      <w:r>
        <w:rPr>
          <w:rFonts w:hint="eastAsia" w:ascii="宋体" w:hAnsi="宋体" w:cs="宋体"/>
          <w:sz w:val="24"/>
          <w:highlight w:val="none"/>
          <w:lang w:val="zh-CN" w:eastAsia="zh-CN"/>
        </w:rPr>
        <w:t xml:space="preserve">供应商为自然人的，质疑函应由本人签字；供应商为法人或其他组织的，应由法定代表人、主要负责人或其授权代表签字或盖章，并加盖公章。质疑函须以原件形式递交。  </w:t>
      </w:r>
    </w:p>
    <w:p w14:paraId="4918385E">
      <w:pPr>
        <w:keepNext w:val="0"/>
        <w:keepLines w:val="0"/>
        <w:pageBreakBefore w:val="0"/>
        <w:kinsoku/>
        <w:wordWrap/>
        <w:overflowPunct/>
        <w:topLinePunct w:val="0"/>
        <w:autoSpaceDE/>
        <w:autoSpaceDN/>
        <w:bidi w:val="0"/>
        <w:adjustRightInd/>
        <w:snapToGrid/>
        <w:spacing w:line="400" w:lineRule="exact"/>
        <w:ind w:firstLine="480" w:firstLineChars="200"/>
        <w:textAlignment w:val="auto"/>
        <w:rPr>
          <w:rFonts w:hint="eastAsia" w:eastAsia="宋体"/>
          <w:highlight w:val="none"/>
          <w:lang w:eastAsia="zh-CN"/>
        </w:rPr>
      </w:pPr>
      <w:r>
        <w:rPr>
          <w:rFonts w:hint="eastAsia" w:ascii="宋体" w:hAnsi="宋体" w:eastAsia="宋体" w:cs="宋体"/>
          <w:sz w:val="24"/>
          <w:highlight w:val="none"/>
          <w:lang w:val="zh-CN" w:eastAsia="zh-CN"/>
        </w:rPr>
        <w:t>9.供应商可委托代理人提出质疑，其授权委托书应载明代理人的姓名或名称、代理事项、具体权限、期限及相关事项。供应商为自然人的，质疑函应由本人签字；</w:t>
      </w:r>
      <w:r>
        <w:rPr>
          <w:rFonts w:hint="eastAsia" w:ascii="宋体" w:hAnsi="宋体" w:cs="宋体"/>
          <w:sz w:val="24"/>
          <w:highlight w:val="none"/>
          <w:lang w:val="zh-CN" w:eastAsia="zh-CN"/>
        </w:rPr>
        <w:t>供应商为法人或其他组织的，应由法定代表人、主要负责人或其授权代表签字或盖章，并加盖公章。</w:t>
      </w:r>
    </w:p>
    <w:p w14:paraId="31111E40">
      <w:pPr>
        <w:keepNext w:val="0"/>
        <w:keepLines w:val="0"/>
        <w:pageBreakBefore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10.根据《政府采购货物和服务招标投标管理办法》（财政部令第87号）第六十四条规定：“评标结果汇总完成后，除下列情形外，任何人不得修改评标结果：分值汇总计算错误的；分项评分超出评分标准范围的；评标委员会成员对客观评审因素评分不一致的；经评标委员会认定评分畸高、畸低的。评标报告签署前，经复核发现存在以上情形之一的，评标委员会应当当场修改评标结果，并在评标报告中记载；评标报告签署后，采购人或者采购代理机构发现存在以上情形之一的，应当组织原评标委员会进行重新评审，重新评审改变评标结果的，书面报告本级财政部门。投标人对本条第一款情形提出质疑的，采购人或者采购代理机构可以组织原评标委员会进行重新评审，重新评审改变评标结果的，应当书面报告本级财政部门。”</w:t>
      </w:r>
    </w:p>
    <w:p w14:paraId="60BD21AD">
      <w:pPr>
        <w:keepNext w:val="0"/>
        <w:keepLines w:val="0"/>
        <w:pageBreakBefore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11.质疑供应商对采购人、采购代理机构的答复不满意，或者采购人、采购代理机构未在规定时间内作出答复的，可以在答复期满后15个工作日内向相关财政部门提起投诉。具体投诉方式及有关要求须按照</w:t>
      </w:r>
      <w:r>
        <w:rPr>
          <w:rFonts w:hint="eastAsia" w:ascii="宋体" w:hAnsi="宋体" w:cs="宋体"/>
          <w:sz w:val="24"/>
          <w:highlight w:val="none"/>
          <w:lang w:val="zh-CN"/>
        </w:rPr>
        <w:t>《政府采购质疑和投诉办法》（中华人民共和国财政部令第94号）相关规定执行</w:t>
      </w:r>
      <w:r>
        <w:rPr>
          <w:rFonts w:hint="eastAsia" w:ascii="宋体" w:hAnsi="宋体" w:eastAsia="宋体" w:cs="宋体"/>
          <w:sz w:val="24"/>
          <w:highlight w:val="none"/>
          <w:lang w:val="en-US" w:eastAsia="zh-CN"/>
        </w:rPr>
        <w:t>。</w:t>
      </w:r>
    </w:p>
    <w:p w14:paraId="3FD64DC9">
      <w:pPr>
        <w:keepNext w:val="0"/>
        <w:keepLines w:val="0"/>
        <w:pageBreakBefore w:val="0"/>
        <w:kinsoku/>
        <w:wordWrap/>
        <w:overflowPunct/>
        <w:topLinePunct w:val="0"/>
        <w:autoSpaceDE/>
        <w:autoSpaceDN/>
        <w:bidi w:val="0"/>
        <w:adjustRightInd/>
        <w:snapToGrid/>
        <w:spacing w:line="400" w:lineRule="exact"/>
        <w:ind w:firstLine="480" w:firstLineChars="200"/>
        <w:textAlignment w:val="auto"/>
        <w:rPr>
          <w:rFonts w:hint="eastAsia" w:ascii="宋体" w:hAnsi="宋体" w:cs="宋体"/>
          <w:sz w:val="24"/>
          <w:highlight w:val="none"/>
        </w:rPr>
      </w:pPr>
      <w:r>
        <w:rPr>
          <w:rFonts w:hint="eastAsia" w:ascii="宋体" w:hAnsi="宋体" w:cs="宋体"/>
          <w:sz w:val="24"/>
          <w:highlight w:val="none"/>
        </w:rPr>
        <w:t>（十九）货物（包含与货物相关的服务）的追加：</w:t>
      </w:r>
    </w:p>
    <w:p w14:paraId="2C58E082">
      <w:pPr>
        <w:keepNext w:val="0"/>
        <w:keepLines w:val="0"/>
        <w:pageBreakBefore w:val="0"/>
        <w:kinsoku/>
        <w:wordWrap/>
        <w:overflowPunct/>
        <w:topLinePunct w:val="0"/>
        <w:autoSpaceDE/>
        <w:autoSpaceDN/>
        <w:bidi w:val="0"/>
        <w:adjustRightInd/>
        <w:snapToGrid/>
        <w:spacing w:line="400" w:lineRule="exact"/>
        <w:ind w:firstLine="480" w:firstLineChars="200"/>
        <w:textAlignment w:val="auto"/>
        <w:rPr>
          <w:rFonts w:hint="eastAsia" w:eastAsia="宋体"/>
          <w:highlight w:val="none"/>
          <w:lang w:eastAsia="zh-CN"/>
        </w:rPr>
      </w:pPr>
      <w:r>
        <w:rPr>
          <w:rFonts w:hint="eastAsia" w:ascii="宋体" w:hAnsi="宋体" w:cs="宋体"/>
          <w:sz w:val="24"/>
          <w:highlight w:val="none"/>
          <w:lang w:eastAsia="zh-CN"/>
        </w:rPr>
        <w:t>在政府采购合同履行过程中，若采购人需要追加与合同标的相同的货物（含与货物相关的服务），在不改变合同其他条款的前提下，可与中标</w:t>
      </w:r>
      <w:r>
        <w:rPr>
          <w:rFonts w:hint="eastAsia" w:ascii="宋体" w:hAnsi="宋体" w:cs="宋体"/>
          <w:sz w:val="24"/>
          <w:highlight w:val="none"/>
          <w:lang w:val="en-US" w:eastAsia="zh-CN"/>
        </w:rPr>
        <w:t>供应商</w:t>
      </w:r>
      <w:r>
        <w:rPr>
          <w:rFonts w:hint="eastAsia" w:ascii="宋体" w:hAnsi="宋体" w:cs="宋体"/>
          <w:sz w:val="24"/>
          <w:highlight w:val="none"/>
          <w:lang w:eastAsia="zh-CN"/>
        </w:rPr>
        <w:t>协商签订补充合同，但所有补充合同的采购金额总和不得超过原合同金额的10%。</w:t>
      </w:r>
    </w:p>
    <w:p w14:paraId="22DDC04C">
      <w:pPr>
        <w:keepNext w:val="0"/>
        <w:keepLines w:val="0"/>
        <w:pageBreakBefore w:val="0"/>
        <w:kinsoku/>
        <w:wordWrap/>
        <w:overflowPunct/>
        <w:topLinePunct w:val="0"/>
        <w:autoSpaceDE/>
        <w:autoSpaceDN/>
        <w:bidi w:val="0"/>
        <w:adjustRightInd/>
        <w:snapToGrid/>
        <w:spacing w:line="400" w:lineRule="exact"/>
        <w:ind w:firstLine="480" w:firstLineChars="200"/>
        <w:textAlignment w:val="auto"/>
        <w:rPr>
          <w:rFonts w:hint="eastAsia" w:ascii="宋体" w:hAnsi="宋体" w:cs="宋体"/>
          <w:sz w:val="24"/>
          <w:highlight w:val="none"/>
        </w:rPr>
      </w:pPr>
      <w:r>
        <w:rPr>
          <w:rFonts w:hint="eastAsia" w:ascii="宋体" w:hAnsi="宋体" w:cs="宋体"/>
          <w:sz w:val="24"/>
          <w:highlight w:val="none"/>
        </w:rPr>
        <w:t>（二十）政府采购信用担保：</w:t>
      </w:r>
    </w:p>
    <w:p w14:paraId="654BBDAD">
      <w:pPr>
        <w:keepNext w:val="0"/>
        <w:keepLines w:val="0"/>
        <w:pageBreakBefore w:val="0"/>
        <w:kinsoku/>
        <w:wordWrap/>
        <w:overflowPunct/>
        <w:topLinePunct w:val="0"/>
        <w:autoSpaceDE/>
        <w:autoSpaceDN/>
        <w:bidi w:val="0"/>
        <w:adjustRightInd/>
        <w:snapToGrid/>
        <w:spacing w:line="400" w:lineRule="exact"/>
        <w:ind w:firstLine="480" w:firstLineChars="200"/>
        <w:textAlignment w:val="auto"/>
        <w:rPr>
          <w:rFonts w:hint="eastAsia" w:eastAsia="宋体"/>
          <w:highlight w:val="none"/>
          <w:lang w:eastAsia="zh-CN"/>
        </w:rPr>
      </w:pPr>
      <w:r>
        <w:rPr>
          <w:rFonts w:hint="eastAsia" w:ascii="宋体" w:hAnsi="宋体" w:cs="宋体"/>
          <w:sz w:val="24"/>
          <w:highlight w:val="none"/>
          <w:lang w:eastAsia="zh-CN"/>
        </w:rPr>
        <w:t>政府采购信用担保，是由专业担保机构为供应商向采购人、代理机构、金融机构提供的保证，主要形式为履约担保。供应商可根据自身实际情况，自主决定是否选择信用担保。</w:t>
      </w:r>
    </w:p>
    <w:p w14:paraId="0D687781">
      <w:pPr>
        <w:keepNext w:val="0"/>
        <w:keepLines w:val="0"/>
        <w:pageBreakBefore w:val="0"/>
        <w:kinsoku/>
        <w:wordWrap/>
        <w:overflowPunct/>
        <w:topLinePunct w:val="0"/>
        <w:autoSpaceDE/>
        <w:autoSpaceDN/>
        <w:bidi w:val="0"/>
        <w:adjustRightInd/>
        <w:snapToGrid/>
        <w:spacing w:line="400" w:lineRule="exact"/>
        <w:ind w:firstLine="480" w:firstLineChars="200"/>
        <w:textAlignment w:val="auto"/>
        <w:rPr>
          <w:rFonts w:hint="eastAsia" w:eastAsia="宋体"/>
          <w:highlight w:val="none"/>
          <w:lang w:eastAsia="zh-CN"/>
        </w:rPr>
      </w:pPr>
      <w:r>
        <w:rPr>
          <w:rFonts w:hint="eastAsia" w:ascii="宋体" w:hAnsi="宋体" w:cs="宋体"/>
          <w:sz w:val="24"/>
          <w:highlight w:val="none"/>
          <w:lang w:eastAsia="zh-CN"/>
        </w:rPr>
        <w:t>履约担保，是指专业担保机构就中标供应商支付履约保证金的义务，向采购人出具的保函担保。专业担保机构以中标供应商的中标通知书为依据，经资信审查后出具保函，中标供应商凭此保函替代履约保证金缴纳；若供应商未按政府采购合同履行约定义务需支付保证金时，由专业担保机构按担保函约定承担担保责任。供应商可自愿选择是否以履约担保函形式交纳履约保证金。</w:t>
      </w:r>
    </w:p>
    <w:p w14:paraId="07E69814">
      <w:pPr>
        <w:keepNext w:val="0"/>
        <w:keepLines w:val="0"/>
        <w:pageBreakBefore w:val="0"/>
        <w:kinsoku/>
        <w:wordWrap/>
        <w:overflowPunct/>
        <w:topLinePunct w:val="0"/>
        <w:autoSpaceDE/>
        <w:autoSpaceDN/>
        <w:bidi w:val="0"/>
        <w:adjustRightInd/>
        <w:snapToGrid/>
        <w:spacing w:line="400" w:lineRule="exact"/>
        <w:ind w:firstLine="480" w:firstLineChars="200"/>
        <w:textAlignment w:val="auto"/>
        <w:rPr>
          <w:rFonts w:hint="eastAsia" w:eastAsia="宋体"/>
          <w:highlight w:val="none"/>
          <w:lang w:eastAsia="zh-CN"/>
        </w:rPr>
      </w:pPr>
      <w:r>
        <w:rPr>
          <w:rFonts w:hint="eastAsia" w:ascii="宋体" w:hAnsi="宋体" w:cs="宋体"/>
          <w:sz w:val="24"/>
          <w:highlight w:val="none"/>
          <w:lang w:eastAsia="zh-CN"/>
        </w:rPr>
        <w:t>中标供应商可根据自身情况，自主决定是否采用履约担保形式，并自主选择合作银行。除江苏省财政厅确定的江苏省再担保有限公司、无锡市财政局确定的科发投资担保有限公司为无锡市政府采购信用担保合作担保机构外，民生银行南京分行、江苏银行、中信银行南京分行、浙商银行无锡分行可在无锡市范围内开展政府采购履约担保业务。</w:t>
      </w:r>
    </w:p>
    <w:p w14:paraId="39F5D3B2">
      <w:pPr>
        <w:keepNext w:val="0"/>
        <w:keepLines w:val="0"/>
        <w:pageBreakBefore w:val="0"/>
        <w:kinsoku/>
        <w:wordWrap/>
        <w:overflowPunct/>
        <w:topLinePunct w:val="0"/>
        <w:autoSpaceDE/>
        <w:autoSpaceDN/>
        <w:bidi w:val="0"/>
        <w:adjustRightInd/>
        <w:snapToGrid/>
        <w:spacing w:line="400" w:lineRule="exact"/>
        <w:ind w:firstLine="480" w:firstLineChars="200"/>
        <w:textAlignment w:val="auto"/>
        <w:rPr>
          <w:rFonts w:hint="eastAsia" w:ascii="宋体" w:hAnsi="宋体" w:cs="宋体"/>
          <w:sz w:val="24"/>
          <w:highlight w:val="none"/>
        </w:rPr>
      </w:pPr>
      <w:r>
        <w:rPr>
          <w:rFonts w:hint="eastAsia" w:ascii="宋体" w:hAnsi="宋体" w:cs="宋体"/>
          <w:sz w:val="24"/>
          <w:highlight w:val="none"/>
        </w:rPr>
        <w:t>（二十一）电子履约保函：</w:t>
      </w:r>
    </w:p>
    <w:p w14:paraId="26C71B26">
      <w:pPr>
        <w:keepNext w:val="0"/>
        <w:keepLines w:val="0"/>
        <w:pageBreakBefore w:val="0"/>
        <w:kinsoku/>
        <w:wordWrap/>
        <w:overflowPunct/>
        <w:topLinePunct w:val="0"/>
        <w:autoSpaceDE/>
        <w:autoSpaceDN/>
        <w:bidi w:val="0"/>
        <w:adjustRightInd/>
        <w:snapToGrid/>
        <w:spacing w:line="400" w:lineRule="exact"/>
        <w:ind w:firstLine="480" w:firstLineChars="200"/>
        <w:textAlignment w:val="auto"/>
        <w:rPr>
          <w:rFonts w:hint="eastAsia" w:ascii="宋体" w:hAnsi="宋体" w:cs="宋体"/>
          <w:sz w:val="24"/>
          <w:highlight w:val="none"/>
        </w:rPr>
      </w:pPr>
      <w:r>
        <w:rPr>
          <w:rFonts w:hint="eastAsia" w:ascii="宋体" w:hAnsi="宋体" w:cs="宋体"/>
          <w:sz w:val="24"/>
          <w:highlight w:val="none"/>
        </w:rPr>
        <w:t>为深入贯彻落实《国务院办公厅关于印发〈政府采购领域“整顿市场秩序、建设法规体系、促进产业发展”三年行动方案（2024</w:t>
      </w:r>
      <w:r>
        <w:rPr>
          <w:rFonts w:hint="eastAsia" w:ascii="宋体" w:hAnsi="宋体" w:cs="宋体"/>
          <w:sz w:val="24"/>
          <w:highlight w:val="none"/>
          <w:lang w:eastAsia="zh-CN"/>
        </w:rPr>
        <w:t>—</w:t>
      </w:r>
      <w:r>
        <w:rPr>
          <w:rFonts w:hint="eastAsia" w:ascii="宋体" w:hAnsi="宋体" w:cs="宋体"/>
          <w:sz w:val="24"/>
          <w:highlight w:val="none"/>
        </w:rPr>
        <w:t>2026年）〉的通知》（国办发〔2024〕33号）精神，</w:t>
      </w:r>
      <w:r>
        <w:rPr>
          <w:rFonts w:hint="eastAsia" w:ascii="宋体" w:hAnsi="宋体" w:cs="宋体"/>
          <w:sz w:val="24"/>
          <w:highlight w:val="none"/>
          <w:lang w:eastAsia="zh-CN"/>
        </w:rPr>
        <w:t>进一步</w:t>
      </w:r>
      <w:r>
        <w:rPr>
          <w:rFonts w:hint="eastAsia" w:ascii="宋体" w:hAnsi="宋体" w:cs="宋体"/>
          <w:sz w:val="24"/>
          <w:highlight w:val="none"/>
        </w:rPr>
        <w:t>提升政府采购便利度，持续优化政府采购营商环境，现就全面推广政府采购电子履约保函相关事项通知如下：</w:t>
      </w:r>
    </w:p>
    <w:p w14:paraId="3F693F38">
      <w:pPr>
        <w:keepNext w:val="0"/>
        <w:keepLines w:val="0"/>
        <w:pageBreakBefore w:val="0"/>
        <w:kinsoku/>
        <w:wordWrap/>
        <w:overflowPunct/>
        <w:topLinePunct w:val="0"/>
        <w:autoSpaceDE/>
        <w:autoSpaceDN/>
        <w:bidi w:val="0"/>
        <w:adjustRightInd/>
        <w:snapToGrid/>
        <w:spacing w:line="400" w:lineRule="exact"/>
        <w:ind w:firstLine="480" w:firstLineChars="200"/>
        <w:textAlignment w:val="auto"/>
        <w:rPr>
          <w:rFonts w:hint="eastAsia" w:ascii="宋体" w:hAnsi="宋体" w:cs="宋体"/>
          <w:sz w:val="24"/>
          <w:highlight w:val="none"/>
        </w:rPr>
      </w:pPr>
      <w:r>
        <w:rPr>
          <w:rFonts w:hint="eastAsia" w:ascii="宋体" w:hAnsi="宋体" w:cs="宋体"/>
          <w:sz w:val="24"/>
          <w:highlight w:val="none"/>
        </w:rPr>
        <w:t>一、江苏省财政厅通过政府采购流程确定开鑫科技有限公司为“政府采购电子履约保函（保险）平台”提供系统技术服务。该平台可通过江苏省政府采购网、“苏采云”系统链接访问（首次使用需注册</w:t>
      </w:r>
      <w:r>
        <w:rPr>
          <w:rFonts w:hint="eastAsia" w:ascii="宋体" w:hAnsi="宋体" w:cs="宋体"/>
          <w:sz w:val="24"/>
          <w:highlight w:val="none"/>
          <w:lang w:eastAsia="zh-CN"/>
        </w:rPr>
        <w:t>账号</w:t>
      </w:r>
      <w:r>
        <w:rPr>
          <w:rFonts w:hint="eastAsia" w:ascii="宋体" w:hAnsi="宋体" w:cs="宋体"/>
          <w:sz w:val="24"/>
          <w:highlight w:val="none"/>
        </w:rPr>
        <w:t>）。</w:t>
      </w:r>
    </w:p>
    <w:p w14:paraId="050C59F0">
      <w:pPr>
        <w:keepNext w:val="0"/>
        <w:keepLines w:val="0"/>
        <w:pageBreakBefore w:val="0"/>
        <w:kinsoku/>
        <w:wordWrap/>
        <w:overflowPunct/>
        <w:topLinePunct w:val="0"/>
        <w:autoSpaceDE/>
        <w:autoSpaceDN/>
        <w:bidi w:val="0"/>
        <w:adjustRightInd/>
        <w:snapToGrid/>
        <w:spacing w:line="400" w:lineRule="exact"/>
        <w:ind w:firstLine="480" w:firstLineChars="200"/>
        <w:textAlignment w:val="auto"/>
        <w:rPr>
          <w:rFonts w:hint="eastAsia" w:eastAsia="宋体"/>
          <w:highlight w:val="none"/>
          <w:lang w:eastAsia="zh-CN"/>
        </w:rPr>
      </w:pPr>
      <w:r>
        <w:rPr>
          <w:rFonts w:hint="eastAsia" w:ascii="宋体" w:hAnsi="宋体" w:cs="宋体"/>
          <w:sz w:val="24"/>
          <w:highlight w:val="none"/>
          <w:lang w:eastAsia="zh-CN"/>
        </w:rPr>
        <w:t>二、“政府采购电子履约保函（保险）平台”通过数据互联互通，实现政府采购项目与电子履约保函申请的自动关联，推动供应商、采购人、金融机构三方无缝衔接。供应商可在线完成电子履约保函的申请与办理，采购人可在线核验电子履约保函，全过程业务在系统中留痕且可追溯。电子履约保函从源头上解决了传统纸质保函真伪难辨、管理不便的痛点，助力采购人高效、便捷地开展保函管理工作。</w:t>
      </w:r>
    </w:p>
    <w:p w14:paraId="046E2255">
      <w:pPr>
        <w:keepNext w:val="0"/>
        <w:keepLines w:val="0"/>
        <w:pageBreakBefore w:val="0"/>
        <w:kinsoku/>
        <w:wordWrap/>
        <w:overflowPunct/>
        <w:topLinePunct w:val="0"/>
        <w:autoSpaceDE/>
        <w:autoSpaceDN/>
        <w:bidi w:val="0"/>
        <w:adjustRightInd/>
        <w:snapToGrid/>
        <w:spacing w:line="400" w:lineRule="exact"/>
        <w:ind w:firstLine="480" w:firstLineChars="200"/>
        <w:textAlignment w:val="auto"/>
        <w:rPr>
          <w:rFonts w:hint="eastAsia" w:eastAsia="宋体"/>
          <w:highlight w:val="none"/>
          <w:lang w:eastAsia="zh-CN"/>
        </w:rPr>
      </w:pPr>
      <w:r>
        <w:rPr>
          <w:rFonts w:hint="eastAsia" w:ascii="宋体" w:hAnsi="宋体" w:cs="宋体"/>
          <w:sz w:val="24"/>
          <w:highlight w:val="none"/>
          <w:lang w:eastAsia="zh-CN"/>
        </w:rPr>
        <w:t>三、对于要求缴纳履约保证金的政府采购项目，中标（成交）供应商在签订政府采购合同后，登录“政府采购电子履约保函（保险）平台”，选择第三方机构并提交保函（保险）申请，经审核通过后支付相关费用即可完成办理。供应商可通过该平台查询保函（保单）信息、理赔信息，并申请开具发票。</w:t>
      </w:r>
    </w:p>
    <w:p w14:paraId="1CF13E9D">
      <w:pPr>
        <w:keepNext w:val="0"/>
        <w:keepLines w:val="0"/>
        <w:pageBreakBefore w:val="0"/>
        <w:kinsoku/>
        <w:wordWrap/>
        <w:overflowPunct/>
        <w:topLinePunct w:val="0"/>
        <w:autoSpaceDE/>
        <w:autoSpaceDN/>
        <w:bidi w:val="0"/>
        <w:adjustRightInd/>
        <w:snapToGrid/>
        <w:spacing w:line="400" w:lineRule="exact"/>
        <w:ind w:firstLine="480" w:firstLineChars="200"/>
        <w:textAlignment w:val="auto"/>
        <w:rPr>
          <w:rFonts w:hint="eastAsia" w:ascii="宋体" w:hAnsi="宋体" w:cs="宋体"/>
          <w:sz w:val="24"/>
          <w:highlight w:val="none"/>
        </w:rPr>
      </w:pPr>
      <w:r>
        <w:rPr>
          <w:rFonts w:hint="eastAsia" w:ascii="宋体" w:hAnsi="宋体" w:cs="宋体"/>
          <w:sz w:val="24"/>
          <w:highlight w:val="none"/>
        </w:rPr>
        <w:t>四、电子履约保函与履约保证金、纸质保函具有同等法律效力。</w:t>
      </w:r>
    </w:p>
    <w:p w14:paraId="6DFBC95A">
      <w:pPr>
        <w:keepNext w:val="0"/>
        <w:keepLines w:val="0"/>
        <w:pageBreakBefore w:val="0"/>
        <w:kinsoku/>
        <w:wordWrap/>
        <w:overflowPunct/>
        <w:topLinePunct w:val="0"/>
        <w:autoSpaceDE/>
        <w:autoSpaceDN/>
        <w:bidi w:val="0"/>
        <w:adjustRightInd/>
        <w:snapToGrid/>
        <w:spacing w:line="400" w:lineRule="exact"/>
        <w:ind w:firstLine="480" w:firstLineChars="200"/>
        <w:textAlignment w:val="auto"/>
        <w:rPr>
          <w:rFonts w:hint="eastAsia" w:ascii="宋体" w:hAnsi="宋体" w:cs="宋体"/>
          <w:sz w:val="24"/>
          <w:highlight w:val="none"/>
        </w:rPr>
      </w:pPr>
      <w:r>
        <w:rPr>
          <w:rFonts w:hint="eastAsia" w:ascii="宋体" w:hAnsi="宋体" w:cs="宋体"/>
          <w:sz w:val="24"/>
          <w:highlight w:val="none"/>
        </w:rPr>
        <w:t>五、供应商可通过</w:t>
      </w:r>
      <w:r>
        <w:rPr>
          <w:rFonts w:hint="eastAsia" w:ascii="宋体" w:hAnsi="宋体" w:cs="宋体"/>
          <w:sz w:val="24"/>
          <w:highlight w:val="none"/>
          <w:lang w:eastAsia="zh-CN"/>
        </w:rPr>
        <w:t>江苏省政府</w:t>
      </w:r>
      <w:r>
        <w:rPr>
          <w:rFonts w:hint="eastAsia" w:ascii="宋体" w:hAnsi="宋体" w:cs="宋体"/>
          <w:sz w:val="24"/>
          <w:highlight w:val="none"/>
        </w:rPr>
        <w:t>采购网下载</w:t>
      </w:r>
      <w:r>
        <w:rPr>
          <w:rFonts w:hint="eastAsia" w:ascii="宋体" w:hAnsi="宋体" w:cs="宋体"/>
          <w:sz w:val="24"/>
          <w:highlight w:val="none"/>
          <w:lang w:eastAsia="zh-CN"/>
        </w:rPr>
        <w:t>《</w:t>
      </w:r>
      <w:r>
        <w:rPr>
          <w:rFonts w:hint="eastAsia" w:ascii="宋体" w:hAnsi="宋体" w:cs="宋体"/>
          <w:sz w:val="24"/>
          <w:highlight w:val="none"/>
        </w:rPr>
        <w:t>政府采购电子履约保函（保险）操作手册</w:t>
      </w:r>
      <w:r>
        <w:rPr>
          <w:rFonts w:hint="eastAsia" w:ascii="宋体" w:hAnsi="宋体" w:cs="宋体"/>
          <w:sz w:val="24"/>
          <w:highlight w:val="none"/>
          <w:lang w:eastAsia="zh-CN"/>
        </w:rPr>
        <w:t>》</w:t>
      </w:r>
      <w:r>
        <w:rPr>
          <w:rFonts w:hint="eastAsia" w:ascii="宋体" w:hAnsi="宋体" w:cs="宋体"/>
          <w:sz w:val="24"/>
          <w:highlight w:val="none"/>
        </w:rPr>
        <w:t>，具体地址为：http://www.ccgp-jiangsu.gov.cn/jiangsu/zlxz。</w:t>
      </w:r>
    </w:p>
    <w:p w14:paraId="6F686400">
      <w:pPr>
        <w:keepNext w:val="0"/>
        <w:keepLines w:val="0"/>
        <w:pageBreakBefore w:val="0"/>
        <w:kinsoku/>
        <w:wordWrap/>
        <w:overflowPunct/>
        <w:topLinePunct w:val="0"/>
        <w:autoSpaceDE/>
        <w:autoSpaceDN/>
        <w:bidi w:val="0"/>
        <w:adjustRightInd/>
        <w:snapToGrid/>
        <w:spacing w:line="400" w:lineRule="exact"/>
        <w:ind w:firstLine="480" w:firstLineChars="200"/>
        <w:textAlignment w:val="auto"/>
        <w:rPr>
          <w:rFonts w:hint="eastAsia" w:ascii="宋体" w:hAnsi="宋体" w:cs="宋体"/>
          <w:sz w:val="24"/>
          <w:highlight w:val="none"/>
        </w:rPr>
      </w:pPr>
      <w:r>
        <w:rPr>
          <w:rFonts w:hint="eastAsia" w:ascii="宋体" w:hAnsi="宋体" w:cs="宋体"/>
          <w:sz w:val="24"/>
          <w:highlight w:val="none"/>
        </w:rPr>
        <w:t>（二十二）政府采购合同融资：</w:t>
      </w:r>
    </w:p>
    <w:p w14:paraId="12D139D5">
      <w:pPr>
        <w:keepNext w:val="0"/>
        <w:keepLines w:val="0"/>
        <w:pageBreakBefore w:val="0"/>
        <w:kinsoku/>
        <w:wordWrap/>
        <w:overflowPunct/>
        <w:topLinePunct w:val="0"/>
        <w:autoSpaceDE/>
        <w:autoSpaceDN/>
        <w:bidi w:val="0"/>
        <w:adjustRightInd/>
        <w:snapToGrid/>
        <w:spacing w:line="400" w:lineRule="exact"/>
        <w:ind w:firstLine="480" w:firstLineChars="200"/>
        <w:textAlignment w:val="auto"/>
        <w:rPr>
          <w:rFonts w:hint="eastAsia" w:ascii="宋体" w:hAnsi="宋体" w:cs="宋体"/>
          <w:sz w:val="24"/>
          <w:highlight w:val="none"/>
        </w:rPr>
      </w:pPr>
      <w:r>
        <w:rPr>
          <w:rFonts w:hint="eastAsia" w:ascii="宋体" w:hAnsi="宋体" w:cs="宋体"/>
          <w:sz w:val="24"/>
          <w:highlight w:val="none"/>
        </w:rPr>
        <w:t>【根据我市《关于开展政府采购合同融资工作的通知》（锡财购〔2020〕17号）】</w:t>
      </w:r>
    </w:p>
    <w:p w14:paraId="7FA44E28">
      <w:pPr>
        <w:keepNext w:val="0"/>
        <w:keepLines w:val="0"/>
        <w:pageBreakBefore w:val="0"/>
        <w:kinsoku/>
        <w:wordWrap/>
        <w:overflowPunct/>
        <w:topLinePunct w:val="0"/>
        <w:autoSpaceDE/>
        <w:autoSpaceDN/>
        <w:bidi w:val="0"/>
        <w:adjustRightInd/>
        <w:snapToGrid/>
        <w:spacing w:line="400" w:lineRule="exact"/>
        <w:ind w:firstLine="480" w:firstLineChars="200"/>
        <w:textAlignment w:val="auto"/>
        <w:rPr>
          <w:rFonts w:hint="eastAsia" w:ascii="宋体" w:hAnsi="宋体" w:cs="宋体"/>
          <w:sz w:val="24"/>
          <w:highlight w:val="none"/>
        </w:rPr>
      </w:pPr>
      <w:r>
        <w:rPr>
          <w:rFonts w:hint="eastAsia" w:ascii="宋体" w:hAnsi="宋体" w:cs="宋体"/>
          <w:sz w:val="24"/>
          <w:highlight w:val="none"/>
        </w:rPr>
        <w:t>合同融资，是指参与政府采购的供应商，凭借中标、成交通知书或政府采购合同向金融机构申请融资，金融机构以供应商信用审查和政府采购信誉为基础，按便捷贷款程序和优惠利率，为其发放无财产抵押贷款的一种融资模式。供应商与金融机构按照“银企自愿，风险共担”的原则开展融资活动，有融资需求的中标、成交供应商可根据自身情况，在无锡市政府采购交易管理一体化系统凭政府采购中标、成交通知书或政府采购合同在线提出融资申请，自主选择金融机构及其融资产品，金融机构进行融资信息审查决定是否为其提供融资，做好预授信。双方达成融资意向后签订融资协议，确定融资成交信息并约定融资回款账户。</w:t>
      </w:r>
    </w:p>
    <w:p w14:paraId="5D57540F">
      <w:pPr>
        <w:keepNext w:val="0"/>
        <w:keepLines w:val="0"/>
        <w:pageBreakBefore w:val="0"/>
        <w:kinsoku/>
        <w:wordWrap/>
        <w:overflowPunct/>
        <w:topLinePunct w:val="0"/>
        <w:autoSpaceDE/>
        <w:autoSpaceDN/>
        <w:bidi w:val="0"/>
        <w:adjustRightInd/>
        <w:snapToGrid/>
        <w:spacing w:line="400" w:lineRule="exact"/>
        <w:ind w:firstLine="480" w:firstLineChars="200"/>
        <w:textAlignment w:val="auto"/>
        <w:rPr>
          <w:rFonts w:hint="eastAsia" w:ascii="宋体" w:hAnsi="宋体" w:cs="宋体"/>
          <w:sz w:val="24"/>
          <w:highlight w:val="none"/>
        </w:rPr>
      </w:pPr>
      <w:r>
        <w:rPr>
          <w:rFonts w:hint="eastAsia" w:ascii="宋体" w:hAnsi="宋体" w:cs="宋体"/>
          <w:sz w:val="24"/>
          <w:highlight w:val="none"/>
        </w:rPr>
        <w:t>中标、成交供应商可根据自身情况，自行决定是否选择采用合同融资形式，在无锡政府采购网——政采贷专栏提供的银行名录内自主选择合作银行。</w:t>
      </w:r>
    </w:p>
    <w:p w14:paraId="7A40A347">
      <w:pPr>
        <w:keepNext w:val="0"/>
        <w:keepLines w:val="0"/>
        <w:pageBreakBefore w:val="0"/>
        <w:kinsoku/>
        <w:wordWrap/>
        <w:overflowPunct/>
        <w:topLinePunct w:val="0"/>
        <w:autoSpaceDE/>
        <w:autoSpaceDN/>
        <w:bidi w:val="0"/>
        <w:adjustRightInd/>
        <w:snapToGrid/>
        <w:spacing w:line="400" w:lineRule="exact"/>
        <w:ind w:firstLine="480" w:firstLineChars="200"/>
        <w:textAlignment w:val="auto"/>
        <w:rPr>
          <w:rFonts w:hint="eastAsia" w:ascii="宋体" w:hAnsi="宋体" w:cs="宋体"/>
          <w:sz w:val="24"/>
          <w:highlight w:val="none"/>
        </w:rPr>
      </w:pPr>
      <w:r>
        <w:rPr>
          <w:rFonts w:hint="eastAsia" w:ascii="宋体" w:hAnsi="宋体" w:cs="宋体"/>
          <w:sz w:val="24"/>
          <w:highlight w:val="none"/>
        </w:rPr>
        <w:t>附：政府采购合同融资政策告知：</w:t>
      </w:r>
    </w:p>
    <w:p w14:paraId="1CC4E736">
      <w:pPr>
        <w:keepNext w:val="0"/>
        <w:keepLines w:val="0"/>
        <w:pageBreakBefore w:val="0"/>
        <w:kinsoku/>
        <w:wordWrap/>
        <w:overflowPunct/>
        <w:topLinePunct w:val="0"/>
        <w:autoSpaceDE/>
        <w:autoSpaceDN/>
        <w:bidi w:val="0"/>
        <w:adjustRightInd/>
        <w:snapToGrid/>
        <w:spacing w:line="400" w:lineRule="exact"/>
        <w:ind w:firstLine="480" w:firstLineChars="200"/>
        <w:textAlignment w:val="auto"/>
        <w:rPr>
          <w:rFonts w:hint="eastAsia" w:ascii="宋体" w:hAnsi="宋体" w:cs="宋体"/>
          <w:sz w:val="24"/>
          <w:highlight w:val="none"/>
        </w:rPr>
      </w:pPr>
      <w:r>
        <w:rPr>
          <w:rFonts w:hint="eastAsia" w:ascii="宋体" w:hAnsi="宋体" w:cs="宋体"/>
          <w:sz w:val="24"/>
          <w:highlight w:val="none"/>
        </w:rPr>
        <w:t>中标供应商可依法依规使用本项目合同向金融机构融资，但采购人不为中标供应商的融资行为提供担保。</w:t>
      </w:r>
    </w:p>
    <w:p w14:paraId="48E6C561">
      <w:pPr>
        <w:keepNext w:val="0"/>
        <w:keepLines w:val="0"/>
        <w:pageBreakBefore w:val="0"/>
        <w:kinsoku/>
        <w:wordWrap/>
        <w:overflowPunct/>
        <w:topLinePunct w:val="0"/>
        <w:autoSpaceDE/>
        <w:autoSpaceDN/>
        <w:bidi w:val="0"/>
        <w:adjustRightInd/>
        <w:snapToGrid/>
        <w:spacing w:line="400" w:lineRule="exact"/>
        <w:ind w:firstLine="480" w:firstLineChars="200"/>
        <w:textAlignment w:val="auto"/>
        <w:rPr>
          <w:rFonts w:hint="eastAsia" w:ascii="宋体" w:hAnsi="宋体" w:cs="宋体"/>
          <w:sz w:val="24"/>
          <w:highlight w:val="none"/>
        </w:rPr>
      </w:pPr>
      <w:r>
        <w:rPr>
          <w:rFonts w:hint="eastAsia" w:ascii="宋体" w:hAnsi="宋体" w:cs="宋体"/>
          <w:sz w:val="24"/>
          <w:highlight w:val="none"/>
        </w:rPr>
        <w:t>无锡市政府采购合同融资政策告知函</w:t>
      </w:r>
    </w:p>
    <w:p w14:paraId="582EEE02">
      <w:pPr>
        <w:keepNext w:val="0"/>
        <w:keepLines w:val="0"/>
        <w:pageBreakBefore w:val="0"/>
        <w:kinsoku/>
        <w:wordWrap/>
        <w:overflowPunct/>
        <w:topLinePunct w:val="0"/>
        <w:autoSpaceDE/>
        <w:autoSpaceDN/>
        <w:bidi w:val="0"/>
        <w:adjustRightInd/>
        <w:snapToGrid/>
        <w:spacing w:line="400" w:lineRule="exact"/>
        <w:ind w:firstLine="480" w:firstLineChars="200"/>
        <w:textAlignment w:val="auto"/>
        <w:rPr>
          <w:rFonts w:hint="eastAsia" w:ascii="宋体" w:hAnsi="宋体" w:cs="宋体"/>
          <w:sz w:val="24"/>
          <w:highlight w:val="none"/>
        </w:rPr>
      </w:pPr>
      <w:r>
        <w:rPr>
          <w:rFonts w:hint="eastAsia" w:ascii="宋体" w:hAnsi="宋体" w:cs="宋体"/>
          <w:sz w:val="24"/>
          <w:highlight w:val="none"/>
        </w:rPr>
        <w:t>各供应商：</w:t>
      </w:r>
    </w:p>
    <w:p w14:paraId="1B6D9F6A">
      <w:pPr>
        <w:keepNext w:val="0"/>
        <w:keepLines w:val="0"/>
        <w:pageBreakBefore w:val="0"/>
        <w:kinsoku/>
        <w:wordWrap/>
        <w:overflowPunct/>
        <w:topLinePunct w:val="0"/>
        <w:autoSpaceDE/>
        <w:autoSpaceDN/>
        <w:bidi w:val="0"/>
        <w:adjustRightInd/>
        <w:snapToGrid/>
        <w:spacing w:line="400" w:lineRule="exact"/>
        <w:ind w:firstLine="480" w:firstLineChars="200"/>
        <w:textAlignment w:val="auto"/>
        <w:rPr>
          <w:rFonts w:hint="eastAsia" w:ascii="宋体" w:hAnsi="宋体" w:cs="宋体"/>
          <w:sz w:val="24"/>
          <w:highlight w:val="none"/>
        </w:rPr>
      </w:pPr>
      <w:r>
        <w:rPr>
          <w:rFonts w:hint="eastAsia" w:ascii="宋体" w:hAnsi="宋体" w:cs="宋体"/>
          <w:sz w:val="24"/>
          <w:highlight w:val="none"/>
        </w:rPr>
        <w:t>欢迎贵公司参与无锡市政府采购活动！</w:t>
      </w:r>
    </w:p>
    <w:p w14:paraId="5789736F">
      <w:pPr>
        <w:keepNext w:val="0"/>
        <w:keepLines w:val="0"/>
        <w:pageBreakBefore w:val="0"/>
        <w:kinsoku/>
        <w:wordWrap/>
        <w:overflowPunct/>
        <w:topLinePunct w:val="0"/>
        <w:autoSpaceDE/>
        <w:autoSpaceDN/>
        <w:bidi w:val="0"/>
        <w:adjustRightInd/>
        <w:snapToGrid/>
        <w:spacing w:line="400" w:lineRule="exact"/>
        <w:ind w:firstLine="480" w:firstLineChars="200"/>
        <w:textAlignment w:val="auto"/>
        <w:rPr>
          <w:rFonts w:hint="eastAsia" w:ascii="宋体" w:hAnsi="宋体" w:cs="宋体"/>
          <w:sz w:val="24"/>
          <w:highlight w:val="none"/>
        </w:rPr>
      </w:pPr>
      <w:r>
        <w:rPr>
          <w:rFonts w:hint="eastAsia" w:ascii="宋体" w:hAnsi="宋体" w:cs="宋体"/>
          <w:sz w:val="24"/>
          <w:highlight w:val="none"/>
        </w:rPr>
        <w:t>政府采购合同融资是无锡市财政局和中国人民银行无锡市中心支行共同支持企业发展，针对参与政府采购活动的企业融资难、融资贵、融资慢、融资繁问题推出的一项融资政策。贵公司若成为本次政府采购项目的中标、成交供应商，可持政府采购合同在线向金融机构申请贷款，无需抵押、担保，融资机构将根据《关于开展政府采购合同融资工作的通知》（锡财购〔2020〕17号），按照双方自愿的原则提供便捷、优惠的贷款服务。</w:t>
      </w:r>
    </w:p>
    <w:p w14:paraId="4F1E3F91">
      <w:pPr>
        <w:keepNext w:val="0"/>
        <w:keepLines w:val="0"/>
        <w:pageBreakBefore w:val="0"/>
        <w:kinsoku/>
        <w:wordWrap/>
        <w:overflowPunct/>
        <w:topLinePunct w:val="0"/>
        <w:autoSpaceDE/>
        <w:autoSpaceDN/>
        <w:bidi w:val="0"/>
        <w:adjustRightInd/>
        <w:snapToGrid/>
        <w:spacing w:line="400" w:lineRule="exact"/>
        <w:ind w:firstLine="480" w:firstLineChars="200"/>
        <w:textAlignment w:val="auto"/>
        <w:rPr>
          <w:rFonts w:hint="eastAsia" w:ascii="宋体" w:hAnsi="宋体" w:cs="宋体"/>
          <w:sz w:val="24"/>
          <w:highlight w:val="none"/>
        </w:rPr>
      </w:pPr>
      <w:r>
        <w:rPr>
          <w:rFonts w:hint="eastAsia" w:ascii="宋体" w:hAnsi="宋体" w:cs="宋体"/>
          <w:sz w:val="24"/>
          <w:highlight w:val="none"/>
        </w:rPr>
        <w:t>贷款渠道和提供贷款的金融机构，可在无锡政府采购网</w:t>
      </w:r>
      <w:r>
        <w:rPr>
          <w:rFonts w:hint="eastAsia" w:ascii="宋体" w:hAnsi="宋体" w:cs="宋体"/>
          <w:sz w:val="24"/>
          <w:highlight w:val="none"/>
          <w:lang w:eastAsia="zh-CN"/>
        </w:rPr>
        <w:t>——无锡市政府</w:t>
      </w:r>
      <w:r>
        <w:rPr>
          <w:rFonts w:hint="eastAsia" w:ascii="宋体" w:hAnsi="宋体" w:cs="宋体"/>
          <w:sz w:val="24"/>
          <w:highlight w:val="none"/>
        </w:rPr>
        <w:t>采购交易管理一体化系统查询</w:t>
      </w:r>
      <w:r>
        <w:rPr>
          <w:rFonts w:hint="eastAsia" w:ascii="宋体" w:hAnsi="宋体" w:cs="宋体"/>
          <w:sz w:val="24"/>
          <w:highlight w:val="none"/>
          <w:lang w:eastAsia="zh-CN"/>
        </w:rPr>
        <w:t>并联系</w:t>
      </w:r>
      <w:r>
        <w:rPr>
          <w:rFonts w:hint="eastAsia" w:ascii="宋体" w:hAnsi="宋体" w:cs="宋体"/>
          <w:sz w:val="24"/>
          <w:highlight w:val="none"/>
        </w:rPr>
        <w:t>。</w:t>
      </w:r>
    </w:p>
    <w:p w14:paraId="5713A015">
      <w:pPr>
        <w:keepNext w:val="0"/>
        <w:keepLines w:val="0"/>
        <w:pageBreakBefore w:val="0"/>
        <w:kinsoku/>
        <w:wordWrap/>
        <w:overflowPunct/>
        <w:topLinePunct w:val="0"/>
        <w:autoSpaceDE/>
        <w:autoSpaceDN/>
        <w:bidi w:val="0"/>
        <w:adjustRightInd/>
        <w:snapToGrid/>
        <w:spacing w:line="400" w:lineRule="exact"/>
        <w:textAlignment w:val="auto"/>
        <w:rPr>
          <w:rFonts w:hint="eastAsia" w:ascii="宋体" w:hAnsi="宋体" w:cs="宋体"/>
          <w:sz w:val="24"/>
          <w:highlight w:val="none"/>
        </w:rPr>
      </w:pPr>
    </w:p>
    <w:p w14:paraId="0D4F701A">
      <w:pPr>
        <w:keepNext w:val="0"/>
        <w:keepLines w:val="0"/>
        <w:pageBreakBefore w:val="0"/>
        <w:kinsoku/>
        <w:wordWrap/>
        <w:overflowPunct/>
        <w:topLinePunct w:val="0"/>
        <w:autoSpaceDE/>
        <w:autoSpaceDN/>
        <w:bidi w:val="0"/>
        <w:adjustRightInd/>
        <w:snapToGrid/>
        <w:spacing w:line="400" w:lineRule="exact"/>
        <w:textAlignment w:val="auto"/>
        <w:rPr>
          <w:rFonts w:hint="eastAsia" w:ascii="宋体" w:hAnsi="宋体" w:cs="宋体"/>
          <w:sz w:val="24"/>
          <w:highlight w:val="none"/>
        </w:rPr>
      </w:pPr>
      <w:r>
        <w:rPr>
          <w:rFonts w:hint="eastAsia" w:ascii="宋体" w:hAnsi="宋体" w:cs="宋体"/>
          <w:sz w:val="24"/>
          <w:highlight w:val="none"/>
        </w:rPr>
        <w:t>附件1.政府采购履约担保函（项目用）</w:t>
      </w:r>
    </w:p>
    <w:p w14:paraId="3B8C51B0">
      <w:pPr>
        <w:keepNext w:val="0"/>
        <w:keepLines w:val="0"/>
        <w:pageBreakBefore w:val="0"/>
        <w:widowControl/>
        <w:tabs>
          <w:tab w:val="left" w:pos="360"/>
          <w:tab w:val="left" w:pos="960"/>
        </w:tabs>
        <w:kinsoku/>
        <w:wordWrap/>
        <w:overflowPunct/>
        <w:topLinePunct w:val="0"/>
        <w:autoSpaceDE/>
        <w:autoSpaceDN/>
        <w:bidi w:val="0"/>
        <w:adjustRightInd/>
        <w:snapToGrid/>
        <w:spacing w:line="400" w:lineRule="exact"/>
        <w:jc w:val="left"/>
        <w:textAlignment w:val="auto"/>
        <w:rPr>
          <w:rFonts w:hint="eastAsia" w:ascii="宋体" w:hAnsi="宋体" w:cs="宋体"/>
          <w:sz w:val="24"/>
          <w:highlight w:val="none"/>
        </w:rPr>
      </w:pPr>
      <w:r>
        <w:rPr>
          <w:rFonts w:hint="eastAsia" w:ascii="宋体" w:hAnsi="宋体" w:cs="宋体"/>
          <w:sz w:val="24"/>
          <w:highlight w:val="none"/>
        </w:rPr>
        <w:t>编号：</w:t>
      </w:r>
    </w:p>
    <w:p w14:paraId="1126A847">
      <w:pPr>
        <w:keepNext w:val="0"/>
        <w:keepLines w:val="0"/>
        <w:pageBreakBefore w:val="0"/>
        <w:widowControl/>
        <w:tabs>
          <w:tab w:val="left" w:pos="360"/>
          <w:tab w:val="left" w:pos="960"/>
        </w:tabs>
        <w:kinsoku/>
        <w:wordWrap/>
        <w:overflowPunct/>
        <w:topLinePunct w:val="0"/>
        <w:autoSpaceDE/>
        <w:autoSpaceDN/>
        <w:bidi w:val="0"/>
        <w:adjustRightInd/>
        <w:snapToGrid/>
        <w:spacing w:line="400" w:lineRule="exact"/>
        <w:jc w:val="left"/>
        <w:textAlignment w:val="auto"/>
        <w:rPr>
          <w:rFonts w:hint="eastAsia" w:ascii="宋体" w:hAnsi="宋体" w:cs="宋体"/>
          <w:sz w:val="24"/>
          <w:highlight w:val="none"/>
          <w:u w:val="single"/>
        </w:rPr>
      </w:pPr>
      <w:r>
        <w:rPr>
          <w:rFonts w:hint="eastAsia" w:ascii="宋体" w:hAnsi="宋体" w:cs="宋体"/>
          <w:sz w:val="24"/>
          <w:highlight w:val="none"/>
        </w:rPr>
        <w:t xml:space="preserve"> </w:t>
      </w:r>
      <w:r>
        <w:rPr>
          <w:rFonts w:hint="eastAsia" w:ascii="宋体" w:hAnsi="宋体" w:cs="宋体"/>
          <w:sz w:val="24"/>
          <w:highlight w:val="none"/>
          <w:u w:val="single"/>
        </w:rPr>
        <w:t>（采购人）：</w:t>
      </w:r>
    </w:p>
    <w:p w14:paraId="13126F62">
      <w:pPr>
        <w:keepNext w:val="0"/>
        <w:keepLines w:val="0"/>
        <w:pageBreakBefore w:val="0"/>
        <w:widowControl/>
        <w:tabs>
          <w:tab w:val="left" w:pos="360"/>
          <w:tab w:val="left" w:pos="960"/>
        </w:tabs>
        <w:kinsoku/>
        <w:wordWrap/>
        <w:overflowPunct/>
        <w:topLinePunct w:val="0"/>
        <w:autoSpaceDE/>
        <w:autoSpaceDN/>
        <w:bidi w:val="0"/>
        <w:adjustRightInd/>
        <w:snapToGrid/>
        <w:spacing w:line="400" w:lineRule="exact"/>
        <w:ind w:firstLine="480" w:firstLineChars="200"/>
        <w:jc w:val="left"/>
        <w:textAlignment w:val="auto"/>
        <w:rPr>
          <w:rFonts w:hint="eastAsia" w:ascii="宋体" w:hAnsi="宋体" w:cs="宋体"/>
          <w:sz w:val="24"/>
          <w:highlight w:val="none"/>
        </w:rPr>
      </w:pPr>
      <w:r>
        <w:rPr>
          <w:rFonts w:hint="eastAsia" w:ascii="宋体" w:hAnsi="宋体" w:cs="宋体"/>
          <w:sz w:val="24"/>
          <w:highlight w:val="none"/>
        </w:rPr>
        <w:t>鉴于你方与</w:t>
      </w:r>
      <w:r>
        <w:rPr>
          <w:rFonts w:hint="eastAsia" w:ascii="宋体" w:hAnsi="宋体" w:cs="宋体"/>
          <w:sz w:val="24"/>
          <w:highlight w:val="none"/>
          <w:u w:val="single"/>
        </w:rPr>
        <w:t xml:space="preserve">                    （以下简称供应商）</w:t>
      </w:r>
      <w:r>
        <w:rPr>
          <w:rFonts w:hint="eastAsia" w:ascii="宋体" w:hAnsi="宋体" w:cs="宋体"/>
          <w:sz w:val="24"/>
          <w:highlight w:val="none"/>
        </w:rPr>
        <w:t>于</w:t>
      </w:r>
      <w:r>
        <w:rPr>
          <w:rFonts w:hint="eastAsia" w:ascii="宋体" w:hAnsi="宋体" w:cs="宋体"/>
          <w:sz w:val="24"/>
          <w:highlight w:val="none"/>
          <w:u w:val="single"/>
        </w:rPr>
        <w:t xml:space="preserve">   </w:t>
      </w:r>
      <w:r>
        <w:rPr>
          <w:rFonts w:hint="eastAsia" w:ascii="宋体" w:hAnsi="宋体" w:cs="宋体"/>
          <w:sz w:val="24"/>
          <w:highlight w:val="none"/>
        </w:rPr>
        <w:t>年</w:t>
      </w:r>
      <w:r>
        <w:rPr>
          <w:rFonts w:hint="eastAsia" w:ascii="宋体" w:hAnsi="宋体" w:cs="宋体"/>
          <w:sz w:val="24"/>
          <w:highlight w:val="none"/>
          <w:u w:val="single"/>
        </w:rPr>
        <w:t xml:space="preserve">  </w:t>
      </w:r>
      <w:r>
        <w:rPr>
          <w:rFonts w:hint="eastAsia" w:ascii="宋体" w:hAnsi="宋体" w:cs="宋体"/>
          <w:sz w:val="24"/>
          <w:highlight w:val="none"/>
        </w:rPr>
        <w:t>月</w:t>
      </w:r>
      <w:r>
        <w:rPr>
          <w:rFonts w:hint="eastAsia" w:ascii="宋体" w:hAnsi="宋体" w:cs="宋体"/>
          <w:sz w:val="24"/>
          <w:highlight w:val="none"/>
          <w:u w:val="single"/>
        </w:rPr>
        <w:t xml:space="preserve">  </w:t>
      </w:r>
      <w:r>
        <w:rPr>
          <w:rFonts w:hint="eastAsia" w:ascii="宋体" w:hAnsi="宋体" w:cs="宋体"/>
          <w:sz w:val="24"/>
          <w:highlight w:val="none"/>
        </w:rPr>
        <w:t>日签订编号为   的《           政府采购合同》（以下简称“主合同”），且依据该合同的约定，供应商应在</w:t>
      </w:r>
      <w:r>
        <w:rPr>
          <w:rFonts w:hint="eastAsia" w:ascii="宋体" w:hAnsi="宋体" w:cs="宋体"/>
          <w:sz w:val="24"/>
          <w:highlight w:val="none"/>
          <w:u w:val="single"/>
        </w:rPr>
        <w:t xml:space="preserve">        </w:t>
      </w:r>
      <w:r>
        <w:rPr>
          <w:rFonts w:hint="eastAsia" w:ascii="宋体" w:hAnsi="宋体" w:cs="宋体"/>
          <w:sz w:val="24"/>
          <w:highlight w:val="none"/>
        </w:rPr>
        <w:t>年</w:t>
      </w:r>
      <w:r>
        <w:rPr>
          <w:rFonts w:hint="eastAsia" w:ascii="宋体" w:hAnsi="宋体" w:cs="宋体"/>
          <w:sz w:val="24"/>
          <w:highlight w:val="none"/>
          <w:u w:val="single"/>
        </w:rPr>
        <w:t xml:space="preserve">        </w:t>
      </w:r>
      <w:r>
        <w:rPr>
          <w:rFonts w:hint="eastAsia" w:ascii="宋体" w:hAnsi="宋体" w:cs="宋体"/>
          <w:sz w:val="24"/>
          <w:highlight w:val="none"/>
        </w:rPr>
        <w:t>月</w:t>
      </w:r>
      <w:r>
        <w:rPr>
          <w:rFonts w:hint="eastAsia" w:ascii="宋体" w:hAnsi="宋体" w:cs="宋体"/>
          <w:sz w:val="24"/>
          <w:highlight w:val="none"/>
          <w:u w:val="single"/>
        </w:rPr>
        <w:t xml:space="preserve">        </w:t>
      </w:r>
      <w:r>
        <w:rPr>
          <w:rFonts w:hint="eastAsia" w:ascii="宋体" w:hAnsi="宋体" w:cs="宋体"/>
          <w:sz w:val="24"/>
          <w:highlight w:val="none"/>
        </w:rPr>
        <w:t>日前向你方交纳履约保证金，且可以履约担保函的形式交纳履约保证金。应供应商的申请，我方以保证的方式向你方提供如下履约保证金担保：</w:t>
      </w:r>
    </w:p>
    <w:p w14:paraId="4547AFEF">
      <w:pPr>
        <w:keepNext w:val="0"/>
        <w:keepLines w:val="0"/>
        <w:pageBreakBefore w:val="0"/>
        <w:widowControl/>
        <w:tabs>
          <w:tab w:val="left" w:pos="360"/>
          <w:tab w:val="left" w:pos="960"/>
        </w:tabs>
        <w:kinsoku/>
        <w:wordWrap/>
        <w:overflowPunct/>
        <w:topLinePunct w:val="0"/>
        <w:autoSpaceDE/>
        <w:autoSpaceDN/>
        <w:bidi w:val="0"/>
        <w:adjustRightInd/>
        <w:snapToGrid/>
        <w:spacing w:line="400" w:lineRule="exact"/>
        <w:ind w:firstLine="480" w:firstLineChars="200"/>
        <w:jc w:val="left"/>
        <w:textAlignment w:val="auto"/>
        <w:rPr>
          <w:rFonts w:hint="eastAsia" w:ascii="宋体" w:hAnsi="宋体" w:cs="宋体"/>
          <w:sz w:val="24"/>
          <w:highlight w:val="none"/>
        </w:rPr>
      </w:pPr>
      <w:r>
        <w:rPr>
          <w:rFonts w:hint="eastAsia" w:ascii="宋体" w:hAnsi="宋体" w:cs="宋体"/>
          <w:sz w:val="24"/>
          <w:highlight w:val="none"/>
        </w:rPr>
        <w:t>一、保证责任的情形及保证金额</w:t>
      </w:r>
    </w:p>
    <w:p w14:paraId="6A35398A">
      <w:pPr>
        <w:keepNext w:val="0"/>
        <w:keepLines w:val="0"/>
        <w:pageBreakBefore w:val="0"/>
        <w:widowControl/>
        <w:tabs>
          <w:tab w:val="left" w:pos="360"/>
          <w:tab w:val="left" w:pos="960"/>
        </w:tabs>
        <w:kinsoku/>
        <w:wordWrap/>
        <w:overflowPunct/>
        <w:topLinePunct w:val="0"/>
        <w:autoSpaceDE/>
        <w:autoSpaceDN/>
        <w:bidi w:val="0"/>
        <w:adjustRightInd/>
        <w:snapToGrid/>
        <w:spacing w:line="400" w:lineRule="exact"/>
        <w:ind w:firstLine="360"/>
        <w:jc w:val="left"/>
        <w:textAlignment w:val="auto"/>
        <w:rPr>
          <w:rFonts w:hint="eastAsia" w:ascii="宋体" w:hAnsi="宋体" w:cs="宋体"/>
          <w:sz w:val="24"/>
          <w:highlight w:val="none"/>
        </w:rPr>
      </w:pPr>
      <w:r>
        <w:rPr>
          <w:rFonts w:hint="eastAsia" w:ascii="宋体" w:hAnsi="宋体" w:cs="宋体"/>
          <w:sz w:val="24"/>
          <w:highlight w:val="none"/>
        </w:rPr>
        <w:t>（一）在供应商出现下列情形之一时，我方承担保证责任：</w:t>
      </w:r>
    </w:p>
    <w:p w14:paraId="16ED5B8C">
      <w:pPr>
        <w:keepNext w:val="0"/>
        <w:keepLines w:val="0"/>
        <w:pageBreakBefore w:val="0"/>
        <w:widowControl/>
        <w:tabs>
          <w:tab w:val="left" w:pos="360"/>
          <w:tab w:val="left" w:pos="960"/>
        </w:tabs>
        <w:kinsoku/>
        <w:wordWrap/>
        <w:overflowPunct/>
        <w:topLinePunct w:val="0"/>
        <w:autoSpaceDE/>
        <w:autoSpaceDN/>
        <w:bidi w:val="0"/>
        <w:adjustRightInd/>
        <w:snapToGrid/>
        <w:spacing w:line="400" w:lineRule="exact"/>
        <w:ind w:firstLine="480" w:firstLineChars="200"/>
        <w:jc w:val="left"/>
        <w:textAlignment w:val="auto"/>
        <w:rPr>
          <w:rFonts w:hint="eastAsia" w:ascii="宋体" w:hAnsi="宋体" w:cs="宋体"/>
          <w:sz w:val="24"/>
          <w:highlight w:val="none"/>
        </w:rPr>
      </w:pPr>
      <w:r>
        <w:rPr>
          <w:rFonts w:hint="eastAsia" w:ascii="宋体" w:hAnsi="宋体" w:cs="宋体"/>
          <w:sz w:val="24"/>
          <w:highlight w:val="none"/>
        </w:rPr>
        <w:t>1.将中标项目转让给他人，或者在投标文件中未说明，且未经采购人、招标代理机构同意，将中标项目分包给他人的；</w:t>
      </w:r>
    </w:p>
    <w:p w14:paraId="2ADDB95E">
      <w:pPr>
        <w:keepNext w:val="0"/>
        <w:keepLines w:val="0"/>
        <w:pageBreakBefore w:val="0"/>
        <w:widowControl/>
        <w:tabs>
          <w:tab w:val="left" w:pos="360"/>
          <w:tab w:val="left" w:pos="960"/>
        </w:tabs>
        <w:kinsoku/>
        <w:wordWrap/>
        <w:overflowPunct/>
        <w:topLinePunct w:val="0"/>
        <w:autoSpaceDE/>
        <w:autoSpaceDN/>
        <w:bidi w:val="0"/>
        <w:adjustRightInd/>
        <w:snapToGrid/>
        <w:spacing w:line="400" w:lineRule="exact"/>
        <w:ind w:firstLine="480" w:firstLineChars="200"/>
        <w:jc w:val="left"/>
        <w:textAlignment w:val="auto"/>
        <w:rPr>
          <w:rFonts w:hint="eastAsia" w:ascii="宋体" w:hAnsi="宋体" w:cs="宋体"/>
          <w:sz w:val="24"/>
          <w:highlight w:val="none"/>
        </w:rPr>
      </w:pPr>
      <w:r>
        <w:rPr>
          <w:rFonts w:hint="eastAsia" w:ascii="宋体" w:hAnsi="宋体" w:cs="宋体"/>
          <w:sz w:val="24"/>
          <w:highlight w:val="none"/>
        </w:rPr>
        <w:t xml:space="preserve">2.主合同约定的应当缴纳履约保证金的情形： </w:t>
      </w:r>
    </w:p>
    <w:p w14:paraId="171D04C5">
      <w:pPr>
        <w:keepNext w:val="0"/>
        <w:keepLines w:val="0"/>
        <w:pageBreakBefore w:val="0"/>
        <w:widowControl/>
        <w:tabs>
          <w:tab w:val="left" w:pos="360"/>
          <w:tab w:val="left" w:pos="960"/>
        </w:tabs>
        <w:kinsoku/>
        <w:wordWrap/>
        <w:overflowPunct/>
        <w:topLinePunct w:val="0"/>
        <w:autoSpaceDE/>
        <w:autoSpaceDN/>
        <w:bidi w:val="0"/>
        <w:adjustRightInd/>
        <w:snapToGrid/>
        <w:spacing w:line="400" w:lineRule="exact"/>
        <w:ind w:firstLine="480" w:firstLineChars="200"/>
        <w:jc w:val="left"/>
        <w:textAlignment w:val="auto"/>
        <w:rPr>
          <w:rFonts w:hint="eastAsia" w:ascii="宋体" w:hAnsi="宋体" w:cs="宋体"/>
          <w:sz w:val="24"/>
          <w:highlight w:val="none"/>
        </w:rPr>
      </w:pPr>
      <w:r>
        <w:rPr>
          <w:rFonts w:hint="eastAsia" w:ascii="宋体" w:hAnsi="宋体" w:cs="宋体"/>
          <w:sz w:val="24"/>
          <w:highlight w:val="none"/>
        </w:rPr>
        <w:t>（1）未按主合同约定的质量、数量和期限供应货物/提供服务/完成工程的；</w:t>
      </w:r>
    </w:p>
    <w:p w14:paraId="4F4CC731">
      <w:pPr>
        <w:keepNext w:val="0"/>
        <w:keepLines w:val="0"/>
        <w:pageBreakBefore w:val="0"/>
        <w:widowControl/>
        <w:tabs>
          <w:tab w:val="left" w:pos="360"/>
          <w:tab w:val="left" w:pos="960"/>
        </w:tabs>
        <w:kinsoku/>
        <w:wordWrap/>
        <w:overflowPunct/>
        <w:topLinePunct w:val="0"/>
        <w:autoSpaceDE/>
        <w:autoSpaceDN/>
        <w:bidi w:val="0"/>
        <w:adjustRightInd/>
        <w:snapToGrid/>
        <w:spacing w:line="400" w:lineRule="exact"/>
        <w:ind w:firstLine="480" w:firstLineChars="200"/>
        <w:jc w:val="left"/>
        <w:textAlignment w:val="auto"/>
        <w:rPr>
          <w:rFonts w:hint="eastAsia" w:ascii="宋体" w:hAnsi="宋体" w:cs="宋体"/>
          <w:sz w:val="24"/>
          <w:highlight w:val="none"/>
        </w:rPr>
      </w:pPr>
      <w:r>
        <w:rPr>
          <w:rFonts w:hint="eastAsia" w:ascii="宋体" w:hAnsi="宋体" w:cs="宋体"/>
          <w:sz w:val="24"/>
          <w:highlight w:val="none"/>
        </w:rPr>
        <w:t>（2）</w:t>
      </w:r>
      <w:r>
        <w:rPr>
          <w:rFonts w:hint="eastAsia" w:ascii="宋体" w:hAnsi="宋体" w:cs="宋体"/>
          <w:sz w:val="24"/>
          <w:highlight w:val="none"/>
          <w:u w:val="single"/>
        </w:rPr>
        <w:t xml:space="preserve">                                                           </w:t>
      </w:r>
      <w:r>
        <w:rPr>
          <w:rFonts w:hint="eastAsia" w:ascii="宋体" w:hAnsi="宋体" w:cs="宋体"/>
          <w:sz w:val="24"/>
          <w:highlight w:val="none"/>
        </w:rPr>
        <w:t>。</w:t>
      </w:r>
    </w:p>
    <w:p w14:paraId="4F828388">
      <w:pPr>
        <w:keepNext w:val="0"/>
        <w:keepLines w:val="0"/>
        <w:pageBreakBefore w:val="0"/>
        <w:widowControl/>
        <w:tabs>
          <w:tab w:val="left" w:pos="360"/>
          <w:tab w:val="left" w:pos="960"/>
        </w:tabs>
        <w:kinsoku/>
        <w:wordWrap/>
        <w:overflowPunct/>
        <w:topLinePunct w:val="0"/>
        <w:autoSpaceDE/>
        <w:autoSpaceDN/>
        <w:bidi w:val="0"/>
        <w:adjustRightInd/>
        <w:snapToGrid/>
        <w:spacing w:line="400" w:lineRule="exact"/>
        <w:ind w:firstLine="480" w:firstLineChars="200"/>
        <w:jc w:val="left"/>
        <w:textAlignment w:val="auto"/>
        <w:rPr>
          <w:rFonts w:hint="eastAsia" w:ascii="宋体" w:hAnsi="宋体" w:cs="宋体"/>
          <w:sz w:val="24"/>
          <w:highlight w:val="none"/>
        </w:rPr>
      </w:pPr>
      <w:r>
        <w:rPr>
          <w:rFonts w:hint="eastAsia" w:ascii="宋体" w:hAnsi="宋体" w:cs="宋体"/>
          <w:sz w:val="24"/>
          <w:highlight w:val="none"/>
        </w:rPr>
        <w:t>（二）我方的保证范围是主合同约定的合同价款总额的</w:t>
      </w:r>
      <w:r>
        <w:rPr>
          <w:rFonts w:hint="eastAsia" w:ascii="宋体" w:hAnsi="宋体" w:cs="宋体"/>
          <w:sz w:val="24"/>
          <w:highlight w:val="none"/>
          <w:u w:val="single"/>
        </w:rPr>
        <w:t xml:space="preserve">        </w:t>
      </w:r>
      <w:r>
        <w:rPr>
          <w:rFonts w:hint="eastAsia" w:ascii="宋体" w:hAnsi="宋体" w:cs="宋体"/>
          <w:sz w:val="24"/>
          <w:highlight w:val="none"/>
        </w:rPr>
        <w:t>%数额为</w:t>
      </w:r>
      <w:r>
        <w:rPr>
          <w:rFonts w:hint="eastAsia" w:ascii="宋体" w:hAnsi="宋体" w:cs="宋体"/>
          <w:sz w:val="24"/>
          <w:highlight w:val="none"/>
          <w:u w:val="single"/>
        </w:rPr>
        <w:t xml:space="preserve">         </w:t>
      </w:r>
      <w:r>
        <w:rPr>
          <w:rFonts w:hint="eastAsia" w:ascii="宋体" w:hAnsi="宋体" w:cs="宋体"/>
          <w:sz w:val="24"/>
          <w:highlight w:val="none"/>
        </w:rPr>
        <w:t>元（大写</w:t>
      </w:r>
      <w:r>
        <w:rPr>
          <w:rFonts w:hint="eastAsia" w:ascii="宋体" w:hAnsi="宋体" w:cs="宋体"/>
          <w:sz w:val="24"/>
          <w:highlight w:val="none"/>
          <w:u w:val="single"/>
        </w:rPr>
        <w:t xml:space="preserve">           </w:t>
      </w:r>
      <w:r>
        <w:rPr>
          <w:rFonts w:hint="eastAsia" w:ascii="宋体" w:hAnsi="宋体" w:cs="宋体"/>
          <w:sz w:val="24"/>
          <w:highlight w:val="none"/>
        </w:rPr>
        <w:t xml:space="preserve">），币种为 </w:t>
      </w:r>
      <w:r>
        <w:rPr>
          <w:rFonts w:hint="eastAsia" w:ascii="宋体" w:hAnsi="宋体" w:cs="宋体"/>
          <w:sz w:val="24"/>
          <w:highlight w:val="none"/>
          <w:u w:val="single"/>
        </w:rPr>
        <w:t xml:space="preserve">       </w:t>
      </w:r>
      <w:r>
        <w:rPr>
          <w:rFonts w:hint="eastAsia" w:ascii="宋体" w:hAnsi="宋体" w:cs="宋体"/>
          <w:sz w:val="24"/>
          <w:highlight w:val="none"/>
        </w:rPr>
        <w:t>。（即主合同履约保证金金额）</w:t>
      </w:r>
    </w:p>
    <w:p w14:paraId="5CFCE55A">
      <w:pPr>
        <w:keepNext w:val="0"/>
        <w:keepLines w:val="0"/>
        <w:pageBreakBefore w:val="0"/>
        <w:widowControl/>
        <w:tabs>
          <w:tab w:val="left" w:pos="360"/>
          <w:tab w:val="left" w:pos="960"/>
        </w:tabs>
        <w:kinsoku/>
        <w:wordWrap/>
        <w:overflowPunct/>
        <w:topLinePunct w:val="0"/>
        <w:autoSpaceDE/>
        <w:autoSpaceDN/>
        <w:bidi w:val="0"/>
        <w:adjustRightInd/>
        <w:snapToGrid/>
        <w:spacing w:line="400" w:lineRule="exact"/>
        <w:ind w:firstLine="480" w:firstLineChars="200"/>
        <w:jc w:val="left"/>
        <w:textAlignment w:val="auto"/>
        <w:rPr>
          <w:rFonts w:hint="eastAsia" w:ascii="宋体" w:hAnsi="宋体" w:cs="宋体"/>
          <w:sz w:val="24"/>
          <w:highlight w:val="none"/>
        </w:rPr>
      </w:pPr>
      <w:r>
        <w:rPr>
          <w:rFonts w:hint="eastAsia" w:ascii="宋体" w:hAnsi="宋体" w:cs="宋体"/>
          <w:sz w:val="24"/>
          <w:highlight w:val="none"/>
        </w:rPr>
        <w:t>二、保证的方式及保证期间</w:t>
      </w:r>
    </w:p>
    <w:p w14:paraId="6CF78B94">
      <w:pPr>
        <w:keepNext w:val="0"/>
        <w:keepLines w:val="0"/>
        <w:pageBreakBefore w:val="0"/>
        <w:widowControl/>
        <w:tabs>
          <w:tab w:val="left" w:pos="360"/>
          <w:tab w:val="left" w:pos="960"/>
        </w:tabs>
        <w:kinsoku/>
        <w:wordWrap/>
        <w:overflowPunct/>
        <w:topLinePunct w:val="0"/>
        <w:autoSpaceDE/>
        <w:autoSpaceDN/>
        <w:bidi w:val="0"/>
        <w:adjustRightInd/>
        <w:snapToGrid/>
        <w:spacing w:line="400" w:lineRule="exact"/>
        <w:ind w:firstLine="480" w:firstLineChars="200"/>
        <w:jc w:val="left"/>
        <w:textAlignment w:val="auto"/>
        <w:rPr>
          <w:rFonts w:hint="eastAsia" w:ascii="宋体" w:hAnsi="宋体" w:cs="宋体"/>
          <w:sz w:val="24"/>
          <w:highlight w:val="none"/>
        </w:rPr>
      </w:pPr>
      <w:r>
        <w:rPr>
          <w:rFonts w:hint="eastAsia" w:ascii="宋体" w:hAnsi="宋体" w:cs="宋体"/>
          <w:sz w:val="24"/>
          <w:highlight w:val="none"/>
        </w:rPr>
        <w:t>我方保证的方式为：连带责任保证。</w:t>
      </w:r>
    </w:p>
    <w:p w14:paraId="6FB29D75">
      <w:pPr>
        <w:keepNext w:val="0"/>
        <w:keepLines w:val="0"/>
        <w:pageBreakBefore w:val="0"/>
        <w:widowControl/>
        <w:tabs>
          <w:tab w:val="left" w:pos="360"/>
          <w:tab w:val="left" w:pos="960"/>
        </w:tabs>
        <w:kinsoku/>
        <w:wordWrap/>
        <w:overflowPunct/>
        <w:topLinePunct w:val="0"/>
        <w:autoSpaceDE/>
        <w:autoSpaceDN/>
        <w:bidi w:val="0"/>
        <w:adjustRightInd/>
        <w:snapToGrid/>
        <w:spacing w:line="400" w:lineRule="exact"/>
        <w:ind w:firstLine="480" w:firstLineChars="200"/>
        <w:jc w:val="left"/>
        <w:textAlignment w:val="auto"/>
        <w:rPr>
          <w:rFonts w:hint="eastAsia" w:ascii="宋体" w:hAnsi="宋体" w:cs="宋体"/>
          <w:sz w:val="24"/>
          <w:highlight w:val="none"/>
        </w:rPr>
      </w:pPr>
      <w:r>
        <w:rPr>
          <w:rFonts w:hint="eastAsia" w:ascii="宋体" w:hAnsi="宋体" w:cs="宋体"/>
          <w:sz w:val="24"/>
          <w:highlight w:val="none"/>
        </w:rPr>
        <w:t>我方保证的期间为：自本合同生效之日起至供应商按照主合同约定的供货/</w:t>
      </w:r>
      <w:r>
        <w:rPr>
          <w:rFonts w:hint="eastAsia" w:ascii="宋体" w:hAnsi="宋体" w:cs="宋体"/>
          <w:sz w:val="24"/>
          <w:highlight w:val="none"/>
          <w:lang w:eastAsia="zh-CN"/>
        </w:rPr>
        <w:t>履约期限</w:t>
      </w:r>
      <w:r>
        <w:rPr>
          <w:rFonts w:hint="eastAsia" w:ascii="宋体" w:hAnsi="宋体" w:cs="宋体"/>
          <w:sz w:val="24"/>
          <w:highlight w:val="none"/>
        </w:rPr>
        <w:t>届满后</w:t>
      </w:r>
      <w:r>
        <w:rPr>
          <w:rFonts w:hint="eastAsia" w:ascii="宋体" w:hAnsi="宋体" w:cs="宋体"/>
          <w:sz w:val="24"/>
          <w:highlight w:val="none"/>
          <w:u w:val="single"/>
        </w:rPr>
        <w:t xml:space="preserve">     </w:t>
      </w:r>
      <w:r>
        <w:rPr>
          <w:rFonts w:hint="eastAsia" w:ascii="宋体" w:hAnsi="宋体" w:cs="宋体"/>
          <w:sz w:val="24"/>
          <w:highlight w:val="none"/>
        </w:rPr>
        <w:t>日内。</w:t>
      </w:r>
    </w:p>
    <w:p w14:paraId="324F728A">
      <w:pPr>
        <w:keepNext w:val="0"/>
        <w:keepLines w:val="0"/>
        <w:pageBreakBefore w:val="0"/>
        <w:widowControl/>
        <w:tabs>
          <w:tab w:val="left" w:pos="360"/>
          <w:tab w:val="left" w:pos="960"/>
        </w:tabs>
        <w:kinsoku/>
        <w:wordWrap/>
        <w:overflowPunct/>
        <w:topLinePunct w:val="0"/>
        <w:autoSpaceDE/>
        <w:autoSpaceDN/>
        <w:bidi w:val="0"/>
        <w:adjustRightInd/>
        <w:snapToGrid/>
        <w:spacing w:line="400" w:lineRule="exact"/>
        <w:ind w:firstLine="480" w:firstLineChars="200"/>
        <w:jc w:val="left"/>
        <w:textAlignment w:val="auto"/>
        <w:rPr>
          <w:rFonts w:hint="eastAsia" w:ascii="宋体" w:hAnsi="宋体" w:cs="宋体"/>
          <w:sz w:val="24"/>
          <w:highlight w:val="none"/>
        </w:rPr>
      </w:pPr>
      <w:r>
        <w:rPr>
          <w:rFonts w:hint="eastAsia" w:ascii="宋体" w:hAnsi="宋体" w:cs="宋体"/>
          <w:sz w:val="24"/>
          <w:highlight w:val="none"/>
        </w:rPr>
        <w:t>如果供应商未按主合同约定向贵方供应货物/提供服务/完成工程的，由我方在保证金额内向你方支付上述款项。</w:t>
      </w:r>
    </w:p>
    <w:p w14:paraId="2CE9D44D">
      <w:pPr>
        <w:keepNext w:val="0"/>
        <w:keepLines w:val="0"/>
        <w:pageBreakBefore w:val="0"/>
        <w:widowControl/>
        <w:tabs>
          <w:tab w:val="left" w:pos="360"/>
          <w:tab w:val="left" w:pos="960"/>
        </w:tabs>
        <w:kinsoku/>
        <w:wordWrap/>
        <w:overflowPunct/>
        <w:topLinePunct w:val="0"/>
        <w:autoSpaceDE/>
        <w:autoSpaceDN/>
        <w:bidi w:val="0"/>
        <w:adjustRightInd/>
        <w:snapToGrid/>
        <w:spacing w:line="400" w:lineRule="exact"/>
        <w:ind w:firstLine="480" w:firstLineChars="200"/>
        <w:jc w:val="left"/>
        <w:textAlignment w:val="auto"/>
        <w:rPr>
          <w:rFonts w:hint="eastAsia" w:ascii="宋体" w:hAnsi="宋体" w:cs="宋体"/>
          <w:sz w:val="24"/>
          <w:highlight w:val="none"/>
        </w:rPr>
      </w:pPr>
      <w:r>
        <w:rPr>
          <w:rFonts w:hint="eastAsia" w:ascii="宋体" w:hAnsi="宋体" w:cs="宋体"/>
          <w:sz w:val="24"/>
          <w:highlight w:val="none"/>
        </w:rPr>
        <w:t>三、承担保证责任的程序</w:t>
      </w:r>
    </w:p>
    <w:p w14:paraId="21826258">
      <w:pPr>
        <w:keepNext w:val="0"/>
        <w:keepLines w:val="0"/>
        <w:pageBreakBefore w:val="0"/>
        <w:widowControl/>
        <w:tabs>
          <w:tab w:val="left" w:pos="360"/>
          <w:tab w:val="left" w:pos="960"/>
        </w:tabs>
        <w:kinsoku/>
        <w:wordWrap/>
        <w:overflowPunct/>
        <w:topLinePunct w:val="0"/>
        <w:autoSpaceDE/>
        <w:autoSpaceDN/>
        <w:bidi w:val="0"/>
        <w:adjustRightInd/>
        <w:snapToGrid/>
        <w:spacing w:line="400" w:lineRule="exact"/>
        <w:ind w:firstLine="480" w:firstLineChars="200"/>
        <w:jc w:val="left"/>
        <w:textAlignment w:val="auto"/>
        <w:rPr>
          <w:rFonts w:hint="eastAsia" w:ascii="宋体" w:hAnsi="宋体" w:cs="宋体"/>
          <w:sz w:val="24"/>
          <w:highlight w:val="none"/>
        </w:rPr>
      </w:pPr>
      <w:r>
        <w:rPr>
          <w:rFonts w:hint="eastAsia" w:ascii="宋体" w:hAnsi="宋体" w:cs="宋体"/>
          <w:sz w:val="24"/>
          <w:highlight w:val="none"/>
        </w:rPr>
        <w:t>1.你方要求我方承担保证责任的，应在本保函保证期间内向我方发出书面索赔通知。索赔通知应写明要求索赔的金额，支付款项应到达的账号。并附有证明供应商违约事实的证明材料。</w:t>
      </w:r>
    </w:p>
    <w:p w14:paraId="220391AD">
      <w:pPr>
        <w:keepNext w:val="0"/>
        <w:keepLines w:val="0"/>
        <w:pageBreakBefore w:val="0"/>
        <w:widowControl/>
        <w:tabs>
          <w:tab w:val="left" w:pos="360"/>
          <w:tab w:val="left" w:pos="960"/>
        </w:tabs>
        <w:kinsoku/>
        <w:wordWrap/>
        <w:overflowPunct/>
        <w:topLinePunct w:val="0"/>
        <w:autoSpaceDE/>
        <w:autoSpaceDN/>
        <w:bidi w:val="0"/>
        <w:adjustRightInd/>
        <w:snapToGrid/>
        <w:spacing w:line="400" w:lineRule="exact"/>
        <w:ind w:firstLine="480" w:firstLineChars="200"/>
        <w:jc w:val="left"/>
        <w:textAlignment w:val="auto"/>
        <w:rPr>
          <w:rFonts w:hint="eastAsia" w:ascii="宋体" w:hAnsi="宋体" w:cs="宋体"/>
          <w:sz w:val="24"/>
          <w:highlight w:val="none"/>
        </w:rPr>
      </w:pPr>
      <w:r>
        <w:rPr>
          <w:rFonts w:hint="eastAsia" w:ascii="宋体" w:hAnsi="宋体" w:cs="宋体"/>
          <w:sz w:val="24"/>
          <w:highlight w:val="none"/>
        </w:rPr>
        <w:t>如果你方与供应商因货物质量问题产生争议，你方还需同时提供        部门出具的质量检测报告，或经诉讼（仲裁）程序裁决后的裁决书、调解书，本保证人即按照检测结果或裁决书、调解书决定是否承担保证责任。</w:t>
      </w:r>
    </w:p>
    <w:p w14:paraId="7DF86D2A">
      <w:pPr>
        <w:keepNext w:val="0"/>
        <w:keepLines w:val="0"/>
        <w:pageBreakBefore w:val="0"/>
        <w:widowControl/>
        <w:tabs>
          <w:tab w:val="left" w:pos="360"/>
          <w:tab w:val="left" w:pos="960"/>
        </w:tabs>
        <w:kinsoku/>
        <w:wordWrap/>
        <w:overflowPunct/>
        <w:topLinePunct w:val="0"/>
        <w:autoSpaceDE/>
        <w:autoSpaceDN/>
        <w:bidi w:val="0"/>
        <w:adjustRightInd/>
        <w:snapToGrid/>
        <w:spacing w:line="400" w:lineRule="exact"/>
        <w:ind w:firstLine="480" w:firstLineChars="200"/>
        <w:jc w:val="left"/>
        <w:textAlignment w:val="auto"/>
        <w:rPr>
          <w:rFonts w:hint="eastAsia" w:ascii="宋体" w:hAnsi="宋体" w:cs="宋体"/>
          <w:sz w:val="24"/>
          <w:highlight w:val="none"/>
        </w:rPr>
      </w:pPr>
      <w:r>
        <w:rPr>
          <w:rFonts w:hint="eastAsia" w:ascii="宋体" w:hAnsi="宋体" w:cs="宋体"/>
          <w:sz w:val="24"/>
          <w:highlight w:val="none"/>
        </w:rPr>
        <w:t>2.我方收到你方的书面索赔通知及相应证明材料，在</w:t>
      </w:r>
      <w:r>
        <w:rPr>
          <w:rFonts w:hint="eastAsia" w:ascii="宋体" w:hAnsi="宋体" w:cs="宋体"/>
          <w:sz w:val="24"/>
          <w:highlight w:val="none"/>
          <w:u w:val="single"/>
        </w:rPr>
        <w:t xml:space="preserve">     </w:t>
      </w:r>
      <w:r>
        <w:rPr>
          <w:rFonts w:hint="eastAsia" w:ascii="宋体" w:hAnsi="宋体" w:cs="宋体"/>
          <w:sz w:val="24"/>
          <w:highlight w:val="none"/>
        </w:rPr>
        <w:t>工作日内进行核定后按照本保函的承诺承担保证责任。</w:t>
      </w:r>
    </w:p>
    <w:p w14:paraId="3E80E3DC">
      <w:pPr>
        <w:keepNext w:val="0"/>
        <w:keepLines w:val="0"/>
        <w:pageBreakBefore w:val="0"/>
        <w:widowControl/>
        <w:tabs>
          <w:tab w:val="left" w:pos="360"/>
          <w:tab w:val="left" w:pos="960"/>
        </w:tabs>
        <w:kinsoku/>
        <w:wordWrap/>
        <w:overflowPunct/>
        <w:topLinePunct w:val="0"/>
        <w:autoSpaceDE/>
        <w:autoSpaceDN/>
        <w:bidi w:val="0"/>
        <w:adjustRightInd/>
        <w:snapToGrid/>
        <w:spacing w:line="400" w:lineRule="exact"/>
        <w:ind w:firstLine="480" w:firstLineChars="200"/>
        <w:jc w:val="left"/>
        <w:textAlignment w:val="auto"/>
        <w:rPr>
          <w:rFonts w:hint="eastAsia" w:ascii="宋体" w:hAnsi="宋体" w:cs="宋体"/>
          <w:sz w:val="24"/>
          <w:highlight w:val="none"/>
        </w:rPr>
      </w:pPr>
      <w:r>
        <w:rPr>
          <w:rFonts w:hint="eastAsia" w:ascii="宋体" w:hAnsi="宋体" w:cs="宋体"/>
          <w:sz w:val="24"/>
          <w:highlight w:val="none"/>
        </w:rPr>
        <w:t>四、保证责任的终止</w:t>
      </w:r>
    </w:p>
    <w:p w14:paraId="71B255A5">
      <w:pPr>
        <w:keepNext w:val="0"/>
        <w:keepLines w:val="0"/>
        <w:pageBreakBefore w:val="0"/>
        <w:widowControl/>
        <w:tabs>
          <w:tab w:val="left" w:pos="360"/>
          <w:tab w:val="left" w:pos="960"/>
        </w:tabs>
        <w:kinsoku/>
        <w:wordWrap/>
        <w:overflowPunct/>
        <w:topLinePunct w:val="0"/>
        <w:autoSpaceDE/>
        <w:autoSpaceDN/>
        <w:bidi w:val="0"/>
        <w:adjustRightInd/>
        <w:snapToGrid/>
        <w:spacing w:line="400" w:lineRule="exact"/>
        <w:ind w:firstLine="480" w:firstLineChars="200"/>
        <w:jc w:val="left"/>
        <w:textAlignment w:val="auto"/>
        <w:rPr>
          <w:rFonts w:hint="eastAsia" w:ascii="宋体" w:hAnsi="宋体" w:cs="宋体"/>
          <w:sz w:val="24"/>
          <w:highlight w:val="none"/>
        </w:rPr>
      </w:pPr>
      <w:r>
        <w:rPr>
          <w:rFonts w:hint="eastAsia" w:ascii="宋体" w:hAnsi="宋体" w:cs="宋体"/>
          <w:sz w:val="24"/>
          <w:highlight w:val="none"/>
        </w:rPr>
        <w:t>1.保证期间届满你方未向我方书面主张保证责任的，自保证期间届满次日起，我方保证责任自动终止。保证期间届满前，主合同约定的货物\工程\服务全部验收合格的，自验收合格之日起，我方保证责任自动终止。</w:t>
      </w:r>
    </w:p>
    <w:p w14:paraId="618C9C44">
      <w:pPr>
        <w:keepNext w:val="0"/>
        <w:keepLines w:val="0"/>
        <w:pageBreakBefore w:val="0"/>
        <w:widowControl/>
        <w:tabs>
          <w:tab w:val="left" w:pos="360"/>
          <w:tab w:val="left" w:pos="960"/>
        </w:tabs>
        <w:kinsoku/>
        <w:wordWrap/>
        <w:overflowPunct/>
        <w:topLinePunct w:val="0"/>
        <w:autoSpaceDE/>
        <w:autoSpaceDN/>
        <w:bidi w:val="0"/>
        <w:adjustRightInd/>
        <w:snapToGrid/>
        <w:spacing w:line="400" w:lineRule="exact"/>
        <w:ind w:firstLine="480" w:firstLineChars="200"/>
        <w:jc w:val="left"/>
        <w:textAlignment w:val="auto"/>
        <w:rPr>
          <w:rFonts w:hint="eastAsia" w:ascii="宋体" w:hAnsi="宋体" w:cs="宋体"/>
          <w:sz w:val="24"/>
          <w:highlight w:val="none"/>
        </w:rPr>
      </w:pPr>
      <w:r>
        <w:rPr>
          <w:rFonts w:hint="eastAsia" w:ascii="宋体" w:hAnsi="宋体" w:cs="宋体"/>
          <w:sz w:val="24"/>
          <w:highlight w:val="none"/>
        </w:rPr>
        <w:t>2.我方按照本保函向你方履行了保证责任后，自我方向你方支付款项（支付款项从我方账户划出）之日起，保证责任即终止。</w:t>
      </w:r>
    </w:p>
    <w:p w14:paraId="6A53CA52">
      <w:pPr>
        <w:keepNext w:val="0"/>
        <w:keepLines w:val="0"/>
        <w:pageBreakBefore w:val="0"/>
        <w:widowControl/>
        <w:tabs>
          <w:tab w:val="left" w:pos="360"/>
          <w:tab w:val="left" w:pos="960"/>
        </w:tabs>
        <w:kinsoku/>
        <w:wordWrap/>
        <w:overflowPunct/>
        <w:topLinePunct w:val="0"/>
        <w:autoSpaceDE/>
        <w:autoSpaceDN/>
        <w:bidi w:val="0"/>
        <w:adjustRightInd/>
        <w:snapToGrid/>
        <w:spacing w:line="400" w:lineRule="exact"/>
        <w:ind w:firstLine="480" w:firstLineChars="200"/>
        <w:jc w:val="left"/>
        <w:textAlignment w:val="auto"/>
        <w:rPr>
          <w:rFonts w:hint="eastAsia" w:ascii="宋体" w:hAnsi="宋体" w:cs="宋体"/>
          <w:sz w:val="24"/>
          <w:highlight w:val="none"/>
        </w:rPr>
      </w:pPr>
      <w:r>
        <w:rPr>
          <w:rFonts w:hint="eastAsia" w:ascii="宋体" w:hAnsi="宋体" w:cs="宋体"/>
          <w:sz w:val="24"/>
          <w:highlight w:val="none"/>
        </w:rPr>
        <w:t>3.按照法律法规的规定或出现应终止我方保证责任的其他情形的，我方在本保函项下的保证责任亦终止。</w:t>
      </w:r>
    </w:p>
    <w:p w14:paraId="2B85A207">
      <w:pPr>
        <w:keepNext w:val="0"/>
        <w:keepLines w:val="0"/>
        <w:pageBreakBefore w:val="0"/>
        <w:widowControl/>
        <w:tabs>
          <w:tab w:val="left" w:pos="360"/>
          <w:tab w:val="left" w:pos="960"/>
        </w:tabs>
        <w:kinsoku/>
        <w:wordWrap/>
        <w:overflowPunct/>
        <w:topLinePunct w:val="0"/>
        <w:autoSpaceDE/>
        <w:autoSpaceDN/>
        <w:bidi w:val="0"/>
        <w:adjustRightInd/>
        <w:snapToGrid/>
        <w:spacing w:line="400" w:lineRule="exact"/>
        <w:ind w:firstLine="480" w:firstLineChars="200"/>
        <w:jc w:val="left"/>
        <w:textAlignment w:val="auto"/>
        <w:rPr>
          <w:rFonts w:hint="eastAsia" w:ascii="宋体" w:hAnsi="宋体" w:cs="宋体"/>
          <w:sz w:val="24"/>
          <w:highlight w:val="none"/>
        </w:rPr>
      </w:pPr>
      <w:r>
        <w:rPr>
          <w:rFonts w:hint="eastAsia" w:ascii="宋体" w:hAnsi="宋体" w:cs="宋体"/>
          <w:sz w:val="24"/>
          <w:highlight w:val="none"/>
        </w:rPr>
        <w:t>4.你方与供应商修改主合同，加重我方保证责任的，我方对加重部分不承担保证责任，但该等修改事先经我方书面同意的除外；你方与供应商修改主合同履行期限，我方保证期间</w:t>
      </w:r>
      <w:r>
        <w:rPr>
          <w:rFonts w:hint="eastAsia" w:ascii="宋体" w:hAnsi="宋体" w:cs="宋体"/>
          <w:sz w:val="24"/>
          <w:highlight w:val="none"/>
          <w:lang w:eastAsia="zh-CN"/>
        </w:rPr>
        <w:t>仍以</w:t>
      </w:r>
      <w:r>
        <w:rPr>
          <w:rFonts w:hint="eastAsia" w:ascii="宋体" w:hAnsi="宋体" w:cs="宋体"/>
          <w:sz w:val="24"/>
          <w:highlight w:val="none"/>
        </w:rPr>
        <w:t>修改前的履行期限计算，但该等修改事先经我方书面同意的除外。</w:t>
      </w:r>
    </w:p>
    <w:p w14:paraId="40A5B225">
      <w:pPr>
        <w:keepNext w:val="0"/>
        <w:keepLines w:val="0"/>
        <w:pageBreakBefore w:val="0"/>
        <w:widowControl/>
        <w:tabs>
          <w:tab w:val="left" w:pos="360"/>
          <w:tab w:val="left" w:pos="960"/>
        </w:tabs>
        <w:kinsoku/>
        <w:wordWrap/>
        <w:overflowPunct/>
        <w:topLinePunct w:val="0"/>
        <w:autoSpaceDE/>
        <w:autoSpaceDN/>
        <w:bidi w:val="0"/>
        <w:adjustRightInd/>
        <w:snapToGrid/>
        <w:spacing w:line="400" w:lineRule="exact"/>
        <w:ind w:firstLine="480" w:firstLineChars="200"/>
        <w:jc w:val="left"/>
        <w:textAlignment w:val="auto"/>
        <w:rPr>
          <w:rFonts w:hint="eastAsia" w:ascii="宋体" w:hAnsi="宋体" w:cs="宋体"/>
          <w:sz w:val="24"/>
          <w:highlight w:val="none"/>
        </w:rPr>
      </w:pPr>
      <w:r>
        <w:rPr>
          <w:rFonts w:hint="eastAsia" w:ascii="宋体" w:hAnsi="宋体" w:cs="宋体"/>
          <w:sz w:val="24"/>
          <w:highlight w:val="none"/>
        </w:rPr>
        <w:t>五、免责条款</w:t>
      </w:r>
    </w:p>
    <w:p w14:paraId="2FB019D9">
      <w:pPr>
        <w:keepNext w:val="0"/>
        <w:keepLines w:val="0"/>
        <w:pageBreakBefore w:val="0"/>
        <w:widowControl/>
        <w:tabs>
          <w:tab w:val="left" w:pos="360"/>
          <w:tab w:val="left" w:pos="960"/>
        </w:tabs>
        <w:kinsoku/>
        <w:wordWrap/>
        <w:overflowPunct/>
        <w:topLinePunct w:val="0"/>
        <w:autoSpaceDE/>
        <w:autoSpaceDN/>
        <w:bidi w:val="0"/>
        <w:adjustRightInd/>
        <w:snapToGrid/>
        <w:spacing w:line="400" w:lineRule="exact"/>
        <w:ind w:firstLine="480" w:firstLineChars="200"/>
        <w:jc w:val="left"/>
        <w:textAlignment w:val="auto"/>
        <w:rPr>
          <w:rFonts w:hint="eastAsia" w:ascii="宋体" w:hAnsi="宋体" w:cs="宋体"/>
          <w:sz w:val="24"/>
          <w:highlight w:val="none"/>
        </w:rPr>
      </w:pPr>
      <w:r>
        <w:rPr>
          <w:rFonts w:hint="eastAsia" w:ascii="宋体" w:hAnsi="宋体" w:cs="宋体"/>
          <w:sz w:val="24"/>
          <w:highlight w:val="none"/>
        </w:rPr>
        <w:t>1.因你方违反主合同约定致使供应商不能履行义务的，我方不承担保证责任。</w:t>
      </w:r>
    </w:p>
    <w:p w14:paraId="11DC5C99">
      <w:pPr>
        <w:keepNext w:val="0"/>
        <w:keepLines w:val="0"/>
        <w:pageBreakBefore w:val="0"/>
        <w:widowControl/>
        <w:tabs>
          <w:tab w:val="left" w:pos="360"/>
          <w:tab w:val="left" w:pos="960"/>
        </w:tabs>
        <w:kinsoku/>
        <w:wordWrap/>
        <w:overflowPunct/>
        <w:topLinePunct w:val="0"/>
        <w:autoSpaceDE/>
        <w:autoSpaceDN/>
        <w:bidi w:val="0"/>
        <w:adjustRightInd/>
        <w:snapToGrid/>
        <w:spacing w:line="400" w:lineRule="exact"/>
        <w:ind w:firstLine="480" w:firstLineChars="200"/>
        <w:jc w:val="left"/>
        <w:textAlignment w:val="auto"/>
        <w:rPr>
          <w:rFonts w:hint="eastAsia" w:ascii="宋体" w:hAnsi="宋体" w:cs="宋体"/>
          <w:sz w:val="24"/>
          <w:highlight w:val="none"/>
        </w:rPr>
      </w:pPr>
      <w:r>
        <w:rPr>
          <w:rFonts w:hint="eastAsia" w:ascii="宋体" w:hAnsi="宋体" w:cs="宋体"/>
          <w:sz w:val="24"/>
          <w:highlight w:val="none"/>
        </w:rPr>
        <w:t>2.依照法律法规的规定或你方与供应商的另行约定，全部或部分免除供应商应缴纳的保证金义务的，我方亦免除相应的保证责任。</w:t>
      </w:r>
    </w:p>
    <w:p w14:paraId="4DD906FD">
      <w:pPr>
        <w:keepNext w:val="0"/>
        <w:keepLines w:val="0"/>
        <w:pageBreakBefore w:val="0"/>
        <w:widowControl/>
        <w:tabs>
          <w:tab w:val="left" w:pos="360"/>
          <w:tab w:val="left" w:pos="960"/>
        </w:tabs>
        <w:kinsoku/>
        <w:wordWrap/>
        <w:overflowPunct/>
        <w:topLinePunct w:val="0"/>
        <w:autoSpaceDE/>
        <w:autoSpaceDN/>
        <w:bidi w:val="0"/>
        <w:adjustRightInd/>
        <w:snapToGrid/>
        <w:spacing w:line="400" w:lineRule="exact"/>
        <w:ind w:firstLine="480" w:firstLineChars="200"/>
        <w:jc w:val="left"/>
        <w:textAlignment w:val="auto"/>
        <w:rPr>
          <w:rFonts w:hint="eastAsia" w:ascii="宋体" w:hAnsi="宋体" w:cs="宋体"/>
          <w:sz w:val="24"/>
          <w:highlight w:val="none"/>
        </w:rPr>
      </w:pPr>
      <w:r>
        <w:rPr>
          <w:rFonts w:hint="eastAsia" w:ascii="宋体" w:hAnsi="宋体" w:cs="宋体"/>
          <w:sz w:val="24"/>
          <w:highlight w:val="none"/>
        </w:rPr>
        <w:t>3.因不可抗力造成供应商不能履行供货义务的，我方不承担保证责任。</w:t>
      </w:r>
    </w:p>
    <w:p w14:paraId="19EDF499">
      <w:pPr>
        <w:keepNext w:val="0"/>
        <w:keepLines w:val="0"/>
        <w:pageBreakBefore w:val="0"/>
        <w:widowControl/>
        <w:tabs>
          <w:tab w:val="left" w:pos="360"/>
          <w:tab w:val="left" w:pos="960"/>
        </w:tabs>
        <w:kinsoku/>
        <w:wordWrap/>
        <w:overflowPunct/>
        <w:topLinePunct w:val="0"/>
        <w:autoSpaceDE/>
        <w:autoSpaceDN/>
        <w:bidi w:val="0"/>
        <w:adjustRightInd/>
        <w:snapToGrid/>
        <w:spacing w:line="400" w:lineRule="exact"/>
        <w:ind w:firstLine="480" w:firstLineChars="200"/>
        <w:jc w:val="left"/>
        <w:textAlignment w:val="auto"/>
        <w:rPr>
          <w:rFonts w:hint="eastAsia" w:ascii="宋体" w:hAnsi="宋体" w:cs="宋体"/>
          <w:sz w:val="24"/>
          <w:highlight w:val="none"/>
        </w:rPr>
      </w:pPr>
      <w:r>
        <w:rPr>
          <w:rFonts w:hint="eastAsia" w:ascii="宋体" w:hAnsi="宋体" w:cs="宋体"/>
          <w:sz w:val="24"/>
          <w:highlight w:val="none"/>
        </w:rPr>
        <w:t>六、争议的解决</w:t>
      </w:r>
    </w:p>
    <w:p w14:paraId="58CD5F82">
      <w:pPr>
        <w:keepNext w:val="0"/>
        <w:keepLines w:val="0"/>
        <w:pageBreakBefore w:val="0"/>
        <w:widowControl/>
        <w:tabs>
          <w:tab w:val="left" w:pos="360"/>
          <w:tab w:val="left" w:pos="960"/>
        </w:tabs>
        <w:kinsoku/>
        <w:wordWrap/>
        <w:overflowPunct/>
        <w:topLinePunct w:val="0"/>
        <w:autoSpaceDE/>
        <w:autoSpaceDN/>
        <w:bidi w:val="0"/>
        <w:adjustRightInd/>
        <w:snapToGrid/>
        <w:spacing w:line="400" w:lineRule="exact"/>
        <w:ind w:firstLine="480" w:firstLineChars="200"/>
        <w:jc w:val="left"/>
        <w:textAlignment w:val="auto"/>
        <w:rPr>
          <w:rFonts w:hint="eastAsia" w:ascii="宋体" w:hAnsi="宋体" w:cs="宋体"/>
          <w:sz w:val="24"/>
          <w:highlight w:val="none"/>
        </w:rPr>
      </w:pPr>
      <w:r>
        <w:rPr>
          <w:rFonts w:hint="eastAsia" w:ascii="宋体" w:hAnsi="宋体" w:cs="宋体"/>
          <w:sz w:val="24"/>
          <w:highlight w:val="none"/>
        </w:rPr>
        <w:t>因本保函发生的纠纷，由你我双方协商解决，协商不成的，通过诉讼程序解决，诉讼管辖地法院为</w:t>
      </w:r>
      <w:r>
        <w:rPr>
          <w:rFonts w:hint="eastAsia" w:ascii="宋体" w:hAnsi="宋体" w:cs="宋体"/>
          <w:sz w:val="24"/>
          <w:highlight w:val="none"/>
          <w:u w:val="single"/>
        </w:rPr>
        <w:t xml:space="preserve">        </w:t>
      </w:r>
      <w:r>
        <w:rPr>
          <w:rFonts w:hint="eastAsia" w:ascii="宋体" w:hAnsi="宋体" w:cs="宋体"/>
          <w:sz w:val="24"/>
          <w:highlight w:val="none"/>
        </w:rPr>
        <w:t>法院。</w:t>
      </w:r>
    </w:p>
    <w:p w14:paraId="59D5D478">
      <w:pPr>
        <w:keepNext w:val="0"/>
        <w:keepLines w:val="0"/>
        <w:pageBreakBefore w:val="0"/>
        <w:widowControl/>
        <w:tabs>
          <w:tab w:val="left" w:pos="360"/>
          <w:tab w:val="left" w:pos="960"/>
        </w:tabs>
        <w:kinsoku/>
        <w:wordWrap/>
        <w:overflowPunct/>
        <w:topLinePunct w:val="0"/>
        <w:autoSpaceDE/>
        <w:autoSpaceDN/>
        <w:bidi w:val="0"/>
        <w:adjustRightInd/>
        <w:snapToGrid/>
        <w:spacing w:line="400" w:lineRule="exact"/>
        <w:ind w:firstLine="480" w:firstLineChars="200"/>
        <w:jc w:val="left"/>
        <w:textAlignment w:val="auto"/>
        <w:rPr>
          <w:rFonts w:hint="eastAsia" w:ascii="宋体" w:hAnsi="宋体" w:cs="宋体"/>
          <w:sz w:val="24"/>
          <w:highlight w:val="none"/>
        </w:rPr>
      </w:pPr>
      <w:r>
        <w:rPr>
          <w:rFonts w:hint="eastAsia" w:ascii="宋体" w:hAnsi="宋体" w:cs="宋体"/>
          <w:sz w:val="24"/>
          <w:highlight w:val="none"/>
        </w:rPr>
        <w:t>七、保函的生效</w:t>
      </w:r>
    </w:p>
    <w:p w14:paraId="7B44DC0D">
      <w:pPr>
        <w:keepNext w:val="0"/>
        <w:keepLines w:val="0"/>
        <w:pageBreakBefore w:val="0"/>
        <w:widowControl/>
        <w:tabs>
          <w:tab w:val="left" w:pos="360"/>
          <w:tab w:val="left" w:pos="960"/>
        </w:tabs>
        <w:kinsoku/>
        <w:wordWrap/>
        <w:overflowPunct/>
        <w:topLinePunct w:val="0"/>
        <w:autoSpaceDE/>
        <w:autoSpaceDN/>
        <w:bidi w:val="0"/>
        <w:adjustRightInd/>
        <w:snapToGrid/>
        <w:spacing w:line="400" w:lineRule="exact"/>
        <w:ind w:firstLine="480" w:firstLineChars="200"/>
        <w:jc w:val="left"/>
        <w:textAlignment w:val="auto"/>
        <w:rPr>
          <w:rFonts w:hint="eastAsia" w:ascii="宋体" w:hAnsi="宋体" w:cs="宋体"/>
          <w:sz w:val="24"/>
          <w:highlight w:val="none"/>
        </w:rPr>
      </w:pPr>
      <w:r>
        <w:rPr>
          <w:rFonts w:hint="eastAsia" w:ascii="宋体" w:hAnsi="宋体" w:cs="宋体"/>
          <w:sz w:val="24"/>
          <w:highlight w:val="none"/>
        </w:rPr>
        <w:t>本保函自我方加盖公章之日起生效。</w:t>
      </w:r>
    </w:p>
    <w:p w14:paraId="1BBAE479">
      <w:pPr>
        <w:keepNext w:val="0"/>
        <w:keepLines w:val="0"/>
        <w:pageBreakBefore w:val="0"/>
        <w:widowControl/>
        <w:tabs>
          <w:tab w:val="left" w:pos="360"/>
          <w:tab w:val="left" w:pos="960"/>
        </w:tabs>
        <w:kinsoku/>
        <w:wordWrap/>
        <w:overflowPunct/>
        <w:topLinePunct w:val="0"/>
        <w:autoSpaceDE/>
        <w:autoSpaceDN/>
        <w:bidi w:val="0"/>
        <w:adjustRightInd/>
        <w:snapToGrid/>
        <w:spacing w:line="400" w:lineRule="exact"/>
        <w:jc w:val="left"/>
        <w:textAlignment w:val="auto"/>
        <w:rPr>
          <w:rFonts w:hint="eastAsia" w:ascii="宋体" w:hAnsi="宋体" w:cs="宋体"/>
          <w:sz w:val="24"/>
          <w:highlight w:val="none"/>
        </w:rPr>
      </w:pPr>
      <w:r>
        <w:rPr>
          <w:rFonts w:hint="eastAsia" w:ascii="宋体" w:hAnsi="宋体" w:cs="宋体"/>
          <w:sz w:val="24"/>
          <w:highlight w:val="none"/>
        </w:rPr>
        <w:t xml:space="preserve">                                 </w:t>
      </w:r>
    </w:p>
    <w:p w14:paraId="6BDBB246">
      <w:pPr>
        <w:keepNext w:val="0"/>
        <w:keepLines w:val="0"/>
        <w:pageBreakBefore w:val="0"/>
        <w:widowControl/>
        <w:tabs>
          <w:tab w:val="left" w:pos="360"/>
          <w:tab w:val="left" w:pos="960"/>
        </w:tabs>
        <w:kinsoku/>
        <w:wordWrap/>
        <w:overflowPunct/>
        <w:topLinePunct w:val="0"/>
        <w:autoSpaceDE/>
        <w:autoSpaceDN/>
        <w:bidi w:val="0"/>
        <w:adjustRightInd/>
        <w:snapToGrid/>
        <w:spacing w:line="400" w:lineRule="exact"/>
        <w:ind w:firstLine="480" w:firstLineChars="200"/>
        <w:jc w:val="left"/>
        <w:textAlignment w:val="auto"/>
        <w:rPr>
          <w:rFonts w:hint="eastAsia" w:ascii="宋体" w:hAnsi="宋体" w:cs="宋体"/>
          <w:sz w:val="24"/>
          <w:highlight w:val="none"/>
        </w:rPr>
      </w:pPr>
      <w:r>
        <w:rPr>
          <w:rFonts w:hint="eastAsia" w:ascii="宋体" w:hAnsi="宋体" w:cs="宋体"/>
          <w:sz w:val="24"/>
          <w:highlight w:val="none"/>
        </w:rPr>
        <w:t>保证人：（公章）</w:t>
      </w:r>
    </w:p>
    <w:p w14:paraId="665309BC">
      <w:pPr>
        <w:keepNext w:val="0"/>
        <w:keepLines w:val="0"/>
        <w:pageBreakBefore w:val="0"/>
        <w:widowControl/>
        <w:tabs>
          <w:tab w:val="left" w:pos="360"/>
          <w:tab w:val="left" w:pos="960"/>
        </w:tabs>
        <w:kinsoku/>
        <w:wordWrap/>
        <w:overflowPunct/>
        <w:topLinePunct w:val="0"/>
        <w:autoSpaceDE/>
        <w:autoSpaceDN/>
        <w:bidi w:val="0"/>
        <w:adjustRightInd/>
        <w:snapToGrid/>
        <w:spacing w:line="400" w:lineRule="exact"/>
        <w:ind w:firstLine="360"/>
        <w:jc w:val="left"/>
        <w:textAlignment w:val="auto"/>
        <w:rPr>
          <w:rFonts w:hint="eastAsia" w:ascii="宋体" w:hAnsi="宋体" w:cs="宋体"/>
          <w:b/>
          <w:sz w:val="44"/>
          <w:szCs w:val="44"/>
          <w:highlight w:val="none"/>
        </w:rPr>
        <w:sectPr>
          <w:pgSz w:w="11906" w:h="16838"/>
          <w:pgMar w:top="1134" w:right="1134" w:bottom="1134" w:left="1134" w:header="851" w:footer="992" w:gutter="0"/>
          <w:cols w:space="720" w:num="1"/>
          <w:docGrid w:linePitch="360" w:charSpace="0"/>
        </w:sectPr>
      </w:pPr>
      <w:r>
        <w:rPr>
          <w:rFonts w:hint="eastAsia" w:ascii="宋体" w:hAnsi="宋体" w:cs="宋体"/>
          <w:sz w:val="24"/>
          <w:highlight w:val="none"/>
        </w:rPr>
        <w:t xml:space="preserve"> 年  月      </w:t>
      </w:r>
    </w:p>
    <w:p w14:paraId="1AA95721">
      <w:pPr>
        <w:keepNext w:val="0"/>
        <w:keepLines w:val="0"/>
        <w:pageBreakBefore w:val="0"/>
        <w:kinsoku/>
        <w:wordWrap/>
        <w:overflowPunct/>
        <w:topLinePunct w:val="0"/>
        <w:autoSpaceDE/>
        <w:autoSpaceDN/>
        <w:bidi w:val="0"/>
        <w:adjustRightInd/>
        <w:snapToGrid/>
        <w:spacing w:line="400" w:lineRule="exact"/>
        <w:jc w:val="center"/>
        <w:rPr>
          <w:rFonts w:hint="eastAsia" w:ascii="宋体" w:hAnsi="宋体" w:cs="宋体"/>
          <w:sz w:val="32"/>
          <w:szCs w:val="32"/>
          <w:highlight w:val="none"/>
        </w:rPr>
      </w:pPr>
      <w:r>
        <w:rPr>
          <w:rFonts w:hint="eastAsia" w:ascii="宋体" w:hAnsi="宋体" w:cs="宋体"/>
          <w:sz w:val="32"/>
          <w:szCs w:val="32"/>
          <w:highlight w:val="none"/>
        </w:rPr>
        <w:t>三、采购需求</w:t>
      </w:r>
    </w:p>
    <w:p w14:paraId="6B5890DC">
      <w:pPr>
        <w:pStyle w:val="616"/>
        <w:keepNext w:val="0"/>
        <w:keepLines w:val="0"/>
        <w:pageBreakBefore w:val="0"/>
        <w:numPr>
          <w:ilvl w:val="1"/>
          <w:numId w:val="0"/>
        </w:numPr>
        <w:kinsoku/>
        <w:wordWrap/>
        <w:overflowPunct/>
        <w:topLinePunct w:val="0"/>
        <w:autoSpaceDE/>
        <w:autoSpaceDN/>
        <w:bidi w:val="0"/>
        <w:adjustRightInd/>
        <w:snapToGrid/>
        <w:spacing w:line="400" w:lineRule="exact"/>
        <w:ind w:firstLine="482"/>
        <w:rPr>
          <w:rFonts w:hint="eastAsia" w:ascii="宋体" w:eastAsia="宋体" w:cs="宋体"/>
          <w:sz w:val="24"/>
          <w:szCs w:val="24"/>
          <w:highlight w:val="none"/>
        </w:rPr>
      </w:pPr>
      <w:bookmarkStart w:id="8" w:name="_Toc38197191"/>
      <w:r>
        <w:rPr>
          <w:rFonts w:hint="eastAsia" w:ascii="宋体" w:eastAsia="宋体" w:cs="宋体"/>
          <w:b/>
          <w:bCs/>
          <w:color w:val="000000" w:themeColor="text1"/>
          <w:sz w:val="24"/>
          <w:szCs w:val="24"/>
          <w:highlight w:val="none"/>
          <w14:textFill>
            <w14:solidFill>
              <w14:schemeClr w14:val="tx1"/>
            </w14:solidFill>
          </w14:textFill>
        </w:rPr>
        <w:t>本项目属性：</w:t>
      </w:r>
      <w:r>
        <w:rPr>
          <w:rFonts w:hint="eastAsia" w:ascii="宋体" w:eastAsia="宋体" w:cs="宋体"/>
          <w:b/>
          <w:bCs/>
          <w:color w:val="000000" w:themeColor="text1"/>
          <w:sz w:val="24"/>
          <w:szCs w:val="24"/>
          <w:highlight w:val="none"/>
          <w:lang w:val="en-US" w:eastAsia="zh-CN"/>
          <w14:textFill>
            <w14:solidFill>
              <w14:schemeClr w14:val="tx1"/>
            </w14:solidFill>
          </w14:textFill>
        </w:rPr>
        <w:t>服务类</w:t>
      </w:r>
      <w:r>
        <w:rPr>
          <w:rFonts w:hint="eastAsia" w:ascii="宋体" w:eastAsia="宋体" w:cs="宋体"/>
          <w:b/>
          <w:bCs/>
          <w:color w:val="000000" w:themeColor="text1"/>
          <w:sz w:val="24"/>
          <w:szCs w:val="24"/>
          <w:highlight w:val="none"/>
          <w14:textFill>
            <w14:solidFill>
              <w14:schemeClr w14:val="tx1"/>
            </w14:solidFill>
          </w14:textFill>
        </w:rPr>
        <w:t>。</w:t>
      </w:r>
    </w:p>
    <w:p w14:paraId="0F77B088">
      <w:pPr>
        <w:keepNext w:val="0"/>
        <w:keepLines w:val="0"/>
        <w:pageBreakBefore w:val="0"/>
        <w:kinsoku/>
        <w:wordWrap/>
        <w:overflowPunct/>
        <w:topLinePunct w:val="0"/>
        <w:autoSpaceDE/>
        <w:autoSpaceDN/>
        <w:bidi w:val="0"/>
        <w:adjustRightInd/>
        <w:snapToGrid/>
        <w:spacing w:after="5" w:line="400" w:lineRule="exact"/>
        <w:ind w:firstLine="480"/>
        <w:rPr>
          <w:rFonts w:hint="eastAsia" w:ascii="宋体" w:hAnsi="宋体" w:cs="宋体"/>
          <w:b/>
          <w:bCs/>
          <w:sz w:val="24"/>
          <w:highlight w:val="none"/>
        </w:rPr>
      </w:pPr>
      <w:r>
        <w:rPr>
          <w:rFonts w:hint="eastAsia" w:ascii="宋体" w:hAnsi="宋体" w:cs="宋体"/>
          <w:b/>
          <w:bCs/>
          <w:sz w:val="24"/>
          <w:highlight w:val="none"/>
        </w:rPr>
        <w:t>本项目是否专门面向中小（微）企业（含监狱企业、</w:t>
      </w:r>
      <w:r>
        <w:rPr>
          <w:rFonts w:hint="eastAsia" w:ascii="宋体" w:hAnsi="宋体" w:cs="宋体"/>
          <w:b/>
          <w:bCs/>
          <w:sz w:val="24"/>
          <w:highlight w:val="none"/>
          <w:lang w:eastAsia="zh-CN"/>
        </w:rPr>
        <w:t>残疾人福利企业</w:t>
      </w:r>
      <w:r>
        <w:rPr>
          <w:rFonts w:hint="eastAsia" w:ascii="宋体" w:hAnsi="宋体" w:cs="宋体"/>
          <w:b/>
          <w:bCs/>
          <w:sz w:val="24"/>
          <w:highlight w:val="none"/>
        </w:rPr>
        <w:t>）：</w:t>
      </w:r>
      <w:r>
        <w:rPr>
          <w:rFonts w:hint="eastAsia" w:ascii="宋体" w:hAnsi="宋体" w:cs="宋体"/>
          <w:b w:val="0"/>
          <w:bCs w:val="0"/>
          <w:sz w:val="24"/>
          <w:highlight w:val="none"/>
          <w:lang w:val="en-US" w:eastAsia="zh-CN"/>
        </w:rPr>
        <w:t>是</w:t>
      </w:r>
      <w:r>
        <w:rPr>
          <w:rFonts w:hint="eastAsia" w:ascii="宋体" w:hAnsi="宋体" w:cs="宋体"/>
          <w:b w:val="0"/>
          <w:bCs w:val="0"/>
          <w:sz w:val="24"/>
          <w:highlight w:val="none"/>
        </w:rPr>
        <w:t>。</w:t>
      </w:r>
    </w:p>
    <w:p w14:paraId="5C64DB55">
      <w:pPr>
        <w:keepNext w:val="0"/>
        <w:keepLines w:val="0"/>
        <w:pageBreakBefore w:val="0"/>
        <w:kinsoku/>
        <w:wordWrap/>
        <w:overflowPunct/>
        <w:topLinePunct w:val="0"/>
        <w:autoSpaceDE/>
        <w:autoSpaceDN/>
        <w:bidi w:val="0"/>
        <w:adjustRightInd/>
        <w:snapToGrid/>
        <w:spacing w:after="5" w:line="400" w:lineRule="exact"/>
        <w:ind w:firstLine="480"/>
        <w:rPr>
          <w:rFonts w:hint="eastAsia" w:ascii="宋体" w:hAnsi="宋体" w:cs="宋体"/>
          <w:b/>
          <w:bCs/>
          <w:sz w:val="24"/>
          <w:highlight w:val="none"/>
        </w:rPr>
      </w:pPr>
      <w:r>
        <w:rPr>
          <w:rFonts w:hint="eastAsia" w:ascii="宋体" w:hAnsi="宋体" w:cs="宋体"/>
          <w:b/>
          <w:bCs/>
          <w:sz w:val="24"/>
          <w:highlight w:val="none"/>
        </w:rPr>
        <w:t>本项目标的所属行业：</w:t>
      </w:r>
      <w:r>
        <w:rPr>
          <w:rFonts w:hint="eastAsia" w:ascii="宋体" w:hAnsi="宋体" w:cs="宋体"/>
          <w:sz w:val="24"/>
          <w:highlight w:val="none"/>
        </w:rPr>
        <w:t>根据</w:t>
      </w:r>
      <w:r>
        <w:rPr>
          <w:rFonts w:hint="eastAsia" w:ascii="宋体" w:hAnsi="宋体" w:cs="宋体"/>
          <w:sz w:val="24"/>
          <w:highlight w:val="none"/>
          <w:lang w:eastAsia="zh-CN"/>
        </w:rPr>
        <w:t>《</w:t>
      </w:r>
      <w:r>
        <w:rPr>
          <w:rFonts w:hint="eastAsia" w:ascii="宋体" w:hAnsi="宋体" w:cs="宋体"/>
          <w:sz w:val="24"/>
          <w:highlight w:val="none"/>
        </w:rPr>
        <w:t>中小企业划型标准规定</w:t>
      </w:r>
      <w:r>
        <w:rPr>
          <w:rFonts w:hint="eastAsia" w:ascii="宋体" w:hAnsi="宋体" w:cs="宋体"/>
          <w:sz w:val="24"/>
          <w:highlight w:val="none"/>
          <w:lang w:eastAsia="zh-CN"/>
        </w:rPr>
        <w:t>》</w:t>
      </w:r>
      <w:r>
        <w:rPr>
          <w:rFonts w:hint="eastAsia" w:ascii="宋体" w:hAnsi="宋体" w:cs="宋体"/>
          <w:sz w:val="24"/>
          <w:highlight w:val="none"/>
        </w:rPr>
        <w:t>（工信部联企业〔2011〕300号）</w:t>
      </w:r>
      <w:r>
        <w:rPr>
          <w:rFonts w:hint="eastAsia" w:ascii="宋体" w:hAnsi="宋体" w:cs="宋体"/>
          <w:sz w:val="24"/>
          <w:highlight w:val="none"/>
          <w:lang w:eastAsia="zh-CN"/>
        </w:rPr>
        <w:t>，</w:t>
      </w:r>
      <w:r>
        <w:rPr>
          <w:rFonts w:hint="eastAsia" w:ascii="宋体" w:hAnsi="宋体" w:cs="宋体"/>
          <w:sz w:val="24"/>
          <w:highlight w:val="none"/>
          <w:lang w:val="en-US" w:eastAsia="zh-CN"/>
        </w:rPr>
        <w:t>本项目标的所属行业</w:t>
      </w:r>
      <w:r>
        <w:rPr>
          <w:rFonts w:hint="eastAsia" w:ascii="宋体" w:hAnsi="宋体" w:cs="宋体"/>
          <w:sz w:val="24"/>
          <w:highlight w:val="none"/>
          <w:lang w:eastAsia="zh-CN"/>
        </w:rPr>
        <w:t>：</w:t>
      </w:r>
      <w:r>
        <w:rPr>
          <w:rFonts w:hint="eastAsia" w:ascii="宋体" w:hAnsi="宋体" w:cs="宋体"/>
          <w:b/>
          <w:bCs/>
          <w:sz w:val="24"/>
          <w:highlight w:val="none"/>
        </w:rPr>
        <w:t>“其他未列明行业”</w:t>
      </w:r>
      <w:r>
        <w:rPr>
          <w:rFonts w:hint="eastAsia" w:ascii="宋体" w:hAnsi="宋体" w:cs="宋体"/>
          <w:sz w:val="24"/>
          <w:highlight w:val="none"/>
        </w:rPr>
        <w:t>。从业人员300人以下的为中小微型企业。其中，从业人员100人及以上的为中型企业；从业人员10人及以上的为小型企业；从业人员10人以下的为微型企业。</w:t>
      </w:r>
    </w:p>
    <w:p w14:paraId="642F3641">
      <w:pPr>
        <w:keepNext w:val="0"/>
        <w:keepLines w:val="0"/>
        <w:pageBreakBefore w:val="0"/>
        <w:kinsoku/>
        <w:wordWrap/>
        <w:overflowPunct/>
        <w:topLinePunct w:val="0"/>
        <w:autoSpaceDE/>
        <w:autoSpaceDN/>
        <w:bidi w:val="0"/>
        <w:adjustRightInd/>
        <w:snapToGrid/>
        <w:spacing w:after="5" w:line="400" w:lineRule="exact"/>
        <w:ind w:firstLine="480"/>
        <w:rPr>
          <w:rFonts w:hint="eastAsia" w:ascii="宋体" w:hAnsi="宋体" w:cs="宋体"/>
          <w:color w:val="000000"/>
          <w:sz w:val="24"/>
          <w:highlight w:val="none"/>
        </w:rPr>
      </w:pPr>
      <w:r>
        <w:rPr>
          <w:rFonts w:hint="eastAsia" w:ascii="宋体" w:hAnsi="宋体" w:cs="宋体"/>
          <w:b/>
          <w:bCs/>
          <w:sz w:val="24"/>
          <w:highlight w:val="none"/>
        </w:rPr>
        <w:t>★</w:t>
      </w:r>
      <w:r>
        <w:rPr>
          <w:rFonts w:hint="eastAsia" w:ascii="宋体" w:hAnsi="宋体" w:cs="宋体"/>
          <w:sz w:val="24"/>
          <w:highlight w:val="none"/>
        </w:rPr>
        <w:t>投标供应商所投内容必须满足以下要求，不得有负偏离，若不满足视为无效投标文件</w:t>
      </w:r>
      <w:r>
        <w:rPr>
          <w:rFonts w:hint="eastAsia" w:ascii="宋体" w:hAnsi="宋体" w:cs="宋体"/>
          <w:color w:val="000000"/>
          <w:sz w:val="24"/>
          <w:highlight w:val="none"/>
        </w:rPr>
        <w:t>。</w:t>
      </w:r>
    </w:p>
    <w:p w14:paraId="02415334">
      <w:pPr>
        <w:keepNext w:val="0"/>
        <w:keepLines w:val="0"/>
        <w:pageBreakBefore w:val="0"/>
        <w:kinsoku/>
        <w:wordWrap/>
        <w:overflowPunct/>
        <w:topLinePunct w:val="0"/>
        <w:autoSpaceDE/>
        <w:autoSpaceDN/>
        <w:bidi w:val="0"/>
        <w:adjustRightInd/>
        <w:snapToGrid/>
        <w:spacing w:after="5" w:line="400" w:lineRule="exact"/>
        <w:ind w:firstLine="480"/>
        <w:rPr>
          <w:rFonts w:hint="eastAsia" w:ascii="宋体" w:hAnsi="宋体" w:cs="宋体"/>
          <w:bCs/>
          <w:sz w:val="24"/>
          <w:highlight w:val="none"/>
        </w:rPr>
      </w:pPr>
      <w:r>
        <w:rPr>
          <w:rFonts w:hint="eastAsia" w:ascii="宋体" w:hAnsi="宋体" w:cs="宋体"/>
          <w:bCs/>
          <w:sz w:val="24"/>
          <w:highlight w:val="none"/>
        </w:rPr>
        <w:t>项目需求如下：</w:t>
      </w:r>
    </w:p>
    <w:p w14:paraId="1F21A179">
      <w:pPr>
        <w:keepNext w:val="0"/>
        <w:keepLines w:val="0"/>
        <w:pageBreakBefore w:val="0"/>
        <w:kinsoku/>
        <w:wordWrap/>
        <w:overflowPunct/>
        <w:topLinePunct w:val="0"/>
        <w:autoSpaceDE/>
        <w:autoSpaceDN/>
        <w:bidi w:val="0"/>
        <w:adjustRightInd/>
        <w:snapToGrid/>
        <w:spacing w:after="5" w:line="400" w:lineRule="exact"/>
        <w:ind w:firstLine="482"/>
        <w:rPr>
          <w:rFonts w:hint="eastAsia" w:ascii="宋体" w:hAnsi="宋体" w:cs="宋体"/>
          <w:b/>
          <w:bCs/>
          <w:sz w:val="24"/>
          <w:highlight w:val="none"/>
        </w:rPr>
      </w:pPr>
      <w:r>
        <w:rPr>
          <w:rFonts w:hint="eastAsia" w:ascii="宋体" w:hAnsi="宋体" w:cs="宋体"/>
          <w:b/>
          <w:bCs/>
          <w:sz w:val="24"/>
          <w:highlight w:val="none"/>
        </w:rPr>
        <w:t>（一）项目基本情况：</w:t>
      </w:r>
    </w:p>
    <w:p w14:paraId="1DE7AE25">
      <w:pPr>
        <w:keepNext w:val="0"/>
        <w:keepLines w:val="0"/>
        <w:pageBreakBefore w:val="0"/>
        <w:kinsoku/>
        <w:wordWrap/>
        <w:overflowPunct/>
        <w:topLinePunct w:val="0"/>
        <w:autoSpaceDE/>
        <w:autoSpaceDN/>
        <w:bidi w:val="0"/>
        <w:adjustRightInd/>
        <w:snapToGrid/>
        <w:spacing w:after="5" w:line="400" w:lineRule="exact"/>
        <w:ind w:firstLine="480"/>
        <w:rPr>
          <w:rFonts w:hint="eastAsia" w:ascii="宋体" w:hAnsi="宋体" w:cs="宋体"/>
          <w:sz w:val="24"/>
          <w:highlight w:val="none"/>
        </w:rPr>
      </w:pPr>
      <w:r>
        <w:rPr>
          <w:rFonts w:hint="eastAsia" w:ascii="宋体" w:hAnsi="宋体" w:cs="宋体"/>
          <w:sz w:val="24"/>
          <w:szCs w:val="24"/>
          <w:highlight w:val="none"/>
        </w:rPr>
        <w:t>1.</w:t>
      </w:r>
      <w:r>
        <w:rPr>
          <w:rFonts w:hint="eastAsia" w:ascii="宋体" w:hAnsi="宋体" w:cs="宋体"/>
          <w:sz w:val="24"/>
          <w:szCs w:val="24"/>
          <w:highlight w:val="none"/>
          <w:lang w:val="en-US" w:eastAsia="zh-CN"/>
        </w:rPr>
        <w:t>项目名称：</w:t>
      </w:r>
      <w:r>
        <w:rPr>
          <w:rFonts w:hint="eastAsia" w:ascii="宋体" w:hAnsi="宋体" w:cs="宋体"/>
          <w:sz w:val="24"/>
          <w:highlight w:val="none"/>
          <w:lang w:eastAsia="zh-CN"/>
        </w:rPr>
        <w:t>石塘湾消防站宣教馆展厅布置广告美化及全站标识标牌采购项目</w:t>
      </w:r>
      <w:r>
        <w:rPr>
          <w:rFonts w:hint="eastAsia" w:ascii="宋体" w:hAnsi="宋体" w:cs="宋体"/>
          <w:sz w:val="24"/>
          <w:highlight w:val="none"/>
        </w:rPr>
        <w:t>。</w:t>
      </w:r>
    </w:p>
    <w:p w14:paraId="5C1CEC64">
      <w:pPr>
        <w:pStyle w:val="564"/>
        <w:keepNext w:val="0"/>
        <w:keepLines w:val="0"/>
        <w:pageBreakBefore w:val="0"/>
        <w:tabs>
          <w:tab w:val="left" w:pos="1080"/>
        </w:tabs>
        <w:kinsoku/>
        <w:wordWrap/>
        <w:overflowPunct/>
        <w:topLinePunct w:val="0"/>
        <w:autoSpaceDE/>
        <w:autoSpaceDN/>
        <w:bidi w:val="0"/>
        <w:adjustRightInd/>
        <w:snapToGrid/>
        <w:spacing w:line="400" w:lineRule="exact"/>
        <w:ind w:firstLine="480"/>
        <w:jc w:val="left"/>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2.项目预算：120万元。</w:t>
      </w:r>
    </w:p>
    <w:p w14:paraId="15A5865A">
      <w:pPr>
        <w:pStyle w:val="564"/>
        <w:keepNext w:val="0"/>
        <w:keepLines w:val="0"/>
        <w:pageBreakBefore w:val="0"/>
        <w:tabs>
          <w:tab w:val="left" w:pos="1080"/>
        </w:tabs>
        <w:kinsoku/>
        <w:wordWrap/>
        <w:overflowPunct/>
        <w:topLinePunct w:val="0"/>
        <w:autoSpaceDE/>
        <w:autoSpaceDN/>
        <w:bidi w:val="0"/>
        <w:adjustRightInd/>
        <w:snapToGrid/>
        <w:spacing w:line="400" w:lineRule="exact"/>
        <w:ind w:firstLine="480"/>
        <w:jc w:val="left"/>
        <w:rPr>
          <w:rFonts w:hint="default"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3.最高限价：</w:t>
      </w:r>
      <w:r>
        <w:rPr>
          <w:rFonts w:hint="eastAsia" w:ascii="宋体" w:hAnsi="宋体" w:cs="宋体"/>
          <w:b/>
          <w:bCs/>
          <w:sz w:val="24"/>
          <w:highlight w:val="none"/>
          <w:lang w:val="en-US" w:eastAsia="zh-CN"/>
        </w:rPr>
        <w:t>102.268378</w:t>
      </w:r>
      <w:r>
        <w:rPr>
          <w:rFonts w:hint="eastAsia" w:ascii="宋体" w:hAnsi="宋体" w:cs="宋体"/>
          <w:sz w:val="24"/>
          <w:szCs w:val="24"/>
          <w:highlight w:val="none"/>
          <w:lang w:val="en-US" w:eastAsia="zh-CN"/>
        </w:rPr>
        <w:t>万元。投标供应商投标报价不得超过上述最高限价，否则按无效标处理。</w:t>
      </w:r>
    </w:p>
    <w:p w14:paraId="683C5F8C">
      <w:pPr>
        <w:pStyle w:val="564"/>
        <w:keepNext w:val="0"/>
        <w:keepLines w:val="0"/>
        <w:pageBreakBefore w:val="0"/>
        <w:tabs>
          <w:tab w:val="left" w:pos="1080"/>
        </w:tabs>
        <w:kinsoku/>
        <w:wordWrap/>
        <w:overflowPunct/>
        <w:topLinePunct w:val="0"/>
        <w:autoSpaceDE/>
        <w:autoSpaceDN/>
        <w:bidi w:val="0"/>
        <w:adjustRightInd/>
        <w:snapToGrid/>
        <w:spacing w:line="400" w:lineRule="exact"/>
        <w:ind w:firstLine="480"/>
        <w:jc w:val="left"/>
        <w:rPr>
          <w:rFonts w:hint="eastAsia" w:ascii="宋体" w:hAnsi="宋体" w:cs="宋体"/>
          <w:sz w:val="24"/>
          <w:szCs w:val="24"/>
          <w:highlight w:val="none"/>
        </w:rPr>
      </w:pPr>
      <w:r>
        <w:rPr>
          <w:rFonts w:hint="eastAsia" w:ascii="宋体" w:hAnsi="宋体" w:cs="宋体"/>
          <w:sz w:val="24"/>
          <w:szCs w:val="24"/>
          <w:highlight w:val="none"/>
          <w:lang w:val="en-US" w:eastAsia="zh-CN"/>
        </w:rPr>
        <w:t>4.</w:t>
      </w:r>
      <w:r>
        <w:rPr>
          <w:rFonts w:hint="eastAsia" w:ascii="宋体" w:hAnsi="宋体" w:cs="宋体"/>
          <w:sz w:val="24"/>
          <w:szCs w:val="24"/>
          <w:highlight w:val="none"/>
        </w:rPr>
        <w:t>履约地点：本项目履约地点为无锡市惠山区洛社镇石塘湾消防站，具体交货及实施地点以采购人要求为准；中标供应商须按照采购人要求，在采购人指定地点提供配套服务，包括对应标的物的供货、安装调试等工作</w:t>
      </w:r>
      <w:r>
        <w:rPr>
          <w:rFonts w:hint="eastAsia" w:ascii="宋体" w:hAnsi="宋体" w:cs="宋体"/>
          <w:b w:val="0"/>
          <w:bCs w:val="0"/>
          <w:sz w:val="24"/>
          <w:highlight w:val="none"/>
          <w:lang w:val="en-US" w:eastAsia="zh-CN"/>
        </w:rPr>
        <w:t>。</w:t>
      </w:r>
    </w:p>
    <w:p w14:paraId="6F2A5E5D">
      <w:pPr>
        <w:pStyle w:val="564"/>
        <w:keepNext w:val="0"/>
        <w:keepLines w:val="0"/>
        <w:pageBreakBefore w:val="0"/>
        <w:tabs>
          <w:tab w:val="left" w:pos="1080"/>
        </w:tabs>
        <w:kinsoku/>
        <w:wordWrap/>
        <w:overflowPunct/>
        <w:topLinePunct w:val="0"/>
        <w:autoSpaceDE/>
        <w:autoSpaceDN/>
        <w:bidi w:val="0"/>
        <w:adjustRightInd/>
        <w:snapToGrid/>
        <w:spacing w:line="400" w:lineRule="exact"/>
        <w:ind w:firstLine="480"/>
        <w:jc w:val="left"/>
        <w:rPr>
          <w:rFonts w:hint="eastAsia" w:ascii="宋体" w:hAnsi="宋体" w:cs="宋体"/>
          <w:sz w:val="24"/>
          <w:szCs w:val="24"/>
          <w:highlight w:val="none"/>
        </w:rPr>
      </w:pPr>
      <w:r>
        <w:rPr>
          <w:rFonts w:hint="eastAsia" w:ascii="宋体" w:hAnsi="宋体" w:cs="宋体"/>
          <w:sz w:val="24"/>
          <w:szCs w:val="24"/>
          <w:highlight w:val="none"/>
          <w:lang w:val="en-US" w:eastAsia="zh-CN"/>
        </w:rPr>
        <w:t>5</w:t>
      </w:r>
      <w:r>
        <w:rPr>
          <w:rFonts w:hint="eastAsia" w:ascii="宋体" w:hAnsi="宋体" w:cs="宋体"/>
          <w:sz w:val="24"/>
          <w:szCs w:val="24"/>
          <w:highlight w:val="none"/>
        </w:rPr>
        <w:t>.采购</w:t>
      </w:r>
      <w:r>
        <w:rPr>
          <w:rFonts w:hint="eastAsia" w:ascii="宋体" w:hAnsi="宋体" w:cs="宋体"/>
          <w:sz w:val="24"/>
          <w:szCs w:val="24"/>
          <w:highlight w:val="none"/>
          <w:lang w:val="en-US" w:eastAsia="zh-CN"/>
        </w:rPr>
        <w:t>内容</w:t>
      </w:r>
      <w:r>
        <w:rPr>
          <w:rFonts w:hint="eastAsia" w:ascii="宋体" w:hAnsi="宋体" w:cs="宋体"/>
          <w:sz w:val="24"/>
          <w:szCs w:val="24"/>
          <w:highlight w:val="none"/>
        </w:rPr>
        <w:t>：本项目为</w:t>
      </w:r>
      <w:r>
        <w:rPr>
          <w:rFonts w:hint="eastAsia" w:ascii="宋体" w:hAnsi="宋体" w:cs="宋体"/>
          <w:sz w:val="24"/>
          <w:szCs w:val="24"/>
          <w:highlight w:val="none"/>
          <w:lang w:eastAsia="zh-CN"/>
        </w:rPr>
        <w:t>石塘湾消防站宣教馆展厅布置广告美化及全站标识标牌采购项目</w:t>
      </w:r>
      <w:r>
        <w:rPr>
          <w:rFonts w:hint="eastAsia" w:ascii="宋体" w:hAnsi="宋体" w:cs="宋体"/>
          <w:sz w:val="24"/>
          <w:szCs w:val="24"/>
          <w:highlight w:val="none"/>
        </w:rPr>
        <w:t>，</w:t>
      </w:r>
      <w:r>
        <w:rPr>
          <w:rFonts w:hint="eastAsia" w:ascii="宋体" w:hAnsi="宋体" w:cs="宋体"/>
          <w:sz w:val="24"/>
          <w:szCs w:val="24"/>
          <w:highlight w:val="none"/>
          <w:lang w:val="en-US" w:eastAsia="zh-CN"/>
        </w:rPr>
        <w:t>采购</w:t>
      </w:r>
      <w:r>
        <w:rPr>
          <w:rFonts w:hint="eastAsia" w:ascii="宋体" w:hAnsi="宋体" w:cs="宋体"/>
          <w:sz w:val="24"/>
          <w:szCs w:val="24"/>
          <w:highlight w:val="none"/>
        </w:rPr>
        <w:t>内容包括深化方案设计（含施工图设计）、材料生产制作、包装、运输及装卸（指定地点）、安装调试、质保及售后服务等。</w:t>
      </w:r>
      <w:r>
        <w:rPr>
          <w:rFonts w:hint="eastAsia" w:ascii="宋体" w:hAnsi="宋体" w:cs="宋体"/>
          <w:bCs/>
          <w:sz w:val="24"/>
          <w:highlight w:val="none"/>
        </w:rPr>
        <w:t>（具体内容及</w:t>
      </w:r>
      <w:r>
        <w:rPr>
          <w:rFonts w:hint="eastAsia" w:ascii="宋体" w:hAnsi="宋体" w:cs="宋体"/>
          <w:bCs/>
          <w:sz w:val="24"/>
          <w:highlight w:val="none"/>
          <w:lang w:val="en-US" w:eastAsia="zh-CN"/>
        </w:rPr>
        <w:t>参数</w:t>
      </w:r>
      <w:r>
        <w:rPr>
          <w:rFonts w:hint="eastAsia" w:ascii="宋体" w:hAnsi="宋体" w:cs="宋体"/>
          <w:bCs/>
          <w:sz w:val="24"/>
          <w:highlight w:val="none"/>
        </w:rPr>
        <w:t>要求详见“采购清单”）</w:t>
      </w:r>
    </w:p>
    <w:p w14:paraId="47731430">
      <w:pPr>
        <w:pStyle w:val="564"/>
        <w:keepNext w:val="0"/>
        <w:keepLines w:val="0"/>
        <w:pageBreakBefore w:val="0"/>
        <w:tabs>
          <w:tab w:val="left" w:pos="1080"/>
        </w:tabs>
        <w:kinsoku/>
        <w:wordWrap/>
        <w:overflowPunct/>
        <w:topLinePunct w:val="0"/>
        <w:autoSpaceDE/>
        <w:autoSpaceDN/>
        <w:bidi w:val="0"/>
        <w:adjustRightInd/>
        <w:snapToGrid/>
        <w:spacing w:line="400" w:lineRule="exact"/>
        <w:ind w:firstLine="480"/>
        <w:jc w:val="left"/>
        <w:rPr>
          <w:rFonts w:hint="eastAsia" w:ascii="宋体" w:hAnsi="宋体" w:eastAsia="宋体" w:cs="宋体"/>
          <w:sz w:val="24"/>
          <w:szCs w:val="24"/>
          <w:highlight w:val="none"/>
          <w:lang w:eastAsia="zh-CN"/>
        </w:rPr>
      </w:pPr>
      <w:r>
        <w:rPr>
          <w:rFonts w:hint="eastAsia" w:ascii="宋体" w:hAnsi="宋体" w:cs="宋体"/>
          <w:sz w:val="24"/>
          <w:szCs w:val="24"/>
          <w:highlight w:val="none"/>
          <w:lang w:val="en-US" w:eastAsia="zh-CN"/>
        </w:rPr>
        <w:t>6</w:t>
      </w:r>
      <w:r>
        <w:rPr>
          <w:rFonts w:hint="eastAsia" w:ascii="宋体" w:hAnsi="宋体" w:cs="宋体"/>
          <w:sz w:val="24"/>
          <w:szCs w:val="24"/>
          <w:highlight w:val="none"/>
        </w:rPr>
        <w:t>.质量标准：</w:t>
      </w:r>
      <w:r>
        <w:rPr>
          <w:rFonts w:hint="eastAsia" w:ascii="宋体" w:hAnsi="宋体" w:cs="宋体"/>
          <w:sz w:val="24"/>
          <w:highlight w:val="none"/>
          <w:lang w:eastAsia="zh-CN"/>
        </w:rPr>
        <w:t>符合国家及行业相关标准，满足本项目采购需求，达到采购验收合格要求，并确保一次性验收通过。</w:t>
      </w:r>
    </w:p>
    <w:p w14:paraId="546E139C">
      <w:pPr>
        <w:pStyle w:val="564"/>
        <w:keepNext w:val="0"/>
        <w:keepLines w:val="0"/>
        <w:pageBreakBefore w:val="0"/>
        <w:tabs>
          <w:tab w:val="left" w:pos="1080"/>
        </w:tabs>
        <w:kinsoku/>
        <w:wordWrap/>
        <w:overflowPunct/>
        <w:topLinePunct w:val="0"/>
        <w:autoSpaceDE/>
        <w:autoSpaceDN/>
        <w:bidi w:val="0"/>
        <w:adjustRightInd/>
        <w:snapToGrid/>
        <w:spacing w:line="400" w:lineRule="exact"/>
        <w:ind w:firstLine="480"/>
        <w:jc w:val="left"/>
        <w:rPr>
          <w:rFonts w:hint="eastAsia" w:ascii="宋体" w:hAnsi="宋体" w:cs="宋体"/>
          <w:bCs/>
          <w:sz w:val="24"/>
          <w:highlight w:val="none"/>
          <w:lang w:val="en-US" w:eastAsia="zh-CN"/>
        </w:rPr>
      </w:pPr>
      <w:r>
        <w:rPr>
          <w:rFonts w:hint="eastAsia" w:ascii="宋体" w:hAnsi="宋体" w:cs="宋体"/>
          <w:sz w:val="24"/>
          <w:szCs w:val="24"/>
          <w:highlight w:val="none"/>
          <w:lang w:val="en-US" w:eastAsia="zh-CN"/>
        </w:rPr>
        <w:t>7</w:t>
      </w:r>
      <w:r>
        <w:rPr>
          <w:rFonts w:hint="eastAsia" w:ascii="宋体" w:hAnsi="宋体" w:cs="宋体"/>
          <w:sz w:val="24"/>
          <w:szCs w:val="24"/>
          <w:highlight w:val="none"/>
        </w:rPr>
        <w:t>.</w:t>
      </w:r>
      <w:r>
        <w:rPr>
          <w:rFonts w:hint="eastAsia" w:ascii="宋体" w:hAnsi="宋体" w:cs="宋体"/>
          <w:sz w:val="24"/>
          <w:szCs w:val="24"/>
          <w:highlight w:val="none"/>
          <w:lang w:eastAsia="zh-CN"/>
        </w:rPr>
        <w:t>履约期限</w:t>
      </w:r>
      <w:r>
        <w:rPr>
          <w:rFonts w:hint="eastAsia" w:ascii="宋体" w:hAnsi="宋体" w:cs="宋体"/>
          <w:sz w:val="24"/>
          <w:szCs w:val="24"/>
          <w:highlight w:val="none"/>
          <w:lang w:val="zh-CN"/>
        </w:rPr>
        <w:t>：</w:t>
      </w:r>
      <w:r>
        <w:rPr>
          <w:rFonts w:hint="eastAsia" w:ascii="宋体" w:hAnsi="宋体" w:cs="宋体"/>
          <w:b w:val="0"/>
          <w:bCs w:val="0"/>
          <w:sz w:val="24"/>
          <w:highlight w:val="none"/>
          <w:lang w:val="en-US" w:eastAsia="zh-CN"/>
        </w:rPr>
        <w:t>60</w:t>
      </w:r>
      <w:r>
        <w:rPr>
          <w:rFonts w:hint="eastAsia" w:ascii="宋体" w:hAnsi="宋体" w:cs="宋体"/>
          <w:b w:val="0"/>
          <w:bCs w:val="0"/>
          <w:sz w:val="24"/>
          <w:highlight w:val="none"/>
        </w:rPr>
        <w:t>日历天</w:t>
      </w:r>
      <w:r>
        <w:rPr>
          <w:rFonts w:hint="eastAsia" w:ascii="宋体" w:hAnsi="宋体" w:cs="宋体"/>
          <w:b w:val="0"/>
          <w:bCs w:val="0"/>
          <w:sz w:val="24"/>
          <w:highlight w:val="none"/>
          <w:lang w:eastAsia="zh-CN"/>
        </w:rPr>
        <w:t>（</w:t>
      </w:r>
      <w:r>
        <w:rPr>
          <w:rFonts w:hint="eastAsia" w:ascii="宋体" w:hAnsi="宋体" w:cs="宋体"/>
          <w:b w:val="0"/>
          <w:bCs w:val="0"/>
          <w:sz w:val="24"/>
          <w:highlight w:val="none"/>
          <w:lang w:val="en-US" w:eastAsia="zh-CN"/>
        </w:rPr>
        <w:t>含设计方案确定</w:t>
      </w:r>
      <w:r>
        <w:rPr>
          <w:rFonts w:hint="eastAsia" w:ascii="宋体" w:hAnsi="宋体" w:cs="宋体"/>
          <w:b w:val="0"/>
          <w:bCs w:val="0"/>
          <w:sz w:val="24"/>
          <w:highlight w:val="none"/>
          <w:lang w:eastAsia="zh-CN"/>
        </w:rPr>
        <w:t>）。</w:t>
      </w:r>
      <w:r>
        <w:rPr>
          <w:rFonts w:hint="eastAsia" w:ascii="宋体" w:hAnsi="宋体" w:cs="宋体"/>
          <w:b w:val="0"/>
          <w:bCs w:val="0"/>
          <w:color w:val="000000"/>
          <w:sz w:val="24"/>
          <w:highlight w:val="none"/>
          <w:lang w:val="en-US" w:eastAsia="zh-CN"/>
        </w:rPr>
        <w:t>具体启动时间以采购人通知为准，</w:t>
      </w:r>
      <w:r>
        <w:rPr>
          <w:rFonts w:hint="eastAsia" w:ascii="宋体" w:hAnsi="宋体"/>
          <w:bCs/>
          <w:sz w:val="24"/>
          <w:szCs w:val="24"/>
          <w:highlight w:val="none"/>
          <w:lang w:val="en-US" w:eastAsia="zh-CN"/>
        </w:rPr>
        <w:t>完成时间以采购人组织履约验收完毕为准</w:t>
      </w:r>
      <w:r>
        <w:rPr>
          <w:rFonts w:hint="eastAsia" w:ascii="宋体" w:hAnsi="宋体" w:cs="宋体"/>
          <w:b w:val="0"/>
          <w:bCs w:val="0"/>
          <w:color w:val="000000"/>
          <w:sz w:val="24"/>
          <w:highlight w:val="none"/>
          <w:lang w:val="en-US" w:eastAsia="zh-CN"/>
        </w:rPr>
        <w:t>。</w:t>
      </w:r>
      <w:r>
        <w:rPr>
          <w:rFonts w:hint="eastAsia" w:ascii="宋体" w:hAnsi="宋体" w:cs="宋体"/>
          <w:b w:val="0"/>
          <w:bCs w:val="0"/>
          <w:sz w:val="24"/>
          <w:highlight w:val="none"/>
          <w:lang w:val="en-US" w:eastAsia="zh-CN"/>
        </w:rPr>
        <w:t>逾期违约金：除因采购人原因导致延误外，每逾期一天，供应商需支付2000元违约金；逾期超过20日历天的，采购人有权终止本合同。</w:t>
      </w:r>
    </w:p>
    <w:p w14:paraId="68988C03">
      <w:pPr>
        <w:pStyle w:val="564"/>
        <w:keepNext w:val="0"/>
        <w:keepLines w:val="0"/>
        <w:pageBreakBefore w:val="0"/>
        <w:tabs>
          <w:tab w:val="left" w:pos="1080"/>
        </w:tabs>
        <w:kinsoku/>
        <w:wordWrap/>
        <w:overflowPunct/>
        <w:topLinePunct w:val="0"/>
        <w:autoSpaceDE/>
        <w:autoSpaceDN/>
        <w:bidi w:val="0"/>
        <w:adjustRightInd/>
        <w:snapToGrid/>
        <w:spacing w:line="400" w:lineRule="exact"/>
        <w:ind w:firstLine="480"/>
        <w:jc w:val="left"/>
        <w:rPr>
          <w:rFonts w:hint="eastAsia" w:ascii="宋体" w:hAnsi="宋体" w:eastAsia="宋体" w:cs="宋体"/>
          <w:sz w:val="24"/>
          <w:szCs w:val="24"/>
          <w:highlight w:val="none"/>
          <w:lang w:eastAsia="zh-CN"/>
        </w:rPr>
      </w:pPr>
      <w:r>
        <w:rPr>
          <w:rFonts w:hint="eastAsia" w:ascii="宋体" w:hAnsi="宋体" w:cs="宋体"/>
          <w:sz w:val="24"/>
          <w:szCs w:val="24"/>
          <w:highlight w:val="none"/>
          <w:lang w:val="en-US" w:eastAsia="zh-CN"/>
        </w:rPr>
        <w:t>8</w:t>
      </w:r>
      <w:r>
        <w:rPr>
          <w:rFonts w:hint="eastAsia" w:ascii="宋体" w:hAnsi="宋体" w:cs="宋体"/>
          <w:sz w:val="24"/>
          <w:szCs w:val="24"/>
          <w:highlight w:val="none"/>
        </w:rPr>
        <w:t>.</w:t>
      </w:r>
      <w:r>
        <w:rPr>
          <w:rFonts w:hint="eastAsia" w:ascii="宋体" w:hAnsi="宋体" w:cs="宋体"/>
          <w:sz w:val="24"/>
          <w:szCs w:val="24"/>
          <w:highlight w:val="none"/>
          <w:lang w:val="en-US" w:eastAsia="zh-CN"/>
        </w:rPr>
        <w:t>项目整体</w:t>
      </w:r>
      <w:r>
        <w:rPr>
          <w:rFonts w:hint="eastAsia" w:ascii="宋体" w:hAnsi="宋体" w:cs="宋体"/>
          <w:sz w:val="24"/>
          <w:szCs w:val="24"/>
          <w:highlight w:val="none"/>
        </w:rPr>
        <w:t>免费质保</w:t>
      </w:r>
      <w:r>
        <w:rPr>
          <w:rFonts w:hint="eastAsia" w:ascii="宋体" w:hAnsi="宋体" w:cs="宋体"/>
          <w:sz w:val="24"/>
          <w:szCs w:val="24"/>
          <w:highlight w:val="none"/>
          <w:lang w:val="en-US" w:eastAsia="zh-CN"/>
        </w:rPr>
        <w:t>期</w:t>
      </w:r>
      <w:r>
        <w:rPr>
          <w:rFonts w:hint="eastAsia" w:ascii="宋体" w:hAnsi="宋体" w:cs="宋体"/>
          <w:sz w:val="24"/>
          <w:szCs w:val="24"/>
          <w:highlight w:val="none"/>
        </w:rPr>
        <w:t>：</w:t>
      </w:r>
      <w:r>
        <w:rPr>
          <w:rFonts w:hint="eastAsia" w:ascii="宋体" w:hAnsi="宋体" w:cs="宋体"/>
          <w:b w:val="0"/>
          <w:bCs w:val="0"/>
          <w:sz w:val="24"/>
          <w:highlight w:val="none"/>
          <w:lang w:val="en-US" w:eastAsia="zh-CN"/>
        </w:rPr>
        <w:t>自项目整体验收合格之日起至少2</w:t>
      </w:r>
      <w:r>
        <w:rPr>
          <w:rFonts w:hint="eastAsia" w:ascii="宋体" w:hAnsi="宋体" w:cs="宋体"/>
          <w:color w:val="000000"/>
          <w:sz w:val="24"/>
          <w:highlight w:val="none"/>
          <w:lang w:val="en-US" w:eastAsia="zh-CN"/>
        </w:rPr>
        <w:t>年</w:t>
      </w:r>
      <w:r>
        <w:rPr>
          <w:rFonts w:hint="eastAsia" w:ascii="宋体" w:hAnsi="宋体" w:cs="宋体"/>
          <w:sz w:val="24"/>
          <w:szCs w:val="24"/>
          <w:highlight w:val="none"/>
          <w:lang w:val="en-US" w:eastAsia="zh-CN"/>
        </w:rPr>
        <w:t>。</w:t>
      </w:r>
    </w:p>
    <w:p w14:paraId="1ADD15C9">
      <w:pPr>
        <w:pStyle w:val="564"/>
        <w:keepNext w:val="0"/>
        <w:keepLines w:val="0"/>
        <w:pageBreakBefore w:val="0"/>
        <w:tabs>
          <w:tab w:val="left" w:pos="1080"/>
        </w:tabs>
        <w:kinsoku/>
        <w:wordWrap/>
        <w:overflowPunct/>
        <w:topLinePunct w:val="0"/>
        <w:autoSpaceDE/>
        <w:autoSpaceDN/>
        <w:bidi w:val="0"/>
        <w:adjustRightInd/>
        <w:snapToGrid/>
        <w:spacing w:line="400" w:lineRule="exact"/>
        <w:ind w:firstLine="480"/>
        <w:jc w:val="left"/>
        <w:rPr>
          <w:rFonts w:hint="eastAsia" w:eastAsia="宋体"/>
          <w:highlight w:val="none"/>
          <w:lang w:eastAsia="zh-CN"/>
        </w:rPr>
      </w:pPr>
      <w:r>
        <w:rPr>
          <w:rFonts w:hint="eastAsia" w:ascii="宋体" w:hAnsi="宋体" w:cs="宋体"/>
          <w:sz w:val="24"/>
          <w:szCs w:val="24"/>
          <w:highlight w:val="none"/>
          <w:lang w:val="en-US" w:eastAsia="zh-CN"/>
        </w:rPr>
        <w:t>9</w:t>
      </w:r>
      <w:r>
        <w:rPr>
          <w:rFonts w:hint="eastAsia" w:ascii="宋体" w:hAnsi="宋体" w:cs="宋体"/>
          <w:sz w:val="24"/>
          <w:szCs w:val="24"/>
          <w:highlight w:val="none"/>
        </w:rPr>
        <w:t>.</w:t>
      </w:r>
      <w:r>
        <w:rPr>
          <w:rFonts w:hint="eastAsia" w:ascii="宋体" w:hAnsi="宋体" w:cs="宋体"/>
          <w:b/>
          <w:bCs/>
          <w:sz w:val="24"/>
          <w:szCs w:val="24"/>
          <w:highlight w:val="none"/>
        </w:rPr>
        <w:t>付款方式：</w:t>
      </w:r>
      <w:r>
        <w:rPr>
          <w:rFonts w:hint="eastAsia" w:ascii="宋体" w:hAnsi="宋体" w:cs="宋体"/>
          <w:b/>
          <w:bCs/>
          <w:sz w:val="24"/>
          <w:szCs w:val="24"/>
          <w:highlight w:val="none"/>
          <w:lang w:val="en-US" w:eastAsia="zh-CN"/>
        </w:rPr>
        <w:t>项目验收合格且完成</w:t>
      </w:r>
      <w:r>
        <w:rPr>
          <w:rFonts w:hint="eastAsia" w:ascii="宋体" w:hAnsi="宋体" w:cs="宋体"/>
          <w:b/>
          <w:bCs/>
          <w:sz w:val="24"/>
          <w:highlight w:val="none"/>
          <w:lang w:val="en-US" w:eastAsia="zh-CN"/>
        </w:rPr>
        <w:t>结算后，</w:t>
      </w:r>
      <w:r>
        <w:rPr>
          <w:rFonts w:hint="eastAsia" w:ascii="宋体" w:hAnsi="宋体" w:cs="宋体"/>
          <w:b/>
          <w:sz w:val="24"/>
          <w:highlight w:val="none"/>
          <w:lang w:val="en-US" w:eastAsia="zh-CN"/>
        </w:rPr>
        <w:t>采购人将依据经审核确认的结算价款，向中标供应商支付至结算价款的70%；结算审核结束满1年后，一次性付清剩余款项</w:t>
      </w:r>
      <w:r>
        <w:rPr>
          <w:rFonts w:hint="eastAsia" w:ascii="宋体" w:hAnsi="宋体" w:cs="宋体"/>
          <w:b/>
          <w:bCs/>
          <w:sz w:val="24"/>
          <w:highlight w:val="none"/>
          <w:lang w:val="en-US" w:eastAsia="zh-CN"/>
        </w:rPr>
        <w:t>。注：以上所有款项均不计利息，付款时中标供应商须向采购人开具符合其财务要求的正规税务发票，实际付款进度需按照采购人财政资金的拨款进度执行。</w:t>
      </w:r>
    </w:p>
    <w:p w14:paraId="5EF2E21E">
      <w:pPr>
        <w:pStyle w:val="564"/>
        <w:keepNext w:val="0"/>
        <w:keepLines w:val="0"/>
        <w:pageBreakBefore w:val="0"/>
        <w:tabs>
          <w:tab w:val="left" w:pos="1080"/>
        </w:tabs>
        <w:kinsoku/>
        <w:wordWrap/>
        <w:overflowPunct/>
        <w:topLinePunct w:val="0"/>
        <w:autoSpaceDE/>
        <w:autoSpaceDN/>
        <w:bidi w:val="0"/>
        <w:adjustRightInd/>
        <w:snapToGrid/>
        <w:spacing w:line="400" w:lineRule="exact"/>
        <w:ind w:firstLine="480"/>
        <w:jc w:val="left"/>
        <w:rPr>
          <w:rFonts w:hint="default"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cs="宋体"/>
          <w:b w:val="0"/>
          <w:bCs w:val="0"/>
          <w:sz w:val="24"/>
          <w:szCs w:val="24"/>
          <w:highlight w:val="none"/>
          <w:lang w:val="en-US" w:eastAsia="zh-CN" w:bidi="ar"/>
        </w:rPr>
        <w:t>10</w:t>
      </w:r>
      <w:r>
        <w:rPr>
          <w:rFonts w:hint="eastAsia" w:ascii="宋体" w:hAnsi="宋体" w:cs="宋体"/>
          <w:b w:val="0"/>
          <w:bCs w:val="0"/>
          <w:sz w:val="24"/>
          <w:szCs w:val="24"/>
          <w:highlight w:val="none"/>
          <w:lang w:bidi="ar"/>
        </w:rPr>
        <w:t>.</w:t>
      </w:r>
      <w:r>
        <w:rPr>
          <w:rFonts w:hint="eastAsia" w:ascii="宋体" w:hAnsi="宋体" w:cs="宋体"/>
          <w:sz w:val="24"/>
          <w:szCs w:val="24"/>
          <w:highlight w:val="none"/>
          <w:lang w:bidi="ar"/>
        </w:rPr>
        <w:t>标的物明细表</w:t>
      </w:r>
      <w:r>
        <w:rPr>
          <w:rFonts w:hint="eastAsia" w:ascii="宋体" w:hAnsi="宋体" w:cs="宋体"/>
          <w:sz w:val="24"/>
          <w:szCs w:val="24"/>
          <w:highlight w:val="none"/>
        </w:rPr>
        <w:t>：</w:t>
      </w:r>
      <w:r>
        <w:rPr>
          <w:rFonts w:hint="eastAsia" w:ascii="宋体" w:hAnsi="宋体" w:cs="宋体"/>
          <w:sz w:val="24"/>
          <w:szCs w:val="24"/>
          <w:highlight w:val="none"/>
          <w:lang w:val="en-US" w:eastAsia="zh-CN"/>
        </w:rPr>
        <w:t>投标供应商应按照下表内容，在《明细报价表》和</w:t>
      </w:r>
      <w:r>
        <w:rPr>
          <w:rFonts w:hint="eastAsia" w:ascii="宋体" w:hAnsi="宋体" w:cs="宋体"/>
          <w:sz w:val="24"/>
          <w:highlight w:val="none"/>
          <w:lang w:val="en-US" w:eastAsia="zh-CN"/>
        </w:rPr>
        <w:t>《关于符合本国产品标准的声明函》</w:t>
      </w:r>
      <w:r>
        <w:rPr>
          <w:rFonts w:hint="eastAsia" w:ascii="宋体" w:hAnsi="宋体" w:cs="宋体"/>
          <w:sz w:val="24"/>
          <w:szCs w:val="24"/>
          <w:highlight w:val="none"/>
          <w:lang w:val="en-US" w:eastAsia="zh-CN"/>
        </w:rPr>
        <w:t>中</w:t>
      </w:r>
      <w:r>
        <w:rPr>
          <w:rFonts w:hint="eastAsia" w:ascii="宋体" w:hAnsi="宋体" w:cs="宋体"/>
          <w:color w:val="000000" w:themeColor="text1"/>
          <w:sz w:val="24"/>
          <w:szCs w:val="24"/>
          <w:highlight w:val="none"/>
          <w:lang w:val="en-US" w:eastAsia="zh-CN"/>
          <w14:textFill>
            <w14:solidFill>
              <w14:schemeClr w14:val="tx1"/>
            </w14:solidFill>
          </w14:textFill>
        </w:rPr>
        <w:t>逐一列明并填报。</w:t>
      </w:r>
      <w:r>
        <w:rPr>
          <w:rFonts w:hint="eastAsia" w:ascii="宋体" w:hAnsi="宋体" w:cs="宋体"/>
          <w:sz w:val="24"/>
          <w:szCs w:val="24"/>
          <w:highlight w:val="none"/>
          <w:lang w:val="en-US" w:eastAsia="zh-CN"/>
        </w:rPr>
        <w:t>若《明细报价表》</w:t>
      </w:r>
      <w:r>
        <w:rPr>
          <w:rFonts w:hint="eastAsia" w:ascii="宋体" w:hAnsi="宋体" w:cs="宋体"/>
          <w:color w:val="000000" w:themeColor="text1"/>
          <w:sz w:val="24"/>
          <w:szCs w:val="24"/>
          <w:highlight w:val="none"/>
          <w:lang w:val="en-US" w:eastAsia="zh-CN"/>
          <w14:textFill>
            <w14:solidFill>
              <w14:schemeClr w14:val="tx1"/>
            </w14:solidFill>
          </w14:textFill>
        </w:rPr>
        <w:t>存在清单遗漏，则视为无效投标；若</w:t>
      </w:r>
      <w:r>
        <w:rPr>
          <w:rFonts w:hint="eastAsia" w:ascii="宋体" w:hAnsi="宋体" w:cs="宋体"/>
          <w:sz w:val="24"/>
          <w:highlight w:val="none"/>
          <w:lang w:val="en-US" w:eastAsia="zh-CN"/>
        </w:rPr>
        <w:t>《关于符合本国产品标准的声明函》</w:t>
      </w:r>
      <w:r>
        <w:rPr>
          <w:rFonts w:hint="eastAsia" w:ascii="宋体" w:hAnsi="宋体" w:cs="宋体"/>
          <w:color w:val="000000" w:themeColor="text1"/>
          <w:sz w:val="24"/>
          <w:szCs w:val="24"/>
          <w:highlight w:val="none"/>
          <w:lang w:val="en-US" w:eastAsia="zh-CN"/>
          <w14:textFill>
            <w14:solidFill>
              <w14:schemeClr w14:val="tx1"/>
            </w14:solidFill>
          </w14:textFill>
        </w:rPr>
        <w:t>存在清单遗漏，相关产品不享受本办法规定的本国产品优惠政策，但投标仍为有效。</w:t>
      </w:r>
      <w:r>
        <w:rPr>
          <w:rFonts w:hint="eastAsia" w:ascii="宋体" w:hAnsi="宋体" w:cs="宋体"/>
          <w:sz w:val="24"/>
          <w:szCs w:val="24"/>
          <w:highlight w:val="none"/>
          <w:lang w:val="en-US" w:eastAsia="zh-CN"/>
        </w:rPr>
        <w:t>《中小企业声明函》模板为服务类，无需逐一列明。</w:t>
      </w:r>
    </w:p>
    <w:tbl>
      <w:tblPr>
        <w:tblStyle w:val="40"/>
        <w:tblW w:w="9732" w:type="dxa"/>
        <w:jc w:val="center"/>
        <w:tblLayout w:type="fixed"/>
        <w:tblCellMar>
          <w:top w:w="0" w:type="dxa"/>
          <w:left w:w="108" w:type="dxa"/>
          <w:bottom w:w="0" w:type="dxa"/>
          <w:right w:w="108" w:type="dxa"/>
        </w:tblCellMar>
      </w:tblPr>
      <w:tblGrid>
        <w:gridCol w:w="950"/>
        <w:gridCol w:w="2933"/>
        <w:gridCol w:w="1627"/>
        <w:gridCol w:w="1906"/>
        <w:gridCol w:w="2316"/>
      </w:tblGrid>
      <w:tr w14:paraId="2054FDC8">
        <w:trPr>
          <w:trHeight w:val="90" w:hRule="atLeast"/>
          <w:jc w:val="center"/>
        </w:trPr>
        <w:tc>
          <w:tcPr>
            <w:tcW w:w="950" w:type="dxa"/>
            <w:tcBorders>
              <w:top w:val="single" w:color="000000" w:sz="4" w:space="0"/>
              <w:left w:val="single" w:color="000000" w:sz="4" w:space="0"/>
              <w:bottom w:val="single" w:color="000000" w:sz="4" w:space="0"/>
              <w:right w:val="single" w:color="000000" w:sz="4" w:space="0"/>
            </w:tcBorders>
            <w:noWrap/>
            <w:vAlign w:val="center"/>
          </w:tcPr>
          <w:p w14:paraId="730DADD7">
            <w:pPr>
              <w:keepNext w:val="0"/>
              <w:keepLines w:val="0"/>
              <w:pageBreakBefore w:val="0"/>
              <w:widowControl/>
              <w:kinsoku/>
              <w:wordWrap/>
              <w:overflowPunct/>
              <w:topLinePunct w:val="0"/>
              <w:autoSpaceDE/>
              <w:autoSpaceDN/>
              <w:bidi w:val="0"/>
              <w:adjustRightInd/>
              <w:snapToGrid/>
              <w:spacing w:line="400" w:lineRule="exact"/>
              <w:jc w:val="center"/>
              <w:textAlignment w:val="center"/>
              <w:rPr>
                <w:rFonts w:hint="eastAsia" w:ascii="宋体" w:hAnsi="宋体" w:cs="宋体"/>
                <w:b/>
                <w:bCs/>
                <w:color w:val="000000"/>
                <w:szCs w:val="21"/>
                <w:highlight w:val="none"/>
                <w:lang w:bidi="ar"/>
              </w:rPr>
            </w:pPr>
            <w:r>
              <w:rPr>
                <w:rFonts w:hint="eastAsia" w:ascii="宋体" w:hAnsi="宋体" w:cs="宋体"/>
                <w:b/>
                <w:bCs/>
                <w:color w:val="000000"/>
                <w:szCs w:val="21"/>
                <w:highlight w:val="none"/>
                <w:lang w:bidi="ar"/>
              </w:rPr>
              <w:t>序号</w:t>
            </w:r>
          </w:p>
        </w:tc>
        <w:tc>
          <w:tcPr>
            <w:tcW w:w="2933" w:type="dxa"/>
            <w:tcBorders>
              <w:top w:val="single" w:color="000000" w:sz="4" w:space="0"/>
              <w:left w:val="single" w:color="000000" w:sz="4" w:space="0"/>
              <w:bottom w:val="single" w:color="000000" w:sz="4" w:space="0"/>
              <w:right w:val="single" w:color="000000" w:sz="4" w:space="0"/>
            </w:tcBorders>
            <w:vAlign w:val="center"/>
          </w:tcPr>
          <w:p w14:paraId="6ED2FD26">
            <w:pPr>
              <w:keepNext w:val="0"/>
              <w:keepLines w:val="0"/>
              <w:pageBreakBefore w:val="0"/>
              <w:widowControl/>
              <w:kinsoku/>
              <w:wordWrap/>
              <w:overflowPunct/>
              <w:topLinePunct w:val="0"/>
              <w:autoSpaceDE/>
              <w:autoSpaceDN/>
              <w:bidi w:val="0"/>
              <w:adjustRightInd/>
              <w:snapToGrid/>
              <w:spacing w:line="400" w:lineRule="exact"/>
              <w:jc w:val="center"/>
              <w:textAlignment w:val="center"/>
              <w:rPr>
                <w:rFonts w:hint="eastAsia" w:ascii="宋体" w:hAnsi="宋体" w:cs="宋体"/>
                <w:b/>
                <w:bCs/>
                <w:color w:val="000000"/>
                <w:szCs w:val="21"/>
                <w:highlight w:val="none"/>
                <w:lang w:bidi="ar"/>
              </w:rPr>
            </w:pPr>
            <w:r>
              <w:rPr>
                <w:rFonts w:hint="eastAsia" w:ascii="宋体" w:hAnsi="宋体" w:cs="宋体"/>
                <w:b/>
                <w:bCs/>
                <w:color w:val="000000"/>
                <w:szCs w:val="21"/>
                <w:highlight w:val="none"/>
                <w:lang w:bidi="ar"/>
              </w:rPr>
              <w:t>标的</w:t>
            </w:r>
            <w:r>
              <w:rPr>
                <w:rFonts w:hint="eastAsia" w:ascii="宋体" w:hAnsi="宋体" w:cs="宋体"/>
                <w:b/>
                <w:bCs/>
                <w:color w:val="000000"/>
                <w:szCs w:val="21"/>
                <w:highlight w:val="none"/>
                <w:lang w:val="en-US" w:eastAsia="zh-CN" w:bidi="ar"/>
              </w:rPr>
              <w:t>物</w:t>
            </w:r>
            <w:r>
              <w:rPr>
                <w:rFonts w:hint="eastAsia" w:ascii="宋体" w:hAnsi="宋体" w:cs="宋体"/>
                <w:b/>
                <w:bCs/>
                <w:color w:val="000000"/>
                <w:szCs w:val="21"/>
                <w:highlight w:val="none"/>
                <w:lang w:bidi="ar"/>
              </w:rPr>
              <w:t>名称</w:t>
            </w:r>
          </w:p>
        </w:tc>
        <w:tc>
          <w:tcPr>
            <w:tcW w:w="1627" w:type="dxa"/>
            <w:tcBorders>
              <w:top w:val="single" w:color="000000" w:sz="4" w:space="0"/>
              <w:left w:val="single" w:color="000000" w:sz="4" w:space="0"/>
              <w:bottom w:val="single" w:color="000000" w:sz="4" w:space="0"/>
              <w:right w:val="single" w:color="000000" w:sz="4" w:space="0"/>
            </w:tcBorders>
            <w:vAlign w:val="center"/>
          </w:tcPr>
          <w:p w14:paraId="77D48303">
            <w:pPr>
              <w:keepNext w:val="0"/>
              <w:keepLines w:val="0"/>
              <w:pageBreakBefore w:val="0"/>
              <w:widowControl/>
              <w:kinsoku/>
              <w:wordWrap/>
              <w:overflowPunct/>
              <w:topLinePunct w:val="0"/>
              <w:autoSpaceDE/>
              <w:autoSpaceDN/>
              <w:bidi w:val="0"/>
              <w:adjustRightInd/>
              <w:snapToGrid/>
              <w:spacing w:line="400" w:lineRule="exact"/>
              <w:jc w:val="center"/>
              <w:textAlignment w:val="center"/>
              <w:rPr>
                <w:rFonts w:hint="eastAsia" w:ascii="宋体" w:hAnsi="宋体" w:cs="宋体"/>
                <w:b/>
                <w:bCs/>
                <w:color w:val="000000"/>
                <w:szCs w:val="21"/>
                <w:highlight w:val="none"/>
                <w:lang w:bidi="ar"/>
              </w:rPr>
            </w:pPr>
            <w:r>
              <w:rPr>
                <w:rFonts w:hint="eastAsia" w:ascii="宋体" w:hAnsi="宋体" w:cs="宋体"/>
                <w:b/>
                <w:bCs/>
                <w:color w:val="000000"/>
                <w:szCs w:val="21"/>
                <w:highlight w:val="none"/>
                <w:lang w:val="en-US" w:eastAsia="zh-CN" w:bidi="ar"/>
              </w:rPr>
              <w:t>数量</w:t>
            </w:r>
          </w:p>
        </w:tc>
        <w:tc>
          <w:tcPr>
            <w:tcW w:w="1906" w:type="dxa"/>
            <w:tcBorders>
              <w:top w:val="single" w:color="000000" w:sz="4" w:space="0"/>
              <w:left w:val="single" w:color="000000" w:sz="4" w:space="0"/>
              <w:bottom w:val="single" w:color="000000" w:sz="4" w:space="0"/>
              <w:right w:val="single" w:color="000000" w:sz="4" w:space="0"/>
            </w:tcBorders>
            <w:vAlign w:val="center"/>
          </w:tcPr>
          <w:p w14:paraId="7C77D985">
            <w:pPr>
              <w:keepNext w:val="0"/>
              <w:keepLines w:val="0"/>
              <w:pageBreakBefore w:val="0"/>
              <w:widowControl/>
              <w:kinsoku/>
              <w:wordWrap/>
              <w:overflowPunct/>
              <w:topLinePunct w:val="0"/>
              <w:autoSpaceDE/>
              <w:autoSpaceDN/>
              <w:bidi w:val="0"/>
              <w:adjustRightInd/>
              <w:snapToGrid/>
              <w:spacing w:line="400" w:lineRule="exact"/>
              <w:jc w:val="center"/>
              <w:textAlignment w:val="center"/>
              <w:rPr>
                <w:rFonts w:hint="eastAsia" w:ascii="宋体" w:hAnsi="宋体" w:cs="宋体"/>
                <w:b/>
                <w:bCs/>
                <w:color w:val="000000"/>
                <w:szCs w:val="21"/>
                <w:highlight w:val="none"/>
                <w:lang w:bidi="ar"/>
              </w:rPr>
            </w:pPr>
            <w:r>
              <w:rPr>
                <w:rFonts w:hint="eastAsia" w:ascii="宋体" w:hAnsi="宋体" w:cs="宋体"/>
                <w:b/>
                <w:bCs/>
                <w:color w:val="000000"/>
                <w:szCs w:val="21"/>
                <w:highlight w:val="none"/>
                <w:lang w:val="en-US" w:eastAsia="zh-CN" w:bidi="ar"/>
              </w:rPr>
              <w:t>单位</w:t>
            </w:r>
          </w:p>
        </w:tc>
        <w:tc>
          <w:tcPr>
            <w:tcW w:w="2316" w:type="dxa"/>
            <w:tcBorders>
              <w:top w:val="single" w:color="000000" w:sz="4" w:space="0"/>
              <w:left w:val="single" w:color="000000" w:sz="4" w:space="0"/>
              <w:bottom w:val="single" w:color="000000" w:sz="4" w:space="0"/>
              <w:right w:val="single" w:color="000000" w:sz="4" w:space="0"/>
            </w:tcBorders>
            <w:vAlign w:val="center"/>
          </w:tcPr>
          <w:p w14:paraId="2F469850">
            <w:pPr>
              <w:keepNext w:val="0"/>
              <w:keepLines w:val="0"/>
              <w:pageBreakBefore w:val="0"/>
              <w:widowControl/>
              <w:kinsoku/>
              <w:wordWrap/>
              <w:overflowPunct/>
              <w:topLinePunct w:val="0"/>
              <w:autoSpaceDE/>
              <w:autoSpaceDN/>
              <w:bidi w:val="0"/>
              <w:adjustRightInd/>
              <w:snapToGrid/>
              <w:spacing w:line="400" w:lineRule="exact"/>
              <w:jc w:val="center"/>
              <w:textAlignment w:val="center"/>
              <w:rPr>
                <w:rFonts w:hint="eastAsia" w:ascii="宋体" w:hAnsi="宋体" w:cs="宋体"/>
                <w:b/>
                <w:bCs/>
                <w:color w:val="000000"/>
                <w:szCs w:val="21"/>
                <w:highlight w:val="none"/>
                <w:lang w:bidi="ar"/>
              </w:rPr>
            </w:pPr>
            <w:r>
              <w:rPr>
                <w:rFonts w:hint="eastAsia" w:ascii="宋体" w:hAnsi="宋体" w:cs="宋体"/>
                <w:b/>
                <w:bCs/>
                <w:color w:val="000000"/>
                <w:szCs w:val="21"/>
                <w:highlight w:val="none"/>
                <w:lang w:bidi="ar"/>
              </w:rPr>
              <w:t>规格及技术参数</w:t>
            </w:r>
          </w:p>
        </w:tc>
      </w:tr>
      <w:tr w14:paraId="74F4CF05">
        <w:tblPrEx>
          <w:tblCellMar>
            <w:top w:w="0" w:type="dxa"/>
            <w:left w:w="108" w:type="dxa"/>
            <w:bottom w:w="0" w:type="dxa"/>
            <w:right w:w="108" w:type="dxa"/>
          </w:tblCellMar>
        </w:tblPrEx>
        <w:trPr>
          <w:trHeight w:val="384" w:hRule="atLeast"/>
          <w:jc w:val="center"/>
        </w:trPr>
        <w:tc>
          <w:tcPr>
            <w:tcW w:w="950" w:type="dxa"/>
            <w:tcBorders>
              <w:top w:val="single" w:color="000000" w:sz="4" w:space="0"/>
              <w:left w:val="single" w:color="000000" w:sz="4" w:space="0"/>
              <w:bottom w:val="single" w:color="000000" w:sz="4" w:space="0"/>
              <w:right w:val="single" w:color="000000" w:sz="4" w:space="0"/>
            </w:tcBorders>
            <w:noWrap/>
            <w:vAlign w:val="center"/>
          </w:tcPr>
          <w:p w14:paraId="3BED4CE2">
            <w:pPr>
              <w:keepNext w:val="0"/>
              <w:keepLines w:val="0"/>
              <w:pageBreakBefore w:val="0"/>
              <w:widowControl/>
              <w:kinsoku/>
              <w:wordWrap/>
              <w:overflowPunct/>
              <w:topLinePunct w:val="0"/>
              <w:autoSpaceDE/>
              <w:autoSpaceDN/>
              <w:bidi w:val="0"/>
              <w:adjustRightInd/>
              <w:snapToGrid/>
              <w:spacing w:line="400" w:lineRule="exact"/>
              <w:jc w:val="center"/>
              <w:textAlignment w:val="center"/>
              <w:rPr>
                <w:rFonts w:hint="eastAsia" w:ascii="宋体" w:hAnsi="宋体" w:eastAsia="宋体" w:cs="宋体"/>
                <w:color w:val="000000" w:themeColor="text1"/>
                <w:szCs w:val="21"/>
                <w:highlight w:val="none"/>
                <w:lang w:eastAsia="zh-CN"/>
                <w14:textFill>
                  <w14:solidFill>
                    <w14:schemeClr w14:val="tx1"/>
                  </w14:solidFill>
                </w14:textFill>
              </w:rPr>
            </w:pPr>
            <w:r>
              <w:rPr>
                <w:rFonts w:hint="eastAsia" w:ascii="宋体" w:hAnsi="宋体" w:cs="宋体"/>
                <w:color w:val="000000"/>
                <w:szCs w:val="21"/>
                <w:highlight w:val="none"/>
                <w:lang w:val="en-US" w:eastAsia="zh-CN" w:bidi="ar"/>
              </w:rPr>
              <w:t>1</w:t>
            </w:r>
          </w:p>
        </w:tc>
        <w:tc>
          <w:tcPr>
            <w:tcW w:w="2933" w:type="dxa"/>
            <w:tcBorders>
              <w:top w:val="single" w:color="000000" w:sz="4" w:space="0"/>
              <w:left w:val="single" w:color="000000" w:sz="4" w:space="0"/>
              <w:bottom w:val="single" w:color="000000" w:sz="4" w:space="0"/>
              <w:right w:val="single" w:color="000000" w:sz="4" w:space="0"/>
            </w:tcBorders>
            <w:vAlign w:val="center"/>
          </w:tcPr>
          <w:p w14:paraId="19AB5957">
            <w:pPr>
              <w:keepNext w:val="0"/>
              <w:keepLines w:val="0"/>
              <w:pageBreakBefore w:val="0"/>
              <w:widowControl/>
              <w:kinsoku/>
              <w:wordWrap/>
              <w:overflowPunct/>
              <w:topLinePunct w:val="0"/>
              <w:autoSpaceDE/>
              <w:autoSpaceDN/>
              <w:bidi w:val="0"/>
              <w:adjustRightInd/>
              <w:snapToGrid/>
              <w:spacing w:line="400" w:lineRule="exact"/>
              <w:jc w:val="center"/>
              <w:rPr>
                <w:rFonts w:hint="default" w:ascii="宋体" w:hAnsi="宋体" w:eastAsia="宋体" w:cs="宋体"/>
                <w:color w:val="000000" w:themeColor="text1"/>
                <w:szCs w:val="21"/>
                <w:highlight w:val="none"/>
                <w:lang w:val="en-US"/>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标识标牌类</w:t>
            </w:r>
          </w:p>
        </w:tc>
        <w:tc>
          <w:tcPr>
            <w:tcW w:w="1627" w:type="dxa"/>
            <w:tcBorders>
              <w:top w:val="single" w:color="000000" w:sz="4" w:space="0"/>
              <w:left w:val="single" w:color="000000" w:sz="4" w:space="0"/>
              <w:bottom w:val="single" w:color="000000" w:sz="4" w:space="0"/>
              <w:right w:val="single" w:color="000000" w:sz="4" w:space="0"/>
            </w:tcBorders>
            <w:vAlign w:val="center"/>
          </w:tcPr>
          <w:p w14:paraId="56D7AD3A">
            <w:pPr>
              <w:keepNext w:val="0"/>
              <w:keepLines w:val="0"/>
              <w:pageBreakBefore w:val="0"/>
              <w:widowControl/>
              <w:kinsoku/>
              <w:wordWrap/>
              <w:overflowPunct/>
              <w:topLinePunct w:val="0"/>
              <w:autoSpaceDE/>
              <w:autoSpaceDN/>
              <w:bidi w:val="0"/>
              <w:adjustRightInd/>
              <w:snapToGrid/>
              <w:spacing w:line="400" w:lineRule="exact"/>
              <w:jc w:val="center"/>
              <w:rPr>
                <w:rFonts w:hint="eastAsia" w:ascii="宋体" w:hAnsi="宋体" w:eastAsia="宋体" w:cs="宋体"/>
                <w:color w:val="000000" w:themeColor="text1"/>
                <w:szCs w:val="21"/>
                <w:highlight w:val="none"/>
                <w:lang w:val="en-US" w:eastAsia="zh-CN"/>
                <w14:textFill>
                  <w14:solidFill>
                    <w14:schemeClr w14:val="tx1"/>
                  </w14:solidFill>
                </w14:textFill>
              </w:rPr>
            </w:pPr>
            <w:r>
              <w:rPr>
                <w:rFonts w:hint="eastAsia" w:ascii="宋体" w:hAnsi="宋体" w:eastAsia="宋体" w:cs="宋体"/>
                <w:color w:val="000000" w:themeColor="text1"/>
                <w:szCs w:val="21"/>
                <w:highlight w:val="none"/>
                <w:lang w:val="en-US" w:eastAsia="zh-CN"/>
                <w14:textFill>
                  <w14:solidFill>
                    <w14:schemeClr w14:val="tx1"/>
                  </w14:solidFill>
                </w14:textFill>
              </w:rPr>
              <w:t>1</w:t>
            </w:r>
          </w:p>
        </w:tc>
        <w:tc>
          <w:tcPr>
            <w:tcW w:w="1906" w:type="dxa"/>
            <w:tcBorders>
              <w:top w:val="single" w:color="000000" w:sz="4" w:space="0"/>
              <w:left w:val="single" w:color="000000" w:sz="4" w:space="0"/>
              <w:bottom w:val="single" w:color="000000" w:sz="4" w:space="0"/>
              <w:right w:val="single" w:color="000000" w:sz="4" w:space="0"/>
            </w:tcBorders>
            <w:vAlign w:val="center"/>
          </w:tcPr>
          <w:p w14:paraId="614772EC">
            <w:pPr>
              <w:keepNext w:val="0"/>
              <w:keepLines w:val="0"/>
              <w:pageBreakBefore w:val="0"/>
              <w:widowControl/>
              <w:kinsoku/>
              <w:wordWrap/>
              <w:overflowPunct/>
              <w:topLinePunct w:val="0"/>
              <w:autoSpaceDE/>
              <w:autoSpaceDN/>
              <w:bidi w:val="0"/>
              <w:adjustRightInd/>
              <w:snapToGrid/>
              <w:spacing w:line="400" w:lineRule="exact"/>
              <w:jc w:val="center"/>
              <w:rPr>
                <w:rFonts w:hint="eastAsia" w:ascii="宋体" w:hAnsi="宋体" w:eastAsia="宋体" w:cs="宋体"/>
                <w:color w:val="000000" w:themeColor="text1"/>
                <w:szCs w:val="21"/>
                <w:highlight w:val="none"/>
                <w:lang w:val="en-US" w:eastAsia="zh-CN"/>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项</w:t>
            </w:r>
          </w:p>
        </w:tc>
        <w:tc>
          <w:tcPr>
            <w:tcW w:w="2316" w:type="dxa"/>
            <w:tcBorders>
              <w:top w:val="single" w:color="000000" w:sz="4" w:space="0"/>
              <w:left w:val="single" w:color="000000" w:sz="4" w:space="0"/>
              <w:bottom w:val="single" w:color="000000" w:sz="4" w:space="0"/>
              <w:right w:val="single" w:color="000000" w:sz="4" w:space="0"/>
            </w:tcBorders>
            <w:vAlign w:val="center"/>
          </w:tcPr>
          <w:p w14:paraId="5D8F0CE9">
            <w:pPr>
              <w:keepNext w:val="0"/>
              <w:keepLines w:val="0"/>
              <w:pageBreakBefore w:val="0"/>
              <w:widowControl/>
              <w:kinsoku/>
              <w:wordWrap/>
              <w:overflowPunct/>
              <w:topLinePunct w:val="0"/>
              <w:autoSpaceDE/>
              <w:autoSpaceDN/>
              <w:bidi w:val="0"/>
              <w:adjustRightInd/>
              <w:snapToGrid/>
              <w:spacing w:line="400" w:lineRule="exact"/>
              <w:jc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详见《采购清单》</w:t>
            </w:r>
          </w:p>
        </w:tc>
      </w:tr>
      <w:tr w14:paraId="00997B35">
        <w:tblPrEx>
          <w:tblCellMar>
            <w:top w:w="0" w:type="dxa"/>
            <w:left w:w="108" w:type="dxa"/>
            <w:bottom w:w="0" w:type="dxa"/>
            <w:right w:w="108" w:type="dxa"/>
          </w:tblCellMar>
        </w:tblPrEx>
        <w:trPr>
          <w:trHeight w:val="384" w:hRule="atLeast"/>
          <w:jc w:val="center"/>
        </w:trPr>
        <w:tc>
          <w:tcPr>
            <w:tcW w:w="950" w:type="dxa"/>
            <w:tcBorders>
              <w:top w:val="single" w:color="000000" w:sz="4" w:space="0"/>
              <w:left w:val="single" w:color="000000" w:sz="4" w:space="0"/>
              <w:bottom w:val="single" w:color="000000" w:sz="4" w:space="0"/>
              <w:right w:val="single" w:color="000000" w:sz="4" w:space="0"/>
            </w:tcBorders>
            <w:noWrap/>
            <w:vAlign w:val="center"/>
          </w:tcPr>
          <w:p w14:paraId="6FD66004">
            <w:pPr>
              <w:keepNext w:val="0"/>
              <w:keepLines w:val="0"/>
              <w:pageBreakBefore w:val="0"/>
              <w:widowControl/>
              <w:kinsoku/>
              <w:wordWrap/>
              <w:overflowPunct/>
              <w:topLinePunct w:val="0"/>
              <w:autoSpaceDE/>
              <w:autoSpaceDN/>
              <w:bidi w:val="0"/>
              <w:adjustRightInd/>
              <w:snapToGrid/>
              <w:spacing w:line="400" w:lineRule="exact"/>
              <w:jc w:val="center"/>
              <w:textAlignment w:val="center"/>
              <w:rPr>
                <w:rFonts w:hint="eastAsia" w:ascii="宋体" w:hAnsi="宋体" w:eastAsia="宋体" w:cs="宋体"/>
                <w:color w:val="000000" w:themeColor="text1"/>
                <w:szCs w:val="21"/>
                <w:highlight w:val="none"/>
                <w:lang w:eastAsia="zh-CN"/>
                <w14:textFill>
                  <w14:solidFill>
                    <w14:schemeClr w14:val="tx1"/>
                  </w14:solidFill>
                </w14:textFill>
              </w:rPr>
            </w:pPr>
            <w:r>
              <w:rPr>
                <w:rFonts w:hint="eastAsia" w:ascii="宋体" w:hAnsi="宋体" w:cs="宋体"/>
                <w:color w:val="000000"/>
                <w:szCs w:val="21"/>
                <w:highlight w:val="none"/>
                <w:lang w:val="en-US" w:eastAsia="zh-CN" w:bidi="ar"/>
              </w:rPr>
              <w:t>2</w:t>
            </w:r>
          </w:p>
        </w:tc>
        <w:tc>
          <w:tcPr>
            <w:tcW w:w="2933" w:type="dxa"/>
            <w:tcBorders>
              <w:top w:val="single" w:color="000000" w:sz="4" w:space="0"/>
              <w:left w:val="single" w:color="000000" w:sz="4" w:space="0"/>
              <w:bottom w:val="single" w:color="000000" w:sz="4" w:space="0"/>
              <w:right w:val="single" w:color="000000" w:sz="4" w:space="0"/>
            </w:tcBorders>
            <w:vAlign w:val="center"/>
          </w:tcPr>
          <w:p w14:paraId="0E2E7863">
            <w:pPr>
              <w:keepNext w:val="0"/>
              <w:keepLines w:val="0"/>
              <w:pageBreakBefore w:val="0"/>
              <w:widowControl/>
              <w:kinsoku/>
              <w:wordWrap/>
              <w:overflowPunct/>
              <w:topLinePunct w:val="0"/>
              <w:autoSpaceDE/>
              <w:autoSpaceDN/>
              <w:bidi w:val="0"/>
              <w:adjustRightInd/>
              <w:snapToGrid/>
              <w:spacing w:line="400" w:lineRule="exact"/>
              <w:jc w:val="center"/>
              <w:rPr>
                <w:rFonts w:hint="default" w:ascii="宋体" w:hAnsi="宋体" w:eastAsia="宋体" w:cs="宋体"/>
                <w:color w:val="000000" w:themeColor="text1"/>
                <w:szCs w:val="21"/>
                <w:highlight w:val="none"/>
                <w:lang w:val="en-US"/>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广告美化类</w:t>
            </w:r>
          </w:p>
        </w:tc>
        <w:tc>
          <w:tcPr>
            <w:tcW w:w="1627" w:type="dxa"/>
            <w:tcBorders>
              <w:top w:val="single" w:color="000000" w:sz="4" w:space="0"/>
              <w:left w:val="single" w:color="000000" w:sz="4" w:space="0"/>
              <w:bottom w:val="single" w:color="000000" w:sz="4" w:space="0"/>
              <w:right w:val="single" w:color="000000" w:sz="4" w:space="0"/>
            </w:tcBorders>
            <w:vAlign w:val="center"/>
          </w:tcPr>
          <w:p w14:paraId="1E888957">
            <w:pPr>
              <w:keepNext w:val="0"/>
              <w:keepLines w:val="0"/>
              <w:pageBreakBefore w:val="0"/>
              <w:widowControl/>
              <w:kinsoku/>
              <w:wordWrap/>
              <w:overflowPunct/>
              <w:topLinePunct w:val="0"/>
              <w:autoSpaceDE/>
              <w:autoSpaceDN/>
              <w:bidi w:val="0"/>
              <w:adjustRightInd/>
              <w:snapToGrid/>
              <w:spacing w:line="400" w:lineRule="exact"/>
              <w:jc w:val="center"/>
              <w:rPr>
                <w:rFonts w:hint="eastAsia" w:ascii="宋体" w:hAnsi="宋体" w:eastAsia="宋体" w:cs="宋体"/>
                <w:color w:val="000000" w:themeColor="text1"/>
                <w:szCs w:val="21"/>
                <w:highlight w:val="none"/>
                <w:lang w:val="en-US" w:eastAsia="zh-CN"/>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1</w:t>
            </w:r>
          </w:p>
        </w:tc>
        <w:tc>
          <w:tcPr>
            <w:tcW w:w="1906" w:type="dxa"/>
            <w:tcBorders>
              <w:top w:val="single" w:color="000000" w:sz="4" w:space="0"/>
              <w:left w:val="single" w:color="000000" w:sz="4" w:space="0"/>
              <w:bottom w:val="single" w:color="000000" w:sz="4" w:space="0"/>
              <w:right w:val="single" w:color="000000" w:sz="4" w:space="0"/>
            </w:tcBorders>
            <w:vAlign w:val="center"/>
          </w:tcPr>
          <w:p w14:paraId="6C0331E3">
            <w:pPr>
              <w:keepNext w:val="0"/>
              <w:keepLines w:val="0"/>
              <w:pageBreakBefore w:val="0"/>
              <w:widowControl/>
              <w:kinsoku/>
              <w:wordWrap/>
              <w:overflowPunct/>
              <w:topLinePunct w:val="0"/>
              <w:autoSpaceDE/>
              <w:autoSpaceDN/>
              <w:bidi w:val="0"/>
              <w:adjustRightInd/>
              <w:snapToGrid/>
              <w:spacing w:line="400" w:lineRule="exact"/>
              <w:jc w:val="center"/>
              <w:rPr>
                <w:rFonts w:hint="eastAsia" w:ascii="宋体" w:hAnsi="宋体" w:eastAsia="宋体" w:cs="宋体"/>
                <w:color w:val="000000" w:themeColor="text1"/>
                <w:szCs w:val="21"/>
                <w:highlight w:val="none"/>
                <w:lang w:val="en-US" w:eastAsia="zh-CN"/>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项</w:t>
            </w:r>
          </w:p>
        </w:tc>
        <w:tc>
          <w:tcPr>
            <w:tcW w:w="2316" w:type="dxa"/>
            <w:tcBorders>
              <w:top w:val="single" w:color="000000" w:sz="4" w:space="0"/>
              <w:left w:val="single" w:color="000000" w:sz="4" w:space="0"/>
              <w:bottom w:val="single" w:color="000000" w:sz="4" w:space="0"/>
              <w:right w:val="single" w:color="000000" w:sz="4" w:space="0"/>
            </w:tcBorders>
            <w:vAlign w:val="center"/>
          </w:tcPr>
          <w:p w14:paraId="27CD160E">
            <w:pPr>
              <w:keepNext w:val="0"/>
              <w:keepLines w:val="0"/>
              <w:pageBreakBefore w:val="0"/>
              <w:widowControl/>
              <w:kinsoku/>
              <w:wordWrap/>
              <w:overflowPunct/>
              <w:topLinePunct w:val="0"/>
              <w:autoSpaceDE/>
              <w:autoSpaceDN/>
              <w:bidi w:val="0"/>
              <w:adjustRightInd/>
              <w:snapToGrid/>
              <w:spacing w:line="400" w:lineRule="exact"/>
              <w:jc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详见《采购清单》</w:t>
            </w:r>
          </w:p>
        </w:tc>
      </w:tr>
    </w:tbl>
    <w:p w14:paraId="5604DBE9">
      <w:pPr>
        <w:pStyle w:val="564"/>
        <w:keepNext w:val="0"/>
        <w:keepLines w:val="0"/>
        <w:pageBreakBefore w:val="0"/>
        <w:tabs>
          <w:tab w:val="left" w:pos="1080"/>
        </w:tabs>
        <w:kinsoku/>
        <w:wordWrap/>
        <w:overflowPunct/>
        <w:topLinePunct w:val="0"/>
        <w:autoSpaceDE/>
        <w:autoSpaceDN/>
        <w:bidi w:val="0"/>
        <w:adjustRightInd/>
        <w:snapToGrid/>
        <w:spacing w:line="400" w:lineRule="exact"/>
        <w:ind w:firstLine="480"/>
        <w:jc w:val="left"/>
        <w:rPr>
          <w:rFonts w:hint="eastAsia" w:ascii="宋体" w:hAnsi="宋体" w:eastAsia="宋体" w:cs="宋体"/>
          <w:b w:val="0"/>
          <w:bCs w:val="0"/>
          <w:color w:val="auto"/>
          <w:sz w:val="24"/>
          <w:szCs w:val="24"/>
          <w:highlight w:val="none"/>
          <w:lang w:val="en-US" w:eastAsia="zh-CN"/>
        </w:rPr>
      </w:pPr>
      <w:r>
        <w:rPr>
          <w:rFonts w:hint="eastAsia" w:ascii="宋体" w:hAnsi="宋体" w:cs="宋体"/>
          <w:b w:val="0"/>
          <w:bCs w:val="0"/>
          <w:sz w:val="24"/>
          <w:szCs w:val="24"/>
          <w:highlight w:val="none"/>
          <w:lang w:val="en-US" w:eastAsia="zh-CN" w:bidi="ar"/>
        </w:rPr>
        <w:t>11.采购清单</w:t>
      </w:r>
      <w:r>
        <w:rPr>
          <w:rFonts w:hint="eastAsia" w:ascii="宋体" w:hAnsi="宋体" w:cs="宋体"/>
          <w:b w:val="0"/>
          <w:bCs w:val="0"/>
          <w:sz w:val="24"/>
          <w:szCs w:val="24"/>
          <w:highlight w:val="none"/>
          <w:lang w:eastAsia="zh-CN"/>
        </w:rPr>
        <w:t>：</w:t>
      </w:r>
      <w:r>
        <w:rPr>
          <w:rFonts w:hint="eastAsia" w:ascii="宋体" w:hAnsi="宋体" w:cs="宋体"/>
          <w:b w:val="0"/>
          <w:bCs w:val="0"/>
          <w:sz w:val="24"/>
          <w:szCs w:val="24"/>
          <w:highlight w:val="none"/>
          <w:lang w:val="en-US" w:eastAsia="zh-CN"/>
        </w:rPr>
        <w:t>详见附件</w:t>
      </w:r>
      <w:r>
        <w:rPr>
          <w:rFonts w:hint="eastAsia" w:ascii="宋体" w:hAnsi="宋体" w:cs="宋体"/>
          <w:b w:val="0"/>
          <w:bCs w:val="0"/>
          <w:sz w:val="24"/>
          <w:szCs w:val="24"/>
          <w:highlight w:val="none"/>
          <w:lang w:eastAsia="zh-CN"/>
        </w:rPr>
        <w:t>。</w:t>
      </w:r>
    </w:p>
    <w:p w14:paraId="62770EDE">
      <w:pPr>
        <w:keepNext w:val="0"/>
        <w:keepLines w:val="0"/>
        <w:pageBreakBefore w:val="0"/>
        <w:widowControl w:val="0"/>
        <w:tabs>
          <w:tab w:val="left" w:pos="840"/>
          <w:tab w:val="left" w:pos="1155"/>
        </w:tabs>
        <w:kinsoku/>
        <w:wordWrap/>
        <w:overflowPunct/>
        <w:topLinePunct w:val="0"/>
        <w:autoSpaceDE/>
        <w:autoSpaceDN/>
        <w:bidi w:val="0"/>
        <w:adjustRightInd/>
        <w:snapToGrid/>
        <w:spacing w:line="400" w:lineRule="exact"/>
        <w:ind w:firstLine="482"/>
        <w:textAlignment w:val="auto"/>
        <w:rPr>
          <w:rFonts w:hint="default" w:ascii="宋体" w:hAnsi="宋体" w:eastAsia="宋体" w:cs="宋体"/>
          <w:b/>
          <w:color w:val="000000"/>
          <w:sz w:val="24"/>
          <w:highlight w:val="none"/>
          <w:lang w:val="en-US" w:eastAsia="zh-CN"/>
        </w:rPr>
      </w:pPr>
      <w:r>
        <w:rPr>
          <w:rFonts w:hint="eastAsia" w:ascii="宋体" w:hAnsi="宋体" w:cs="宋体"/>
          <w:b/>
          <w:color w:val="000000"/>
          <w:sz w:val="24"/>
          <w:highlight w:val="none"/>
          <w:lang w:eastAsia="zh-CN"/>
        </w:rPr>
        <w:t>（</w:t>
      </w:r>
      <w:r>
        <w:rPr>
          <w:rFonts w:hint="eastAsia" w:ascii="宋体" w:hAnsi="宋体" w:cs="宋体"/>
          <w:b/>
          <w:color w:val="000000"/>
          <w:sz w:val="24"/>
          <w:highlight w:val="none"/>
          <w:lang w:val="en-US" w:eastAsia="zh-CN"/>
        </w:rPr>
        <w:t>二</w:t>
      </w:r>
      <w:r>
        <w:rPr>
          <w:rFonts w:hint="eastAsia" w:ascii="宋体" w:hAnsi="宋体" w:cs="宋体"/>
          <w:b/>
          <w:color w:val="000000"/>
          <w:sz w:val="24"/>
          <w:highlight w:val="none"/>
          <w:lang w:eastAsia="zh-CN"/>
        </w:rPr>
        <w:t>）</w:t>
      </w:r>
      <w:r>
        <w:rPr>
          <w:rFonts w:hint="eastAsia" w:ascii="宋体" w:hAnsi="宋体" w:cs="宋体"/>
          <w:b/>
          <w:color w:val="000000"/>
          <w:sz w:val="24"/>
          <w:highlight w:val="none"/>
          <w:lang w:val="en-US" w:eastAsia="zh-CN"/>
        </w:rPr>
        <w:t>设计工作目标：</w:t>
      </w:r>
    </w:p>
    <w:p w14:paraId="1B457F1A">
      <w:pPr>
        <w:keepNext w:val="0"/>
        <w:keepLines w:val="0"/>
        <w:pageBreakBefore w:val="0"/>
        <w:widowControl w:val="0"/>
        <w:tabs>
          <w:tab w:val="left" w:pos="840"/>
          <w:tab w:val="left" w:pos="1155"/>
        </w:tabs>
        <w:kinsoku/>
        <w:wordWrap/>
        <w:overflowPunct/>
        <w:topLinePunct w:val="0"/>
        <w:autoSpaceDE/>
        <w:autoSpaceDN/>
        <w:bidi w:val="0"/>
        <w:adjustRightInd/>
        <w:snapToGrid/>
        <w:spacing w:line="400" w:lineRule="exact"/>
        <w:ind w:firstLine="480" w:firstLineChars="200"/>
        <w:textAlignment w:val="auto"/>
        <w:rPr>
          <w:rFonts w:hint="eastAsia" w:ascii="宋体" w:hAnsi="宋体" w:cs="宋体"/>
          <w:b w:val="0"/>
          <w:bCs/>
          <w:sz w:val="24"/>
          <w:highlight w:val="none"/>
          <w:lang w:val="en-US" w:eastAsia="zh-CN"/>
        </w:rPr>
      </w:pPr>
      <w:r>
        <w:rPr>
          <w:rFonts w:hint="eastAsia" w:ascii="宋体" w:hAnsi="宋体" w:cs="宋体"/>
          <w:b w:val="0"/>
          <w:bCs/>
          <w:sz w:val="24"/>
          <w:highlight w:val="none"/>
          <w:lang w:val="en-US" w:eastAsia="zh-CN"/>
        </w:rPr>
        <w:t>1.整体深化设计：中标供应商需在充分理解本项目现有方案的基础上，对项目的整体设计思路、设计原则、呈现风格、材质选用、色彩搭配，以及项目与周边环境、建筑、设施的契合度等内容进行深化与优化。</w:t>
      </w:r>
      <w:r>
        <w:rPr>
          <w:rFonts w:hint="eastAsia" w:ascii="宋体" w:hAnsi="宋体" w:eastAsia="宋体" w:cs="宋体"/>
          <w:b w:val="0"/>
          <w:bCs/>
          <w:color w:val="auto"/>
          <w:sz w:val="24"/>
          <w:szCs w:val="24"/>
          <w:highlight w:val="none"/>
          <w:lang w:eastAsia="zh-CN"/>
        </w:rPr>
        <w:t>需对该消防站的历史传承、队伍精神及周边消防文化资源开展</w:t>
      </w:r>
      <w:r>
        <w:rPr>
          <w:rFonts w:hint="eastAsia" w:ascii="宋体" w:hAnsi="宋体" w:eastAsia="宋体" w:cs="宋体"/>
          <w:b w:val="0"/>
          <w:bCs/>
          <w:color w:val="auto"/>
          <w:sz w:val="24"/>
          <w:szCs w:val="24"/>
          <w:highlight w:val="none"/>
          <w:lang w:val="en-US" w:eastAsia="zh-CN"/>
        </w:rPr>
        <w:t>深入调研，将消防职业文化与站队特色有机融合，在此基础上提炼构建专属文化符号，确保最终呈现效果既延续“对党忠诚、纪律严明、赴汤蹈火、竭诚为民”的精神血脉，又塑造出独属于本站的特色消防文化气质。</w:t>
      </w:r>
    </w:p>
    <w:p w14:paraId="1C6C2CFA">
      <w:pPr>
        <w:keepNext w:val="0"/>
        <w:keepLines w:val="0"/>
        <w:pageBreakBefore w:val="0"/>
        <w:widowControl w:val="0"/>
        <w:tabs>
          <w:tab w:val="left" w:pos="840"/>
          <w:tab w:val="left" w:pos="1155"/>
        </w:tabs>
        <w:kinsoku/>
        <w:wordWrap/>
        <w:overflowPunct/>
        <w:topLinePunct w:val="0"/>
        <w:autoSpaceDE/>
        <w:autoSpaceDN/>
        <w:bidi w:val="0"/>
        <w:adjustRightInd/>
        <w:snapToGrid/>
        <w:spacing w:line="400" w:lineRule="exact"/>
        <w:ind w:firstLine="480" w:firstLineChars="200"/>
        <w:textAlignment w:val="auto"/>
        <w:rPr>
          <w:rFonts w:hint="eastAsia" w:ascii="宋体" w:hAnsi="宋体" w:cs="宋体"/>
          <w:b w:val="0"/>
          <w:bCs/>
          <w:sz w:val="24"/>
          <w:highlight w:val="none"/>
          <w:lang w:val="en-US" w:eastAsia="zh-CN"/>
        </w:rPr>
      </w:pPr>
      <w:r>
        <w:rPr>
          <w:rFonts w:hint="eastAsia" w:ascii="宋体" w:hAnsi="宋体" w:cs="宋体"/>
          <w:b w:val="0"/>
          <w:bCs/>
          <w:sz w:val="24"/>
          <w:highlight w:val="none"/>
          <w:lang w:val="en-US" w:eastAsia="zh-CN"/>
        </w:rPr>
        <w:t>2）平面功能布局：针对项目整体规划、动线设计及功能规划，提出合理化建议，并进行深化与优化设计。</w:t>
      </w:r>
    </w:p>
    <w:p w14:paraId="693801D5">
      <w:pPr>
        <w:keepNext w:val="0"/>
        <w:keepLines w:val="0"/>
        <w:pageBreakBefore w:val="0"/>
        <w:widowControl w:val="0"/>
        <w:tabs>
          <w:tab w:val="left" w:pos="840"/>
          <w:tab w:val="left" w:pos="1155"/>
        </w:tabs>
        <w:kinsoku/>
        <w:wordWrap/>
        <w:overflowPunct/>
        <w:topLinePunct w:val="0"/>
        <w:autoSpaceDE/>
        <w:autoSpaceDN/>
        <w:bidi w:val="0"/>
        <w:adjustRightInd/>
        <w:snapToGrid/>
        <w:spacing w:line="400" w:lineRule="exact"/>
        <w:ind w:firstLine="480" w:firstLineChars="200"/>
        <w:textAlignment w:val="auto"/>
        <w:rPr>
          <w:rFonts w:hint="eastAsia" w:ascii="宋体" w:hAnsi="宋体" w:cs="宋体"/>
          <w:b w:val="0"/>
          <w:bCs/>
          <w:sz w:val="24"/>
          <w:highlight w:val="none"/>
          <w:lang w:val="en-US" w:eastAsia="zh-CN"/>
        </w:rPr>
      </w:pPr>
      <w:r>
        <w:rPr>
          <w:rFonts w:hint="eastAsia" w:ascii="宋体" w:hAnsi="宋体" w:cs="宋体"/>
          <w:b w:val="0"/>
          <w:bCs/>
          <w:sz w:val="24"/>
          <w:highlight w:val="none"/>
          <w:lang w:val="en-US" w:eastAsia="zh-CN"/>
        </w:rPr>
        <w:t>3）实景效果图设计：结合场地实际条件、约束条件、建筑结构、功能及现状，对设计方案进行深化，并制作与现场情况相符的效果图，以直观呈现针对上述问题的设计深化方案。</w:t>
      </w:r>
    </w:p>
    <w:p w14:paraId="072B2C45">
      <w:pPr>
        <w:keepNext w:val="0"/>
        <w:keepLines w:val="0"/>
        <w:pageBreakBefore w:val="0"/>
        <w:widowControl w:val="0"/>
        <w:tabs>
          <w:tab w:val="left" w:pos="840"/>
          <w:tab w:val="left" w:pos="1155"/>
        </w:tabs>
        <w:kinsoku/>
        <w:wordWrap/>
        <w:overflowPunct/>
        <w:topLinePunct w:val="0"/>
        <w:autoSpaceDE/>
        <w:autoSpaceDN/>
        <w:bidi w:val="0"/>
        <w:adjustRightInd/>
        <w:snapToGrid/>
        <w:spacing w:line="400" w:lineRule="exact"/>
        <w:ind w:firstLine="480" w:firstLineChars="200"/>
        <w:textAlignment w:val="auto"/>
        <w:rPr>
          <w:rFonts w:hint="eastAsia" w:ascii="宋体" w:hAnsi="宋体" w:cs="宋体"/>
          <w:b w:val="0"/>
          <w:bCs/>
          <w:sz w:val="24"/>
          <w:highlight w:val="none"/>
          <w:lang w:val="en-US" w:eastAsia="zh-CN"/>
        </w:rPr>
      </w:pPr>
      <w:r>
        <w:rPr>
          <w:rFonts w:hint="eastAsia" w:ascii="宋体" w:hAnsi="宋体" w:cs="宋体"/>
          <w:b w:val="0"/>
          <w:bCs/>
          <w:sz w:val="24"/>
          <w:highlight w:val="none"/>
          <w:lang w:val="en-US" w:eastAsia="zh-CN"/>
        </w:rPr>
        <w:t>4）展陈美工深化设计：根据展示内容与展品，结合深化设计各立面的实际尺寸，开展立面美工展示设计，确保设计风格与项目整体定位、风格及功能保持一致，从视觉层面提升环境氛围，实现空间、材质、展示内容与展品的有机融合。</w:t>
      </w:r>
    </w:p>
    <w:p w14:paraId="4FFAD23D">
      <w:pPr>
        <w:keepNext w:val="0"/>
        <w:keepLines w:val="0"/>
        <w:pageBreakBefore w:val="0"/>
        <w:widowControl w:val="0"/>
        <w:tabs>
          <w:tab w:val="left" w:pos="840"/>
          <w:tab w:val="left" w:pos="1155"/>
        </w:tabs>
        <w:kinsoku/>
        <w:wordWrap/>
        <w:overflowPunct/>
        <w:topLinePunct w:val="0"/>
        <w:autoSpaceDE/>
        <w:autoSpaceDN/>
        <w:bidi w:val="0"/>
        <w:adjustRightInd/>
        <w:snapToGrid/>
        <w:spacing w:line="400" w:lineRule="exact"/>
        <w:ind w:firstLine="480" w:firstLineChars="200"/>
        <w:textAlignment w:val="auto"/>
        <w:rPr>
          <w:rFonts w:hint="eastAsia" w:ascii="宋体" w:hAnsi="宋体" w:cs="宋体"/>
          <w:b w:val="0"/>
          <w:bCs/>
          <w:sz w:val="24"/>
          <w:highlight w:val="none"/>
          <w:lang w:val="en-US" w:eastAsia="zh-CN"/>
        </w:rPr>
      </w:pPr>
      <w:r>
        <w:rPr>
          <w:rFonts w:hint="eastAsia" w:ascii="宋体" w:hAnsi="宋体" w:cs="宋体"/>
          <w:b w:val="0"/>
          <w:bCs/>
          <w:sz w:val="24"/>
          <w:highlight w:val="none"/>
          <w:lang w:val="en-US" w:eastAsia="zh-CN"/>
        </w:rPr>
        <w:t>5）深化设计成果：包含但不限于效果图、总平面图、各区域平面图、立面图、剖面图、节点详图、落地施工图，纸质版及电子版（数量以采购人需求为准）。</w:t>
      </w:r>
    </w:p>
    <w:p w14:paraId="21A0CE6E">
      <w:pPr>
        <w:keepNext w:val="0"/>
        <w:keepLines w:val="0"/>
        <w:pageBreakBefore w:val="0"/>
        <w:widowControl w:val="0"/>
        <w:tabs>
          <w:tab w:val="left" w:pos="840"/>
          <w:tab w:val="left" w:pos="1155"/>
        </w:tabs>
        <w:kinsoku/>
        <w:wordWrap/>
        <w:overflowPunct/>
        <w:topLinePunct w:val="0"/>
        <w:autoSpaceDE/>
        <w:autoSpaceDN/>
        <w:bidi w:val="0"/>
        <w:adjustRightInd/>
        <w:snapToGrid/>
        <w:spacing w:line="400" w:lineRule="exact"/>
        <w:ind w:firstLine="482"/>
        <w:textAlignment w:val="auto"/>
        <w:rPr>
          <w:rFonts w:hint="eastAsia" w:ascii="宋体" w:hAnsi="宋体" w:cs="宋体"/>
          <w:b/>
          <w:color w:val="000000"/>
          <w:sz w:val="24"/>
          <w:highlight w:val="none"/>
          <w:lang w:val="en-US" w:eastAsia="zh-CN"/>
        </w:rPr>
      </w:pPr>
      <w:r>
        <w:rPr>
          <w:rFonts w:hint="eastAsia" w:ascii="宋体" w:hAnsi="宋体" w:cs="宋体"/>
          <w:b/>
          <w:color w:val="000000"/>
          <w:sz w:val="24"/>
          <w:highlight w:val="none"/>
          <w:lang w:val="en-US" w:eastAsia="zh-CN"/>
        </w:rPr>
        <w:t>（三）人员配备要求：</w:t>
      </w:r>
    </w:p>
    <w:p w14:paraId="5EB84AD7">
      <w:pPr>
        <w:keepNext w:val="0"/>
        <w:keepLines w:val="0"/>
        <w:pageBreakBefore w:val="0"/>
        <w:widowControl w:val="0"/>
        <w:tabs>
          <w:tab w:val="left" w:pos="840"/>
          <w:tab w:val="left" w:pos="1155"/>
        </w:tabs>
        <w:kinsoku/>
        <w:wordWrap/>
        <w:overflowPunct/>
        <w:topLinePunct w:val="0"/>
        <w:autoSpaceDE/>
        <w:autoSpaceDN/>
        <w:bidi w:val="0"/>
        <w:adjustRightInd/>
        <w:snapToGrid/>
        <w:spacing w:line="400" w:lineRule="exact"/>
        <w:ind w:firstLine="480" w:firstLineChars="200"/>
        <w:textAlignment w:val="auto"/>
        <w:rPr>
          <w:rFonts w:hint="eastAsia" w:ascii="宋体" w:hAnsi="宋体" w:cs="宋体"/>
          <w:b w:val="0"/>
          <w:bCs/>
          <w:sz w:val="24"/>
          <w:highlight w:val="none"/>
          <w:lang w:val="en-US" w:eastAsia="zh-CN"/>
        </w:rPr>
      </w:pPr>
      <w:r>
        <w:rPr>
          <w:rFonts w:hint="eastAsia" w:ascii="宋体" w:hAnsi="宋体" w:cs="宋体"/>
          <w:b w:val="0"/>
          <w:bCs/>
          <w:sz w:val="24"/>
          <w:highlight w:val="none"/>
          <w:lang w:val="en-US" w:eastAsia="zh-CN"/>
        </w:rPr>
        <w:t>1.本项目要求配备人员不少于5人，具体包括：项目负责人1名、安装调试人员2名、监督员1名（负责安全、质量、进度管理）、设计人员1名、售后人员1名。所有人员须具备正常履行岗位职责的身体条件，能够胜任岗位工作。以上人员配置为中标供应商中标后的必备标准，投标阶段不作强制要求；若中标后未按要求配备到位，将按本项第5条规定执行。</w:t>
      </w:r>
    </w:p>
    <w:p w14:paraId="7FEAB24D">
      <w:pPr>
        <w:keepNext w:val="0"/>
        <w:keepLines w:val="0"/>
        <w:pageBreakBefore w:val="0"/>
        <w:widowControl w:val="0"/>
        <w:tabs>
          <w:tab w:val="left" w:pos="840"/>
          <w:tab w:val="left" w:pos="1155"/>
        </w:tabs>
        <w:kinsoku/>
        <w:wordWrap/>
        <w:overflowPunct/>
        <w:topLinePunct w:val="0"/>
        <w:autoSpaceDE/>
        <w:autoSpaceDN/>
        <w:bidi w:val="0"/>
        <w:adjustRightInd/>
        <w:snapToGrid/>
        <w:spacing w:line="400" w:lineRule="exact"/>
        <w:ind w:firstLine="480" w:firstLineChars="200"/>
        <w:textAlignment w:val="auto"/>
        <w:rPr>
          <w:rFonts w:hint="eastAsia" w:ascii="宋体" w:hAnsi="宋体" w:cs="宋体"/>
          <w:b w:val="0"/>
          <w:bCs/>
          <w:sz w:val="24"/>
          <w:highlight w:val="none"/>
          <w:lang w:val="en-US" w:eastAsia="zh-CN"/>
        </w:rPr>
      </w:pPr>
      <w:r>
        <w:rPr>
          <w:rFonts w:hint="eastAsia" w:ascii="宋体" w:hAnsi="宋体" w:cs="宋体"/>
          <w:b w:val="0"/>
          <w:bCs/>
          <w:sz w:val="24"/>
          <w:highlight w:val="none"/>
          <w:lang w:val="en-US" w:eastAsia="zh-CN"/>
        </w:rPr>
        <w:t>2.中标供应商应提前向采购人提交人员名单及资格证书，采购人有权核实人员到位情况（若投标文件已作出承诺，供应商须按承诺配齐人员），经审核通过后方可进场开展服务。服务期间若需调整人员，须提前征求采购人意见，不得擅自更换。若服务人员无法胜任工作，中标供应商应按照采购人要求及时更换，自接到书面通知之日起7天内调换合格人员；同时负责处理合同服务期内所有劳资纠纷与管理调解事项，落实采购人依照规章制度和工作需要提出的其他管理要求。</w:t>
      </w:r>
    </w:p>
    <w:p w14:paraId="18B7348F">
      <w:pPr>
        <w:keepNext w:val="0"/>
        <w:keepLines w:val="0"/>
        <w:pageBreakBefore w:val="0"/>
        <w:widowControl w:val="0"/>
        <w:tabs>
          <w:tab w:val="left" w:pos="840"/>
          <w:tab w:val="left" w:pos="1155"/>
        </w:tabs>
        <w:kinsoku/>
        <w:wordWrap/>
        <w:overflowPunct/>
        <w:topLinePunct w:val="0"/>
        <w:autoSpaceDE/>
        <w:autoSpaceDN/>
        <w:bidi w:val="0"/>
        <w:adjustRightInd/>
        <w:snapToGrid/>
        <w:spacing w:line="400" w:lineRule="exact"/>
        <w:ind w:firstLine="480" w:firstLineChars="200"/>
        <w:textAlignment w:val="auto"/>
        <w:rPr>
          <w:rFonts w:hint="eastAsia" w:ascii="宋体" w:hAnsi="宋体" w:cs="宋体"/>
          <w:b w:val="0"/>
          <w:bCs/>
          <w:sz w:val="24"/>
          <w:highlight w:val="none"/>
          <w:lang w:val="en-US" w:eastAsia="zh-CN"/>
        </w:rPr>
      </w:pPr>
      <w:r>
        <w:rPr>
          <w:rFonts w:hint="eastAsia" w:ascii="宋体" w:hAnsi="宋体" w:cs="宋体"/>
          <w:b w:val="0"/>
          <w:bCs/>
          <w:sz w:val="24"/>
          <w:highlight w:val="none"/>
          <w:lang w:val="en-US" w:eastAsia="zh-CN"/>
        </w:rPr>
        <w:t>3.中标供应商服务人员在项目实施期间，因正常工作开展、采购人派遣的委托任务，或因服务及货物质量问题造成的经济损失、人员伤亡事故，均由中标供应商承担全部责任，采购人不承担任何责任。项目实施期间，服务人员由中标供应商全权管理，所有劳务关系、经济关系、安全责任等问题均由中标供应商负责。</w:t>
      </w:r>
    </w:p>
    <w:p w14:paraId="587AAD40">
      <w:pPr>
        <w:keepNext w:val="0"/>
        <w:keepLines w:val="0"/>
        <w:pageBreakBefore w:val="0"/>
        <w:widowControl w:val="0"/>
        <w:tabs>
          <w:tab w:val="left" w:pos="840"/>
          <w:tab w:val="left" w:pos="1155"/>
        </w:tabs>
        <w:kinsoku/>
        <w:wordWrap/>
        <w:overflowPunct/>
        <w:topLinePunct w:val="0"/>
        <w:autoSpaceDE/>
        <w:autoSpaceDN/>
        <w:bidi w:val="0"/>
        <w:adjustRightInd/>
        <w:snapToGrid/>
        <w:spacing w:line="400" w:lineRule="exact"/>
        <w:ind w:firstLine="480" w:firstLineChars="200"/>
        <w:textAlignment w:val="auto"/>
        <w:rPr>
          <w:rFonts w:hint="eastAsia" w:ascii="宋体" w:hAnsi="宋体" w:cs="宋体"/>
          <w:b w:val="0"/>
          <w:bCs/>
          <w:sz w:val="24"/>
          <w:highlight w:val="none"/>
          <w:lang w:val="en-US" w:eastAsia="zh-CN"/>
        </w:rPr>
      </w:pPr>
      <w:r>
        <w:rPr>
          <w:rFonts w:hint="eastAsia" w:ascii="宋体" w:hAnsi="宋体" w:cs="宋体"/>
          <w:b w:val="0"/>
          <w:bCs/>
          <w:sz w:val="24"/>
          <w:highlight w:val="none"/>
          <w:lang w:val="en-US" w:eastAsia="zh-CN"/>
        </w:rPr>
        <w:t>4.中标供应商应依法依规与所有聘用人员签订劳动或劳务合同，服务人员工资须符合国家、省、市相关规定，不低于无锡市最低工资标准，并缴纳工伤保险及其他相关保险费用。中标供应商须负责该项目服务人员的人事、劳资管理工作，包括办理社会保险和商业保险、计生管理等；提供劳动用工手续办理、工资结算发放、经济补偿金支付、社会保险缴纳、保险理赔处理、人事档案管理等服务；合同服务期内所有劳资纠纷及管理调解事项均由中标供应商负责处理，并承担全部责任及经济赔偿、损失。</w:t>
      </w:r>
    </w:p>
    <w:p w14:paraId="23CBDE47">
      <w:pPr>
        <w:keepNext w:val="0"/>
        <w:keepLines w:val="0"/>
        <w:pageBreakBefore w:val="0"/>
        <w:widowControl w:val="0"/>
        <w:tabs>
          <w:tab w:val="left" w:pos="840"/>
          <w:tab w:val="left" w:pos="1155"/>
        </w:tabs>
        <w:kinsoku/>
        <w:wordWrap/>
        <w:overflowPunct/>
        <w:topLinePunct w:val="0"/>
        <w:autoSpaceDE/>
        <w:autoSpaceDN/>
        <w:bidi w:val="0"/>
        <w:adjustRightInd/>
        <w:snapToGrid/>
        <w:spacing w:line="400" w:lineRule="exact"/>
        <w:ind w:firstLine="480" w:firstLineChars="200"/>
        <w:textAlignment w:val="auto"/>
        <w:rPr>
          <w:rFonts w:hint="eastAsia" w:ascii="宋体" w:hAnsi="宋体" w:cs="宋体"/>
          <w:b w:val="0"/>
          <w:bCs/>
          <w:sz w:val="24"/>
          <w:highlight w:val="none"/>
          <w:lang w:val="en-US" w:eastAsia="zh-CN"/>
        </w:rPr>
      </w:pPr>
      <w:r>
        <w:rPr>
          <w:rFonts w:hint="eastAsia" w:ascii="宋体" w:hAnsi="宋体" w:cs="宋体"/>
          <w:b w:val="0"/>
          <w:bCs/>
          <w:sz w:val="24"/>
          <w:highlight w:val="none"/>
          <w:lang w:val="en-US" w:eastAsia="zh-CN"/>
        </w:rPr>
        <w:t>5.中标供应商确定后，需在中标后（指中标公告发布后）7个工作日内，按照采购要求（以“采购需求”为准）及投标文件承诺配齐全部符合要求的人员。若未在上述期限内配齐，应按1000元/天的标准向采购人支付违约金；逾期超过10个工作日的，采购人有权拒绝签订合同，履约保证金（如已缴纳）不予退还，同时中标供应商须向采购人支付合同总金额20%的违约金；若该行为给采购人造成损失，中标供应商还需另行赔偿相应损失，采购人有权保留追究中标供应商经济及法律责任的权利。</w:t>
      </w:r>
    </w:p>
    <w:p w14:paraId="0CA51807">
      <w:pPr>
        <w:keepNext w:val="0"/>
        <w:keepLines w:val="0"/>
        <w:pageBreakBefore w:val="0"/>
        <w:widowControl w:val="0"/>
        <w:tabs>
          <w:tab w:val="left" w:pos="840"/>
          <w:tab w:val="left" w:pos="1155"/>
        </w:tabs>
        <w:kinsoku/>
        <w:wordWrap/>
        <w:overflowPunct/>
        <w:topLinePunct w:val="0"/>
        <w:autoSpaceDE/>
        <w:autoSpaceDN/>
        <w:bidi w:val="0"/>
        <w:adjustRightInd/>
        <w:snapToGrid/>
        <w:spacing w:line="400" w:lineRule="exact"/>
        <w:ind w:firstLine="482" w:firstLineChars="200"/>
        <w:textAlignment w:val="auto"/>
        <w:rPr>
          <w:rFonts w:hint="eastAsia" w:ascii="宋体" w:hAnsi="宋体" w:cs="宋体"/>
          <w:b w:val="0"/>
          <w:bCs/>
          <w:sz w:val="24"/>
          <w:highlight w:val="none"/>
          <w:lang w:val="en-US" w:eastAsia="zh-CN"/>
        </w:rPr>
      </w:pPr>
      <w:r>
        <w:rPr>
          <w:rFonts w:hint="eastAsia" w:ascii="宋体" w:hAnsi="宋体" w:cs="宋体"/>
          <w:b/>
          <w:bCs w:val="0"/>
          <w:sz w:val="24"/>
          <w:highlight w:val="none"/>
          <w:lang w:val="en-US" w:eastAsia="zh-CN"/>
        </w:rPr>
        <w:t>（四）项目技术要求：</w:t>
      </w:r>
    </w:p>
    <w:p w14:paraId="779AB6A2">
      <w:pPr>
        <w:keepNext w:val="0"/>
        <w:keepLines w:val="0"/>
        <w:pageBreakBefore w:val="0"/>
        <w:widowControl w:val="0"/>
        <w:tabs>
          <w:tab w:val="left" w:pos="840"/>
          <w:tab w:val="left" w:pos="1155"/>
        </w:tabs>
        <w:kinsoku/>
        <w:wordWrap/>
        <w:overflowPunct/>
        <w:topLinePunct w:val="0"/>
        <w:autoSpaceDE/>
        <w:autoSpaceDN/>
        <w:bidi w:val="0"/>
        <w:adjustRightInd/>
        <w:snapToGrid/>
        <w:spacing w:line="400" w:lineRule="exact"/>
        <w:ind w:firstLine="482" w:firstLineChars="200"/>
        <w:textAlignment w:val="auto"/>
        <w:rPr>
          <w:rFonts w:hint="eastAsia" w:ascii="宋体" w:hAnsi="宋体" w:cs="宋体"/>
          <w:b/>
          <w:bCs w:val="0"/>
          <w:sz w:val="24"/>
          <w:highlight w:val="none"/>
          <w:lang w:val="en-US" w:eastAsia="zh-CN"/>
        </w:rPr>
      </w:pPr>
      <w:r>
        <w:rPr>
          <w:rFonts w:hint="eastAsia" w:ascii="宋体" w:hAnsi="宋体" w:cs="宋体"/>
          <w:b/>
          <w:bCs w:val="0"/>
          <w:sz w:val="24"/>
          <w:highlight w:val="none"/>
          <w:lang w:val="en-US" w:eastAsia="zh-CN"/>
        </w:rPr>
        <w:t>1.深化设计要求：</w:t>
      </w:r>
    </w:p>
    <w:p w14:paraId="1F51481C">
      <w:pPr>
        <w:keepNext w:val="0"/>
        <w:keepLines w:val="0"/>
        <w:pageBreakBefore w:val="0"/>
        <w:widowControl w:val="0"/>
        <w:tabs>
          <w:tab w:val="left" w:pos="840"/>
          <w:tab w:val="left" w:pos="1155"/>
        </w:tabs>
        <w:kinsoku/>
        <w:wordWrap/>
        <w:overflowPunct/>
        <w:topLinePunct w:val="0"/>
        <w:autoSpaceDE/>
        <w:autoSpaceDN/>
        <w:bidi w:val="0"/>
        <w:adjustRightInd/>
        <w:snapToGrid/>
        <w:spacing w:line="400" w:lineRule="exact"/>
        <w:ind w:firstLine="480" w:firstLineChars="200"/>
        <w:textAlignment w:val="auto"/>
        <w:rPr>
          <w:rFonts w:hint="eastAsia" w:ascii="宋体" w:hAnsi="宋体" w:cs="宋体"/>
          <w:b w:val="0"/>
          <w:bCs/>
          <w:sz w:val="24"/>
          <w:highlight w:val="none"/>
          <w:lang w:val="en-US" w:eastAsia="zh-CN"/>
        </w:rPr>
      </w:pPr>
      <w:r>
        <w:rPr>
          <w:rFonts w:hint="eastAsia" w:ascii="宋体" w:hAnsi="宋体" w:cs="宋体"/>
          <w:b w:val="0"/>
          <w:bCs/>
          <w:sz w:val="24"/>
          <w:highlight w:val="none"/>
          <w:lang w:val="en-US" w:eastAsia="zh-CN"/>
        </w:rPr>
        <w:t xml:space="preserve">（1）中标供应商应结合项目背景、现场环境及采购人需求，在约定的履约期限内，以采购方案为基础，向采购人提交深化方案、项目清单及详尽的设计图纸（包括但不限于结构、工艺等专业设计内容及施工图纸），经采购人审核批准后方可组织生产制作。  </w:t>
      </w:r>
    </w:p>
    <w:p w14:paraId="352EC3B1">
      <w:pPr>
        <w:keepNext w:val="0"/>
        <w:keepLines w:val="0"/>
        <w:pageBreakBefore w:val="0"/>
        <w:widowControl w:val="0"/>
        <w:tabs>
          <w:tab w:val="left" w:pos="840"/>
          <w:tab w:val="left" w:pos="1155"/>
        </w:tabs>
        <w:kinsoku/>
        <w:wordWrap/>
        <w:overflowPunct/>
        <w:topLinePunct w:val="0"/>
        <w:autoSpaceDE/>
        <w:autoSpaceDN/>
        <w:bidi w:val="0"/>
        <w:adjustRightInd/>
        <w:snapToGrid/>
        <w:spacing w:line="400" w:lineRule="exact"/>
        <w:ind w:firstLine="480" w:firstLineChars="200"/>
        <w:textAlignment w:val="auto"/>
        <w:rPr>
          <w:rFonts w:hint="eastAsia" w:ascii="宋体" w:hAnsi="宋体" w:cs="宋体"/>
          <w:b w:val="0"/>
          <w:bCs/>
          <w:sz w:val="24"/>
          <w:highlight w:val="none"/>
          <w:lang w:val="en-US" w:eastAsia="zh-CN"/>
        </w:rPr>
      </w:pPr>
      <w:r>
        <w:rPr>
          <w:rFonts w:hint="eastAsia" w:ascii="宋体" w:hAnsi="宋体" w:cs="宋体"/>
          <w:b w:val="0"/>
          <w:bCs/>
          <w:sz w:val="24"/>
          <w:highlight w:val="none"/>
          <w:lang w:val="en-US" w:eastAsia="zh-CN"/>
        </w:rPr>
        <w:t xml:space="preserve">（2）在深化设计阶段，采购人有权合理要求中标供应商对设计方案进行细部修改完善（包括文字字体及内容、颜色、材质、壁厚、规格等），中标供应商应积极响应，并根据采购人的修改意见及时完成相应调整，最终实施方案须获得采购人认可。  </w:t>
      </w:r>
    </w:p>
    <w:p w14:paraId="3AD2DD99">
      <w:pPr>
        <w:keepNext w:val="0"/>
        <w:keepLines w:val="0"/>
        <w:pageBreakBefore w:val="0"/>
        <w:widowControl w:val="0"/>
        <w:tabs>
          <w:tab w:val="left" w:pos="840"/>
          <w:tab w:val="left" w:pos="1155"/>
        </w:tabs>
        <w:kinsoku/>
        <w:wordWrap/>
        <w:overflowPunct/>
        <w:topLinePunct w:val="0"/>
        <w:autoSpaceDE/>
        <w:autoSpaceDN/>
        <w:bidi w:val="0"/>
        <w:adjustRightInd/>
        <w:snapToGrid/>
        <w:spacing w:line="400" w:lineRule="exact"/>
        <w:ind w:firstLine="480" w:firstLineChars="200"/>
        <w:textAlignment w:val="auto"/>
        <w:rPr>
          <w:rFonts w:hint="eastAsia" w:ascii="宋体" w:hAnsi="宋体" w:cs="宋体"/>
          <w:b w:val="0"/>
          <w:bCs/>
          <w:sz w:val="24"/>
          <w:highlight w:val="none"/>
          <w:lang w:val="en-US" w:eastAsia="zh-CN"/>
        </w:rPr>
      </w:pPr>
      <w:r>
        <w:rPr>
          <w:rFonts w:hint="eastAsia" w:ascii="宋体" w:hAnsi="宋体" w:cs="宋体"/>
          <w:b w:val="0"/>
          <w:bCs/>
          <w:sz w:val="24"/>
          <w:highlight w:val="none"/>
          <w:lang w:val="en-US" w:eastAsia="zh-CN"/>
        </w:rPr>
        <w:t>（3）中标供应商提交的最终设计方案文件应符合相关管理规定，并满足其他方案、规范、规程及法律法规的要求，同时须通过采购人（或采购人委托的专家）的审查，并根据审查意见对方案进行优化。</w:t>
      </w:r>
    </w:p>
    <w:p w14:paraId="12C97819">
      <w:pPr>
        <w:keepNext w:val="0"/>
        <w:keepLines w:val="0"/>
        <w:pageBreakBefore w:val="0"/>
        <w:widowControl w:val="0"/>
        <w:tabs>
          <w:tab w:val="left" w:pos="840"/>
          <w:tab w:val="left" w:pos="1155"/>
        </w:tabs>
        <w:kinsoku/>
        <w:wordWrap/>
        <w:overflowPunct/>
        <w:topLinePunct w:val="0"/>
        <w:autoSpaceDE/>
        <w:autoSpaceDN/>
        <w:bidi w:val="0"/>
        <w:adjustRightInd/>
        <w:snapToGrid/>
        <w:spacing w:line="400" w:lineRule="exact"/>
        <w:ind w:firstLine="480" w:firstLineChars="200"/>
        <w:textAlignment w:val="auto"/>
        <w:rPr>
          <w:rFonts w:hint="eastAsia" w:ascii="宋体" w:hAnsi="宋体" w:cs="宋体"/>
          <w:b w:val="0"/>
          <w:bCs/>
          <w:sz w:val="24"/>
          <w:highlight w:val="none"/>
          <w:lang w:val="en-US" w:eastAsia="zh-CN"/>
        </w:rPr>
      </w:pPr>
      <w:r>
        <w:rPr>
          <w:rFonts w:hint="eastAsia" w:ascii="宋体" w:hAnsi="宋体" w:cs="宋体"/>
          <w:b w:val="0"/>
          <w:bCs/>
          <w:sz w:val="24"/>
          <w:highlight w:val="none"/>
          <w:lang w:val="en-US" w:eastAsia="zh-CN"/>
        </w:rPr>
        <w:t>（4）中标供应商需配合采购人及展厅设备供货安装单位完成展厅总体布局设计，推动最终方案确定，且最终方案不得改变原有消防通道布局。</w:t>
      </w:r>
    </w:p>
    <w:p w14:paraId="5E6C9B1C">
      <w:pPr>
        <w:keepNext w:val="0"/>
        <w:keepLines w:val="0"/>
        <w:pageBreakBefore w:val="0"/>
        <w:widowControl w:val="0"/>
        <w:tabs>
          <w:tab w:val="left" w:pos="840"/>
          <w:tab w:val="left" w:pos="1155"/>
        </w:tabs>
        <w:kinsoku/>
        <w:wordWrap/>
        <w:overflowPunct/>
        <w:topLinePunct w:val="0"/>
        <w:autoSpaceDE/>
        <w:autoSpaceDN/>
        <w:bidi w:val="0"/>
        <w:adjustRightInd/>
        <w:snapToGrid/>
        <w:spacing w:line="400" w:lineRule="exact"/>
        <w:ind w:firstLine="482" w:firstLineChars="200"/>
        <w:textAlignment w:val="auto"/>
        <w:rPr>
          <w:rFonts w:hint="eastAsia" w:ascii="宋体" w:hAnsi="宋体" w:cs="宋体"/>
          <w:b/>
          <w:bCs w:val="0"/>
          <w:sz w:val="24"/>
          <w:highlight w:val="none"/>
          <w:lang w:val="en-US" w:eastAsia="zh-CN"/>
        </w:rPr>
      </w:pPr>
      <w:r>
        <w:rPr>
          <w:rFonts w:hint="eastAsia" w:ascii="宋体" w:hAnsi="宋体" w:cs="宋体"/>
          <w:b/>
          <w:bCs w:val="0"/>
          <w:sz w:val="24"/>
          <w:highlight w:val="none"/>
          <w:lang w:val="en-US" w:eastAsia="zh-CN"/>
        </w:rPr>
        <w:t>2.材质及工艺要求：</w:t>
      </w:r>
    </w:p>
    <w:p w14:paraId="7A67A324">
      <w:pPr>
        <w:keepNext w:val="0"/>
        <w:keepLines w:val="0"/>
        <w:pageBreakBefore w:val="0"/>
        <w:widowControl w:val="0"/>
        <w:tabs>
          <w:tab w:val="left" w:pos="840"/>
          <w:tab w:val="left" w:pos="1155"/>
        </w:tabs>
        <w:kinsoku/>
        <w:wordWrap/>
        <w:overflowPunct/>
        <w:topLinePunct w:val="0"/>
        <w:autoSpaceDE/>
        <w:autoSpaceDN/>
        <w:bidi w:val="0"/>
        <w:adjustRightInd/>
        <w:snapToGrid/>
        <w:spacing w:line="400" w:lineRule="exact"/>
        <w:ind w:firstLine="480" w:firstLineChars="200"/>
        <w:textAlignment w:val="auto"/>
        <w:rPr>
          <w:rFonts w:hint="eastAsia" w:ascii="宋体" w:hAnsi="宋体" w:cs="宋体"/>
          <w:b w:val="0"/>
          <w:bCs/>
          <w:sz w:val="24"/>
          <w:highlight w:val="none"/>
          <w:lang w:val="en-US" w:eastAsia="zh-CN"/>
        </w:rPr>
      </w:pPr>
      <w:r>
        <w:rPr>
          <w:rFonts w:hint="eastAsia" w:ascii="宋体" w:hAnsi="宋体" w:cs="宋体"/>
          <w:b w:val="0"/>
          <w:bCs/>
          <w:sz w:val="24"/>
          <w:highlight w:val="none"/>
          <w:lang w:val="en-US" w:eastAsia="zh-CN"/>
        </w:rPr>
        <w:t>（1）中标供应商提供的本项目标的物，其主要材料的技术参数以及制作工艺，均须经采购人确认后方可开展后续安装工作；若未经确认擅自安装，由此产生的返工费用、材料损耗等全部成本，均由中标供应商自行承担；所有材料进场前须提供样品供采购人确认，材料的性能、环保标准都必须符合国家现行规范要求，安装全过程须接受采购人的现场监督。</w:t>
      </w:r>
    </w:p>
    <w:p w14:paraId="230ABDF7">
      <w:pPr>
        <w:keepNext w:val="0"/>
        <w:keepLines w:val="0"/>
        <w:pageBreakBefore w:val="0"/>
        <w:widowControl w:val="0"/>
        <w:tabs>
          <w:tab w:val="left" w:pos="840"/>
          <w:tab w:val="left" w:pos="1155"/>
        </w:tabs>
        <w:kinsoku/>
        <w:wordWrap/>
        <w:overflowPunct/>
        <w:topLinePunct w:val="0"/>
        <w:autoSpaceDE/>
        <w:autoSpaceDN/>
        <w:bidi w:val="0"/>
        <w:adjustRightInd/>
        <w:snapToGrid/>
        <w:spacing w:line="400" w:lineRule="exact"/>
        <w:ind w:firstLine="480" w:firstLineChars="200"/>
        <w:textAlignment w:val="auto"/>
        <w:rPr>
          <w:rFonts w:hint="eastAsia" w:eastAsia="宋体"/>
          <w:highlight w:val="none"/>
          <w:lang w:eastAsia="zh-CN"/>
        </w:rPr>
      </w:pPr>
      <w:r>
        <w:rPr>
          <w:rFonts w:hint="eastAsia" w:ascii="宋体" w:hAnsi="宋体" w:cs="宋体"/>
          <w:b w:val="0"/>
          <w:bCs/>
          <w:sz w:val="24"/>
          <w:highlight w:val="none"/>
          <w:lang w:val="en-US" w:eastAsia="zh-CN"/>
        </w:rPr>
        <w:t>（2）中标供应商所提供标的物的制作工艺须符合国家相关结构规范，所用材料应征得采购人认可，材料加工处理需满足相关要求。所有产品均须按规范工艺生产，保证专业性与规范性；产品须明确具体规格及参数，达到约定的技术指标。</w:t>
      </w:r>
    </w:p>
    <w:p w14:paraId="01FC1B4F">
      <w:pPr>
        <w:keepNext w:val="0"/>
        <w:keepLines w:val="0"/>
        <w:pageBreakBefore w:val="0"/>
        <w:widowControl w:val="0"/>
        <w:tabs>
          <w:tab w:val="left" w:pos="840"/>
          <w:tab w:val="left" w:pos="1155"/>
        </w:tabs>
        <w:kinsoku/>
        <w:wordWrap/>
        <w:overflowPunct/>
        <w:topLinePunct w:val="0"/>
        <w:autoSpaceDE/>
        <w:autoSpaceDN/>
        <w:bidi w:val="0"/>
        <w:adjustRightInd/>
        <w:snapToGrid/>
        <w:spacing w:line="400" w:lineRule="exact"/>
        <w:ind w:firstLine="480" w:firstLineChars="200"/>
        <w:textAlignment w:val="auto"/>
        <w:rPr>
          <w:rFonts w:hint="eastAsia" w:ascii="宋体" w:hAnsi="宋体" w:cs="宋体"/>
          <w:b w:val="0"/>
          <w:bCs/>
          <w:sz w:val="24"/>
          <w:highlight w:val="none"/>
          <w:lang w:val="en-US" w:eastAsia="zh-CN"/>
        </w:rPr>
      </w:pPr>
      <w:r>
        <w:rPr>
          <w:rFonts w:hint="eastAsia" w:ascii="宋体" w:hAnsi="宋体" w:cs="宋体"/>
          <w:b w:val="0"/>
          <w:bCs/>
          <w:sz w:val="24"/>
          <w:highlight w:val="none"/>
          <w:lang w:val="en-US" w:eastAsia="zh-CN"/>
        </w:rPr>
        <w:t>（3）中标供应商所提供标的物的材质须符合采购文件要求，性能不受季节影响；边框与面板的结合应紧凑美观。所有产品均须按规范工艺生产，户内外使用均需保证两年内不变质、不褪色。图形文字边缘应光滑，内容清晰易懂，无剥落、缺损现象。</w:t>
      </w:r>
    </w:p>
    <w:p w14:paraId="62026571">
      <w:pPr>
        <w:keepNext w:val="0"/>
        <w:keepLines w:val="0"/>
        <w:pageBreakBefore w:val="0"/>
        <w:widowControl w:val="0"/>
        <w:tabs>
          <w:tab w:val="left" w:pos="840"/>
          <w:tab w:val="left" w:pos="1155"/>
        </w:tabs>
        <w:kinsoku/>
        <w:wordWrap/>
        <w:overflowPunct/>
        <w:topLinePunct w:val="0"/>
        <w:autoSpaceDE/>
        <w:autoSpaceDN/>
        <w:bidi w:val="0"/>
        <w:adjustRightInd/>
        <w:snapToGrid/>
        <w:spacing w:line="400" w:lineRule="exact"/>
        <w:ind w:firstLine="480" w:firstLineChars="200"/>
        <w:textAlignment w:val="auto"/>
        <w:rPr>
          <w:rFonts w:hint="eastAsia" w:eastAsia="宋体"/>
          <w:highlight w:val="none"/>
          <w:lang w:eastAsia="zh-CN"/>
        </w:rPr>
      </w:pPr>
      <w:r>
        <w:rPr>
          <w:rFonts w:hint="eastAsia" w:ascii="宋体" w:hAnsi="宋体" w:cs="宋体"/>
          <w:b w:val="0"/>
          <w:bCs/>
          <w:sz w:val="24"/>
          <w:highlight w:val="none"/>
          <w:lang w:val="en-US" w:eastAsia="zh-CN"/>
        </w:rPr>
        <w:t>（4）成品造型应精确还原设计要求，无变形、无明显缺陷；表面着色须符合相关规范要求，且必须采用防锈、防腐、防晒、防褪色的户外耐候处理工艺，处理结果须经采购人确认。若未达要求，由此造成的返工或返修，均由中标供应商负责。</w:t>
      </w:r>
    </w:p>
    <w:p w14:paraId="41744DB6">
      <w:pPr>
        <w:keepNext w:val="0"/>
        <w:keepLines w:val="0"/>
        <w:pageBreakBefore w:val="0"/>
        <w:widowControl w:val="0"/>
        <w:tabs>
          <w:tab w:val="left" w:pos="840"/>
          <w:tab w:val="left" w:pos="1155"/>
        </w:tabs>
        <w:kinsoku/>
        <w:wordWrap/>
        <w:overflowPunct/>
        <w:topLinePunct w:val="0"/>
        <w:autoSpaceDE/>
        <w:autoSpaceDN/>
        <w:bidi w:val="0"/>
        <w:adjustRightInd/>
        <w:snapToGrid/>
        <w:spacing w:line="400" w:lineRule="exact"/>
        <w:ind w:firstLine="480" w:firstLineChars="200"/>
        <w:textAlignment w:val="auto"/>
        <w:rPr>
          <w:rFonts w:hint="eastAsia" w:ascii="宋体" w:hAnsi="宋体" w:cs="宋体"/>
          <w:b w:val="0"/>
          <w:bCs/>
          <w:sz w:val="24"/>
          <w:highlight w:val="none"/>
          <w:lang w:val="en-US" w:eastAsia="zh-CN"/>
        </w:rPr>
      </w:pPr>
      <w:r>
        <w:rPr>
          <w:rFonts w:hint="eastAsia" w:ascii="宋体" w:hAnsi="宋体" w:cs="宋体"/>
          <w:b w:val="0"/>
          <w:bCs/>
          <w:sz w:val="24"/>
          <w:highlight w:val="none"/>
          <w:lang w:val="en-US" w:eastAsia="zh-CN"/>
        </w:rPr>
        <w:t>（5）中标供应商所提供标的物的质量必须符合或优于国家强制性标准，完全满足采购文件及深化设计文件对质量、规格和性能的要求，且符合环保要求。若所供货物经产品质量检测机构认定为质量不合格，由此造成的全部损失和后果由中标供应商承担。</w:t>
      </w:r>
    </w:p>
    <w:p w14:paraId="40FBD7EA">
      <w:pPr>
        <w:keepNext w:val="0"/>
        <w:keepLines w:val="0"/>
        <w:pageBreakBefore w:val="0"/>
        <w:widowControl w:val="0"/>
        <w:tabs>
          <w:tab w:val="left" w:pos="840"/>
          <w:tab w:val="left" w:pos="1155"/>
        </w:tabs>
        <w:kinsoku/>
        <w:wordWrap/>
        <w:overflowPunct/>
        <w:topLinePunct w:val="0"/>
        <w:autoSpaceDE/>
        <w:autoSpaceDN/>
        <w:bidi w:val="0"/>
        <w:adjustRightInd/>
        <w:snapToGrid/>
        <w:spacing w:line="400" w:lineRule="exact"/>
        <w:ind w:firstLine="480" w:firstLineChars="200"/>
        <w:textAlignment w:val="auto"/>
        <w:rPr>
          <w:rFonts w:hint="eastAsia" w:ascii="宋体" w:hAnsi="宋体" w:cs="宋体"/>
          <w:b w:val="0"/>
          <w:bCs/>
          <w:sz w:val="24"/>
          <w:highlight w:val="none"/>
          <w:lang w:val="en-US" w:eastAsia="zh-CN"/>
        </w:rPr>
      </w:pPr>
      <w:r>
        <w:rPr>
          <w:rFonts w:hint="eastAsia" w:ascii="宋体" w:hAnsi="宋体" w:cs="宋体"/>
          <w:b w:val="0"/>
          <w:bCs/>
          <w:sz w:val="24"/>
          <w:highlight w:val="none"/>
          <w:lang w:val="en-US" w:eastAsia="zh-CN"/>
        </w:rPr>
        <w:t>（6）中标供应商应确保其提供的产品在正确安装、正常使用及合理保养条件下，在规定使用寿命内能够保持稳定可靠的使用性能。</w:t>
      </w:r>
    </w:p>
    <w:p w14:paraId="17DABAEA">
      <w:pPr>
        <w:keepNext w:val="0"/>
        <w:keepLines w:val="0"/>
        <w:pageBreakBefore w:val="0"/>
        <w:widowControl w:val="0"/>
        <w:tabs>
          <w:tab w:val="left" w:pos="840"/>
          <w:tab w:val="left" w:pos="1155"/>
        </w:tabs>
        <w:kinsoku/>
        <w:wordWrap/>
        <w:overflowPunct/>
        <w:topLinePunct w:val="0"/>
        <w:autoSpaceDE/>
        <w:autoSpaceDN/>
        <w:bidi w:val="0"/>
        <w:adjustRightInd/>
        <w:snapToGrid/>
        <w:spacing w:line="400" w:lineRule="exact"/>
        <w:ind w:firstLine="480" w:firstLineChars="200"/>
        <w:textAlignment w:val="auto"/>
        <w:rPr>
          <w:rFonts w:hint="default" w:ascii="宋体" w:hAnsi="宋体" w:cs="宋体"/>
          <w:b w:val="0"/>
          <w:bCs/>
          <w:sz w:val="24"/>
          <w:highlight w:val="none"/>
          <w:lang w:val="en-US" w:eastAsia="zh-CN"/>
        </w:rPr>
      </w:pPr>
      <w:r>
        <w:rPr>
          <w:rFonts w:hint="eastAsia" w:ascii="宋体" w:hAnsi="宋体" w:cs="宋体"/>
          <w:b w:val="0"/>
          <w:bCs/>
          <w:sz w:val="24"/>
          <w:highlight w:val="none"/>
          <w:lang w:val="en-US" w:eastAsia="zh-CN"/>
        </w:rPr>
        <w:t>（7）</w:t>
      </w:r>
      <w:r>
        <w:rPr>
          <w:rFonts w:hint="eastAsia" w:ascii="宋体" w:hAnsi="宋体" w:cs="宋体"/>
          <w:bCs/>
          <w:sz w:val="24"/>
          <w:highlight w:val="none"/>
          <w:lang w:val="en-US" w:eastAsia="zh-CN"/>
        </w:rPr>
        <w:t>采购人</w:t>
      </w:r>
      <w:r>
        <w:rPr>
          <w:rFonts w:hint="eastAsia" w:ascii="宋体" w:hAnsi="宋体" w:cs="宋体"/>
          <w:bCs/>
          <w:sz w:val="24"/>
          <w:highlight w:val="none"/>
          <w:lang w:eastAsia="zh-CN"/>
        </w:rPr>
        <w:t>有权派遣检验人员前往</w:t>
      </w:r>
      <w:r>
        <w:rPr>
          <w:rFonts w:hint="eastAsia" w:ascii="宋体" w:hAnsi="宋体" w:cs="宋体"/>
          <w:bCs/>
          <w:sz w:val="24"/>
          <w:highlight w:val="none"/>
          <w:lang w:val="en-US" w:eastAsia="zh-CN"/>
        </w:rPr>
        <w:t>中标供应商</w:t>
      </w:r>
      <w:r>
        <w:rPr>
          <w:rFonts w:hint="eastAsia" w:ascii="宋体" w:hAnsi="宋体" w:cs="宋体"/>
          <w:bCs/>
          <w:sz w:val="24"/>
          <w:highlight w:val="none"/>
          <w:lang w:eastAsia="zh-CN"/>
        </w:rPr>
        <w:t>（或制造商）处，与</w:t>
      </w:r>
      <w:r>
        <w:rPr>
          <w:rFonts w:hint="eastAsia" w:ascii="宋体" w:hAnsi="宋体" w:cs="宋体"/>
          <w:bCs/>
          <w:sz w:val="24"/>
          <w:highlight w:val="none"/>
          <w:lang w:val="en-US" w:eastAsia="zh-CN"/>
        </w:rPr>
        <w:t>中标供应商</w:t>
      </w:r>
      <w:r>
        <w:rPr>
          <w:rFonts w:hint="eastAsia" w:ascii="宋体" w:hAnsi="宋体" w:cs="宋体"/>
          <w:bCs/>
          <w:sz w:val="24"/>
          <w:highlight w:val="none"/>
          <w:lang w:eastAsia="zh-CN"/>
        </w:rPr>
        <w:t>检验人员共同对</w:t>
      </w:r>
      <w:r>
        <w:rPr>
          <w:rFonts w:hint="eastAsia" w:ascii="宋体" w:hAnsi="宋体" w:cs="宋体"/>
          <w:bCs/>
          <w:sz w:val="24"/>
          <w:highlight w:val="none"/>
          <w:lang w:val="en-US" w:eastAsia="zh-CN"/>
        </w:rPr>
        <w:t>货物的制造过程及质量进行监督检验。</w:t>
      </w:r>
    </w:p>
    <w:p w14:paraId="677FBD4F">
      <w:pPr>
        <w:keepNext w:val="0"/>
        <w:keepLines w:val="0"/>
        <w:pageBreakBefore w:val="0"/>
        <w:widowControl w:val="0"/>
        <w:tabs>
          <w:tab w:val="left" w:pos="840"/>
          <w:tab w:val="left" w:pos="1155"/>
        </w:tabs>
        <w:kinsoku/>
        <w:wordWrap/>
        <w:overflowPunct/>
        <w:topLinePunct w:val="0"/>
        <w:autoSpaceDE/>
        <w:autoSpaceDN/>
        <w:bidi w:val="0"/>
        <w:adjustRightInd/>
        <w:snapToGrid/>
        <w:spacing w:line="400" w:lineRule="exact"/>
        <w:ind w:firstLine="482" w:firstLineChars="200"/>
        <w:textAlignment w:val="auto"/>
        <w:rPr>
          <w:rFonts w:hint="eastAsia" w:ascii="宋体" w:hAnsi="宋体" w:cs="宋体"/>
          <w:b/>
          <w:bCs w:val="0"/>
          <w:sz w:val="24"/>
          <w:highlight w:val="none"/>
          <w:lang w:val="en-US" w:eastAsia="zh-CN"/>
        </w:rPr>
      </w:pPr>
      <w:r>
        <w:rPr>
          <w:rFonts w:hint="eastAsia" w:ascii="宋体" w:hAnsi="宋体" w:cs="宋体"/>
          <w:b/>
          <w:bCs w:val="0"/>
          <w:sz w:val="24"/>
          <w:highlight w:val="none"/>
          <w:lang w:val="en-US" w:eastAsia="zh-CN"/>
        </w:rPr>
        <w:t>3.安装要求：</w:t>
      </w:r>
    </w:p>
    <w:p w14:paraId="2977087E">
      <w:pPr>
        <w:keepNext w:val="0"/>
        <w:keepLines w:val="0"/>
        <w:pageBreakBefore w:val="0"/>
        <w:widowControl w:val="0"/>
        <w:tabs>
          <w:tab w:val="left" w:pos="840"/>
          <w:tab w:val="left" w:pos="1155"/>
        </w:tabs>
        <w:kinsoku/>
        <w:wordWrap/>
        <w:overflowPunct/>
        <w:topLinePunct w:val="0"/>
        <w:autoSpaceDE/>
        <w:autoSpaceDN/>
        <w:bidi w:val="0"/>
        <w:adjustRightInd/>
        <w:snapToGrid/>
        <w:spacing w:line="400" w:lineRule="exact"/>
        <w:ind w:firstLine="480" w:firstLineChars="200"/>
        <w:textAlignment w:val="auto"/>
        <w:rPr>
          <w:rFonts w:hint="eastAsia" w:ascii="宋体" w:hAnsi="宋体" w:cs="宋体"/>
          <w:b w:val="0"/>
          <w:bCs/>
          <w:sz w:val="24"/>
          <w:highlight w:val="none"/>
          <w:lang w:val="en-US" w:eastAsia="zh-CN"/>
        </w:rPr>
      </w:pPr>
      <w:r>
        <w:rPr>
          <w:rFonts w:hint="eastAsia" w:ascii="宋体" w:hAnsi="宋体" w:cs="宋体"/>
          <w:b w:val="0"/>
          <w:bCs/>
          <w:sz w:val="24"/>
          <w:highlight w:val="none"/>
          <w:lang w:val="en-US" w:eastAsia="zh-CN"/>
        </w:rPr>
        <w:t>（1）中标供应商提供的所有安装材料质量与作业质量，必须严格遵循国家规范、江苏省及无锡市相关地方规范、采购文件（含采购需求）、</w:t>
      </w:r>
      <w:r>
        <w:rPr>
          <w:rFonts w:hint="eastAsia" w:ascii="宋体" w:hAnsi="宋体" w:cs="宋体"/>
          <w:bCs/>
          <w:sz w:val="24"/>
          <w:highlight w:val="none"/>
          <w:lang w:val="en-US" w:eastAsia="zh-CN"/>
        </w:rPr>
        <w:t>经确认的深化设计文件、合同约定的质量与性能标准</w:t>
      </w:r>
      <w:r>
        <w:rPr>
          <w:rFonts w:hint="eastAsia" w:ascii="宋体" w:hAnsi="宋体" w:cs="宋体"/>
          <w:b w:val="0"/>
          <w:bCs/>
          <w:sz w:val="24"/>
          <w:highlight w:val="none"/>
          <w:lang w:val="en-US" w:eastAsia="zh-CN"/>
        </w:rPr>
        <w:t>以及材料生产厂家技术规范要求，</w:t>
      </w:r>
      <w:r>
        <w:rPr>
          <w:rFonts w:hint="eastAsia" w:ascii="宋体" w:hAnsi="宋体" w:cs="宋体"/>
          <w:bCs/>
          <w:sz w:val="24"/>
          <w:highlight w:val="none"/>
          <w:lang w:val="en-US" w:eastAsia="zh-CN"/>
        </w:rPr>
        <w:t>确保安装全过程合规安全</w:t>
      </w:r>
      <w:r>
        <w:rPr>
          <w:rFonts w:hint="eastAsia" w:ascii="宋体" w:hAnsi="宋体" w:cs="宋体"/>
          <w:b w:val="0"/>
          <w:bCs/>
          <w:sz w:val="24"/>
          <w:highlight w:val="none"/>
          <w:lang w:val="en-US" w:eastAsia="zh-CN"/>
        </w:rPr>
        <w:t>。</w:t>
      </w:r>
    </w:p>
    <w:p w14:paraId="6BBB468E">
      <w:pPr>
        <w:keepNext w:val="0"/>
        <w:keepLines w:val="0"/>
        <w:pageBreakBefore w:val="0"/>
        <w:widowControl w:val="0"/>
        <w:tabs>
          <w:tab w:val="left" w:pos="840"/>
          <w:tab w:val="left" w:pos="1155"/>
        </w:tabs>
        <w:kinsoku/>
        <w:wordWrap/>
        <w:overflowPunct/>
        <w:topLinePunct w:val="0"/>
        <w:autoSpaceDE/>
        <w:autoSpaceDN/>
        <w:bidi w:val="0"/>
        <w:adjustRightInd/>
        <w:snapToGrid/>
        <w:spacing w:line="400" w:lineRule="exact"/>
        <w:ind w:firstLine="480" w:firstLineChars="200"/>
        <w:textAlignment w:val="auto"/>
        <w:rPr>
          <w:rFonts w:hint="eastAsia" w:ascii="宋体" w:hAnsi="宋体" w:cs="宋体"/>
          <w:b w:val="0"/>
          <w:bCs/>
          <w:sz w:val="24"/>
          <w:highlight w:val="none"/>
          <w:lang w:val="en-US" w:eastAsia="zh-CN"/>
        </w:rPr>
      </w:pPr>
      <w:r>
        <w:rPr>
          <w:rFonts w:hint="eastAsia" w:ascii="宋体" w:hAnsi="宋体" w:cs="宋体"/>
          <w:b w:val="0"/>
          <w:bCs/>
          <w:sz w:val="24"/>
          <w:highlight w:val="none"/>
          <w:lang w:val="en-US" w:eastAsia="zh-CN"/>
        </w:rPr>
        <w:t>（2）中标供应商</w:t>
      </w:r>
      <w:r>
        <w:rPr>
          <w:rFonts w:hint="eastAsia" w:ascii="宋体" w:hAnsi="宋体" w:cs="宋体"/>
          <w:sz w:val="24"/>
          <w:szCs w:val="24"/>
          <w:highlight w:val="none"/>
          <w:lang w:eastAsia="zh-CN"/>
        </w:rPr>
        <w:t>应委派经验丰富的</w:t>
      </w:r>
      <w:r>
        <w:rPr>
          <w:rFonts w:hint="eastAsia" w:ascii="宋体" w:hAnsi="宋体" w:cs="宋体"/>
          <w:sz w:val="24"/>
          <w:szCs w:val="24"/>
          <w:highlight w:val="none"/>
          <w:lang w:val="en-US" w:eastAsia="zh-CN"/>
        </w:rPr>
        <w:t>专业技术</w:t>
      </w:r>
      <w:r>
        <w:rPr>
          <w:rFonts w:hint="eastAsia" w:ascii="宋体" w:hAnsi="宋体" w:cs="宋体"/>
          <w:sz w:val="24"/>
          <w:szCs w:val="24"/>
          <w:highlight w:val="none"/>
          <w:lang w:eastAsia="zh-CN"/>
        </w:rPr>
        <w:t>人员</w:t>
      </w:r>
      <w:r>
        <w:rPr>
          <w:rFonts w:hint="eastAsia" w:ascii="宋体" w:hAnsi="宋体" w:cs="宋体"/>
          <w:b w:val="0"/>
          <w:bCs/>
          <w:sz w:val="24"/>
          <w:highlight w:val="none"/>
          <w:lang w:val="en-US" w:eastAsia="zh-CN"/>
        </w:rPr>
        <w:t>负责本项目的安装与调试工作，所有相关费用已包含在投标报价中，相关人员须严格遵守现场安全管理制度。安装调试过程中，应积极配合采购人及相关单位的协调安排，确保安装进度和质量符合合同约定。</w:t>
      </w:r>
    </w:p>
    <w:p w14:paraId="7717D5E9">
      <w:pPr>
        <w:keepNext w:val="0"/>
        <w:keepLines w:val="0"/>
        <w:pageBreakBefore w:val="0"/>
        <w:widowControl w:val="0"/>
        <w:tabs>
          <w:tab w:val="left" w:pos="840"/>
          <w:tab w:val="left" w:pos="1155"/>
        </w:tabs>
        <w:kinsoku/>
        <w:wordWrap/>
        <w:overflowPunct/>
        <w:topLinePunct w:val="0"/>
        <w:autoSpaceDE/>
        <w:autoSpaceDN/>
        <w:bidi w:val="0"/>
        <w:adjustRightInd/>
        <w:snapToGrid/>
        <w:spacing w:line="400" w:lineRule="exact"/>
        <w:ind w:firstLine="480" w:firstLineChars="200"/>
        <w:textAlignment w:val="auto"/>
        <w:rPr>
          <w:rFonts w:hint="eastAsia" w:ascii="宋体" w:hAnsi="宋体" w:cs="宋体"/>
          <w:b w:val="0"/>
          <w:bCs/>
          <w:sz w:val="24"/>
          <w:highlight w:val="none"/>
          <w:lang w:val="en-US" w:eastAsia="zh-CN"/>
        </w:rPr>
      </w:pPr>
      <w:r>
        <w:rPr>
          <w:rFonts w:hint="eastAsia" w:ascii="宋体" w:hAnsi="宋体" w:cs="宋体"/>
          <w:b w:val="0"/>
          <w:bCs/>
          <w:sz w:val="24"/>
          <w:highlight w:val="none"/>
          <w:lang w:val="en-US" w:eastAsia="zh-CN"/>
        </w:rPr>
        <w:t>（3）中标供应商应遵守现场各项规章制度，文明作业，对安装作业的安全与质量全面负责，并承担成品保护责任，采取必要的保护措施，如对现场原有设备设施、墙顶地面等损坏的，需在采购人规定时间内原样恢复。若因中标供应商原因引发安全事故、质量问题或成品损坏，由其承担全部经济与法律责任。</w:t>
      </w:r>
    </w:p>
    <w:p w14:paraId="0334F647">
      <w:pPr>
        <w:keepNext w:val="0"/>
        <w:keepLines w:val="0"/>
        <w:pageBreakBefore w:val="0"/>
        <w:widowControl w:val="0"/>
        <w:tabs>
          <w:tab w:val="left" w:pos="840"/>
          <w:tab w:val="left" w:pos="1155"/>
        </w:tabs>
        <w:kinsoku/>
        <w:wordWrap/>
        <w:overflowPunct/>
        <w:topLinePunct w:val="0"/>
        <w:autoSpaceDE/>
        <w:autoSpaceDN/>
        <w:bidi w:val="0"/>
        <w:adjustRightInd/>
        <w:snapToGrid/>
        <w:spacing w:line="400" w:lineRule="exact"/>
        <w:ind w:firstLine="480" w:firstLineChars="200"/>
        <w:textAlignment w:val="auto"/>
        <w:rPr>
          <w:rFonts w:hint="eastAsia" w:eastAsia="宋体"/>
          <w:highlight w:val="none"/>
          <w:lang w:eastAsia="zh-CN"/>
        </w:rPr>
      </w:pPr>
      <w:r>
        <w:rPr>
          <w:rFonts w:hint="eastAsia" w:ascii="宋体" w:hAnsi="宋体" w:cs="宋体"/>
          <w:b w:val="0"/>
          <w:bCs/>
          <w:sz w:val="24"/>
          <w:highlight w:val="none"/>
          <w:lang w:val="en-US" w:eastAsia="zh-CN"/>
        </w:rPr>
        <w:t>（4）中标供应商应在安装前完成安装场地考察及基础制作等各项准备工作。</w:t>
      </w:r>
    </w:p>
    <w:p w14:paraId="1E51812E">
      <w:pPr>
        <w:keepNext w:val="0"/>
        <w:keepLines w:val="0"/>
        <w:pageBreakBefore w:val="0"/>
        <w:widowControl w:val="0"/>
        <w:tabs>
          <w:tab w:val="left" w:pos="840"/>
          <w:tab w:val="left" w:pos="1155"/>
        </w:tabs>
        <w:kinsoku/>
        <w:wordWrap/>
        <w:overflowPunct/>
        <w:topLinePunct w:val="0"/>
        <w:autoSpaceDE/>
        <w:autoSpaceDN/>
        <w:bidi w:val="0"/>
        <w:adjustRightInd/>
        <w:snapToGrid/>
        <w:spacing w:line="400" w:lineRule="exact"/>
        <w:ind w:firstLine="480" w:firstLineChars="200"/>
        <w:textAlignment w:val="auto"/>
        <w:rPr>
          <w:rFonts w:hint="eastAsia" w:ascii="宋体" w:hAnsi="宋体" w:cs="宋体"/>
          <w:b w:val="0"/>
          <w:bCs/>
          <w:sz w:val="24"/>
          <w:highlight w:val="none"/>
          <w:lang w:val="en-US" w:eastAsia="zh-CN"/>
        </w:rPr>
      </w:pPr>
      <w:r>
        <w:rPr>
          <w:rFonts w:hint="eastAsia" w:ascii="宋体" w:hAnsi="宋体" w:cs="宋体"/>
          <w:b w:val="0"/>
          <w:bCs/>
          <w:sz w:val="24"/>
          <w:highlight w:val="none"/>
          <w:lang w:val="en-US" w:eastAsia="zh-CN"/>
        </w:rPr>
        <w:t>（5）中标供应商应严格按照安装图纸及方案实施安装，确保成品定位精准、造型还原无变形、无明显焊缝、表面平整，且与基础或墙体等结合紧密牢固。</w:t>
      </w:r>
    </w:p>
    <w:p w14:paraId="7831AC71">
      <w:pPr>
        <w:keepNext w:val="0"/>
        <w:keepLines w:val="0"/>
        <w:pageBreakBefore w:val="0"/>
        <w:widowControl w:val="0"/>
        <w:tabs>
          <w:tab w:val="left" w:pos="840"/>
          <w:tab w:val="left" w:pos="1155"/>
        </w:tabs>
        <w:kinsoku/>
        <w:wordWrap/>
        <w:overflowPunct/>
        <w:topLinePunct w:val="0"/>
        <w:autoSpaceDE/>
        <w:autoSpaceDN/>
        <w:bidi w:val="0"/>
        <w:adjustRightInd/>
        <w:snapToGrid/>
        <w:spacing w:line="400" w:lineRule="exact"/>
        <w:ind w:firstLine="480" w:firstLineChars="200"/>
        <w:textAlignment w:val="auto"/>
        <w:rPr>
          <w:rFonts w:hint="default" w:ascii="宋体" w:hAnsi="宋体" w:cs="宋体"/>
          <w:b w:val="0"/>
          <w:bCs/>
          <w:sz w:val="24"/>
          <w:highlight w:val="none"/>
          <w:lang w:val="en-US" w:eastAsia="zh-CN"/>
        </w:rPr>
      </w:pPr>
      <w:r>
        <w:rPr>
          <w:rFonts w:hint="eastAsia" w:ascii="宋体" w:hAnsi="宋体" w:cs="宋体"/>
          <w:b w:val="0"/>
          <w:bCs/>
          <w:sz w:val="24"/>
          <w:highlight w:val="none"/>
          <w:lang w:val="en-US" w:eastAsia="zh-CN"/>
        </w:rPr>
        <w:t>（6）中标供应商须自行配备本次安装调试所需的全部材料与设备，负责现场保管、设备进出场等相关工作，相关费用已包含在投标报价中；若因保管不到位造成设备丢失，相关责任由中标供应商自行承担，与采购人无关。</w:t>
      </w:r>
    </w:p>
    <w:p w14:paraId="68C2DD54">
      <w:pPr>
        <w:keepNext w:val="0"/>
        <w:keepLines w:val="0"/>
        <w:pageBreakBefore w:val="0"/>
        <w:widowControl w:val="0"/>
        <w:tabs>
          <w:tab w:val="left" w:pos="840"/>
          <w:tab w:val="left" w:pos="1155"/>
        </w:tabs>
        <w:kinsoku/>
        <w:wordWrap/>
        <w:overflowPunct/>
        <w:topLinePunct w:val="0"/>
        <w:autoSpaceDE/>
        <w:autoSpaceDN/>
        <w:bidi w:val="0"/>
        <w:adjustRightInd/>
        <w:snapToGrid/>
        <w:spacing w:line="400" w:lineRule="exact"/>
        <w:ind w:firstLine="480" w:firstLineChars="200"/>
        <w:textAlignment w:val="auto"/>
        <w:rPr>
          <w:rFonts w:hint="eastAsia" w:ascii="宋体" w:hAnsi="宋体" w:cs="宋体"/>
          <w:b w:val="0"/>
          <w:bCs/>
          <w:sz w:val="24"/>
          <w:highlight w:val="none"/>
          <w:lang w:val="en-US" w:eastAsia="zh-CN"/>
        </w:rPr>
      </w:pPr>
      <w:r>
        <w:rPr>
          <w:rFonts w:hint="eastAsia" w:ascii="宋体" w:hAnsi="宋体" w:cs="宋体"/>
          <w:b w:val="0"/>
          <w:bCs/>
          <w:sz w:val="24"/>
          <w:highlight w:val="none"/>
          <w:lang w:val="en-US" w:eastAsia="zh-CN"/>
        </w:rPr>
        <w:t>（7）中标供应商应在验收合格前，自行负责做好已安装设备及工具的防护、包装或覆盖工作，相关费用已含在投标报价中，若因防护不到位造成设备、工具损坏，相关责任由中标供应商自行承担，与采购人无关。</w:t>
      </w:r>
    </w:p>
    <w:p w14:paraId="4A51359C">
      <w:pPr>
        <w:keepNext w:val="0"/>
        <w:keepLines w:val="0"/>
        <w:pageBreakBefore w:val="0"/>
        <w:widowControl w:val="0"/>
        <w:tabs>
          <w:tab w:val="left" w:pos="840"/>
          <w:tab w:val="left" w:pos="1155"/>
        </w:tabs>
        <w:kinsoku/>
        <w:wordWrap/>
        <w:overflowPunct/>
        <w:topLinePunct w:val="0"/>
        <w:autoSpaceDE/>
        <w:autoSpaceDN/>
        <w:bidi w:val="0"/>
        <w:adjustRightInd/>
        <w:snapToGrid/>
        <w:spacing w:line="400" w:lineRule="exact"/>
        <w:ind w:firstLine="480" w:firstLineChars="200"/>
        <w:textAlignment w:val="auto"/>
        <w:rPr>
          <w:rFonts w:hint="default" w:ascii="宋体" w:hAnsi="宋体" w:cs="宋体"/>
          <w:b w:val="0"/>
          <w:bCs/>
          <w:sz w:val="24"/>
          <w:highlight w:val="none"/>
          <w:lang w:val="en-US" w:eastAsia="zh-CN"/>
        </w:rPr>
      </w:pPr>
      <w:r>
        <w:rPr>
          <w:rFonts w:hint="eastAsia" w:ascii="宋体" w:hAnsi="宋体" w:cs="宋体"/>
          <w:b w:val="0"/>
          <w:bCs/>
          <w:sz w:val="24"/>
          <w:highlight w:val="none"/>
          <w:lang w:val="en-US" w:eastAsia="zh-CN"/>
        </w:rPr>
        <w:t>（8）协同配合工作（以下工作内容及对应费用均由中标供应商承担，且已包含在投标报价中）：</w:t>
      </w:r>
    </w:p>
    <w:p w14:paraId="62A2D8FD">
      <w:pPr>
        <w:keepNext w:val="0"/>
        <w:keepLines w:val="0"/>
        <w:pageBreakBefore w:val="0"/>
        <w:widowControl w:val="0"/>
        <w:tabs>
          <w:tab w:val="left" w:pos="840"/>
          <w:tab w:val="left" w:pos="1155"/>
        </w:tabs>
        <w:kinsoku/>
        <w:wordWrap/>
        <w:overflowPunct/>
        <w:topLinePunct w:val="0"/>
        <w:autoSpaceDE/>
        <w:autoSpaceDN/>
        <w:bidi w:val="0"/>
        <w:adjustRightInd/>
        <w:snapToGrid/>
        <w:spacing w:line="400" w:lineRule="exact"/>
        <w:ind w:firstLine="480" w:firstLineChars="200"/>
        <w:textAlignment w:val="auto"/>
        <w:rPr>
          <w:rFonts w:hint="eastAsia" w:eastAsia="宋体"/>
          <w:highlight w:val="none"/>
          <w:lang w:eastAsia="zh-CN"/>
        </w:rPr>
      </w:pPr>
      <w:r>
        <w:rPr>
          <w:rFonts w:hint="eastAsia" w:ascii="宋体" w:hAnsi="宋体" w:cs="宋体"/>
          <w:b w:val="0"/>
          <w:bCs/>
          <w:sz w:val="24"/>
          <w:highlight w:val="none"/>
          <w:lang w:val="en-US" w:eastAsia="zh-CN"/>
        </w:rPr>
        <w:t>①须为展厅设备预留插座与开关，配合展厅设备供货安装单位开展相关工作；预留位置设置需合理，贴近设备安装区域，配置的插座及开关需符合设备通电运行要求；</w:t>
      </w:r>
    </w:p>
    <w:p w14:paraId="6C751C73">
      <w:pPr>
        <w:keepNext w:val="0"/>
        <w:keepLines w:val="0"/>
        <w:pageBreakBefore w:val="0"/>
        <w:widowControl w:val="0"/>
        <w:tabs>
          <w:tab w:val="left" w:pos="840"/>
          <w:tab w:val="left" w:pos="1155"/>
        </w:tabs>
        <w:kinsoku/>
        <w:wordWrap/>
        <w:overflowPunct/>
        <w:topLinePunct w:val="0"/>
        <w:autoSpaceDE/>
        <w:autoSpaceDN/>
        <w:bidi w:val="0"/>
        <w:adjustRightInd/>
        <w:snapToGrid/>
        <w:spacing w:line="400" w:lineRule="exact"/>
        <w:ind w:firstLine="480" w:firstLineChars="200"/>
        <w:textAlignment w:val="auto"/>
        <w:rPr>
          <w:rFonts w:hint="eastAsia" w:ascii="宋体" w:hAnsi="宋体" w:cs="宋体"/>
          <w:b w:val="0"/>
          <w:bCs/>
          <w:sz w:val="24"/>
          <w:highlight w:val="none"/>
          <w:lang w:val="en-US" w:eastAsia="zh-CN"/>
        </w:rPr>
      </w:pPr>
      <w:r>
        <w:rPr>
          <w:rFonts w:hint="eastAsia" w:ascii="宋体" w:hAnsi="宋体" w:cs="宋体"/>
          <w:b w:val="0"/>
          <w:bCs/>
          <w:sz w:val="24"/>
          <w:highlight w:val="none"/>
          <w:lang w:val="en-US" w:eastAsia="zh-CN"/>
        </w:rPr>
        <w:t>②若展厅设备涉及吊装或壁挂安装作业，须与展厅设备供货安装单位确认安装区域与安装方案，同时保证现场顶面造型、墙面造型的承重性能和稳定性能符合要求，不存在安全隐患；</w:t>
      </w:r>
    </w:p>
    <w:p w14:paraId="2DE46198">
      <w:pPr>
        <w:keepNext w:val="0"/>
        <w:keepLines w:val="0"/>
        <w:pageBreakBefore w:val="0"/>
        <w:widowControl w:val="0"/>
        <w:tabs>
          <w:tab w:val="left" w:pos="840"/>
          <w:tab w:val="left" w:pos="1155"/>
        </w:tabs>
        <w:kinsoku/>
        <w:wordWrap/>
        <w:overflowPunct/>
        <w:topLinePunct w:val="0"/>
        <w:autoSpaceDE/>
        <w:autoSpaceDN/>
        <w:bidi w:val="0"/>
        <w:adjustRightInd/>
        <w:snapToGrid/>
        <w:spacing w:line="400" w:lineRule="exact"/>
        <w:ind w:firstLine="480" w:firstLineChars="200"/>
        <w:textAlignment w:val="auto"/>
        <w:rPr>
          <w:rFonts w:hint="eastAsia" w:ascii="宋体" w:hAnsi="宋体" w:cs="宋体"/>
          <w:b w:val="0"/>
          <w:bCs/>
          <w:sz w:val="24"/>
          <w:highlight w:val="none"/>
          <w:lang w:val="en-US" w:eastAsia="zh-CN"/>
        </w:rPr>
      </w:pPr>
      <w:r>
        <w:rPr>
          <w:rFonts w:hint="eastAsia" w:ascii="宋体" w:hAnsi="宋体" w:cs="宋体"/>
          <w:b w:val="0"/>
          <w:bCs/>
          <w:sz w:val="24"/>
          <w:highlight w:val="none"/>
          <w:lang w:val="en-US" w:eastAsia="zh-CN"/>
        </w:rPr>
        <w:t>③若展厅设备安装需要增设设备基础或改造原有基础，须负责完成相关工作，确保基础结构满足设备安装的承载力、平整度及稳定性要求，并与展厅整体设计协调一致。</w:t>
      </w:r>
    </w:p>
    <w:p w14:paraId="675B06B6">
      <w:pPr>
        <w:keepNext w:val="0"/>
        <w:keepLines w:val="0"/>
        <w:pageBreakBefore w:val="0"/>
        <w:widowControl w:val="0"/>
        <w:tabs>
          <w:tab w:val="left" w:pos="840"/>
          <w:tab w:val="left" w:pos="1155"/>
        </w:tabs>
        <w:kinsoku/>
        <w:wordWrap/>
        <w:overflowPunct/>
        <w:topLinePunct w:val="0"/>
        <w:autoSpaceDE/>
        <w:autoSpaceDN/>
        <w:bidi w:val="0"/>
        <w:adjustRightInd/>
        <w:snapToGrid/>
        <w:spacing w:line="400" w:lineRule="exact"/>
        <w:ind w:firstLine="482" w:firstLineChars="200"/>
        <w:textAlignment w:val="auto"/>
        <w:rPr>
          <w:rFonts w:hint="eastAsia" w:ascii="宋体" w:hAnsi="宋体" w:cs="宋体"/>
          <w:b/>
          <w:bCs w:val="0"/>
          <w:sz w:val="24"/>
          <w:highlight w:val="none"/>
          <w:lang w:val="en-US" w:eastAsia="zh-CN"/>
        </w:rPr>
      </w:pPr>
      <w:r>
        <w:rPr>
          <w:rFonts w:hint="eastAsia" w:ascii="宋体" w:hAnsi="宋体" w:cs="宋体"/>
          <w:b/>
          <w:bCs w:val="0"/>
          <w:sz w:val="24"/>
          <w:highlight w:val="none"/>
          <w:lang w:val="en-US" w:eastAsia="zh-CN"/>
        </w:rPr>
        <w:t>4.验收要求：</w:t>
      </w:r>
    </w:p>
    <w:p w14:paraId="0A7EDC1D">
      <w:pPr>
        <w:keepNext w:val="0"/>
        <w:keepLines w:val="0"/>
        <w:pageBreakBefore w:val="0"/>
        <w:widowControl w:val="0"/>
        <w:tabs>
          <w:tab w:val="left" w:pos="840"/>
          <w:tab w:val="left" w:pos="1155"/>
        </w:tabs>
        <w:kinsoku/>
        <w:wordWrap/>
        <w:overflowPunct/>
        <w:topLinePunct w:val="0"/>
        <w:autoSpaceDE/>
        <w:autoSpaceDN/>
        <w:bidi w:val="0"/>
        <w:adjustRightInd/>
        <w:snapToGrid/>
        <w:spacing w:line="400" w:lineRule="exact"/>
        <w:ind w:firstLine="480" w:firstLineChars="200"/>
        <w:textAlignment w:val="auto"/>
        <w:rPr>
          <w:rFonts w:hint="eastAsia" w:ascii="宋体" w:hAnsi="宋体" w:cs="宋体"/>
          <w:b w:val="0"/>
          <w:bCs/>
          <w:sz w:val="24"/>
          <w:highlight w:val="none"/>
          <w:lang w:val="en-US" w:eastAsia="zh-CN"/>
        </w:rPr>
      </w:pPr>
      <w:r>
        <w:rPr>
          <w:rFonts w:hint="eastAsia" w:ascii="宋体" w:hAnsi="宋体" w:cs="宋体"/>
          <w:b w:val="0"/>
          <w:bCs/>
          <w:sz w:val="24"/>
          <w:highlight w:val="none"/>
          <w:lang w:val="en-US" w:eastAsia="zh-CN"/>
        </w:rPr>
        <w:t>（1）中标供应商所供货物运抵现场后，有义务提供与本项目标的物相关的原材料及成品检测报告，采购人有权进行复检（费用由采购人支付，中标供应商需配合送样；若检测不合格，则费用由中标供应商承担）。如检测数据不合格，采购人有权要求中标供应商对相关货物进行更换。若中标供应商未按时完成更换，或更换后仍不满足采购人要求，则采购人有权不予退还履约保证金，并要求中标供应商支付合同价款30%的违约金（采购人有权在应付中标供应商的款项中直接扣除赔偿金及违约金；不足部分，采购人有权向中标供应商追偿）。情节严重的，采购人可终止合同，由此造成的一切损失由中标供应商承担。若双方对验收结果存在异议，可委托权威机构进行检测，由此产生的检测及验收费用由过失方承担。</w:t>
      </w:r>
    </w:p>
    <w:p w14:paraId="7CB6F659">
      <w:pPr>
        <w:keepNext w:val="0"/>
        <w:keepLines w:val="0"/>
        <w:pageBreakBefore w:val="0"/>
        <w:tabs>
          <w:tab w:val="left" w:pos="945"/>
          <w:tab w:val="left" w:pos="1155"/>
        </w:tabs>
        <w:kinsoku/>
        <w:wordWrap/>
        <w:overflowPunct/>
        <w:topLinePunct w:val="0"/>
        <w:autoSpaceDE/>
        <w:autoSpaceDN/>
        <w:bidi w:val="0"/>
        <w:adjustRightInd/>
        <w:snapToGrid/>
        <w:spacing w:line="400" w:lineRule="exact"/>
        <w:ind w:left="2" w:firstLine="521"/>
        <w:textAlignment w:val="auto"/>
        <w:rPr>
          <w:rFonts w:hint="eastAsia" w:ascii="宋体" w:hAnsi="宋体" w:cs="宋体"/>
          <w:bCs/>
          <w:sz w:val="24"/>
          <w:highlight w:val="none"/>
          <w:lang w:eastAsia="zh-CN"/>
        </w:rPr>
      </w:pPr>
      <w:r>
        <w:rPr>
          <w:rFonts w:hint="eastAsia" w:ascii="宋体" w:hAnsi="宋体" w:cs="宋体"/>
          <w:b w:val="0"/>
          <w:bCs/>
          <w:sz w:val="24"/>
          <w:highlight w:val="none"/>
          <w:lang w:val="en-US" w:eastAsia="zh-CN"/>
        </w:rPr>
        <w:t>（2）采购人在对本项目标的物组织验收前，有权委托检测检验机构进行抽样验收，并出具书面检验报告（费用由采购人支付，中标供应商需配合送样；若检测不合格，则费用由中标供应商承担）。如检测数据不合格，采购人有权要求中标供应商对相关货物进行更换。若中标供应商未按时完成更换，或更换后仍不满足采购人要求，则采购人有权不予退还履约保证金，并要求中标供应商支付合同价款30%的违约金（采购人有权在应付中标供应商的款项中直接扣除赔偿金及违约金；不足部分，采购人有权向中标供应商追偿）。情节严重的，采购人可终止合同，由此造成的一切损失由中标供应商承担。若双方对验收结果存在异议，可委托权威机构进行检测，由此产生的检测及验收费用由过失方承担。</w:t>
      </w:r>
    </w:p>
    <w:p w14:paraId="5DD7A095">
      <w:pPr>
        <w:keepNext w:val="0"/>
        <w:keepLines w:val="0"/>
        <w:pageBreakBefore w:val="0"/>
        <w:tabs>
          <w:tab w:val="left" w:pos="945"/>
          <w:tab w:val="left" w:pos="1155"/>
        </w:tabs>
        <w:kinsoku/>
        <w:wordWrap/>
        <w:overflowPunct/>
        <w:topLinePunct w:val="0"/>
        <w:autoSpaceDE/>
        <w:autoSpaceDN/>
        <w:bidi w:val="0"/>
        <w:adjustRightInd/>
        <w:snapToGrid/>
        <w:spacing w:line="400" w:lineRule="exact"/>
        <w:ind w:left="2" w:firstLine="521"/>
        <w:textAlignment w:val="auto"/>
        <w:rPr>
          <w:rFonts w:hint="eastAsia" w:eastAsia="宋体"/>
          <w:highlight w:val="none"/>
          <w:lang w:eastAsia="zh-CN"/>
        </w:rPr>
      </w:pPr>
      <w:r>
        <w:rPr>
          <w:rFonts w:hint="eastAsia" w:ascii="宋体" w:hAnsi="宋体" w:cs="宋体"/>
          <w:bCs/>
          <w:sz w:val="24"/>
          <w:highlight w:val="none"/>
          <w:lang w:eastAsia="zh-CN"/>
        </w:rPr>
        <w:t>（</w:t>
      </w:r>
      <w:r>
        <w:rPr>
          <w:rFonts w:hint="eastAsia" w:ascii="宋体" w:hAnsi="宋体" w:cs="宋体"/>
          <w:bCs/>
          <w:sz w:val="24"/>
          <w:highlight w:val="none"/>
          <w:lang w:val="en-US" w:eastAsia="zh-CN"/>
        </w:rPr>
        <w:t>3</w:t>
      </w:r>
      <w:r>
        <w:rPr>
          <w:rFonts w:hint="eastAsia" w:ascii="宋体" w:hAnsi="宋体" w:cs="宋体"/>
          <w:bCs/>
          <w:sz w:val="24"/>
          <w:highlight w:val="none"/>
          <w:lang w:eastAsia="zh-CN"/>
        </w:rPr>
        <w:t>）全部</w:t>
      </w:r>
      <w:r>
        <w:rPr>
          <w:rFonts w:hint="eastAsia" w:ascii="宋体" w:hAnsi="宋体" w:cs="宋体"/>
          <w:bCs/>
          <w:sz w:val="24"/>
          <w:highlight w:val="none"/>
          <w:lang w:val="en-US" w:eastAsia="zh-CN"/>
        </w:rPr>
        <w:t xml:space="preserve">产品在最终验收合格并交付前，其毁损、灭失、火灾及其他风险均由中标供应商承担。若经检验的货物不符合本合同要求，采购人可拒绝接收，中标供应商应按采购人要求在24小时内免费更换被拒绝的货物，或进行必要修改以使其满足合同要求，具体方式由采购人选择。若中标供应商未在采购人要求的期限内完成更换或修改，采购人可自行向第三方采购，由此产生的所有费用和风险由中标供应商承担。同时，采购人对中标供应商的其他权利不受影响，中标供应商需承担逾期交货责任，并赔偿采购人因此遭受的全部损失。交货日期以货物最终通过验收小组验收之日为准。  </w:t>
      </w:r>
    </w:p>
    <w:p w14:paraId="5D9AE680">
      <w:pPr>
        <w:keepNext w:val="0"/>
        <w:keepLines w:val="0"/>
        <w:pageBreakBefore w:val="0"/>
        <w:tabs>
          <w:tab w:val="left" w:pos="945"/>
          <w:tab w:val="left" w:pos="1155"/>
        </w:tabs>
        <w:kinsoku/>
        <w:wordWrap/>
        <w:overflowPunct/>
        <w:topLinePunct w:val="0"/>
        <w:autoSpaceDE/>
        <w:autoSpaceDN/>
        <w:bidi w:val="0"/>
        <w:adjustRightInd/>
        <w:snapToGrid/>
        <w:spacing w:line="400" w:lineRule="exact"/>
        <w:ind w:left="2" w:firstLine="521"/>
        <w:textAlignment w:val="auto"/>
        <w:rPr>
          <w:rFonts w:hint="eastAsia" w:ascii="宋体" w:hAnsi="宋体" w:cs="宋体"/>
          <w:b w:val="0"/>
          <w:bCs/>
          <w:sz w:val="24"/>
          <w:highlight w:val="none"/>
          <w:lang w:val="en-US" w:eastAsia="zh-CN"/>
        </w:rPr>
      </w:pPr>
      <w:r>
        <w:rPr>
          <w:rFonts w:hint="eastAsia" w:ascii="宋体" w:hAnsi="宋体" w:cs="宋体"/>
          <w:bCs/>
          <w:sz w:val="24"/>
          <w:highlight w:val="none"/>
          <w:lang w:eastAsia="zh-CN"/>
        </w:rPr>
        <w:t>（</w:t>
      </w:r>
      <w:r>
        <w:rPr>
          <w:rFonts w:hint="eastAsia" w:ascii="宋体" w:hAnsi="宋体" w:cs="宋体"/>
          <w:bCs/>
          <w:sz w:val="24"/>
          <w:highlight w:val="none"/>
          <w:lang w:val="en-US" w:eastAsia="zh-CN"/>
        </w:rPr>
        <w:t>4</w:t>
      </w:r>
      <w:r>
        <w:rPr>
          <w:rFonts w:hint="eastAsia" w:ascii="宋体" w:hAnsi="宋体" w:cs="宋体"/>
          <w:bCs/>
          <w:sz w:val="24"/>
          <w:highlight w:val="none"/>
          <w:lang w:eastAsia="zh-CN"/>
        </w:rPr>
        <w:t>）</w:t>
      </w:r>
      <w:r>
        <w:rPr>
          <w:rFonts w:hint="eastAsia" w:ascii="宋体" w:hAnsi="宋体" w:cs="宋体"/>
          <w:bCs/>
          <w:sz w:val="24"/>
          <w:highlight w:val="none"/>
          <w:lang w:val="en-US" w:eastAsia="zh-CN"/>
        </w:rPr>
        <w:t>采购人验收机构或人员在货物到达现场后有权对货物进行验收，必要时可拒绝接收货物。该权利不因货物起运前经采购人或采购人代表检验、测试认可而受到限制或放弃</w:t>
      </w:r>
      <w:r>
        <w:rPr>
          <w:rFonts w:hint="eastAsia" w:ascii="宋体" w:hAnsi="宋体" w:cs="宋体"/>
          <w:b w:val="0"/>
          <w:bCs/>
          <w:sz w:val="24"/>
          <w:highlight w:val="none"/>
          <w:lang w:val="en-US" w:eastAsia="zh-CN"/>
        </w:rPr>
        <w:t>：</w:t>
      </w:r>
    </w:p>
    <w:p w14:paraId="7B4708B4">
      <w:pPr>
        <w:keepNext w:val="0"/>
        <w:keepLines w:val="0"/>
        <w:pageBreakBefore w:val="0"/>
        <w:tabs>
          <w:tab w:val="left" w:pos="945"/>
          <w:tab w:val="left" w:pos="1155"/>
        </w:tabs>
        <w:kinsoku/>
        <w:wordWrap/>
        <w:overflowPunct/>
        <w:topLinePunct w:val="0"/>
        <w:autoSpaceDE/>
        <w:autoSpaceDN/>
        <w:bidi w:val="0"/>
        <w:adjustRightInd/>
        <w:snapToGrid/>
        <w:spacing w:line="400" w:lineRule="exact"/>
        <w:ind w:left="2" w:firstLine="521"/>
        <w:textAlignment w:val="auto"/>
        <w:rPr>
          <w:rFonts w:hint="eastAsia" w:eastAsia="宋体"/>
          <w:highlight w:val="none"/>
          <w:lang w:eastAsia="zh-CN"/>
        </w:rPr>
      </w:pPr>
      <w:r>
        <w:rPr>
          <w:rFonts w:hint="eastAsia" w:ascii="宋体" w:hAnsi="宋体" w:cs="宋体"/>
          <w:b w:val="0"/>
          <w:bCs/>
          <w:sz w:val="24"/>
          <w:highlight w:val="none"/>
          <w:lang w:val="en-US" w:eastAsia="zh-CN"/>
        </w:rPr>
        <w:t>①采购人将组成验收小组，依照相关标准开展质量评定工作（涵盖现场墙面造型、顶面造型及其他基础类设施的承重性、稳定性和平整性等内容），必要时可邀请相关专业人员或专业机构参与验收。若因质量问题产生争议，由产品所在地质量技术监督部门负责鉴定，遵循“谁提出谁鉴定”的原则，鉴定费用由责任方承担。</w:t>
      </w:r>
    </w:p>
    <w:p w14:paraId="248F0975">
      <w:pPr>
        <w:keepNext w:val="0"/>
        <w:keepLines w:val="0"/>
        <w:pageBreakBefore w:val="0"/>
        <w:widowControl w:val="0"/>
        <w:tabs>
          <w:tab w:val="left" w:pos="840"/>
          <w:tab w:val="left" w:pos="1155"/>
        </w:tabs>
        <w:kinsoku/>
        <w:wordWrap/>
        <w:overflowPunct/>
        <w:topLinePunct w:val="0"/>
        <w:autoSpaceDE/>
        <w:autoSpaceDN/>
        <w:bidi w:val="0"/>
        <w:adjustRightInd/>
        <w:snapToGrid/>
        <w:spacing w:line="400" w:lineRule="exact"/>
        <w:ind w:firstLine="480" w:firstLineChars="200"/>
        <w:textAlignment w:val="auto"/>
        <w:rPr>
          <w:rFonts w:hint="eastAsia" w:ascii="宋体" w:hAnsi="宋体" w:cs="宋体"/>
          <w:b w:val="0"/>
          <w:bCs/>
          <w:sz w:val="24"/>
          <w:highlight w:val="none"/>
          <w:lang w:val="en-US" w:eastAsia="zh-CN"/>
        </w:rPr>
      </w:pPr>
      <w:r>
        <w:rPr>
          <w:rFonts w:hint="eastAsia" w:ascii="宋体" w:hAnsi="宋体" w:cs="宋体"/>
          <w:b w:val="0"/>
          <w:bCs/>
          <w:sz w:val="24"/>
          <w:highlight w:val="none"/>
          <w:lang w:val="en-US" w:eastAsia="zh-CN"/>
        </w:rPr>
        <w:t>②验收中若发现质量问题，中标供应商须立即通知采购人，并采取一切有效措施减少损失。待问题解决且经采购人同意后，方可继续履约。由此造成的项目完成期限延误，责任由中标供应商承担。</w:t>
      </w:r>
    </w:p>
    <w:p w14:paraId="595A52D1">
      <w:pPr>
        <w:keepNext w:val="0"/>
        <w:keepLines w:val="0"/>
        <w:pageBreakBefore w:val="0"/>
        <w:tabs>
          <w:tab w:val="left" w:pos="945"/>
          <w:tab w:val="left" w:pos="1155"/>
        </w:tabs>
        <w:kinsoku/>
        <w:wordWrap/>
        <w:overflowPunct/>
        <w:topLinePunct w:val="0"/>
        <w:autoSpaceDE/>
        <w:autoSpaceDN/>
        <w:bidi w:val="0"/>
        <w:adjustRightInd/>
        <w:snapToGrid/>
        <w:spacing w:line="400" w:lineRule="exact"/>
        <w:ind w:left="2" w:firstLine="521"/>
        <w:textAlignment w:val="auto"/>
        <w:rPr>
          <w:rFonts w:hint="eastAsia" w:eastAsia="宋体"/>
          <w:highlight w:val="none"/>
          <w:lang w:eastAsia="zh-CN"/>
        </w:rPr>
      </w:pPr>
      <w:r>
        <w:rPr>
          <w:rFonts w:hint="eastAsia" w:ascii="宋体" w:hAnsi="宋体" w:cs="宋体"/>
          <w:b w:val="0"/>
          <w:bCs/>
          <w:sz w:val="24"/>
          <w:highlight w:val="none"/>
          <w:lang w:val="en-US" w:eastAsia="zh-CN"/>
        </w:rPr>
        <w:t>③中标供应商必须确保项目验收合格。因中标供应商原因导致本项目未能通过验收的，中标供应商须无条件整改至符合验收合格标准。</w:t>
      </w:r>
    </w:p>
    <w:p w14:paraId="4D3A99C7">
      <w:pPr>
        <w:keepNext w:val="0"/>
        <w:keepLines w:val="0"/>
        <w:pageBreakBefore w:val="0"/>
        <w:tabs>
          <w:tab w:val="left" w:pos="945"/>
          <w:tab w:val="left" w:pos="1155"/>
        </w:tabs>
        <w:kinsoku/>
        <w:wordWrap/>
        <w:overflowPunct/>
        <w:topLinePunct w:val="0"/>
        <w:autoSpaceDE/>
        <w:autoSpaceDN/>
        <w:bidi w:val="0"/>
        <w:adjustRightInd/>
        <w:snapToGrid/>
        <w:spacing w:line="400" w:lineRule="exact"/>
        <w:ind w:left="2" w:firstLine="521"/>
        <w:textAlignment w:val="auto"/>
        <w:rPr>
          <w:rFonts w:hint="eastAsia" w:eastAsia="宋体"/>
          <w:highlight w:val="none"/>
          <w:lang w:eastAsia="zh-CN"/>
        </w:rPr>
      </w:pPr>
      <w:r>
        <w:rPr>
          <w:rFonts w:hint="eastAsia" w:ascii="宋体" w:hAnsi="宋体" w:cs="宋体"/>
          <w:bCs/>
          <w:sz w:val="24"/>
          <w:highlight w:val="none"/>
          <w:lang w:val="en-US" w:eastAsia="zh-CN"/>
        </w:rPr>
        <w:t>④采购人签署的验收合格证明资料，不免除中标供应商在质量保证期届满前对其所提供服务和货物应当承担的质量保证义务。</w:t>
      </w:r>
    </w:p>
    <w:p w14:paraId="4B01AA8D">
      <w:pPr>
        <w:keepNext w:val="0"/>
        <w:keepLines w:val="0"/>
        <w:pageBreakBefore w:val="0"/>
        <w:widowControl w:val="0"/>
        <w:tabs>
          <w:tab w:val="left" w:pos="840"/>
          <w:tab w:val="left" w:pos="1155"/>
        </w:tabs>
        <w:kinsoku/>
        <w:wordWrap/>
        <w:overflowPunct/>
        <w:topLinePunct w:val="0"/>
        <w:autoSpaceDE/>
        <w:autoSpaceDN/>
        <w:bidi w:val="0"/>
        <w:adjustRightInd/>
        <w:snapToGrid/>
        <w:spacing w:line="400" w:lineRule="exact"/>
        <w:ind w:firstLine="482" w:firstLineChars="200"/>
        <w:textAlignment w:val="auto"/>
        <w:rPr>
          <w:rFonts w:hint="eastAsia" w:ascii="宋体" w:hAnsi="宋体" w:cs="宋体"/>
          <w:b/>
          <w:bCs w:val="0"/>
          <w:sz w:val="24"/>
          <w:highlight w:val="none"/>
          <w:lang w:val="en-US" w:eastAsia="zh-CN"/>
        </w:rPr>
      </w:pPr>
      <w:r>
        <w:rPr>
          <w:rFonts w:hint="eastAsia" w:ascii="宋体" w:hAnsi="宋体" w:cs="宋体"/>
          <w:b/>
          <w:bCs w:val="0"/>
          <w:sz w:val="24"/>
          <w:highlight w:val="none"/>
          <w:lang w:val="en-US" w:eastAsia="zh-CN"/>
        </w:rPr>
        <w:t>5.售后服务要求：</w:t>
      </w:r>
    </w:p>
    <w:p w14:paraId="7124EB6D">
      <w:pPr>
        <w:keepNext w:val="0"/>
        <w:keepLines w:val="0"/>
        <w:pageBreakBefore w:val="0"/>
        <w:widowControl w:val="0"/>
        <w:tabs>
          <w:tab w:val="left" w:pos="840"/>
          <w:tab w:val="left" w:pos="1155"/>
        </w:tabs>
        <w:kinsoku/>
        <w:wordWrap/>
        <w:overflowPunct/>
        <w:topLinePunct w:val="0"/>
        <w:autoSpaceDE/>
        <w:autoSpaceDN/>
        <w:bidi w:val="0"/>
        <w:adjustRightInd/>
        <w:snapToGrid/>
        <w:spacing w:line="400" w:lineRule="exact"/>
        <w:ind w:firstLine="480" w:firstLineChars="200"/>
        <w:textAlignment w:val="auto"/>
        <w:rPr>
          <w:rFonts w:hint="eastAsia" w:ascii="宋体" w:hAnsi="宋体" w:cs="宋体"/>
          <w:b w:val="0"/>
          <w:bCs/>
          <w:sz w:val="24"/>
          <w:highlight w:val="none"/>
          <w:lang w:val="en-US" w:eastAsia="zh-CN"/>
        </w:rPr>
      </w:pPr>
      <w:r>
        <w:rPr>
          <w:rFonts w:hint="eastAsia" w:ascii="宋体" w:hAnsi="宋体" w:cs="宋体"/>
          <w:b w:val="0"/>
          <w:bCs/>
          <w:sz w:val="24"/>
          <w:highlight w:val="none"/>
          <w:lang w:val="en-US" w:eastAsia="zh-CN"/>
        </w:rPr>
        <w:t>（1）项目整体免费质量保修期：按中标供应商承诺为</w:t>
      </w:r>
      <w:r>
        <w:rPr>
          <w:rFonts w:hint="eastAsia" w:ascii="宋体" w:hAnsi="宋体" w:cs="宋体"/>
          <w:b w:val="0"/>
          <w:bCs/>
          <w:sz w:val="24"/>
          <w:highlight w:val="none"/>
          <w:u w:val="single"/>
          <w:lang w:val="en-US" w:eastAsia="zh-CN"/>
        </w:rPr>
        <w:t xml:space="preserve">   </w:t>
      </w:r>
      <w:r>
        <w:rPr>
          <w:rFonts w:hint="eastAsia" w:ascii="宋体" w:hAnsi="宋体" w:cs="宋体"/>
          <w:b w:val="0"/>
          <w:bCs/>
          <w:sz w:val="24"/>
          <w:highlight w:val="none"/>
          <w:u w:val="none"/>
          <w:lang w:val="en-US" w:eastAsia="zh-CN"/>
        </w:rPr>
        <w:t>年，</w:t>
      </w:r>
      <w:r>
        <w:rPr>
          <w:rFonts w:hint="eastAsia" w:ascii="宋体" w:hAnsi="宋体" w:cs="宋体"/>
          <w:b w:val="0"/>
          <w:bCs w:val="0"/>
          <w:sz w:val="24"/>
          <w:highlight w:val="none"/>
          <w:lang w:val="en-US" w:eastAsia="zh-CN"/>
        </w:rPr>
        <w:t>自项目整体验收合格之日起</w:t>
      </w:r>
      <w:r>
        <w:rPr>
          <w:rFonts w:hint="eastAsia" w:ascii="宋体" w:hAnsi="宋体" w:cs="宋体"/>
          <w:b w:val="0"/>
          <w:bCs/>
          <w:sz w:val="24"/>
          <w:highlight w:val="none"/>
          <w:lang w:val="en-US" w:eastAsia="zh-CN"/>
        </w:rPr>
        <w:t>。质保期满后，中标供应商应提供最优惠的维修保养及零配件（包括备品备件、易损件等）供应价格。</w:t>
      </w:r>
    </w:p>
    <w:p w14:paraId="0392C80A">
      <w:pPr>
        <w:keepNext w:val="0"/>
        <w:keepLines w:val="0"/>
        <w:pageBreakBefore w:val="0"/>
        <w:widowControl w:val="0"/>
        <w:tabs>
          <w:tab w:val="left" w:pos="840"/>
          <w:tab w:val="left" w:pos="1155"/>
        </w:tabs>
        <w:kinsoku/>
        <w:wordWrap/>
        <w:overflowPunct/>
        <w:topLinePunct w:val="0"/>
        <w:autoSpaceDE/>
        <w:autoSpaceDN/>
        <w:bidi w:val="0"/>
        <w:adjustRightInd/>
        <w:snapToGrid/>
        <w:spacing w:line="400" w:lineRule="exact"/>
        <w:ind w:firstLine="480" w:firstLineChars="200"/>
        <w:textAlignment w:val="auto"/>
        <w:rPr>
          <w:rFonts w:hint="eastAsia" w:ascii="宋体" w:hAnsi="宋体" w:cs="宋体"/>
          <w:b w:val="0"/>
          <w:bCs/>
          <w:sz w:val="24"/>
          <w:highlight w:val="none"/>
          <w:lang w:val="en-US" w:eastAsia="zh-CN"/>
        </w:rPr>
      </w:pPr>
      <w:r>
        <w:rPr>
          <w:rFonts w:hint="eastAsia" w:ascii="宋体" w:hAnsi="宋体" w:cs="宋体"/>
          <w:bCs/>
          <w:sz w:val="24"/>
          <w:highlight w:val="none"/>
          <w:lang w:val="en-US" w:eastAsia="zh-CN"/>
        </w:rPr>
        <w:t>（2）中标供应商提供的服务及产品，应严格遵守国家有关法律法规、规章及“三包”规定，同时满足采购文件要求及投标文件中的承诺。</w:t>
      </w:r>
    </w:p>
    <w:p w14:paraId="04CB05A6">
      <w:pPr>
        <w:keepNext w:val="0"/>
        <w:keepLines w:val="0"/>
        <w:pageBreakBefore w:val="0"/>
        <w:widowControl w:val="0"/>
        <w:tabs>
          <w:tab w:val="left" w:pos="840"/>
          <w:tab w:val="left" w:pos="1155"/>
        </w:tabs>
        <w:kinsoku/>
        <w:wordWrap/>
        <w:overflowPunct/>
        <w:topLinePunct w:val="0"/>
        <w:autoSpaceDE/>
        <w:autoSpaceDN/>
        <w:bidi w:val="0"/>
        <w:adjustRightInd/>
        <w:snapToGrid/>
        <w:spacing w:line="400" w:lineRule="exact"/>
        <w:ind w:firstLine="480" w:firstLineChars="200"/>
        <w:textAlignment w:val="auto"/>
        <w:rPr>
          <w:rFonts w:hint="eastAsia" w:ascii="宋体" w:hAnsi="宋体" w:cs="宋体"/>
          <w:b w:val="0"/>
          <w:bCs/>
          <w:sz w:val="24"/>
          <w:highlight w:val="none"/>
          <w:lang w:val="en-US" w:eastAsia="zh-CN"/>
        </w:rPr>
      </w:pPr>
      <w:r>
        <w:rPr>
          <w:rFonts w:hint="eastAsia" w:ascii="宋体" w:hAnsi="宋体" w:cs="宋体"/>
          <w:b w:val="0"/>
          <w:bCs/>
          <w:sz w:val="24"/>
          <w:highlight w:val="none"/>
          <w:lang w:val="en-US" w:eastAsia="zh-CN"/>
        </w:rPr>
        <w:t xml:space="preserve">（3）免费质保期内出现质量问题，中标供应商在接到采购人维修通知后，应以最快速度响应并到达现场，提供免费的人力、部件及上门维修服务。因人为或不可抗力因素造成的故障，采购人可委托中标供应商负责修复，费用根据责任认定由责任方承担。易生锈材质的货物须做防锈处理；在免费质保期内一旦出现生锈现象，采购人有权要求中标供应商无偿修复。  </w:t>
      </w:r>
    </w:p>
    <w:p w14:paraId="3D977B80">
      <w:pPr>
        <w:keepNext w:val="0"/>
        <w:keepLines w:val="0"/>
        <w:pageBreakBefore w:val="0"/>
        <w:widowControl w:val="0"/>
        <w:tabs>
          <w:tab w:val="left" w:pos="840"/>
          <w:tab w:val="left" w:pos="1155"/>
        </w:tabs>
        <w:kinsoku/>
        <w:wordWrap/>
        <w:overflowPunct/>
        <w:topLinePunct w:val="0"/>
        <w:autoSpaceDE/>
        <w:autoSpaceDN/>
        <w:bidi w:val="0"/>
        <w:adjustRightInd/>
        <w:snapToGrid/>
        <w:spacing w:line="400" w:lineRule="exact"/>
        <w:ind w:firstLine="480" w:firstLineChars="200"/>
        <w:textAlignment w:val="auto"/>
        <w:rPr>
          <w:rFonts w:hint="eastAsia" w:ascii="宋体" w:hAnsi="宋体" w:cs="宋体"/>
          <w:b w:val="0"/>
          <w:bCs/>
          <w:sz w:val="24"/>
          <w:highlight w:val="none"/>
          <w:lang w:val="en-US" w:eastAsia="zh-CN"/>
        </w:rPr>
      </w:pPr>
      <w:r>
        <w:rPr>
          <w:rFonts w:hint="eastAsia" w:ascii="宋体" w:hAnsi="宋体" w:cs="宋体"/>
          <w:b w:val="0"/>
          <w:bCs/>
          <w:sz w:val="24"/>
          <w:highlight w:val="none"/>
          <w:lang w:val="en-US" w:eastAsia="zh-CN"/>
        </w:rPr>
        <w:t>（4）</w:t>
      </w:r>
      <w:r>
        <w:rPr>
          <w:rFonts w:hint="eastAsia" w:ascii="宋体" w:hAnsi="宋体" w:cs="宋体"/>
          <w:bCs/>
          <w:sz w:val="24"/>
          <w:highlight w:val="none"/>
          <w:lang w:val="en-US" w:eastAsia="zh-CN"/>
        </w:rPr>
        <w:t>免费</w:t>
      </w:r>
      <w:r>
        <w:rPr>
          <w:rFonts w:hint="eastAsia" w:ascii="宋体" w:hAnsi="宋体" w:cs="宋体"/>
          <w:bCs/>
          <w:sz w:val="24"/>
          <w:highlight w:val="none"/>
          <w:lang w:eastAsia="zh-CN"/>
        </w:rPr>
        <w:t>质保期内，经检验发现</w:t>
      </w:r>
      <w:r>
        <w:rPr>
          <w:rFonts w:hint="eastAsia" w:ascii="宋体" w:hAnsi="宋体" w:cs="宋体"/>
          <w:bCs/>
          <w:sz w:val="24"/>
          <w:highlight w:val="none"/>
          <w:lang w:val="en-US" w:eastAsia="zh-CN"/>
        </w:rPr>
        <w:t xml:space="preserve">中标供应商提供的服务或货物的质量、规格等与合同要求不符，或被证实存在缺陷（包括潜在缺陷或使用不合适材料等），采购人有权向中标供应商提出索赔。  </w:t>
      </w:r>
      <w:r>
        <w:rPr>
          <w:rFonts w:hint="eastAsia" w:ascii="宋体" w:hAnsi="宋体" w:cs="宋体"/>
          <w:b w:val="0"/>
          <w:bCs/>
          <w:sz w:val="24"/>
          <w:highlight w:val="none"/>
          <w:lang w:val="en-US" w:eastAsia="zh-CN"/>
        </w:rPr>
        <w:t xml:space="preserve">  </w:t>
      </w:r>
    </w:p>
    <w:p w14:paraId="5095CF44">
      <w:pPr>
        <w:keepNext w:val="0"/>
        <w:keepLines w:val="0"/>
        <w:pageBreakBefore w:val="0"/>
        <w:widowControl w:val="0"/>
        <w:tabs>
          <w:tab w:val="left" w:pos="840"/>
          <w:tab w:val="left" w:pos="1155"/>
        </w:tabs>
        <w:kinsoku/>
        <w:wordWrap/>
        <w:overflowPunct/>
        <w:topLinePunct w:val="0"/>
        <w:autoSpaceDE/>
        <w:autoSpaceDN/>
        <w:bidi w:val="0"/>
        <w:adjustRightInd/>
        <w:snapToGrid/>
        <w:spacing w:line="400" w:lineRule="exact"/>
        <w:ind w:firstLine="480" w:firstLineChars="200"/>
        <w:textAlignment w:val="auto"/>
        <w:rPr>
          <w:rFonts w:hint="eastAsia" w:ascii="宋体" w:hAnsi="宋体" w:cs="宋体"/>
          <w:b w:val="0"/>
          <w:bCs/>
          <w:sz w:val="24"/>
          <w:highlight w:val="none"/>
          <w:lang w:val="en-US" w:eastAsia="zh-CN"/>
        </w:rPr>
      </w:pPr>
      <w:r>
        <w:rPr>
          <w:rFonts w:hint="eastAsia" w:ascii="宋体" w:hAnsi="宋体" w:cs="宋体"/>
          <w:b w:val="0"/>
          <w:bCs/>
          <w:sz w:val="24"/>
          <w:highlight w:val="none"/>
          <w:lang w:val="en-US" w:eastAsia="zh-CN"/>
        </w:rPr>
        <w:t>（5）免费质保期内，一旦发生质量问题，中标供应商须在2小时内响应，4小时内到达现场进行处理，相关费用由中标供应商承担。如需更换设备或回厂返修，须在3个工作日内解决。中标供应商应免费修复至满足标的物性能要求，或免费更换整体或部分存在缺陷的组件与材料。若标的物经维修更换部件，则其质量保证期自维修后恢复正常工作之日起重新计算。中标供应商应承诺在质保期后终身提供优惠的技术支持和维修服务，确保采购人能够及时购买所需的备品备件和易损件；标的物维修及部件更换仅收取材料成本费用，维修工时费终身全免。</w:t>
      </w:r>
    </w:p>
    <w:p w14:paraId="35B5125E">
      <w:pPr>
        <w:keepNext w:val="0"/>
        <w:keepLines w:val="0"/>
        <w:pageBreakBefore w:val="0"/>
        <w:widowControl w:val="0"/>
        <w:tabs>
          <w:tab w:val="left" w:pos="840"/>
          <w:tab w:val="left" w:pos="1155"/>
        </w:tabs>
        <w:kinsoku/>
        <w:wordWrap/>
        <w:overflowPunct/>
        <w:topLinePunct w:val="0"/>
        <w:autoSpaceDE/>
        <w:autoSpaceDN/>
        <w:bidi w:val="0"/>
        <w:adjustRightInd/>
        <w:snapToGrid/>
        <w:spacing w:line="400" w:lineRule="exact"/>
        <w:ind w:firstLine="482"/>
        <w:textAlignment w:val="auto"/>
        <w:rPr>
          <w:rFonts w:hint="eastAsia" w:ascii="宋体" w:hAnsi="宋体" w:cs="宋体"/>
          <w:b/>
          <w:color w:val="000000"/>
          <w:sz w:val="24"/>
          <w:highlight w:val="none"/>
        </w:rPr>
      </w:pPr>
      <w:r>
        <w:rPr>
          <w:rFonts w:hint="eastAsia" w:ascii="宋体" w:hAnsi="宋体" w:cs="宋体"/>
          <w:b/>
          <w:color w:val="000000"/>
          <w:sz w:val="24"/>
          <w:highlight w:val="none"/>
        </w:rPr>
        <w:t>（</w:t>
      </w:r>
      <w:r>
        <w:rPr>
          <w:rFonts w:hint="eastAsia" w:ascii="宋体" w:hAnsi="宋体" w:cs="宋体"/>
          <w:b/>
          <w:color w:val="000000"/>
          <w:sz w:val="24"/>
          <w:highlight w:val="none"/>
          <w:lang w:val="en-US" w:eastAsia="zh-CN"/>
        </w:rPr>
        <w:t>五</w:t>
      </w:r>
      <w:r>
        <w:rPr>
          <w:rFonts w:hint="eastAsia" w:ascii="宋体" w:hAnsi="宋体" w:cs="宋体"/>
          <w:b/>
          <w:color w:val="000000"/>
          <w:sz w:val="24"/>
          <w:highlight w:val="none"/>
        </w:rPr>
        <w:t>）</w:t>
      </w:r>
      <w:r>
        <w:rPr>
          <w:rFonts w:hint="eastAsia" w:ascii="宋体" w:hAnsi="宋体" w:cs="宋体"/>
          <w:b/>
          <w:color w:val="000000"/>
          <w:sz w:val="24"/>
          <w:highlight w:val="none"/>
          <w:lang w:val="en-US" w:eastAsia="zh-CN"/>
        </w:rPr>
        <w:t>其他有关</w:t>
      </w:r>
      <w:r>
        <w:rPr>
          <w:rFonts w:hint="eastAsia" w:ascii="宋体" w:hAnsi="宋体" w:cs="宋体"/>
          <w:b/>
          <w:color w:val="000000"/>
          <w:sz w:val="24"/>
          <w:highlight w:val="none"/>
        </w:rPr>
        <w:t xml:space="preserve">说明： </w:t>
      </w:r>
    </w:p>
    <w:p w14:paraId="7394964C">
      <w:pPr>
        <w:keepNext w:val="0"/>
        <w:keepLines w:val="0"/>
        <w:pageBreakBefore w:val="0"/>
        <w:widowControl w:val="0"/>
        <w:tabs>
          <w:tab w:val="left" w:pos="840"/>
          <w:tab w:val="left" w:pos="1155"/>
        </w:tabs>
        <w:kinsoku/>
        <w:wordWrap/>
        <w:overflowPunct/>
        <w:topLinePunct w:val="0"/>
        <w:autoSpaceDE/>
        <w:autoSpaceDN/>
        <w:bidi w:val="0"/>
        <w:adjustRightInd/>
        <w:snapToGrid/>
        <w:spacing w:line="400" w:lineRule="exact"/>
        <w:ind w:firstLine="480" w:firstLineChars="200"/>
        <w:textAlignment w:val="auto"/>
        <w:rPr>
          <w:rFonts w:hint="eastAsia" w:ascii="宋体" w:hAnsi="宋体" w:cs="宋体"/>
          <w:bCs/>
          <w:sz w:val="24"/>
          <w:highlight w:val="none"/>
          <w:lang w:eastAsia="zh-CN"/>
        </w:rPr>
      </w:pPr>
      <w:r>
        <w:rPr>
          <w:rFonts w:hint="eastAsia" w:ascii="宋体" w:hAnsi="宋体" w:cs="宋体"/>
          <w:bCs/>
          <w:sz w:val="24"/>
          <w:highlight w:val="none"/>
        </w:rPr>
        <w:t>1.</w:t>
      </w:r>
      <w:r>
        <w:rPr>
          <w:rFonts w:hint="eastAsia" w:ascii="宋体" w:hAnsi="宋体" w:cs="宋体"/>
          <w:bCs/>
          <w:sz w:val="24"/>
          <w:highlight w:val="none"/>
          <w:lang w:val="en-US" w:eastAsia="zh-CN"/>
        </w:rPr>
        <w:t>本项目合同采用全费用固定单价计费方式，投标供应商所报的全费用综合单价应涵盖以下所有费用：</w:t>
      </w:r>
      <w:r>
        <w:rPr>
          <w:rFonts w:hint="eastAsia" w:ascii="宋体" w:hAnsi="宋体" w:cs="宋体"/>
          <w:sz w:val="24"/>
          <w:highlight w:val="none"/>
          <w:lang w:val="en-US" w:eastAsia="zh-CN" w:bidi="ar"/>
        </w:rPr>
        <w:t>方案深化设计费；设计落地所需的标的物及配套附件（包含但不限于电源适配器、电源转换器、变压器、电源连接线等，确保采购人无需另行购置任何其他配件即可投入使用）、辅助材料的生产制作费；包装费；运输及装卸费（至指定地点）；</w:t>
      </w:r>
      <w:r>
        <w:rPr>
          <w:rFonts w:hint="eastAsia" w:ascii="宋体" w:hAnsi="宋体" w:cs="宋体"/>
          <w:bCs/>
          <w:sz w:val="24"/>
          <w:highlight w:val="none"/>
        </w:rPr>
        <w:t>现场</w:t>
      </w:r>
      <w:r>
        <w:rPr>
          <w:rFonts w:hint="eastAsia" w:ascii="宋体" w:hAnsi="宋体" w:cs="宋体"/>
          <w:bCs/>
          <w:sz w:val="24"/>
          <w:highlight w:val="none"/>
          <w:lang w:eastAsia="zh-CN"/>
        </w:rPr>
        <w:t>保管费；</w:t>
      </w:r>
      <w:r>
        <w:rPr>
          <w:rFonts w:hint="eastAsia" w:ascii="宋体" w:hAnsi="宋体" w:cs="宋体"/>
          <w:sz w:val="24"/>
          <w:highlight w:val="none"/>
          <w:lang w:val="en-US" w:eastAsia="zh-CN" w:bidi="ar"/>
        </w:rPr>
        <w:t>安装调试及相关措施费（含安全文明作业、登高作业、成品保护、基础、开孔开洞、预埋、二次搬运等）；各类保险费（含运输保险、货物险、人员险、第三方责任险等）；检验检测费；垃圾清运费；保洁费；知识产权及专利技术费；售后服务、质保及相关劳务支出等所有工作产生的费用；以及企业管理费、利润、税金、政策性文件规定及合同涉及的全部风险、责任等各项费用。若投标供应商已实质性响应采购文件要求，其报价中未明确列出的费用，视为隐含优惠条件。</w:t>
      </w:r>
    </w:p>
    <w:p w14:paraId="6EFF5D3E">
      <w:pPr>
        <w:keepNext w:val="0"/>
        <w:keepLines w:val="0"/>
        <w:pageBreakBefore w:val="0"/>
        <w:widowControl w:val="0"/>
        <w:tabs>
          <w:tab w:val="left" w:pos="840"/>
          <w:tab w:val="left" w:pos="1155"/>
        </w:tabs>
        <w:kinsoku/>
        <w:wordWrap/>
        <w:overflowPunct/>
        <w:topLinePunct w:val="0"/>
        <w:autoSpaceDE/>
        <w:autoSpaceDN/>
        <w:bidi w:val="0"/>
        <w:adjustRightInd/>
        <w:snapToGrid/>
        <w:spacing w:line="400" w:lineRule="exact"/>
        <w:ind w:firstLine="480"/>
        <w:textAlignment w:val="auto"/>
        <w:rPr>
          <w:rFonts w:hint="eastAsia" w:ascii="宋体" w:hAnsi="宋体" w:cs="宋体"/>
          <w:bCs/>
          <w:sz w:val="24"/>
          <w:highlight w:val="none"/>
        </w:rPr>
      </w:pPr>
      <w:r>
        <w:rPr>
          <w:rFonts w:hint="eastAsia" w:ascii="宋体" w:hAnsi="宋体" w:cs="宋体"/>
          <w:bCs/>
          <w:sz w:val="24"/>
          <w:highlight w:val="none"/>
        </w:rPr>
        <w:t>2.投标供应商须在满足采购文件要求的前提下报价，如有技术偏离，应在投标偏离表中说明（不得出现“负偏离”）。</w:t>
      </w:r>
    </w:p>
    <w:p w14:paraId="4B6AB2CC">
      <w:pPr>
        <w:keepNext w:val="0"/>
        <w:keepLines w:val="0"/>
        <w:pageBreakBefore w:val="0"/>
        <w:widowControl/>
        <w:kinsoku/>
        <w:wordWrap/>
        <w:overflowPunct/>
        <w:topLinePunct w:val="0"/>
        <w:autoSpaceDE/>
        <w:autoSpaceDN/>
        <w:bidi w:val="0"/>
        <w:adjustRightInd/>
        <w:snapToGrid/>
        <w:spacing w:line="400" w:lineRule="exact"/>
        <w:ind w:firstLine="480"/>
        <w:textAlignment w:val="auto"/>
        <w:rPr>
          <w:rFonts w:hint="eastAsia" w:ascii="宋体" w:hAnsi="宋体" w:cs="宋体"/>
          <w:bCs/>
          <w:sz w:val="24"/>
          <w:highlight w:val="none"/>
        </w:rPr>
      </w:pPr>
      <w:r>
        <w:rPr>
          <w:rFonts w:hint="eastAsia" w:ascii="宋体" w:hAnsi="宋体" w:cs="宋体"/>
          <w:bCs/>
          <w:sz w:val="24"/>
          <w:highlight w:val="none"/>
          <w:lang w:val="en-US" w:eastAsia="zh-CN"/>
        </w:rPr>
        <w:t>3</w:t>
      </w:r>
      <w:r>
        <w:rPr>
          <w:rFonts w:hint="eastAsia" w:ascii="宋体" w:hAnsi="宋体" w:cs="宋体"/>
          <w:bCs/>
          <w:sz w:val="24"/>
          <w:highlight w:val="none"/>
        </w:rPr>
        <w:t>.知识产权保护</w:t>
      </w:r>
      <w:r>
        <w:rPr>
          <w:rFonts w:hint="eastAsia" w:ascii="宋体" w:hAnsi="宋体" w:cs="宋体"/>
          <w:bCs/>
          <w:sz w:val="24"/>
          <w:highlight w:val="none"/>
          <w:lang w:eastAsia="zh-CN"/>
        </w:rPr>
        <w:t>：</w:t>
      </w:r>
      <w:r>
        <w:rPr>
          <w:rFonts w:hint="eastAsia" w:ascii="宋体" w:hAnsi="宋体" w:cs="宋体"/>
          <w:sz w:val="24"/>
          <w:highlight w:val="none"/>
          <w:lang w:bidi="ar"/>
        </w:rPr>
        <w:t>本项目合同范围内</w:t>
      </w:r>
      <w:r>
        <w:rPr>
          <w:rFonts w:hint="eastAsia" w:ascii="宋体" w:hAnsi="宋体" w:cs="宋体"/>
          <w:sz w:val="24"/>
          <w:highlight w:val="none"/>
          <w:lang w:eastAsia="zh-CN" w:bidi="ar"/>
        </w:rPr>
        <w:t>所有</w:t>
      </w:r>
      <w:r>
        <w:rPr>
          <w:rFonts w:hint="eastAsia" w:ascii="宋体" w:hAnsi="宋体" w:cs="宋体"/>
          <w:sz w:val="24"/>
          <w:highlight w:val="none"/>
          <w:lang w:bidi="ar"/>
        </w:rPr>
        <w:t>标的物（包括货物及服务）的</w:t>
      </w:r>
      <w:r>
        <w:rPr>
          <w:rFonts w:hint="eastAsia" w:ascii="宋体" w:hAnsi="宋体" w:cs="宋体"/>
          <w:kern w:val="0"/>
          <w:sz w:val="24"/>
          <w:highlight w:val="none"/>
        </w:rPr>
        <w:t>所有权、知识产权（含著作权及版权）</w:t>
      </w:r>
      <w:r>
        <w:rPr>
          <w:rFonts w:hint="eastAsia" w:ascii="宋体" w:hAnsi="宋体" w:cs="宋体"/>
          <w:kern w:val="0"/>
          <w:sz w:val="24"/>
          <w:highlight w:val="none"/>
          <w:lang w:eastAsia="zh-CN"/>
        </w:rPr>
        <w:t>及</w:t>
      </w:r>
      <w:r>
        <w:rPr>
          <w:rFonts w:hint="eastAsia" w:ascii="宋体" w:hAnsi="宋体" w:cs="宋体"/>
          <w:kern w:val="0"/>
          <w:sz w:val="24"/>
          <w:highlight w:val="none"/>
        </w:rPr>
        <w:t>使用权均归</w:t>
      </w:r>
      <w:r>
        <w:rPr>
          <w:rFonts w:hint="eastAsia" w:ascii="宋体" w:hAnsi="宋体" w:cs="宋体"/>
          <w:kern w:val="0"/>
          <w:sz w:val="24"/>
          <w:highlight w:val="none"/>
          <w:lang w:eastAsia="zh-CN"/>
        </w:rPr>
        <w:t>采购人</w:t>
      </w:r>
      <w:r>
        <w:rPr>
          <w:rFonts w:hint="eastAsia" w:ascii="宋体" w:hAnsi="宋体" w:cs="宋体"/>
          <w:kern w:val="0"/>
          <w:sz w:val="24"/>
          <w:highlight w:val="none"/>
        </w:rPr>
        <w:t>所有。</w:t>
      </w:r>
      <w:r>
        <w:rPr>
          <w:rFonts w:hint="eastAsia" w:ascii="宋体" w:hAnsi="宋体" w:cs="宋体"/>
          <w:kern w:val="0"/>
          <w:sz w:val="24"/>
          <w:highlight w:val="none"/>
          <w:lang w:eastAsia="zh-CN"/>
        </w:rPr>
        <w:t>中标供应商须确保</w:t>
      </w:r>
      <w:r>
        <w:rPr>
          <w:rFonts w:hint="eastAsia" w:ascii="宋体" w:hAnsi="宋体" w:cs="宋体"/>
          <w:kern w:val="0"/>
          <w:sz w:val="24"/>
          <w:highlight w:val="none"/>
          <w:lang w:val="en-US" w:eastAsia="zh-CN"/>
        </w:rPr>
        <w:t>标的物</w:t>
      </w:r>
      <w:r>
        <w:rPr>
          <w:rFonts w:hint="eastAsia" w:ascii="宋体" w:hAnsi="宋体" w:cs="宋体"/>
          <w:kern w:val="0"/>
          <w:sz w:val="24"/>
          <w:highlight w:val="none"/>
          <w:lang w:eastAsia="zh-CN"/>
        </w:rPr>
        <w:t>的设计、制作及安装过程合法合规，不侵犯任何第三方权益，并</w:t>
      </w:r>
      <w:r>
        <w:rPr>
          <w:rFonts w:hint="eastAsia" w:ascii="宋体" w:hAnsi="宋体" w:cs="宋体"/>
          <w:sz w:val="24"/>
          <w:highlight w:val="none"/>
          <w:lang w:bidi="ar"/>
        </w:rPr>
        <w:t>保证</w:t>
      </w:r>
      <w:r>
        <w:rPr>
          <w:rFonts w:hint="eastAsia" w:ascii="宋体" w:hAnsi="宋体" w:cs="宋体"/>
          <w:sz w:val="24"/>
          <w:highlight w:val="none"/>
          <w:lang w:eastAsia="zh-CN" w:bidi="ar"/>
        </w:rPr>
        <w:t>采购人</w:t>
      </w:r>
      <w:r>
        <w:rPr>
          <w:rFonts w:hint="eastAsia" w:ascii="宋体" w:hAnsi="宋体" w:cs="宋体"/>
          <w:sz w:val="24"/>
          <w:highlight w:val="none"/>
          <w:lang w:bidi="ar"/>
        </w:rPr>
        <w:t>在使用过程中</w:t>
      </w:r>
      <w:r>
        <w:rPr>
          <w:rFonts w:hint="eastAsia" w:ascii="宋体" w:hAnsi="宋体" w:cs="宋体"/>
          <w:sz w:val="24"/>
          <w:highlight w:val="none"/>
          <w:lang w:eastAsia="zh-CN" w:bidi="ar"/>
        </w:rPr>
        <w:t>不会</w:t>
      </w:r>
      <w:r>
        <w:rPr>
          <w:rFonts w:hint="eastAsia" w:ascii="宋体" w:hAnsi="宋体" w:cs="宋体"/>
          <w:sz w:val="24"/>
          <w:highlight w:val="none"/>
          <w:lang w:bidi="ar"/>
        </w:rPr>
        <w:t>受到第三方关于专利权等知识产权的指控。</w:t>
      </w:r>
      <w:r>
        <w:rPr>
          <w:rFonts w:hint="eastAsia" w:ascii="宋体" w:hAnsi="宋体" w:cs="宋体"/>
          <w:sz w:val="24"/>
          <w:highlight w:val="none"/>
          <w:lang w:eastAsia="zh-CN" w:bidi="ar"/>
        </w:rPr>
        <w:t>若第三方提出此类指控，中标供应商应负责与其进行交涉，并承担由此引发的一切法律责任及相关费用。</w:t>
      </w:r>
      <w:r>
        <w:rPr>
          <w:rFonts w:hint="eastAsia" w:ascii="宋体" w:hAnsi="宋体" w:cs="宋体"/>
          <w:bCs/>
          <w:sz w:val="24"/>
          <w:highlight w:val="none"/>
          <w:lang w:eastAsia="zh-CN"/>
        </w:rPr>
        <w:t>采购人</w:t>
      </w:r>
      <w:r>
        <w:rPr>
          <w:rFonts w:hint="eastAsia" w:ascii="宋体" w:hAnsi="宋体" w:cs="宋体"/>
          <w:bCs/>
          <w:sz w:val="24"/>
          <w:highlight w:val="none"/>
        </w:rPr>
        <w:t>依法向第三人赔偿后，有权向</w:t>
      </w:r>
      <w:r>
        <w:rPr>
          <w:rFonts w:hint="eastAsia" w:ascii="宋体" w:hAnsi="宋体" w:cs="宋体"/>
          <w:bCs/>
          <w:sz w:val="24"/>
          <w:highlight w:val="none"/>
          <w:lang w:eastAsia="zh-CN"/>
        </w:rPr>
        <w:t>中标供应商</w:t>
      </w:r>
      <w:r>
        <w:rPr>
          <w:rFonts w:hint="eastAsia" w:ascii="宋体" w:hAnsi="宋体" w:cs="宋体"/>
          <w:bCs/>
          <w:sz w:val="24"/>
          <w:highlight w:val="none"/>
        </w:rPr>
        <w:t>追偿。</w:t>
      </w:r>
      <w:r>
        <w:rPr>
          <w:rFonts w:hint="eastAsia" w:ascii="宋体" w:hAnsi="宋体" w:cs="宋体"/>
          <w:bCs/>
          <w:sz w:val="24"/>
          <w:highlight w:val="none"/>
          <w:lang w:eastAsia="zh-CN"/>
        </w:rPr>
        <w:t>若采购人还有其他损失，中标供应商亦应予以赔偿。</w:t>
      </w:r>
    </w:p>
    <w:p w14:paraId="51AC1C69">
      <w:pPr>
        <w:keepNext w:val="0"/>
        <w:keepLines w:val="0"/>
        <w:pageBreakBefore w:val="0"/>
        <w:widowControl w:val="0"/>
        <w:tabs>
          <w:tab w:val="left" w:pos="840"/>
          <w:tab w:val="left" w:pos="1155"/>
        </w:tabs>
        <w:kinsoku/>
        <w:wordWrap/>
        <w:overflowPunct/>
        <w:topLinePunct w:val="0"/>
        <w:autoSpaceDE/>
        <w:autoSpaceDN/>
        <w:bidi w:val="0"/>
        <w:adjustRightInd/>
        <w:snapToGrid/>
        <w:spacing w:line="400" w:lineRule="exact"/>
        <w:ind w:firstLine="480"/>
        <w:textAlignment w:val="auto"/>
        <w:rPr>
          <w:rFonts w:hint="eastAsia" w:ascii="宋体" w:hAnsi="宋体" w:cs="宋体"/>
          <w:bCs/>
          <w:sz w:val="24"/>
          <w:highlight w:val="none"/>
        </w:rPr>
      </w:pPr>
      <w:r>
        <w:rPr>
          <w:rFonts w:hint="eastAsia" w:ascii="宋体" w:hAnsi="宋体" w:cs="宋体"/>
          <w:bCs/>
          <w:sz w:val="24"/>
          <w:highlight w:val="none"/>
          <w:lang w:val="en-US" w:eastAsia="zh-CN"/>
        </w:rPr>
        <w:t>4</w:t>
      </w:r>
      <w:r>
        <w:rPr>
          <w:rFonts w:hint="eastAsia" w:ascii="宋体" w:hAnsi="宋体" w:cs="宋体"/>
          <w:bCs/>
          <w:sz w:val="24"/>
          <w:highlight w:val="none"/>
        </w:rPr>
        <w:t>.保密义务</w:t>
      </w:r>
      <w:r>
        <w:rPr>
          <w:rFonts w:hint="eastAsia" w:ascii="宋体" w:hAnsi="宋体" w:cs="宋体"/>
          <w:bCs/>
          <w:sz w:val="24"/>
          <w:highlight w:val="none"/>
          <w:lang w:eastAsia="zh-CN"/>
        </w:rPr>
        <w:t>：</w:t>
      </w:r>
      <w:r>
        <w:rPr>
          <w:rFonts w:hint="eastAsia" w:ascii="宋体" w:hAnsi="宋体" w:cs="宋体"/>
          <w:bCs/>
          <w:sz w:val="24"/>
          <w:highlight w:val="none"/>
          <w:lang w:val="en-US" w:eastAsia="zh-CN"/>
        </w:rPr>
        <w:t>采购人和中标供应商</w:t>
      </w:r>
      <w:r>
        <w:rPr>
          <w:rFonts w:hint="eastAsia" w:ascii="宋体" w:hAnsi="宋体" w:cs="宋体"/>
          <w:bCs/>
          <w:sz w:val="24"/>
          <w:highlight w:val="none"/>
          <w:lang w:eastAsia="zh-CN"/>
        </w:rPr>
        <w:t>对</w:t>
      </w:r>
      <w:r>
        <w:rPr>
          <w:rFonts w:hint="eastAsia" w:ascii="宋体" w:hAnsi="宋体" w:cs="宋体"/>
          <w:bCs/>
          <w:sz w:val="24"/>
          <w:highlight w:val="none"/>
        </w:rPr>
        <w:t>采购和合同履行过程中所获悉的国家秘密、工作秘密、商业秘密或者其他应当保密的信息，均</w:t>
      </w:r>
      <w:r>
        <w:rPr>
          <w:rFonts w:hint="eastAsia" w:ascii="宋体" w:hAnsi="宋体" w:cs="宋体"/>
          <w:bCs/>
          <w:sz w:val="24"/>
          <w:highlight w:val="none"/>
          <w:lang w:eastAsia="zh-CN"/>
        </w:rPr>
        <w:t>负有</w:t>
      </w:r>
      <w:r>
        <w:rPr>
          <w:rFonts w:hint="eastAsia" w:ascii="宋体" w:hAnsi="宋体" w:cs="宋体"/>
          <w:bCs/>
          <w:sz w:val="24"/>
          <w:highlight w:val="none"/>
        </w:rPr>
        <w:t>保密义务</w:t>
      </w:r>
      <w:r>
        <w:rPr>
          <w:rFonts w:hint="eastAsia" w:ascii="宋体" w:hAnsi="宋体" w:cs="宋体"/>
          <w:bCs/>
          <w:sz w:val="24"/>
          <w:highlight w:val="none"/>
          <w:lang w:eastAsia="zh-CN"/>
        </w:rPr>
        <w:t>，</w:t>
      </w:r>
      <w:r>
        <w:rPr>
          <w:rFonts w:hint="eastAsia" w:ascii="宋体" w:hAnsi="宋体" w:cs="宋体"/>
          <w:bCs/>
          <w:sz w:val="24"/>
          <w:highlight w:val="none"/>
        </w:rPr>
        <w:t>且不受合同有效期</w:t>
      </w:r>
      <w:r>
        <w:rPr>
          <w:rFonts w:hint="eastAsia" w:ascii="宋体" w:hAnsi="宋体" w:cs="宋体"/>
          <w:bCs/>
          <w:sz w:val="24"/>
          <w:highlight w:val="none"/>
          <w:lang w:eastAsia="zh-CN"/>
        </w:rPr>
        <w:t>限制</w:t>
      </w:r>
      <w:r>
        <w:rPr>
          <w:rFonts w:hint="eastAsia" w:ascii="宋体" w:hAnsi="宋体" w:cs="宋体"/>
          <w:bCs/>
          <w:sz w:val="24"/>
          <w:highlight w:val="none"/>
        </w:rPr>
        <w:t>，直至该信息成为公开信息。泄露</w:t>
      </w:r>
      <w:r>
        <w:rPr>
          <w:rFonts w:hint="eastAsia" w:ascii="宋体" w:hAnsi="宋体" w:cs="宋体"/>
          <w:bCs/>
          <w:sz w:val="24"/>
          <w:highlight w:val="none"/>
          <w:lang w:eastAsia="zh-CN"/>
        </w:rPr>
        <w:t>或</w:t>
      </w:r>
      <w:r>
        <w:rPr>
          <w:rFonts w:hint="eastAsia" w:ascii="宋体" w:hAnsi="宋体" w:cs="宋体"/>
          <w:bCs/>
          <w:sz w:val="24"/>
          <w:highlight w:val="none"/>
        </w:rPr>
        <w:t>不正当地使用国家秘密、工作秘密、商业秘密或者其他应当保密的信息，应当承担相应责任。</w:t>
      </w:r>
    </w:p>
    <w:p w14:paraId="50FD8502">
      <w:pPr>
        <w:keepNext w:val="0"/>
        <w:keepLines w:val="0"/>
        <w:pageBreakBefore w:val="0"/>
        <w:kinsoku/>
        <w:wordWrap/>
        <w:overflowPunct/>
        <w:topLinePunct w:val="0"/>
        <w:autoSpaceDE/>
        <w:autoSpaceDN/>
        <w:bidi w:val="0"/>
        <w:adjustRightInd/>
        <w:snapToGrid/>
        <w:spacing w:line="400" w:lineRule="exact"/>
        <w:rPr>
          <w:rFonts w:hint="eastAsia" w:ascii="宋体" w:hAnsi="宋体" w:cs="宋体"/>
          <w:b/>
          <w:bCs/>
          <w:color w:val="000000"/>
          <w:sz w:val="24"/>
          <w:highlight w:val="none"/>
        </w:rPr>
      </w:pPr>
    </w:p>
    <w:p w14:paraId="3E80BC50">
      <w:pPr>
        <w:keepNext w:val="0"/>
        <w:keepLines w:val="0"/>
        <w:pageBreakBefore w:val="0"/>
        <w:kinsoku/>
        <w:wordWrap/>
        <w:overflowPunct/>
        <w:topLinePunct w:val="0"/>
        <w:autoSpaceDE/>
        <w:autoSpaceDN/>
        <w:bidi w:val="0"/>
        <w:adjustRightInd/>
        <w:snapToGrid/>
        <w:spacing w:line="400" w:lineRule="exact"/>
        <w:rPr>
          <w:rFonts w:hint="eastAsia" w:ascii="宋体" w:hAnsi="宋体" w:cs="宋体"/>
          <w:b/>
          <w:bCs/>
          <w:color w:val="000000"/>
          <w:sz w:val="24"/>
          <w:highlight w:val="none"/>
        </w:rPr>
      </w:pPr>
    </w:p>
    <w:p w14:paraId="57667878">
      <w:pPr>
        <w:keepNext w:val="0"/>
        <w:keepLines w:val="0"/>
        <w:pageBreakBefore w:val="0"/>
        <w:kinsoku/>
        <w:wordWrap/>
        <w:overflowPunct/>
        <w:topLinePunct w:val="0"/>
        <w:autoSpaceDE/>
        <w:autoSpaceDN/>
        <w:bidi w:val="0"/>
        <w:adjustRightInd/>
        <w:snapToGrid/>
        <w:spacing w:line="400" w:lineRule="exact"/>
        <w:rPr>
          <w:rFonts w:hint="eastAsia" w:ascii="宋体" w:hAnsi="宋体" w:cs="宋体"/>
          <w:b/>
          <w:bCs/>
          <w:color w:val="000000"/>
          <w:sz w:val="24"/>
          <w:highlight w:val="none"/>
        </w:rPr>
      </w:pPr>
    </w:p>
    <w:p w14:paraId="2965DB66">
      <w:pPr>
        <w:keepNext w:val="0"/>
        <w:keepLines w:val="0"/>
        <w:pageBreakBefore w:val="0"/>
        <w:kinsoku/>
        <w:wordWrap/>
        <w:overflowPunct/>
        <w:topLinePunct w:val="0"/>
        <w:autoSpaceDE/>
        <w:autoSpaceDN/>
        <w:bidi w:val="0"/>
        <w:adjustRightInd/>
        <w:snapToGrid/>
        <w:spacing w:line="400" w:lineRule="exact"/>
        <w:rPr>
          <w:rFonts w:hint="eastAsia" w:ascii="宋体" w:hAnsi="宋体" w:cs="宋体"/>
          <w:b/>
          <w:bCs/>
          <w:color w:val="000000"/>
          <w:sz w:val="24"/>
          <w:highlight w:val="none"/>
        </w:rPr>
      </w:pPr>
    </w:p>
    <w:p w14:paraId="55D8A3A7">
      <w:pPr>
        <w:keepNext w:val="0"/>
        <w:keepLines w:val="0"/>
        <w:pageBreakBefore w:val="0"/>
        <w:kinsoku/>
        <w:wordWrap/>
        <w:overflowPunct/>
        <w:topLinePunct w:val="0"/>
        <w:autoSpaceDE/>
        <w:autoSpaceDN/>
        <w:bidi w:val="0"/>
        <w:adjustRightInd/>
        <w:snapToGrid/>
        <w:spacing w:line="400" w:lineRule="exact"/>
        <w:rPr>
          <w:rFonts w:hint="eastAsia" w:ascii="宋体" w:hAnsi="宋体" w:cs="宋体"/>
          <w:b/>
          <w:bCs/>
          <w:color w:val="000000"/>
          <w:sz w:val="24"/>
          <w:highlight w:val="none"/>
        </w:rPr>
      </w:pPr>
    </w:p>
    <w:p w14:paraId="2AC9E3E0">
      <w:pPr>
        <w:keepNext w:val="0"/>
        <w:keepLines w:val="0"/>
        <w:pageBreakBefore w:val="0"/>
        <w:kinsoku/>
        <w:wordWrap/>
        <w:overflowPunct/>
        <w:topLinePunct w:val="0"/>
        <w:autoSpaceDE/>
        <w:autoSpaceDN/>
        <w:bidi w:val="0"/>
        <w:adjustRightInd/>
        <w:snapToGrid/>
        <w:spacing w:line="400" w:lineRule="exact"/>
        <w:rPr>
          <w:rFonts w:hint="eastAsia" w:ascii="宋体" w:hAnsi="宋体" w:cs="宋体"/>
          <w:b/>
          <w:bCs/>
          <w:color w:val="000000"/>
          <w:sz w:val="24"/>
          <w:highlight w:val="none"/>
        </w:rPr>
      </w:pPr>
    </w:p>
    <w:p w14:paraId="176E7678">
      <w:pPr>
        <w:keepNext w:val="0"/>
        <w:keepLines w:val="0"/>
        <w:pageBreakBefore w:val="0"/>
        <w:kinsoku/>
        <w:wordWrap/>
        <w:overflowPunct/>
        <w:topLinePunct w:val="0"/>
        <w:autoSpaceDE/>
        <w:autoSpaceDN/>
        <w:bidi w:val="0"/>
        <w:adjustRightInd/>
        <w:snapToGrid/>
        <w:spacing w:line="400" w:lineRule="exact"/>
        <w:rPr>
          <w:rFonts w:hint="eastAsia" w:ascii="宋体" w:hAnsi="宋体" w:cs="宋体"/>
          <w:b/>
          <w:bCs/>
          <w:color w:val="000000"/>
          <w:sz w:val="24"/>
          <w:highlight w:val="none"/>
        </w:rPr>
      </w:pPr>
    </w:p>
    <w:p w14:paraId="41B56E52">
      <w:pPr>
        <w:keepNext w:val="0"/>
        <w:keepLines w:val="0"/>
        <w:pageBreakBefore w:val="0"/>
        <w:kinsoku/>
        <w:wordWrap/>
        <w:overflowPunct/>
        <w:topLinePunct w:val="0"/>
        <w:autoSpaceDE/>
        <w:autoSpaceDN/>
        <w:bidi w:val="0"/>
        <w:adjustRightInd/>
        <w:snapToGrid/>
        <w:spacing w:line="400" w:lineRule="exact"/>
        <w:rPr>
          <w:rFonts w:hint="eastAsia" w:ascii="宋体" w:hAnsi="宋体" w:cs="宋体"/>
          <w:b/>
          <w:bCs/>
          <w:color w:val="000000"/>
          <w:sz w:val="24"/>
          <w:highlight w:val="none"/>
        </w:rPr>
      </w:pPr>
    </w:p>
    <w:p w14:paraId="38501CA4">
      <w:pPr>
        <w:keepNext w:val="0"/>
        <w:keepLines w:val="0"/>
        <w:pageBreakBefore w:val="0"/>
        <w:kinsoku/>
        <w:wordWrap/>
        <w:overflowPunct/>
        <w:topLinePunct w:val="0"/>
        <w:autoSpaceDE/>
        <w:autoSpaceDN/>
        <w:bidi w:val="0"/>
        <w:adjustRightInd/>
        <w:snapToGrid/>
        <w:spacing w:line="400" w:lineRule="exact"/>
        <w:rPr>
          <w:rFonts w:hint="eastAsia" w:ascii="宋体" w:hAnsi="宋体" w:cs="宋体"/>
          <w:b/>
          <w:bCs/>
          <w:color w:val="000000"/>
          <w:sz w:val="24"/>
          <w:highlight w:val="none"/>
        </w:rPr>
      </w:pPr>
    </w:p>
    <w:p w14:paraId="34C31FFA">
      <w:pPr>
        <w:keepNext w:val="0"/>
        <w:keepLines w:val="0"/>
        <w:pageBreakBefore w:val="0"/>
        <w:kinsoku/>
        <w:wordWrap/>
        <w:overflowPunct/>
        <w:topLinePunct w:val="0"/>
        <w:autoSpaceDE/>
        <w:autoSpaceDN/>
        <w:bidi w:val="0"/>
        <w:adjustRightInd/>
        <w:snapToGrid/>
        <w:spacing w:line="400" w:lineRule="exact"/>
        <w:rPr>
          <w:rFonts w:hint="eastAsia" w:ascii="宋体" w:hAnsi="宋体" w:cs="宋体"/>
          <w:b/>
          <w:bCs/>
          <w:color w:val="000000"/>
          <w:sz w:val="24"/>
          <w:highlight w:val="none"/>
        </w:rPr>
      </w:pPr>
    </w:p>
    <w:p w14:paraId="635C9DDD">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cs="宋体"/>
          <w:b/>
          <w:bCs/>
          <w:color w:val="000000"/>
          <w:sz w:val="24"/>
          <w:highlight w:val="none"/>
        </w:rPr>
      </w:pPr>
    </w:p>
    <w:p w14:paraId="02739373">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cs="宋体"/>
          <w:b/>
          <w:bCs/>
          <w:color w:val="000000"/>
          <w:sz w:val="24"/>
          <w:highlight w:val="none"/>
        </w:rPr>
      </w:pPr>
    </w:p>
    <w:p w14:paraId="1ADF9DCA">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cs="宋体"/>
          <w:b/>
          <w:bCs/>
          <w:color w:val="000000"/>
          <w:sz w:val="24"/>
          <w:highlight w:val="none"/>
        </w:rPr>
      </w:pPr>
    </w:p>
    <w:p w14:paraId="6552E72E">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cs="宋体"/>
          <w:b/>
          <w:bCs/>
          <w:color w:val="000000"/>
          <w:sz w:val="24"/>
          <w:highlight w:val="none"/>
        </w:rPr>
      </w:pPr>
    </w:p>
    <w:p w14:paraId="4BE086F5">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cs="宋体"/>
          <w:b/>
          <w:bCs/>
          <w:color w:val="000000"/>
          <w:sz w:val="24"/>
          <w:highlight w:val="none"/>
        </w:rPr>
      </w:pPr>
    </w:p>
    <w:p w14:paraId="4160F26B">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cs="宋体"/>
          <w:b/>
          <w:bCs/>
          <w:color w:val="000000"/>
          <w:sz w:val="24"/>
          <w:highlight w:val="none"/>
        </w:rPr>
      </w:pPr>
    </w:p>
    <w:p w14:paraId="0AF3C2F1">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cs="宋体"/>
          <w:b/>
          <w:bCs/>
          <w:color w:val="000000"/>
          <w:sz w:val="24"/>
          <w:highlight w:val="none"/>
        </w:rPr>
      </w:pPr>
    </w:p>
    <w:p w14:paraId="6F9CEEAA">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cs="宋体"/>
          <w:b/>
          <w:bCs/>
          <w:color w:val="000000"/>
          <w:sz w:val="24"/>
          <w:highlight w:val="none"/>
        </w:rPr>
      </w:pPr>
    </w:p>
    <w:p w14:paraId="3DCBB11C">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cs="宋体"/>
          <w:b/>
          <w:bCs/>
          <w:color w:val="000000"/>
          <w:sz w:val="24"/>
          <w:highlight w:val="none"/>
        </w:rPr>
      </w:pPr>
    </w:p>
    <w:p w14:paraId="3419B6BE">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cs="宋体"/>
          <w:b/>
          <w:bCs/>
          <w:color w:val="000000"/>
          <w:sz w:val="24"/>
          <w:highlight w:val="none"/>
        </w:rPr>
      </w:pPr>
    </w:p>
    <w:p w14:paraId="35946720">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cs="宋体"/>
          <w:b/>
          <w:bCs/>
          <w:color w:val="000000"/>
          <w:sz w:val="24"/>
          <w:highlight w:val="none"/>
        </w:rPr>
      </w:pPr>
    </w:p>
    <w:p w14:paraId="4D6977C3">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cs="宋体"/>
          <w:b/>
          <w:bCs/>
          <w:color w:val="000000"/>
          <w:sz w:val="24"/>
          <w:highlight w:val="none"/>
        </w:rPr>
      </w:pPr>
    </w:p>
    <w:p w14:paraId="6BB9186E">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cs="宋体"/>
          <w:b/>
          <w:bCs/>
          <w:color w:val="000000"/>
          <w:sz w:val="24"/>
          <w:highlight w:val="none"/>
        </w:rPr>
      </w:pPr>
    </w:p>
    <w:p w14:paraId="64867C44">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cs="宋体"/>
          <w:b/>
          <w:bCs/>
          <w:color w:val="000000"/>
          <w:sz w:val="24"/>
          <w:highlight w:val="none"/>
        </w:rPr>
      </w:pPr>
    </w:p>
    <w:p w14:paraId="1CF407A5">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cs="宋体"/>
          <w:b/>
          <w:bCs/>
          <w:color w:val="000000"/>
          <w:sz w:val="24"/>
          <w:highlight w:val="none"/>
        </w:rPr>
      </w:pPr>
    </w:p>
    <w:p w14:paraId="2794312C">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cs="宋体"/>
          <w:b/>
          <w:bCs/>
          <w:color w:val="000000"/>
          <w:sz w:val="24"/>
          <w:highlight w:val="none"/>
        </w:rPr>
      </w:pPr>
    </w:p>
    <w:p w14:paraId="5CEA74D5">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cs="宋体"/>
          <w:b/>
          <w:bCs/>
          <w:color w:val="000000"/>
          <w:sz w:val="24"/>
          <w:highlight w:val="none"/>
        </w:rPr>
      </w:pPr>
    </w:p>
    <w:p w14:paraId="0269F892">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cs="宋体"/>
          <w:b/>
          <w:bCs/>
          <w:color w:val="000000"/>
          <w:sz w:val="24"/>
          <w:highlight w:val="none"/>
        </w:rPr>
      </w:pPr>
    </w:p>
    <w:p w14:paraId="5D894440">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cs="宋体"/>
          <w:b/>
          <w:bCs/>
          <w:color w:val="000000"/>
          <w:sz w:val="24"/>
          <w:highlight w:val="none"/>
        </w:rPr>
      </w:pPr>
    </w:p>
    <w:p w14:paraId="76483FE9">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cs="宋体"/>
          <w:b/>
          <w:bCs/>
          <w:color w:val="000000"/>
          <w:sz w:val="24"/>
          <w:highlight w:val="none"/>
        </w:rPr>
      </w:pPr>
    </w:p>
    <w:p w14:paraId="7B04EB20">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cs="宋体"/>
          <w:b/>
          <w:bCs/>
          <w:color w:val="000000"/>
          <w:sz w:val="24"/>
          <w:highlight w:val="none"/>
        </w:rPr>
      </w:pPr>
      <w:r>
        <w:rPr>
          <w:rFonts w:hint="eastAsia" w:ascii="宋体" w:hAnsi="宋体" w:cs="宋体"/>
          <w:b/>
          <w:bCs/>
          <w:color w:val="000000"/>
          <w:sz w:val="24"/>
          <w:highlight w:val="none"/>
        </w:rPr>
        <w:t>附件1：</w:t>
      </w:r>
    </w:p>
    <w:p w14:paraId="06BD1E3E">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宋体" w:hAnsi="宋体" w:cs="宋体"/>
          <w:b/>
          <w:color w:val="000000"/>
          <w:sz w:val="24"/>
          <w:highlight w:val="none"/>
          <w:lang w:val="zh-CN"/>
        </w:rPr>
      </w:pPr>
      <w:r>
        <w:rPr>
          <w:rFonts w:hint="eastAsia" w:ascii="宋体" w:hAnsi="宋体" w:cs="宋体"/>
          <w:b/>
          <w:bCs/>
          <w:color w:val="000000"/>
          <w:sz w:val="24"/>
          <w:highlight w:val="none"/>
          <w:lang w:val="zh-CN"/>
        </w:rPr>
        <w:t>商品包装政府采购需求标准（试行）</w:t>
      </w:r>
    </w:p>
    <w:p w14:paraId="203DEE7E">
      <w:pPr>
        <w:keepNext w:val="0"/>
        <w:keepLines w:val="0"/>
        <w:pageBreakBefore w:val="0"/>
        <w:widowControl w:val="0"/>
        <w:kinsoku/>
        <w:wordWrap/>
        <w:overflowPunct/>
        <w:topLinePunct w:val="0"/>
        <w:autoSpaceDE/>
        <w:autoSpaceDN/>
        <w:bidi w:val="0"/>
        <w:adjustRightInd/>
        <w:snapToGrid/>
        <w:spacing w:line="400" w:lineRule="exact"/>
        <w:ind w:firstLine="482"/>
        <w:textAlignment w:val="auto"/>
        <w:rPr>
          <w:rFonts w:hint="eastAsia" w:ascii="宋体" w:hAnsi="宋体" w:cs="宋体"/>
          <w:b/>
          <w:bCs/>
          <w:color w:val="000000"/>
          <w:sz w:val="24"/>
          <w:highlight w:val="none"/>
          <w:lang w:val="zh-CN"/>
        </w:rPr>
      </w:pPr>
      <w:r>
        <w:rPr>
          <w:rFonts w:hint="eastAsia" w:ascii="宋体" w:hAnsi="宋体" w:cs="宋体"/>
          <w:b/>
          <w:bCs/>
          <w:color w:val="000000"/>
          <w:sz w:val="24"/>
          <w:highlight w:val="none"/>
          <w:lang w:val="zh-CN"/>
        </w:rPr>
        <w:t>一、适用范围：</w:t>
      </w:r>
    </w:p>
    <w:p w14:paraId="29D92855">
      <w:pPr>
        <w:keepNext w:val="0"/>
        <w:keepLines w:val="0"/>
        <w:pageBreakBefore w:val="0"/>
        <w:widowControl w:val="0"/>
        <w:kinsoku/>
        <w:wordWrap/>
        <w:overflowPunct/>
        <w:topLinePunct w:val="0"/>
        <w:autoSpaceDE/>
        <w:autoSpaceDN/>
        <w:bidi w:val="0"/>
        <w:adjustRightInd/>
        <w:snapToGrid/>
        <w:spacing w:line="400" w:lineRule="exact"/>
        <w:ind w:firstLine="480"/>
        <w:textAlignment w:val="auto"/>
        <w:rPr>
          <w:rFonts w:hint="eastAsia" w:eastAsia="宋体"/>
          <w:highlight w:val="none"/>
          <w:lang w:eastAsia="zh-CN"/>
        </w:rPr>
      </w:pPr>
      <w:r>
        <w:rPr>
          <w:rFonts w:hint="eastAsia" w:ascii="宋体" w:hAnsi="宋体" w:cs="宋体"/>
          <w:bCs/>
          <w:color w:val="000000"/>
          <w:sz w:val="24"/>
          <w:highlight w:val="none"/>
          <w:lang w:val="zh-CN" w:eastAsia="zh-CN"/>
        </w:rPr>
        <w:t>本标准规定了商品包装所使用的塑料、纸质、木质等材料的环保要求。</w:t>
      </w:r>
    </w:p>
    <w:p w14:paraId="42427991">
      <w:pPr>
        <w:keepNext w:val="0"/>
        <w:keepLines w:val="0"/>
        <w:pageBreakBefore w:val="0"/>
        <w:widowControl w:val="0"/>
        <w:kinsoku/>
        <w:wordWrap/>
        <w:overflowPunct/>
        <w:topLinePunct w:val="0"/>
        <w:autoSpaceDE/>
        <w:autoSpaceDN/>
        <w:bidi w:val="0"/>
        <w:adjustRightInd/>
        <w:snapToGrid/>
        <w:spacing w:line="400" w:lineRule="exact"/>
        <w:ind w:firstLine="482"/>
        <w:textAlignment w:val="auto"/>
        <w:rPr>
          <w:rFonts w:hint="eastAsia" w:ascii="宋体" w:hAnsi="宋体" w:cs="宋体"/>
          <w:b/>
          <w:bCs/>
          <w:color w:val="000000"/>
          <w:sz w:val="24"/>
          <w:highlight w:val="none"/>
          <w:lang w:val="zh-CN"/>
        </w:rPr>
      </w:pPr>
      <w:r>
        <w:rPr>
          <w:rFonts w:hint="eastAsia" w:ascii="宋体" w:hAnsi="宋体" w:cs="宋体"/>
          <w:b/>
          <w:bCs/>
          <w:color w:val="000000"/>
          <w:sz w:val="24"/>
          <w:highlight w:val="none"/>
          <w:lang w:val="zh-CN"/>
        </w:rPr>
        <w:t>二、商品包装环保要求：</w:t>
      </w:r>
    </w:p>
    <w:p w14:paraId="0B3E8BFE">
      <w:pPr>
        <w:keepNext w:val="0"/>
        <w:keepLines w:val="0"/>
        <w:pageBreakBefore w:val="0"/>
        <w:widowControl w:val="0"/>
        <w:kinsoku/>
        <w:wordWrap/>
        <w:overflowPunct/>
        <w:topLinePunct w:val="0"/>
        <w:autoSpaceDE/>
        <w:autoSpaceDN/>
        <w:bidi w:val="0"/>
        <w:adjustRightInd/>
        <w:snapToGrid/>
        <w:spacing w:line="400" w:lineRule="exact"/>
        <w:ind w:firstLine="480"/>
        <w:textAlignment w:val="auto"/>
        <w:rPr>
          <w:rFonts w:hint="eastAsia" w:ascii="宋体" w:hAnsi="宋体" w:cs="宋体"/>
          <w:bCs/>
          <w:color w:val="000000"/>
          <w:sz w:val="24"/>
          <w:highlight w:val="none"/>
          <w:lang w:val="zh-CN"/>
        </w:rPr>
      </w:pPr>
      <w:r>
        <w:rPr>
          <w:rFonts w:hint="eastAsia" w:ascii="宋体" w:hAnsi="宋体" w:cs="宋体"/>
          <w:bCs/>
          <w:color w:val="000000"/>
          <w:sz w:val="24"/>
          <w:highlight w:val="none"/>
          <w:lang w:val="zh-CN"/>
        </w:rPr>
        <w:t>1.商品包装层数不得超过3层，空隙率不大于40%；</w:t>
      </w:r>
    </w:p>
    <w:p w14:paraId="00219594">
      <w:pPr>
        <w:keepNext w:val="0"/>
        <w:keepLines w:val="0"/>
        <w:pageBreakBefore w:val="0"/>
        <w:widowControl w:val="0"/>
        <w:kinsoku/>
        <w:wordWrap/>
        <w:overflowPunct/>
        <w:topLinePunct w:val="0"/>
        <w:autoSpaceDE/>
        <w:autoSpaceDN/>
        <w:bidi w:val="0"/>
        <w:adjustRightInd/>
        <w:snapToGrid/>
        <w:spacing w:line="400" w:lineRule="exact"/>
        <w:ind w:firstLine="480"/>
        <w:textAlignment w:val="auto"/>
        <w:rPr>
          <w:rFonts w:hint="eastAsia" w:eastAsia="宋体"/>
          <w:highlight w:val="none"/>
          <w:lang w:eastAsia="zh-CN"/>
        </w:rPr>
      </w:pPr>
      <w:r>
        <w:rPr>
          <w:rFonts w:hint="eastAsia" w:ascii="宋体" w:hAnsi="宋体" w:cs="宋体"/>
          <w:bCs/>
          <w:color w:val="000000"/>
          <w:sz w:val="24"/>
          <w:highlight w:val="none"/>
          <w:lang w:val="zh-CN" w:eastAsia="zh-CN"/>
        </w:rPr>
        <w:t>2.商品包装应尽可能采用单一材质；若因功能需求确需使用不同材质，各材质间应便于分离；</w:t>
      </w:r>
    </w:p>
    <w:p w14:paraId="075404A5">
      <w:pPr>
        <w:keepNext w:val="0"/>
        <w:keepLines w:val="0"/>
        <w:pageBreakBefore w:val="0"/>
        <w:widowControl w:val="0"/>
        <w:kinsoku/>
        <w:wordWrap/>
        <w:overflowPunct/>
        <w:topLinePunct w:val="0"/>
        <w:autoSpaceDE/>
        <w:autoSpaceDN/>
        <w:bidi w:val="0"/>
        <w:adjustRightInd/>
        <w:snapToGrid/>
        <w:spacing w:line="400" w:lineRule="exact"/>
        <w:ind w:firstLine="480"/>
        <w:textAlignment w:val="auto"/>
        <w:rPr>
          <w:rFonts w:hint="eastAsia" w:eastAsia="宋体"/>
          <w:highlight w:val="none"/>
          <w:lang w:eastAsia="zh-CN"/>
        </w:rPr>
      </w:pPr>
      <w:r>
        <w:rPr>
          <w:rFonts w:hint="eastAsia" w:ascii="宋体" w:hAnsi="宋体" w:cs="宋体"/>
          <w:bCs/>
          <w:color w:val="000000"/>
          <w:sz w:val="24"/>
          <w:highlight w:val="none"/>
          <w:lang w:val="zh-CN" w:eastAsia="zh-CN"/>
        </w:rPr>
        <w:t>3.商品包装中铅、汞、镉、六价铬的总含量不得超过100mg/kg；</w:t>
      </w:r>
    </w:p>
    <w:p w14:paraId="326E661C">
      <w:pPr>
        <w:keepNext w:val="0"/>
        <w:keepLines w:val="0"/>
        <w:pageBreakBefore w:val="0"/>
        <w:widowControl w:val="0"/>
        <w:kinsoku/>
        <w:wordWrap/>
        <w:overflowPunct/>
        <w:topLinePunct w:val="0"/>
        <w:autoSpaceDE/>
        <w:autoSpaceDN/>
        <w:bidi w:val="0"/>
        <w:adjustRightInd/>
        <w:snapToGrid/>
        <w:spacing w:line="400" w:lineRule="exact"/>
        <w:ind w:firstLine="480"/>
        <w:textAlignment w:val="auto"/>
        <w:rPr>
          <w:rFonts w:hint="eastAsia" w:eastAsia="宋体"/>
          <w:highlight w:val="none"/>
          <w:lang w:eastAsia="zh-CN"/>
        </w:rPr>
      </w:pPr>
      <w:r>
        <w:rPr>
          <w:rFonts w:hint="eastAsia" w:ascii="宋体" w:hAnsi="宋体" w:cs="宋体"/>
          <w:bCs/>
          <w:color w:val="000000"/>
          <w:sz w:val="24"/>
          <w:highlight w:val="none"/>
          <w:lang w:val="zh-CN" w:eastAsia="zh-CN"/>
        </w:rPr>
        <w:t>4.商品包装印刷所用油墨中，挥发性有机化合物（VOCs）含量按重量计不得超过5g；</w:t>
      </w:r>
    </w:p>
    <w:p w14:paraId="1B23E418">
      <w:pPr>
        <w:keepNext w:val="0"/>
        <w:keepLines w:val="0"/>
        <w:pageBreakBefore w:val="0"/>
        <w:widowControl w:val="0"/>
        <w:kinsoku/>
        <w:wordWrap/>
        <w:overflowPunct/>
        <w:topLinePunct w:val="0"/>
        <w:autoSpaceDE/>
        <w:autoSpaceDN/>
        <w:bidi w:val="0"/>
        <w:adjustRightInd/>
        <w:snapToGrid/>
        <w:spacing w:line="400" w:lineRule="exact"/>
        <w:ind w:firstLine="480"/>
        <w:textAlignment w:val="auto"/>
        <w:rPr>
          <w:rFonts w:hint="eastAsia" w:eastAsia="宋体"/>
          <w:highlight w:val="none"/>
          <w:lang w:eastAsia="zh-CN"/>
        </w:rPr>
      </w:pPr>
      <w:r>
        <w:rPr>
          <w:rFonts w:hint="eastAsia" w:ascii="宋体" w:hAnsi="宋体" w:cs="宋体"/>
          <w:bCs/>
          <w:color w:val="000000"/>
          <w:sz w:val="24"/>
          <w:highlight w:val="none"/>
          <w:lang w:val="zh-CN" w:eastAsia="zh-CN"/>
        </w:rPr>
        <w:t>5.塑料材质商品包装的印刷颜色不得超过6色；</w:t>
      </w:r>
    </w:p>
    <w:p w14:paraId="654D844A">
      <w:pPr>
        <w:keepNext w:val="0"/>
        <w:keepLines w:val="0"/>
        <w:pageBreakBefore w:val="0"/>
        <w:widowControl w:val="0"/>
        <w:kinsoku/>
        <w:wordWrap/>
        <w:overflowPunct/>
        <w:topLinePunct w:val="0"/>
        <w:autoSpaceDE/>
        <w:autoSpaceDN/>
        <w:bidi w:val="0"/>
        <w:adjustRightInd/>
        <w:snapToGrid/>
        <w:spacing w:line="400" w:lineRule="exact"/>
        <w:ind w:firstLine="480"/>
        <w:textAlignment w:val="auto"/>
        <w:rPr>
          <w:rFonts w:hint="eastAsia" w:ascii="宋体" w:hAnsi="宋体" w:cs="宋体"/>
          <w:bCs/>
          <w:color w:val="000000"/>
          <w:sz w:val="24"/>
          <w:highlight w:val="none"/>
          <w:lang w:val="zh-CN"/>
        </w:rPr>
      </w:pPr>
      <w:r>
        <w:rPr>
          <w:rFonts w:hint="eastAsia" w:ascii="宋体" w:hAnsi="宋体" w:cs="宋体"/>
          <w:bCs/>
          <w:color w:val="000000"/>
          <w:sz w:val="24"/>
          <w:highlight w:val="none"/>
          <w:lang w:val="zh-CN"/>
        </w:rPr>
        <w:t>6.纸质商品包装应使用75%以上的可再生纤维原料生产；</w:t>
      </w:r>
    </w:p>
    <w:p w14:paraId="4320492C">
      <w:pPr>
        <w:keepNext w:val="0"/>
        <w:keepLines w:val="0"/>
        <w:pageBreakBefore w:val="0"/>
        <w:widowControl w:val="0"/>
        <w:kinsoku/>
        <w:wordWrap/>
        <w:overflowPunct/>
        <w:topLinePunct w:val="0"/>
        <w:autoSpaceDE/>
        <w:autoSpaceDN/>
        <w:bidi w:val="0"/>
        <w:adjustRightInd/>
        <w:snapToGrid/>
        <w:spacing w:line="400" w:lineRule="exact"/>
        <w:ind w:firstLine="480"/>
        <w:textAlignment w:val="auto"/>
        <w:rPr>
          <w:rFonts w:hint="eastAsia" w:eastAsia="宋体"/>
          <w:highlight w:val="none"/>
          <w:lang w:eastAsia="zh-CN"/>
        </w:rPr>
      </w:pPr>
      <w:r>
        <w:rPr>
          <w:rFonts w:hint="eastAsia" w:ascii="宋体" w:hAnsi="宋体" w:cs="宋体"/>
          <w:bCs/>
          <w:color w:val="000000"/>
          <w:sz w:val="24"/>
          <w:highlight w:val="none"/>
          <w:lang w:val="zh-CN" w:eastAsia="zh-CN"/>
        </w:rPr>
        <w:t>7.木质商品包装的原料应来源于可持续经营的森林。</w:t>
      </w:r>
    </w:p>
    <w:p w14:paraId="4609C27C">
      <w:pPr>
        <w:keepNext w:val="0"/>
        <w:keepLines w:val="0"/>
        <w:pageBreakBefore w:val="0"/>
        <w:widowControl w:val="0"/>
        <w:kinsoku/>
        <w:wordWrap/>
        <w:overflowPunct/>
        <w:topLinePunct w:val="0"/>
        <w:autoSpaceDE/>
        <w:autoSpaceDN/>
        <w:bidi w:val="0"/>
        <w:adjustRightInd/>
        <w:snapToGrid/>
        <w:spacing w:line="400" w:lineRule="exact"/>
        <w:ind w:firstLine="482"/>
        <w:textAlignment w:val="auto"/>
        <w:rPr>
          <w:rFonts w:hint="eastAsia" w:ascii="宋体" w:hAnsi="宋体" w:cs="宋体"/>
          <w:b/>
          <w:bCs/>
          <w:color w:val="000000"/>
          <w:sz w:val="24"/>
          <w:highlight w:val="none"/>
          <w:lang w:val="zh-CN"/>
        </w:rPr>
      </w:pPr>
      <w:r>
        <w:rPr>
          <w:rFonts w:hint="eastAsia" w:ascii="宋体" w:hAnsi="宋体" w:cs="宋体"/>
          <w:b/>
          <w:bCs/>
          <w:color w:val="000000"/>
          <w:sz w:val="24"/>
          <w:highlight w:val="none"/>
          <w:lang w:val="zh-CN"/>
        </w:rPr>
        <w:t>三、检测方法：</w:t>
      </w:r>
    </w:p>
    <w:p w14:paraId="746477C6">
      <w:pPr>
        <w:keepNext w:val="0"/>
        <w:keepLines w:val="0"/>
        <w:pageBreakBefore w:val="0"/>
        <w:widowControl w:val="0"/>
        <w:kinsoku/>
        <w:wordWrap/>
        <w:overflowPunct/>
        <w:topLinePunct w:val="0"/>
        <w:autoSpaceDE/>
        <w:autoSpaceDN/>
        <w:bidi w:val="0"/>
        <w:adjustRightInd/>
        <w:snapToGrid/>
        <w:spacing w:line="400" w:lineRule="exact"/>
        <w:ind w:firstLine="480"/>
        <w:textAlignment w:val="auto"/>
        <w:rPr>
          <w:rFonts w:hint="eastAsia" w:eastAsia="宋体"/>
          <w:highlight w:val="none"/>
          <w:lang w:eastAsia="zh-CN"/>
        </w:rPr>
      </w:pPr>
      <w:r>
        <w:rPr>
          <w:rFonts w:hint="eastAsia" w:ascii="宋体" w:hAnsi="宋体" w:cs="宋体"/>
          <w:bCs/>
          <w:color w:val="000000"/>
          <w:sz w:val="24"/>
          <w:highlight w:val="none"/>
          <w:lang w:val="zh-CN" w:eastAsia="zh-CN"/>
        </w:rPr>
        <w:t>1.商品包装中重金属（铅、汞、镉、六价铬）总量的检测，按照GB/T 10004-2008《包装用塑料复合膜、袋 干法复合、挤出复合》规定的方法执行；</w:t>
      </w:r>
    </w:p>
    <w:p w14:paraId="18183A39">
      <w:pPr>
        <w:keepNext w:val="0"/>
        <w:keepLines w:val="0"/>
        <w:pageBreakBefore w:val="0"/>
        <w:widowControl w:val="0"/>
        <w:kinsoku/>
        <w:wordWrap/>
        <w:overflowPunct/>
        <w:topLinePunct w:val="0"/>
        <w:autoSpaceDE/>
        <w:autoSpaceDN/>
        <w:bidi w:val="0"/>
        <w:adjustRightInd/>
        <w:snapToGrid/>
        <w:spacing w:line="400" w:lineRule="exact"/>
        <w:ind w:firstLine="480"/>
        <w:textAlignment w:val="auto"/>
        <w:rPr>
          <w:rFonts w:hint="eastAsia" w:eastAsia="宋体"/>
          <w:highlight w:val="none"/>
          <w:lang w:eastAsia="zh-CN"/>
        </w:rPr>
      </w:pPr>
      <w:r>
        <w:rPr>
          <w:rFonts w:hint="eastAsia" w:ascii="宋体" w:hAnsi="宋体" w:cs="宋体"/>
          <w:bCs/>
          <w:color w:val="000000"/>
          <w:sz w:val="24"/>
          <w:highlight w:val="none"/>
          <w:lang w:val="zh-CN" w:eastAsia="zh-CN"/>
        </w:rPr>
        <w:t>2.商品包装印刷所用油墨中挥发性有机化合物（VOCs）的检测，按照GB/T 23986-2009《色漆和清漆 挥发性有机化合物（VOC）含量的测定 气相色谱法》规定的方法执行。</w:t>
      </w:r>
    </w:p>
    <w:p w14:paraId="31765A21">
      <w:pPr>
        <w:keepNext w:val="0"/>
        <w:keepLines w:val="0"/>
        <w:pageBreakBefore w:val="0"/>
        <w:kinsoku/>
        <w:wordWrap/>
        <w:overflowPunct/>
        <w:topLinePunct w:val="0"/>
        <w:autoSpaceDE/>
        <w:autoSpaceDN/>
        <w:bidi w:val="0"/>
        <w:adjustRightInd/>
        <w:snapToGrid/>
        <w:spacing w:line="400" w:lineRule="exact"/>
        <w:ind w:firstLine="3520"/>
        <w:rPr>
          <w:rFonts w:hint="eastAsia" w:ascii="宋体" w:hAnsi="宋体" w:cs="宋体"/>
          <w:color w:val="000000"/>
          <w:sz w:val="32"/>
          <w:szCs w:val="32"/>
          <w:highlight w:val="none"/>
        </w:rPr>
      </w:pPr>
    </w:p>
    <w:p w14:paraId="246C7D74">
      <w:pPr>
        <w:keepNext w:val="0"/>
        <w:keepLines w:val="0"/>
        <w:pageBreakBefore w:val="0"/>
        <w:kinsoku/>
        <w:wordWrap/>
        <w:overflowPunct/>
        <w:topLinePunct w:val="0"/>
        <w:autoSpaceDE/>
        <w:autoSpaceDN/>
        <w:bidi w:val="0"/>
        <w:adjustRightInd/>
        <w:snapToGrid/>
        <w:spacing w:line="400" w:lineRule="exact"/>
        <w:ind w:firstLine="3520"/>
        <w:rPr>
          <w:rFonts w:hint="eastAsia" w:ascii="宋体" w:hAnsi="宋体" w:cs="宋体"/>
          <w:color w:val="000000"/>
          <w:sz w:val="32"/>
          <w:szCs w:val="32"/>
          <w:highlight w:val="none"/>
        </w:rPr>
      </w:pPr>
    </w:p>
    <w:p w14:paraId="7115A055">
      <w:pPr>
        <w:keepNext w:val="0"/>
        <w:keepLines w:val="0"/>
        <w:pageBreakBefore w:val="0"/>
        <w:kinsoku/>
        <w:wordWrap/>
        <w:overflowPunct/>
        <w:topLinePunct w:val="0"/>
        <w:autoSpaceDE/>
        <w:autoSpaceDN/>
        <w:bidi w:val="0"/>
        <w:adjustRightInd/>
        <w:snapToGrid/>
        <w:spacing w:line="400" w:lineRule="exact"/>
        <w:ind w:firstLine="3520"/>
        <w:rPr>
          <w:rFonts w:hint="eastAsia" w:ascii="宋体" w:hAnsi="宋体" w:cs="宋体"/>
          <w:color w:val="000000"/>
          <w:sz w:val="32"/>
          <w:szCs w:val="32"/>
          <w:highlight w:val="none"/>
        </w:rPr>
      </w:pPr>
    </w:p>
    <w:p w14:paraId="65B4CADF">
      <w:pPr>
        <w:keepNext w:val="0"/>
        <w:keepLines w:val="0"/>
        <w:pageBreakBefore w:val="0"/>
        <w:kinsoku/>
        <w:wordWrap/>
        <w:overflowPunct/>
        <w:topLinePunct w:val="0"/>
        <w:autoSpaceDE/>
        <w:autoSpaceDN/>
        <w:bidi w:val="0"/>
        <w:adjustRightInd/>
        <w:snapToGrid/>
        <w:spacing w:line="400" w:lineRule="exact"/>
        <w:ind w:firstLine="3520"/>
        <w:rPr>
          <w:rFonts w:hint="eastAsia" w:ascii="宋体" w:hAnsi="宋体" w:cs="宋体"/>
          <w:color w:val="000000"/>
          <w:sz w:val="32"/>
          <w:szCs w:val="32"/>
          <w:highlight w:val="none"/>
        </w:rPr>
      </w:pPr>
    </w:p>
    <w:p w14:paraId="63D7BFBA">
      <w:pPr>
        <w:keepNext w:val="0"/>
        <w:keepLines w:val="0"/>
        <w:pageBreakBefore w:val="0"/>
        <w:kinsoku/>
        <w:wordWrap/>
        <w:overflowPunct/>
        <w:topLinePunct w:val="0"/>
        <w:autoSpaceDE/>
        <w:autoSpaceDN/>
        <w:bidi w:val="0"/>
        <w:adjustRightInd/>
        <w:snapToGrid/>
        <w:spacing w:line="400" w:lineRule="exact"/>
        <w:ind w:firstLine="3520"/>
        <w:rPr>
          <w:rFonts w:hint="eastAsia" w:ascii="宋体" w:hAnsi="宋体" w:cs="宋体"/>
          <w:color w:val="000000"/>
          <w:sz w:val="32"/>
          <w:szCs w:val="32"/>
          <w:highlight w:val="none"/>
        </w:rPr>
      </w:pPr>
    </w:p>
    <w:p w14:paraId="66E31FEE">
      <w:pPr>
        <w:keepNext w:val="0"/>
        <w:keepLines w:val="0"/>
        <w:pageBreakBefore w:val="0"/>
        <w:kinsoku/>
        <w:wordWrap/>
        <w:overflowPunct/>
        <w:topLinePunct w:val="0"/>
        <w:autoSpaceDE/>
        <w:autoSpaceDN/>
        <w:bidi w:val="0"/>
        <w:adjustRightInd/>
        <w:snapToGrid/>
        <w:spacing w:line="400" w:lineRule="exact"/>
        <w:ind w:firstLine="3520"/>
        <w:rPr>
          <w:rFonts w:hint="eastAsia" w:ascii="宋体" w:hAnsi="宋体" w:cs="宋体"/>
          <w:color w:val="000000"/>
          <w:sz w:val="32"/>
          <w:szCs w:val="32"/>
          <w:highlight w:val="none"/>
        </w:rPr>
      </w:pPr>
    </w:p>
    <w:p w14:paraId="324CD3BD">
      <w:pPr>
        <w:keepNext w:val="0"/>
        <w:keepLines w:val="0"/>
        <w:pageBreakBefore w:val="0"/>
        <w:kinsoku/>
        <w:wordWrap/>
        <w:overflowPunct/>
        <w:topLinePunct w:val="0"/>
        <w:autoSpaceDE/>
        <w:autoSpaceDN/>
        <w:bidi w:val="0"/>
        <w:adjustRightInd/>
        <w:snapToGrid/>
        <w:spacing w:line="400" w:lineRule="exact"/>
        <w:ind w:firstLine="3520"/>
        <w:rPr>
          <w:rFonts w:hint="eastAsia" w:ascii="宋体" w:hAnsi="宋体" w:cs="宋体"/>
          <w:color w:val="000000"/>
          <w:sz w:val="32"/>
          <w:szCs w:val="32"/>
          <w:highlight w:val="none"/>
        </w:rPr>
      </w:pPr>
    </w:p>
    <w:p w14:paraId="4863D12D">
      <w:pPr>
        <w:keepNext w:val="0"/>
        <w:keepLines w:val="0"/>
        <w:pageBreakBefore w:val="0"/>
        <w:kinsoku/>
        <w:wordWrap/>
        <w:overflowPunct/>
        <w:topLinePunct w:val="0"/>
        <w:autoSpaceDE/>
        <w:autoSpaceDN/>
        <w:bidi w:val="0"/>
        <w:adjustRightInd/>
        <w:snapToGrid/>
        <w:spacing w:line="400" w:lineRule="exact"/>
        <w:ind w:firstLine="3520"/>
        <w:rPr>
          <w:rFonts w:hint="eastAsia" w:ascii="宋体" w:hAnsi="宋体" w:cs="宋体"/>
          <w:color w:val="000000"/>
          <w:sz w:val="32"/>
          <w:szCs w:val="32"/>
          <w:highlight w:val="none"/>
        </w:rPr>
      </w:pPr>
    </w:p>
    <w:p w14:paraId="385C8B2F">
      <w:pPr>
        <w:keepNext w:val="0"/>
        <w:keepLines w:val="0"/>
        <w:pageBreakBefore w:val="0"/>
        <w:kinsoku/>
        <w:wordWrap/>
        <w:overflowPunct/>
        <w:topLinePunct w:val="0"/>
        <w:autoSpaceDE/>
        <w:autoSpaceDN/>
        <w:bidi w:val="0"/>
        <w:adjustRightInd/>
        <w:snapToGrid/>
        <w:spacing w:line="400" w:lineRule="exact"/>
        <w:ind w:firstLine="3520"/>
        <w:rPr>
          <w:rFonts w:hint="eastAsia" w:ascii="宋体" w:hAnsi="宋体" w:cs="宋体"/>
          <w:color w:val="000000"/>
          <w:sz w:val="32"/>
          <w:szCs w:val="32"/>
          <w:highlight w:val="none"/>
        </w:rPr>
      </w:pPr>
    </w:p>
    <w:p w14:paraId="515449C3">
      <w:pPr>
        <w:keepNext w:val="0"/>
        <w:keepLines w:val="0"/>
        <w:pageBreakBefore w:val="0"/>
        <w:kinsoku/>
        <w:wordWrap/>
        <w:overflowPunct/>
        <w:topLinePunct w:val="0"/>
        <w:autoSpaceDE/>
        <w:autoSpaceDN/>
        <w:bidi w:val="0"/>
        <w:adjustRightInd/>
        <w:snapToGrid/>
        <w:spacing w:line="400" w:lineRule="exact"/>
        <w:ind w:firstLine="3520"/>
        <w:rPr>
          <w:rFonts w:hint="eastAsia" w:ascii="宋体" w:hAnsi="宋体" w:cs="宋体"/>
          <w:color w:val="000000"/>
          <w:sz w:val="32"/>
          <w:szCs w:val="32"/>
          <w:highlight w:val="none"/>
        </w:rPr>
      </w:pPr>
    </w:p>
    <w:p w14:paraId="299EA6D1">
      <w:pPr>
        <w:keepNext w:val="0"/>
        <w:keepLines w:val="0"/>
        <w:pageBreakBefore w:val="0"/>
        <w:kinsoku/>
        <w:wordWrap/>
        <w:overflowPunct/>
        <w:topLinePunct w:val="0"/>
        <w:autoSpaceDE/>
        <w:autoSpaceDN/>
        <w:bidi w:val="0"/>
        <w:adjustRightInd/>
        <w:snapToGrid/>
        <w:spacing w:line="400" w:lineRule="exact"/>
        <w:ind w:firstLine="3520"/>
        <w:rPr>
          <w:rFonts w:hint="eastAsia" w:ascii="宋体" w:hAnsi="宋体" w:cs="宋体"/>
          <w:color w:val="000000"/>
          <w:sz w:val="32"/>
          <w:szCs w:val="32"/>
          <w:highlight w:val="none"/>
        </w:rPr>
      </w:pPr>
    </w:p>
    <w:p w14:paraId="467265C2">
      <w:pPr>
        <w:keepNext w:val="0"/>
        <w:keepLines w:val="0"/>
        <w:pageBreakBefore w:val="0"/>
        <w:kinsoku/>
        <w:wordWrap/>
        <w:overflowPunct/>
        <w:topLinePunct w:val="0"/>
        <w:autoSpaceDE/>
        <w:autoSpaceDN/>
        <w:bidi w:val="0"/>
        <w:adjustRightInd/>
        <w:snapToGrid/>
        <w:spacing w:line="400" w:lineRule="exact"/>
        <w:ind w:firstLine="3520"/>
        <w:rPr>
          <w:rFonts w:hint="eastAsia" w:ascii="宋体" w:hAnsi="宋体" w:cs="宋体"/>
          <w:color w:val="000000"/>
          <w:sz w:val="32"/>
          <w:szCs w:val="32"/>
          <w:highlight w:val="none"/>
        </w:rPr>
      </w:pPr>
    </w:p>
    <w:p w14:paraId="2DB6A868">
      <w:pPr>
        <w:keepNext w:val="0"/>
        <w:keepLines w:val="0"/>
        <w:pageBreakBefore w:val="0"/>
        <w:kinsoku/>
        <w:wordWrap/>
        <w:overflowPunct/>
        <w:topLinePunct w:val="0"/>
        <w:autoSpaceDE/>
        <w:autoSpaceDN/>
        <w:bidi w:val="0"/>
        <w:adjustRightInd/>
        <w:snapToGrid/>
        <w:spacing w:line="400" w:lineRule="exact"/>
        <w:ind w:firstLine="3520"/>
        <w:rPr>
          <w:rFonts w:hint="eastAsia" w:ascii="宋体" w:hAnsi="宋体" w:cs="宋体"/>
          <w:color w:val="000000"/>
          <w:sz w:val="32"/>
          <w:szCs w:val="32"/>
          <w:highlight w:val="none"/>
        </w:rPr>
      </w:pPr>
    </w:p>
    <w:p w14:paraId="4C0C49CB">
      <w:pPr>
        <w:keepNext w:val="0"/>
        <w:keepLines w:val="0"/>
        <w:pageBreakBefore w:val="0"/>
        <w:kinsoku/>
        <w:wordWrap/>
        <w:overflowPunct/>
        <w:topLinePunct w:val="0"/>
        <w:autoSpaceDE/>
        <w:autoSpaceDN/>
        <w:bidi w:val="0"/>
        <w:adjustRightInd/>
        <w:snapToGrid/>
        <w:spacing w:line="400" w:lineRule="exact"/>
        <w:ind w:firstLine="3520"/>
        <w:rPr>
          <w:rFonts w:hint="eastAsia" w:ascii="宋体" w:hAnsi="宋体" w:cs="宋体"/>
          <w:color w:val="000000"/>
          <w:sz w:val="32"/>
          <w:szCs w:val="32"/>
          <w:highlight w:val="none"/>
        </w:rPr>
      </w:pPr>
    </w:p>
    <w:p w14:paraId="00587263">
      <w:pPr>
        <w:keepNext w:val="0"/>
        <w:keepLines w:val="0"/>
        <w:pageBreakBefore w:val="0"/>
        <w:kinsoku/>
        <w:wordWrap/>
        <w:overflowPunct/>
        <w:topLinePunct w:val="0"/>
        <w:autoSpaceDE/>
        <w:autoSpaceDN/>
        <w:bidi w:val="0"/>
        <w:adjustRightInd/>
        <w:snapToGrid/>
        <w:spacing w:line="400" w:lineRule="exact"/>
        <w:ind w:firstLine="3520"/>
        <w:rPr>
          <w:rFonts w:hint="eastAsia" w:ascii="宋体" w:hAnsi="宋体" w:cs="宋体"/>
          <w:color w:val="000000"/>
          <w:sz w:val="32"/>
          <w:szCs w:val="32"/>
          <w:highlight w:val="none"/>
        </w:rPr>
      </w:pPr>
    </w:p>
    <w:p w14:paraId="366225BD">
      <w:pPr>
        <w:keepNext w:val="0"/>
        <w:keepLines w:val="0"/>
        <w:pageBreakBefore w:val="0"/>
        <w:kinsoku/>
        <w:wordWrap/>
        <w:overflowPunct/>
        <w:topLinePunct w:val="0"/>
        <w:autoSpaceDE/>
        <w:autoSpaceDN/>
        <w:bidi w:val="0"/>
        <w:adjustRightInd/>
        <w:snapToGrid/>
        <w:spacing w:line="400" w:lineRule="exact"/>
        <w:ind w:firstLine="3520"/>
        <w:rPr>
          <w:rFonts w:hint="eastAsia" w:ascii="宋体" w:hAnsi="宋体" w:cs="宋体"/>
          <w:color w:val="000000"/>
          <w:sz w:val="32"/>
          <w:szCs w:val="32"/>
          <w:highlight w:val="none"/>
        </w:rPr>
      </w:pPr>
    </w:p>
    <w:p w14:paraId="619B1A2D">
      <w:pPr>
        <w:keepNext w:val="0"/>
        <w:keepLines w:val="0"/>
        <w:pageBreakBefore w:val="0"/>
        <w:kinsoku/>
        <w:wordWrap/>
        <w:overflowPunct/>
        <w:topLinePunct w:val="0"/>
        <w:autoSpaceDE/>
        <w:autoSpaceDN/>
        <w:bidi w:val="0"/>
        <w:adjustRightInd/>
        <w:snapToGrid/>
        <w:spacing w:line="400" w:lineRule="exact"/>
        <w:ind w:firstLine="3520"/>
        <w:rPr>
          <w:rFonts w:hint="eastAsia" w:ascii="宋体" w:hAnsi="宋体" w:cs="宋体"/>
          <w:color w:val="000000"/>
          <w:sz w:val="32"/>
          <w:szCs w:val="32"/>
          <w:highlight w:val="none"/>
        </w:rPr>
      </w:pPr>
    </w:p>
    <w:p w14:paraId="7BDA0D91">
      <w:pPr>
        <w:keepNext w:val="0"/>
        <w:keepLines w:val="0"/>
        <w:pageBreakBefore w:val="0"/>
        <w:kinsoku/>
        <w:wordWrap/>
        <w:overflowPunct/>
        <w:topLinePunct w:val="0"/>
        <w:autoSpaceDE/>
        <w:autoSpaceDN/>
        <w:bidi w:val="0"/>
        <w:adjustRightInd/>
        <w:snapToGrid/>
        <w:spacing w:line="400" w:lineRule="exact"/>
        <w:ind w:firstLine="3520"/>
        <w:rPr>
          <w:rFonts w:hint="eastAsia" w:ascii="宋体" w:hAnsi="宋体" w:cs="宋体"/>
          <w:color w:val="000000"/>
          <w:sz w:val="32"/>
          <w:szCs w:val="32"/>
          <w:highlight w:val="none"/>
        </w:rPr>
      </w:pPr>
    </w:p>
    <w:p w14:paraId="53676AF5">
      <w:pPr>
        <w:keepNext w:val="0"/>
        <w:keepLines w:val="0"/>
        <w:pageBreakBefore w:val="0"/>
        <w:widowControl w:val="0"/>
        <w:kinsoku/>
        <w:wordWrap/>
        <w:overflowPunct/>
        <w:topLinePunct w:val="0"/>
        <w:autoSpaceDE/>
        <w:autoSpaceDN/>
        <w:bidi w:val="0"/>
        <w:adjustRightInd/>
        <w:snapToGrid/>
        <w:spacing w:line="400" w:lineRule="exact"/>
        <w:jc w:val="left"/>
        <w:textAlignment w:val="auto"/>
        <w:rPr>
          <w:rFonts w:hint="eastAsia" w:ascii="宋体" w:hAnsi="宋体" w:cs="宋体"/>
          <w:color w:val="000000"/>
          <w:sz w:val="24"/>
          <w:highlight w:val="none"/>
          <w:lang w:val="zh-CN"/>
        </w:rPr>
      </w:pPr>
      <w:r>
        <w:rPr>
          <w:rFonts w:hint="eastAsia" w:ascii="宋体" w:hAnsi="宋体" w:cs="宋体"/>
          <w:b/>
          <w:bCs/>
          <w:color w:val="000000"/>
          <w:sz w:val="24"/>
          <w:highlight w:val="none"/>
          <w:lang w:val="zh-CN"/>
        </w:rPr>
        <w:t>附件2：</w:t>
      </w:r>
    </w:p>
    <w:p w14:paraId="417F164A">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宋体" w:hAnsi="宋体" w:cs="宋体"/>
          <w:b/>
          <w:color w:val="000000"/>
          <w:sz w:val="24"/>
          <w:highlight w:val="none"/>
          <w:lang w:val="zh-CN"/>
        </w:rPr>
      </w:pPr>
      <w:r>
        <w:rPr>
          <w:rFonts w:hint="eastAsia" w:ascii="宋体" w:hAnsi="宋体" w:cs="宋体"/>
          <w:b/>
          <w:color w:val="000000"/>
          <w:sz w:val="24"/>
          <w:highlight w:val="none"/>
          <w:lang w:val="zh-CN"/>
        </w:rPr>
        <w:t>快递包装政府采购需求标准（试行）</w:t>
      </w:r>
    </w:p>
    <w:p w14:paraId="4386F431">
      <w:pPr>
        <w:keepNext w:val="0"/>
        <w:keepLines w:val="0"/>
        <w:pageBreakBefore w:val="0"/>
        <w:widowControl w:val="0"/>
        <w:kinsoku/>
        <w:wordWrap/>
        <w:overflowPunct/>
        <w:topLinePunct w:val="0"/>
        <w:autoSpaceDE/>
        <w:autoSpaceDN/>
        <w:bidi w:val="0"/>
        <w:adjustRightInd/>
        <w:snapToGrid/>
        <w:spacing w:line="400" w:lineRule="exact"/>
        <w:ind w:firstLine="482"/>
        <w:textAlignment w:val="auto"/>
        <w:rPr>
          <w:rFonts w:hint="eastAsia" w:ascii="宋体" w:hAnsi="宋体" w:cs="宋体"/>
          <w:b/>
          <w:color w:val="000000"/>
          <w:sz w:val="24"/>
          <w:highlight w:val="none"/>
          <w:lang w:val="zh-CN"/>
        </w:rPr>
      </w:pPr>
      <w:r>
        <w:rPr>
          <w:rFonts w:hint="eastAsia" w:ascii="宋体" w:hAnsi="宋体" w:cs="宋体"/>
          <w:b/>
          <w:color w:val="000000"/>
          <w:sz w:val="24"/>
          <w:highlight w:val="none"/>
          <w:lang w:val="zh-CN"/>
        </w:rPr>
        <w:t>一、适用范围</w:t>
      </w:r>
      <w:r>
        <w:rPr>
          <w:rFonts w:hint="eastAsia" w:ascii="宋体" w:hAnsi="宋体" w:cs="宋体"/>
          <w:b/>
          <w:bCs/>
          <w:color w:val="000000"/>
          <w:sz w:val="24"/>
          <w:highlight w:val="none"/>
          <w:lang w:val="zh-CN"/>
        </w:rPr>
        <w:t>：</w:t>
      </w:r>
    </w:p>
    <w:p w14:paraId="2B52D771">
      <w:pPr>
        <w:keepNext w:val="0"/>
        <w:keepLines w:val="0"/>
        <w:pageBreakBefore w:val="0"/>
        <w:widowControl w:val="0"/>
        <w:kinsoku/>
        <w:wordWrap/>
        <w:overflowPunct/>
        <w:topLinePunct w:val="0"/>
        <w:autoSpaceDE/>
        <w:autoSpaceDN/>
        <w:bidi w:val="0"/>
        <w:adjustRightInd/>
        <w:snapToGrid/>
        <w:spacing w:line="400" w:lineRule="exact"/>
        <w:ind w:firstLine="480"/>
        <w:textAlignment w:val="auto"/>
        <w:rPr>
          <w:rFonts w:hint="eastAsia" w:ascii="宋体" w:hAnsi="宋体" w:cs="宋体"/>
          <w:color w:val="000000"/>
          <w:sz w:val="24"/>
          <w:highlight w:val="none"/>
          <w:lang w:val="zh-CN"/>
        </w:rPr>
      </w:pPr>
      <w:r>
        <w:rPr>
          <w:rFonts w:hint="eastAsia" w:ascii="宋体" w:hAnsi="宋体" w:cs="宋体"/>
          <w:color w:val="000000"/>
          <w:sz w:val="24"/>
          <w:highlight w:val="none"/>
          <w:lang w:val="zh-CN"/>
        </w:rPr>
        <w:t>本标准中的快递包装主要指快递封装材料，包括封套、胶带、面单、包装袋/箱、填充物、集装袋、周转箱等。</w:t>
      </w:r>
    </w:p>
    <w:p w14:paraId="241FC326">
      <w:pPr>
        <w:keepNext w:val="0"/>
        <w:keepLines w:val="0"/>
        <w:pageBreakBefore w:val="0"/>
        <w:widowControl w:val="0"/>
        <w:kinsoku/>
        <w:wordWrap/>
        <w:overflowPunct/>
        <w:topLinePunct w:val="0"/>
        <w:autoSpaceDE/>
        <w:autoSpaceDN/>
        <w:bidi w:val="0"/>
        <w:adjustRightInd/>
        <w:snapToGrid/>
        <w:spacing w:line="400" w:lineRule="exact"/>
        <w:ind w:firstLine="482"/>
        <w:textAlignment w:val="auto"/>
        <w:rPr>
          <w:rFonts w:hint="eastAsia" w:ascii="宋体" w:hAnsi="宋体" w:cs="宋体"/>
          <w:b/>
          <w:color w:val="000000"/>
          <w:sz w:val="24"/>
          <w:highlight w:val="none"/>
          <w:lang w:val="zh-CN"/>
        </w:rPr>
      </w:pPr>
      <w:r>
        <w:rPr>
          <w:rFonts w:hint="eastAsia" w:ascii="宋体" w:hAnsi="宋体" w:cs="宋体"/>
          <w:b/>
          <w:color w:val="000000"/>
          <w:sz w:val="24"/>
          <w:highlight w:val="none"/>
          <w:lang w:val="zh-CN"/>
        </w:rPr>
        <w:t>二、快递包装环保要求</w:t>
      </w:r>
      <w:r>
        <w:rPr>
          <w:rFonts w:hint="eastAsia" w:ascii="宋体" w:hAnsi="宋体" w:cs="宋体"/>
          <w:b/>
          <w:bCs/>
          <w:color w:val="000000"/>
          <w:sz w:val="24"/>
          <w:highlight w:val="none"/>
          <w:lang w:val="zh-CN"/>
        </w:rPr>
        <w:t>：</w:t>
      </w:r>
    </w:p>
    <w:p w14:paraId="718E4C03">
      <w:pPr>
        <w:keepNext w:val="0"/>
        <w:keepLines w:val="0"/>
        <w:pageBreakBefore w:val="0"/>
        <w:widowControl w:val="0"/>
        <w:kinsoku/>
        <w:wordWrap/>
        <w:overflowPunct/>
        <w:topLinePunct w:val="0"/>
        <w:autoSpaceDE/>
        <w:autoSpaceDN/>
        <w:bidi w:val="0"/>
        <w:adjustRightInd/>
        <w:snapToGrid/>
        <w:spacing w:line="400" w:lineRule="exact"/>
        <w:ind w:firstLine="480"/>
        <w:textAlignment w:val="auto"/>
        <w:rPr>
          <w:rFonts w:hint="eastAsia" w:ascii="宋体" w:hAnsi="宋体" w:cs="宋体"/>
          <w:color w:val="000000"/>
          <w:sz w:val="24"/>
          <w:highlight w:val="none"/>
          <w:lang w:val="zh-CN"/>
        </w:rPr>
      </w:pPr>
      <w:r>
        <w:rPr>
          <w:rFonts w:hint="eastAsia" w:ascii="宋体" w:hAnsi="宋体" w:cs="宋体"/>
          <w:color w:val="000000"/>
          <w:sz w:val="24"/>
          <w:highlight w:val="none"/>
          <w:lang w:val="zh-CN"/>
        </w:rPr>
        <w:t>1.快递包装中重金属 （铅、汞、锡、六价铬）总量应不大于100mg/kg；</w:t>
      </w:r>
    </w:p>
    <w:p w14:paraId="7B070CAB">
      <w:pPr>
        <w:keepNext w:val="0"/>
        <w:keepLines w:val="0"/>
        <w:pageBreakBefore w:val="0"/>
        <w:widowControl w:val="0"/>
        <w:kinsoku/>
        <w:wordWrap/>
        <w:overflowPunct/>
        <w:topLinePunct w:val="0"/>
        <w:autoSpaceDE/>
        <w:autoSpaceDN/>
        <w:bidi w:val="0"/>
        <w:adjustRightInd/>
        <w:snapToGrid/>
        <w:spacing w:line="400" w:lineRule="exact"/>
        <w:ind w:firstLine="480"/>
        <w:textAlignment w:val="auto"/>
        <w:rPr>
          <w:rFonts w:hint="eastAsia" w:ascii="宋体" w:hAnsi="宋体" w:cs="宋体"/>
          <w:color w:val="000000"/>
          <w:sz w:val="24"/>
          <w:highlight w:val="none"/>
          <w:lang w:val="zh-CN"/>
        </w:rPr>
      </w:pPr>
      <w:r>
        <w:rPr>
          <w:rFonts w:hint="eastAsia" w:ascii="宋体" w:hAnsi="宋体" w:cs="宋体"/>
          <w:color w:val="000000"/>
          <w:sz w:val="24"/>
          <w:highlight w:val="none"/>
          <w:lang w:val="zh-CN"/>
        </w:rPr>
        <w:t>2.快递包装印刷使用的油墨中不应添加邻苯二甲酸酐，其挥发性有机化合物（VOCs）含量应不大于5g（以重量计）；</w:t>
      </w:r>
    </w:p>
    <w:p w14:paraId="587DE671">
      <w:pPr>
        <w:keepNext w:val="0"/>
        <w:keepLines w:val="0"/>
        <w:pageBreakBefore w:val="0"/>
        <w:widowControl w:val="0"/>
        <w:kinsoku/>
        <w:wordWrap/>
        <w:overflowPunct/>
        <w:topLinePunct w:val="0"/>
        <w:autoSpaceDE/>
        <w:autoSpaceDN/>
        <w:bidi w:val="0"/>
        <w:adjustRightInd/>
        <w:snapToGrid/>
        <w:spacing w:line="400" w:lineRule="exact"/>
        <w:ind w:firstLine="480"/>
        <w:textAlignment w:val="auto"/>
        <w:rPr>
          <w:rFonts w:hint="eastAsia" w:ascii="宋体" w:hAnsi="宋体" w:cs="宋体"/>
          <w:color w:val="000000"/>
          <w:sz w:val="24"/>
          <w:highlight w:val="none"/>
          <w:lang w:val="zh-CN"/>
        </w:rPr>
      </w:pPr>
      <w:r>
        <w:rPr>
          <w:rFonts w:hint="eastAsia" w:ascii="宋体" w:hAnsi="宋体" w:cs="宋体"/>
          <w:color w:val="000000"/>
          <w:sz w:val="24"/>
          <w:highlight w:val="none"/>
          <w:lang w:val="zh-CN"/>
        </w:rPr>
        <w:t>3.快递包装中使用纸基材的包装材料，纸基材中的有机氯的含量应不大于150mg/kg；</w:t>
      </w:r>
    </w:p>
    <w:p w14:paraId="70FE73A9">
      <w:pPr>
        <w:keepNext w:val="0"/>
        <w:keepLines w:val="0"/>
        <w:pageBreakBefore w:val="0"/>
        <w:widowControl w:val="0"/>
        <w:kinsoku/>
        <w:wordWrap/>
        <w:overflowPunct/>
        <w:topLinePunct w:val="0"/>
        <w:autoSpaceDE/>
        <w:autoSpaceDN/>
        <w:bidi w:val="0"/>
        <w:adjustRightInd/>
        <w:snapToGrid/>
        <w:spacing w:line="400" w:lineRule="exact"/>
        <w:ind w:firstLine="480"/>
        <w:textAlignment w:val="auto"/>
        <w:rPr>
          <w:rFonts w:hint="eastAsia" w:ascii="宋体" w:hAnsi="宋体" w:cs="宋体"/>
          <w:color w:val="000000"/>
          <w:sz w:val="24"/>
          <w:highlight w:val="none"/>
          <w:lang w:val="zh-CN"/>
        </w:rPr>
      </w:pPr>
      <w:r>
        <w:rPr>
          <w:rFonts w:hint="eastAsia" w:ascii="宋体" w:hAnsi="宋体" w:cs="宋体"/>
          <w:color w:val="000000"/>
          <w:sz w:val="24"/>
          <w:highlight w:val="none"/>
          <w:lang w:val="zh-CN"/>
        </w:rPr>
        <w:t>4.快递包装中使用塑料基材的包装材料不得使用邻苯二甲酸二异壬酯、邻苯二甲酸二正辛酯、邻苯二甲酸二（2－乙基己）酯、邻苯二甲酸二异癸酯、邻苯二甲酸丁基苄基酯、邻苯二甲酸二丁酯等作为增塑剂；</w:t>
      </w:r>
    </w:p>
    <w:p w14:paraId="6CA808D6">
      <w:pPr>
        <w:keepNext w:val="0"/>
        <w:keepLines w:val="0"/>
        <w:pageBreakBefore w:val="0"/>
        <w:widowControl w:val="0"/>
        <w:kinsoku/>
        <w:wordWrap/>
        <w:overflowPunct/>
        <w:topLinePunct w:val="0"/>
        <w:autoSpaceDE/>
        <w:autoSpaceDN/>
        <w:bidi w:val="0"/>
        <w:adjustRightInd/>
        <w:snapToGrid/>
        <w:spacing w:line="400" w:lineRule="exact"/>
        <w:ind w:firstLine="480"/>
        <w:textAlignment w:val="auto"/>
        <w:rPr>
          <w:rFonts w:hint="eastAsia" w:ascii="宋体" w:hAnsi="宋体" w:cs="宋体"/>
          <w:color w:val="000000"/>
          <w:sz w:val="24"/>
          <w:highlight w:val="none"/>
          <w:lang w:val="zh-CN"/>
        </w:rPr>
      </w:pPr>
      <w:r>
        <w:rPr>
          <w:rFonts w:hint="eastAsia" w:ascii="宋体" w:hAnsi="宋体" w:cs="宋体"/>
          <w:color w:val="000000"/>
          <w:sz w:val="24"/>
          <w:highlight w:val="none"/>
          <w:lang w:val="zh-CN"/>
        </w:rPr>
        <w:t>5.快递中使用的塑料包装袋不得使用聚氯乙烯作为原料，且原料应为单一材质制成，生物分解率大于60%；</w:t>
      </w:r>
    </w:p>
    <w:p w14:paraId="0567F00F">
      <w:pPr>
        <w:keepNext w:val="0"/>
        <w:keepLines w:val="0"/>
        <w:pageBreakBefore w:val="0"/>
        <w:widowControl w:val="0"/>
        <w:kinsoku/>
        <w:wordWrap/>
        <w:overflowPunct/>
        <w:topLinePunct w:val="0"/>
        <w:autoSpaceDE/>
        <w:autoSpaceDN/>
        <w:bidi w:val="0"/>
        <w:adjustRightInd/>
        <w:snapToGrid/>
        <w:spacing w:line="400" w:lineRule="exact"/>
        <w:ind w:firstLine="480"/>
        <w:textAlignment w:val="auto"/>
        <w:rPr>
          <w:rFonts w:hint="eastAsia" w:ascii="宋体" w:hAnsi="宋体" w:cs="宋体"/>
          <w:color w:val="000000"/>
          <w:sz w:val="24"/>
          <w:highlight w:val="none"/>
          <w:lang w:val="zh-CN"/>
        </w:rPr>
      </w:pPr>
      <w:r>
        <w:rPr>
          <w:rFonts w:hint="eastAsia" w:ascii="宋体" w:hAnsi="宋体" w:cs="宋体"/>
          <w:color w:val="000000"/>
          <w:sz w:val="24"/>
          <w:highlight w:val="none"/>
          <w:lang w:val="zh-CN"/>
        </w:rPr>
        <w:t>6.快递中使用的充气类填充物不得使用聚氯乙烯作为原料，且原料为单一材质制成，生物分解率大于60%；</w:t>
      </w:r>
    </w:p>
    <w:p w14:paraId="7F711BBA">
      <w:pPr>
        <w:keepNext w:val="0"/>
        <w:keepLines w:val="0"/>
        <w:pageBreakBefore w:val="0"/>
        <w:widowControl w:val="0"/>
        <w:kinsoku/>
        <w:wordWrap/>
        <w:overflowPunct/>
        <w:topLinePunct w:val="0"/>
        <w:autoSpaceDE/>
        <w:autoSpaceDN/>
        <w:bidi w:val="0"/>
        <w:adjustRightInd/>
        <w:snapToGrid/>
        <w:spacing w:line="400" w:lineRule="exact"/>
        <w:ind w:firstLine="480"/>
        <w:textAlignment w:val="auto"/>
        <w:rPr>
          <w:rFonts w:hint="eastAsia" w:ascii="宋体" w:hAnsi="宋体" w:cs="宋体"/>
          <w:color w:val="000000"/>
          <w:sz w:val="24"/>
          <w:highlight w:val="none"/>
          <w:lang w:val="zh-CN"/>
        </w:rPr>
      </w:pPr>
      <w:r>
        <w:rPr>
          <w:rFonts w:hint="eastAsia" w:ascii="宋体" w:hAnsi="宋体" w:cs="宋体"/>
          <w:color w:val="000000"/>
          <w:sz w:val="24"/>
          <w:highlight w:val="none"/>
          <w:lang w:val="zh-CN"/>
        </w:rPr>
        <w:t>7.快递中使用的集装袋应为单一材质制成，其重复使用次数应不小于80次；</w:t>
      </w:r>
    </w:p>
    <w:p w14:paraId="3141BC30">
      <w:pPr>
        <w:keepNext w:val="0"/>
        <w:keepLines w:val="0"/>
        <w:pageBreakBefore w:val="0"/>
        <w:widowControl w:val="0"/>
        <w:kinsoku/>
        <w:wordWrap/>
        <w:overflowPunct/>
        <w:topLinePunct w:val="0"/>
        <w:autoSpaceDE/>
        <w:autoSpaceDN/>
        <w:bidi w:val="0"/>
        <w:adjustRightInd/>
        <w:snapToGrid/>
        <w:spacing w:line="400" w:lineRule="exact"/>
        <w:ind w:firstLine="480"/>
        <w:textAlignment w:val="auto"/>
        <w:rPr>
          <w:rFonts w:hint="eastAsia" w:ascii="宋体" w:hAnsi="宋体" w:cs="宋体"/>
          <w:color w:val="000000"/>
          <w:sz w:val="24"/>
          <w:highlight w:val="none"/>
          <w:lang w:val="zh-CN"/>
        </w:rPr>
      </w:pPr>
      <w:r>
        <w:rPr>
          <w:rFonts w:hint="eastAsia" w:ascii="宋体" w:hAnsi="宋体" w:cs="宋体"/>
          <w:color w:val="000000"/>
          <w:sz w:val="24"/>
          <w:highlight w:val="none"/>
          <w:lang w:val="zh-CN"/>
        </w:rPr>
        <w:t>8.快递中应使用幅宽不大于45mm的生物降解胶带；</w:t>
      </w:r>
    </w:p>
    <w:p w14:paraId="41DD3C9A">
      <w:pPr>
        <w:keepNext w:val="0"/>
        <w:keepLines w:val="0"/>
        <w:pageBreakBefore w:val="0"/>
        <w:widowControl w:val="0"/>
        <w:kinsoku/>
        <w:wordWrap/>
        <w:overflowPunct/>
        <w:topLinePunct w:val="0"/>
        <w:autoSpaceDE/>
        <w:autoSpaceDN/>
        <w:bidi w:val="0"/>
        <w:adjustRightInd/>
        <w:snapToGrid/>
        <w:spacing w:line="400" w:lineRule="exact"/>
        <w:ind w:firstLine="480"/>
        <w:textAlignment w:val="auto"/>
        <w:rPr>
          <w:rFonts w:hint="eastAsia" w:ascii="宋体" w:hAnsi="宋体" w:cs="宋体"/>
          <w:color w:val="000000"/>
          <w:sz w:val="24"/>
          <w:highlight w:val="none"/>
          <w:lang w:val="zh-CN"/>
        </w:rPr>
      </w:pPr>
      <w:r>
        <w:rPr>
          <w:rFonts w:hint="eastAsia" w:ascii="宋体" w:hAnsi="宋体" w:cs="宋体"/>
          <w:color w:val="000000"/>
          <w:sz w:val="24"/>
          <w:highlight w:val="none"/>
          <w:lang w:val="zh-CN"/>
        </w:rPr>
        <w:t>9.快递包装中不得使用溶剂型胶黏剂；</w:t>
      </w:r>
    </w:p>
    <w:p w14:paraId="5F6ABE81">
      <w:pPr>
        <w:keepNext w:val="0"/>
        <w:keepLines w:val="0"/>
        <w:pageBreakBefore w:val="0"/>
        <w:widowControl w:val="0"/>
        <w:kinsoku/>
        <w:wordWrap/>
        <w:overflowPunct/>
        <w:topLinePunct w:val="0"/>
        <w:autoSpaceDE/>
        <w:autoSpaceDN/>
        <w:bidi w:val="0"/>
        <w:adjustRightInd/>
        <w:snapToGrid/>
        <w:spacing w:line="400" w:lineRule="exact"/>
        <w:ind w:firstLine="480"/>
        <w:textAlignment w:val="auto"/>
        <w:rPr>
          <w:rFonts w:hint="eastAsia" w:ascii="宋体" w:hAnsi="宋体" w:cs="宋体"/>
          <w:color w:val="000000"/>
          <w:sz w:val="24"/>
          <w:highlight w:val="none"/>
          <w:lang w:val="zh-CN"/>
        </w:rPr>
      </w:pPr>
      <w:r>
        <w:rPr>
          <w:rFonts w:hint="eastAsia" w:ascii="宋体" w:hAnsi="宋体" w:cs="宋体"/>
          <w:color w:val="000000"/>
          <w:sz w:val="24"/>
          <w:highlight w:val="none"/>
          <w:lang w:val="zh-CN"/>
        </w:rPr>
        <w:t>10.快递应使用电子面单；</w:t>
      </w:r>
    </w:p>
    <w:p w14:paraId="1D1B3D8C">
      <w:pPr>
        <w:keepNext w:val="0"/>
        <w:keepLines w:val="0"/>
        <w:pageBreakBefore w:val="0"/>
        <w:widowControl w:val="0"/>
        <w:kinsoku/>
        <w:wordWrap/>
        <w:overflowPunct/>
        <w:topLinePunct w:val="0"/>
        <w:autoSpaceDE/>
        <w:autoSpaceDN/>
        <w:bidi w:val="0"/>
        <w:adjustRightInd/>
        <w:snapToGrid/>
        <w:spacing w:line="400" w:lineRule="exact"/>
        <w:ind w:firstLine="480"/>
        <w:textAlignment w:val="auto"/>
        <w:rPr>
          <w:rFonts w:hint="eastAsia" w:ascii="宋体" w:hAnsi="宋体" w:cs="宋体"/>
          <w:color w:val="000000"/>
          <w:sz w:val="24"/>
          <w:highlight w:val="none"/>
          <w:lang w:val="zh-CN"/>
        </w:rPr>
      </w:pPr>
      <w:r>
        <w:rPr>
          <w:rFonts w:hint="eastAsia" w:ascii="宋体" w:hAnsi="宋体" w:cs="宋体"/>
          <w:color w:val="000000"/>
          <w:sz w:val="24"/>
          <w:highlight w:val="none"/>
          <w:lang w:val="zh-CN"/>
        </w:rPr>
        <w:t>11.直接使用商品包装作为快递包装的商品，其商品包装满足《商品包装政府采购需求标准（试行）》即可；</w:t>
      </w:r>
    </w:p>
    <w:p w14:paraId="3914DFCE">
      <w:pPr>
        <w:keepNext w:val="0"/>
        <w:keepLines w:val="0"/>
        <w:pageBreakBefore w:val="0"/>
        <w:widowControl w:val="0"/>
        <w:kinsoku/>
        <w:wordWrap/>
        <w:overflowPunct/>
        <w:topLinePunct w:val="0"/>
        <w:autoSpaceDE/>
        <w:autoSpaceDN/>
        <w:bidi w:val="0"/>
        <w:adjustRightInd/>
        <w:snapToGrid/>
        <w:spacing w:line="400" w:lineRule="exact"/>
        <w:ind w:firstLine="480"/>
        <w:textAlignment w:val="auto"/>
        <w:rPr>
          <w:rFonts w:hint="eastAsia" w:ascii="宋体" w:hAnsi="宋体" w:cs="宋体"/>
          <w:color w:val="000000"/>
          <w:sz w:val="24"/>
          <w:highlight w:val="none"/>
          <w:lang w:val="zh-CN"/>
        </w:rPr>
      </w:pPr>
      <w:r>
        <w:rPr>
          <w:rFonts w:hint="eastAsia" w:ascii="宋体" w:hAnsi="宋体" w:cs="宋体"/>
          <w:color w:val="000000"/>
          <w:sz w:val="24"/>
          <w:highlight w:val="none"/>
          <w:lang w:val="zh-CN"/>
        </w:rPr>
        <w:t>12.快递包装产品质量和封装方式应符合相关国家或行业标准技术指标要求。</w:t>
      </w:r>
    </w:p>
    <w:p w14:paraId="70DAA14C">
      <w:pPr>
        <w:keepNext w:val="0"/>
        <w:keepLines w:val="0"/>
        <w:pageBreakBefore w:val="0"/>
        <w:widowControl w:val="0"/>
        <w:kinsoku/>
        <w:wordWrap/>
        <w:overflowPunct/>
        <w:topLinePunct w:val="0"/>
        <w:autoSpaceDE/>
        <w:autoSpaceDN/>
        <w:bidi w:val="0"/>
        <w:adjustRightInd/>
        <w:snapToGrid/>
        <w:spacing w:line="400" w:lineRule="exact"/>
        <w:ind w:firstLine="482"/>
        <w:textAlignment w:val="auto"/>
        <w:rPr>
          <w:rFonts w:hint="eastAsia" w:ascii="宋体" w:hAnsi="宋体" w:cs="宋体"/>
          <w:b/>
          <w:color w:val="000000"/>
          <w:sz w:val="24"/>
          <w:highlight w:val="none"/>
          <w:lang w:val="zh-CN"/>
        </w:rPr>
      </w:pPr>
      <w:r>
        <w:rPr>
          <w:rFonts w:hint="eastAsia" w:ascii="宋体" w:hAnsi="宋体" w:cs="宋体"/>
          <w:b/>
          <w:color w:val="000000"/>
          <w:sz w:val="24"/>
          <w:highlight w:val="none"/>
          <w:lang w:val="zh-CN"/>
        </w:rPr>
        <w:t>三、检测方法</w:t>
      </w:r>
      <w:r>
        <w:rPr>
          <w:rFonts w:hint="eastAsia" w:ascii="宋体" w:hAnsi="宋体" w:cs="宋体"/>
          <w:b/>
          <w:bCs/>
          <w:color w:val="000000"/>
          <w:sz w:val="24"/>
          <w:highlight w:val="none"/>
          <w:lang w:val="zh-CN"/>
        </w:rPr>
        <w:t>：</w:t>
      </w:r>
    </w:p>
    <w:p w14:paraId="0E6ADB0C">
      <w:pPr>
        <w:keepNext w:val="0"/>
        <w:keepLines w:val="0"/>
        <w:pageBreakBefore w:val="0"/>
        <w:widowControl w:val="0"/>
        <w:kinsoku/>
        <w:wordWrap/>
        <w:overflowPunct/>
        <w:topLinePunct w:val="0"/>
        <w:autoSpaceDE/>
        <w:autoSpaceDN/>
        <w:bidi w:val="0"/>
        <w:adjustRightInd/>
        <w:snapToGrid/>
        <w:spacing w:line="400" w:lineRule="exact"/>
        <w:ind w:firstLine="480"/>
        <w:textAlignment w:val="auto"/>
        <w:rPr>
          <w:rFonts w:hint="eastAsia" w:ascii="宋体" w:hAnsi="宋体" w:cs="宋体"/>
          <w:color w:val="000000"/>
          <w:sz w:val="24"/>
          <w:highlight w:val="none"/>
          <w:lang w:val="zh-CN"/>
        </w:rPr>
      </w:pPr>
      <w:r>
        <w:rPr>
          <w:rFonts w:hint="eastAsia" w:ascii="宋体" w:hAnsi="宋体" w:cs="宋体"/>
          <w:color w:val="000000"/>
          <w:sz w:val="24"/>
          <w:highlight w:val="none"/>
          <w:lang w:val="zh-CN"/>
        </w:rPr>
        <w:t>1.快递包装中重金属（铅、汞、镉、六价铬）总量的检测按照GB/T 10004-2008《包装用塑料复合膜、袋干法复合、挤出复合》规定的方法进行。</w:t>
      </w:r>
    </w:p>
    <w:p w14:paraId="34620758">
      <w:pPr>
        <w:keepNext w:val="0"/>
        <w:keepLines w:val="0"/>
        <w:pageBreakBefore w:val="0"/>
        <w:widowControl w:val="0"/>
        <w:kinsoku/>
        <w:wordWrap/>
        <w:overflowPunct/>
        <w:topLinePunct w:val="0"/>
        <w:autoSpaceDE/>
        <w:autoSpaceDN/>
        <w:bidi w:val="0"/>
        <w:adjustRightInd/>
        <w:snapToGrid/>
        <w:spacing w:line="400" w:lineRule="exact"/>
        <w:ind w:firstLine="480"/>
        <w:textAlignment w:val="auto"/>
        <w:rPr>
          <w:rFonts w:hint="eastAsia" w:ascii="宋体" w:hAnsi="宋体" w:cs="宋体"/>
          <w:color w:val="000000"/>
          <w:sz w:val="24"/>
          <w:highlight w:val="none"/>
          <w:lang w:val="zh-CN"/>
        </w:rPr>
      </w:pPr>
      <w:r>
        <w:rPr>
          <w:rFonts w:hint="eastAsia" w:ascii="宋体" w:hAnsi="宋体" w:cs="宋体"/>
          <w:color w:val="000000"/>
          <w:sz w:val="24"/>
          <w:highlight w:val="none"/>
          <w:lang w:val="zh-CN"/>
        </w:rPr>
        <w:t>2.快递包装印刷使用的油墨中挥发性有机化合物（VOCs）的检测按照GB/T 23986-2009《色漆和清漆挥发性有机化合物（VOC）含量的测定</w:t>
      </w:r>
      <w:r>
        <w:rPr>
          <w:rFonts w:hint="eastAsia" w:ascii="宋体" w:hAnsi="宋体" w:cs="宋体"/>
          <w:color w:val="000000"/>
          <w:sz w:val="24"/>
          <w:highlight w:val="none"/>
        </w:rPr>
        <w:t xml:space="preserve"> </w:t>
      </w:r>
      <w:r>
        <w:rPr>
          <w:rFonts w:hint="eastAsia" w:ascii="宋体" w:hAnsi="宋体" w:cs="宋体"/>
          <w:color w:val="000000"/>
          <w:sz w:val="24"/>
          <w:highlight w:val="none"/>
          <w:lang w:val="zh-CN"/>
        </w:rPr>
        <w:t>气相色谱法》规定的方法进行。</w:t>
      </w:r>
    </w:p>
    <w:p w14:paraId="2FC08659">
      <w:pPr>
        <w:keepNext w:val="0"/>
        <w:keepLines w:val="0"/>
        <w:pageBreakBefore w:val="0"/>
        <w:widowControl w:val="0"/>
        <w:kinsoku/>
        <w:wordWrap/>
        <w:overflowPunct/>
        <w:topLinePunct w:val="0"/>
        <w:autoSpaceDE/>
        <w:autoSpaceDN/>
        <w:bidi w:val="0"/>
        <w:adjustRightInd/>
        <w:snapToGrid/>
        <w:spacing w:line="400" w:lineRule="exact"/>
        <w:ind w:firstLine="480"/>
        <w:textAlignment w:val="auto"/>
        <w:rPr>
          <w:rFonts w:hint="eastAsia" w:ascii="宋体" w:hAnsi="宋体" w:cs="宋体"/>
          <w:color w:val="000000"/>
          <w:sz w:val="24"/>
          <w:highlight w:val="none"/>
          <w:lang w:val="zh-CN"/>
        </w:rPr>
      </w:pPr>
      <w:r>
        <w:rPr>
          <w:rFonts w:hint="eastAsia" w:ascii="宋体" w:hAnsi="宋体" w:cs="宋体"/>
          <w:color w:val="000000"/>
          <w:sz w:val="24"/>
          <w:highlight w:val="none"/>
          <w:lang w:val="zh-CN"/>
        </w:rPr>
        <w:t>3.快递包装所使用的塑料包装的生物降解率的检测按照 GB/T 20197-2006《降解塑料的定义、分类、标识和降解性能要求》规定的方法进行。</w:t>
      </w:r>
    </w:p>
    <w:p w14:paraId="07EED3D6">
      <w:pPr>
        <w:keepNext w:val="0"/>
        <w:keepLines w:val="0"/>
        <w:pageBreakBefore w:val="0"/>
        <w:widowControl w:val="0"/>
        <w:kinsoku/>
        <w:wordWrap/>
        <w:overflowPunct/>
        <w:topLinePunct w:val="0"/>
        <w:autoSpaceDE/>
        <w:autoSpaceDN/>
        <w:bidi w:val="0"/>
        <w:adjustRightInd/>
        <w:snapToGrid/>
        <w:spacing w:line="400" w:lineRule="exact"/>
        <w:ind w:firstLine="480"/>
        <w:textAlignment w:val="auto"/>
        <w:rPr>
          <w:rFonts w:hint="eastAsia" w:ascii="宋体" w:hAnsi="宋体" w:cs="宋体"/>
          <w:color w:val="000000"/>
          <w:sz w:val="24"/>
          <w:highlight w:val="none"/>
          <w:lang w:val="zh-CN"/>
        </w:rPr>
      </w:pPr>
      <w:r>
        <w:rPr>
          <w:rFonts w:hint="eastAsia" w:ascii="宋体" w:hAnsi="宋体" w:cs="宋体"/>
          <w:color w:val="000000"/>
          <w:sz w:val="24"/>
          <w:highlight w:val="none"/>
          <w:lang w:val="zh-CN"/>
        </w:rPr>
        <w:t>4.快递包装使用纸基材的包装材料中有机氯的检测按照 GB/T 22904-2008《纸浆、纸和纸板总氯和有机氯的检定》规定的方法进行。</w:t>
      </w:r>
    </w:p>
    <w:p w14:paraId="70416180">
      <w:pPr>
        <w:keepNext w:val="0"/>
        <w:keepLines w:val="0"/>
        <w:pageBreakBefore w:val="0"/>
        <w:widowControl w:val="0"/>
        <w:kinsoku/>
        <w:wordWrap/>
        <w:overflowPunct/>
        <w:topLinePunct w:val="0"/>
        <w:autoSpaceDE/>
        <w:autoSpaceDN/>
        <w:bidi w:val="0"/>
        <w:adjustRightInd/>
        <w:snapToGrid/>
        <w:spacing w:line="400" w:lineRule="exact"/>
        <w:ind w:firstLine="480"/>
        <w:textAlignment w:val="auto"/>
        <w:rPr>
          <w:rFonts w:hint="eastAsia" w:ascii="宋体" w:hAnsi="宋体" w:cs="宋体"/>
          <w:color w:val="000000"/>
          <w:sz w:val="32"/>
          <w:szCs w:val="32"/>
          <w:highlight w:val="none"/>
        </w:rPr>
      </w:pPr>
      <w:r>
        <w:rPr>
          <w:rFonts w:hint="eastAsia" w:ascii="宋体" w:hAnsi="宋体" w:cs="宋体"/>
          <w:color w:val="000000"/>
          <w:sz w:val="24"/>
          <w:highlight w:val="none"/>
          <w:lang w:val="zh-CN"/>
        </w:rPr>
        <w:t>5.快递包装中使用的生物降解胶带的生物降解率的检测按照 GB/T19277.1《受控堆肥条件下材料最终需氧生物分解能力的测定采用测定释放的二氧化碳的方法 第1部分：通用方法》规定的方法进行。</w:t>
      </w:r>
    </w:p>
    <w:p w14:paraId="6CC8FD55">
      <w:pPr>
        <w:keepNext w:val="0"/>
        <w:keepLines w:val="0"/>
        <w:pageBreakBefore w:val="0"/>
        <w:widowControl w:val="0"/>
        <w:kinsoku/>
        <w:wordWrap/>
        <w:overflowPunct/>
        <w:topLinePunct w:val="0"/>
        <w:autoSpaceDE/>
        <w:autoSpaceDN/>
        <w:bidi w:val="0"/>
        <w:adjustRightInd/>
        <w:snapToGrid/>
        <w:spacing w:line="400" w:lineRule="exact"/>
        <w:jc w:val="left"/>
        <w:textAlignment w:val="auto"/>
        <w:rPr>
          <w:rFonts w:hint="eastAsia" w:ascii="宋体" w:hAnsi="宋体" w:cs="宋体"/>
          <w:b/>
          <w:bCs/>
          <w:color w:val="000000"/>
          <w:sz w:val="24"/>
          <w:highlight w:val="none"/>
          <w:lang w:val="zh-CN"/>
        </w:rPr>
      </w:pPr>
      <w:r>
        <w:rPr>
          <w:rFonts w:hint="eastAsia" w:ascii="宋体" w:hAnsi="宋体" w:cs="宋体"/>
          <w:b/>
          <w:bCs/>
          <w:color w:val="000000"/>
          <w:sz w:val="24"/>
          <w:highlight w:val="none"/>
          <w:lang w:val="zh-CN"/>
        </w:rPr>
        <w:t>附：政府采购政策（包括但不限于下列具体政策要求）</w:t>
      </w:r>
    </w:p>
    <w:p w14:paraId="75ABA507">
      <w:pPr>
        <w:keepNext w:val="0"/>
        <w:keepLines w:val="0"/>
        <w:pageBreakBefore w:val="0"/>
        <w:widowControl w:val="0"/>
        <w:kinsoku/>
        <w:wordWrap/>
        <w:overflowPunct/>
        <w:topLinePunct w:val="0"/>
        <w:autoSpaceDE/>
        <w:autoSpaceDN/>
        <w:bidi w:val="0"/>
        <w:adjustRightInd/>
        <w:snapToGrid/>
        <w:spacing w:line="400" w:lineRule="exact"/>
        <w:ind w:firstLine="482"/>
        <w:contextualSpacing/>
        <w:textAlignment w:val="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b/>
          <w:bCs/>
          <w:sz w:val="24"/>
          <w:highlight w:val="none"/>
        </w:rPr>
        <w:t>若因违反</w:t>
      </w:r>
      <w:r>
        <w:rPr>
          <w:rFonts w:hint="eastAsia" w:ascii="宋体" w:hAnsi="宋体" w:cs="宋体"/>
          <w:b/>
          <w:bCs/>
          <w:color w:val="000000" w:themeColor="text1"/>
          <w:sz w:val="24"/>
          <w:highlight w:val="none"/>
          <w14:textFill>
            <w14:solidFill>
              <w14:schemeClr w14:val="tx1"/>
            </w14:solidFill>
          </w14:textFill>
        </w:rPr>
        <w:t>以下任何一</w:t>
      </w:r>
      <w:r>
        <w:rPr>
          <w:rFonts w:hint="eastAsia" w:ascii="宋体" w:hAnsi="宋体" w:cs="宋体"/>
          <w:b/>
          <w:bCs/>
          <w:sz w:val="24"/>
          <w:highlight w:val="none"/>
        </w:rPr>
        <w:t>条规定而引发任何不利后果，相关风险将由供应商自行承担！</w:t>
      </w:r>
    </w:p>
    <w:p w14:paraId="368599D0">
      <w:pPr>
        <w:keepNext w:val="0"/>
        <w:keepLines w:val="0"/>
        <w:pageBreakBefore w:val="0"/>
        <w:widowControl w:val="0"/>
        <w:kinsoku/>
        <w:wordWrap/>
        <w:overflowPunct/>
        <w:topLinePunct w:val="0"/>
        <w:autoSpaceDE/>
        <w:autoSpaceDN/>
        <w:bidi w:val="0"/>
        <w:adjustRightInd/>
        <w:snapToGrid/>
        <w:spacing w:line="400" w:lineRule="exact"/>
        <w:ind w:firstLine="482"/>
        <w:contextualSpacing/>
        <w:textAlignment w:val="auto"/>
        <w:rPr>
          <w:rFonts w:hint="eastAsia" w:eastAsia="宋体"/>
          <w:highlight w:val="none"/>
          <w:lang w:eastAsia="zh-CN"/>
        </w:rPr>
      </w:pPr>
      <w:r>
        <w:rPr>
          <w:rFonts w:hint="eastAsia" w:ascii="宋体" w:hAnsi="宋体" w:cs="宋体"/>
          <w:color w:val="000000" w:themeColor="text1"/>
          <w:sz w:val="24"/>
          <w:highlight w:val="none"/>
          <w:lang w:eastAsia="zh-CN"/>
          <w14:textFill>
            <w14:solidFill>
              <w14:schemeClr w14:val="tx1"/>
            </w14:solidFill>
          </w14:textFill>
        </w:rPr>
        <w:t>1.本项目涉及商品包装、快递包装要求的，应按《关于印发〈商品包装政府采购需求标准（试行）〉〈快递包装政府采购需求标准（试行）〉的通知》（财办库〔2020〕123号）执行。采购人在招标（采购）文件中对商品包装和快递包装提出具体要求的，须在政府采购合同中载明对供应商提供产品及相关快递服务的具体包装要求和履约验收条款，中标（成交）供应商须严格执行；必要时应按要求在履约验收环节出具检测报告。</w:t>
      </w:r>
    </w:p>
    <w:p w14:paraId="63526A47">
      <w:pPr>
        <w:keepNext w:val="0"/>
        <w:keepLines w:val="0"/>
        <w:pageBreakBefore w:val="0"/>
        <w:widowControl w:val="0"/>
        <w:tabs>
          <w:tab w:val="left" w:pos="840"/>
          <w:tab w:val="left" w:pos="1155"/>
        </w:tabs>
        <w:kinsoku/>
        <w:wordWrap/>
        <w:overflowPunct/>
        <w:topLinePunct w:val="0"/>
        <w:autoSpaceDE/>
        <w:autoSpaceDN/>
        <w:bidi w:val="0"/>
        <w:adjustRightInd/>
        <w:snapToGrid/>
        <w:spacing w:line="400" w:lineRule="exact"/>
        <w:ind w:firstLine="482"/>
        <w:textAlignment w:val="auto"/>
        <w:rPr>
          <w:rFonts w:hint="eastAsia" w:ascii="宋体" w:hAnsi="宋体" w:cs="宋体"/>
          <w:sz w:val="24"/>
          <w:highlight w:val="none"/>
          <w:lang w:val="en-US" w:eastAsia="zh-CN"/>
        </w:rPr>
      </w:pPr>
      <w:r>
        <w:rPr>
          <w:rFonts w:hint="eastAsia" w:ascii="宋体" w:hAnsi="宋体" w:cs="宋体"/>
          <w:sz w:val="24"/>
          <w:highlight w:val="none"/>
          <w:lang w:val="en-US" w:eastAsia="zh-CN"/>
        </w:rPr>
        <w:t>2.3C强制性产品认证要求：本项目采购标的及配置清单内的产品，凡列入《国家强制性产品认证目录》的，供应商须提供有效期内相应的3C认证证书，证书所载产品信息须与投标产品相符（产品名称因叫法差异无需完全一致，但须为同一类型产品），否则不予认可；未按要求提供、证书无效或信息不符的，符合性审查不通过，作无效标处理。</w:t>
      </w:r>
    </w:p>
    <w:p w14:paraId="4A771C32">
      <w:pPr>
        <w:keepNext w:val="0"/>
        <w:keepLines w:val="0"/>
        <w:pageBreakBefore w:val="0"/>
        <w:widowControl w:val="0"/>
        <w:tabs>
          <w:tab w:val="left" w:pos="840"/>
          <w:tab w:val="left" w:pos="1155"/>
        </w:tabs>
        <w:kinsoku/>
        <w:wordWrap/>
        <w:overflowPunct/>
        <w:topLinePunct w:val="0"/>
        <w:autoSpaceDE/>
        <w:autoSpaceDN/>
        <w:bidi w:val="0"/>
        <w:adjustRightInd/>
        <w:snapToGrid/>
        <w:spacing w:line="400" w:lineRule="exact"/>
        <w:ind w:firstLine="482"/>
        <w:textAlignment w:val="auto"/>
        <w:rPr>
          <w:rFonts w:hint="eastAsia" w:ascii="宋体" w:hAnsi="宋体" w:cs="宋体"/>
          <w:sz w:val="24"/>
          <w:highlight w:val="none"/>
          <w:lang w:val="en-US" w:eastAsia="zh-CN"/>
        </w:rPr>
      </w:pPr>
      <w:r>
        <w:rPr>
          <w:rFonts w:hint="eastAsia" w:ascii="宋体" w:hAnsi="宋体" w:cs="宋体"/>
          <w:sz w:val="24"/>
          <w:highlight w:val="none"/>
          <w:lang w:val="en-US" w:eastAsia="zh-CN"/>
        </w:rPr>
        <w:t>3.强制节能产品认证要求：本项目采购标的属于《节能产品政府采购品目清单》中标注强制采购类别的产品，供应商须提供国家确定认证机构出具、有效期内的节能产品认证证书，证书所载产品信息须与投标产品相符（产品名称因叫法差异无需完全一致，但须为同一类型产品）；未按要求提供、证书无效或信息不符的，符合性审查不通过，作无效标处理。</w:t>
      </w:r>
    </w:p>
    <w:p w14:paraId="44BEBB5B">
      <w:pPr>
        <w:keepNext w:val="0"/>
        <w:keepLines w:val="0"/>
        <w:pageBreakBefore w:val="0"/>
        <w:widowControl w:val="0"/>
        <w:tabs>
          <w:tab w:val="left" w:pos="840"/>
          <w:tab w:val="left" w:pos="1155"/>
        </w:tabs>
        <w:kinsoku/>
        <w:wordWrap/>
        <w:overflowPunct/>
        <w:topLinePunct w:val="0"/>
        <w:autoSpaceDE/>
        <w:autoSpaceDN/>
        <w:bidi w:val="0"/>
        <w:adjustRightInd/>
        <w:snapToGrid/>
        <w:spacing w:line="400" w:lineRule="exact"/>
        <w:ind w:firstLine="482"/>
        <w:textAlignment w:val="auto"/>
        <w:rPr>
          <w:rFonts w:hint="eastAsia" w:ascii="宋体" w:hAnsi="宋体" w:cs="宋体"/>
          <w:sz w:val="24"/>
          <w:highlight w:val="none"/>
        </w:rPr>
      </w:pPr>
      <w:r>
        <w:rPr>
          <w:rFonts w:hint="eastAsia" w:ascii="宋体" w:hAnsi="宋体" w:cs="宋体"/>
          <w:sz w:val="24"/>
          <w:highlight w:val="none"/>
          <w:lang w:val="en-US" w:eastAsia="zh-CN"/>
        </w:rPr>
        <w:t>4.</w:t>
      </w:r>
      <w:r>
        <w:rPr>
          <w:rFonts w:hint="eastAsia" w:ascii="宋体" w:hAnsi="宋体" w:cs="宋体"/>
          <w:sz w:val="24"/>
          <w:highlight w:val="none"/>
        </w:rPr>
        <w:t>依据《政府采购促进中小企业发展管理办法》（财库〔2020〕46号）第四条规定，货物由中小企业制造，即货物由中小企业生产且使用该中小企业商号或者注册商标。《中小企业声明函》所填货物制造商须为自行生产制造的实际生产企业，不得填报代加工、委托贴牌生产厂家；若填报代加工、委托贴牌生产厂家，将不享受中小企业扶持政策，并由供应商自行承担相应责任。</w:t>
      </w:r>
    </w:p>
    <w:p w14:paraId="1880FFD0">
      <w:pPr>
        <w:keepNext w:val="0"/>
        <w:keepLines w:val="0"/>
        <w:pageBreakBefore w:val="0"/>
        <w:widowControl w:val="0"/>
        <w:tabs>
          <w:tab w:val="left" w:pos="840"/>
          <w:tab w:val="left" w:pos="1155"/>
        </w:tabs>
        <w:kinsoku/>
        <w:wordWrap/>
        <w:overflowPunct/>
        <w:topLinePunct w:val="0"/>
        <w:autoSpaceDE/>
        <w:autoSpaceDN/>
        <w:bidi w:val="0"/>
        <w:adjustRightInd/>
        <w:snapToGrid/>
        <w:spacing w:line="400" w:lineRule="exact"/>
        <w:ind w:firstLine="482"/>
        <w:textAlignment w:val="auto"/>
        <w:rPr>
          <w:rFonts w:hint="eastAsia" w:ascii="宋体" w:hAnsi="宋体" w:cs="宋体"/>
          <w:sz w:val="24"/>
          <w:highlight w:val="none"/>
        </w:rPr>
      </w:pPr>
      <w:r>
        <w:rPr>
          <w:rFonts w:hint="eastAsia" w:ascii="宋体" w:hAnsi="宋体" w:cs="宋体"/>
          <w:sz w:val="24"/>
          <w:highlight w:val="none"/>
          <w:lang w:val="en-US" w:eastAsia="zh-CN"/>
        </w:rPr>
        <w:t>5.投标系统中不同投标人的MAC地址或标书制作工具客户端标识码一致的，其投标无效。IP地址一致的（评标委员会应要求投标供应商进行澄清说明，经评标委员会一致认为不构成“视为投标人相互串通投标情形”的除外），其投标无效。</w:t>
      </w:r>
    </w:p>
    <w:p w14:paraId="26D7A154">
      <w:pPr>
        <w:keepNext w:val="0"/>
        <w:keepLines w:val="0"/>
        <w:pageBreakBefore w:val="0"/>
        <w:widowControl w:val="0"/>
        <w:tabs>
          <w:tab w:val="left" w:pos="840"/>
          <w:tab w:val="left" w:pos="1155"/>
        </w:tabs>
        <w:kinsoku/>
        <w:wordWrap/>
        <w:overflowPunct/>
        <w:topLinePunct w:val="0"/>
        <w:autoSpaceDE/>
        <w:autoSpaceDN/>
        <w:bidi w:val="0"/>
        <w:adjustRightInd/>
        <w:snapToGrid/>
        <w:spacing w:line="400" w:lineRule="exact"/>
        <w:ind w:firstLine="482"/>
        <w:textAlignment w:val="auto"/>
        <w:rPr>
          <w:rFonts w:hint="eastAsia" w:ascii="宋体" w:hAnsi="宋体" w:cs="宋体"/>
          <w:bCs/>
          <w:sz w:val="24"/>
          <w:highlight w:val="none"/>
        </w:rPr>
      </w:pPr>
      <w:r>
        <w:rPr>
          <w:rFonts w:hint="eastAsia" w:ascii="宋体" w:hAnsi="宋体" w:cs="宋体"/>
          <w:bCs/>
          <w:sz w:val="24"/>
          <w:highlight w:val="none"/>
          <w:lang w:val="en-US" w:eastAsia="zh-CN"/>
        </w:rPr>
        <w:t>6</w:t>
      </w:r>
      <w:r>
        <w:rPr>
          <w:rFonts w:hint="eastAsia" w:ascii="宋体" w:hAnsi="宋体" w:cs="宋体"/>
          <w:bCs/>
          <w:sz w:val="24"/>
          <w:highlight w:val="none"/>
        </w:rPr>
        <w:t>.依据《江苏省财政厅关于加强政府绿色采购有关事项的通知》（苏财购〔2023〕65号），本</w:t>
      </w:r>
      <w:r>
        <w:rPr>
          <w:rFonts w:hint="eastAsia" w:ascii="宋体" w:hAnsi="宋体" w:cs="宋体"/>
          <w:bCs/>
          <w:sz w:val="24"/>
          <w:highlight w:val="none"/>
          <w:lang w:eastAsia="zh-CN"/>
        </w:rPr>
        <w:t>项目</w:t>
      </w:r>
      <w:r>
        <w:rPr>
          <w:rFonts w:hint="eastAsia" w:ascii="宋体" w:hAnsi="宋体" w:cs="宋体"/>
          <w:bCs/>
          <w:sz w:val="24"/>
          <w:highlight w:val="none"/>
        </w:rPr>
        <w:t>涉及涂料、胶黏剂、油墨、清洗剂等挥发性有机物产品</w:t>
      </w:r>
      <w:r>
        <w:rPr>
          <w:rFonts w:hint="eastAsia" w:ascii="宋体" w:hAnsi="宋体" w:cs="宋体"/>
          <w:bCs/>
          <w:sz w:val="24"/>
          <w:highlight w:val="none"/>
          <w:lang w:eastAsia="zh-CN"/>
        </w:rPr>
        <w:t>且</w:t>
      </w:r>
      <w:r>
        <w:rPr>
          <w:rFonts w:hint="eastAsia" w:ascii="宋体" w:hAnsi="宋体" w:cs="宋体"/>
          <w:bCs/>
          <w:sz w:val="24"/>
          <w:highlight w:val="none"/>
        </w:rPr>
        <w:t>属于强制性标准</w:t>
      </w:r>
      <w:r>
        <w:rPr>
          <w:rFonts w:hint="eastAsia" w:ascii="宋体" w:hAnsi="宋体" w:cs="宋体"/>
          <w:bCs/>
          <w:sz w:val="24"/>
          <w:highlight w:val="none"/>
          <w:lang w:eastAsia="zh-CN"/>
        </w:rPr>
        <w:t>范畴</w:t>
      </w:r>
      <w:r>
        <w:rPr>
          <w:rFonts w:hint="eastAsia" w:ascii="宋体" w:hAnsi="宋体" w:cs="宋体"/>
          <w:bCs/>
          <w:sz w:val="24"/>
          <w:highlight w:val="none"/>
        </w:rPr>
        <w:t>的，供应商应当执行国家和我省VOCs含量限制标准。</w:t>
      </w:r>
    </w:p>
    <w:p w14:paraId="36B2AF43">
      <w:pPr>
        <w:keepNext w:val="0"/>
        <w:keepLines w:val="0"/>
        <w:pageBreakBefore w:val="0"/>
        <w:widowControl w:val="0"/>
        <w:tabs>
          <w:tab w:val="left" w:pos="945"/>
          <w:tab w:val="left" w:pos="1125"/>
        </w:tabs>
        <w:kinsoku/>
        <w:wordWrap/>
        <w:overflowPunct/>
        <w:topLinePunct w:val="0"/>
        <w:autoSpaceDE/>
        <w:autoSpaceDN/>
        <w:bidi w:val="0"/>
        <w:adjustRightInd/>
        <w:snapToGrid/>
        <w:spacing w:line="400" w:lineRule="exact"/>
        <w:ind w:firstLine="482"/>
        <w:textAlignment w:val="auto"/>
        <w:rPr>
          <w:rFonts w:hint="eastAsia" w:eastAsia="宋体"/>
          <w:highlight w:val="none"/>
          <w:lang w:eastAsia="zh-CN"/>
        </w:rPr>
      </w:pPr>
      <w:r>
        <w:rPr>
          <w:rFonts w:hint="eastAsia" w:ascii="宋体" w:hAnsi="宋体" w:cs="宋体"/>
          <w:bCs/>
          <w:color w:val="000000" w:themeColor="text1"/>
          <w:sz w:val="24"/>
          <w:highlight w:val="none"/>
          <w:lang w:val="en-US" w:eastAsia="zh-CN"/>
          <w14:textFill>
            <w14:solidFill>
              <w14:schemeClr w14:val="tx1"/>
            </w14:solidFill>
          </w14:textFill>
        </w:rPr>
        <w:t>7</w:t>
      </w:r>
      <w:r>
        <w:rPr>
          <w:rFonts w:hint="eastAsia" w:ascii="宋体" w:hAnsi="宋体" w:cs="宋体"/>
          <w:bCs/>
          <w:color w:val="000000" w:themeColor="text1"/>
          <w:sz w:val="24"/>
          <w:highlight w:val="none"/>
          <w:lang w:eastAsia="zh-CN"/>
          <w14:textFill>
            <w14:solidFill>
              <w14:schemeClr w14:val="tx1"/>
            </w14:solidFill>
          </w14:textFill>
        </w:rPr>
        <w:t>.本项目中的信息安全产品，必须选择经国家认证的产品，并提供中国信息安全认证中心（中国网络安全审查技术与认证中心）颁发的有效认证证书复印件。</w:t>
      </w:r>
    </w:p>
    <w:p w14:paraId="063CE289">
      <w:pPr>
        <w:keepNext w:val="0"/>
        <w:keepLines w:val="0"/>
        <w:pageBreakBefore w:val="0"/>
        <w:widowControl w:val="0"/>
        <w:kinsoku/>
        <w:wordWrap/>
        <w:overflowPunct/>
        <w:topLinePunct w:val="0"/>
        <w:autoSpaceDE/>
        <w:autoSpaceDN/>
        <w:bidi w:val="0"/>
        <w:adjustRightInd/>
        <w:snapToGrid/>
        <w:spacing w:line="400" w:lineRule="exact"/>
        <w:ind w:firstLine="482"/>
        <w:contextualSpacing/>
        <w:textAlignment w:val="auto"/>
        <w:rPr>
          <w:rFonts w:hint="eastAsia" w:eastAsia="宋体"/>
          <w:highlight w:val="none"/>
          <w:lang w:eastAsia="zh-CN"/>
        </w:rPr>
      </w:pPr>
      <w:r>
        <w:rPr>
          <w:rFonts w:hint="eastAsia" w:ascii="宋体" w:hAnsi="宋体" w:cs="宋体"/>
          <w:color w:val="000000" w:themeColor="text1"/>
          <w:sz w:val="24"/>
          <w:highlight w:val="none"/>
          <w:lang w:val="en-US" w:eastAsia="zh-CN"/>
          <w14:textFill>
            <w14:solidFill>
              <w14:schemeClr w14:val="tx1"/>
            </w14:solidFill>
          </w14:textFill>
        </w:rPr>
        <w:t>8</w:t>
      </w:r>
      <w:r>
        <w:rPr>
          <w:rFonts w:hint="eastAsia" w:ascii="宋体" w:hAnsi="宋体" w:cs="宋体"/>
          <w:color w:val="000000" w:themeColor="text1"/>
          <w:sz w:val="24"/>
          <w:highlight w:val="none"/>
          <w:lang w:eastAsia="zh-CN"/>
          <w14:textFill>
            <w14:solidFill>
              <w14:schemeClr w14:val="tx1"/>
            </w14:solidFill>
          </w14:textFill>
        </w:rPr>
        <w:t>.本项目涉及数据中心相关设备、运维服务的，应按《关于印发〈绿色数据中心政府采购需求标准（试行）〉的通知》（财办库〔2023〕7号）执行。招标（采购）文件中涉及数据中心相关设备、运维服务的，采购人以《绿色数据中心政府采购需求标准（试行）》提出的指标、标准为准；在政府采购合同中，采购人应明确相关指标的验收方式和违约责任，供应商应按合同约定提供设备或服务。</w:t>
      </w:r>
    </w:p>
    <w:p w14:paraId="75F7715B">
      <w:pPr>
        <w:keepNext w:val="0"/>
        <w:keepLines w:val="0"/>
        <w:pageBreakBefore w:val="0"/>
        <w:widowControl w:val="0"/>
        <w:kinsoku/>
        <w:wordWrap/>
        <w:overflowPunct/>
        <w:topLinePunct w:val="0"/>
        <w:autoSpaceDE/>
        <w:autoSpaceDN/>
        <w:bidi w:val="0"/>
        <w:adjustRightInd/>
        <w:snapToGrid/>
        <w:spacing w:line="400" w:lineRule="exact"/>
        <w:ind w:firstLine="482"/>
        <w:textAlignment w:val="auto"/>
        <w:rPr>
          <w:rFonts w:hint="eastAsia" w:eastAsia="宋体"/>
          <w:highlight w:val="none"/>
          <w:lang w:eastAsia="zh-CN"/>
        </w:rPr>
      </w:pPr>
      <w:r>
        <w:rPr>
          <w:rFonts w:hint="eastAsia" w:ascii="宋体" w:hAnsi="宋体" w:cs="宋体"/>
          <w:color w:val="000000" w:themeColor="text1"/>
          <w:sz w:val="24"/>
          <w:highlight w:val="none"/>
          <w:lang w:val="en-US" w:eastAsia="zh-CN"/>
          <w14:textFill>
            <w14:solidFill>
              <w14:schemeClr w14:val="tx1"/>
            </w14:solidFill>
          </w14:textFill>
        </w:rPr>
        <w:t>9</w:t>
      </w:r>
      <w:r>
        <w:rPr>
          <w:rFonts w:hint="eastAsia" w:ascii="宋体" w:hAnsi="宋体" w:cs="宋体"/>
          <w:color w:val="000000" w:themeColor="text1"/>
          <w:sz w:val="24"/>
          <w:highlight w:val="none"/>
          <w:lang w:eastAsia="zh-CN"/>
          <w14:textFill>
            <w14:solidFill>
              <w14:schemeClr w14:val="tx1"/>
            </w14:solidFill>
          </w14:textFill>
        </w:rPr>
        <w:t>.有关中小企业政策，包括落实政府采购政策需满足的资格要求及价格调整的相关内容，详见本文件其他章节。</w:t>
      </w:r>
      <w:r>
        <w:rPr>
          <w:rFonts w:hint="eastAsia" w:ascii="宋体" w:hAnsi="宋体" w:cs="宋体"/>
          <w:bCs/>
          <w:color w:val="000000" w:themeColor="text1"/>
          <w:sz w:val="24"/>
          <w:highlight w:val="none"/>
          <w:lang w:eastAsia="zh-CN"/>
          <w14:textFill>
            <w14:solidFill>
              <w14:schemeClr w14:val="tx1"/>
            </w14:solidFill>
          </w14:textFill>
        </w:rPr>
        <w:t>中标供应商为残疾人福利企业的，其《残疾人福利企业声明函》将随中标公告同步发布，接受社会监督；供应商提供的声明函与事实不符的，依照《</w:t>
      </w:r>
      <w:r>
        <w:rPr>
          <w:rFonts w:hint="eastAsia" w:ascii="宋体" w:hAnsi="宋体" w:cs="宋体"/>
          <w:color w:val="000000" w:themeColor="text1"/>
          <w:sz w:val="24"/>
          <w:highlight w:val="none"/>
          <w:lang w:eastAsia="zh-CN"/>
          <w14:textFill>
            <w14:solidFill>
              <w14:schemeClr w14:val="tx1"/>
            </w14:solidFill>
          </w14:textFill>
        </w:rPr>
        <w:t>中华人民共和国政府采购法</w:t>
      </w:r>
      <w:r>
        <w:rPr>
          <w:rFonts w:hint="eastAsia" w:ascii="宋体" w:hAnsi="宋体" w:cs="宋体"/>
          <w:bCs/>
          <w:color w:val="000000" w:themeColor="text1"/>
          <w:sz w:val="24"/>
          <w:highlight w:val="none"/>
          <w:lang w:eastAsia="zh-CN"/>
          <w14:textFill>
            <w14:solidFill>
              <w14:schemeClr w14:val="tx1"/>
            </w14:solidFill>
          </w14:textFill>
        </w:rPr>
        <w:t>》第七十七条第一款规定追究法律责任。依据《政府采购促进中小企业发展管理办法》规定享受扶持政策获得政府采购合同的，小微企业不得将合同分包给大中型企业，中型企业不得将合同分包给大型企业。</w:t>
      </w:r>
    </w:p>
    <w:p w14:paraId="5A9948FE">
      <w:pPr>
        <w:keepNext w:val="0"/>
        <w:keepLines w:val="0"/>
        <w:pageBreakBefore w:val="0"/>
        <w:widowControl w:val="0"/>
        <w:kinsoku/>
        <w:wordWrap/>
        <w:overflowPunct/>
        <w:topLinePunct w:val="0"/>
        <w:autoSpaceDE/>
        <w:autoSpaceDN/>
        <w:bidi w:val="0"/>
        <w:adjustRightInd/>
        <w:snapToGrid/>
        <w:spacing w:line="400" w:lineRule="exact"/>
        <w:ind w:firstLine="482"/>
        <w:contextualSpacing/>
        <w:textAlignment w:val="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10.</w:t>
      </w:r>
      <w:r>
        <w:rPr>
          <w:rFonts w:hint="eastAsia" w:ascii="宋体" w:hAnsi="宋体" w:cs="宋体"/>
          <w:color w:val="000000" w:themeColor="text1"/>
          <w:sz w:val="24"/>
          <w:highlight w:val="none"/>
          <w14:textFill>
            <w14:solidFill>
              <w14:schemeClr w14:val="tx1"/>
            </w14:solidFill>
          </w14:textFill>
        </w:rPr>
        <w:t>中标、成交供应商可采用合同融资形式，</w:t>
      </w:r>
      <w:r>
        <w:rPr>
          <w:rFonts w:hint="eastAsia" w:ascii="宋体" w:hAnsi="宋体" w:cs="宋体"/>
          <w:color w:val="000000" w:themeColor="text1"/>
          <w:sz w:val="24"/>
          <w:highlight w:val="none"/>
          <w:lang w:eastAsia="zh-CN"/>
          <w14:textFill>
            <w14:solidFill>
              <w14:schemeClr w14:val="tx1"/>
            </w14:solidFill>
          </w14:textFill>
        </w:rPr>
        <w:t>凭</w:t>
      </w:r>
      <w:r>
        <w:rPr>
          <w:rFonts w:hint="eastAsia" w:ascii="宋体" w:hAnsi="宋体" w:cs="宋体"/>
          <w:color w:val="000000" w:themeColor="text1"/>
          <w:sz w:val="24"/>
          <w:highlight w:val="none"/>
          <w14:textFill>
            <w14:solidFill>
              <w14:schemeClr w14:val="tx1"/>
            </w14:solidFill>
          </w14:textFill>
        </w:rPr>
        <w:t>政府采购合同办理融资贷款，</w:t>
      </w:r>
      <w:r>
        <w:rPr>
          <w:rFonts w:hint="eastAsia" w:ascii="宋体" w:hAnsi="宋体" w:cs="宋体"/>
          <w:color w:val="000000" w:themeColor="text1"/>
          <w:sz w:val="24"/>
          <w:highlight w:val="none"/>
          <w:lang w:eastAsia="zh-CN"/>
          <w14:textFill>
            <w14:solidFill>
              <w14:schemeClr w14:val="tx1"/>
            </w14:solidFill>
          </w14:textFill>
        </w:rPr>
        <w:t>具体</w:t>
      </w:r>
      <w:r>
        <w:rPr>
          <w:rFonts w:hint="eastAsia" w:ascii="宋体" w:hAnsi="宋体" w:cs="宋体"/>
          <w:color w:val="000000" w:themeColor="text1"/>
          <w:sz w:val="24"/>
          <w:highlight w:val="none"/>
          <w14:textFill>
            <w14:solidFill>
              <w14:schemeClr w14:val="tx1"/>
            </w14:solidFill>
          </w14:textFill>
        </w:rPr>
        <w:t>详见政府采购网“政采贷”专栏。</w:t>
      </w:r>
    </w:p>
    <w:p w14:paraId="45922CC9">
      <w:pPr>
        <w:keepNext w:val="0"/>
        <w:keepLines w:val="0"/>
        <w:pageBreakBefore w:val="0"/>
        <w:widowControl w:val="0"/>
        <w:kinsoku/>
        <w:wordWrap/>
        <w:overflowPunct/>
        <w:topLinePunct w:val="0"/>
        <w:autoSpaceDE/>
        <w:autoSpaceDN/>
        <w:bidi w:val="0"/>
        <w:adjustRightInd/>
        <w:snapToGrid/>
        <w:spacing w:line="400" w:lineRule="exact"/>
        <w:ind w:firstLine="482"/>
        <w:contextualSpacing/>
        <w:textAlignment w:val="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11</w:t>
      </w:r>
      <w:r>
        <w:rPr>
          <w:rFonts w:hint="eastAsia" w:ascii="宋体" w:hAnsi="宋体" w:cs="宋体"/>
          <w:color w:val="000000" w:themeColor="text1"/>
          <w:sz w:val="24"/>
          <w:highlight w:val="none"/>
          <w14:textFill>
            <w14:solidFill>
              <w14:schemeClr w14:val="tx1"/>
            </w14:solidFill>
          </w14:textFill>
        </w:rPr>
        <w:t>.履约担保是指专业担保机构为中标、成交供应商支付履约保证金的义务向采购人提供的保函担保。</w:t>
      </w:r>
      <w:r>
        <w:rPr>
          <w:rFonts w:hint="eastAsia" w:ascii="宋体" w:hAnsi="宋体" w:cs="宋体"/>
          <w:color w:val="000000" w:themeColor="text1"/>
          <w:sz w:val="24"/>
          <w:highlight w:val="none"/>
          <w:lang w:eastAsia="zh-CN"/>
          <w14:textFill>
            <w14:solidFill>
              <w14:schemeClr w14:val="tx1"/>
            </w14:solidFill>
          </w14:textFill>
        </w:rPr>
        <w:t>专业担保机构以中标（成交）通知书为凭据，经资信审查后出具保函，中标、成交供应商以保函形式缴纳履约保证金；供应商未按政府采购合同履行约定义务需实际支付保证金的，由专业担保机构按担保函约定履行担保责任。</w:t>
      </w:r>
      <w:r>
        <w:rPr>
          <w:rFonts w:hint="eastAsia" w:ascii="宋体" w:hAnsi="宋体" w:cs="宋体"/>
          <w:color w:val="000000" w:themeColor="text1"/>
          <w:sz w:val="24"/>
          <w:highlight w:val="none"/>
          <w14:textFill>
            <w14:solidFill>
              <w14:schemeClr w14:val="tx1"/>
            </w14:solidFill>
          </w14:textFill>
        </w:rPr>
        <w:t>中标、成交供应商</w:t>
      </w:r>
      <w:r>
        <w:rPr>
          <w:rFonts w:hint="eastAsia" w:ascii="宋体" w:hAnsi="宋体" w:cs="宋体"/>
          <w:color w:val="000000" w:themeColor="text1"/>
          <w:sz w:val="24"/>
          <w:highlight w:val="none"/>
          <w:lang w:eastAsia="zh-CN"/>
          <w14:textFill>
            <w14:solidFill>
              <w14:schemeClr w14:val="tx1"/>
            </w14:solidFill>
          </w14:textFill>
        </w:rPr>
        <w:t>可采用</w:t>
      </w:r>
      <w:r>
        <w:rPr>
          <w:rFonts w:hint="eastAsia" w:ascii="宋体" w:hAnsi="宋体" w:cs="宋体"/>
          <w:color w:val="000000" w:themeColor="text1"/>
          <w:sz w:val="24"/>
          <w:highlight w:val="none"/>
          <w14:textFill>
            <w14:solidFill>
              <w14:schemeClr w14:val="tx1"/>
            </w14:solidFill>
          </w14:textFill>
        </w:rPr>
        <w:t>电子履约保函形式，具体操作可登录江苏政府采购网的保险保函模块办理。</w:t>
      </w:r>
    </w:p>
    <w:p w14:paraId="03E42CFB">
      <w:pPr>
        <w:keepNext w:val="0"/>
        <w:keepLines w:val="0"/>
        <w:pageBreakBefore w:val="0"/>
        <w:widowControl w:val="0"/>
        <w:kinsoku/>
        <w:wordWrap/>
        <w:overflowPunct/>
        <w:topLinePunct w:val="0"/>
        <w:autoSpaceDE/>
        <w:autoSpaceDN/>
        <w:bidi w:val="0"/>
        <w:adjustRightInd/>
        <w:snapToGrid/>
        <w:spacing w:line="400" w:lineRule="exact"/>
        <w:ind w:firstLine="482"/>
        <w:contextualSpacing/>
        <w:textAlignment w:val="auto"/>
        <w:rPr>
          <w:rFonts w:hint="eastAsia" w:eastAsia="宋体"/>
          <w:highlight w:val="none"/>
          <w:lang w:eastAsia="zh-CN"/>
        </w:rPr>
      </w:pPr>
      <w:r>
        <w:rPr>
          <w:rFonts w:hint="eastAsia" w:ascii="宋体" w:hAnsi="宋体" w:cs="宋体"/>
          <w:color w:val="000000" w:themeColor="text1"/>
          <w:sz w:val="24"/>
          <w:highlight w:val="none"/>
          <w:lang w:val="en-US" w:eastAsia="zh-CN"/>
          <w14:textFill>
            <w14:solidFill>
              <w14:schemeClr w14:val="tx1"/>
            </w14:solidFill>
          </w14:textFill>
        </w:rPr>
        <w:t>12</w:t>
      </w:r>
      <w:r>
        <w:rPr>
          <w:rFonts w:hint="eastAsia" w:ascii="宋体" w:hAnsi="宋体" w:cs="宋体"/>
          <w:color w:val="000000" w:themeColor="text1"/>
          <w:sz w:val="24"/>
          <w:highlight w:val="none"/>
          <w:lang w:eastAsia="zh-CN"/>
          <w14:textFill>
            <w14:solidFill>
              <w14:schemeClr w14:val="tx1"/>
            </w14:solidFill>
          </w14:textFill>
        </w:rPr>
        <w:t>.本项目中如有涉及数据库、操作系统、通用服务器、工作站、一体式计算机、便携式计算机、台式计算机等七种软硬件的投标供应商，不得违反财政部、工信部共同发布的数据库、操作系统、通用服务器、工作站、一体式计算机、便携式计算机、台式计算机等七类软硬件的需求标准。《需求标准》详见财库〔2023〕29号、30号、31号、32号、33号、34号、35号。在满足《需求标准》的前提下，若采购文件另有要求，投标供应商应予以满足。采购人可在合同中约定，履约验收时可对所提供的七种软硬件进行验收，必要时可委托依法取得检测、认证资质的机构开展检测、认证工作。</w:t>
      </w:r>
    </w:p>
    <w:p w14:paraId="417D9525">
      <w:pPr>
        <w:keepNext w:val="0"/>
        <w:keepLines w:val="0"/>
        <w:pageBreakBefore w:val="0"/>
        <w:widowControl w:val="0"/>
        <w:kinsoku/>
        <w:wordWrap/>
        <w:overflowPunct/>
        <w:topLinePunct w:val="0"/>
        <w:autoSpaceDE/>
        <w:autoSpaceDN/>
        <w:bidi w:val="0"/>
        <w:adjustRightInd/>
        <w:snapToGrid/>
        <w:spacing w:line="400" w:lineRule="exact"/>
        <w:ind w:firstLine="482"/>
        <w:contextualSpacing/>
        <w:textAlignment w:val="auto"/>
        <w:rPr>
          <w:rFonts w:hint="eastAsia" w:eastAsia="宋体"/>
          <w:highlight w:val="none"/>
          <w:lang w:eastAsia="zh-CN"/>
        </w:rPr>
      </w:pPr>
      <w:r>
        <w:rPr>
          <w:rFonts w:hint="eastAsia" w:ascii="宋体" w:hAnsi="宋体" w:cs="宋体"/>
          <w:color w:val="000000" w:themeColor="text1"/>
          <w:sz w:val="24"/>
          <w:highlight w:val="none"/>
          <w:lang w:val="en-US" w:eastAsia="zh-CN"/>
          <w14:textFill>
            <w14:solidFill>
              <w14:schemeClr w14:val="tx1"/>
            </w14:solidFill>
          </w14:textFill>
        </w:rPr>
        <w:t>13</w:t>
      </w:r>
      <w:r>
        <w:rPr>
          <w:rFonts w:hint="eastAsia" w:ascii="宋体" w:hAnsi="宋体" w:cs="宋体"/>
          <w:color w:val="000000" w:themeColor="text1"/>
          <w:sz w:val="24"/>
          <w:highlight w:val="none"/>
          <w:lang w:eastAsia="zh-CN"/>
          <w14:textFill>
            <w14:solidFill>
              <w14:schemeClr w14:val="tx1"/>
            </w14:solidFill>
          </w14:textFill>
        </w:rPr>
        <w:t>.根据苏财办购〔2024〕1号相关要求，采购人应严格依照政府采购法有关规定，在中标、成交通知书发出之日起30日内，按照采购文件确定的事项与中标、成交供应商签订政府采购合同。若因不可抗力原因迟延签订合同，采购人应自不可抗力事由消除之日起7日内完成合同签订。</w:t>
      </w:r>
    </w:p>
    <w:p w14:paraId="50755830">
      <w:pPr>
        <w:keepNext w:val="0"/>
        <w:keepLines w:val="0"/>
        <w:pageBreakBefore w:val="0"/>
        <w:widowControl w:val="0"/>
        <w:kinsoku/>
        <w:wordWrap/>
        <w:overflowPunct/>
        <w:topLinePunct w:val="0"/>
        <w:autoSpaceDE/>
        <w:autoSpaceDN/>
        <w:bidi w:val="0"/>
        <w:adjustRightInd/>
        <w:snapToGrid/>
        <w:spacing w:line="400" w:lineRule="exact"/>
        <w:ind w:firstLine="482"/>
        <w:contextualSpacing/>
        <w:textAlignment w:val="auto"/>
        <w:rPr>
          <w:rFonts w:hint="eastAsia" w:eastAsia="宋体"/>
          <w:highlight w:val="none"/>
          <w:lang w:eastAsia="zh-CN"/>
        </w:rPr>
      </w:pPr>
      <w:r>
        <w:rPr>
          <w:rFonts w:hint="eastAsia" w:ascii="宋体" w:hAnsi="宋体" w:cs="宋体"/>
          <w:color w:val="000000" w:themeColor="text1"/>
          <w:sz w:val="24"/>
          <w:highlight w:val="none"/>
          <w:lang w:eastAsia="zh-CN"/>
          <w14:textFill>
            <w14:solidFill>
              <w14:schemeClr w14:val="tx1"/>
            </w14:solidFill>
          </w14:textFill>
        </w:rPr>
        <w:t>1</w:t>
      </w:r>
      <w:r>
        <w:rPr>
          <w:rFonts w:hint="eastAsia" w:ascii="宋体" w:hAnsi="宋体" w:cs="宋体"/>
          <w:color w:val="000000" w:themeColor="text1"/>
          <w:sz w:val="24"/>
          <w:highlight w:val="none"/>
          <w:lang w:val="en-US" w:eastAsia="zh-CN"/>
          <w14:textFill>
            <w14:solidFill>
              <w14:schemeClr w14:val="tx1"/>
            </w14:solidFill>
          </w14:textFill>
        </w:rPr>
        <w:t>4</w:t>
      </w:r>
      <w:r>
        <w:rPr>
          <w:rFonts w:hint="eastAsia" w:ascii="宋体" w:hAnsi="宋体" w:cs="宋体"/>
          <w:color w:val="000000" w:themeColor="text1"/>
          <w:sz w:val="24"/>
          <w:highlight w:val="none"/>
          <w:lang w:eastAsia="zh-CN"/>
          <w14:textFill>
            <w14:solidFill>
              <w14:schemeClr w14:val="tx1"/>
            </w14:solidFill>
          </w14:textFill>
        </w:rPr>
        <w:t>.</w:t>
      </w:r>
      <w:r>
        <w:rPr>
          <w:rFonts w:hint="eastAsia" w:ascii="宋体" w:hAnsi="宋体" w:cs="宋体"/>
          <w:color w:val="000000" w:themeColor="text1"/>
          <w:sz w:val="24"/>
          <w:highlight w:val="none"/>
          <w:lang w:val="en" w:eastAsia="zh-CN"/>
          <w14:textFill>
            <w14:solidFill>
              <w14:schemeClr w14:val="tx1"/>
            </w14:solidFill>
          </w14:textFill>
        </w:rPr>
        <w:t>政府采购合同双方当事人不得擅自变更合同。确需依照政府采购法变更合同内容的，采购人应自合同变更之日起2个工作日内，在省级以上财政部门指定的媒体上发布政府采购合同变更公告，但涉及国家秘密、商业秘密及其他依法不得公开的信息除外。</w:t>
      </w:r>
    </w:p>
    <w:p w14:paraId="5EDFE9CC">
      <w:pPr>
        <w:keepNext w:val="0"/>
        <w:keepLines w:val="0"/>
        <w:pageBreakBefore w:val="0"/>
        <w:widowControl w:val="0"/>
        <w:kinsoku/>
        <w:wordWrap/>
        <w:overflowPunct/>
        <w:topLinePunct w:val="0"/>
        <w:autoSpaceDE/>
        <w:autoSpaceDN/>
        <w:bidi w:val="0"/>
        <w:adjustRightInd/>
        <w:snapToGrid/>
        <w:spacing w:line="400" w:lineRule="exact"/>
        <w:ind w:firstLine="482"/>
        <w:contextualSpacing/>
        <w:textAlignment w:val="auto"/>
        <w:rPr>
          <w:rFonts w:hint="eastAsia" w:eastAsia="宋体"/>
          <w:highlight w:val="none"/>
          <w:lang w:eastAsia="zh-CN"/>
        </w:rPr>
      </w:pPr>
      <w:r>
        <w:rPr>
          <w:rFonts w:hint="eastAsia" w:ascii="宋体" w:hAnsi="宋体" w:cs="宋体"/>
          <w:color w:val="000000" w:themeColor="text1"/>
          <w:sz w:val="24"/>
          <w:highlight w:val="none"/>
          <w:lang w:eastAsia="zh-CN"/>
          <w14:textFill>
            <w14:solidFill>
              <w14:schemeClr w14:val="tx1"/>
            </w14:solidFill>
          </w14:textFill>
        </w:rPr>
        <w:t>1</w:t>
      </w:r>
      <w:r>
        <w:rPr>
          <w:rFonts w:hint="eastAsia" w:ascii="宋体" w:hAnsi="宋体" w:cs="宋体"/>
          <w:color w:val="000000" w:themeColor="text1"/>
          <w:sz w:val="24"/>
          <w:highlight w:val="none"/>
          <w:lang w:val="en-US" w:eastAsia="zh-CN"/>
          <w14:textFill>
            <w14:solidFill>
              <w14:schemeClr w14:val="tx1"/>
            </w14:solidFill>
          </w14:textFill>
        </w:rPr>
        <w:t>5</w:t>
      </w:r>
      <w:r>
        <w:rPr>
          <w:rFonts w:hint="eastAsia" w:ascii="宋体" w:hAnsi="宋体" w:cs="宋体"/>
          <w:color w:val="000000" w:themeColor="text1"/>
          <w:sz w:val="24"/>
          <w:highlight w:val="none"/>
          <w:lang w:eastAsia="zh-CN"/>
          <w14:textFill>
            <w14:solidFill>
              <w14:schemeClr w14:val="tx1"/>
            </w14:solidFill>
          </w14:textFill>
        </w:rPr>
        <w:t>.</w:t>
      </w:r>
      <w:r>
        <w:rPr>
          <w:rFonts w:hint="eastAsia" w:ascii="宋体" w:hAnsi="宋体" w:cs="宋体"/>
          <w:color w:val="000000" w:themeColor="text1"/>
          <w:sz w:val="24"/>
          <w:highlight w:val="none"/>
          <w:lang w:val="en" w:eastAsia="zh-CN"/>
          <w14:textFill>
            <w14:solidFill>
              <w14:schemeClr w14:val="tx1"/>
            </w14:solidFill>
          </w14:textFill>
        </w:rPr>
        <w:t>根据《关于推动解决政府采购异常低价问题的通知》（财库〔2026〕2号）要求，采购人应落实履约验收责任，依法组织履约验收工作，验收内容需覆盖每一项技术和商务要求的履约情况。对于报价触发异常低价投标（响应）审查程序后仍中标（成交）的供应商，采购人应重点关注其履约承诺及实际履约情况。对可分期实施的采购项目，实行分期考核、分期验收、分期支付，及时掌握供应商履约进展。若供应商中标（成交）后无正当理由拒不签订政府采购合同，将依法予以处理；若供应商不履行合同或未按合同约定履行导致验收不合格，采购人应依法追究其违约责任。</w:t>
      </w:r>
    </w:p>
    <w:p w14:paraId="6FF67906">
      <w:pPr>
        <w:keepNext w:val="0"/>
        <w:keepLines w:val="0"/>
        <w:pageBreakBefore w:val="0"/>
        <w:widowControl w:val="0"/>
        <w:kinsoku/>
        <w:wordWrap/>
        <w:overflowPunct/>
        <w:topLinePunct w:val="0"/>
        <w:autoSpaceDE/>
        <w:autoSpaceDN/>
        <w:bidi w:val="0"/>
        <w:adjustRightInd/>
        <w:snapToGrid/>
        <w:spacing w:line="400" w:lineRule="exact"/>
        <w:ind w:firstLine="482"/>
        <w:contextualSpacing/>
        <w:textAlignment w:val="auto"/>
        <w:rPr>
          <w:rFonts w:hint="eastAsia" w:eastAsia="宋体"/>
          <w:highlight w:val="none"/>
          <w:lang w:eastAsia="zh-CN"/>
        </w:rPr>
      </w:pPr>
      <w:r>
        <w:rPr>
          <w:rFonts w:hint="eastAsia" w:ascii="宋体" w:hAnsi="宋体" w:cs="宋体"/>
          <w:color w:val="000000" w:themeColor="text1"/>
          <w:sz w:val="24"/>
          <w:highlight w:val="none"/>
          <w:lang w:val="en" w:eastAsia="zh-CN"/>
          <w14:textFill>
            <w14:solidFill>
              <w14:schemeClr w14:val="tx1"/>
            </w14:solidFill>
          </w14:textFill>
        </w:rPr>
        <w:t>1</w:t>
      </w:r>
      <w:r>
        <w:rPr>
          <w:rFonts w:hint="eastAsia" w:ascii="宋体" w:hAnsi="宋体" w:cs="宋体"/>
          <w:color w:val="000000" w:themeColor="text1"/>
          <w:sz w:val="24"/>
          <w:highlight w:val="none"/>
          <w:lang w:val="en-US" w:eastAsia="zh-CN"/>
          <w14:textFill>
            <w14:solidFill>
              <w14:schemeClr w14:val="tx1"/>
            </w14:solidFill>
          </w14:textFill>
        </w:rPr>
        <w:t>6</w:t>
      </w:r>
      <w:r>
        <w:rPr>
          <w:rFonts w:hint="eastAsia" w:ascii="宋体" w:hAnsi="宋体" w:cs="宋体"/>
          <w:color w:val="000000" w:themeColor="text1"/>
          <w:sz w:val="24"/>
          <w:highlight w:val="none"/>
          <w:lang w:val="en" w:eastAsia="zh-CN"/>
          <w14:textFill>
            <w14:solidFill>
              <w14:schemeClr w14:val="tx1"/>
            </w14:solidFill>
          </w14:textFill>
        </w:rPr>
        <w:t>.根据《国务院办公厅关于在政府采购中实施本国产品标准及相关政策的通知》（国办发〔2025〕34号）要求，国有企业、民营企业、外资企业等各类经营主体平等享受本国产品的政府采购支持政策。本国产品支持政策详见</w:t>
      </w:r>
      <w:r>
        <w:rPr>
          <w:rFonts w:hint="eastAsia" w:ascii="宋体" w:hAnsi="宋体" w:cs="宋体"/>
          <w:color w:val="000000" w:themeColor="text1"/>
          <w:sz w:val="24"/>
          <w:highlight w:val="none"/>
          <w:lang w:val="en-US" w:eastAsia="zh-CN"/>
          <w14:textFill>
            <w14:solidFill>
              <w14:schemeClr w14:val="tx1"/>
            </w14:solidFill>
          </w14:textFill>
        </w:rPr>
        <w:t>第一章、</w:t>
      </w:r>
      <w:r>
        <w:rPr>
          <w:rFonts w:hint="eastAsia" w:ascii="宋体" w:hAnsi="宋体" w:cs="宋体"/>
          <w:color w:val="000000" w:themeColor="text1"/>
          <w:sz w:val="24"/>
          <w:highlight w:val="none"/>
          <w:lang w:val="en" w:eastAsia="zh-CN"/>
          <w14:textFill>
            <w14:solidFill>
              <w14:schemeClr w14:val="tx1"/>
            </w14:solidFill>
          </w14:textFill>
        </w:rPr>
        <w:t>第五章，若采购项目或采购包仅含服务，则不涉及本国产品支持政策。</w:t>
      </w:r>
    </w:p>
    <w:p w14:paraId="4074DA09">
      <w:pPr>
        <w:keepNext w:val="0"/>
        <w:keepLines w:val="0"/>
        <w:pageBreakBefore w:val="0"/>
        <w:widowControl w:val="0"/>
        <w:kinsoku/>
        <w:wordWrap/>
        <w:overflowPunct/>
        <w:topLinePunct w:val="0"/>
        <w:autoSpaceDE/>
        <w:autoSpaceDN/>
        <w:bidi w:val="0"/>
        <w:adjustRightInd/>
        <w:snapToGrid/>
        <w:spacing w:line="400" w:lineRule="exact"/>
        <w:ind w:firstLine="482"/>
        <w:contextualSpacing/>
        <w:textAlignment w:val="auto"/>
        <w:rPr>
          <w:rFonts w:hint="eastAsia" w:ascii="宋体" w:hAnsi="宋体" w:cs="宋体"/>
          <w:color w:val="000000" w:themeColor="text1"/>
          <w:sz w:val="24"/>
          <w:highlight w:val="none"/>
          <w:lang w:val="en"/>
          <w14:textFill>
            <w14:solidFill>
              <w14:schemeClr w14:val="tx1"/>
            </w14:solidFill>
          </w14:textFill>
        </w:rPr>
      </w:pPr>
      <w:r>
        <w:rPr>
          <w:rFonts w:hint="eastAsia" w:ascii="宋体" w:hAnsi="宋体" w:cs="宋体"/>
          <w:color w:val="000000" w:themeColor="text1"/>
          <w:sz w:val="24"/>
          <w:highlight w:val="none"/>
          <w:lang w:val="en"/>
          <w14:textFill>
            <w14:solidFill>
              <w14:schemeClr w14:val="tx1"/>
            </w14:solidFill>
          </w14:textFill>
        </w:rPr>
        <w:t>1</w:t>
      </w:r>
      <w:r>
        <w:rPr>
          <w:rFonts w:hint="eastAsia" w:ascii="宋体" w:hAnsi="宋体" w:cs="宋体"/>
          <w:color w:val="000000" w:themeColor="text1"/>
          <w:sz w:val="24"/>
          <w:highlight w:val="none"/>
          <w:lang w:val="en-US" w:eastAsia="zh-CN"/>
          <w14:textFill>
            <w14:solidFill>
              <w14:schemeClr w14:val="tx1"/>
            </w14:solidFill>
          </w14:textFill>
        </w:rPr>
        <w:t>7</w:t>
      </w:r>
      <w:r>
        <w:rPr>
          <w:rFonts w:hint="eastAsia" w:ascii="宋体" w:hAnsi="宋体" w:cs="宋体"/>
          <w:color w:val="000000" w:themeColor="text1"/>
          <w:sz w:val="24"/>
          <w:highlight w:val="none"/>
          <w:lang w:val="en"/>
          <w14:textFill>
            <w14:solidFill>
              <w14:schemeClr w14:val="tx1"/>
            </w14:solidFill>
          </w14:textFill>
        </w:rPr>
        <w:t>.本项目中</w:t>
      </w:r>
      <w:r>
        <w:rPr>
          <w:rFonts w:hint="eastAsia" w:ascii="宋体" w:hAnsi="宋体" w:cs="宋体"/>
          <w:color w:val="000000" w:themeColor="text1"/>
          <w:sz w:val="24"/>
          <w:highlight w:val="none"/>
          <w:lang w:val="en" w:eastAsia="zh-CN"/>
          <w14:textFill>
            <w14:solidFill>
              <w14:schemeClr w14:val="tx1"/>
            </w14:solidFill>
          </w14:textFill>
        </w:rPr>
        <w:t>若</w:t>
      </w:r>
      <w:r>
        <w:rPr>
          <w:rFonts w:hint="eastAsia" w:ascii="宋体" w:hAnsi="宋体" w:cs="宋体"/>
          <w:color w:val="000000" w:themeColor="text1"/>
          <w:sz w:val="24"/>
          <w:highlight w:val="none"/>
          <w:lang w:val="en"/>
          <w14:textFill>
            <w14:solidFill>
              <w14:schemeClr w14:val="tx1"/>
            </w14:solidFill>
          </w14:textFill>
        </w:rPr>
        <w:t>涉及</w:t>
      </w:r>
      <w:r>
        <w:rPr>
          <w:rFonts w:hint="eastAsia" w:ascii="宋体" w:hAnsi="宋体" w:cs="宋体"/>
          <w:color w:val="000000" w:themeColor="text1"/>
          <w:sz w:val="24"/>
          <w:highlight w:val="none"/>
          <w:lang w:val="en" w:eastAsia="zh-CN"/>
          <w14:textFill>
            <w14:solidFill>
              <w14:schemeClr w14:val="tx1"/>
            </w14:solidFill>
          </w14:textFill>
        </w:rPr>
        <w:t>须具备</w:t>
      </w:r>
      <w:r>
        <w:rPr>
          <w:rFonts w:hint="eastAsia" w:ascii="宋体" w:hAnsi="宋体" w:cs="宋体"/>
          <w:color w:val="000000" w:themeColor="text1"/>
          <w:sz w:val="24"/>
          <w:highlight w:val="none"/>
          <w:lang w:val="en"/>
          <w14:textFill>
            <w14:solidFill>
              <w14:schemeClr w14:val="tx1"/>
            </w14:solidFill>
          </w14:textFill>
        </w:rPr>
        <w:t>电信设备进网许可证、无线电发射设备核准证等市场准入类资质的产品，应严格执行国家相关法律法规要求。采购人、中标供应商双方签订合同及验收环节，</w:t>
      </w:r>
      <w:r>
        <w:rPr>
          <w:rFonts w:hint="eastAsia" w:ascii="宋体" w:hAnsi="宋体" w:cs="宋体"/>
          <w:color w:val="000000" w:themeColor="text1"/>
          <w:sz w:val="24"/>
          <w:highlight w:val="none"/>
          <w:lang w:val="en" w:eastAsia="zh-CN"/>
          <w14:textFill>
            <w14:solidFill>
              <w14:schemeClr w14:val="tx1"/>
            </w14:solidFill>
          </w14:textFill>
        </w:rPr>
        <w:t>需</w:t>
      </w:r>
      <w:r>
        <w:rPr>
          <w:rFonts w:hint="eastAsia" w:ascii="宋体" w:hAnsi="宋体" w:cs="宋体"/>
          <w:color w:val="000000" w:themeColor="text1"/>
          <w:sz w:val="24"/>
          <w:highlight w:val="none"/>
          <w:lang w:val="en"/>
          <w14:textFill>
            <w14:solidFill>
              <w14:schemeClr w14:val="tx1"/>
            </w14:solidFill>
          </w14:textFill>
        </w:rPr>
        <w:t>包含上述市场准入类资质要求的条款。</w:t>
      </w:r>
    </w:p>
    <w:p w14:paraId="4ACE8977">
      <w:pPr>
        <w:rPr>
          <w:rFonts w:hint="eastAsia" w:ascii="宋体" w:hAnsi="宋体" w:cs="宋体"/>
          <w:sz w:val="32"/>
          <w:szCs w:val="32"/>
          <w:highlight w:val="none"/>
        </w:rPr>
      </w:pPr>
      <w:r>
        <w:rPr>
          <w:rFonts w:hint="eastAsia" w:ascii="宋体" w:hAnsi="宋体" w:cs="宋体"/>
          <w:sz w:val="32"/>
          <w:szCs w:val="32"/>
          <w:highlight w:val="none"/>
        </w:rPr>
        <w:br w:type="page" w:clear="all"/>
      </w:r>
    </w:p>
    <w:p w14:paraId="13AC2476">
      <w:pPr>
        <w:keepNext w:val="0"/>
        <w:keepLines w:val="0"/>
        <w:pageBreakBefore w:val="0"/>
        <w:numPr>
          <w:ilvl w:val="0"/>
          <w:numId w:val="13"/>
        </w:numPr>
        <w:kinsoku/>
        <w:wordWrap/>
        <w:overflowPunct/>
        <w:topLinePunct w:val="0"/>
        <w:autoSpaceDE/>
        <w:autoSpaceDN/>
        <w:bidi w:val="0"/>
        <w:adjustRightInd/>
        <w:snapToGrid/>
        <w:spacing w:line="400" w:lineRule="exact"/>
        <w:jc w:val="center"/>
        <w:textAlignment w:val="auto"/>
        <w:rPr>
          <w:rFonts w:hint="eastAsia" w:ascii="宋体" w:hAnsi="宋体" w:cs="宋体"/>
          <w:sz w:val="32"/>
          <w:szCs w:val="32"/>
          <w:highlight w:val="none"/>
        </w:rPr>
      </w:pPr>
      <w:r>
        <w:rPr>
          <w:rFonts w:hint="eastAsia" w:ascii="宋体" w:hAnsi="宋体" w:cs="宋体"/>
          <w:sz w:val="32"/>
          <w:szCs w:val="32"/>
          <w:highlight w:val="none"/>
        </w:rPr>
        <w:t>合同书（格式文本）</w:t>
      </w:r>
      <w:bookmarkEnd w:id="8"/>
    </w:p>
    <w:p w14:paraId="7FA1CCE7">
      <w:pPr>
        <w:spacing w:line="360" w:lineRule="auto"/>
        <w:jc w:val="center"/>
        <w:rPr>
          <w:rFonts w:hint="eastAsia" w:asciiTheme="minorEastAsia" w:hAnsiTheme="minorEastAsia" w:eastAsiaTheme="minorEastAsia" w:cstheme="minorEastAsia"/>
          <w:b/>
          <w:bCs/>
          <w:sz w:val="48"/>
          <w:szCs w:val="44"/>
          <w:highlight w:val="none"/>
          <w:lang w:val="en-US" w:eastAsia="zh-CN"/>
        </w:rPr>
      </w:pPr>
    </w:p>
    <w:p w14:paraId="5061F025">
      <w:pPr>
        <w:spacing w:line="360" w:lineRule="auto"/>
        <w:jc w:val="center"/>
        <w:rPr>
          <w:rFonts w:hint="eastAsia" w:asciiTheme="minorEastAsia" w:hAnsiTheme="minorEastAsia" w:eastAsiaTheme="minorEastAsia" w:cstheme="minorEastAsia"/>
          <w:b/>
          <w:highlight w:val="none"/>
        </w:rPr>
      </w:pPr>
      <w:r>
        <w:rPr>
          <w:rFonts w:hint="eastAsia" w:asciiTheme="minorEastAsia" w:hAnsiTheme="minorEastAsia" w:eastAsiaTheme="minorEastAsia" w:cstheme="minorEastAsia"/>
          <w:b/>
          <w:bCs/>
          <w:sz w:val="48"/>
          <w:szCs w:val="44"/>
          <w:highlight w:val="none"/>
          <w:lang w:val="en-US" w:eastAsia="zh-CN"/>
        </w:rPr>
        <w:t>采购</w:t>
      </w:r>
      <w:r>
        <w:rPr>
          <w:rFonts w:hint="eastAsia" w:asciiTheme="minorEastAsia" w:hAnsiTheme="minorEastAsia" w:eastAsiaTheme="minorEastAsia" w:cstheme="minorEastAsia"/>
          <w:b/>
          <w:bCs/>
          <w:sz w:val="48"/>
          <w:szCs w:val="44"/>
          <w:highlight w:val="none"/>
        </w:rPr>
        <w:t>合同</w:t>
      </w:r>
    </w:p>
    <w:p w14:paraId="58469308">
      <w:pPr>
        <w:rPr>
          <w:rFonts w:hint="eastAsia" w:asciiTheme="minorEastAsia" w:hAnsiTheme="minorEastAsia" w:eastAsiaTheme="minorEastAsia" w:cstheme="minorEastAsia"/>
          <w:b/>
          <w:bCs/>
          <w:sz w:val="48"/>
          <w:szCs w:val="44"/>
          <w:highlight w:val="none"/>
        </w:rPr>
      </w:pPr>
    </w:p>
    <w:p w14:paraId="268380B6">
      <w:pPr>
        <w:pStyle w:val="15"/>
        <w:rPr>
          <w:rFonts w:hint="eastAsia" w:asciiTheme="minorEastAsia" w:hAnsiTheme="minorEastAsia" w:eastAsiaTheme="minorEastAsia" w:cstheme="minorEastAsia"/>
          <w:b/>
          <w:sz w:val="48"/>
          <w:szCs w:val="44"/>
          <w:highlight w:val="none"/>
        </w:rPr>
      </w:pPr>
    </w:p>
    <w:p w14:paraId="1DED81B0">
      <w:pPr>
        <w:rPr>
          <w:rFonts w:hint="eastAsia" w:asciiTheme="minorEastAsia" w:hAnsiTheme="minorEastAsia" w:eastAsiaTheme="minorEastAsia" w:cstheme="minorEastAsia"/>
          <w:b/>
          <w:bCs/>
          <w:sz w:val="48"/>
          <w:szCs w:val="44"/>
          <w:highlight w:val="none"/>
        </w:rPr>
      </w:pPr>
    </w:p>
    <w:p w14:paraId="3B94FFED">
      <w:pPr>
        <w:rPr>
          <w:rFonts w:hint="eastAsia" w:asciiTheme="minorEastAsia" w:hAnsiTheme="minorEastAsia" w:eastAsiaTheme="minorEastAsia" w:cstheme="minorEastAsia"/>
          <w:b/>
          <w:bCs/>
          <w:sz w:val="48"/>
          <w:szCs w:val="44"/>
          <w:highlight w:val="none"/>
        </w:rPr>
      </w:pPr>
    </w:p>
    <w:p w14:paraId="5E2AE968">
      <w:pPr>
        <w:rPr>
          <w:rFonts w:hint="eastAsia" w:asciiTheme="minorEastAsia" w:hAnsiTheme="minorEastAsia" w:eastAsiaTheme="minorEastAsia" w:cstheme="minorEastAsia"/>
          <w:b/>
          <w:bCs/>
          <w:sz w:val="48"/>
          <w:szCs w:val="44"/>
          <w:highlight w:val="none"/>
        </w:rPr>
      </w:pPr>
    </w:p>
    <w:p w14:paraId="2F493178">
      <w:pPr>
        <w:rPr>
          <w:rFonts w:hint="eastAsia" w:asciiTheme="minorEastAsia" w:hAnsiTheme="minorEastAsia" w:eastAsiaTheme="minorEastAsia" w:cstheme="minorEastAsia"/>
          <w:b/>
          <w:bCs/>
          <w:sz w:val="48"/>
          <w:szCs w:val="44"/>
          <w:highlight w:val="none"/>
        </w:rPr>
      </w:pPr>
    </w:p>
    <w:p w14:paraId="25FB97A5">
      <w:pPr>
        <w:spacing w:line="720" w:lineRule="auto"/>
        <w:jc w:val="center"/>
        <w:rPr>
          <w:rFonts w:hint="eastAsia" w:asciiTheme="minorEastAsia" w:hAnsiTheme="minorEastAsia" w:eastAsiaTheme="minorEastAsia" w:cstheme="minorEastAsia"/>
          <w:bCs/>
          <w:sz w:val="30"/>
          <w:szCs w:val="44"/>
          <w:highlight w:val="none"/>
        </w:rPr>
      </w:pPr>
    </w:p>
    <w:p w14:paraId="3FF5609F">
      <w:pPr>
        <w:spacing w:line="720" w:lineRule="auto"/>
        <w:jc w:val="center"/>
        <w:rPr>
          <w:rFonts w:hint="eastAsia" w:asciiTheme="minorEastAsia" w:hAnsiTheme="minorEastAsia" w:eastAsiaTheme="minorEastAsia" w:cstheme="minorEastAsia"/>
          <w:bCs/>
          <w:sz w:val="30"/>
          <w:szCs w:val="44"/>
          <w:highlight w:val="none"/>
        </w:rPr>
      </w:pPr>
    </w:p>
    <w:p w14:paraId="438878C5">
      <w:pPr>
        <w:spacing w:line="720" w:lineRule="auto"/>
        <w:jc w:val="both"/>
        <w:rPr>
          <w:rFonts w:hint="eastAsia" w:asciiTheme="minorEastAsia" w:hAnsiTheme="minorEastAsia" w:eastAsiaTheme="minorEastAsia" w:cstheme="minorEastAsia"/>
          <w:bCs/>
          <w:sz w:val="30"/>
          <w:szCs w:val="44"/>
          <w:highlight w:val="none"/>
        </w:rPr>
      </w:pPr>
    </w:p>
    <w:p w14:paraId="6827B25E">
      <w:pPr>
        <w:spacing w:line="720" w:lineRule="auto"/>
        <w:jc w:val="both"/>
        <w:rPr>
          <w:rFonts w:hint="eastAsia" w:asciiTheme="minorEastAsia" w:hAnsiTheme="minorEastAsia" w:eastAsiaTheme="minorEastAsia" w:cstheme="minorEastAsia"/>
          <w:bCs/>
          <w:sz w:val="30"/>
          <w:szCs w:val="44"/>
          <w:highlight w:val="none"/>
        </w:rPr>
      </w:pPr>
    </w:p>
    <w:p w14:paraId="658E0291">
      <w:pPr>
        <w:spacing w:line="360" w:lineRule="auto"/>
        <w:rPr>
          <w:rFonts w:hint="eastAsia" w:asciiTheme="minorEastAsia" w:hAnsiTheme="minorEastAsia" w:eastAsiaTheme="minorEastAsia" w:cstheme="minorEastAsia"/>
          <w:bCs/>
          <w:sz w:val="30"/>
          <w:szCs w:val="44"/>
          <w:highlight w:val="none"/>
          <w:lang w:eastAsia="zh-CN"/>
        </w:rPr>
      </w:pPr>
      <w:r>
        <w:rPr>
          <w:rFonts w:hint="eastAsia" w:asciiTheme="minorEastAsia" w:hAnsiTheme="minorEastAsia" w:eastAsiaTheme="minorEastAsia" w:cstheme="minorEastAsia"/>
          <w:bCs/>
          <w:sz w:val="30"/>
          <w:szCs w:val="44"/>
          <w:highlight w:val="none"/>
        </w:rPr>
        <w:t>项目名</w:t>
      </w:r>
      <w:r>
        <w:rPr>
          <w:rFonts w:hint="eastAsia" w:asciiTheme="minorEastAsia" w:hAnsiTheme="minorEastAsia" w:eastAsiaTheme="minorEastAsia" w:cstheme="minorEastAsia"/>
          <w:bCs/>
          <w:color w:val="auto"/>
          <w:sz w:val="30"/>
          <w:szCs w:val="44"/>
          <w:highlight w:val="none"/>
        </w:rPr>
        <w:t>称：</w:t>
      </w:r>
      <w:r>
        <w:rPr>
          <w:rFonts w:hint="eastAsia" w:asciiTheme="minorEastAsia" w:hAnsiTheme="minorEastAsia" w:eastAsiaTheme="minorEastAsia" w:cstheme="minorEastAsia"/>
          <w:bCs/>
          <w:color w:val="auto"/>
          <w:sz w:val="30"/>
          <w:szCs w:val="44"/>
          <w:highlight w:val="none"/>
          <w:lang w:eastAsia="zh-CN"/>
        </w:rPr>
        <w:t>石塘湾消防站宣教馆展厅布置广告美化及全站标识标牌采购项目</w:t>
      </w:r>
    </w:p>
    <w:p w14:paraId="14056F30">
      <w:pPr>
        <w:spacing w:line="360" w:lineRule="auto"/>
        <w:rPr>
          <w:rFonts w:hint="default" w:asciiTheme="minorEastAsia" w:hAnsiTheme="minorEastAsia" w:eastAsiaTheme="minorEastAsia" w:cstheme="minorEastAsia"/>
          <w:sz w:val="30"/>
          <w:szCs w:val="44"/>
          <w:highlight w:val="none"/>
          <w:lang w:val="en-US" w:eastAsia="zh-CN"/>
        </w:rPr>
      </w:pPr>
      <w:r>
        <w:rPr>
          <w:rFonts w:hint="eastAsia" w:asciiTheme="minorEastAsia" w:hAnsiTheme="minorEastAsia" w:eastAsiaTheme="minorEastAsia" w:cstheme="minorEastAsia"/>
          <w:sz w:val="30"/>
          <w:szCs w:val="44"/>
          <w:highlight w:val="none"/>
          <w:lang w:val="en-US" w:eastAsia="zh-CN"/>
        </w:rPr>
        <w:t>项目地点</w:t>
      </w:r>
      <w:r>
        <w:rPr>
          <w:rFonts w:hint="eastAsia" w:asciiTheme="minorEastAsia" w:hAnsiTheme="minorEastAsia" w:eastAsiaTheme="minorEastAsia" w:cstheme="minorEastAsia"/>
          <w:sz w:val="30"/>
          <w:szCs w:val="44"/>
          <w:highlight w:val="none"/>
        </w:rPr>
        <w:t>：</w:t>
      </w:r>
      <w:r>
        <w:rPr>
          <w:rFonts w:hint="eastAsia" w:asciiTheme="minorEastAsia" w:hAnsiTheme="minorEastAsia" w:eastAsiaTheme="minorEastAsia" w:cstheme="minorEastAsia"/>
          <w:sz w:val="30"/>
          <w:szCs w:val="44"/>
          <w:highlight w:val="none"/>
          <w:lang w:val="en-US" w:eastAsia="zh-CN"/>
        </w:rPr>
        <w:t>无锡市惠山区洛社镇</w:t>
      </w:r>
    </w:p>
    <w:p w14:paraId="64637C95">
      <w:pPr>
        <w:spacing w:line="480" w:lineRule="auto"/>
        <w:rPr>
          <w:rFonts w:hint="eastAsia" w:asciiTheme="minorEastAsia" w:hAnsiTheme="minorEastAsia" w:eastAsiaTheme="minorEastAsia" w:cstheme="minorEastAsia"/>
          <w:b/>
          <w:bCs/>
          <w:sz w:val="30"/>
          <w:szCs w:val="44"/>
          <w:highlight w:val="none"/>
        </w:rPr>
      </w:pPr>
      <w:r>
        <w:rPr>
          <w:rFonts w:hint="eastAsia" w:asciiTheme="minorEastAsia" w:hAnsiTheme="minorEastAsia" w:eastAsiaTheme="minorEastAsia" w:cstheme="minorEastAsia"/>
          <w:b/>
          <w:bCs/>
          <w:sz w:val="30"/>
          <w:szCs w:val="44"/>
          <w:highlight w:val="none"/>
        </w:rPr>
        <w:t xml:space="preserve">                       </w:t>
      </w:r>
    </w:p>
    <w:p w14:paraId="7D29040A">
      <w:pPr>
        <w:spacing w:line="440" w:lineRule="exact"/>
        <w:rPr>
          <w:rFonts w:hint="eastAsia" w:asciiTheme="minorEastAsia" w:hAnsiTheme="minorEastAsia" w:eastAsiaTheme="minorEastAsia" w:cstheme="minorEastAsia"/>
          <w:bCs/>
          <w:sz w:val="32"/>
          <w:szCs w:val="32"/>
          <w:highlight w:val="none"/>
        </w:rPr>
      </w:pPr>
      <w:r>
        <w:rPr>
          <w:rFonts w:hint="eastAsia" w:asciiTheme="minorEastAsia" w:hAnsiTheme="minorEastAsia" w:eastAsiaTheme="minorEastAsia" w:cstheme="minorEastAsia"/>
          <w:bCs/>
          <w:sz w:val="32"/>
          <w:szCs w:val="32"/>
          <w:highlight w:val="none"/>
        </w:rPr>
        <w:t>二〇二六年  月</w:t>
      </w:r>
    </w:p>
    <w:p w14:paraId="23DA10F3">
      <w:pPr>
        <w:spacing w:line="440" w:lineRule="exact"/>
        <w:rPr>
          <w:rFonts w:hint="eastAsia" w:asciiTheme="minorEastAsia" w:hAnsiTheme="minorEastAsia" w:eastAsiaTheme="minorEastAsia" w:cstheme="minorEastAsia"/>
          <w:bCs/>
          <w:sz w:val="32"/>
          <w:szCs w:val="32"/>
          <w:highlight w:val="none"/>
        </w:rPr>
      </w:pPr>
    </w:p>
    <w:p w14:paraId="030E1C9A">
      <w:pPr>
        <w:keepNext w:val="0"/>
        <w:keepLines w:val="0"/>
        <w:pageBreakBefore w:val="0"/>
        <w:kinsoku/>
        <w:wordWrap/>
        <w:overflowPunct/>
        <w:topLinePunct w:val="0"/>
        <w:autoSpaceDE/>
        <w:autoSpaceDN/>
        <w:bidi w:val="0"/>
        <w:adjustRightInd/>
        <w:snapToGrid/>
        <w:spacing w:line="400" w:lineRule="exact"/>
        <w:textAlignment w:val="auto"/>
        <w:rPr>
          <w:rFonts w:hint="eastAsia" w:ascii="宋体" w:hAnsi="宋体" w:cs="宋体"/>
          <w:bCs/>
          <w:sz w:val="24"/>
          <w:highlight w:val="none"/>
        </w:rPr>
      </w:pPr>
    </w:p>
    <w:p w14:paraId="6190184E">
      <w:pPr>
        <w:keepNext w:val="0"/>
        <w:keepLines w:val="0"/>
        <w:pageBreakBefore w:val="0"/>
        <w:kinsoku/>
        <w:wordWrap/>
        <w:overflowPunct/>
        <w:topLinePunct w:val="0"/>
        <w:autoSpaceDE/>
        <w:autoSpaceDN/>
        <w:bidi w:val="0"/>
        <w:adjustRightInd/>
        <w:snapToGrid/>
        <w:spacing w:line="400" w:lineRule="exact"/>
        <w:jc w:val="center"/>
        <w:textAlignment w:val="auto"/>
        <w:rPr>
          <w:rFonts w:hint="eastAsia" w:ascii="宋体" w:hAnsi="宋体" w:cs="宋体"/>
          <w:bCs/>
          <w:sz w:val="24"/>
          <w:highlight w:val="none"/>
        </w:rPr>
      </w:pPr>
      <w:r>
        <w:rPr>
          <w:rFonts w:hint="eastAsia" w:ascii="宋体" w:hAnsi="宋体" w:cs="宋体"/>
          <w:b/>
          <w:bCs/>
          <w:sz w:val="32"/>
          <w:szCs w:val="32"/>
          <w:highlight w:val="none"/>
          <w:lang w:val="en-US" w:eastAsia="zh-CN"/>
        </w:rPr>
        <w:t>一、</w:t>
      </w:r>
      <w:r>
        <w:rPr>
          <w:rFonts w:hint="eastAsia" w:ascii="宋体" w:hAnsi="宋体" w:cs="宋体"/>
          <w:b/>
          <w:bCs/>
          <w:sz w:val="32"/>
          <w:szCs w:val="32"/>
          <w:highlight w:val="none"/>
          <w:lang w:val="zh-CN"/>
        </w:rPr>
        <w:t>合同</w:t>
      </w:r>
      <w:r>
        <w:rPr>
          <w:rFonts w:hint="eastAsia" w:ascii="宋体" w:hAnsi="宋体" w:cs="宋体"/>
          <w:b/>
          <w:bCs/>
          <w:sz w:val="32"/>
          <w:szCs w:val="32"/>
          <w:highlight w:val="none"/>
          <w:lang w:val="en-US" w:eastAsia="zh-CN"/>
        </w:rPr>
        <w:t>协议书</w:t>
      </w:r>
      <w:r>
        <w:rPr>
          <w:rFonts w:hint="eastAsia" w:ascii="宋体" w:hAnsi="宋体" w:cs="宋体"/>
          <w:b/>
          <w:bCs/>
          <w:sz w:val="32"/>
          <w:szCs w:val="32"/>
          <w:highlight w:val="none"/>
          <w:lang w:val="zh-CN"/>
        </w:rPr>
        <w:t>（格式）</w:t>
      </w:r>
    </w:p>
    <w:p w14:paraId="4AC913E2">
      <w:pPr>
        <w:keepNext w:val="0"/>
        <w:keepLines w:val="0"/>
        <w:pageBreakBefore w:val="0"/>
        <w:kinsoku/>
        <w:wordWrap/>
        <w:overflowPunct/>
        <w:topLinePunct w:val="0"/>
        <w:autoSpaceDE/>
        <w:autoSpaceDN/>
        <w:bidi w:val="0"/>
        <w:adjustRightInd/>
        <w:snapToGrid/>
        <w:spacing w:line="400" w:lineRule="exact"/>
        <w:textAlignment w:val="auto"/>
        <w:rPr>
          <w:rFonts w:hint="eastAsia" w:ascii="宋体" w:hAnsi="宋体" w:cs="宋体"/>
          <w:bCs/>
          <w:sz w:val="24"/>
          <w:highlight w:val="none"/>
          <w:u w:val="single"/>
        </w:rPr>
      </w:pPr>
      <w:r>
        <w:rPr>
          <w:rFonts w:hint="eastAsia" w:ascii="宋体" w:hAnsi="宋体" w:cs="宋体"/>
          <w:bCs/>
          <w:sz w:val="24"/>
          <w:highlight w:val="none"/>
        </w:rPr>
        <w:t>甲方（采购人）：</w:t>
      </w:r>
      <w:r>
        <w:rPr>
          <w:rFonts w:hint="eastAsia" w:ascii="宋体" w:hAnsi="宋体" w:cs="宋体"/>
          <w:bCs/>
          <w:sz w:val="24"/>
          <w:highlight w:val="none"/>
          <w:u w:val="single"/>
        </w:rPr>
        <w:t>无锡市惠山区洛社镇人民政府</w:t>
      </w:r>
    </w:p>
    <w:p w14:paraId="75F4ED55">
      <w:pPr>
        <w:keepNext w:val="0"/>
        <w:keepLines w:val="0"/>
        <w:pageBreakBefore w:val="0"/>
        <w:kinsoku/>
        <w:wordWrap/>
        <w:overflowPunct/>
        <w:topLinePunct w:val="0"/>
        <w:autoSpaceDE/>
        <w:autoSpaceDN/>
        <w:bidi w:val="0"/>
        <w:adjustRightInd/>
        <w:snapToGrid/>
        <w:spacing w:line="400" w:lineRule="exact"/>
        <w:textAlignment w:val="auto"/>
        <w:rPr>
          <w:rFonts w:hint="eastAsia" w:ascii="宋体" w:hAnsi="宋体" w:cs="宋体"/>
          <w:bCs/>
          <w:sz w:val="24"/>
          <w:highlight w:val="none"/>
        </w:rPr>
      </w:pPr>
      <w:r>
        <w:rPr>
          <w:rFonts w:hint="eastAsia" w:ascii="宋体" w:hAnsi="宋体" w:cs="宋体"/>
          <w:bCs/>
          <w:sz w:val="24"/>
          <w:highlight w:val="none"/>
        </w:rPr>
        <w:t>乙方（</w:t>
      </w:r>
      <w:r>
        <w:rPr>
          <w:rFonts w:hint="eastAsia" w:ascii="宋体" w:hAnsi="宋体" w:cs="宋体"/>
          <w:bCs/>
          <w:sz w:val="24"/>
          <w:highlight w:val="none"/>
          <w:lang w:eastAsia="zh-CN"/>
        </w:rPr>
        <w:t>中标人</w:t>
      </w:r>
      <w:r>
        <w:rPr>
          <w:rFonts w:hint="eastAsia" w:ascii="宋体" w:hAnsi="宋体" w:cs="宋体"/>
          <w:bCs/>
          <w:sz w:val="24"/>
          <w:highlight w:val="none"/>
        </w:rPr>
        <w:t>）：</w:t>
      </w:r>
      <w:r>
        <w:rPr>
          <w:rFonts w:hint="eastAsia" w:ascii="宋体" w:hAnsi="宋体" w:cs="宋体"/>
          <w:bCs/>
          <w:sz w:val="24"/>
          <w:highlight w:val="none"/>
          <w:u w:val="single"/>
        </w:rPr>
        <w:t xml:space="preserve">                          </w:t>
      </w:r>
    </w:p>
    <w:p w14:paraId="516BA131">
      <w:pPr>
        <w:keepNext w:val="0"/>
        <w:keepLines w:val="0"/>
        <w:pageBreakBefore w:val="0"/>
        <w:kinsoku/>
        <w:wordWrap/>
        <w:overflowPunct/>
        <w:topLinePunct w:val="0"/>
        <w:autoSpaceDE/>
        <w:autoSpaceDN/>
        <w:bidi w:val="0"/>
        <w:adjustRightInd/>
        <w:snapToGrid/>
        <w:spacing w:line="400" w:lineRule="exact"/>
        <w:ind w:firstLine="480" w:firstLineChars="200"/>
        <w:textAlignment w:val="auto"/>
        <w:rPr>
          <w:rFonts w:hint="eastAsia" w:ascii="宋体" w:hAnsi="宋体" w:cs="宋体"/>
          <w:bCs/>
          <w:sz w:val="24"/>
          <w:highlight w:val="none"/>
          <w:u w:val="single"/>
        </w:rPr>
      </w:pPr>
      <w:r>
        <w:rPr>
          <w:rFonts w:hint="eastAsia" w:ascii="宋体" w:hAnsi="宋体" w:cs="宋体"/>
          <w:bCs/>
          <w:sz w:val="24"/>
          <w:highlight w:val="none"/>
        </w:rPr>
        <w:t>1.采购内容：</w:t>
      </w:r>
      <w:r>
        <w:rPr>
          <w:rFonts w:hint="eastAsia" w:ascii="宋体" w:hAnsi="宋体" w:cs="宋体"/>
          <w:bCs/>
          <w:sz w:val="24"/>
          <w:highlight w:val="none"/>
          <w:u w:val="single"/>
        </w:rPr>
        <w:t>甲方委托乙方</w:t>
      </w:r>
      <w:r>
        <w:rPr>
          <w:rFonts w:hint="eastAsia" w:ascii="宋体" w:hAnsi="宋体" w:cs="宋体"/>
          <w:bCs/>
          <w:sz w:val="24"/>
          <w:highlight w:val="none"/>
          <w:u w:val="single"/>
          <w:lang w:val="en-US" w:eastAsia="zh-CN"/>
        </w:rPr>
        <w:t>实施</w:t>
      </w:r>
      <w:r>
        <w:rPr>
          <w:rFonts w:hint="eastAsia" w:ascii="宋体" w:hAnsi="宋体" w:cs="宋体"/>
          <w:bCs/>
          <w:sz w:val="24"/>
          <w:highlight w:val="none"/>
          <w:u w:val="single"/>
          <w:lang w:eastAsia="zh-CN"/>
        </w:rPr>
        <w:t>石塘湾消防站宣教馆展厅布置广告美化及全站标识标牌项目</w:t>
      </w:r>
      <w:r>
        <w:rPr>
          <w:rFonts w:hint="eastAsia" w:ascii="宋体" w:hAnsi="宋体" w:cs="宋体"/>
          <w:bCs/>
          <w:sz w:val="24"/>
          <w:highlight w:val="none"/>
          <w:u w:val="single"/>
        </w:rPr>
        <w:t>，</w:t>
      </w:r>
      <w:r>
        <w:rPr>
          <w:rFonts w:hint="eastAsia" w:ascii="宋体" w:hAnsi="宋体" w:cs="宋体"/>
          <w:bCs/>
          <w:sz w:val="24"/>
          <w:highlight w:val="none"/>
          <w:u w:val="single"/>
          <w:lang w:val="en-US" w:eastAsia="zh-CN"/>
        </w:rPr>
        <w:t>实施</w:t>
      </w:r>
      <w:r>
        <w:rPr>
          <w:rFonts w:hint="eastAsia" w:ascii="宋体" w:hAnsi="宋体" w:cs="宋体"/>
          <w:bCs/>
          <w:sz w:val="24"/>
          <w:highlight w:val="none"/>
          <w:u w:val="single"/>
        </w:rPr>
        <w:t>内容包括深化方案设计（含施工图设计）、材料生产制作、包装、运输及装卸（指定地点）、安装调试、质保及售后服务等</w:t>
      </w:r>
      <w:r>
        <w:rPr>
          <w:rFonts w:hint="eastAsia" w:ascii="宋体" w:hAnsi="宋体" w:cs="宋体"/>
          <w:bCs/>
          <w:sz w:val="24"/>
          <w:highlight w:val="none"/>
          <w:u w:val="single"/>
          <w:lang w:eastAsia="zh-CN"/>
        </w:rPr>
        <w:t>。（</w:t>
      </w:r>
      <w:r>
        <w:rPr>
          <w:rFonts w:hint="eastAsia" w:ascii="宋体" w:hAnsi="宋体" w:cs="宋体"/>
          <w:bCs/>
          <w:sz w:val="24"/>
          <w:highlight w:val="none"/>
          <w:u w:val="single"/>
          <w:lang w:val="en-US" w:eastAsia="zh-CN"/>
        </w:rPr>
        <w:t>具体清单明细详见合同附件</w:t>
      </w:r>
      <w:r>
        <w:rPr>
          <w:rFonts w:hint="eastAsia" w:ascii="宋体" w:hAnsi="宋体" w:cs="宋体"/>
          <w:bCs/>
          <w:sz w:val="24"/>
          <w:highlight w:val="none"/>
          <w:u w:val="single"/>
          <w:lang w:eastAsia="zh-CN"/>
        </w:rPr>
        <w:t>）</w:t>
      </w:r>
      <w:r>
        <w:rPr>
          <w:rFonts w:hint="eastAsia" w:ascii="宋体" w:hAnsi="宋体" w:cs="宋体"/>
          <w:bCs/>
          <w:sz w:val="24"/>
          <w:highlight w:val="none"/>
          <w:u w:val="single"/>
        </w:rPr>
        <w:t xml:space="preserve">                                                                      </w:t>
      </w:r>
    </w:p>
    <w:p w14:paraId="1AA70202">
      <w:pPr>
        <w:keepNext w:val="0"/>
        <w:keepLines w:val="0"/>
        <w:pageBreakBefore w:val="0"/>
        <w:kinsoku/>
        <w:wordWrap/>
        <w:overflowPunct/>
        <w:topLinePunct w:val="0"/>
        <w:autoSpaceDE/>
        <w:autoSpaceDN/>
        <w:bidi w:val="0"/>
        <w:adjustRightInd/>
        <w:snapToGrid/>
        <w:spacing w:line="400" w:lineRule="exact"/>
        <w:ind w:firstLine="480" w:firstLineChars="200"/>
        <w:textAlignment w:val="auto"/>
        <w:rPr>
          <w:rFonts w:hint="eastAsia" w:ascii="宋体" w:hAnsi="宋体" w:cs="宋体"/>
          <w:bCs/>
          <w:sz w:val="24"/>
          <w:highlight w:val="none"/>
          <w:u w:val="single"/>
        </w:rPr>
      </w:pPr>
      <w:r>
        <w:rPr>
          <w:rFonts w:hint="eastAsia" w:ascii="宋体" w:hAnsi="宋体" w:cs="宋体"/>
          <w:bCs/>
          <w:sz w:val="24"/>
          <w:highlight w:val="none"/>
        </w:rPr>
        <w:t>2.合同总金额：</w:t>
      </w:r>
      <w:r>
        <w:rPr>
          <w:rFonts w:hint="eastAsia" w:ascii="宋体" w:hAnsi="宋体" w:cs="宋体"/>
          <w:bCs/>
          <w:sz w:val="24"/>
          <w:highlight w:val="none"/>
          <w:u w:val="single"/>
        </w:rPr>
        <w:t xml:space="preserve">（大写）                     ；（小写）                     </w:t>
      </w:r>
      <w:r>
        <w:rPr>
          <w:rFonts w:hint="eastAsia" w:ascii="宋体" w:hAnsi="宋体" w:cs="宋体"/>
          <w:bCs/>
          <w:sz w:val="24"/>
          <w:highlight w:val="none"/>
          <w:u w:val="single"/>
          <w:lang w:val="en-US" w:eastAsia="zh-CN"/>
        </w:rPr>
        <w:t xml:space="preserve"> </w:t>
      </w:r>
      <w:r>
        <w:rPr>
          <w:rFonts w:hint="eastAsia" w:ascii="宋体" w:hAnsi="宋体" w:cs="宋体"/>
          <w:bCs/>
          <w:sz w:val="24"/>
          <w:highlight w:val="none"/>
          <w:u w:val="single"/>
        </w:rPr>
        <w:t xml:space="preserve"> </w:t>
      </w:r>
      <w:r>
        <w:rPr>
          <w:rFonts w:hint="eastAsia" w:ascii="宋体" w:hAnsi="宋体" w:cs="宋体"/>
          <w:bCs/>
          <w:sz w:val="24"/>
          <w:highlight w:val="none"/>
          <w:u w:val="single"/>
          <w:lang w:eastAsia="zh-CN"/>
        </w:rPr>
        <w:t>。</w:t>
      </w:r>
      <w:r>
        <w:rPr>
          <w:rFonts w:hint="eastAsia" w:ascii="宋体" w:hAnsi="宋体" w:cs="宋体"/>
          <w:bCs/>
          <w:sz w:val="24"/>
          <w:highlight w:val="none"/>
          <w:u w:val="single"/>
        </w:rPr>
        <w:t xml:space="preserve">   </w:t>
      </w:r>
    </w:p>
    <w:p w14:paraId="5732157C">
      <w:pPr>
        <w:keepNext w:val="0"/>
        <w:keepLines w:val="0"/>
        <w:pageBreakBefore w:val="0"/>
        <w:tabs>
          <w:tab w:val="left" w:pos="735"/>
          <w:tab w:val="left" w:pos="1260"/>
        </w:tabs>
        <w:kinsoku/>
        <w:wordWrap/>
        <w:overflowPunct/>
        <w:topLinePunct w:val="0"/>
        <w:autoSpaceDE/>
        <w:autoSpaceDN/>
        <w:bidi w:val="0"/>
        <w:adjustRightInd/>
        <w:snapToGrid/>
        <w:spacing w:line="400" w:lineRule="exact"/>
        <w:ind w:firstLine="480" w:firstLineChars="200"/>
        <w:textAlignment w:val="auto"/>
        <w:rPr>
          <w:rFonts w:hint="eastAsia" w:ascii="宋体" w:hAnsi="宋体" w:cs="宋体"/>
          <w:bCs/>
          <w:sz w:val="24"/>
          <w:highlight w:val="none"/>
        </w:rPr>
      </w:pPr>
      <w:r>
        <w:rPr>
          <w:rFonts w:hint="eastAsia" w:ascii="宋体" w:hAnsi="宋体" w:cs="宋体"/>
          <w:bCs/>
          <w:sz w:val="24"/>
          <w:highlight w:val="none"/>
        </w:rPr>
        <w:t>3.质量标准：</w:t>
      </w:r>
      <w:r>
        <w:rPr>
          <w:rFonts w:hint="eastAsia" w:ascii="宋体" w:hAnsi="宋体" w:cs="宋体"/>
          <w:bCs/>
          <w:sz w:val="24"/>
          <w:highlight w:val="none"/>
          <w:u w:val="single"/>
          <w:lang w:val="en-US" w:eastAsia="zh-CN"/>
        </w:rPr>
        <w:t>符合国家及行业相关标准，满足本项目采购需求，达到采购验收合格要求，并确保一次性验收通过</w:t>
      </w:r>
      <w:r>
        <w:rPr>
          <w:rFonts w:hint="eastAsia" w:ascii="宋体" w:hAnsi="宋体" w:cs="宋体"/>
          <w:bCs/>
          <w:sz w:val="24"/>
          <w:highlight w:val="none"/>
          <w:u w:val="single"/>
          <w:lang w:eastAsia="zh-CN"/>
        </w:rPr>
        <w:t>。</w:t>
      </w:r>
      <w:r>
        <w:rPr>
          <w:rFonts w:hint="eastAsia" w:ascii="宋体" w:hAnsi="宋体" w:cs="宋体"/>
          <w:bCs/>
          <w:sz w:val="24"/>
          <w:highlight w:val="none"/>
          <w:u w:val="single"/>
        </w:rPr>
        <w:t xml:space="preserve">                                                                       </w:t>
      </w:r>
      <w:r>
        <w:rPr>
          <w:rFonts w:hint="eastAsia" w:ascii="宋体" w:hAnsi="宋体" w:cs="宋体"/>
          <w:bCs/>
          <w:sz w:val="24"/>
          <w:highlight w:val="none"/>
          <w:u w:val="single"/>
          <w:lang w:val="en-US" w:eastAsia="zh-CN"/>
        </w:rPr>
        <w:t xml:space="preserve">   </w:t>
      </w:r>
      <w:r>
        <w:rPr>
          <w:rFonts w:hint="eastAsia" w:ascii="宋体" w:hAnsi="宋体" w:cs="宋体"/>
          <w:bCs/>
          <w:sz w:val="24"/>
          <w:highlight w:val="none"/>
          <w:u w:val="single"/>
        </w:rPr>
        <w:t xml:space="preserve">   </w:t>
      </w:r>
    </w:p>
    <w:p w14:paraId="1C4EBB7D">
      <w:pPr>
        <w:keepNext w:val="0"/>
        <w:keepLines w:val="0"/>
        <w:pageBreakBefore w:val="0"/>
        <w:tabs>
          <w:tab w:val="left" w:pos="735"/>
          <w:tab w:val="left" w:pos="1260"/>
        </w:tabs>
        <w:kinsoku/>
        <w:wordWrap/>
        <w:overflowPunct/>
        <w:topLinePunct w:val="0"/>
        <w:autoSpaceDE/>
        <w:autoSpaceDN/>
        <w:bidi w:val="0"/>
        <w:adjustRightInd/>
        <w:snapToGrid/>
        <w:spacing w:line="400" w:lineRule="exact"/>
        <w:ind w:firstLine="480" w:firstLineChars="200"/>
        <w:textAlignment w:val="auto"/>
        <w:rPr>
          <w:rFonts w:hint="eastAsia" w:ascii="宋体" w:hAnsi="宋体" w:cs="宋体"/>
          <w:bCs/>
          <w:sz w:val="24"/>
          <w:highlight w:val="none"/>
          <w:u w:val="single"/>
        </w:rPr>
      </w:pPr>
      <w:r>
        <w:rPr>
          <w:rFonts w:hint="eastAsia" w:ascii="宋体" w:hAnsi="宋体" w:cs="宋体"/>
          <w:bCs/>
          <w:sz w:val="24"/>
          <w:highlight w:val="none"/>
        </w:rPr>
        <w:t>4.合同履约期限：</w:t>
      </w:r>
      <w:r>
        <w:rPr>
          <w:rFonts w:hint="eastAsia" w:ascii="宋体" w:hAnsi="宋体" w:cs="宋体"/>
          <w:bCs/>
          <w:sz w:val="24"/>
          <w:highlight w:val="none"/>
          <w:u w:val="single"/>
          <w:lang w:val="en-US" w:eastAsia="zh-CN"/>
        </w:rPr>
        <w:t xml:space="preserve">    </w:t>
      </w:r>
      <w:r>
        <w:rPr>
          <w:rFonts w:hint="eastAsia" w:ascii="宋体" w:hAnsi="宋体" w:cs="宋体"/>
          <w:bCs/>
          <w:sz w:val="24"/>
          <w:highlight w:val="none"/>
          <w:u w:val="single"/>
        </w:rPr>
        <w:t>日历天</w:t>
      </w:r>
      <w:r>
        <w:rPr>
          <w:rFonts w:hint="eastAsia" w:ascii="宋体" w:hAnsi="宋体" w:cs="宋体"/>
          <w:bCs/>
          <w:sz w:val="24"/>
          <w:highlight w:val="none"/>
          <w:u w:val="single"/>
          <w:lang w:eastAsia="zh-CN"/>
        </w:rPr>
        <w:t>（</w:t>
      </w:r>
      <w:r>
        <w:rPr>
          <w:rFonts w:hint="eastAsia" w:ascii="宋体" w:hAnsi="宋体" w:cs="宋体"/>
          <w:bCs/>
          <w:sz w:val="24"/>
          <w:highlight w:val="none"/>
          <w:u w:val="single"/>
          <w:lang w:val="en-US" w:eastAsia="zh-CN"/>
        </w:rPr>
        <w:t>含设计方案确定</w:t>
      </w:r>
      <w:r>
        <w:rPr>
          <w:rFonts w:hint="eastAsia" w:ascii="宋体" w:hAnsi="宋体" w:cs="宋体"/>
          <w:bCs/>
          <w:sz w:val="24"/>
          <w:highlight w:val="none"/>
          <w:u w:val="single"/>
          <w:lang w:eastAsia="zh-CN"/>
        </w:rPr>
        <w:t>）。具体启动时间以</w:t>
      </w:r>
      <w:r>
        <w:rPr>
          <w:rFonts w:hint="eastAsia" w:ascii="宋体" w:hAnsi="宋体" w:cs="宋体"/>
          <w:bCs/>
          <w:sz w:val="24"/>
          <w:highlight w:val="none"/>
          <w:u w:val="single"/>
          <w:lang w:val="en-US" w:eastAsia="zh-CN"/>
        </w:rPr>
        <w:t>甲方</w:t>
      </w:r>
      <w:r>
        <w:rPr>
          <w:rFonts w:hint="eastAsia" w:ascii="宋体" w:hAnsi="宋体" w:cs="宋体"/>
          <w:bCs/>
          <w:sz w:val="24"/>
          <w:highlight w:val="none"/>
          <w:u w:val="single"/>
          <w:lang w:eastAsia="zh-CN"/>
        </w:rPr>
        <w:t>通知为准，完成时间以</w:t>
      </w:r>
      <w:r>
        <w:rPr>
          <w:rFonts w:hint="eastAsia" w:ascii="宋体" w:hAnsi="宋体" w:cs="宋体"/>
          <w:bCs/>
          <w:sz w:val="24"/>
          <w:highlight w:val="none"/>
          <w:u w:val="single"/>
          <w:lang w:val="en-US" w:eastAsia="zh-CN"/>
        </w:rPr>
        <w:t>甲方</w:t>
      </w:r>
      <w:r>
        <w:rPr>
          <w:rFonts w:hint="eastAsia" w:ascii="宋体" w:hAnsi="宋体" w:cs="宋体"/>
          <w:bCs/>
          <w:sz w:val="24"/>
          <w:highlight w:val="none"/>
          <w:u w:val="single"/>
          <w:lang w:eastAsia="zh-CN"/>
        </w:rPr>
        <w:t>组织履约验收完毕为准</w:t>
      </w:r>
      <w:r>
        <w:rPr>
          <w:rFonts w:hint="eastAsia" w:ascii="宋体" w:hAnsi="宋体" w:cs="宋体"/>
          <w:bCs/>
          <w:sz w:val="24"/>
          <w:highlight w:val="none"/>
          <w:u w:val="single"/>
          <w:lang w:val="en-US" w:eastAsia="zh-CN"/>
        </w:rPr>
        <w:t>。逾期违约金：除因甲方原因导致延误外，每逾期一天，乙方需支付2000元违约金；逾期超过20日历天的，甲方有权终止本合同。</w:t>
      </w:r>
      <w:r>
        <w:rPr>
          <w:rFonts w:hint="eastAsia" w:ascii="宋体" w:hAnsi="宋体" w:cs="宋体"/>
          <w:sz w:val="24"/>
          <w:highlight w:val="none"/>
          <w:u w:val="single"/>
        </w:rPr>
        <w:t xml:space="preserve">   </w:t>
      </w:r>
      <w:r>
        <w:rPr>
          <w:rFonts w:hint="eastAsia" w:ascii="宋体" w:hAnsi="宋体" w:cs="宋体"/>
          <w:sz w:val="24"/>
          <w:highlight w:val="none"/>
          <w:u w:val="single"/>
          <w:lang w:val="en-US" w:eastAsia="zh-CN"/>
        </w:rPr>
        <w:t xml:space="preserve"> </w:t>
      </w:r>
      <w:r>
        <w:rPr>
          <w:rFonts w:hint="eastAsia" w:ascii="宋体" w:hAnsi="宋体" w:cs="宋体"/>
          <w:sz w:val="24"/>
          <w:highlight w:val="none"/>
          <w:u w:val="single"/>
        </w:rPr>
        <w:t xml:space="preserve">                                                                     </w:t>
      </w:r>
      <w:r>
        <w:rPr>
          <w:rFonts w:hint="eastAsia" w:ascii="宋体" w:hAnsi="宋体" w:cs="宋体"/>
          <w:bCs/>
          <w:sz w:val="24"/>
          <w:highlight w:val="none"/>
          <w:u w:val="single"/>
        </w:rPr>
        <w:t xml:space="preserve"> </w:t>
      </w:r>
    </w:p>
    <w:p w14:paraId="636516CA">
      <w:pPr>
        <w:keepNext w:val="0"/>
        <w:keepLines w:val="0"/>
        <w:pageBreakBefore w:val="0"/>
        <w:numPr>
          <w:ilvl w:val="0"/>
          <w:numId w:val="14"/>
        </w:numPr>
        <w:tabs>
          <w:tab w:val="left" w:pos="735"/>
          <w:tab w:val="left" w:pos="1260"/>
          <w:tab w:val="clear" w:pos="312"/>
        </w:tabs>
        <w:kinsoku/>
        <w:wordWrap/>
        <w:overflowPunct/>
        <w:topLinePunct w:val="0"/>
        <w:autoSpaceDE/>
        <w:autoSpaceDN/>
        <w:bidi w:val="0"/>
        <w:adjustRightInd/>
        <w:snapToGrid/>
        <w:spacing w:line="400" w:lineRule="exact"/>
        <w:ind w:firstLine="480" w:firstLineChars="200"/>
        <w:textAlignment w:val="auto"/>
        <w:rPr>
          <w:rFonts w:hint="eastAsia" w:ascii="宋体" w:hAnsi="宋体" w:cs="宋体"/>
          <w:bCs/>
          <w:sz w:val="24"/>
          <w:highlight w:val="none"/>
          <w:u w:val="single"/>
        </w:rPr>
      </w:pPr>
      <w:r>
        <w:rPr>
          <w:rFonts w:hint="eastAsia" w:ascii="宋体" w:hAnsi="宋体" w:cs="宋体"/>
          <w:bCs/>
          <w:sz w:val="24"/>
          <w:highlight w:val="none"/>
        </w:rPr>
        <w:t>项目地点：</w:t>
      </w:r>
      <w:r>
        <w:rPr>
          <w:rFonts w:hint="eastAsia" w:ascii="宋体" w:hAnsi="宋体" w:cs="宋体"/>
          <w:bCs/>
          <w:sz w:val="24"/>
          <w:highlight w:val="none"/>
          <w:u w:val="single"/>
          <w:lang w:val="en-US" w:eastAsia="zh-CN"/>
        </w:rPr>
        <w:t>无锡市惠山区洛社镇石塘湾消防站</w:t>
      </w:r>
      <w:r>
        <w:rPr>
          <w:rFonts w:hint="eastAsia" w:ascii="宋体" w:hAnsi="宋体" w:cs="宋体"/>
          <w:bCs/>
          <w:sz w:val="24"/>
          <w:highlight w:val="none"/>
          <w:u w:val="single"/>
        </w:rPr>
        <w:t>（具体交货及实施地点以甲方要求为准）；乙方须</w:t>
      </w:r>
      <w:r>
        <w:rPr>
          <w:rFonts w:hint="eastAsia" w:ascii="宋体" w:hAnsi="宋体" w:cs="宋体"/>
          <w:bCs/>
          <w:sz w:val="24"/>
          <w:highlight w:val="none"/>
          <w:u w:val="single"/>
          <w:lang w:val="en-US" w:eastAsia="zh-CN"/>
        </w:rPr>
        <w:t>按照甲方相关要求，在甲方指定地点提供配套服务（包括配套标的物的供货、安装调试等工作）。</w:t>
      </w:r>
      <w:r>
        <w:rPr>
          <w:rFonts w:hint="eastAsia" w:ascii="宋体" w:hAnsi="宋体" w:cs="宋体"/>
          <w:bCs/>
          <w:sz w:val="24"/>
          <w:highlight w:val="none"/>
          <w:u w:val="single"/>
        </w:rPr>
        <w:t xml:space="preserve">  </w:t>
      </w:r>
      <w:r>
        <w:rPr>
          <w:rFonts w:hint="eastAsia" w:ascii="宋体" w:hAnsi="宋体" w:cs="宋体"/>
          <w:bCs/>
          <w:sz w:val="24"/>
          <w:highlight w:val="none"/>
          <w:u w:val="single"/>
          <w:lang w:val="en-US" w:eastAsia="zh-CN"/>
        </w:rPr>
        <w:t xml:space="preserve"> </w:t>
      </w:r>
      <w:r>
        <w:rPr>
          <w:rFonts w:hint="eastAsia" w:ascii="宋体" w:hAnsi="宋体" w:cs="宋体"/>
          <w:bCs/>
          <w:sz w:val="24"/>
          <w:highlight w:val="none"/>
          <w:u w:val="single"/>
        </w:rPr>
        <w:t xml:space="preserve">                                                                      </w:t>
      </w:r>
    </w:p>
    <w:p w14:paraId="5F5340E5">
      <w:pPr>
        <w:keepNext w:val="0"/>
        <w:keepLines w:val="0"/>
        <w:pageBreakBefore w:val="0"/>
        <w:numPr>
          <w:ilvl w:val="0"/>
          <w:numId w:val="14"/>
        </w:numPr>
        <w:tabs>
          <w:tab w:val="left" w:pos="735"/>
          <w:tab w:val="left" w:pos="1260"/>
          <w:tab w:val="clear" w:pos="312"/>
        </w:tabs>
        <w:kinsoku/>
        <w:wordWrap/>
        <w:overflowPunct/>
        <w:topLinePunct w:val="0"/>
        <w:autoSpaceDE/>
        <w:autoSpaceDN/>
        <w:bidi w:val="0"/>
        <w:adjustRightInd/>
        <w:snapToGrid/>
        <w:spacing w:line="400" w:lineRule="exact"/>
        <w:ind w:firstLine="480" w:firstLineChars="200"/>
        <w:textAlignment w:val="auto"/>
        <w:rPr>
          <w:rFonts w:hint="eastAsia" w:ascii="宋体" w:hAnsi="宋体" w:cs="宋体"/>
          <w:bCs/>
          <w:sz w:val="24"/>
          <w:highlight w:val="none"/>
        </w:rPr>
      </w:pPr>
      <w:r>
        <w:rPr>
          <w:rFonts w:hint="eastAsia" w:ascii="宋体" w:hAnsi="宋体" w:cs="宋体"/>
          <w:bCs/>
          <w:sz w:val="24"/>
          <w:highlight w:val="none"/>
        </w:rPr>
        <w:t>付款方式：</w:t>
      </w:r>
      <w:r>
        <w:rPr>
          <w:rFonts w:hint="eastAsia" w:ascii="宋体" w:hAnsi="宋体" w:cs="宋体"/>
          <w:bCs/>
          <w:sz w:val="24"/>
          <w:highlight w:val="none"/>
          <w:u w:val="single"/>
        </w:rPr>
        <w:t>详见合同条款</w:t>
      </w:r>
      <w:r>
        <w:rPr>
          <w:rFonts w:hint="eastAsia" w:ascii="宋体" w:hAnsi="宋体" w:cs="宋体"/>
          <w:bCs/>
          <w:sz w:val="24"/>
          <w:highlight w:val="none"/>
          <w:u w:val="single"/>
          <w:lang w:eastAsia="zh-CN"/>
        </w:rPr>
        <w:t>。</w:t>
      </w:r>
      <w:r>
        <w:rPr>
          <w:rFonts w:hint="eastAsia" w:ascii="宋体" w:hAnsi="宋体" w:cs="宋体"/>
          <w:bCs/>
          <w:sz w:val="24"/>
          <w:highlight w:val="none"/>
          <w:u w:val="single"/>
        </w:rPr>
        <w:t xml:space="preserve">                                                     </w:t>
      </w:r>
    </w:p>
    <w:p w14:paraId="716102BD">
      <w:pPr>
        <w:keepNext w:val="0"/>
        <w:keepLines w:val="0"/>
        <w:pageBreakBefore w:val="0"/>
        <w:numPr>
          <w:ilvl w:val="0"/>
          <w:numId w:val="14"/>
        </w:numPr>
        <w:tabs>
          <w:tab w:val="left" w:pos="735"/>
          <w:tab w:val="left" w:pos="1260"/>
          <w:tab w:val="clear" w:pos="312"/>
        </w:tabs>
        <w:kinsoku/>
        <w:wordWrap/>
        <w:overflowPunct/>
        <w:topLinePunct w:val="0"/>
        <w:autoSpaceDE/>
        <w:autoSpaceDN/>
        <w:bidi w:val="0"/>
        <w:adjustRightInd/>
        <w:snapToGrid/>
        <w:spacing w:line="400" w:lineRule="exact"/>
        <w:ind w:firstLine="480" w:firstLineChars="200"/>
        <w:textAlignment w:val="auto"/>
        <w:rPr>
          <w:rFonts w:hint="eastAsia" w:ascii="宋体" w:hAnsi="宋体" w:cs="宋体"/>
          <w:sz w:val="24"/>
          <w:highlight w:val="none"/>
          <w:u w:val="single"/>
        </w:rPr>
      </w:pPr>
      <w:r>
        <w:rPr>
          <w:rFonts w:hint="eastAsia" w:ascii="宋体" w:hAnsi="宋体" w:cs="宋体"/>
          <w:bCs/>
          <w:sz w:val="24"/>
          <w:highlight w:val="none"/>
        </w:rPr>
        <w:t>违约责任：</w:t>
      </w:r>
      <w:r>
        <w:rPr>
          <w:rFonts w:hint="eastAsia" w:ascii="宋体" w:hAnsi="宋体" w:cs="宋体"/>
          <w:bCs/>
          <w:sz w:val="24"/>
          <w:highlight w:val="none"/>
          <w:u w:val="single"/>
        </w:rPr>
        <w:t>详见合同条款</w:t>
      </w:r>
      <w:r>
        <w:rPr>
          <w:rFonts w:hint="eastAsia" w:ascii="宋体" w:hAnsi="宋体" w:cs="宋体"/>
          <w:bCs/>
          <w:sz w:val="24"/>
          <w:highlight w:val="none"/>
          <w:u w:val="single"/>
          <w:lang w:eastAsia="zh-CN"/>
        </w:rPr>
        <w:t>。</w:t>
      </w:r>
      <w:r>
        <w:rPr>
          <w:rFonts w:hint="eastAsia" w:ascii="宋体" w:hAnsi="宋体" w:cs="宋体"/>
          <w:bCs/>
          <w:sz w:val="24"/>
          <w:highlight w:val="none"/>
          <w:u w:val="single"/>
        </w:rPr>
        <w:t xml:space="preserve">                                                           </w:t>
      </w:r>
    </w:p>
    <w:p w14:paraId="62AAE8A8">
      <w:pPr>
        <w:keepNext w:val="0"/>
        <w:keepLines w:val="0"/>
        <w:pageBreakBefore w:val="0"/>
        <w:numPr>
          <w:ilvl w:val="0"/>
          <w:numId w:val="14"/>
        </w:numPr>
        <w:tabs>
          <w:tab w:val="left" w:pos="735"/>
          <w:tab w:val="left" w:pos="1260"/>
          <w:tab w:val="clear" w:pos="312"/>
        </w:tabs>
        <w:kinsoku/>
        <w:wordWrap/>
        <w:overflowPunct/>
        <w:topLinePunct w:val="0"/>
        <w:autoSpaceDE/>
        <w:autoSpaceDN/>
        <w:bidi w:val="0"/>
        <w:adjustRightInd/>
        <w:snapToGrid/>
        <w:spacing w:line="400" w:lineRule="exact"/>
        <w:ind w:firstLine="480" w:firstLineChars="200"/>
        <w:textAlignment w:val="auto"/>
        <w:rPr>
          <w:rFonts w:hint="eastAsia" w:ascii="宋体" w:hAnsi="宋体" w:cs="宋体"/>
          <w:bCs/>
          <w:sz w:val="24"/>
          <w:highlight w:val="none"/>
          <w:u w:val="single"/>
        </w:rPr>
      </w:pPr>
      <w:r>
        <w:rPr>
          <w:rFonts w:hint="eastAsia" w:ascii="宋体" w:hAnsi="宋体" w:cs="宋体"/>
          <w:sz w:val="24"/>
          <w:highlight w:val="none"/>
        </w:rPr>
        <w:t>解决争议的方式：</w:t>
      </w:r>
      <w:r>
        <w:rPr>
          <w:rFonts w:hint="eastAsia" w:ascii="宋体" w:hAnsi="宋体" w:cs="宋体"/>
          <w:bCs/>
          <w:sz w:val="24"/>
          <w:highlight w:val="none"/>
          <w:u w:val="single"/>
        </w:rPr>
        <w:t>详见合同条款</w:t>
      </w:r>
      <w:r>
        <w:rPr>
          <w:rFonts w:hint="eastAsia" w:ascii="宋体" w:hAnsi="宋体" w:cs="宋体"/>
          <w:bCs/>
          <w:sz w:val="24"/>
          <w:highlight w:val="none"/>
          <w:u w:val="single"/>
          <w:lang w:eastAsia="zh-CN"/>
        </w:rPr>
        <w:t>。</w:t>
      </w:r>
      <w:r>
        <w:rPr>
          <w:rFonts w:hint="eastAsia" w:ascii="宋体" w:hAnsi="宋体" w:cs="宋体"/>
          <w:sz w:val="24"/>
          <w:highlight w:val="none"/>
          <w:u w:val="single"/>
        </w:rPr>
        <w:t xml:space="preserve">                                                      </w:t>
      </w:r>
    </w:p>
    <w:p w14:paraId="202FC9BF">
      <w:pPr>
        <w:keepNext w:val="0"/>
        <w:keepLines w:val="0"/>
        <w:pageBreakBefore w:val="0"/>
        <w:numPr>
          <w:ilvl w:val="0"/>
          <w:numId w:val="14"/>
        </w:numPr>
        <w:tabs>
          <w:tab w:val="left" w:pos="735"/>
          <w:tab w:val="left" w:pos="1260"/>
          <w:tab w:val="clear" w:pos="312"/>
        </w:tabs>
        <w:kinsoku/>
        <w:wordWrap/>
        <w:overflowPunct/>
        <w:topLinePunct w:val="0"/>
        <w:autoSpaceDE/>
        <w:autoSpaceDN/>
        <w:bidi w:val="0"/>
        <w:adjustRightInd/>
        <w:snapToGrid/>
        <w:spacing w:line="400" w:lineRule="exact"/>
        <w:ind w:firstLine="480" w:firstLineChars="200"/>
        <w:textAlignment w:val="auto"/>
        <w:rPr>
          <w:rFonts w:hint="eastAsia" w:ascii="宋体" w:hAnsi="宋体" w:cs="宋体"/>
          <w:bCs/>
          <w:sz w:val="24"/>
          <w:highlight w:val="none"/>
        </w:rPr>
      </w:pPr>
      <w:r>
        <w:rPr>
          <w:rFonts w:hint="eastAsia" w:ascii="宋体" w:hAnsi="宋体" w:cs="宋体"/>
          <w:bCs/>
          <w:sz w:val="24"/>
          <w:highlight w:val="none"/>
        </w:rPr>
        <w:t>其他事项：</w:t>
      </w:r>
      <w:r>
        <w:rPr>
          <w:rFonts w:hint="eastAsia" w:ascii="宋体" w:hAnsi="宋体" w:cs="宋体"/>
          <w:bCs/>
          <w:sz w:val="24"/>
          <w:highlight w:val="none"/>
          <w:u w:val="single"/>
        </w:rPr>
        <w:t>详见合同条款</w:t>
      </w:r>
      <w:r>
        <w:rPr>
          <w:rFonts w:hint="eastAsia" w:ascii="宋体" w:hAnsi="宋体" w:cs="宋体"/>
          <w:bCs/>
          <w:sz w:val="24"/>
          <w:highlight w:val="none"/>
          <w:u w:val="single"/>
          <w:lang w:eastAsia="zh-CN"/>
        </w:rPr>
        <w:t>。</w:t>
      </w:r>
      <w:r>
        <w:rPr>
          <w:rFonts w:hint="eastAsia" w:ascii="宋体" w:hAnsi="宋体" w:cs="宋体"/>
          <w:bCs/>
          <w:sz w:val="24"/>
          <w:highlight w:val="none"/>
          <w:u w:val="single"/>
          <w:lang w:val="en-US" w:eastAsia="zh-CN"/>
        </w:rPr>
        <w:t xml:space="preserve"> </w:t>
      </w:r>
      <w:r>
        <w:rPr>
          <w:rFonts w:hint="eastAsia" w:ascii="宋体" w:hAnsi="宋体" w:cs="宋体"/>
          <w:bCs/>
          <w:sz w:val="24"/>
          <w:highlight w:val="none"/>
          <w:u w:val="single"/>
        </w:rPr>
        <w:t xml:space="preserve">                                                                             </w:t>
      </w:r>
    </w:p>
    <w:p w14:paraId="0CFF4CCC">
      <w:pPr>
        <w:keepNext w:val="0"/>
        <w:keepLines w:val="0"/>
        <w:pageBreakBefore w:val="0"/>
        <w:tabs>
          <w:tab w:val="left" w:pos="735"/>
          <w:tab w:val="left" w:pos="1260"/>
        </w:tabs>
        <w:kinsoku/>
        <w:wordWrap/>
        <w:overflowPunct/>
        <w:topLinePunct w:val="0"/>
        <w:autoSpaceDE/>
        <w:autoSpaceDN/>
        <w:bidi w:val="0"/>
        <w:adjustRightInd/>
        <w:snapToGrid/>
        <w:spacing w:line="400" w:lineRule="exact"/>
        <w:ind w:firstLine="480" w:firstLineChars="200"/>
        <w:textAlignment w:val="auto"/>
        <w:rPr>
          <w:rFonts w:hint="eastAsia" w:ascii="宋体" w:hAnsi="宋体" w:cs="宋体"/>
          <w:bCs/>
          <w:sz w:val="24"/>
          <w:highlight w:val="none"/>
        </w:rPr>
      </w:pPr>
      <w:r>
        <w:rPr>
          <w:rFonts w:hint="eastAsia" w:ascii="宋体" w:hAnsi="宋体" w:cs="宋体"/>
          <w:bCs/>
          <w:sz w:val="24"/>
          <w:highlight w:val="none"/>
        </w:rPr>
        <w:t>10.合同不可分割部分：</w:t>
      </w:r>
    </w:p>
    <w:p w14:paraId="703851F9">
      <w:pPr>
        <w:keepNext w:val="0"/>
        <w:keepLines w:val="0"/>
        <w:pageBreakBefore w:val="0"/>
        <w:tabs>
          <w:tab w:val="left" w:pos="0"/>
          <w:tab w:val="left" w:pos="1260"/>
        </w:tabs>
        <w:kinsoku/>
        <w:wordWrap/>
        <w:overflowPunct/>
        <w:topLinePunct w:val="0"/>
        <w:autoSpaceDE/>
        <w:autoSpaceDN/>
        <w:bidi w:val="0"/>
        <w:adjustRightInd/>
        <w:snapToGrid/>
        <w:spacing w:line="400" w:lineRule="exact"/>
        <w:ind w:firstLine="480"/>
        <w:textAlignment w:val="auto"/>
        <w:rPr>
          <w:rFonts w:hint="eastAsia" w:ascii="宋体" w:hAnsi="宋体" w:cs="宋体"/>
          <w:bCs/>
          <w:sz w:val="24"/>
          <w:highlight w:val="none"/>
        </w:rPr>
      </w:pPr>
      <w:r>
        <w:rPr>
          <w:rFonts w:hint="eastAsia" w:ascii="宋体" w:hAnsi="宋体" w:cs="宋体"/>
          <w:bCs/>
          <w:sz w:val="24"/>
          <w:highlight w:val="none"/>
        </w:rPr>
        <w:t>采购文件、投标文件、合同条款及中标通知书，乙方在投标过程中所作其他有关承诺、声明、书面澄清等均为合同不可分割的部分，与主合同具有同等法律效力。</w:t>
      </w:r>
    </w:p>
    <w:p w14:paraId="5DF22BC8">
      <w:pPr>
        <w:keepNext w:val="0"/>
        <w:keepLines w:val="0"/>
        <w:pageBreakBefore w:val="0"/>
        <w:tabs>
          <w:tab w:val="left" w:pos="0"/>
          <w:tab w:val="left" w:pos="1260"/>
        </w:tabs>
        <w:kinsoku/>
        <w:wordWrap/>
        <w:overflowPunct/>
        <w:topLinePunct w:val="0"/>
        <w:autoSpaceDE/>
        <w:autoSpaceDN/>
        <w:bidi w:val="0"/>
        <w:adjustRightInd/>
        <w:snapToGrid/>
        <w:spacing w:line="400" w:lineRule="exact"/>
        <w:ind w:firstLine="480"/>
        <w:textAlignment w:val="auto"/>
        <w:rPr>
          <w:rFonts w:hint="eastAsia" w:ascii="宋体" w:hAnsi="宋体" w:cs="宋体"/>
          <w:bCs/>
          <w:sz w:val="24"/>
          <w:highlight w:val="none"/>
        </w:rPr>
      </w:pPr>
      <w:r>
        <w:rPr>
          <w:rFonts w:hint="eastAsia" w:ascii="宋体" w:hAnsi="宋体" w:cs="宋体"/>
          <w:bCs/>
          <w:sz w:val="24"/>
          <w:highlight w:val="none"/>
        </w:rPr>
        <w:t>11.合同备案：</w:t>
      </w:r>
    </w:p>
    <w:p w14:paraId="7D621190">
      <w:pPr>
        <w:pageBreakBefore w:val="0"/>
        <w:widowControl w:val="0"/>
        <w:kinsoku/>
        <w:wordWrap/>
        <w:overflowPunct/>
        <w:topLinePunct w:val="0"/>
        <w:autoSpaceDE/>
        <w:autoSpaceDN/>
        <w:bidi w:val="0"/>
        <w:adjustRightInd/>
        <w:spacing w:line="400" w:lineRule="exact"/>
        <w:ind w:firstLine="480" w:firstLineChars="200"/>
        <w:textAlignment w:val="auto"/>
        <w:rPr>
          <w:rFonts w:hint="eastAsia" w:asciiTheme="minorEastAsia" w:hAnsiTheme="minorEastAsia" w:eastAsiaTheme="minorEastAsia" w:cstheme="minorEastAsia"/>
          <w:b/>
          <w:sz w:val="24"/>
          <w:szCs w:val="24"/>
          <w:highlight w:val="none"/>
        </w:rPr>
      </w:pPr>
      <w:r>
        <w:rPr>
          <w:rFonts w:hint="eastAsia" w:ascii="宋体" w:hAnsi="宋体" w:eastAsia="宋体" w:cs="宋体"/>
          <w:sz w:val="24"/>
          <w:highlight w:val="none"/>
        </w:rPr>
        <w:t>本合同一式</w:t>
      </w:r>
      <w:r>
        <w:rPr>
          <w:rFonts w:hint="eastAsia" w:ascii="宋体" w:hAnsi="宋体" w:cs="宋体"/>
          <w:b/>
          <w:sz w:val="24"/>
          <w:highlight w:val="none"/>
          <w:u w:val="single"/>
          <w:lang w:val="en-US" w:eastAsia="zh-CN"/>
        </w:rPr>
        <w:t>捌</w:t>
      </w:r>
      <w:r>
        <w:rPr>
          <w:rFonts w:hint="eastAsia" w:ascii="宋体" w:hAnsi="宋体" w:eastAsia="宋体" w:cs="宋体"/>
          <w:sz w:val="24"/>
          <w:highlight w:val="none"/>
        </w:rPr>
        <w:t>份，</w:t>
      </w:r>
      <w:r>
        <w:rPr>
          <w:rFonts w:hint="eastAsia" w:ascii="宋体" w:hAnsi="宋体" w:cs="宋体"/>
          <w:bCs/>
          <w:sz w:val="24"/>
          <w:highlight w:val="none"/>
        </w:rPr>
        <w:t>甲方执</w:t>
      </w:r>
      <w:r>
        <w:rPr>
          <w:rFonts w:hint="eastAsia" w:ascii="宋体" w:hAnsi="宋体" w:cs="宋体"/>
          <w:b/>
          <w:bCs w:val="0"/>
          <w:sz w:val="24"/>
          <w:highlight w:val="none"/>
          <w:u w:val="single"/>
        </w:rPr>
        <w:t>肆</w:t>
      </w:r>
      <w:r>
        <w:rPr>
          <w:rFonts w:hint="eastAsia" w:ascii="宋体" w:hAnsi="宋体" w:cs="宋体"/>
          <w:bCs/>
          <w:sz w:val="24"/>
          <w:highlight w:val="none"/>
        </w:rPr>
        <w:t>份，乙方执</w:t>
      </w:r>
      <w:r>
        <w:rPr>
          <w:rFonts w:hint="eastAsia" w:ascii="宋体" w:hAnsi="宋体" w:cs="宋体"/>
          <w:b/>
          <w:bCs w:val="0"/>
          <w:sz w:val="24"/>
          <w:highlight w:val="none"/>
          <w:u w:val="single"/>
        </w:rPr>
        <w:t>叁</w:t>
      </w:r>
      <w:r>
        <w:rPr>
          <w:rFonts w:hint="eastAsia" w:ascii="宋体" w:hAnsi="宋体" w:cs="宋体"/>
          <w:bCs/>
          <w:sz w:val="24"/>
          <w:highlight w:val="none"/>
        </w:rPr>
        <w:t>份</w:t>
      </w:r>
      <w:r>
        <w:rPr>
          <w:rFonts w:hint="eastAsia" w:ascii="宋体" w:hAnsi="宋体" w:cs="宋体"/>
          <w:bCs/>
          <w:sz w:val="24"/>
          <w:highlight w:val="none"/>
          <w:lang w:eastAsia="zh-CN"/>
        </w:rPr>
        <w:t>，</w:t>
      </w:r>
      <w:r>
        <w:rPr>
          <w:rFonts w:hint="eastAsia" w:ascii="宋体" w:hAnsi="宋体" w:cs="宋体"/>
          <w:bCs/>
          <w:sz w:val="24"/>
          <w:highlight w:val="none"/>
          <w:lang w:val="en-US" w:eastAsia="zh-CN"/>
        </w:rPr>
        <w:t>采购代理机构执</w:t>
      </w:r>
      <w:r>
        <w:rPr>
          <w:rFonts w:hint="eastAsia" w:ascii="宋体" w:hAnsi="宋体" w:cs="宋体"/>
          <w:b/>
          <w:bCs w:val="0"/>
          <w:sz w:val="24"/>
          <w:highlight w:val="none"/>
          <w:u w:val="single"/>
          <w:lang w:val="en-US" w:eastAsia="zh-CN"/>
        </w:rPr>
        <w:t>壹</w:t>
      </w:r>
      <w:r>
        <w:rPr>
          <w:rFonts w:hint="eastAsia" w:ascii="宋体" w:hAnsi="宋体" w:cs="宋体"/>
          <w:bCs/>
          <w:sz w:val="24"/>
          <w:highlight w:val="none"/>
          <w:lang w:val="en-US" w:eastAsia="zh-CN"/>
        </w:rPr>
        <w:t>份</w:t>
      </w:r>
      <w:r>
        <w:rPr>
          <w:rFonts w:hint="eastAsia" w:ascii="宋体" w:hAnsi="宋体" w:eastAsia="宋体" w:cs="宋体"/>
          <w:sz w:val="24"/>
          <w:highlight w:val="none"/>
        </w:rPr>
        <w:t>。</w:t>
      </w:r>
    </w:p>
    <w:p w14:paraId="6E6381E8">
      <w:pPr>
        <w:keepNext w:val="0"/>
        <w:keepLines w:val="0"/>
        <w:pageBreakBefore w:val="0"/>
        <w:tabs>
          <w:tab w:val="left" w:pos="0"/>
          <w:tab w:val="left" w:pos="1260"/>
        </w:tabs>
        <w:kinsoku/>
        <w:wordWrap/>
        <w:overflowPunct/>
        <w:topLinePunct w:val="0"/>
        <w:autoSpaceDE/>
        <w:autoSpaceDN/>
        <w:bidi w:val="0"/>
        <w:adjustRightInd/>
        <w:snapToGrid/>
        <w:spacing w:line="400" w:lineRule="exact"/>
        <w:ind w:firstLine="480"/>
        <w:textAlignment w:val="auto"/>
        <w:rPr>
          <w:rFonts w:hint="eastAsia" w:ascii="宋体" w:hAnsi="宋体" w:cs="宋体"/>
          <w:bCs/>
          <w:sz w:val="24"/>
          <w:highlight w:val="none"/>
        </w:rPr>
      </w:pPr>
      <w:r>
        <w:rPr>
          <w:rFonts w:hint="eastAsia" w:ascii="宋体" w:hAnsi="宋体" w:cs="宋体"/>
          <w:bCs/>
          <w:sz w:val="24"/>
          <w:highlight w:val="none"/>
        </w:rPr>
        <w:t>12.合同生效：</w:t>
      </w:r>
    </w:p>
    <w:p w14:paraId="01996B82">
      <w:pPr>
        <w:keepNext w:val="0"/>
        <w:keepLines w:val="0"/>
        <w:pageBreakBefore w:val="0"/>
        <w:tabs>
          <w:tab w:val="left" w:pos="0"/>
          <w:tab w:val="left" w:pos="1260"/>
        </w:tabs>
        <w:kinsoku/>
        <w:wordWrap/>
        <w:overflowPunct/>
        <w:topLinePunct w:val="0"/>
        <w:autoSpaceDE/>
        <w:autoSpaceDN/>
        <w:bidi w:val="0"/>
        <w:adjustRightInd/>
        <w:snapToGrid/>
        <w:spacing w:line="400" w:lineRule="exact"/>
        <w:ind w:firstLine="480"/>
        <w:textAlignment w:val="auto"/>
        <w:rPr>
          <w:rFonts w:hint="eastAsia" w:ascii="宋体" w:hAnsi="宋体" w:cs="宋体"/>
          <w:bCs/>
          <w:sz w:val="24"/>
          <w:highlight w:val="none"/>
        </w:rPr>
      </w:pPr>
      <w:r>
        <w:rPr>
          <w:rFonts w:hint="eastAsia" w:ascii="宋体" w:hAnsi="宋体" w:cs="宋体"/>
          <w:bCs/>
          <w:sz w:val="24"/>
          <w:highlight w:val="none"/>
        </w:rPr>
        <w:t>本合同经甲乙双方签字盖章后生效。</w:t>
      </w:r>
    </w:p>
    <w:p w14:paraId="4118ECA8">
      <w:pPr>
        <w:pStyle w:val="564"/>
        <w:keepNext w:val="0"/>
        <w:keepLines w:val="0"/>
        <w:pageBreakBefore w:val="0"/>
        <w:kinsoku/>
        <w:wordWrap/>
        <w:overflowPunct/>
        <w:topLinePunct w:val="0"/>
        <w:autoSpaceDE/>
        <w:autoSpaceDN/>
        <w:bidi w:val="0"/>
        <w:adjustRightInd/>
        <w:snapToGrid/>
        <w:spacing w:line="400" w:lineRule="exact"/>
        <w:ind w:firstLine="0" w:firstLineChars="0"/>
        <w:jc w:val="center"/>
        <w:textAlignment w:val="auto"/>
        <w:rPr>
          <w:rFonts w:hint="eastAsia" w:ascii="宋体" w:hAnsi="宋体" w:cs="宋体"/>
          <w:b/>
          <w:bCs/>
          <w:sz w:val="24"/>
          <w:highlight w:val="none"/>
        </w:rPr>
      </w:pPr>
    </w:p>
    <w:p w14:paraId="23E88635">
      <w:pPr>
        <w:pStyle w:val="564"/>
        <w:keepNext w:val="0"/>
        <w:keepLines w:val="0"/>
        <w:pageBreakBefore w:val="0"/>
        <w:kinsoku/>
        <w:wordWrap/>
        <w:overflowPunct/>
        <w:topLinePunct w:val="0"/>
        <w:autoSpaceDE/>
        <w:autoSpaceDN/>
        <w:bidi w:val="0"/>
        <w:adjustRightInd/>
        <w:snapToGrid/>
        <w:spacing w:line="400" w:lineRule="exact"/>
        <w:ind w:firstLine="0" w:firstLineChars="0"/>
        <w:jc w:val="center"/>
        <w:textAlignment w:val="auto"/>
        <w:rPr>
          <w:rFonts w:hint="eastAsia" w:ascii="宋体" w:hAnsi="宋体" w:cs="宋体"/>
          <w:b/>
          <w:bCs/>
          <w:sz w:val="24"/>
          <w:highlight w:val="none"/>
        </w:rPr>
      </w:pPr>
    </w:p>
    <w:p w14:paraId="29A3C8C2">
      <w:pPr>
        <w:pStyle w:val="564"/>
        <w:keepNext w:val="0"/>
        <w:keepLines w:val="0"/>
        <w:pageBreakBefore w:val="0"/>
        <w:kinsoku/>
        <w:wordWrap/>
        <w:overflowPunct/>
        <w:topLinePunct w:val="0"/>
        <w:autoSpaceDE/>
        <w:autoSpaceDN/>
        <w:bidi w:val="0"/>
        <w:adjustRightInd/>
        <w:snapToGrid/>
        <w:spacing w:line="400" w:lineRule="exact"/>
        <w:ind w:firstLine="0" w:firstLineChars="0"/>
        <w:jc w:val="center"/>
        <w:textAlignment w:val="auto"/>
        <w:rPr>
          <w:rFonts w:hint="eastAsia" w:ascii="宋体" w:hAnsi="宋体" w:cs="宋体"/>
          <w:b/>
          <w:bCs/>
          <w:sz w:val="24"/>
          <w:highlight w:val="none"/>
        </w:rPr>
      </w:pPr>
      <w:r>
        <w:rPr>
          <w:rFonts w:hint="eastAsia" w:ascii="宋体" w:hAnsi="宋体" w:cs="宋体"/>
          <w:b/>
          <w:bCs/>
          <w:sz w:val="24"/>
          <w:highlight w:val="none"/>
        </w:rPr>
        <w:t>（以下无正文，合同签署页）</w:t>
      </w:r>
    </w:p>
    <w:p w14:paraId="3781BF52">
      <w:pPr>
        <w:pStyle w:val="564"/>
        <w:keepNext w:val="0"/>
        <w:keepLines w:val="0"/>
        <w:pageBreakBefore w:val="0"/>
        <w:kinsoku/>
        <w:wordWrap/>
        <w:overflowPunct/>
        <w:topLinePunct w:val="0"/>
        <w:autoSpaceDE/>
        <w:autoSpaceDN/>
        <w:bidi w:val="0"/>
        <w:adjustRightInd/>
        <w:snapToGrid/>
        <w:spacing w:line="400" w:lineRule="exact"/>
        <w:ind w:firstLine="0" w:firstLineChars="0"/>
        <w:jc w:val="center"/>
        <w:textAlignment w:val="auto"/>
        <w:rPr>
          <w:rFonts w:hint="eastAsia" w:ascii="宋体" w:hAnsi="宋体" w:cs="宋体"/>
          <w:b/>
          <w:bCs/>
          <w:sz w:val="24"/>
          <w:highlight w:val="none"/>
        </w:rPr>
      </w:pPr>
    </w:p>
    <w:p w14:paraId="400C2AB3">
      <w:pPr>
        <w:keepNext w:val="0"/>
        <w:keepLines w:val="0"/>
        <w:pageBreakBefore w:val="0"/>
        <w:kinsoku/>
        <w:wordWrap/>
        <w:overflowPunct/>
        <w:topLinePunct w:val="0"/>
        <w:autoSpaceDE/>
        <w:autoSpaceDN/>
        <w:bidi w:val="0"/>
        <w:adjustRightInd/>
        <w:snapToGrid/>
        <w:spacing w:line="400" w:lineRule="exact"/>
        <w:textAlignment w:val="auto"/>
        <w:rPr>
          <w:rFonts w:hint="eastAsia" w:ascii="宋体" w:hAnsi="宋体" w:cs="宋体"/>
          <w:bCs/>
          <w:sz w:val="24"/>
          <w:highlight w:val="none"/>
          <w:u w:val="single"/>
        </w:rPr>
      </w:pPr>
      <w:r>
        <w:rPr>
          <w:rFonts w:hint="eastAsia" w:ascii="宋体" w:hAnsi="宋体" w:cs="宋体"/>
          <w:bCs/>
          <w:sz w:val="24"/>
          <w:highlight w:val="none"/>
        </w:rPr>
        <w:t>甲方（采购人）：</w:t>
      </w:r>
      <w:r>
        <w:rPr>
          <w:rFonts w:hint="eastAsia" w:ascii="宋体" w:hAnsi="宋体" w:cs="宋体"/>
          <w:bCs/>
          <w:sz w:val="24"/>
          <w:highlight w:val="none"/>
          <w:u w:val="single"/>
        </w:rPr>
        <w:t xml:space="preserve">               </w:t>
      </w:r>
      <w:r>
        <w:rPr>
          <w:rFonts w:hint="eastAsia" w:ascii="宋体" w:hAnsi="宋体" w:cs="宋体"/>
          <w:bCs/>
          <w:sz w:val="24"/>
          <w:highlight w:val="none"/>
        </w:rPr>
        <w:t>（盖章）  乙方（</w:t>
      </w:r>
      <w:r>
        <w:rPr>
          <w:rFonts w:hint="eastAsia" w:ascii="宋体" w:hAnsi="宋体" w:cs="宋体"/>
          <w:bCs/>
          <w:sz w:val="24"/>
          <w:highlight w:val="none"/>
          <w:lang w:eastAsia="zh-CN"/>
        </w:rPr>
        <w:t>中标人</w:t>
      </w:r>
      <w:r>
        <w:rPr>
          <w:rFonts w:hint="eastAsia" w:ascii="宋体" w:hAnsi="宋体" w:cs="宋体"/>
          <w:bCs/>
          <w:sz w:val="24"/>
          <w:highlight w:val="none"/>
        </w:rPr>
        <w:t>）：</w:t>
      </w:r>
      <w:r>
        <w:rPr>
          <w:rFonts w:hint="eastAsia" w:ascii="宋体" w:hAnsi="宋体" w:cs="宋体"/>
          <w:bCs/>
          <w:sz w:val="24"/>
          <w:highlight w:val="none"/>
          <w:u w:val="single"/>
        </w:rPr>
        <w:t xml:space="preserve">            </w:t>
      </w:r>
      <w:r>
        <w:rPr>
          <w:rFonts w:hint="eastAsia" w:ascii="宋体" w:hAnsi="宋体" w:cs="宋体"/>
          <w:bCs/>
          <w:sz w:val="24"/>
          <w:highlight w:val="none"/>
        </w:rPr>
        <w:t>（盖章）</w:t>
      </w:r>
    </w:p>
    <w:p w14:paraId="68D1589F">
      <w:pPr>
        <w:keepNext w:val="0"/>
        <w:keepLines w:val="0"/>
        <w:pageBreakBefore w:val="0"/>
        <w:kinsoku/>
        <w:wordWrap/>
        <w:overflowPunct/>
        <w:topLinePunct w:val="0"/>
        <w:autoSpaceDE/>
        <w:autoSpaceDN/>
        <w:bidi w:val="0"/>
        <w:adjustRightInd/>
        <w:snapToGrid/>
        <w:spacing w:line="400" w:lineRule="exact"/>
        <w:textAlignment w:val="auto"/>
        <w:rPr>
          <w:rFonts w:hint="eastAsia" w:ascii="宋体" w:hAnsi="宋体" w:cs="宋体"/>
          <w:bCs/>
          <w:sz w:val="24"/>
          <w:highlight w:val="none"/>
          <w:u w:val="single"/>
        </w:rPr>
      </w:pPr>
      <w:r>
        <w:rPr>
          <w:rFonts w:hint="eastAsia" w:ascii="宋体" w:hAnsi="宋体" w:cs="宋体"/>
          <w:bCs/>
          <w:sz w:val="24"/>
          <w:highlight w:val="none"/>
        </w:rPr>
        <w:t>地址：</w:t>
      </w:r>
      <w:r>
        <w:rPr>
          <w:rFonts w:hint="eastAsia" w:ascii="宋体" w:hAnsi="宋体" w:cs="宋体"/>
          <w:bCs/>
          <w:sz w:val="24"/>
          <w:highlight w:val="none"/>
          <w:u w:val="single"/>
        </w:rPr>
        <w:t xml:space="preserve">                                </w:t>
      </w:r>
      <w:r>
        <w:rPr>
          <w:rFonts w:hint="eastAsia" w:ascii="宋体" w:hAnsi="宋体" w:cs="宋体"/>
          <w:bCs/>
          <w:sz w:val="24"/>
          <w:highlight w:val="none"/>
        </w:rPr>
        <w:t xml:space="preserve">   地址：</w:t>
      </w:r>
      <w:r>
        <w:rPr>
          <w:rFonts w:hint="eastAsia" w:ascii="宋体" w:hAnsi="宋体" w:cs="宋体"/>
          <w:bCs/>
          <w:sz w:val="24"/>
          <w:highlight w:val="none"/>
          <w:u w:val="single"/>
        </w:rPr>
        <w:t xml:space="preserve">                                 </w:t>
      </w:r>
    </w:p>
    <w:p w14:paraId="3F670465">
      <w:pPr>
        <w:keepNext w:val="0"/>
        <w:keepLines w:val="0"/>
        <w:pageBreakBefore w:val="0"/>
        <w:kinsoku/>
        <w:wordWrap/>
        <w:overflowPunct/>
        <w:topLinePunct w:val="0"/>
        <w:autoSpaceDE/>
        <w:autoSpaceDN/>
        <w:bidi w:val="0"/>
        <w:adjustRightInd/>
        <w:snapToGrid/>
        <w:spacing w:line="400" w:lineRule="exact"/>
        <w:textAlignment w:val="auto"/>
        <w:rPr>
          <w:rFonts w:hint="eastAsia" w:ascii="宋体" w:hAnsi="宋体" w:cs="宋体"/>
          <w:bCs/>
          <w:sz w:val="24"/>
          <w:highlight w:val="none"/>
          <w:u w:val="single"/>
        </w:rPr>
      </w:pPr>
      <w:r>
        <w:rPr>
          <w:rFonts w:hint="eastAsia" w:ascii="宋体" w:hAnsi="宋体" w:cs="宋体"/>
          <w:bCs/>
          <w:sz w:val="24"/>
          <w:highlight w:val="none"/>
        </w:rPr>
        <w:t>法定（授权）代表人：</w:t>
      </w:r>
      <w:r>
        <w:rPr>
          <w:rFonts w:hint="eastAsia" w:ascii="宋体" w:hAnsi="宋体" w:cs="宋体"/>
          <w:bCs/>
          <w:sz w:val="24"/>
          <w:highlight w:val="none"/>
          <w:u w:val="single"/>
        </w:rPr>
        <w:t xml:space="preserve">                  </w:t>
      </w:r>
      <w:r>
        <w:rPr>
          <w:rFonts w:hint="eastAsia" w:ascii="宋体" w:hAnsi="宋体" w:cs="宋体"/>
          <w:bCs/>
          <w:sz w:val="24"/>
          <w:highlight w:val="none"/>
        </w:rPr>
        <w:t xml:space="preserve">   法定（授权）代表人：</w:t>
      </w:r>
      <w:r>
        <w:rPr>
          <w:rFonts w:hint="eastAsia" w:ascii="宋体" w:hAnsi="宋体" w:cs="宋体"/>
          <w:bCs/>
          <w:sz w:val="24"/>
          <w:highlight w:val="none"/>
          <w:u w:val="single"/>
        </w:rPr>
        <w:t xml:space="preserve">                   </w:t>
      </w:r>
    </w:p>
    <w:p w14:paraId="116F9A72">
      <w:pPr>
        <w:keepNext w:val="0"/>
        <w:keepLines w:val="0"/>
        <w:pageBreakBefore w:val="0"/>
        <w:kinsoku/>
        <w:wordWrap/>
        <w:overflowPunct/>
        <w:topLinePunct w:val="0"/>
        <w:autoSpaceDE/>
        <w:autoSpaceDN/>
        <w:bidi w:val="0"/>
        <w:adjustRightInd/>
        <w:snapToGrid/>
        <w:spacing w:line="400" w:lineRule="exact"/>
        <w:textAlignment w:val="auto"/>
        <w:rPr>
          <w:rFonts w:hint="eastAsia" w:ascii="宋体" w:hAnsi="宋体" w:cs="宋体"/>
          <w:bCs/>
          <w:sz w:val="24"/>
          <w:highlight w:val="none"/>
        </w:rPr>
      </w:pPr>
      <w:r>
        <w:rPr>
          <w:rFonts w:hint="eastAsia" w:ascii="宋体" w:hAnsi="宋体" w:cs="宋体"/>
          <w:bCs/>
          <w:sz w:val="24"/>
          <w:highlight w:val="none"/>
          <w:u w:val="single"/>
        </w:rPr>
        <w:t xml:space="preserve">        </w:t>
      </w:r>
      <w:r>
        <w:rPr>
          <w:rFonts w:hint="eastAsia" w:ascii="宋体" w:hAnsi="宋体" w:cs="宋体"/>
          <w:bCs/>
          <w:sz w:val="24"/>
          <w:highlight w:val="none"/>
        </w:rPr>
        <w:t>年</w:t>
      </w:r>
      <w:r>
        <w:rPr>
          <w:rFonts w:hint="eastAsia" w:ascii="宋体" w:hAnsi="宋体" w:cs="宋体"/>
          <w:bCs/>
          <w:sz w:val="24"/>
          <w:highlight w:val="none"/>
          <w:u w:val="single"/>
        </w:rPr>
        <w:t xml:space="preserve">      </w:t>
      </w:r>
      <w:r>
        <w:rPr>
          <w:rFonts w:hint="eastAsia" w:ascii="宋体" w:hAnsi="宋体" w:cs="宋体"/>
          <w:bCs/>
          <w:sz w:val="24"/>
          <w:highlight w:val="none"/>
        </w:rPr>
        <w:t>月</w:t>
      </w:r>
      <w:r>
        <w:rPr>
          <w:rFonts w:hint="eastAsia" w:ascii="宋体" w:hAnsi="宋体" w:cs="宋体"/>
          <w:bCs/>
          <w:sz w:val="24"/>
          <w:highlight w:val="none"/>
          <w:u w:val="single"/>
        </w:rPr>
        <w:t xml:space="preserve">       </w:t>
      </w:r>
      <w:r>
        <w:rPr>
          <w:rFonts w:hint="eastAsia" w:ascii="宋体" w:hAnsi="宋体" w:cs="宋体"/>
          <w:bCs/>
          <w:sz w:val="24"/>
          <w:highlight w:val="none"/>
        </w:rPr>
        <w:t xml:space="preserve">日              </w:t>
      </w:r>
      <w:r>
        <w:rPr>
          <w:rFonts w:hint="eastAsia" w:ascii="宋体" w:hAnsi="宋体" w:cs="宋体"/>
          <w:bCs/>
          <w:sz w:val="24"/>
          <w:highlight w:val="none"/>
          <w:u w:val="single"/>
        </w:rPr>
        <w:t xml:space="preserve">        </w:t>
      </w:r>
      <w:r>
        <w:rPr>
          <w:rFonts w:hint="eastAsia" w:ascii="宋体" w:hAnsi="宋体" w:cs="宋体"/>
          <w:bCs/>
          <w:sz w:val="24"/>
          <w:highlight w:val="none"/>
        </w:rPr>
        <w:t>年</w:t>
      </w:r>
      <w:r>
        <w:rPr>
          <w:rFonts w:hint="eastAsia" w:ascii="宋体" w:hAnsi="宋体" w:cs="宋体"/>
          <w:bCs/>
          <w:sz w:val="24"/>
          <w:highlight w:val="none"/>
          <w:u w:val="single"/>
        </w:rPr>
        <w:t xml:space="preserve">      </w:t>
      </w:r>
      <w:r>
        <w:rPr>
          <w:rFonts w:hint="eastAsia" w:ascii="宋体" w:hAnsi="宋体" w:cs="宋体"/>
          <w:bCs/>
          <w:sz w:val="24"/>
          <w:highlight w:val="none"/>
        </w:rPr>
        <w:t>月</w:t>
      </w:r>
      <w:r>
        <w:rPr>
          <w:rFonts w:hint="eastAsia" w:ascii="宋体" w:hAnsi="宋体" w:cs="宋体"/>
          <w:bCs/>
          <w:sz w:val="24"/>
          <w:highlight w:val="none"/>
          <w:u w:val="single"/>
        </w:rPr>
        <w:t xml:space="preserve">       </w:t>
      </w:r>
      <w:r>
        <w:rPr>
          <w:rFonts w:hint="eastAsia" w:ascii="宋体" w:hAnsi="宋体" w:cs="宋体"/>
          <w:bCs/>
          <w:sz w:val="24"/>
          <w:highlight w:val="none"/>
        </w:rPr>
        <w:t>日</w:t>
      </w:r>
    </w:p>
    <w:p w14:paraId="7F4D35DD">
      <w:pPr>
        <w:keepNext w:val="0"/>
        <w:keepLines w:val="0"/>
        <w:pageBreakBefore w:val="0"/>
        <w:kinsoku/>
        <w:wordWrap/>
        <w:overflowPunct/>
        <w:topLinePunct w:val="0"/>
        <w:autoSpaceDE/>
        <w:autoSpaceDN/>
        <w:bidi w:val="0"/>
        <w:adjustRightInd/>
        <w:snapToGrid/>
        <w:spacing w:line="400" w:lineRule="exact"/>
        <w:textAlignment w:val="auto"/>
        <w:rPr>
          <w:rFonts w:hint="eastAsia" w:ascii="宋体" w:hAnsi="宋体" w:cs="宋体"/>
          <w:bCs/>
          <w:sz w:val="24"/>
          <w:highlight w:val="none"/>
        </w:rPr>
      </w:pPr>
    </w:p>
    <w:p w14:paraId="66CF30B4">
      <w:pPr>
        <w:keepNext w:val="0"/>
        <w:keepLines w:val="0"/>
        <w:pageBreakBefore w:val="0"/>
        <w:kinsoku/>
        <w:wordWrap/>
        <w:overflowPunct/>
        <w:topLinePunct w:val="0"/>
        <w:autoSpaceDE/>
        <w:autoSpaceDN/>
        <w:bidi w:val="0"/>
        <w:adjustRightInd/>
        <w:snapToGrid/>
        <w:spacing w:line="400" w:lineRule="exact"/>
        <w:jc w:val="center"/>
        <w:textAlignment w:val="auto"/>
        <w:rPr>
          <w:rFonts w:hint="eastAsia" w:ascii="宋体" w:hAnsi="宋体" w:cs="宋体"/>
          <w:b/>
          <w:bCs/>
          <w:sz w:val="32"/>
          <w:szCs w:val="32"/>
          <w:highlight w:val="none"/>
          <w:lang w:val="zh-CN"/>
        </w:rPr>
      </w:pPr>
    </w:p>
    <w:p w14:paraId="406BC8F3">
      <w:pPr>
        <w:keepNext w:val="0"/>
        <w:keepLines w:val="0"/>
        <w:pageBreakBefore w:val="0"/>
        <w:kinsoku/>
        <w:wordWrap/>
        <w:overflowPunct/>
        <w:topLinePunct w:val="0"/>
        <w:autoSpaceDE/>
        <w:autoSpaceDN/>
        <w:bidi w:val="0"/>
        <w:adjustRightInd/>
        <w:snapToGrid/>
        <w:spacing w:line="400" w:lineRule="exact"/>
        <w:jc w:val="center"/>
        <w:textAlignment w:val="auto"/>
        <w:rPr>
          <w:rFonts w:hint="eastAsia" w:ascii="宋体" w:hAnsi="宋体" w:cs="宋体"/>
          <w:b/>
          <w:bCs/>
          <w:sz w:val="32"/>
          <w:szCs w:val="32"/>
          <w:highlight w:val="none"/>
          <w:lang w:val="zh-CN"/>
        </w:rPr>
      </w:pPr>
      <w:r>
        <w:rPr>
          <w:rFonts w:hint="eastAsia" w:ascii="宋体" w:hAnsi="宋体" w:cs="宋体"/>
          <w:b/>
          <w:bCs/>
          <w:sz w:val="32"/>
          <w:szCs w:val="32"/>
          <w:highlight w:val="none"/>
          <w:lang w:val="en-US" w:eastAsia="zh-CN"/>
        </w:rPr>
        <w:t>二、</w:t>
      </w:r>
      <w:r>
        <w:rPr>
          <w:rFonts w:hint="eastAsia" w:ascii="宋体" w:hAnsi="宋体" w:cs="宋体"/>
          <w:b/>
          <w:bCs/>
          <w:sz w:val="32"/>
          <w:szCs w:val="32"/>
          <w:highlight w:val="none"/>
          <w:lang w:val="zh-CN"/>
        </w:rPr>
        <w:t>合同条款（格式）</w:t>
      </w:r>
    </w:p>
    <w:p w14:paraId="59E97BC1">
      <w:pPr>
        <w:keepNext w:val="0"/>
        <w:keepLines w:val="0"/>
        <w:pageBreakBefore w:val="0"/>
        <w:kinsoku/>
        <w:wordWrap/>
        <w:overflowPunct/>
        <w:topLinePunct w:val="0"/>
        <w:autoSpaceDE/>
        <w:autoSpaceDN/>
        <w:bidi w:val="0"/>
        <w:adjustRightInd/>
        <w:snapToGrid/>
        <w:spacing w:line="400" w:lineRule="exact"/>
        <w:ind w:firstLine="480"/>
        <w:textAlignment w:val="auto"/>
        <w:rPr>
          <w:rFonts w:hint="eastAsia" w:ascii="宋体" w:hAnsi="宋体" w:cs="宋体"/>
          <w:bCs/>
          <w:sz w:val="24"/>
          <w:highlight w:val="none"/>
        </w:rPr>
      </w:pPr>
      <w:r>
        <w:rPr>
          <w:rFonts w:hint="eastAsia" w:ascii="宋体" w:hAnsi="宋体" w:cs="宋体"/>
          <w:bCs/>
          <w:sz w:val="24"/>
          <w:highlight w:val="none"/>
        </w:rPr>
        <w:t>根据</w:t>
      </w:r>
      <w:r>
        <w:rPr>
          <w:rFonts w:hint="eastAsia" w:ascii="宋体" w:hAnsi="宋体" w:cs="宋体"/>
          <w:bCs/>
          <w:sz w:val="24"/>
          <w:highlight w:val="none"/>
          <w:u w:val="single"/>
          <w:lang w:eastAsia="zh-CN"/>
        </w:rPr>
        <w:t>石塘湾消防站宣教馆展厅布置广告美化及全站标识标牌采购项目（</w:t>
      </w:r>
      <w:r>
        <w:rPr>
          <w:rFonts w:hint="eastAsia" w:ascii="宋体" w:hAnsi="宋体" w:cs="宋体"/>
          <w:bCs/>
          <w:sz w:val="24"/>
          <w:highlight w:val="none"/>
          <w:u w:val="single"/>
          <w:lang w:val="en-US" w:eastAsia="zh-CN"/>
        </w:rPr>
        <w:t>项目编号：JSZC-320206-ZRJJ-G2026-0012</w:t>
      </w:r>
      <w:r>
        <w:rPr>
          <w:rFonts w:hint="eastAsia" w:ascii="宋体" w:hAnsi="宋体" w:cs="宋体"/>
          <w:bCs/>
          <w:sz w:val="24"/>
          <w:highlight w:val="none"/>
          <w:u w:val="single"/>
          <w:lang w:eastAsia="zh-CN"/>
        </w:rPr>
        <w:t>）</w:t>
      </w:r>
      <w:r>
        <w:rPr>
          <w:rFonts w:hint="eastAsia" w:ascii="宋体" w:hAnsi="宋体" w:cs="宋体"/>
          <w:bCs/>
          <w:sz w:val="24"/>
          <w:highlight w:val="none"/>
        </w:rPr>
        <w:t>采购文件、投标文件、中标通知书，甲乙双方就此次项目及相关问题，同意按下列条款规定执行。</w:t>
      </w:r>
    </w:p>
    <w:p w14:paraId="389174AD">
      <w:pPr>
        <w:keepNext w:val="0"/>
        <w:keepLines w:val="0"/>
        <w:pageBreakBefore w:val="0"/>
        <w:kinsoku/>
        <w:wordWrap/>
        <w:overflowPunct/>
        <w:topLinePunct w:val="0"/>
        <w:autoSpaceDE/>
        <w:autoSpaceDN/>
        <w:bidi w:val="0"/>
        <w:adjustRightInd/>
        <w:snapToGrid/>
        <w:spacing w:line="400" w:lineRule="exact"/>
        <w:ind w:firstLine="482" w:firstLineChars="200"/>
        <w:textAlignment w:val="auto"/>
        <w:rPr>
          <w:rFonts w:hint="eastAsia" w:ascii="宋体" w:hAnsi="宋体" w:cs="宋体"/>
          <w:bCs/>
          <w:sz w:val="24"/>
          <w:highlight w:val="none"/>
        </w:rPr>
      </w:pPr>
      <w:r>
        <w:rPr>
          <w:rFonts w:hint="eastAsia" w:ascii="宋体" w:hAnsi="宋体" w:cs="宋体"/>
          <w:b/>
          <w:bCs w:val="0"/>
          <w:sz w:val="24"/>
          <w:highlight w:val="none"/>
        </w:rPr>
        <w:t>（一）合同内容：</w:t>
      </w:r>
      <w:r>
        <w:rPr>
          <w:rFonts w:hint="eastAsia" w:ascii="宋体" w:hAnsi="宋体" w:cs="宋体"/>
          <w:bCs/>
          <w:sz w:val="24"/>
          <w:highlight w:val="none"/>
          <w:lang w:val="en-US" w:eastAsia="zh-CN"/>
        </w:rPr>
        <w:t>详见合同协议书第1条</w:t>
      </w:r>
      <w:r>
        <w:rPr>
          <w:rFonts w:hint="eastAsia" w:ascii="宋体" w:hAnsi="宋体" w:cs="宋体"/>
          <w:sz w:val="24"/>
          <w:highlight w:val="none"/>
        </w:rPr>
        <w:t>。</w:t>
      </w:r>
    </w:p>
    <w:p w14:paraId="3F547DCE">
      <w:pPr>
        <w:keepNext w:val="0"/>
        <w:keepLines w:val="0"/>
        <w:pageBreakBefore w:val="0"/>
        <w:kinsoku/>
        <w:wordWrap/>
        <w:overflowPunct/>
        <w:topLinePunct w:val="0"/>
        <w:autoSpaceDE/>
        <w:autoSpaceDN/>
        <w:bidi w:val="0"/>
        <w:adjustRightInd/>
        <w:snapToGrid/>
        <w:spacing w:line="400" w:lineRule="exact"/>
        <w:ind w:firstLine="482" w:firstLineChars="200"/>
        <w:textAlignment w:val="auto"/>
        <w:rPr>
          <w:rFonts w:hint="eastAsia" w:ascii="宋体" w:hAnsi="宋体" w:cs="宋体"/>
          <w:b/>
          <w:bCs w:val="0"/>
          <w:sz w:val="24"/>
          <w:highlight w:val="none"/>
        </w:rPr>
      </w:pPr>
      <w:r>
        <w:rPr>
          <w:rFonts w:hint="eastAsia" w:ascii="宋体" w:hAnsi="宋体" w:cs="宋体"/>
          <w:b/>
          <w:bCs w:val="0"/>
          <w:sz w:val="24"/>
          <w:highlight w:val="none"/>
        </w:rPr>
        <w:t>（二）</w:t>
      </w:r>
      <w:r>
        <w:rPr>
          <w:rFonts w:hint="eastAsia" w:ascii="宋体" w:hAnsi="宋体" w:cs="宋体"/>
          <w:b/>
          <w:bCs w:val="0"/>
          <w:sz w:val="24"/>
          <w:highlight w:val="none"/>
          <w:lang w:val="en-US" w:eastAsia="zh-CN"/>
        </w:rPr>
        <w:t>合同金额、计价方式</w:t>
      </w:r>
      <w:r>
        <w:rPr>
          <w:rFonts w:hint="eastAsia" w:ascii="宋体" w:hAnsi="宋体" w:cs="宋体"/>
          <w:b/>
          <w:bCs w:val="0"/>
          <w:sz w:val="24"/>
          <w:highlight w:val="none"/>
        </w:rPr>
        <w:t>及支付：</w:t>
      </w:r>
    </w:p>
    <w:p w14:paraId="0198E116">
      <w:pPr>
        <w:keepNext w:val="0"/>
        <w:keepLines w:val="0"/>
        <w:pageBreakBefore w:val="0"/>
        <w:tabs>
          <w:tab w:val="left" w:pos="525"/>
          <w:tab w:val="left" w:pos="1050"/>
          <w:tab w:val="left" w:pos="1155"/>
        </w:tabs>
        <w:kinsoku/>
        <w:wordWrap/>
        <w:overflowPunct/>
        <w:topLinePunct w:val="0"/>
        <w:autoSpaceDE/>
        <w:autoSpaceDN/>
        <w:bidi w:val="0"/>
        <w:adjustRightInd/>
        <w:snapToGrid/>
        <w:spacing w:line="400" w:lineRule="exact"/>
        <w:ind w:firstLine="525"/>
        <w:textAlignment w:val="auto"/>
        <w:rPr>
          <w:rFonts w:hint="eastAsia" w:ascii="宋体" w:hAnsi="宋体" w:cs="宋体"/>
          <w:bCs/>
          <w:sz w:val="24"/>
          <w:highlight w:val="none"/>
        </w:rPr>
      </w:pPr>
      <w:r>
        <w:rPr>
          <w:rFonts w:hint="eastAsia" w:ascii="宋体" w:hAnsi="宋体" w:cs="宋体"/>
          <w:bCs/>
          <w:sz w:val="24"/>
          <w:highlight w:val="none"/>
        </w:rPr>
        <w:t>1.按此次中标价格执行，合同总标的额为</w:t>
      </w:r>
      <w:r>
        <w:rPr>
          <w:rFonts w:hint="eastAsia" w:ascii="宋体" w:hAnsi="宋体" w:cs="宋体"/>
          <w:bCs/>
          <w:sz w:val="24"/>
          <w:highlight w:val="none"/>
          <w:u w:val="single"/>
        </w:rPr>
        <w:t xml:space="preserve">      </w:t>
      </w:r>
      <w:r>
        <w:rPr>
          <w:rFonts w:hint="eastAsia" w:ascii="宋体" w:hAnsi="宋体" w:cs="宋体"/>
          <w:bCs/>
          <w:sz w:val="24"/>
          <w:highlight w:val="none"/>
        </w:rPr>
        <w:t>元。（</w:t>
      </w:r>
      <w:r>
        <w:rPr>
          <w:rFonts w:hint="eastAsia" w:ascii="宋体" w:hAnsi="宋体" w:cs="宋体"/>
          <w:bCs/>
          <w:sz w:val="24"/>
          <w:highlight w:val="none"/>
          <w:lang w:val="en-US" w:eastAsia="zh-CN"/>
        </w:rPr>
        <w:t>具体清单明细详见合同附件</w:t>
      </w:r>
      <w:r>
        <w:rPr>
          <w:rFonts w:hint="eastAsia" w:ascii="宋体" w:hAnsi="宋体" w:cs="宋体"/>
          <w:bCs/>
          <w:sz w:val="24"/>
          <w:highlight w:val="none"/>
        </w:rPr>
        <w:t>）</w:t>
      </w:r>
    </w:p>
    <w:p w14:paraId="7A019027">
      <w:pPr>
        <w:keepNext w:val="0"/>
        <w:keepLines w:val="0"/>
        <w:pageBreakBefore w:val="0"/>
        <w:kinsoku/>
        <w:wordWrap/>
        <w:overflowPunct/>
        <w:topLinePunct w:val="0"/>
        <w:autoSpaceDE/>
        <w:autoSpaceDN/>
        <w:bidi w:val="0"/>
        <w:adjustRightInd/>
        <w:snapToGrid/>
        <w:spacing w:line="400" w:lineRule="exact"/>
        <w:ind w:firstLine="525"/>
        <w:textAlignment w:val="auto"/>
        <w:rPr>
          <w:rFonts w:hint="eastAsia" w:ascii="宋体" w:hAnsi="宋体" w:cs="宋体"/>
          <w:bCs/>
          <w:sz w:val="24"/>
          <w:highlight w:val="none"/>
          <w:u w:val="single"/>
        </w:rPr>
      </w:pPr>
      <w:r>
        <w:rPr>
          <w:rFonts w:hint="eastAsia" w:ascii="宋体" w:hAnsi="宋体" w:cs="宋体"/>
          <w:bCs/>
          <w:sz w:val="24"/>
          <w:highlight w:val="none"/>
        </w:rPr>
        <w:t>2.付款方式：</w:t>
      </w:r>
      <w:r>
        <w:rPr>
          <w:rFonts w:hint="eastAsia" w:ascii="宋体" w:hAnsi="宋体" w:cs="宋体"/>
          <w:b/>
          <w:bCs/>
          <w:sz w:val="24"/>
          <w:szCs w:val="24"/>
          <w:highlight w:val="none"/>
          <w:lang w:val="en-US" w:eastAsia="zh-CN"/>
        </w:rPr>
        <w:t>项目验收合格且完成</w:t>
      </w:r>
      <w:r>
        <w:rPr>
          <w:rFonts w:hint="eastAsia" w:ascii="宋体" w:hAnsi="宋体" w:cs="宋体"/>
          <w:b/>
          <w:bCs/>
          <w:sz w:val="24"/>
          <w:highlight w:val="none"/>
          <w:lang w:val="en-US" w:eastAsia="zh-CN"/>
        </w:rPr>
        <w:t>结算后，</w:t>
      </w:r>
      <w:r>
        <w:rPr>
          <w:rFonts w:hint="eastAsia" w:ascii="宋体" w:hAnsi="宋体" w:cs="宋体"/>
          <w:b/>
          <w:sz w:val="24"/>
          <w:highlight w:val="none"/>
          <w:lang w:val="en-US" w:eastAsia="zh-CN"/>
        </w:rPr>
        <w:t>甲方将依据经审核确认的结算价款，向乙方支付至结算价款的70%；结算审核结束满1年后，一次性付清剩余款项</w:t>
      </w:r>
      <w:r>
        <w:rPr>
          <w:rFonts w:hint="eastAsia" w:ascii="宋体" w:hAnsi="宋体" w:cs="宋体"/>
          <w:b/>
          <w:bCs/>
          <w:sz w:val="24"/>
          <w:highlight w:val="none"/>
          <w:lang w:val="en-US" w:eastAsia="zh-CN"/>
        </w:rPr>
        <w:t>。注：以上所有款项均不计利息，付款时乙方须向甲方开具符合其财务要求的正规税务发票，实际付款进度需按照甲方财政资金的拨款进度执行。</w:t>
      </w:r>
    </w:p>
    <w:p w14:paraId="701B697A">
      <w:pPr>
        <w:keepNext w:val="0"/>
        <w:keepLines w:val="0"/>
        <w:pageBreakBefore w:val="0"/>
        <w:kinsoku/>
        <w:wordWrap/>
        <w:overflowPunct/>
        <w:topLinePunct w:val="0"/>
        <w:autoSpaceDE/>
        <w:autoSpaceDN/>
        <w:bidi w:val="0"/>
        <w:adjustRightInd/>
        <w:snapToGrid/>
        <w:spacing w:line="400" w:lineRule="exact"/>
        <w:ind w:firstLine="525"/>
        <w:textAlignment w:val="auto"/>
        <w:rPr>
          <w:rFonts w:hint="eastAsia" w:ascii="宋体" w:hAnsi="宋体" w:cs="宋体"/>
          <w:bCs/>
          <w:sz w:val="24"/>
          <w:highlight w:val="none"/>
        </w:rPr>
      </w:pPr>
      <w:r>
        <w:rPr>
          <w:rFonts w:hint="eastAsia" w:ascii="宋体" w:hAnsi="宋体" w:cs="宋体"/>
          <w:bCs/>
          <w:sz w:val="24"/>
          <w:highlight w:val="none"/>
        </w:rPr>
        <w:t>3.本合同为固定单价合同，工作量（数量）按实结算。中标综合单价</w:t>
      </w:r>
      <w:r>
        <w:rPr>
          <w:rFonts w:hint="eastAsia" w:ascii="宋体" w:hAnsi="宋体" w:cs="宋体"/>
          <w:bCs/>
          <w:sz w:val="24"/>
          <w:highlight w:val="none"/>
          <w:lang w:val="en-US" w:eastAsia="zh-CN"/>
        </w:rPr>
        <w:t>应涵盖以下所有费用：方案深化设计费；设计落地所需的标的物及配套附件、辅助材料的生产制作费；包装费；运输及装卸费（至指定地点）；</w:t>
      </w:r>
      <w:r>
        <w:rPr>
          <w:rFonts w:hint="eastAsia" w:ascii="宋体" w:hAnsi="宋体" w:cs="宋体"/>
          <w:bCs/>
          <w:sz w:val="24"/>
          <w:highlight w:val="none"/>
        </w:rPr>
        <w:t>现场</w:t>
      </w:r>
      <w:r>
        <w:rPr>
          <w:rFonts w:hint="eastAsia" w:ascii="宋体" w:hAnsi="宋体" w:cs="宋体"/>
          <w:bCs/>
          <w:sz w:val="24"/>
          <w:highlight w:val="none"/>
          <w:lang w:eastAsia="zh-CN"/>
        </w:rPr>
        <w:t>保管费；</w:t>
      </w:r>
      <w:r>
        <w:rPr>
          <w:rFonts w:hint="eastAsia" w:ascii="宋体" w:hAnsi="宋体" w:cs="宋体"/>
          <w:bCs/>
          <w:sz w:val="24"/>
          <w:highlight w:val="none"/>
          <w:lang w:val="en-US" w:eastAsia="zh-CN"/>
        </w:rPr>
        <w:t>安装调试及相关措施费（含安全文明作业、登高作业、成品保护、基础、开孔开洞、预埋、二次搬运等）；各类保险费（含运输保险、货物险、人员险、第三方责任险等）；检验检测费；垃圾清运费；保洁费；知识产权及专利技术费；售后服务、质保及相关劳务支出等所有工作产生的费用；以及企业管理费、利润、税金、政策性文件规定及合同涉及的全部风险、责任等各项费用。</w:t>
      </w:r>
    </w:p>
    <w:p w14:paraId="626459DB">
      <w:pPr>
        <w:keepNext w:val="0"/>
        <w:keepLines w:val="0"/>
        <w:pageBreakBefore w:val="0"/>
        <w:tabs>
          <w:tab w:val="left" w:pos="0"/>
          <w:tab w:val="left" w:pos="1365"/>
        </w:tabs>
        <w:kinsoku/>
        <w:wordWrap/>
        <w:overflowPunct/>
        <w:topLinePunct w:val="0"/>
        <w:autoSpaceDE/>
        <w:autoSpaceDN/>
        <w:bidi w:val="0"/>
        <w:adjustRightInd/>
        <w:snapToGrid/>
        <w:spacing w:line="400" w:lineRule="exact"/>
        <w:ind w:firstLine="482" w:firstLineChars="200"/>
        <w:textAlignment w:val="auto"/>
        <w:rPr>
          <w:rFonts w:hint="eastAsia" w:ascii="宋体" w:hAnsi="宋体" w:cs="宋体"/>
          <w:b/>
          <w:bCs w:val="0"/>
          <w:sz w:val="24"/>
          <w:highlight w:val="none"/>
        </w:rPr>
      </w:pPr>
      <w:r>
        <w:rPr>
          <w:rFonts w:hint="eastAsia" w:ascii="宋体" w:hAnsi="宋体" w:cs="宋体"/>
          <w:b/>
          <w:bCs w:val="0"/>
          <w:sz w:val="24"/>
          <w:highlight w:val="none"/>
        </w:rPr>
        <w:t>（三）知识产权：</w:t>
      </w:r>
    </w:p>
    <w:p w14:paraId="5F39714E">
      <w:pPr>
        <w:keepNext w:val="0"/>
        <w:keepLines w:val="0"/>
        <w:pageBreakBefore w:val="0"/>
        <w:widowControl w:val="0"/>
        <w:tabs>
          <w:tab w:val="left" w:pos="840"/>
          <w:tab w:val="left" w:pos="1155"/>
        </w:tabs>
        <w:kinsoku/>
        <w:wordWrap/>
        <w:overflowPunct/>
        <w:topLinePunct w:val="0"/>
        <w:autoSpaceDE/>
        <w:autoSpaceDN/>
        <w:bidi w:val="0"/>
        <w:adjustRightInd/>
        <w:snapToGrid/>
        <w:spacing w:line="400" w:lineRule="exact"/>
        <w:ind w:firstLine="480"/>
        <w:textAlignment w:val="auto"/>
        <w:rPr>
          <w:rFonts w:hint="eastAsia" w:ascii="宋体" w:hAnsi="宋体" w:cs="宋体"/>
          <w:bCs/>
          <w:sz w:val="24"/>
          <w:highlight w:val="none"/>
        </w:rPr>
      </w:pPr>
      <w:r>
        <w:rPr>
          <w:rFonts w:hint="eastAsia" w:ascii="宋体" w:hAnsi="宋体" w:cs="宋体"/>
          <w:bCs/>
          <w:sz w:val="24"/>
          <w:highlight w:val="none"/>
        </w:rPr>
        <w:t>本项目合同范围内</w:t>
      </w:r>
      <w:r>
        <w:rPr>
          <w:rFonts w:hint="eastAsia" w:ascii="宋体" w:hAnsi="宋体" w:cs="宋体"/>
          <w:bCs/>
          <w:sz w:val="24"/>
          <w:highlight w:val="none"/>
          <w:lang w:eastAsia="zh-CN"/>
        </w:rPr>
        <w:t>所有</w:t>
      </w:r>
      <w:r>
        <w:rPr>
          <w:rFonts w:hint="eastAsia" w:ascii="宋体" w:hAnsi="宋体" w:cs="宋体"/>
          <w:bCs/>
          <w:sz w:val="24"/>
          <w:highlight w:val="none"/>
        </w:rPr>
        <w:t>标的物（包括货物及服务）的所有权、知识产权（含著作权及版权）</w:t>
      </w:r>
      <w:r>
        <w:rPr>
          <w:rFonts w:hint="eastAsia" w:ascii="宋体" w:hAnsi="宋体" w:cs="宋体"/>
          <w:bCs/>
          <w:sz w:val="24"/>
          <w:highlight w:val="none"/>
          <w:lang w:eastAsia="zh-CN"/>
        </w:rPr>
        <w:t>及</w:t>
      </w:r>
      <w:r>
        <w:rPr>
          <w:rFonts w:hint="eastAsia" w:ascii="宋体" w:hAnsi="宋体" w:cs="宋体"/>
          <w:bCs/>
          <w:sz w:val="24"/>
          <w:highlight w:val="none"/>
        </w:rPr>
        <w:t>使用权均归</w:t>
      </w:r>
      <w:r>
        <w:rPr>
          <w:rFonts w:hint="eastAsia" w:ascii="宋体" w:hAnsi="宋体" w:cs="宋体"/>
          <w:bCs/>
          <w:sz w:val="24"/>
          <w:highlight w:val="none"/>
          <w:lang w:eastAsia="zh-CN"/>
        </w:rPr>
        <w:t>甲方</w:t>
      </w:r>
      <w:r>
        <w:rPr>
          <w:rFonts w:hint="eastAsia" w:ascii="宋体" w:hAnsi="宋体" w:cs="宋体"/>
          <w:bCs/>
          <w:sz w:val="24"/>
          <w:highlight w:val="none"/>
        </w:rPr>
        <w:t>所有。</w:t>
      </w:r>
      <w:r>
        <w:rPr>
          <w:rFonts w:hint="eastAsia" w:ascii="宋体" w:hAnsi="宋体" w:cs="宋体"/>
          <w:bCs/>
          <w:sz w:val="24"/>
          <w:highlight w:val="none"/>
          <w:lang w:eastAsia="zh-CN"/>
        </w:rPr>
        <w:t>乙方须确保</w:t>
      </w:r>
      <w:r>
        <w:rPr>
          <w:rFonts w:hint="eastAsia" w:ascii="宋体" w:hAnsi="宋体" w:cs="宋体"/>
          <w:bCs/>
          <w:sz w:val="24"/>
          <w:highlight w:val="none"/>
          <w:lang w:val="en-US" w:eastAsia="zh-CN"/>
        </w:rPr>
        <w:t>标的物</w:t>
      </w:r>
      <w:r>
        <w:rPr>
          <w:rFonts w:hint="eastAsia" w:ascii="宋体" w:hAnsi="宋体" w:cs="宋体"/>
          <w:bCs/>
          <w:sz w:val="24"/>
          <w:highlight w:val="none"/>
          <w:lang w:eastAsia="zh-CN"/>
        </w:rPr>
        <w:t>的设计、制作及安装过程合法合规，不侵犯任何第三方权益，并</w:t>
      </w:r>
      <w:r>
        <w:rPr>
          <w:rFonts w:hint="eastAsia" w:ascii="宋体" w:hAnsi="宋体" w:cs="宋体"/>
          <w:bCs/>
          <w:sz w:val="24"/>
          <w:highlight w:val="none"/>
        </w:rPr>
        <w:t>保证</w:t>
      </w:r>
      <w:r>
        <w:rPr>
          <w:rFonts w:hint="eastAsia" w:ascii="宋体" w:hAnsi="宋体" w:cs="宋体"/>
          <w:bCs/>
          <w:sz w:val="24"/>
          <w:highlight w:val="none"/>
          <w:lang w:eastAsia="zh-CN"/>
        </w:rPr>
        <w:t>甲方</w:t>
      </w:r>
      <w:r>
        <w:rPr>
          <w:rFonts w:hint="eastAsia" w:ascii="宋体" w:hAnsi="宋体" w:cs="宋体"/>
          <w:bCs/>
          <w:sz w:val="24"/>
          <w:highlight w:val="none"/>
        </w:rPr>
        <w:t>在使用过程中</w:t>
      </w:r>
      <w:r>
        <w:rPr>
          <w:rFonts w:hint="eastAsia" w:ascii="宋体" w:hAnsi="宋体" w:cs="宋体"/>
          <w:bCs/>
          <w:sz w:val="24"/>
          <w:highlight w:val="none"/>
          <w:lang w:eastAsia="zh-CN"/>
        </w:rPr>
        <w:t>不会</w:t>
      </w:r>
      <w:r>
        <w:rPr>
          <w:rFonts w:hint="eastAsia" w:ascii="宋体" w:hAnsi="宋体" w:cs="宋体"/>
          <w:bCs/>
          <w:sz w:val="24"/>
          <w:highlight w:val="none"/>
        </w:rPr>
        <w:t>受到第三方关于专利权等知识产权的指控。</w:t>
      </w:r>
      <w:r>
        <w:rPr>
          <w:rFonts w:hint="eastAsia" w:ascii="宋体" w:hAnsi="宋体" w:cs="宋体"/>
          <w:bCs/>
          <w:sz w:val="24"/>
          <w:highlight w:val="none"/>
          <w:lang w:eastAsia="zh-CN"/>
        </w:rPr>
        <w:t>若第三方提出此类指控，乙方应负责与其进行交涉，并承担由此引发的一切法律责任及相关费用。甲方</w:t>
      </w:r>
      <w:r>
        <w:rPr>
          <w:rFonts w:hint="eastAsia" w:ascii="宋体" w:hAnsi="宋体" w:cs="宋体"/>
          <w:bCs/>
          <w:sz w:val="24"/>
          <w:highlight w:val="none"/>
        </w:rPr>
        <w:t>依法向第三人赔偿后，有权向</w:t>
      </w:r>
      <w:r>
        <w:rPr>
          <w:rFonts w:hint="eastAsia" w:ascii="宋体" w:hAnsi="宋体" w:cs="宋体"/>
          <w:bCs/>
          <w:sz w:val="24"/>
          <w:highlight w:val="none"/>
          <w:lang w:eastAsia="zh-CN"/>
        </w:rPr>
        <w:t>乙方</w:t>
      </w:r>
      <w:r>
        <w:rPr>
          <w:rFonts w:hint="eastAsia" w:ascii="宋体" w:hAnsi="宋体" w:cs="宋体"/>
          <w:bCs/>
          <w:sz w:val="24"/>
          <w:highlight w:val="none"/>
        </w:rPr>
        <w:t>追偿。</w:t>
      </w:r>
      <w:r>
        <w:rPr>
          <w:rFonts w:hint="eastAsia" w:ascii="宋体" w:hAnsi="宋体" w:cs="宋体"/>
          <w:bCs/>
          <w:sz w:val="24"/>
          <w:highlight w:val="none"/>
          <w:lang w:eastAsia="zh-CN"/>
        </w:rPr>
        <w:t>若甲方还有其他损失，乙方亦应予以赔偿。</w:t>
      </w:r>
    </w:p>
    <w:p w14:paraId="01F08DDD">
      <w:pPr>
        <w:keepNext w:val="0"/>
        <w:keepLines w:val="0"/>
        <w:pageBreakBefore w:val="0"/>
        <w:widowControl w:val="0"/>
        <w:numPr>
          <w:ilvl w:val="0"/>
          <w:numId w:val="15"/>
        </w:numPr>
        <w:tabs>
          <w:tab w:val="left" w:pos="840"/>
          <w:tab w:val="left" w:pos="1155"/>
        </w:tabs>
        <w:kinsoku/>
        <w:wordWrap/>
        <w:overflowPunct/>
        <w:topLinePunct w:val="0"/>
        <w:autoSpaceDE/>
        <w:autoSpaceDN/>
        <w:bidi w:val="0"/>
        <w:adjustRightInd/>
        <w:snapToGrid/>
        <w:spacing w:line="400" w:lineRule="exact"/>
        <w:ind w:firstLine="480"/>
        <w:textAlignment w:val="auto"/>
        <w:rPr>
          <w:rFonts w:hint="eastAsia" w:ascii="宋体" w:hAnsi="宋体" w:cs="宋体"/>
          <w:b/>
          <w:bCs w:val="0"/>
          <w:sz w:val="24"/>
          <w:highlight w:val="none"/>
        </w:rPr>
      </w:pPr>
      <w:r>
        <w:rPr>
          <w:rFonts w:hint="eastAsia" w:ascii="宋体" w:hAnsi="宋体" w:cs="宋体"/>
          <w:b/>
          <w:bCs w:val="0"/>
          <w:sz w:val="24"/>
          <w:highlight w:val="none"/>
        </w:rPr>
        <w:t>保密义务</w:t>
      </w:r>
      <w:r>
        <w:rPr>
          <w:rFonts w:hint="eastAsia" w:ascii="宋体" w:hAnsi="宋体" w:cs="宋体"/>
          <w:b/>
          <w:bCs w:val="0"/>
          <w:sz w:val="24"/>
          <w:highlight w:val="none"/>
          <w:lang w:eastAsia="zh-CN"/>
        </w:rPr>
        <w:t>：</w:t>
      </w:r>
    </w:p>
    <w:p w14:paraId="7F737AE2">
      <w:pPr>
        <w:keepNext w:val="0"/>
        <w:keepLines w:val="0"/>
        <w:pageBreakBefore w:val="0"/>
        <w:widowControl w:val="0"/>
        <w:numPr>
          <w:ilvl w:val="0"/>
          <w:numId w:val="0"/>
        </w:numPr>
        <w:tabs>
          <w:tab w:val="left" w:pos="840"/>
          <w:tab w:val="left" w:pos="1155"/>
        </w:tabs>
        <w:kinsoku/>
        <w:wordWrap/>
        <w:overflowPunct/>
        <w:topLinePunct w:val="0"/>
        <w:autoSpaceDE/>
        <w:autoSpaceDN/>
        <w:bidi w:val="0"/>
        <w:adjustRightInd/>
        <w:snapToGrid/>
        <w:spacing w:line="400" w:lineRule="exact"/>
        <w:ind w:firstLine="480" w:firstLineChars="200"/>
        <w:textAlignment w:val="auto"/>
        <w:rPr>
          <w:rFonts w:hint="eastAsia" w:ascii="宋体" w:hAnsi="宋体" w:cs="宋体"/>
          <w:bCs/>
          <w:sz w:val="24"/>
          <w:highlight w:val="none"/>
        </w:rPr>
      </w:pPr>
      <w:r>
        <w:rPr>
          <w:rFonts w:hint="eastAsia" w:ascii="宋体" w:hAnsi="宋体" w:cs="宋体"/>
          <w:bCs/>
          <w:sz w:val="24"/>
          <w:highlight w:val="none"/>
          <w:lang w:val="en-US" w:eastAsia="zh-CN"/>
        </w:rPr>
        <w:t>甲方和乙方</w:t>
      </w:r>
      <w:r>
        <w:rPr>
          <w:rFonts w:hint="eastAsia" w:ascii="宋体" w:hAnsi="宋体" w:cs="宋体"/>
          <w:bCs/>
          <w:sz w:val="24"/>
          <w:highlight w:val="none"/>
          <w:lang w:eastAsia="zh-CN"/>
        </w:rPr>
        <w:t>对</w:t>
      </w:r>
      <w:r>
        <w:rPr>
          <w:rFonts w:hint="eastAsia" w:ascii="宋体" w:hAnsi="宋体" w:cs="宋体"/>
          <w:bCs/>
          <w:sz w:val="24"/>
          <w:highlight w:val="none"/>
        </w:rPr>
        <w:t>采购和合同履行过程中所获悉的国家秘密、工作秘密、商业秘密或者其他应当保密的信息，均</w:t>
      </w:r>
      <w:r>
        <w:rPr>
          <w:rFonts w:hint="eastAsia" w:ascii="宋体" w:hAnsi="宋体" w:cs="宋体"/>
          <w:bCs/>
          <w:sz w:val="24"/>
          <w:highlight w:val="none"/>
          <w:lang w:eastAsia="zh-CN"/>
        </w:rPr>
        <w:t>负有</w:t>
      </w:r>
      <w:r>
        <w:rPr>
          <w:rFonts w:hint="eastAsia" w:ascii="宋体" w:hAnsi="宋体" w:cs="宋体"/>
          <w:bCs/>
          <w:sz w:val="24"/>
          <w:highlight w:val="none"/>
        </w:rPr>
        <w:t>保密义务</w:t>
      </w:r>
      <w:r>
        <w:rPr>
          <w:rFonts w:hint="eastAsia" w:ascii="宋体" w:hAnsi="宋体" w:cs="宋体"/>
          <w:bCs/>
          <w:sz w:val="24"/>
          <w:highlight w:val="none"/>
          <w:lang w:eastAsia="zh-CN"/>
        </w:rPr>
        <w:t>，</w:t>
      </w:r>
      <w:r>
        <w:rPr>
          <w:rFonts w:hint="eastAsia" w:ascii="宋体" w:hAnsi="宋体" w:cs="宋体"/>
          <w:bCs/>
          <w:sz w:val="24"/>
          <w:highlight w:val="none"/>
        </w:rPr>
        <w:t>且不受合同有效期</w:t>
      </w:r>
      <w:r>
        <w:rPr>
          <w:rFonts w:hint="eastAsia" w:ascii="宋体" w:hAnsi="宋体" w:cs="宋体"/>
          <w:bCs/>
          <w:sz w:val="24"/>
          <w:highlight w:val="none"/>
          <w:lang w:eastAsia="zh-CN"/>
        </w:rPr>
        <w:t>限制</w:t>
      </w:r>
      <w:r>
        <w:rPr>
          <w:rFonts w:hint="eastAsia" w:ascii="宋体" w:hAnsi="宋体" w:cs="宋体"/>
          <w:bCs/>
          <w:sz w:val="24"/>
          <w:highlight w:val="none"/>
        </w:rPr>
        <w:t>，直至该信息成为公开信息。泄露</w:t>
      </w:r>
      <w:r>
        <w:rPr>
          <w:rFonts w:hint="eastAsia" w:ascii="宋体" w:hAnsi="宋体" w:cs="宋体"/>
          <w:bCs/>
          <w:sz w:val="24"/>
          <w:highlight w:val="none"/>
          <w:lang w:eastAsia="zh-CN"/>
        </w:rPr>
        <w:t>或者</w:t>
      </w:r>
      <w:r>
        <w:rPr>
          <w:rFonts w:hint="eastAsia" w:ascii="宋体" w:hAnsi="宋体" w:cs="宋体"/>
          <w:bCs/>
          <w:sz w:val="24"/>
          <w:highlight w:val="none"/>
        </w:rPr>
        <w:t>不正当地使用国家秘密、工作秘密、商业秘密或者其他应当保密的信息，应当承担相应责任。</w:t>
      </w:r>
    </w:p>
    <w:p w14:paraId="51B80287">
      <w:pPr>
        <w:keepNext w:val="0"/>
        <w:keepLines w:val="0"/>
        <w:pageBreakBefore w:val="0"/>
        <w:widowControl w:val="0"/>
        <w:tabs>
          <w:tab w:val="left" w:pos="840"/>
          <w:tab w:val="left" w:pos="1155"/>
        </w:tabs>
        <w:kinsoku/>
        <w:wordWrap/>
        <w:overflowPunct/>
        <w:topLinePunct w:val="0"/>
        <w:autoSpaceDE/>
        <w:autoSpaceDN/>
        <w:bidi w:val="0"/>
        <w:adjustRightInd/>
        <w:snapToGrid/>
        <w:spacing w:line="400" w:lineRule="exact"/>
        <w:ind w:firstLine="482"/>
        <w:textAlignment w:val="auto"/>
        <w:rPr>
          <w:rFonts w:hint="default" w:ascii="宋体" w:hAnsi="宋体" w:eastAsia="宋体" w:cs="宋体"/>
          <w:b/>
          <w:color w:val="000000"/>
          <w:sz w:val="24"/>
          <w:highlight w:val="none"/>
          <w:lang w:val="en-US" w:eastAsia="zh-CN"/>
        </w:rPr>
      </w:pPr>
      <w:r>
        <w:rPr>
          <w:rFonts w:hint="eastAsia" w:ascii="宋体" w:hAnsi="宋体" w:cs="宋体"/>
          <w:b/>
          <w:color w:val="000000"/>
          <w:sz w:val="24"/>
          <w:highlight w:val="none"/>
          <w:lang w:eastAsia="zh-CN"/>
        </w:rPr>
        <w:t>（</w:t>
      </w:r>
      <w:r>
        <w:rPr>
          <w:rFonts w:hint="eastAsia" w:ascii="宋体" w:hAnsi="宋体" w:cs="宋体"/>
          <w:b/>
          <w:color w:val="000000"/>
          <w:sz w:val="24"/>
          <w:highlight w:val="none"/>
          <w:lang w:val="en-US" w:eastAsia="zh-CN"/>
        </w:rPr>
        <w:t>五</w:t>
      </w:r>
      <w:r>
        <w:rPr>
          <w:rFonts w:hint="eastAsia" w:ascii="宋体" w:hAnsi="宋体" w:cs="宋体"/>
          <w:b/>
          <w:color w:val="000000"/>
          <w:sz w:val="24"/>
          <w:highlight w:val="none"/>
          <w:lang w:eastAsia="zh-CN"/>
        </w:rPr>
        <w:t>）</w:t>
      </w:r>
      <w:r>
        <w:rPr>
          <w:rFonts w:hint="eastAsia" w:ascii="宋体" w:hAnsi="宋体" w:cs="宋体"/>
          <w:b/>
          <w:color w:val="000000"/>
          <w:sz w:val="24"/>
          <w:highlight w:val="none"/>
          <w:lang w:val="en-US" w:eastAsia="zh-CN"/>
        </w:rPr>
        <w:t>设计工作目标：</w:t>
      </w:r>
    </w:p>
    <w:p w14:paraId="651B798E">
      <w:pPr>
        <w:keepNext w:val="0"/>
        <w:keepLines w:val="0"/>
        <w:pageBreakBefore w:val="0"/>
        <w:widowControl w:val="0"/>
        <w:tabs>
          <w:tab w:val="left" w:pos="840"/>
          <w:tab w:val="left" w:pos="1155"/>
        </w:tabs>
        <w:kinsoku/>
        <w:wordWrap/>
        <w:overflowPunct/>
        <w:topLinePunct w:val="0"/>
        <w:autoSpaceDE/>
        <w:autoSpaceDN/>
        <w:bidi w:val="0"/>
        <w:adjustRightInd/>
        <w:snapToGrid/>
        <w:spacing w:line="400" w:lineRule="exact"/>
        <w:ind w:firstLine="480" w:firstLineChars="200"/>
        <w:textAlignment w:val="auto"/>
        <w:rPr>
          <w:rFonts w:hint="eastAsia" w:ascii="宋体" w:hAnsi="宋体" w:cs="宋体"/>
          <w:b w:val="0"/>
          <w:bCs/>
          <w:sz w:val="24"/>
          <w:highlight w:val="none"/>
          <w:lang w:val="en-US" w:eastAsia="zh-CN"/>
        </w:rPr>
      </w:pPr>
      <w:r>
        <w:rPr>
          <w:rFonts w:hint="eastAsia" w:ascii="宋体" w:hAnsi="宋体" w:cs="宋体"/>
          <w:b w:val="0"/>
          <w:bCs/>
          <w:sz w:val="24"/>
          <w:highlight w:val="none"/>
          <w:lang w:val="en-US" w:eastAsia="zh-CN"/>
        </w:rPr>
        <w:t>1.整体深化设计：乙方需在充分理解本项目现有方案的基础上，对项目的整体设计思路、设计原则、呈现风格、材质选用、色彩搭配，以及项目与周边环境、建筑、设施的契合度等内容进行深化与优化。</w:t>
      </w:r>
      <w:r>
        <w:rPr>
          <w:rFonts w:hint="eastAsia" w:ascii="宋体" w:hAnsi="宋体" w:eastAsia="宋体" w:cs="宋体"/>
          <w:b w:val="0"/>
          <w:bCs/>
          <w:color w:val="auto"/>
          <w:sz w:val="24"/>
          <w:szCs w:val="24"/>
          <w:highlight w:val="none"/>
          <w:lang w:eastAsia="zh-CN"/>
        </w:rPr>
        <w:t>需对该消防站的历史传承、队伍精神及周边消防文化资源开展</w:t>
      </w:r>
      <w:r>
        <w:rPr>
          <w:rFonts w:hint="eastAsia" w:ascii="宋体" w:hAnsi="宋体" w:eastAsia="宋体" w:cs="宋体"/>
          <w:b w:val="0"/>
          <w:bCs/>
          <w:color w:val="auto"/>
          <w:sz w:val="24"/>
          <w:szCs w:val="24"/>
          <w:highlight w:val="none"/>
          <w:lang w:val="en-US" w:eastAsia="zh-CN"/>
        </w:rPr>
        <w:t>深入调研，将消防职业文化与站队特色有机融合，在此基础上提炼构建专属文化符号，确保最终呈现效果既延续“对党忠诚、纪律严明、赴汤蹈火、竭诚为民”的精神血脉，又塑造出独属于本站的特色消防文化气质。</w:t>
      </w:r>
    </w:p>
    <w:p w14:paraId="2AAA17DD">
      <w:pPr>
        <w:keepNext w:val="0"/>
        <w:keepLines w:val="0"/>
        <w:pageBreakBefore w:val="0"/>
        <w:widowControl w:val="0"/>
        <w:tabs>
          <w:tab w:val="left" w:pos="840"/>
          <w:tab w:val="left" w:pos="1155"/>
        </w:tabs>
        <w:kinsoku/>
        <w:wordWrap/>
        <w:overflowPunct/>
        <w:topLinePunct w:val="0"/>
        <w:autoSpaceDE/>
        <w:autoSpaceDN/>
        <w:bidi w:val="0"/>
        <w:adjustRightInd/>
        <w:snapToGrid/>
        <w:spacing w:line="400" w:lineRule="exact"/>
        <w:ind w:firstLine="480" w:firstLineChars="200"/>
        <w:textAlignment w:val="auto"/>
        <w:rPr>
          <w:rFonts w:hint="eastAsia" w:ascii="宋体" w:hAnsi="宋体" w:cs="宋体"/>
          <w:b w:val="0"/>
          <w:bCs/>
          <w:sz w:val="24"/>
          <w:highlight w:val="none"/>
          <w:lang w:val="en-US" w:eastAsia="zh-CN"/>
        </w:rPr>
      </w:pPr>
      <w:r>
        <w:rPr>
          <w:rFonts w:hint="eastAsia" w:ascii="宋体" w:hAnsi="宋体" w:cs="宋体"/>
          <w:b w:val="0"/>
          <w:bCs/>
          <w:sz w:val="24"/>
          <w:highlight w:val="none"/>
          <w:lang w:val="en-US" w:eastAsia="zh-CN"/>
        </w:rPr>
        <w:t>2.平面功能布局：针对项目整体规划、动线设计及功能规划，提出合理化建议，并进行深化与优化设计。</w:t>
      </w:r>
    </w:p>
    <w:p w14:paraId="6EFFE795">
      <w:pPr>
        <w:keepNext w:val="0"/>
        <w:keepLines w:val="0"/>
        <w:pageBreakBefore w:val="0"/>
        <w:widowControl w:val="0"/>
        <w:tabs>
          <w:tab w:val="left" w:pos="840"/>
          <w:tab w:val="left" w:pos="1155"/>
        </w:tabs>
        <w:kinsoku/>
        <w:wordWrap/>
        <w:overflowPunct/>
        <w:topLinePunct w:val="0"/>
        <w:autoSpaceDE/>
        <w:autoSpaceDN/>
        <w:bidi w:val="0"/>
        <w:adjustRightInd/>
        <w:snapToGrid/>
        <w:spacing w:line="400" w:lineRule="exact"/>
        <w:ind w:firstLine="480" w:firstLineChars="200"/>
        <w:textAlignment w:val="auto"/>
        <w:rPr>
          <w:rFonts w:hint="eastAsia" w:ascii="宋体" w:hAnsi="宋体" w:cs="宋体"/>
          <w:b w:val="0"/>
          <w:bCs/>
          <w:sz w:val="24"/>
          <w:highlight w:val="none"/>
          <w:lang w:val="en-US" w:eastAsia="zh-CN"/>
        </w:rPr>
      </w:pPr>
      <w:r>
        <w:rPr>
          <w:rFonts w:hint="eastAsia" w:ascii="宋体" w:hAnsi="宋体" w:cs="宋体"/>
          <w:b w:val="0"/>
          <w:bCs/>
          <w:sz w:val="24"/>
          <w:highlight w:val="none"/>
          <w:lang w:val="en-US" w:eastAsia="zh-CN"/>
        </w:rPr>
        <w:t>3.实景效果图设计：结合场地实际条件、约束条件、建筑结构、功能及现状，对设计方案进行深化，并制作与现场情况相符的效果图，以直观呈现针对上述问题的设计深化方案。</w:t>
      </w:r>
    </w:p>
    <w:p w14:paraId="7244D6DA">
      <w:pPr>
        <w:keepNext w:val="0"/>
        <w:keepLines w:val="0"/>
        <w:pageBreakBefore w:val="0"/>
        <w:widowControl w:val="0"/>
        <w:tabs>
          <w:tab w:val="left" w:pos="840"/>
          <w:tab w:val="left" w:pos="1155"/>
        </w:tabs>
        <w:kinsoku/>
        <w:wordWrap/>
        <w:overflowPunct/>
        <w:topLinePunct w:val="0"/>
        <w:autoSpaceDE/>
        <w:autoSpaceDN/>
        <w:bidi w:val="0"/>
        <w:adjustRightInd/>
        <w:snapToGrid/>
        <w:spacing w:line="400" w:lineRule="exact"/>
        <w:ind w:firstLine="480" w:firstLineChars="200"/>
        <w:textAlignment w:val="auto"/>
        <w:rPr>
          <w:rFonts w:hint="eastAsia" w:ascii="宋体" w:hAnsi="宋体" w:cs="宋体"/>
          <w:b w:val="0"/>
          <w:bCs/>
          <w:sz w:val="24"/>
          <w:highlight w:val="none"/>
          <w:lang w:val="en-US" w:eastAsia="zh-CN"/>
        </w:rPr>
      </w:pPr>
      <w:r>
        <w:rPr>
          <w:rFonts w:hint="eastAsia" w:ascii="宋体" w:hAnsi="宋体" w:cs="宋体"/>
          <w:b w:val="0"/>
          <w:bCs/>
          <w:sz w:val="24"/>
          <w:highlight w:val="none"/>
          <w:lang w:val="en-US" w:eastAsia="zh-CN"/>
        </w:rPr>
        <w:t>4.展陈美工深化设计：根据展示内容与展品，结合深化设计各立面的实际尺寸，开展立面美工展示设计，确保设计风格与项目整体定位、风格及功能保持一致，从视觉层面提升环境氛围，实现空间、材质、展示内容与展品的有机融合。</w:t>
      </w:r>
    </w:p>
    <w:p w14:paraId="5822BC1A">
      <w:pPr>
        <w:keepNext w:val="0"/>
        <w:keepLines w:val="0"/>
        <w:pageBreakBefore w:val="0"/>
        <w:widowControl w:val="0"/>
        <w:tabs>
          <w:tab w:val="left" w:pos="840"/>
          <w:tab w:val="left" w:pos="1155"/>
        </w:tabs>
        <w:kinsoku/>
        <w:wordWrap/>
        <w:overflowPunct/>
        <w:topLinePunct w:val="0"/>
        <w:autoSpaceDE/>
        <w:autoSpaceDN/>
        <w:bidi w:val="0"/>
        <w:adjustRightInd/>
        <w:snapToGrid/>
        <w:spacing w:line="400" w:lineRule="exact"/>
        <w:ind w:firstLine="480" w:firstLineChars="200"/>
        <w:textAlignment w:val="auto"/>
        <w:rPr>
          <w:rFonts w:hint="eastAsia" w:ascii="宋体" w:hAnsi="宋体" w:cs="宋体"/>
          <w:b w:val="0"/>
          <w:bCs/>
          <w:sz w:val="24"/>
          <w:highlight w:val="none"/>
          <w:lang w:val="en-US" w:eastAsia="zh-CN"/>
        </w:rPr>
      </w:pPr>
      <w:r>
        <w:rPr>
          <w:rFonts w:hint="eastAsia" w:ascii="宋体" w:hAnsi="宋体" w:cs="宋体"/>
          <w:b w:val="0"/>
          <w:bCs/>
          <w:sz w:val="24"/>
          <w:highlight w:val="none"/>
          <w:lang w:val="en-US" w:eastAsia="zh-CN"/>
        </w:rPr>
        <w:t>5.深化设计成果：包含但不限于效果图、总平面图、各区域平面图、立面图、剖面图、节点详图、落地施工图，纸质版及电子版（数量以甲方需求为准）。</w:t>
      </w:r>
    </w:p>
    <w:p w14:paraId="7D1B0EFC">
      <w:pPr>
        <w:keepNext w:val="0"/>
        <w:keepLines w:val="0"/>
        <w:pageBreakBefore w:val="0"/>
        <w:widowControl w:val="0"/>
        <w:tabs>
          <w:tab w:val="left" w:pos="840"/>
          <w:tab w:val="left" w:pos="1155"/>
        </w:tabs>
        <w:kinsoku/>
        <w:wordWrap/>
        <w:overflowPunct/>
        <w:topLinePunct w:val="0"/>
        <w:autoSpaceDE/>
        <w:autoSpaceDN/>
        <w:bidi w:val="0"/>
        <w:adjustRightInd/>
        <w:snapToGrid/>
        <w:spacing w:line="400" w:lineRule="exact"/>
        <w:ind w:firstLine="482"/>
        <w:textAlignment w:val="auto"/>
        <w:rPr>
          <w:rFonts w:hint="eastAsia" w:ascii="宋体" w:hAnsi="宋体" w:cs="宋体"/>
          <w:b/>
          <w:color w:val="000000"/>
          <w:sz w:val="24"/>
          <w:highlight w:val="none"/>
          <w:lang w:val="en-US" w:eastAsia="zh-CN"/>
        </w:rPr>
      </w:pPr>
      <w:r>
        <w:rPr>
          <w:rFonts w:hint="eastAsia" w:ascii="宋体" w:hAnsi="宋体" w:cs="宋体"/>
          <w:b/>
          <w:color w:val="000000"/>
          <w:sz w:val="24"/>
          <w:highlight w:val="none"/>
          <w:lang w:val="en-US" w:eastAsia="zh-CN"/>
        </w:rPr>
        <w:t>（六）人员配备要求：</w:t>
      </w:r>
    </w:p>
    <w:p w14:paraId="744DAB90">
      <w:pPr>
        <w:keepNext w:val="0"/>
        <w:keepLines w:val="0"/>
        <w:pageBreakBefore w:val="0"/>
        <w:widowControl w:val="0"/>
        <w:tabs>
          <w:tab w:val="left" w:pos="840"/>
          <w:tab w:val="left" w:pos="1155"/>
        </w:tabs>
        <w:kinsoku/>
        <w:wordWrap/>
        <w:overflowPunct/>
        <w:topLinePunct w:val="0"/>
        <w:autoSpaceDE/>
        <w:autoSpaceDN/>
        <w:bidi w:val="0"/>
        <w:adjustRightInd/>
        <w:snapToGrid/>
        <w:spacing w:line="400" w:lineRule="exact"/>
        <w:ind w:firstLine="480" w:firstLineChars="200"/>
        <w:textAlignment w:val="auto"/>
        <w:rPr>
          <w:rFonts w:hint="eastAsia" w:ascii="宋体" w:hAnsi="宋体" w:cs="宋体"/>
          <w:b w:val="0"/>
          <w:bCs/>
          <w:sz w:val="24"/>
          <w:highlight w:val="none"/>
          <w:lang w:val="en-US" w:eastAsia="zh-CN"/>
        </w:rPr>
      </w:pPr>
      <w:r>
        <w:rPr>
          <w:rFonts w:hint="eastAsia" w:ascii="宋体" w:hAnsi="宋体" w:cs="宋体"/>
          <w:b w:val="0"/>
          <w:bCs/>
          <w:sz w:val="24"/>
          <w:highlight w:val="none"/>
          <w:lang w:val="en-US" w:eastAsia="zh-CN"/>
        </w:rPr>
        <w:t>1.本项目要求配备人员不少于5人，具体包括：项目负责人1名、安装调试人员2名、监督员1名（负责安全、质量、进度管理）、设计人员1名、售后人员1名。所有人员须具备正常履行岗位职责的身体条件，能够胜任岗位工作。以上人员配置为乙方中标后的必备标准，投标阶段不作强制要求；若中标后未按要求配备到位，将按本项第5条规定执行。</w:t>
      </w:r>
    </w:p>
    <w:p w14:paraId="268E23D6">
      <w:pPr>
        <w:keepNext w:val="0"/>
        <w:keepLines w:val="0"/>
        <w:pageBreakBefore w:val="0"/>
        <w:widowControl w:val="0"/>
        <w:tabs>
          <w:tab w:val="left" w:pos="840"/>
          <w:tab w:val="left" w:pos="1155"/>
        </w:tabs>
        <w:kinsoku/>
        <w:wordWrap/>
        <w:overflowPunct/>
        <w:topLinePunct w:val="0"/>
        <w:autoSpaceDE/>
        <w:autoSpaceDN/>
        <w:bidi w:val="0"/>
        <w:adjustRightInd/>
        <w:snapToGrid/>
        <w:spacing w:line="400" w:lineRule="exact"/>
        <w:ind w:firstLine="480" w:firstLineChars="200"/>
        <w:textAlignment w:val="auto"/>
        <w:rPr>
          <w:rFonts w:hint="eastAsia" w:ascii="宋体" w:hAnsi="宋体" w:cs="宋体"/>
          <w:b w:val="0"/>
          <w:bCs/>
          <w:sz w:val="24"/>
          <w:highlight w:val="none"/>
          <w:lang w:val="en-US" w:eastAsia="zh-CN"/>
        </w:rPr>
      </w:pPr>
      <w:r>
        <w:rPr>
          <w:rFonts w:hint="eastAsia" w:ascii="宋体" w:hAnsi="宋体" w:cs="宋体"/>
          <w:b w:val="0"/>
          <w:bCs/>
          <w:sz w:val="24"/>
          <w:highlight w:val="none"/>
          <w:lang w:val="en-US" w:eastAsia="zh-CN"/>
        </w:rPr>
        <w:t>2.乙方应提前向甲方提交人员名单及资格证书，甲方有权核实人员到位情况（若投标文件已作出承诺，供应商须按承诺配齐人员），经审核通过后方可进场开展服务。服务期间若需调整人员，须提前征求甲方意见，不得擅自更换。若服务人员无法胜任工作，乙方应按照甲方要求及时更换，自接到书面通知之日起7天内调换合格人员；同时负责处理合同服务期内所有劳资纠纷与管理调解事项，落实甲方依照规章制度和工作需要提出的其他管理要求。</w:t>
      </w:r>
    </w:p>
    <w:p w14:paraId="08028726">
      <w:pPr>
        <w:keepNext w:val="0"/>
        <w:keepLines w:val="0"/>
        <w:pageBreakBefore w:val="0"/>
        <w:widowControl w:val="0"/>
        <w:tabs>
          <w:tab w:val="left" w:pos="840"/>
          <w:tab w:val="left" w:pos="1155"/>
        </w:tabs>
        <w:kinsoku/>
        <w:wordWrap/>
        <w:overflowPunct/>
        <w:topLinePunct w:val="0"/>
        <w:autoSpaceDE/>
        <w:autoSpaceDN/>
        <w:bidi w:val="0"/>
        <w:adjustRightInd/>
        <w:snapToGrid/>
        <w:spacing w:line="400" w:lineRule="exact"/>
        <w:ind w:firstLine="480" w:firstLineChars="200"/>
        <w:textAlignment w:val="auto"/>
        <w:rPr>
          <w:rFonts w:hint="eastAsia" w:ascii="宋体" w:hAnsi="宋体" w:cs="宋体"/>
          <w:b w:val="0"/>
          <w:bCs/>
          <w:sz w:val="24"/>
          <w:highlight w:val="none"/>
          <w:lang w:val="en-US" w:eastAsia="zh-CN"/>
        </w:rPr>
      </w:pPr>
      <w:r>
        <w:rPr>
          <w:rFonts w:hint="eastAsia" w:ascii="宋体" w:hAnsi="宋体" w:cs="宋体"/>
          <w:b w:val="0"/>
          <w:bCs/>
          <w:sz w:val="24"/>
          <w:highlight w:val="none"/>
          <w:lang w:val="en-US" w:eastAsia="zh-CN"/>
        </w:rPr>
        <w:t>3.乙方服务人员在项目实施期间，因正常工作开展、甲方派遣的委托任务，或因服务及货物质量问题造成的经济损失、人员伤亡事故，均由乙方承担全部责任，甲方不承担任何责任。项目实施期间，服务人员由乙方全权管理，所有劳务关系、经济关系、安全责任等问题均由乙方负责。</w:t>
      </w:r>
    </w:p>
    <w:p w14:paraId="3FD5A582">
      <w:pPr>
        <w:keepNext w:val="0"/>
        <w:keepLines w:val="0"/>
        <w:pageBreakBefore w:val="0"/>
        <w:widowControl w:val="0"/>
        <w:tabs>
          <w:tab w:val="left" w:pos="840"/>
          <w:tab w:val="left" w:pos="1155"/>
        </w:tabs>
        <w:kinsoku/>
        <w:wordWrap/>
        <w:overflowPunct/>
        <w:topLinePunct w:val="0"/>
        <w:autoSpaceDE/>
        <w:autoSpaceDN/>
        <w:bidi w:val="0"/>
        <w:adjustRightInd/>
        <w:snapToGrid/>
        <w:spacing w:line="400" w:lineRule="exact"/>
        <w:ind w:firstLine="480" w:firstLineChars="200"/>
        <w:textAlignment w:val="auto"/>
        <w:rPr>
          <w:rFonts w:hint="eastAsia" w:ascii="宋体" w:hAnsi="宋体" w:cs="宋体"/>
          <w:b w:val="0"/>
          <w:bCs/>
          <w:sz w:val="24"/>
          <w:highlight w:val="none"/>
          <w:lang w:val="en-US" w:eastAsia="zh-CN"/>
        </w:rPr>
      </w:pPr>
      <w:r>
        <w:rPr>
          <w:rFonts w:hint="eastAsia" w:ascii="宋体" w:hAnsi="宋体" w:cs="宋体"/>
          <w:b w:val="0"/>
          <w:bCs/>
          <w:sz w:val="24"/>
          <w:highlight w:val="none"/>
          <w:lang w:val="en-US" w:eastAsia="zh-CN"/>
        </w:rPr>
        <w:t>4.乙方应依法依规与所有聘用人员签订劳动或劳务合同，服务人员工资须符合国家、省、市相关规定，不低于无锡市最低工资标准，并缴纳工伤保险及其他相关保险费用。乙方须负责该项目服务人员的人事、劳资管理工作，包括办理社会保险和商业保险、计生管理等；提供劳动用工手续办理、工资结算发放、经济补偿金支付、社会保险缴纳、保险理赔处理、人事档案管理等服务；合同服务期内所有劳资纠纷及管理调解事项均由乙方负责处理，并承担全部责任及经济赔偿、损失。</w:t>
      </w:r>
    </w:p>
    <w:p w14:paraId="2C0CDCBF">
      <w:pPr>
        <w:keepNext w:val="0"/>
        <w:keepLines w:val="0"/>
        <w:pageBreakBefore w:val="0"/>
        <w:widowControl w:val="0"/>
        <w:tabs>
          <w:tab w:val="left" w:pos="840"/>
          <w:tab w:val="left" w:pos="1155"/>
        </w:tabs>
        <w:kinsoku/>
        <w:wordWrap/>
        <w:overflowPunct/>
        <w:topLinePunct w:val="0"/>
        <w:autoSpaceDE/>
        <w:autoSpaceDN/>
        <w:bidi w:val="0"/>
        <w:adjustRightInd/>
        <w:snapToGrid/>
        <w:spacing w:line="400" w:lineRule="exact"/>
        <w:ind w:firstLine="480" w:firstLineChars="200"/>
        <w:textAlignment w:val="auto"/>
        <w:rPr>
          <w:rFonts w:hint="eastAsia" w:ascii="宋体" w:hAnsi="宋体" w:cs="宋体"/>
          <w:b w:val="0"/>
          <w:bCs/>
          <w:sz w:val="24"/>
          <w:highlight w:val="none"/>
          <w:lang w:val="en-US" w:eastAsia="zh-CN"/>
        </w:rPr>
      </w:pPr>
      <w:r>
        <w:rPr>
          <w:rFonts w:hint="eastAsia" w:ascii="宋体" w:hAnsi="宋体" w:cs="宋体"/>
          <w:b w:val="0"/>
          <w:bCs/>
          <w:sz w:val="24"/>
          <w:highlight w:val="none"/>
          <w:lang w:val="en-US" w:eastAsia="zh-CN"/>
        </w:rPr>
        <w:t>5.乙方确定后，需在中标后（指中标公告发布后）7个工作日内，按照采购要求（以“采购需求”为准）及投标文件承诺配齐全部符合要求的人员。若未在上述期限内配齐，应按1000元/天的标准向甲方支付违约金；逾期超过10个工作日的，甲方有权拒绝签订合同，履约保证金（如已缴纳）不予退还，同时乙方须向甲方支付合同总金额20%的违约金；若该行为给甲方造成损失，乙方还需另行赔偿相应损失，甲方有权保留追究乙方经济及法律责任的权利。</w:t>
      </w:r>
    </w:p>
    <w:p w14:paraId="51DA57EF">
      <w:pPr>
        <w:keepNext w:val="0"/>
        <w:keepLines w:val="0"/>
        <w:pageBreakBefore w:val="0"/>
        <w:widowControl w:val="0"/>
        <w:tabs>
          <w:tab w:val="left" w:pos="840"/>
          <w:tab w:val="left" w:pos="1155"/>
        </w:tabs>
        <w:kinsoku/>
        <w:wordWrap/>
        <w:overflowPunct/>
        <w:topLinePunct w:val="0"/>
        <w:autoSpaceDE/>
        <w:autoSpaceDN/>
        <w:bidi w:val="0"/>
        <w:adjustRightInd/>
        <w:snapToGrid/>
        <w:spacing w:line="400" w:lineRule="exact"/>
        <w:ind w:firstLine="482" w:firstLineChars="200"/>
        <w:textAlignment w:val="auto"/>
        <w:rPr>
          <w:rFonts w:hint="eastAsia" w:ascii="宋体" w:hAnsi="宋体" w:cs="宋体"/>
          <w:b w:val="0"/>
          <w:bCs/>
          <w:sz w:val="24"/>
          <w:highlight w:val="none"/>
          <w:lang w:val="en-US" w:eastAsia="zh-CN"/>
        </w:rPr>
      </w:pPr>
      <w:r>
        <w:rPr>
          <w:rFonts w:hint="eastAsia" w:ascii="宋体" w:hAnsi="宋体" w:cs="宋体"/>
          <w:b/>
          <w:bCs w:val="0"/>
          <w:sz w:val="24"/>
          <w:highlight w:val="none"/>
          <w:lang w:val="en-US" w:eastAsia="zh-CN"/>
        </w:rPr>
        <w:t>（七）项目技术要求：</w:t>
      </w:r>
    </w:p>
    <w:p w14:paraId="5ADA814B">
      <w:pPr>
        <w:keepNext w:val="0"/>
        <w:keepLines w:val="0"/>
        <w:pageBreakBefore w:val="0"/>
        <w:widowControl w:val="0"/>
        <w:tabs>
          <w:tab w:val="left" w:pos="840"/>
          <w:tab w:val="left" w:pos="1155"/>
        </w:tabs>
        <w:kinsoku/>
        <w:wordWrap/>
        <w:overflowPunct/>
        <w:topLinePunct w:val="0"/>
        <w:autoSpaceDE/>
        <w:autoSpaceDN/>
        <w:bidi w:val="0"/>
        <w:adjustRightInd/>
        <w:snapToGrid/>
        <w:spacing w:line="400" w:lineRule="exact"/>
        <w:ind w:firstLine="482" w:firstLineChars="200"/>
        <w:textAlignment w:val="auto"/>
        <w:rPr>
          <w:rFonts w:hint="eastAsia" w:ascii="宋体" w:hAnsi="宋体" w:cs="宋体"/>
          <w:b/>
          <w:bCs w:val="0"/>
          <w:sz w:val="24"/>
          <w:highlight w:val="none"/>
          <w:lang w:val="en-US" w:eastAsia="zh-CN"/>
        </w:rPr>
      </w:pPr>
      <w:r>
        <w:rPr>
          <w:rFonts w:hint="eastAsia" w:ascii="宋体" w:hAnsi="宋体" w:cs="宋体"/>
          <w:b/>
          <w:bCs w:val="0"/>
          <w:sz w:val="24"/>
          <w:highlight w:val="none"/>
          <w:lang w:val="en-US" w:eastAsia="zh-CN"/>
        </w:rPr>
        <w:t>1.深化设计要求：</w:t>
      </w:r>
    </w:p>
    <w:p w14:paraId="48759AEF">
      <w:pPr>
        <w:keepNext w:val="0"/>
        <w:keepLines w:val="0"/>
        <w:pageBreakBefore w:val="0"/>
        <w:widowControl w:val="0"/>
        <w:tabs>
          <w:tab w:val="left" w:pos="840"/>
          <w:tab w:val="left" w:pos="1155"/>
        </w:tabs>
        <w:kinsoku/>
        <w:wordWrap/>
        <w:overflowPunct/>
        <w:topLinePunct w:val="0"/>
        <w:autoSpaceDE/>
        <w:autoSpaceDN/>
        <w:bidi w:val="0"/>
        <w:adjustRightInd/>
        <w:snapToGrid/>
        <w:spacing w:line="400" w:lineRule="exact"/>
        <w:ind w:firstLine="480" w:firstLineChars="200"/>
        <w:textAlignment w:val="auto"/>
        <w:rPr>
          <w:rFonts w:hint="eastAsia" w:ascii="宋体" w:hAnsi="宋体" w:cs="宋体"/>
          <w:b w:val="0"/>
          <w:bCs/>
          <w:sz w:val="24"/>
          <w:highlight w:val="none"/>
          <w:lang w:val="en-US" w:eastAsia="zh-CN"/>
        </w:rPr>
      </w:pPr>
      <w:r>
        <w:rPr>
          <w:rFonts w:hint="eastAsia" w:ascii="宋体" w:hAnsi="宋体" w:cs="宋体"/>
          <w:b w:val="0"/>
          <w:bCs/>
          <w:sz w:val="24"/>
          <w:highlight w:val="none"/>
          <w:lang w:val="en-US" w:eastAsia="zh-CN"/>
        </w:rPr>
        <w:t xml:space="preserve">（1）乙方应结合项目背景、现场环境及甲方需求，在约定的履约期限内，以采购方案为基础，向甲方提交深化方案、项目清单及详尽的设计图纸（包括但不限于结构、工艺等专业设计内容及施工图纸），经甲方审核批准后方可组织生产制作。  </w:t>
      </w:r>
    </w:p>
    <w:p w14:paraId="424DCDAC">
      <w:pPr>
        <w:keepNext w:val="0"/>
        <w:keepLines w:val="0"/>
        <w:pageBreakBefore w:val="0"/>
        <w:widowControl w:val="0"/>
        <w:tabs>
          <w:tab w:val="left" w:pos="840"/>
          <w:tab w:val="left" w:pos="1155"/>
        </w:tabs>
        <w:kinsoku/>
        <w:wordWrap/>
        <w:overflowPunct/>
        <w:topLinePunct w:val="0"/>
        <w:autoSpaceDE/>
        <w:autoSpaceDN/>
        <w:bidi w:val="0"/>
        <w:adjustRightInd/>
        <w:snapToGrid/>
        <w:spacing w:line="400" w:lineRule="exact"/>
        <w:ind w:firstLine="480" w:firstLineChars="200"/>
        <w:textAlignment w:val="auto"/>
        <w:rPr>
          <w:rFonts w:hint="eastAsia" w:ascii="宋体" w:hAnsi="宋体" w:cs="宋体"/>
          <w:b w:val="0"/>
          <w:bCs/>
          <w:sz w:val="24"/>
          <w:highlight w:val="none"/>
          <w:lang w:val="en-US" w:eastAsia="zh-CN"/>
        </w:rPr>
      </w:pPr>
      <w:r>
        <w:rPr>
          <w:rFonts w:hint="eastAsia" w:ascii="宋体" w:hAnsi="宋体" w:cs="宋体"/>
          <w:b w:val="0"/>
          <w:bCs/>
          <w:sz w:val="24"/>
          <w:highlight w:val="none"/>
          <w:lang w:val="en-US" w:eastAsia="zh-CN"/>
        </w:rPr>
        <w:t xml:space="preserve">（2）在深化设计阶段，甲方有权合理要求乙方对设计方案进行细部修改完善（包括文字字体及内容、颜色、材质、壁厚、规格等），乙方应积极响应，并根据甲方的修改意见及时完成相应调整，最终实施方案须获得甲方认可。  </w:t>
      </w:r>
    </w:p>
    <w:p w14:paraId="1B7E6797">
      <w:pPr>
        <w:keepNext w:val="0"/>
        <w:keepLines w:val="0"/>
        <w:pageBreakBefore w:val="0"/>
        <w:widowControl w:val="0"/>
        <w:tabs>
          <w:tab w:val="left" w:pos="840"/>
          <w:tab w:val="left" w:pos="1155"/>
        </w:tabs>
        <w:kinsoku/>
        <w:wordWrap/>
        <w:overflowPunct/>
        <w:topLinePunct w:val="0"/>
        <w:autoSpaceDE/>
        <w:autoSpaceDN/>
        <w:bidi w:val="0"/>
        <w:adjustRightInd/>
        <w:snapToGrid/>
        <w:spacing w:line="400" w:lineRule="exact"/>
        <w:ind w:firstLine="480" w:firstLineChars="200"/>
        <w:textAlignment w:val="auto"/>
        <w:rPr>
          <w:rFonts w:hint="eastAsia" w:ascii="宋体" w:hAnsi="宋体" w:cs="宋体"/>
          <w:b w:val="0"/>
          <w:bCs/>
          <w:sz w:val="24"/>
          <w:highlight w:val="none"/>
          <w:lang w:val="en-US" w:eastAsia="zh-CN"/>
        </w:rPr>
      </w:pPr>
      <w:r>
        <w:rPr>
          <w:rFonts w:hint="eastAsia" w:ascii="宋体" w:hAnsi="宋体" w:cs="宋体"/>
          <w:b w:val="0"/>
          <w:bCs/>
          <w:sz w:val="24"/>
          <w:highlight w:val="none"/>
          <w:lang w:val="en-US" w:eastAsia="zh-CN"/>
        </w:rPr>
        <w:t>（3）乙方提交的最终设计方案文件应符合相关管理规定，并满足其他方案、规范、规程及法律法规的要求，同时须通过甲方（或甲方委托的专家）的审查，并根据审查意见对方案进行优化。</w:t>
      </w:r>
    </w:p>
    <w:p w14:paraId="10081034">
      <w:pPr>
        <w:keepNext w:val="0"/>
        <w:keepLines w:val="0"/>
        <w:pageBreakBefore w:val="0"/>
        <w:widowControl w:val="0"/>
        <w:tabs>
          <w:tab w:val="left" w:pos="840"/>
          <w:tab w:val="left" w:pos="1155"/>
        </w:tabs>
        <w:kinsoku/>
        <w:wordWrap/>
        <w:overflowPunct/>
        <w:topLinePunct w:val="0"/>
        <w:autoSpaceDE/>
        <w:autoSpaceDN/>
        <w:bidi w:val="0"/>
        <w:adjustRightInd/>
        <w:snapToGrid/>
        <w:spacing w:line="400" w:lineRule="exact"/>
        <w:ind w:firstLine="480" w:firstLineChars="200"/>
        <w:textAlignment w:val="auto"/>
        <w:rPr>
          <w:rFonts w:hint="eastAsia" w:ascii="宋体" w:hAnsi="宋体" w:cs="宋体"/>
          <w:b w:val="0"/>
          <w:bCs/>
          <w:sz w:val="24"/>
          <w:highlight w:val="none"/>
          <w:lang w:val="en-US" w:eastAsia="zh-CN"/>
        </w:rPr>
      </w:pPr>
      <w:r>
        <w:rPr>
          <w:rFonts w:hint="eastAsia" w:ascii="宋体" w:hAnsi="宋体" w:cs="宋体"/>
          <w:b w:val="0"/>
          <w:bCs/>
          <w:sz w:val="24"/>
          <w:highlight w:val="none"/>
          <w:lang w:val="en-US" w:eastAsia="zh-CN"/>
        </w:rPr>
        <w:t>（4）乙方需配合甲方及展厅设备供货安装单位完成展厅总体布局设计，推动最终方案确定，且最终方案不得改变原有消防通道布局。</w:t>
      </w:r>
    </w:p>
    <w:p w14:paraId="4B8DEA93">
      <w:pPr>
        <w:keepNext w:val="0"/>
        <w:keepLines w:val="0"/>
        <w:pageBreakBefore w:val="0"/>
        <w:widowControl w:val="0"/>
        <w:tabs>
          <w:tab w:val="left" w:pos="840"/>
          <w:tab w:val="left" w:pos="1155"/>
        </w:tabs>
        <w:kinsoku/>
        <w:wordWrap/>
        <w:overflowPunct/>
        <w:topLinePunct w:val="0"/>
        <w:autoSpaceDE/>
        <w:autoSpaceDN/>
        <w:bidi w:val="0"/>
        <w:adjustRightInd/>
        <w:snapToGrid/>
        <w:spacing w:line="400" w:lineRule="exact"/>
        <w:ind w:firstLine="482" w:firstLineChars="200"/>
        <w:textAlignment w:val="auto"/>
        <w:rPr>
          <w:rFonts w:hint="eastAsia" w:ascii="宋体" w:hAnsi="宋体" w:cs="宋体"/>
          <w:b/>
          <w:bCs w:val="0"/>
          <w:sz w:val="24"/>
          <w:highlight w:val="none"/>
          <w:lang w:val="en-US" w:eastAsia="zh-CN"/>
        </w:rPr>
      </w:pPr>
      <w:r>
        <w:rPr>
          <w:rFonts w:hint="eastAsia" w:ascii="宋体" w:hAnsi="宋体" w:cs="宋体"/>
          <w:b/>
          <w:bCs w:val="0"/>
          <w:sz w:val="24"/>
          <w:highlight w:val="none"/>
          <w:lang w:val="en-US" w:eastAsia="zh-CN"/>
        </w:rPr>
        <w:t>2.材质及工艺要求：</w:t>
      </w:r>
    </w:p>
    <w:p w14:paraId="6C23B15E">
      <w:pPr>
        <w:keepNext w:val="0"/>
        <w:keepLines w:val="0"/>
        <w:pageBreakBefore w:val="0"/>
        <w:widowControl w:val="0"/>
        <w:tabs>
          <w:tab w:val="left" w:pos="840"/>
          <w:tab w:val="left" w:pos="1155"/>
        </w:tabs>
        <w:kinsoku/>
        <w:wordWrap/>
        <w:overflowPunct/>
        <w:topLinePunct w:val="0"/>
        <w:autoSpaceDE/>
        <w:autoSpaceDN/>
        <w:bidi w:val="0"/>
        <w:adjustRightInd/>
        <w:snapToGrid/>
        <w:spacing w:line="400" w:lineRule="exact"/>
        <w:ind w:firstLine="480" w:firstLineChars="200"/>
        <w:textAlignment w:val="auto"/>
        <w:rPr>
          <w:rFonts w:hint="eastAsia" w:ascii="宋体" w:hAnsi="宋体" w:cs="宋体"/>
          <w:b w:val="0"/>
          <w:bCs/>
          <w:sz w:val="24"/>
          <w:highlight w:val="none"/>
          <w:lang w:val="en-US" w:eastAsia="zh-CN"/>
        </w:rPr>
      </w:pPr>
      <w:r>
        <w:rPr>
          <w:rFonts w:hint="eastAsia" w:ascii="宋体" w:hAnsi="宋体" w:cs="宋体"/>
          <w:b w:val="0"/>
          <w:bCs/>
          <w:sz w:val="24"/>
          <w:highlight w:val="none"/>
          <w:lang w:val="en-US" w:eastAsia="zh-CN"/>
        </w:rPr>
        <w:t>（1）乙方提供的本项目标的物，其主要材料的技术参数以及制作工艺，均须经甲方确认后方可开展后续安装作业；若未经确认擅自安装，由此产生的返工费用、材料损耗等全部成本，均由乙方自行承担；所有材料进场前须提供样品供甲方确认，材料的性能、环保标准都必须符合国家现行规范要求，安装全过程须接受甲方的现场监督。</w:t>
      </w:r>
    </w:p>
    <w:p w14:paraId="5F3CA3A3">
      <w:pPr>
        <w:keepNext w:val="0"/>
        <w:keepLines w:val="0"/>
        <w:pageBreakBefore w:val="0"/>
        <w:widowControl w:val="0"/>
        <w:tabs>
          <w:tab w:val="left" w:pos="840"/>
          <w:tab w:val="left" w:pos="1155"/>
        </w:tabs>
        <w:kinsoku/>
        <w:wordWrap/>
        <w:overflowPunct/>
        <w:topLinePunct w:val="0"/>
        <w:autoSpaceDE/>
        <w:autoSpaceDN/>
        <w:bidi w:val="0"/>
        <w:adjustRightInd/>
        <w:snapToGrid/>
        <w:spacing w:line="400" w:lineRule="exact"/>
        <w:ind w:firstLine="480" w:firstLineChars="200"/>
        <w:textAlignment w:val="auto"/>
        <w:rPr>
          <w:rFonts w:hint="eastAsia" w:eastAsia="宋体"/>
          <w:highlight w:val="none"/>
          <w:lang w:eastAsia="zh-CN"/>
        </w:rPr>
      </w:pPr>
      <w:r>
        <w:rPr>
          <w:rFonts w:hint="eastAsia" w:ascii="宋体" w:hAnsi="宋体" w:cs="宋体"/>
          <w:b w:val="0"/>
          <w:bCs/>
          <w:sz w:val="24"/>
          <w:highlight w:val="none"/>
          <w:lang w:val="en-US" w:eastAsia="zh-CN"/>
        </w:rPr>
        <w:t>（2）乙方所提供标的物的制作工艺须符合国家相关结构规范，所用材料应征得甲方认可，材料加工处理需满足相关要求。所有产品均须按规范工艺生产，保证专业性与规范性；产品须明确具体规格及参数，达到约定的技术指标。</w:t>
      </w:r>
    </w:p>
    <w:p w14:paraId="647C0CE3">
      <w:pPr>
        <w:keepNext w:val="0"/>
        <w:keepLines w:val="0"/>
        <w:pageBreakBefore w:val="0"/>
        <w:widowControl w:val="0"/>
        <w:tabs>
          <w:tab w:val="left" w:pos="840"/>
          <w:tab w:val="left" w:pos="1155"/>
        </w:tabs>
        <w:kinsoku/>
        <w:wordWrap/>
        <w:overflowPunct/>
        <w:topLinePunct w:val="0"/>
        <w:autoSpaceDE/>
        <w:autoSpaceDN/>
        <w:bidi w:val="0"/>
        <w:adjustRightInd/>
        <w:snapToGrid/>
        <w:spacing w:line="400" w:lineRule="exact"/>
        <w:ind w:firstLine="480" w:firstLineChars="200"/>
        <w:textAlignment w:val="auto"/>
        <w:rPr>
          <w:rFonts w:hint="eastAsia" w:ascii="宋体" w:hAnsi="宋体" w:cs="宋体"/>
          <w:b w:val="0"/>
          <w:bCs/>
          <w:sz w:val="24"/>
          <w:highlight w:val="none"/>
          <w:lang w:val="en-US" w:eastAsia="zh-CN"/>
        </w:rPr>
      </w:pPr>
      <w:r>
        <w:rPr>
          <w:rFonts w:hint="eastAsia" w:ascii="宋体" w:hAnsi="宋体" w:cs="宋体"/>
          <w:b w:val="0"/>
          <w:bCs/>
          <w:sz w:val="24"/>
          <w:highlight w:val="none"/>
          <w:lang w:val="en-US" w:eastAsia="zh-CN"/>
        </w:rPr>
        <w:t>（3）乙方所提供标的物的材质须符合采购文件要求，性能不受季节影响；边框与面板的结合应紧凑美观。所有产品均须按规范工艺生产，户内外使用均需保证两年内不变质、不褪色。图形文字边缘应光滑，内容清晰易懂，无剥落、缺损现象。</w:t>
      </w:r>
    </w:p>
    <w:p w14:paraId="353D8DAD">
      <w:pPr>
        <w:keepNext w:val="0"/>
        <w:keepLines w:val="0"/>
        <w:pageBreakBefore w:val="0"/>
        <w:widowControl w:val="0"/>
        <w:tabs>
          <w:tab w:val="left" w:pos="840"/>
          <w:tab w:val="left" w:pos="1155"/>
        </w:tabs>
        <w:kinsoku/>
        <w:wordWrap/>
        <w:overflowPunct/>
        <w:topLinePunct w:val="0"/>
        <w:autoSpaceDE/>
        <w:autoSpaceDN/>
        <w:bidi w:val="0"/>
        <w:adjustRightInd/>
        <w:snapToGrid/>
        <w:spacing w:line="400" w:lineRule="exact"/>
        <w:ind w:firstLine="480" w:firstLineChars="200"/>
        <w:textAlignment w:val="auto"/>
        <w:rPr>
          <w:rFonts w:hint="eastAsia" w:eastAsia="宋体"/>
          <w:highlight w:val="none"/>
          <w:lang w:eastAsia="zh-CN"/>
        </w:rPr>
      </w:pPr>
      <w:r>
        <w:rPr>
          <w:rFonts w:hint="eastAsia" w:ascii="宋体" w:hAnsi="宋体" w:cs="宋体"/>
          <w:b w:val="0"/>
          <w:bCs/>
          <w:sz w:val="24"/>
          <w:highlight w:val="none"/>
          <w:lang w:val="en-US" w:eastAsia="zh-CN"/>
        </w:rPr>
        <w:t>（4）成品造型应精确还原设计要求，无变形、无明显缺陷；表面着色须符合相关规范要求，且必须采用防锈、防腐、防晒、防褪色的户外耐候处理工艺，处理结果须经甲方确认。若未达要求，由此造成的返工或返修，均由乙方负责。</w:t>
      </w:r>
    </w:p>
    <w:p w14:paraId="19F669B5">
      <w:pPr>
        <w:keepNext w:val="0"/>
        <w:keepLines w:val="0"/>
        <w:pageBreakBefore w:val="0"/>
        <w:widowControl w:val="0"/>
        <w:tabs>
          <w:tab w:val="left" w:pos="840"/>
          <w:tab w:val="left" w:pos="1155"/>
        </w:tabs>
        <w:kinsoku/>
        <w:wordWrap/>
        <w:overflowPunct/>
        <w:topLinePunct w:val="0"/>
        <w:autoSpaceDE/>
        <w:autoSpaceDN/>
        <w:bidi w:val="0"/>
        <w:adjustRightInd/>
        <w:snapToGrid/>
        <w:spacing w:line="400" w:lineRule="exact"/>
        <w:ind w:firstLine="480" w:firstLineChars="200"/>
        <w:textAlignment w:val="auto"/>
        <w:rPr>
          <w:rFonts w:hint="eastAsia" w:ascii="宋体" w:hAnsi="宋体" w:cs="宋体"/>
          <w:b w:val="0"/>
          <w:bCs/>
          <w:sz w:val="24"/>
          <w:highlight w:val="none"/>
          <w:lang w:val="en-US" w:eastAsia="zh-CN"/>
        </w:rPr>
      </w:pPr>
      <w:r>
        <w:rPr>
          <w:rFonts w:hint="eastAsia" w:ascii="宋体" w:hAnsi="宋体" w:cs="宋体"/>
          <w:b w:val="0"/>
          <w:bCs/>
          <w:sz w:val="24"/>
          <w:highlight w:val="none"/>
          <w:lang w:val="en-US" w:eastAsia="zh-CN"/>
        </w:rPr>
        <w:t>（5）乙方所提供标的物的质量必须符合或优于国家强制性标准，完全满足采购文件及深化设计文件对质量、规格和性能的要求，且符合环保要求。若所供货物经产品质量检测机构认定为质量不合格，由此造成的全部损失和后果由乙方承担。</w:t>
      </w:r>
    </w:p>
    <w:p w14:paraId="4CD7A8F3">
      <w:pPr>
        <w:keepNext w:val="0"/>
        <w:keepLines w:val="0"/>
        <w:pageBreakBefore w:val="0"/>
        <w:widowControl w:val="0"/>
        <w:tabs>
          <w:tab w:val="left" w:pos="840"/>
          <w:tab w:val="left" w:pos="1155"/>
        </w:tabs>
        <w:kinsoku/>
        <w:wordWrap/>
        <w:overflowPunct/>
        <w:topLinePunct w:val="0"/>
        <w:autoSpaceDE/>
        <w:autoSpaceDN/>
        <w:bidi w:val="0"/>
        <w:adjustRightInd/>
        <w:snapToGrid/>
        <w:spacing w:line="400" w:lineRule="exact"/>
        <w:ind w:firstLine="480" w:firstLineChars="200"/>
        <w:textAlignment w:val="auto"/>
        <w:rPr>
          <w:rFonts w:hint="eastAsia" w:ascii="宋体" w:hAnsi="宋体" w:cs="宋体"/>
          <w:b w:val="0"/>
          <w:bCs/>
          <w:sz w:val="24"/>
          <w:highlight w:val="none"/>
          <w:lang w:val="en-US" w:eastAsia="zh-CN"/>
        </w:rPr>
      </w:pPr>
      <w:r>
        <w:rPr>
          <w:rFonts w:hint="eastAsia" w:ascii="宋体" w:hAnsi="宋体" w:cs="宋体"/>
          <w:b w:val="0"/>
          <w:bCs/>
          <w:sz w:val="24"/>
          <w:highlight w:val="none"/>
          <w:lang w:val="en-US" w:eastAsia="zh-CN"/>
        </w:rPr>
        <w:t>（6）乙方应确保其提供的产品在正确安装、正常使用及合理保养条件下，在规定使用寿命内能够保持稳定可靠的使用性能。</w:t>
      </w:r>
    </w:p>
    <w:p w14:paraId="6081AA6D">
      <w:pPr>
        <w:keepNext w:val="0"/>
        <w:keepLines w:val="0"/>
        <w:pageBreakBefore w:val="0"/>
        <w:widowControl w:val="0"/>
        <w:tabs>
          <w:tab w:val="left" w:pos="840"/>
          <w:tab w:val="left" w:pos="1155"/>
        </w:tabs>
        <w:kinsoku/>
        <w:wordWrap/>
        <w:overflowPunct/>
        <w:topLinePunct w:val="0"/>
        <w:autoSpaceDE/>
        <w:autoSpaceDN/>
        <w:bidi w:val="0"/>
        <w:adjustRightInd/>
        <w:snapToGrid/>
        <w:spacing w:line="400" w:lineRule="exact"/>
        <w:ind w:firstLine="480" w:firstLineChars="200"/>
        <w:textAlignment w:val="auto"/>
        <w:rPr>
          <w:rFonts w:hint="eastAsia" w:ascii="宋体" w:hAnsi="宋体" w:cs="宋体"/>
          <w:bCs/>
          <w:sz w:val="24"/>
          <w:highlight w:val="none"/>
          <w:lang w:val="en-US" w:eastAsia="zh-CN"/>
        </w:rPr>
      </w:pPr>
      <w:r>
        <w:rPr>
          <w:rFonts w:hint="eastAsia" w:ascii="宋体" w:hAnsi="宋体" w:cs="宋体"/>
          <w:b w:val="0"/>
          <w:bCs/>
          <w:sz w:val="24"/>
          <w:highlight w:val="none"/>
          <w:lang w:val="en-US" w:eastAsia="zh-CN"/>
        </w:rPr>
        <w:t>（7）</w:t>
      </w:r>
      <w:r>
        <w:rPr>
          <w:rFonts w:hint="eastAsia" w:ascii="宋体" w:hAnsi="宋体" w:cs="宋体"/>
          <w:bCs/>
          <w:sz w:val="24"/>
          <w:highlight w:val="none"/>
          <w:lang w:val="en-US" w:eastAsia="zh-CN"/>
        </w:rPr>
        <w:t>甲方</w:t>
      </w:r>
      <w:r>
        <w:rPr>
          <w:rFonts w:hint="eastAsia" w:ascii="宋体" w:hAnsi="宋体" w:cs="宋体"/>
          <w:bCs/>
          <w:sz w:val="24"/>
          <w:highlight w:val="none"/>
          <w:lang w:eastAsia="zh-CN"/>
        </w:rPr>
        <w:t>有权派遣检验人员前往</w:t>
      </w:r>
      <w:r>
        <w:rPr>
          <w:rFonts w:hint="eastAsia" w:ascii="宋体" w:hAnsi="宋体" w:cs="宋体"/>
          <w:bCs/>
          <w:sz w:val="24"/>
          <w:highlight w:val="none"/>
          <w:lang w:val="en-US" w:eastAsia="zh-CN"/>
        </w:rPr>
        <w:t>乙方</w:t>
      </w:r>
      <w:r>
        <w:rPr>
          <w:rFonts w:hint="eastAsia" w:ascii="宋体" w:hAnsi="宋体" w:cs="宋体"/>
          <w:bCs/>
          <w:sz w:val="24"/>
          <w:highlight w:val="none"/>
          <w:lang w:eastAsia="zh-CN"/>
        </w:rPr>
        <w:t>（或制造商）处，与</w:t>
      </w:r>
      <w:r>
        <w:rPr>
          <w:rFonts w:hint="eastAsia" w:ascii="宋体" w:hAnsi="宋体" w:cs="宋体"/>
          <w:bCs/>
          <w:sz w:val="24"/>
          <w:highlight w:val="none"/>
          <w:lang w:val="en-US" w:eastAsia="zh-CN"/>
        </w:rPr>
        <w:t>乙方</w:t>
      </w:r>
      <w:r>
        <w:rPr>
          <w:rFonts w:hint="eastAsia" w:ascii="宋体" w:hAnsi="宋体" w:cs="宋体"/>
          <w:bCs/>
          <w:sz w:val="24"/>
          <w:highlight w:val="none"/>
          <w:lang w:eastAsia="zh-CN"/>
        </w:rPr>
        <w:t>检验人员共同对</w:t>
      </w:r>
      <w:r>
        <w:rPr>
          <w:rFonts w:hint="eastAsia" w:ascii="宋体" w:hAnsi="宋体" w:cs="宋体"/>
          <w:bCs/>
          <w:sz w:val="24"/>
          <w:highlight w:val="none"/>
          <w:lang w:val="en-US" w:eastAsia="zh-CN"/>
        </w:rPr>
        <w:t>货物的制造过程及质量进行监督检验。</w:t>
      </w:r>
    </w:p>
    <w:p w14:paraId="62DCDC2A">
      <w:pPr>
        <w:keepNext w:val="0"/>
        <w:keepLines w:val="0"/>
        <w:pageBreakBefore w:val="0"/>
        <w:widowControl w:val="0"/>
        <w:tabs>
          <w:tab w:val="left" w:pos="840"/>
          <w:tab w:val="left" w:pos="1155"/>
        </w:tabs>
        <w:kinsoku/>
        <w:wordWrap/>
        <w:overflowPunct/>
        <w:topLinePunct w:val="0"/>
        <w:autoSpaceDE/>
        <w:autoSpaceDN/>
        <w:bidi w:val="0"/>
        <w:adjustRightInd/>
        <w:snapToGrid/>
        <w:spacing w:line="400" w:lineRule="exact"/>
        <w:ind w:firstLine="480" w:firstLineChars="200"/>
        <w:textAlignment w:val="auto"/>
        <w:rPr>
          <w:rFonts w:hint="default" w:ascii="宋体" w:hAnsi="宋体" w:cs="宋体"/>
          <w:b w:val="0"/>
          <w:bCs/>
          <w:sz w:val="24"/>
          <w:highlight w:val="none"/>
          <w:lang w:val="en-US" w:eastAsia="zh-CN"/>
        </w:rPr>
      </w:pPr>
      <w:r>
        <w:rPr>
          <w:rFonts w:hint="eastAsia" w:ascii="宋体" w:hAnsi="宋体" w:cs="宋体"/>
          <w:b w:val="0"/>
          <w:bCs/>
          <w:sz w:val="24"/>
          <w:highlight w:val="none"/>
          <w:lang w:val="en-US" w:eastAsia="zh-CN"/>
        </w:rPr>
        <w:t>（8）协同配合工作：</w:t>
      </w:r>
    </w:p>
    <w:p w14:paraId="3FD64C00">
      <w:pPr>
        <w:keepNext w:val="0"/>
        <w:keepLines w:val="0"/>
        <w:pageBreakBefore w:val="0"/>
        <w:widowControl w:val="0"/>
        <w:tabs>
          <w:tab w:val="left" w:pos="840"/>
          <w:tab w:val="left" w:pos="1155"/>
        </w:tabs>
        <w:kinsoku/>
        <w:wordWrap/>
        <w:overflowPunct/>
        <w:topLinePunct w:val="0"/>
        <w:autoSpaceDE/>
        <w:autoSpaceDN/>
        <w:bidi w:val="0"/>
        <w:adjustRightInd/>
        <w:snapToGrid/>
        <w:spacing w:line="400" w:lineRule="exact"/>
        <w:ind w:firstLine="480" w:firstLineChars="200"/>
        <w:textAlignment w:val="auto"/>
        <w:rPr>
          <w:rFonts w:hint="eastAsia" w:eastAsia="宋体"/>
          <w:highlight w:val="none"/>
          <w:lang w:eastAsia="zh-CN"/>
        </w:rPr>
      </w:pPr>
      <w:r>
        <w:rPr>
          <w:rFonts w:hint="eastAsia" w:ascii="宋体" w:hAnsi="宋体" w:cs="宋体"/>
          <w:b w:val="0"/>
          <w:bCs/>
          <w:sz w:val="24"/>
          <w:highlight w:val="none"/>
          <w:lang w:val="en-US" w:eastAsia="zh-CN"/>
        </w:rPr>
        <w:t>①须为展厅设备预留插座与开关，配合展厅设备供货安装单位开展相关工作，预留位置设置需合理，贴近设备安装区域；</w:t>
      </w:r>
    </w:p>
    <w:p w14:paraId="48E25379">
      <w:pPr>
        <w:keepNext w:val="0"/>
        <w:keepLines w:val="0"/>
        <w:pageBreakBefore w:val="0"/>
        <w:widowControl w:val="0"/>
        <w:tabs>
          <w:tab w:val="left" w:pos="840"/>
          <w:tab w:val="left" w:pos="1155"/>
        </w:tabs>
        <w:kinsoku/>
        <w:wordWrap/>
        <w:overflowPunct/>
        <w:topLinePunct w:val="0"/>
        <w:autoSpaceDE/>
        <w:autoSpaceDN/>
        <w:bidi w:val="0"/>
        <w:adjustRightInd/>
        <w:snapToGrid/>
        <w:spacing w:line="400" w:lineRule="exact"/>
        <w:ind w:firstLine="480" w:firstLineChars="200"/>
        <w:textAlignment w:val="auto"/>
        <w:rPr>
          <w:rFonts w:hint="eastAsia" w:ascii="宋体" w:hAnsi="宋体" w:cs="宋体"/>
          <w:b w:val="0"/>
          <w:bCs/>
          <w:sz w:val="24"/>
          <w:highlight w:val="none"/>
          <w:lang w:val="en-US" w:eastAsia="zh-CN"/>
        </w:rPr>
      </w:pPr>
      <w:r>
        <w:rPr>
          <w:rFonts w:hint="eastAsia" w:ascii="宋体" w:hAnsi="宋体" w:cs="宋体"/>
          <w:b w:val="0"/>
          <w:bCs/>
          <w:sz w:val="24"/>
          <w:highlight w:val="none"/>
          <w:lang w:val="en-US" w:eastAsia="zh-CN"/>
        </w:rPr>
        <w:t>②若展厅设备涉及吊装或壁挂安装作业，须保证现场顶面造型、墙面造型的承重性能符合要求，不存在安全隐患；</w:t>
      </w:r>
    </w:p>
    <w:p w14:paraId="40FF47FA">
      <w:pPr>
        <w:keepNext w:val="0"/>
        <w:keepLines w:val="0"/>
        <w:pageBreakBefore w:val="0"/>
        <w:widowControl w:val="0"/>
        <w:tabs>
          <w:tab w:val="left" w:pos="840"/>
          <w:tab w:val="left" w:pos="1155"/>
        </w:tabs>
        <w:kinsoku/>
        <w:wordWrap/>
        <w:overflowPunct/>
        <w:topLinePunct w:val="0"/>
        <w:autoSpaceDE/>
        <w:autoSpaceDN/>
        <w:bidi w:val="0"/>
        <w:adjustRightInd/>
        <w:snapToGrid/>
        <w:spacing w:line="400" w:lineRule="exact"/>
        <w:ind w:firstLine="480" w:firstLineChars="200"/>
        <w:textAlignment w:val="auto"/>
        <w:rPr>
          <w:rFonts w:hint="default" w:ascii="宋体" w:hAnsi="宋体" w:cs="宋体"/>
          <w:bCs/>
          <w:sz w:val="24"/>
          <w:highlight w:val="none"/>
          <w:lang w:val="en-US" w:eastAsia="zh-CN"/>
        </w:rPr>
      </w:pPr>
      <w:r>
        <w:rPr>
          <w:rFonts w:hint="eastAsia" w:ascii="宋体" w:hAnsi="宋体" w:cs="宋体"/>
          <w:b w:val="0"/>
          <w:bCs/>
          <w:sz w:val="24"/>
          <w:highlight w:val="none"/>
          <w:lang w:val="en-US" w:eastAsia="zh-CN"/>
        </w:rPr>
        <w:t>③若展厅设备安装需要增设设备基础或改造原有基础，该类工作内容及对应费用均包含在本项目的工作范围内。</w:t>
      </w:r>
    </w:p>
    <w:p w14:paraId="1D5441B2">
      <w:pPr>
        <w:keepNext w:val="0"/>
        <w:keepLines w:val="0"/>
        <w:pageBreakBefore w:val="0"/>
        <w:widowControl w:val="0"/>
        <w:tabs>
          <w:tab w:val="left" w:pos="840"/>
          <w:tab w:val="left" w:pos="1155"/>
        </w:tabs>
        <w:kinsoku/>
        <w:wordWrap/>
        <w:overflowPunct/>
        <w:topLinePunct w:val="0"/>
        <w:autoSpaceDE/>
        <w:autoSpaceDN/>
        <w:bidi w:val="0"/>
        <w:adjustRightInd/>
        <w:snapToGrid/>
        <w:spacing w:line="400" w:lineRule="exact"/>
        <w:ind w:firstLine="482" w:firstLineChars="200"/>
        <w:textAlignment w:val="auto"/>
        <w:rPr>
          <w:rFonts w:hint="eastAsia" w:ascii="宋体" w:hAnsi="宋体" w:cs="宋体"/>
          <w:b/>
          <w:bCs w:val="0"/>
          <w:sz w:val="24"/>
          <w:highlight w:val="none"/>
          <w:lang w:val="en-US" w:eastAsia="zh-CN"/>
        </w:rPr>
      </w:pPr>
      <w:r>
        <w:rPr>
          <w:rFonts w:hint="eastAsia" w:ascii="宋体" w:hAnsi="宋体" w:cs="宋体"/>
          <w:b/>
          <w:bCs w:val="0"/>
          <w:sz w:val="24"/>
          <w:highlight w:val="none"/>
          <w:lang w:val="en-US" w:eastAsia="zh-CN"/>
        </w:rPr>
        <w:t>3.安装要求：</w:t>
      </w:r>
    </w:p>
    <w:p w14:paraId="70BE04B7">
      <w:pPr>
        <w:keepNext w:val="0"/>
        <w:keepLines w:val="0"/>
        <w:pageBreakBefore w:val="0"/>
        <w:widowControl w:val="0"/>
        <w:tabs>
          <w:tab w:val="left" w:pos="840"/>
          <w:tab w:val="left" w:pos="1155"/>
        </w:tabs>
        <w:kinsoku/>
        <w:wordWrap/>
        <w:overflowPunct/>
        <w:topLinePunct w:val="0"/>
        <w:autoSpaceDE/>
        <w:autoSpaceDN/>
        <w:bidi w:val="0"/>
        <w:adjustRightInd/>
        <w:snapToGrid/>
        <w:spacing w:line="400" w:lineRule="exact"/>
        <w:ind w:firstLine="480" w:firstLineChars="200"/>
        <w:textAlignment w:val="auto"/>
        <w:rPr>
          <w:rFonts w:hint="eastAsia" w:ascii="宋体" w:hAnsi="宋体" w:cs="宋体"/>
          <w:b w:val="0"/>
          <w:bCs/>
          <w:sz w:val="24"/>
          <w:highlight w:val="none"/>
          <w:lang w:val="en-US" w:eastAsia="zh-CN"/>
        </w:rPr>
      </w:pPr>
      <w:r>
        <w:rPr>
          <w:rFonts w:hint="eastAsia" w:ascii="宋体" w:hAnsi="宋体" w:cs="宋体"/>
          <w:b w:val="0"/>
          <w:bCs/>
          <w:sz w:val="24"/>
          <w:highlight w:val="none"/>
          <w:lang w:val="en-US" w:eastAsia="zh-CN"/>
        </w:rPr>
        <w:t>（1）乙方提供的所有安装材料质量与作业质量，必须严格遵循国家规范、江苏省及无锡市相关地方规范、采购文件（含采购需求）、经确认的深化设计文件、合同约定的质量与性能标准以及材料生产厂家技术规范要求，确保安装全过程合规安全。</w:t>
      </w:r>
    </w:p>
    <w:p w14:paraId="4B73B8E4">
      <w:pPr>
        <w:keepNext w:val="0"/>
        <w:keepLines w:val="0"/>
        <w:pageBreakBefore w:val="0"/>
        <w:widowControl w:val="0"/>
        <w:tabs>
          <w:tab w:val="left" w:pos="840"/>
          <w:tab w:val="left" w:pos="1155"/>
        </w:tabs>
        <w:kinsoku/>
        <w:wordWrap/>
        <w:overflowPunct/>
        <w:topLinePunct w:val="0"/>
        <w:autoSpaceDE/>
        <w:autoSpaceDN/>
        <w:bidi w:val="0"/>
        <w:adjustRightInd/>
        <w:snapToGrid/>
        <w:spacing w:line="400" w:lineRule="exact"/>
        <w:ind w:firstLine="480" w:firstLineChars="200"/>
        <w:textAlignment w:val="auto"/>
        <w:rPr>
          <w:rFonts w:hint="eastAsia" w:ascii="宋体" w:hAnsi="宋体" w:cs="宋体"/>
          <w:b w:val="0"/>
          <w:bCs/>
          <w:sz w:val="24"/>
          <w:highlight w:val="none"/>
          <w:lang w:val="en-US" w:eastAsia="zh-CN"/>
        </w:rPr>
      </w:pPr>
      <w:r>
        <w:rPr>
          <w:rFonts w:hint="eastAsia" w:ascii="宋体" w:hAnsi="宋体" w:cs="宋体"/>
          <w:b w:val="0"/>
          <w:bCs/>
          <w:sz w:val="24"/>
          <w:highlight w:val="none"/>
          <w:lang w:val="en-US" w:eastAsia="zh-CN"/>
        </w:rPr>
        <w:t>（2）乙方应委派经验丰富的专业技术人员负责本项目的安装与调试工作，所有相关费用已包含在投标报价中，相关人员须严格遵守现场安全管理制度。安装调试过程中，应积极配合甲方及相关单位的协调安排，确保安装进度和质量符合合同约定。</w:t>
      </w:r>
    </w:p>
    <w:p w14:paraId="4A7BB6E0">
      <w:pPr>
        <w:keepNext w:val="0"/>
        <w:keepLines w:val="0"/>
        <w:pageBreakBefore w:val="0"/>
        <w:widowControl w:val="0"/>
        <w:tabs>
          <w:tab w:val="left" w:pos="840"/>
          <w:tab w:val="left" w:pos="1155"/>
        </w:tabs>
        <w:kinsoku/>
        <w:wordWrap/>
        <w:overflowPunct/>
        <w:topLinePunct w:val="0"/>
        <w:autoSpaceDE/>
        <w:autoSpaceDN/>
        <w:bidi w:val="0"/>
        <w:adjustRightInd/>
        <w:snapToGrid/>
        <w:spacing w:line="400" w:lineRule="exact"/>
        <w:ind w:firstLine="480" w:firstLineChars="200"/>
        <w:textAlignment w:val="auto"/>
        <w:rPr>
          <w:rFonts w:hint="eastAsia" w:ascii="宋体" w:hAnsi="宋体" w:cs="宋体"/>
          <w:b w:val="0"/>
          <w:bCs/>
          <w:sz w:val="24"/>
          <w:highlight w:val="none"/>
          <w:lang w:val="en-US" w:eastAsia="zh-CN"/>
        </w:rPr>
      </w:pPr>
      <w:r>
        <w:rPr>
          <w:rFonts w:hint="eastAsia" w:ascii="宋体" w:hAnsi="宋体" w:cs="宋体"/>
          <w:b w:val="0"/>
          <w:bCs/>
          <w:sz w:val="24"/>
          <w:highlight w:val="none"/>
          <w:lang w:val="en-US" w:eastAsia="zh-CN"/>
        </w:rPr>
        <w:t>（3）乙方应遵守现场各项规章制度，文明作业，对安装作业的安全与质量全面负责，并承担成品保护责任，采取必要的保护措施，如对现场原有设备设施、墙顶地面等损坏的，需在甲方规定时间内原样恢复。若因乙方原因引发安全事故、质量问题或成品损坏，由其承担全部经济与法律责任。</w:t>
      </w:r>
    </w:p>
    <w:p w14:paraId="11F8DD47">
      <w:pPr>
        <w:keepNext w:val="0"/>
        <w:keepLines w:val="0"/>
        <w:pageBreakBefore w:val="0"/>
        <w:widowControl w:val="0"/>
        <w:tabs>
          <w:tab w:val="left" w:pos="840"/>
          <w:tab w:val="left" w:pos="1155"/>
        </w:tabs>
        <w:kinsoku/>
        <w:wordWrap/>
        <w:overflowPunct/>
        <w:topLinePunct w:val="0"/>
        <w:autoSpaceDE/>
        <w:autoSpaceDN/>
        <w:bidi w:val="0"/>
        <w:adjustRightInd/>
        <w:snapToGrid/>
        <w:spacing w:line="400" w:lineRule="exact"/>
        <w:ind w:firstLine="480" w:firstLineChars="200"/>
        <w:textAlignment w:val="auto"/>
        <w:rPr>
          <w:rFonts w:hint="eastAsia" w:ascii="宋体" w:hAnsi="宋体" w:cs="宋体"/>
          <w:b w:val="0"/>
          <w:bCs/>
          <w:sz w:val="24"/>
          <w:highlight w:val="none"/>
          <w:lang w:val="en-US" w:eastAsia="zh-CN"/>
        </w:rPr>
      </w:pPr>
      <w:r>
        <w:rPr>
          <w:rFonts w:hint="eastAsia" w:ascii="宋体" w:hAnsi="宋体" w:cs="宋体"/>
          <w:b w:val="0"/>
          <w:bCs/>
          <w:sz w:val="24"/>
          <w:highlight w:val="none"/>
          <w:lang w:val="en-US" w:eastAsia="zh-CN"/>
        </w:rPr>
        <w:t>（4）乙方应在安装前完成安装场地考察及基础制作等各项准备工作。</w:t>
      </w:r>
    </w:p>
    <w:p w14:paraId="075EF903">
      <w:pPr>
        <w:keepNext w:val="0"/>
        <w:keepLines w:val="0"/>
        <w:pageBreakBefore w:val="0"/>
        <w:widowControl w:val="0"/>
        <w:tabs>
          <w:tab w:val="left" w:pos="840"/>
          <w:tab w:val="left" w:pos="1155"/>
        </w:tabs>
        <w:kinsoku/>
        <w:wordWrap/>
        <w:overflowPunct/>
        <w:topLinePunct w:val="0"/>
        <w:autoSpaceDE/>
        <w:autoSpaceDN/>
        <w:bidi w:val="0"/>
        <w:adjustRightInd/>
        <w:snapToGrid/>
        <w:spacing w:line="400" w:lineRule="exact"/>
        <w:ind w:firstLine="480" w:firstLineChars="200"/>
        <w:textAlignment w:val="auto"/>
        <w:rPr>
          <w:rFonts w:hint="eastAsia" w:ascii="宋体" w:hAnsi="宋体" w:cs="宋体"/>
          <w:b w:val="0"/>
          <w:bCs/>
          <w:sz w:val="24"/>
          <w:highlight w:val="none"/>
          <w:lang w:val="en-US" w:eastAsia="zh-CN"/>
        </w:rPr>
      </w:pPr>
      <w:r>
        <w:rPr>
          <w:rFonts w:hint="eastAsia" w:ascii="宋体" w:hAnsi="宋体" w:cs="宋体"/>
          <w:b w:val="0"/>
          <w:bCs/>
          <w:sz w:val="24"/>
          <w:highlight w:val="none"/>
          <w:lang w:val="en-US" w:eastAsia="zh-CN"/>
        </w:rPr>
        <w:t>（5）乙方应严格按照安装图纸及方案实施安装，确保成品定位精准、造型还原无变形、无明显焊缝、表面平整，且与基础或墙体等结合紧密牢固。</w:t>
      </w:r>
    </w:p>
    <w:p w14:paraId="120958D7">
      <w:pPr>
        <w:keepNext w:val="0"/>
        <w:keepLines w:val="0"/>
        <w:pageBreakBefore w:val="0"/>
        <w:widowControl w:val="0"/>
        <w:tabs>
          <w:tab w:val="left" w:pos="840"/>
          <w:tab w:val="left" w:pos="1155"/>
        </w:tabs>
        <w:kinsoku/>
        <w:wordWrap/>
        <w:overflowPunct/>
        <w:topLinePunct w:val="0"/>
        <w:autoSpaceDE/>
        <w:autoSpaceDN/>
        <w:bidi w:val="0"/>
        <w:adjustRightInd/>
        <w:snapToGrid/>
        <w:spacing w:line="400" w:lineRule="exact"/>
        <w:ind w:firstLine="480" w:firstLineChars="200"/>
        <w:textAlignment w:val="auto"/>
        <w:rPr>
          <w:rFonts w:hint="eastAsia" w:ascii="宋体" w:hAnsi="宋体" w:cs="宋体"/>
          <w:b w:val="0"/>
          <w:bCs/>
          <w:sz w:val="24"/>
          <w:highlight w:val="none"/>
          <w:lang w:val="en-US" w:eastAsia="zh-CN"/>
        </w:rPr>
      </w:pPr>
      <w:r>
        <w:rPr>
          <w:rFonts w:hint="eastAsia" w:ascii="宋体" w:hAnsi="宋体" w:cs="宋体"/>
          <w:b w:val="0"/>
          <w:bCs/>
          <w:sz w:val="24"/>
          <w:highlight w:val="none"/>
          <w:lang w:val="en-US" w:eastAsia="zh-CN"/>
        </w:rPr>
        <w:t>（6）乙方须自行配备本次安装调试所需的全部材料与设备，负责现场保管、设备进出场等相关工作，相关费用已包含在投标报价中；若因保管不到位造成设备丢失，相关责任由乙方自行承担，与甲方无关。</w:t>
      </w:r>
    </w:p>
    <w:p w14:paraId="53F226BF">
      <w:pPr>
        <w:keepNext w:val="0"/>
        <w:keepLines w:val="0"/>
        <w:pageBreakBefore w:val="0"/>
        <w:widowControl w:val="0"/>
        <w:tabs>
          <w:tab w:val="left" w:pos="840"/>
          <w:tab w:val="left" w:pos="1155"/>
        </w:tabs>
        <w:kinsoku/>
        <w:wordWrap/>
        <w:overflowPunct/>
        <w:topLinePunct w:val="0"/>
        <w:autoSpaceDE/>
        <w:autoSpaceDN/>
        <w:bidi w:val="0"/>
        <w:adjustRightInd/>
        <w:snapToGrid/>
        <w:spacing w:line="400" w:lineRule="exact"/>
        <w:ind w:firstLine="480" w:firstLineChars="200"/>
        <w:textAlignment w:val="auto"/>
        <w:rPr>
          <w:rFonts w:hint="eastAsia" w:ascii="宋体" w:hAnsi="宋体" w:cs="宋体"/>
          <w:b w:val="0"/>
          <w:bCs/>
          <w:sz w:val="24"/>
          <w:highlight w:val="none"/>
          <w:lang w:val="en-US" w:eastAsia="zh-CN"/>
        </w:rPr>
      </w:pPr>
      <w:r>
        <w:rPr>
          <w:rFonts w:hint="eastAsia" w:ascii="宋体" w:hAnsi="宋体" w:cs="宋体"/>
          <w:b w:val="0"/>
          <w:bCs/>
          <w:sz w:val="24"/>
          <w:highlight w:val="none"/>
          <w:lang w:val="en-US" w:eastAsia="zh-CN"/>
        </w:rPr>
        <w:t>（7）乙方应在验收合格前，自行负责做好已安装设备及工具的防护、包装或覆盖工作，相关费用已含在投标报价中，若因防护不到位造成设备、工具损坏，相关责任由乙方自行承担，与甲方无关。</w:t>
      </w:r>
    </w:p>
    <w:p w14:paraId="571FB090">
      <w:pPr>
        <w:keepNext w:val="0"/>
        <w:keepLines w:val="0"/>
        <w:pageBreakBefore w:val="0"/>
        <w:widowControl w:val="0"/>
        <w:tabs>
          <w:tab w:val="left" w:pos="840"/>
          <w:tab w:val="left" w:pos="1155"/>
        </w:tabs>
        <w:kinsoku/>
        <w:wordWrap/>
        <w:overflowPunct/>
        <w:topLinePunct w:val="0"/>
        <w:autoSpaceDE/>
        <w:autoSpaceDN/>
        <w:bidi w:val="0"/>
        <w:adjustRightInd/>
        <w:snapToGrid/>
        <w:spacing w:line="400" w:lineRule="exact"/>
        <w:ind w:firstLine="480" w:firstLineChars="200"/>
        <w:textAlignment w:val="auto"/>
        <w:rPr>
          <w:rFonts w:hint="eastAsia" w:ascii="宋体" w:hAnsi="宋体" w:cs="宋体"/>
          <w:b w:val="0"/>
          <w:bCs/>
          <w:sz w:val="24"/>
          <w:highlight w:val="none"/>
          <w:lang w:val="en-US" w:eastAsia="zh-CN"/>
        </w:rPr>
      </w:pPr>
      <w:r>
        <w:rPr>
          <w:rFonts w:hint="eastAsia" w:ascii="宋体" w:hAnsi="宋体" w:cs="宋体"/>
          <w:b w:val="0"/>
          <w:bCs/>
          <w:sz w:val="24"/>
          <w:highlight w:val="none"/>
          <w:lang w:val="en-US" w:eastAsia="zh-CN"/>
        </w:rPr>
        <w:t>（8）协同配合工作（以下工作内容及对应费用均由乙方承担，且已包含在投标报价中）：</w:t>
      </w:r>
    </w:p>
    <w:p w14:paraId="332CBDF4">
      <w:pPr>
        <w:keepNext w:val="0"/>
        <w:keepLines w:val="0"/>
        <w:pageBreakBefore w:val="0"/>
        <w:widowControl w:val="0"/>
        <w:tabs>
          <w:tab w:val="left" w:pos="840"/>
          <w:tab w:val="left" w:pos="1155"/>
        </w:tabs>
        <w:kinsoku/>
        <w:wordWrap/>
        <w:overflowPunct/>
        <w:topLinePunct w:val="0"/>
        <w:autoSpaceDE/>
        <w:autoSpaceDN/>
        <w:bidi w:val="0"/>
        <w:adjustRightInd/>
        <w:snapToGrid/>
        <w:spacing w:line="400" w:lineRule="exact"/>
        <w:ind w:firstLine="480" w:firstLineChars="200"/>
        <w:textAlignment w:val="auto"/>
        <w:rPr>
          <w:rFonts w:hint="eastAsia" w:ascii="宋体" w:hAnsi="宋体" w:cs="宋体"/>
          <w:b w:val="0"/>
          <w:bCs/>
          <w:sz w:val="24"/>
          <w:highlight w:val="none"/>
          <w:lang w:val="en-US" w:eastAsia="zh-CN"/>
        </w:rPr>
      </w:pPr>
      <w:r>
        <w:rPr>
          <w:rFonts w:hint="eastAsia" w:ascii="宋体" w:hAnsi="宋体" w:cs="宋体"/>
          <w:b w:val="0"/>
          <w:bCs/>
          <w:sz w:val="24"/>
          <w:highlight w:val="none"/>
          <w:lang w:val="en-US" w:eastAsia="zh-CN"/>
        </w:rPr>
        <w:t>①须为展厅设备预留插座与开关，配合展厅设备供货安装单位开展相关工作；预留位置设置需合理，贴近设备安装区域，配置的插座及开关需符合设备通电运行要求；</w:t>
      </w:r>
    </w:p>
    <w:p w14:paraId="18C30E03">
      <w:pPr>
        <w:keepNext w:val="0"/>
        <w:keepLines w:val="0"/>
        <w:pageBreakBefore w:val="0"/>
        <w:widowControl w:val="0"/>
        <w:tabs>
          <w:tab w:val="left" w:pos="840"/>
          <w:tab w:val="left" w:pos="1155"/>
        </w:tabs>
        <w:kinsoku/>
        <w:wordWrap/>
        <w:overflowPunct/>
        <w:topLinePunct w:val="0"/>
        <w:autoSpaceDE/>
        <w:autoSpaceDN/>
        <w:bidi w:val="0"/>
        <w:adjustRightInd/>
        <w:snapToGrid/>
        <w:spacing w:line="400" w:lineRule="exact"/>
        <w:ind w:firstLine="480" w:firstLineChars="200"/>
        <w:textAlignment w:val="auto"/>
        <w:rPr>
          <w:rFonts w:hint="eastAsia" w:ascii="宋体" w:hAnsi="宋体" w:cs="宋体"/>
          <w:b w:val="0"/>
          <w:bCs/>
          <w:sz w:val="24"/>
          <w:highlight w:val="none"/>
          <w:lang w:val="en-US" w:eastAsia="zh-CN"/>
        </w:rPr>
      </w:pPr>
      <w:r>
        <w:rPr>
          <w:rFonts w:hint="eastAsia" w:ascii="宋体" w:hAnsi="宋体" w:cs="宋体"/>
          <w:b w:val="0"/>
          <w:bCs/>
          <w:sz w:val="24"/>
          <w:highlight w:val="none"/>
          <w:lang w:val="en-US" w:eastAsia="zh-CN"/>
        </w:rPr>
        <w:t>②若展厅设备涉及吊装或壁挂安装作业，须与展厅设备供货安装单位确认安装区域与安装方案，同时保证现场顶面造型、墙面造型的承重性能和稳定性能符合要求，不存在安全隐患；</w:t>
      </w:r>
    </w:p>
    <w:p w14:paraId="24B66A24">
      <w:pPr>
        <w:keepNext w:val="0"/>
        <w:keepLines w:val="0"/>
        <w:pageBreakBefore w:val="0"/>
        <w:widowControl w:val="0"/>
        <w:tabs>
          <w:tab w:val="left" w:pos="840"/>
          <w:tab w:val="left" w:pos="1155"/>
        </w:tabs>
        <w:kinsoku/>
        <w:wordWrap/>
        <w:overflowPunct/>
        <w:topLinePunct w:val="0"/>
        <w:autoSpaceDE/>
        <w:autoSpaceDN/>
        <w:bidi w:val="0"/>
        <w:adjustRightInd/>
        <w:snapToGrid/>
        <w:spacing w:line="400" w:lineRule="exact"/>
        <w:ind w:firstLine="480" w:firstLineChars="200"/>
        <w:textAlignment w:val="auto"/>
        <w:rPr>
          <w:rFonts w:hint="eastAsia" w:ascii="宋体" w:hAnsi="宋体" w:cs="宋体"/>
          <w:b w:val="0"/>
          <w:bCs/>
          <w:sz w:val="24"/>
          <w:highlight w:val="none"/>
          <w:lang w:val="en-US" w:eastAsia="zh-CN"/>
        </w:rPr>
      </w:pPr>
      <w:r>
        <w:rPr>
          <w:rFonts w:hint="eastAsia" w:ascii="宋体" w:hAnsi="宋体" w:cs="宋体"/>
          <w:b w:val="0"/>
          <w:bCs/>
          <w:sz w:val="24"/>
          <w:highlight w:val="none"/>
          <w:lang w:val="en-US" w:eastAsia="zh-CN"/>
        </w:rPr>
        <w:t>③若展厅设备安装需要增设设备基础或改造原有基础，须负责完成相关工作，确保基础结构满足设备安装的承载力、平整度及稳定性要求，并与展厅整体设计协调一致。</w:t>
      </w:r>
    </w:p>
    <w:p w14:paraId="652B7864">
      <w:pPr>
        <w:keepNext w:val="0"/>
        <w:keepLines w:val="0"/>
        <w:pageBreakBefore w:val="0"/>
        <w:widowControl w:val="0"/>
        <w:tabs>
          <w:tab w:val="left" w:pos="840"/>
          <w:tab w:val="left" w:pos="1155"/>
        </w:tabs>
        <w:kinsoku/>
        <w:wordWrap/>
        <w:overflowPunct/>
        <w:topLinePunct w:val="0"/>
        <w:autoSpaceDE/>
        <w:autoSpaceDN/>
        <w:bidi w:val="0"/>
        <w:adjustRightInd/>
        <w:snapToGrid/>
        <w:spacing w:line="400" w:lineRule="exact"/>
        <w:ind w:firstLine="482" w:firstLineChars="200"/>
        <w:textAlignment w:val="auto"/>
        <w:rPr>
          <w:rFonts w:hint="eastAsia" w:ascii="宋体" w:hAnsi="宋体" w:cs="宋体"/>
          <w:b/>
          <w:bCs w:val="0"/>
          <w:sz w:val="24"/>
          <w:highlight w:val="none"/>
          <w:lang w:val="en-US" w:eastAsia="zh-CN"/>
        </w:rPr>
      </w:pPr>
      <w:r>
        <w:rPr>
          <w:rFonts w:hint="eastAsia" w:ascii="宋体" w:hAnsi="宋体" w:cs="宋体"/>
          <w:b/>
          <w:bCs w:val="0"/>
          <w:sz w:val="24"/>
          <w:highlight w:val="none"/>
          <w:lang w:val="en-US" w:eastAsia="zh-CN"/>
        </w:rPr>
        <w:t>4.验收要求：</w:t>
      </w:r>
    </w:p>
    <w:p w14:paraId="7ED90C13">
      <w:pPr>
        <w:keepNext w:val="0"/>
        <w:keepLines w:val="0"/>
        <w:pageBreakBefore w:val="0"/>
        <w:widowControl w:val="0"/>
        <w:tabs>
          <w:tab w:val="left" w:pos="840"/>
          <w:tab w:val="left" w:pos="1155"/>
        </w:tabs>
        <w:kinsoku/>
        <w:wordWrap/>
        <w:overflowPunct/>
        <w:topLinePunct w:val="0"/>
        <w:autoSpaceDE/>
        <w:autoSpaceDN/>
        <w:bidi w:val="0"/>
        <w:adjustRightInd/>
        <w:snapToGrid/>
        <w:spacing w:line="400" w:lineRule="exact"/>
        <w:ind w:firstLine="480" w:firstLineChars="200"/>
        <w:textAlignment w:val="auto"/>
        <w:rPr>
          <w:rFonts w:hint="eastAsia" w:ascii="宋体" w:hAnsi="宋体" w:cs="宋体"/>
          <w:b w:val="0"/>
          <w:bCs/>
          <w:sz w:val="24"/>
          <w:highlight w:val="none"/>
          <w:lang w:val="en-US" w:eastAsia="zh-CN"/>
        </w:rPr>
      </w:pPr>
      <w:r>
        <w:rPr>
          <w:rFonts w:hint="eastAsia" w:ascii="宋体" w:hAnsi="宋体" w:cs="宋体"/>
          <w:b w:val="0"/>
          <w:bCs/>
          <w:sz w:val="24"/>
          <w:highlight w:val="none"/>
          <w:lang w:val="en-US" w:eastAsia="zh-CN"/>
        </w:rPr>
        <w:t>（1）乙方所供货物运抵现场后，有义务提供与本项目标的物相关的原材料及成品检测报告，甲方有权进行复检（费用由甲方支付，乙方需配合送样；若检测不合格，则费用由乙方承担）。如检测数据不合格，甲方有权要求乙方对相关货物进行更换。若乙方未按时完成更换，或更换后仍不满足甲方要求，则甲方有权不予退还履约保证金，并要求乙方支付合同价款30%的违约金（甲方有权在应付乙方的款项中直接扣除赔偿金及违约金；不足部分，甲方有权向乙方追偿）。情节严重的，甲方可终止合同，由此造成的一切损失由乙方承担。若双方对验收结果存在异议，可委托权威机构进行检测，由此产生的检测及验收费用由过失方承担。</w:t>
      </w:r>
    </w:p>
    <w:p w14:paraId="6AD53517">
      <w:pPr>
        <w:keepNext w:val="0"/>
        <w:keepLines w:val="0"/>
        <w:pageBreakBefore w:val="0"/>
        <w:tabs>
          <w:tab w:val="left" w:pos="945"/>
          <w:tab w:val="left" w:pos="1155"/>
        </w:tabs>
        <w:kinsoku/>
        <w:wordWrap/>
        <w:overflowPunct/>
        <w:topLinePunct w:val="0"/>
        <w:autoSpaceDE/>
        <w:autoSpaceDN/>
        <w:bidi w:val="0"/>
        <w:adjustRightInd/>
        <w:snapToGrid/>
        <w:spacing w:line="400" w:lineRule="exact"/>
        <w:ind w:left="2" w:firstLine="521"/>
        <w:textAlignment w:val="auto"/>
        <w:rPr>
          <w:rFonts w:hint="eastAsia" w:ascii="宋体" w:hAnsi="宋体" w:cs="宋体"/>
          <w:bCs/>
          <w:sz w:val="24"/>
          <w:highlight w:val="none"/>
          <w:lang w:eastAsia="zh-CN"/>
        </w:rPr>
      </w:pPr>
      <w:r>
        <w:rPr>
          <w:rFonts w:hint="eastAsia" w:ascii="宋体" w:hAnsi="宋体" w:cs="宋体"/>
          <w:b w:val="0"/>
          <w:bCs/>
          <w:sz w:val="24"/>
          <w:highlight w:val="none"/>
          <w:lang w:val="en-US" w:eastAsia="zh-CN"/>
        </w:rPr>
        <w:t>（2）甲方在对本项目标的物组织验收前，有权委托检测检验机构进行抽样验收，并出具书面检验报告（费用由甲方支付，乙方需配合送样；若检测不合格，则费用由乙方承担）。如检测数据不合格，甲方有权要求乙方对相关货物进行更换。若乙方未按时完成更换，或更换后仍不满足甲方要求，则甲方有权不予退还履约保证金，并要求乙方支付合同价款30%的违约金（甲方有权在应付乙方的款项中直接扣除赔偿金及违约金；不足部分，甲方有权向乙方追偿）。情节严重的，甲方可终止合同，由此造成的一切损失由乙方承担。若双方对验收结果存在异议，可委托权威机构进行检测，由此产生的检测及验收费用由过失方承担。</w:t>
      </w:r>
    </w:p>
    <w:p w14:paraId="4D36154E">
      <w:pPr>
        <w:keepNext w:val="0"/>
        <w:keepLines w:val="0"/>
        <w:pageBreakBefore w:val="0"/>
        <w:tabs>
          <w:tab w:val="left" w:pos="945"/>
          <w:tab w:val="left" w:pos="1155"/>
        </w:tabs>
        <w:kinsoku/>
        <w:wordWrap/>
        <w:overflowPunct/>
        <w:topLinePunct w:val="0"/>
        <w:autoSpaceDE/>
        <w:autoSpaceDN/>
        <w:bidi w:val="0"/>
        <w:adjustRightInd/>
        <w:snapToGrid/>
        <w:spacing w:line="400" w:lineRule="exact"/>
        <w:ind w:left="2" w:firstLine="521"/>
        <w:textAlignment w:val="auto"/>
        <w:rPr>
          <w:rFonts w:hint="eastAsia" w:eastAsia="宋体"/>
          <w:highlight w:val="none"/>
          <w:lang w:eastAsia="zh-CN"/>
        </w:rPr>
      </w:pPr>
      <w:r>
        <w:rPr>
          <w:rFonts w:hint="eastAsia" w:ascii="宋体" w:hAnsi="宋体" w:cs="宋体"/>
          <w:bCs/>
          <w:sz w:val="24"/>
          <w:highlight w:val="none"/>
          <w:lang w:eastAsia="zh-CN"/>
        </w:rPr>
        <w:t>（</w:t>
      </w:r>
      <w:r>
        <w:rPr>
          <w:rFonts w:hint="eastAsia" w:ascii="宋体" w:hAnsi="宋体" w:cs="宋体"/>
          <w:bCs/>
          <w:sz w:val="24"/>
          <w:highlight w:val="none"/>
          <w:lang w:val="en-US" w:eastAsia="zh-CN"/>
        </w:rPr>
        <w:t>3</w:t>
      </w:r>
      <w:r>
        <w:rPr>
          <w:rFonts w:hint="eastAsia" w:ascii="宋体" w:hAnsi="宋体" w:cs="宋体"/>
          <w:bCs/>
          <w:sz w:val="24"/>
          <w:highlight w:val="none"/>
          <w:lang w:eastAsia="zh-CN"/>
        </w:rPr>
        <w:t>）全部</w:t>
      </w:r>
      <w:r>
        <w:rPr>
          <w:rFonts w:hint="eastAsia" w:ascii="宋体" w:hAnsi="宋体" w:cs="宋体"/>
          <w:bCs/>
          <w:sz w:val="24"/>
          <w:highlight w:val="none"/>
          <w:lang w:val="en-US" w:eastAsia="zh-CN"/>
        </w:rPr>
        <w:t xml:space="preserve">产品在最终验收合格并交付前，其毁损、灭失、火灾及其他风险均由乙方承担。若经检验的货物不符合本合同要求，甲方可拒绝接收，乙方应按甲方要求在24小时内免费更换被拒绝的货物，或进行必要修改以使其满足合同要求，具体方式由甲方选择。若乙方未在甲方要求的期限内完成更换或修改，甲方可自行向第三方采购，由此产生的所有费用和风险由乙方承担。同时，甲方对乙方的其他权利不受影响，乙方需承担逾期交货责任，并赔偿甲方因此遭受的全部损失。交货日期以货物最终通过验收小组验收之日为准。  </w:t>
      </w:r>
    </w:p>
    <w:p w14:paraId="522E186B">
      <w:pPr>
        <w:keepNext w:val="0"/>
        <w:keepLines w:val="0"/>
        <w:pageBreakBefore w:val="0"/>
        <w:tabs>
          <w:tab w:val="left" w:pos="945"/>
          <w:tab w:val="left" w:pos="1155"/>
        </w:tabs>
        <w:kinsoku/>
        <w:wordWrap/>
        <w:overflowPunct/>
        <w:topLinePunct w:val="0"/>
        <w:autoSpaceDE/>
        <w:autoSpaceDN/>
        <w:bidi w:val="0"/>
        <w:adjustRightInd/>
        <w:snapToGrid/>
        <w:spacing w:line="400" w:lineRule="exact"/>
        <w:ind w:left="2" w:firstLine="521"/>
        <w:textAlignment w:val="auto"/>
        <w:rPr>
          <w:rFonts w:hint="eastAsia" w:ascii="宋体" w:hAnsi="宋体" w:cs="宋体"/>
          <w:bCs/>
          <w:sz w:val="24"/>
          <w:highlight w:val="none"/>
          <w:lang w:val="en-US" w:eastAsia="zh-CN"/>
        </w:rPr>
      </w:pPr>
      <w:r>
        <w:rPr>
          <w:rFonts w:hint="eastAsia" w:ascii="宋体" w:hAnsi="宋体" w:cs="宋体"/>
          <w:bCs/>
          <w:sz w:val="24"/>
          <w:highlight w:val="none"/>
          <w:lang w:eastAsia="zh-CN"/>
        </w:rPr>
        <w:t>（</w:t>
      </w:r>
      <w:r>
        <w:rPr>
          <w:rFonts w:hint="eastAsia" w:ascii="宋体" w:hAnsi="宋体" w:cs="宋体"/>
          <w:bCs/>
          <w:sz w:val="24"/>
          <w:highlight w:val="none"/>
          <w:lang w:val="en-US" w:eastAsia="zh-CN"/>
        </w:rPr>
        <w:t>4</w:t>
      </w:r>
      <w:r>
        <w:rPr>
          <w:rFonts w:hint="eastAsia" w:ascii="宋体" w:hAnsi="宋体" w:cs="宋体"/>
          <w:bCs/>
          <w:sz w:val="24"/>
          <w:highlight w:val="none"/>
          <w:lang w:eastAsia="zh-CN"/>
        </w:rPr>
        <w:t>）</w:t>
      </w:r>
      <w:r>
        <w:rPr>
          <w:rFonts w:hint="eastAsia" w:ascii="宋体" w:hAnsi="宋体" w:cs="宋体"/>
          <w:bCs/>
          <w:sz w:val="24"/>
          <w:highlight w:val="none"/>
          <w:lang w:val="en-US" w:eastAsia="zh-CN"/>
        </w:rPr>
        <w:t xml:space="preserve">甲方验收机构或人员在货物到达现场后有权对货物进行验收，必要时可拒绝接收货物。该权利不因货物起运前经甲方或甲方代表检验、测试认可而受到限制或放弃： </w:t>
      </w:r>
    </w:p>
    <w:p w14:paraId="3FF03B51">
      <w:pPr>
        <w:keepNext w:val="0"/>
        <w:keepLines w:val="0"/>
        <w:pageBreakBefore w:val="0"/>
        <w:tabs>
          <w:tab w:val="left" w:pos="945"/>
          <w:tab w:val="left" w:pos="1155"/>
        </w:tabs>
        <w:kinsoku/>
        <w:wordWrap/>
        <w:overflowPunct/>
        <w:topLinePunct w:val="0"/>
        <w:autoSpaceDE/>
        <w:autoSpaceDN/>
        <w:bidi w:val="0"/>
        <w:adjustRightInd/>
        <w:snapToGrid/>
        <w:spacing w:line="400" w:lineRule="exact"/>
        <w:ind w:left="2" w:firstLine="521"/>
        <w:textAlignment w:val="auto"/>
        <w:rPr>
          <w:rFonts w:hint="eastAsia" w:eastAsia="宋体"/>
          <w:highlight w:val="none"/>
          <w:lang w:eastAsia="zh-CN"/>
        </w:rPr>
      </w:pPr>
      <w:r>
        <w:rPr>
          <w:rFonts w:hint="eastAsia" w:ascii="宋体" w:hAnsi="宋体" w:cs="宋体"/>
          <w:b w:val="0"/>
          <w:bCs/>
          <w:sz w:val="24"/>
          <w:highlight w:val="none"/>
          <w:lang w:val="en-US" w:eastAsia="zh-CN"/>
        </w:rPr>
        <w:t>①甲方将组成验收小组，依照相关标准开展质量评定工作（涵盖现场墙面造型、顶面造型及其他基础类设施的承重性、稳定性和平整性等内容），必要时可邀请相关专业人员或专业机构参与验收。若因质量问题产生争议，由产品所在地质量技术监督部门负责鉴定，遵循“谁提出谁鉴定”的原则，鉴定费用由责任方承担。</w:t>
      </w:r>
    </w:p>
    <w:p w14:paraId="584C6152">
      <w:pPr>
        <w:keepNext w:val="0"/>
        <w:keepLines w:val="0"/>
        <w:pageBreakBefore w:val="0"/>
        <w:widowControl w:val="0"/>
        <w:tabs>
          <w:tab w:val="left" w:pos="840"/>
          <w:tab w:val="left" w:pos="1155"/>
        </w:tabs>
        <w:kinsoku/>
        <w:wordWrap/>
        <w:overflowPunct/>
        <w:topLinePunct w:val="0"/>
        <w:autoSpaceDE/>
        <w:autoSpaceDN/>
        <w:bidi w:val="0"/>
        <w:adjustRightInd/>
        <w:snapToGrid/>
        <w:spacing w:line="400" w:lineRule="exact"/>
        <w:ind w:firstLine="480" w:firstLineChars="200"/>
        <w:textAlignment w:val="auto"/>
        <w:rPr>
          <w:rFonts w:hint="eastAsia" w:ascii="宋体" w:hAnsi="宋体" w:cs="宋体"/>
          <w:b w:val="0"/>
          <w:bCs/>
          <w:sz w:val="24"/>
          <w:highlight w:val="none"/>
          <w:lang w:val="en-US" w:eastAsia="zh-CN"/>
        </w:rPr>
      </w:pPr>
      <w:r>
        <w:rPr>
          <w:rFonts w:hint="eastAsia" w:ascii="宋体" w:hAnsi="宋体" w:cs="宋体"/>
          <w:b w:val="0"/>
          <w:bCs/>
          <w:sz w:val="24"/>
          <w:highlight w:val="none"/>
          <w:lang w:val="en-US" w:eastAsia="zh-CN"/>
        </w:rPr>
        <w:t>②验收中若发现质量问题，乙方须立即通知甲方，并采取一切有效措施减少损失。待问题解决且经甲方同意后，方可继续履约。由此造成的项目完成期限延误，责任由乙方承担。</w:t>
      </w:r>
    </w:p>
    <w:p w14:paraId="67110F73">
      <w:pPr>
        <w:keepNext w:val="0"/>
        <w:keepLines w:val="0"/>
        <w:pageBreakBefore w:val="0"/>
        <w:tabs>
          <w:tab w:val="left" w:pos="945"/>
          <w:tab w:val="left" w:pos="1155"/>
        </w:tabs>
        <w:kinsoku/>
        <w:wordWrap/>
        <w:overflowPunct/>
        <w:topLinePunct w:val="0"/>
        <w:autoSpaceDE/>
        <w:autoSpaceDN/>
        <w:bidi w:val="0"/>
        <w:adjustRightInd/>
        <w:snapToGrid/>
        <w:spacing w:line="400" w:lineRule="exact"/>
        <w:ind w:left="2" w:firstLine="521"/>
        <w:textAlignment w:val="auto"/>
        <w:rPr>
          <w:rFonts w:hint="eastAsia" w:eastAsia="宋体"/>
          <w:highlight w:val="none"/>
          <w:lang w:eastAsia="zh-CN"/>
        </w:rPr>
      </w:pPr>
      <w:r>
        <w:rPr>
          <w:rFonts w:hint="eastAsia" w:ascii="宋体" w:hAnsi="宋体" w:cs="宋体"/>
          <w:b w:val="0"/>
          <w:bCs/>
          <w:sz w:val="24"/>
          <w:highlight w:val="none"/>
          <w:lang w:val="en-US" w:eastAsia="zh-CN"/>
        </w:rPr>
        <w:t>③乙方必须确保项目验收合格。因乙方原因导致本项目未能通过验收的，乙方须无条件整改至符合验收合格标准。</w:t>
      </w:r>
    </w:p>
    <w:p w14:paraId="46B6889C">
      <w:pPr>
        <w:keepNext w:val="0"/>
        <w:keepLines w:val="0"/>
        <w:pageBreakBefore w:val="0"/>
        <w:tabs>
          <w:tab w:val="left" w:pos="945"/>
          <w:tab w:val="left" w:pos="1155"/>
        </w:tabs>
        <w:kinsoku/>
        <w:wordWrap/>
        <w:overflowPunct/>
        <w:topLinePunct w:val="0"/>
        <w:autoSpaceDE/>
        <w:autoSpaceDN/>
        <w:bidi w:val="0"/>
        <w:adjustRightInd/>
        <w:snapToGrid/>
        <w:spacing w:line="400" w:lineRule="exact"/>
        <w:ind w:left="2" w:firstLine="521"/>
        <w:textAlignment w:val="auto"/>
        <w:rPr>
          <w:rFonts w:hint="eastAsia" w:eastAsia="宋体"/>
          <w:highlight w:val="none"/>
          <w:lang w:eastAsia="zh-CN"/>
        </w:rPr>
      </w:pPr>
      <w:r>
        <w:rPr>
          <w:rFonts w:hint="eastAsia" w:ascii="宋体" w:hAnsi="宋体" w:cs="宋体"/>
          <w:bCs/>
          <w:sz w:val="24"/>
          <w:highlight w:val="none"/>
          <w:lang w:val="en-US" w:eastAsia="zh-CN"/>
        </w:rPr>
        <w:t>④甲方签署的验收合格证明资料，不免除乙方在质量保证期届满前对其所提供服务和货物应当承担的质量保证义务。</w:t>
      </w:r>
    </w:p>
    <w:p w14:paraId="2439B07E">
      <w:pPr>
        <w:keepNext w:val="0"/>
        <w:keepLines w:val="0"/>
        <w:pageBreakBefore w:val="0"/>
        <w:widowControl w:val="0"/>
        <w:tabs>
          <w:tab w:val="left" w:pos="840"/>
          <w:tab w:val="left" w:pos="1155"/>
        </w:tabs>
        <w:kinsoku/>
        <w:wordWrap/>
        <w:overflowPunct/>
        <w:topLinePunct w:val="0"/>
        <w:autoSpaceDE/>
        <w:autoSpaceDN/>
        <w:bidi w:val="0"/>
        <w:adjustRightInd/>
        <w:snapToGrid/>
        <w:spacing w:line="400" w:lineRule="exact"/>
        <w:ind w:firstLine="482" w:firstLineChars="200"/>
        <w:textAlignment w:val="auto"/>
        <w:rPr>
          <w:rFonts w:hint="eastAsia" w:ascii="宋体" w:hAnsi="宋体" w:cs="宋体"/>
          <w:b/>
          <w:bCs w:val="0"/>
          <w:sz w:val="24"/>
          <w:highlight w:val="none"/>
          <w:lang w:val="en-US" w:eastAsia="zh-CN"/>
        </w:rPr>
      </w:pPr>
      <w:r>
        <w:rPr>
          <w:rFonts w:hint="eastAsia" w:ascii="宋体" w:hAnsi="宋体" w:cs="宋体"/>
          <w:b/>
          <w:bCs w:val="0"/>
          <w:sz w:val="24"/>
          <w:highlight w:val="none"/>
          <w:lang w:val="en-US" w:eastAsia="zh-CN"/>
        </w:rPr>
        <w:t>5.售后服务要求：</w:t>
      </w:r>
    </w:p>
    <w:p w14:paraId="0C7C4653">
      <w:pPr>
        <w:keepNext w:val="0"/>
        <w:keepLines w:val="0"/>
        <w:pageBreakBefore w:val="0"/>
        <w:widowControl w:val="0"/>
        <w:tabs>
          <w:tab w:val="left" w:pos="840"/>
          <w:tab w:val="left" w:pos="1155"/>
        </w:tabs>
        <w:kinsoku/>
        <w:wordWrap/>
        <w:overflowPunct/>
        <w:topLinePunct w:val="0"/>
        <w:autoSpaceDE/>
        <w:autoSpaceDN/>
        <w:bidi w:val="0"/>
        <w:adjustRightInd/>
        <w:snapToGrid/>
        <w:spacing w:line="400" w:lineRule="exact"/>
        <w:ind w:firstLine="480" w:firstLineChars="200"/>
        <w:textAlignment w:val="auto"/>
        <w:rPr>
          <w:rFonts w:hint="eastAsia" w:ascii="宋体" w:hAnsi="宋体" w:cs="宋体"/>
          <w:b w:val="0"/>
          <w:bCs/>
          <w:sz w:val="24"/>
          <w:highlight w:val="none"/>
          <w:lang w:val="en-US" w:eastAsia="zh-CN"/>
        </w:rPr>
      </w:pPr>
      <w:r>
        <w:rPr>
          <w:rFonts w:hint="eastAsia" w:ascii="宋体" w:hAnsi="宋体" w:cs="宋体"/>
          <w:b w:val="0"/>
          <w:bCs/>
          <w:sz w:val="24"/>
          <w:highlight w:val="none"/>
          <w:lang w:val="en-US" w:eastAsia="zh-CN"/>
        </w:rPr>
        <w:t>（1）项目整体免费质量保修期：按乙方承诺为</w:t>
      </w:r>
      <w:r>
        <w:rPr>
          <w:rFonts w:hint="eastAsia" w:ascii="宋体" w:hAnsi="宋体" w:cs="宋体"/>
          <w:b w:val="0"/>
          <w:bCs/>
          <w:sz w:val="24"/>
          <w:highlight w:val="none"/>
          <w:u w:val="single"/>
          <w:lang w:val="en-US" w:eastAsia="zh-CN"/>
        </w:rPr>
        <w:t xml:space="preserve">   </w:t>
      </w:r>
      <w:r>
        <w:rPr>
          <w:rFonts w:hint="eastAsia" w:ascii="宋体" w:hAnsi="宋体" w:cs="宋体"/>
          <w:b w:val="0"/>
          <w:bCs/>
          <w:sz w:val="24"/>
          <w:highlight w:val="none"/>
          <w:u w:val="none"/>
          <w:lang w:val="en-US" w:eastAsia="zh-CN"/>
        </w:rPr>
        <w:t>年，</w:t>
      </w:r>
      <w:r>
        <w:rPr>
          <w:rFonts w:hint="eastAsia" w:ascii="宋体" w:hAnsi="宋体" w:cs="宋体"/>
          <w:b w:val="0"/>
          <w:bCs w:val="0"/>
          <w:sz w:val="24"/>
          <w:highlight w:val="none"/>
          <w:lang w:val="en-US" w:eastAsia="zh-CN"/>
        </w:rPr>
        <w:t>自项目整体验收合格之日起</w:t>
      </w:r>
      <w:r>
        <w:rPr>
          <w:rFonts w:hint="eastAsia" w:ascii="宋体" w:hAnsi="宋体" w:cs="宋体"/>
          <w:b w:val="0"/>
          <w:bCs/>
          <w:sz w:val="24"/>
          <w:highlight w:val="none"/>
          <w:lang w:val="en-US" w:eastAsia="zh-CN"/>
        </w:rPr>
        <w:t>。质保期满后，乙方应提供最优惠的维修保养及零配件（包括备品备件、易损件等）供应价格。</w:t>
      </w:r>
    </w:p>
    <w:p w14:paraId="4B0FBBE1">
      <w:pPr>
        <w:keepNext w:val="0"/>
        <w:keepLines w:val="0"/>
        <w:pageBreakBefore w:val="0"/>
        <w:widowControl w:val="0"/>
        <w:tabs>
          <w:tab w:val="left" w:pos="840"/>
          <w:tab w:val="left" w:pos="1155"/>
        </w:tabs>
        <w:kinsoku/>
        <w:wordWrap/>
        <w:overflowPunct/>
        <w:topLinePunct w:val="0"/>
        <w:autoSpaceDE/>
        <w:autoSpaceDN/>
        <w:bidi w:val="0"/>
        <w:adjustRightInd/>
        <w:snapToGrid/>
        <w:spacing w:line="400" w:lineRule="exact"/>
        <w:ind w:firstLine="480" w:firstLineChars="200"/>
        <w:textAlignment w:val="auto"/>
        <w:rPr>
          <w:rFonts w:hint="eastAsia" w:ascii="宋体" w:hAnsi="宋体" w:cs="宋体"/>
          <w:b w:val="0"/>
          <w:bCs/>
          <w:sz w:val="24"/>
          <w:highlight w:val="none"/>
          <w:lang w:val="en-US" w:eastAsia="zh-CN"/>
        </w:rPr>
      </w:pPr>
      <w:r>
        <w:rPr>
          <w:rFonts w:hint="eastAsia" w:ascii="宋体" w:hAnsi="宋体" w:cs="宋体"/>
          <w:bCs/>
          <w:sz w:val="24"/>
          <w:highlight w:val="none"/>
          <w:lang w:val="en-US" w:eastAsia="zh-CN"/>
        </w:rPr>
        <w:t>（2）乙方提供的服务及产品，应严格遵守国家有关法律法规、规章及“三包”规定，同时满足采购文件要求及投标文件中的承诺。</w:t>
      </w:r>
    </w:p>
    <w:p w14:paraId="591DBC2B">
      <w:pPr>
        <w:keepNext w:val="0"/>
        <w:keepLines w:val="0"/>
        <w:pageBreakBefore w:val="0"/>
        <w:widowControl w:val="0"/>
        <w:tabs>
          <w:tab w:val="left" w:pos="840"/>
          <w:tab w:val="left" w:pos="1155"/>
        </w:tabs>
        <w:kinsoku/>
        <w:wordWrap/>
        <w:overflowPunct/>
        <w:topLinePunct w:val="0"/>
        <w:autoSpaceDE/>
        <w:autoSpaceDN/>
        <w:bidi w:val="0"/>
        <w:adjustRightInd/>
        <w:snapToGrid/>
        <w:spacing w:line="400" w:lineRule="exact"/>
        <w:ind w:firstLine="480" w:firstLineChars="200"/>
        <w:textAlignment w:val="auto"/>
        <w:rPr>
          <w:rFonts w:hint="eastAsia" w:ascii="宋体" w:hAnsi="宋体" w:cs="宋体"/>
          <w:b w:val="0"/>
          <w:bCs/>
          <w:sz w:val="24"/>
          <w:highlight w:val="none"/>
          <w:lang w:val="en-US" w:eastAsia="zh-CN"/>
        </w:rPr>
      </w:pPr>
      <w:r>
        <w:rPr>
          <w:rFonts w:hint="eastAsia" w:ascii="宋体" w:hAnsi="宋体" w:cs="宋体"/>
          <w:b w:val="0"/>
          <w:bCs/>
          <w:sz w:val="24"/>
          <w:highlight w:val="none"/>
          <w:lang w:val="en-US" w:eastAsia="zh-CN"/>
        </w:rPr>
        <w:t xml:space="preserve">（3）免费质保期内出现质量问题，乙方在接到甲方维修通知后，应以最快速度响应并到达现场，提供免费的人力、部件及上门维修服务。因人为或不可抗力因素造成的故障，甲方可委托乙方负责修复，费用根据责任认定由责任方承担。易生锈材质的货物须做防锈处理；在免费质保期内一旦出现生锈现象，甲方有权要求乙方无偿修复。  </w:t>
      </w:r>
    </w:p>
    <w:p w14:paraId="470E7F59">
      <w:pPr>
        <w:keepNext w:val="0"/>
        <w:keepLines w:val="0"/>
        <w:pageBreakBefore w:val="0"/>
        <w:widowControl w:val="0"/>
        <w:tabs>
          <w:tab w:val="left" w:pos="840"/>
          <w:tab w:val="left" w:pos="1155"/>
        </w:tabs>
        <w:kinsoku/>
        <w:wordWrap/>
        <w:overflowPunct/>
        <w:topLinePunct w:val="0"/>
        <w:autoSpaceDE/>
        <w:autoSpaceDN/>
        <w:bidi w:val="0"/>
        <w:adjustRightInd/>
        <w:snapToGrid/>
        <w:spacing w:line="400" w:lineRule="exact"/>
        <w:ind w:firstLine="480" w:firstLineChars="200"/>
        <w:textAlignment w:val="auto"/>
        <w:rPr>
          <w:rFonts w:hint="eastAsia" w:ascii="宋体" w:hAnsi="宋体" w:cs="宋体"/>
          <w:b w:val="0"/>
          <w:bCs/>
          <w:sz w:val="24"/>
          <w:highlight w:val="none"/>
          <w:lang w:val="en-US" w:eastAsia="zh-CN"/>
        </w:rPr>
      </w:pPr>
      <w:r>
        <w:rPr>
          <w:rFonts w:hint="eastAsia" w:ascii="宋体" w:hAnsi="宋体" w:cs="宋体"/>
          <w:b w:val="0"/>
          <w:bCs/>
          <w:sz w:val="24"/>
          <w:highlight w:val="none"/>
          <w:lang w:val="en-US" w:eastAsia="zh-CN"/>
        </w:rPr>
        <w:t>（4）</w:t>
      </w:r>
      <w:r>
        <w:rPr>
          <w:rFonts w:hint="eastAsia" w:ascii="宋体" w:hAnsi="宋体" w:cs="宋体"/>
          <w:bCs/>
          <w:sz w:val="24"/>
          <w:highlight w:val="none"/>
          <w:lang w:val="en-US" w:eastAsia="zh-CN"/>
        </w:rPr>
        <w:t>免费</w:t>
      </w:r>
      <w:r>
        <w:rPr>
          <w:rFonts w:hint="eastAsia" w:ascii="宋体" w:hAnsi="宋体" w:cs="宋体"/>
          <w:bCs/>
          <w:sz w:val="24"/>
          <w:highlight w:val="none"/>
          <w:lang w:eastAsia="zh-CN"/>
        </w:rPr>
        <w:t>质保期内，经检验发现</w:t>
      </w:r>
      <w:r>
        <w:rPr>
          <w:rFonts w:hint="eastAsia" w:ascii="宋体" w:hAnsi="宋体" w:cs="宋体"/>
          <w:bCs/>
          <w:sz w:val="24"/>
          <w:highlight w:val="none"/>
          <w:lang w:val="en-US" w:eastAsia="zh-CN"/>
        </w:rPr>
        <w:t xml:space="preserve">乙方提供的服务或货物的质量、规格等与合同要求不符，或被证实存在缺陷（包括潜在缺陷或使用不合适材料等），甲方有权向乙方提出索赔。  </w:t>
      </w:r>
      <w:r>
        <w:rPr>
          <w:rFonts w:hint="eastAsia" w:ascii="宋体" w:hAnsi="宋体" w:cs="宋体"/>
          <w:b w:val="0"/>
          <w:bCs/>
          <w:sz w:val="24"/>
          <w:highlight w:val="none"/>
          <w:lang w:val="en-US" w:eastAsia="zh-CN"/>
        </w:rPr>
        <w:t xml:space="preserve">  </w:t>
      </w:r>
    </w:p>
    <w:p w14:paraId="045CF014">
      <w:pPr>
        <w:keepNext w:val="0"/>
        <w:keepLines w:val="0"/>
        <w:pageBreakBefore w:val="0"/>
        <w:widowControl w:val="0"/>
        <w:tabs>
          <w:tab w:val="left" w:pos="840"/>
          <w:tab w:val="left" w:pos="1155"/>
        </w:tabs>
        <w:kinsoku/>
        <w:wordWrap/>
        <w:overflowPunct/>
        <w:topLinePunct w:val="0"/>
        <w:autoSpaceDE/>
        <w:autoSpaceDN/>
        <w:bidi w:val="0"/>
        <w:adjustRightInd/>
        <w:snapToGrid/>
        <w:spacing w:line="400" w:lineRule="exact"/>
        <w:ind w:firstLine="480" w:firstLineChars="200"/>
        <w:textAlignment w:val="auto"/>
        <w:rPr>
          <w:rFonts w:hint="eastAsia" w:ascii="宋体" w:hAnsi="宋体" w:cs="宋体"/>
          <w:b w:val="0"/>
          <w:bCs/>
          <w:sz w:val="24"/>
          <w:highlight w:val="none"/>
          <w:lang w:val="en-US" w:eastAsia="zh-CN"/>
        </w:rPr>
      </w:pPr>
      <w:r>
        <w:rPr>
          <w:rFonts w:hint="eastAsia" w:ascii="宋体" w:hAnsi="宋体" w:cs="宋体"/>
          <w:b w:val="0"/>
          <w:bCs/>
          <w:sz w:val="24"/>
          <w:highlight w:val="none"/>
          <w:lang w:val="en-US" w:eastAsia="zh-CN"/>
        </w:rPr>
        <w:t>（5）免费质保期内，一旦发生质量问题，乙方须在2小时内响应，4小时内到达现场进行处理，相关费用由乙方承担。如需更换设备或回厂返修，须在3个工作日内解决。乙方应免费修复至满足标的物性能要求，或免费更换整体或部分存在缺陷的组件与材料。若标的物经维修更换部件，则其质量保证期自维修后恢复正常工作之日起重新计算。乙方应承诺在质保期后终身提供优惠的技术支持和维修服务，确保甲方能够及时购买所需的备品备件和易损件；标的物维修及部件更换仅收取材料成本费用，维修工时费终身全免。</w:t>
      </w:r>
    </w:p>
    <w:p w14:paraId="188804BE">
      <w:pPr>
        <w:keepNext w:val="0"/>
        <w:keepLines w:val="0"/>
        <w:pageBreakBefore w:val="0"/>
        <w:kinsoku/>
        <w:wordWrap/>
        <w:overflowPunct/>
        <w:topLinePunct w:val="0"/>
        <w:autoSpaceDE/>
        <w:autoSpaceDN/>
        <w:bidi w:val="0"/>
        <w:adjustRightInd/>
        <w:snapToGrid/>
        <w:spacing w:line="400" w:lineRule="exact"/>
        <w:ind w:firstLine="480"/>
        <w:textAlignment w:val="auto"/>
        <w:rPr>
          <w:rFonts w:hint="eastAsia" w:ascii="宋体" w:hAnsi="宋体" w:cs="宋体"/>
          <w:b/>
          <w:bCs w:val="0"/>
          <w:sz w:val="24"/>
          <w:highlight w:val="none"/>
        </w:rPr>
      </w:pPr>
      <w:r>
        <w:rPr>
          <w:rFonts w:hint="eastAsia" w:ascii="宋体" w:hAnsi="宋体" w:cs="宋体"/>
          <w:b/>
          <w:bCs w:val="0"/>
          <w:sz w:val="24"/>
          <w:highlight w:val="none"/>
        </w:rPr>
        <w:t>（</w:t>
      </w:r>
      <w:r>
        <w:rPr>
          <w:rFonts w:hint="eastAsia" w:ascii="宋体" w:hAnsi="宋体" w:cs="宋体"/>
          <w:b/>
          <w:bCs w:val="0"/>
          <w:sz w:val="24"/>
          <w:highlight w:val="none"/>
          <w:lang w:val="en-US" w:eastAsia="zh-CN"/>
        </w:rPr>
        <w:t>八</w:t>
      </w:r>
      <w:r>
        <w:rPr>
          <w:rFonts w:hint="eastAsia" w:ascii="宋体" w:hAnsi="宋体" w:cs="宋体"/>
          <w:b/>
          <w:bCs w:val="0"/>
          <w:sz w:val="24"/>
          <w:highlight w:val="none"/>
        </w:rPr>
        <w:t>）违约责任：</w:t>
      </w:r>
    </w:p>
    <w:p w14:paraId="27024571">
      <w:pPr>
        <w:keepNext w:val="0"/>
        <w:keepLines w:val="0"/>
        <w:pageBreakBefore w:val="0"/>
        <w:tabs>
          <w:tab w:val="left" w:pos="0"/>
          <w:tab w:val="left" w:pos="525"/>
          <w:tab w:val="left" w:pos="945"/>
        </w:tabs>
        <w:kinsoku/>
        <w:wordWrap/>
        <w:overflowPunct/>
        <w:topLinePunct w:val="0"/>
        <w:autoSpaceDE/>
        <w:autoSpaceDN/>
        <w:bidi w:val="0"/>
        <w:adjustRightInd/>
        <w:snapToGrid/>
        <w:spacing w:line="400" w:lineRule="exact"/>
        <w:ind w:firstLine="480"/>
        <w:textAlignment w:val="auto"/>
        <w:rPr>
          <w:rFonts w:hint="eastAsia" w:eastAsia="宋体"/>
          <w:highlight w:val="none"/>
          <w:lang w:eastAsia="zh-CN"/>
        </w:rPr>
      </w:pPr>
      <w:r>
        <w:rPr>
          <w:rFonts w:hint="eastAsia" w:ascii="宋体" w:hAnsi="宋体" w:cs="宋体"/>
          <w:bCs/>
          <w:sz w:val="24"/>
          <w:highlight w:val="none"/>
          <w:lang w:eastAsia="zh-CN"/>
        </w:rPr>
        <w:t xml:space="preserve">1.在履行合同过程中，若乙方遇到妨碍按时提供服务的情况，应及时以书面形式将拖延的事实、可能拖延的时间及原因通知甲方。甲方在收到乙方通知后，应尽快对情况进行核实，并有权根据实际情况决定是否酌情延长期限，或向乙方发出书面通知，提出解除部分或全部合同。如需延期，应通过签订补充合同的方式由双方共同认可并履行。  </w:t>
      </w:r>
    </w:p>
    <w:p w14:paraId="7C8CC2F4">
      <w:pPr>
        <w:keepNext w:val="0"/>
        <w:keepLines w:val="0"/>
        <w:pageBreakBefore w:val="0"/>
        <w:tabs>
          <w:tab w:val="left" w:pos="0"/>
          <w:tab w:val="left" w:pos="525"/>
          <w:tab w:val="left" w:pos="945"/>
        </w:tabs>
        <w:kinsoku/>
        <w:wordWrap/>
        <w:overflowPunct/>
        <w:topLinePunct w:val="0"/>
        <w:autoSpaceDE/>
        <w:autoSpaceDN/>
        <w:bidi w:val="0"/>
        <w:adjustRightInd/>
        <w:snapToGrid/>
        <w:spacing w:line="400" w:lineRule="exact"/>
        <w:ind w:firstLine="480"/>
        <w:textAlignment w:val="auto"/>
        <w:rPr>
          <w:rFonts w:hint="eastAsia" w:eastAsia="宋体"/>
          <w:highlight w:val="none"/>
          <w:lang w:eastAsia="zh-CN"/>
        </w:rPr>
      </w:pPr>
      <w:r>
        <w:rPr>
          <w:rFonts w:hint="eastAsia" w:ascii="宋体" w:hAnsi="宋体" w:cs="宋体"/>
          <w:bCs/>
          <w:sz w:val="24"/>
          <w:highlight w:val="none"/>
          <w:lang w:eastAsia="zh-CN"/>
        </w:rPr>
        <w:t>2.乙方无不可抗力因素，且未按</w:t>
      </w:r>
      <w:r>
        <w:rPr>
          <w:rFonts w:hint="eastAsia" w:ascii="宋体" w:hAnsi="宋体" w:cs="宋体"/>
          <w:bCs/>
          <w:sz w:val="24"/>
          <w:highlight w:val="none"/>
          <w:lang w:val="en-US" w:eastAsia="zh-CN"/>
        </w:rPr>
        <w:t xml:space="preserve">采购文件（包括采购需求内容）、投标文件及合同条款履行义务的，一经查实，应赔偿由此给甲方造成的损失，履约保证金不予退还，并应按合同总价的30%向甲方支付违约金。  </w:t>
      </w:r>
    </w:p>
    <w:p w14:paraId="46238063">
      <w:pPr>
        <w:keepNext w:val="0"/>
        <w:keepLines w:val="0"/>
        <w:pageBreakBefore w:val="0"/>
        <w:tabs>
          <w:tab w:val="left" w:pos="0"/>
          <w:tab w:val="left" w:pos="525"/>
          <w:tab w:val="left" w:pos="945"/>
        </w:tabs>
        <w:kinsoku/>
        <w:wordWrap/>
        <w:overflowPunct/>
        <w:topLinePunct w:val="0"/>
        <w:autoSpaceDE/>
        <w:autoSpaceDN/>
        <w:bidi w:val="0"/>
        <w:adjustRightInd/>
        <w:snapToGrid/>
        <w:spacing w:line="400" w:lineRule="exact"/>
        <w:ind w:firstLine="480"/>
        <w:textAlignment w:val="auto"/>
        <w:rPr>
          <w:rFonts w:hint="eastAsia" w:ascii="宋体" w:hAnsi="宋体" w:cs="宋体"/>
          <w:bCs/>
          <w:sz w:val="24"/>
          <w:highlight w:val="none"/>
          <w:lang w:val="en-US" w:eastAsia="zh-CN"/>
        </w:rPr>
      </w:pPr>
      <w:r>
        <w:rPr>
          <w:rFonts w:hint="eastAsia" w:ascii="宋体" w:hAnsi="宋体" w:cs="宋体"/>
          <w:bCs/>
          <w:sz w:val="24"/>
          <w:highlight w:val="none"/>
          <w:lang w:val="en-US" w:eastAsia="zh-CN"/>
        </w:rPr>
        <w:t xml:space="preserve">3.若乙方提供的服务或货物未达到采购要求，甲方有权拒绝接收。乙方应重新提供服务或及时更换被拒绝的货物，且不得影响甲方正常工作，相关费用由乙方承担；如因此导致乙方逾期履约，乙方还应承担逾期交付的违约责任。本规定不免除乙方在本合同项下的服务及货物质量保证义务或其他义务。  </w:t>
      </w:r>
    </w:p>
    <w:p w14:paraId="0F368EF1">
      <w:pPr>
        <w:keepNext w:val="0"/>
        <w:keepLines w:val="0"/>
        <w:pageBreakBefore w:val="0"/>
        <w:tabs>
          <w:tab w:val="left" w:pos="0"/>
          <w:tab w:val="left" w:pos="525"/>
          <w:tab w:val="left" w:pos="945"/>
        </w:tabs>
        <w:kinsoku/>
        <w:wordWrap/>
        <w:overflowPunct/>
        <w:topLinePunct w:val="0"/>
        <w:autoSpaceDE/>
        <w:autoSpaceDN/>
        <w:bidi w:val="0"/>
        <w:adjustRightInd/>
        <w:snapToGrid/>
        <w:spacing w:line="400" w:lineRule="exact"/>
        <w:ind w:firstLine="480"/>
        <w:textAlignment w:val="auto"/>
        <w:rPr>
          <w:rFonts w:hint="default" w:ascii="宋体" w:hAnsi="宋体" w:cs="宋体"/>
          <w:bCs/>
          <w:sz w:val="24"/>
          <w:highlight w:val="none"/>
          <w:lang w:val="en-US" w:eastAsia="zh-CN"/>
        </w:rPr>
      </w:pPr>
      <w:r>
        <w:rPr>
          <w:rFonts w:hint="eastAsia" w:ascii="宋体" w:hAnsi="宋体" w:cs="宋体"/>
          <w:bCs/>
          <w:sz w:val="24"/>
          <w:highlight w:val="none"/>
          <w:lang w:val="en-US" w:eastAsia="zh-CN"/>
        </w:rPr>
        <w:t>4.</w:t>
      </w:r>
      <w:r>
        <w:rPr>
          <w:rFonts w:hint="eastAsia" w:ascii="宋体" w:hAnsi="宋体" w:cs="宋体"/>
          <w:sz w:val="24"/>
          <w:szCs w:val="24"/>
          <w:highlight w:val="none"/>
          <w:lang w:val="en-US" w:eastAsia="zh-CN"/>
        </w:rPr>
        <w:t>若因乙方原因造成任何一方人员伤亡或财产损失，相关责任由乙方承担，并赔偿甲方及第三方因此遭受的全部损失。</w:t>
      </w:r>
      <w:r>
        <w:rPr>
          <w:rFonts w:hint="eastAsia" w:ascii="宋体" w:hAnsi="宋体" w:cs="宋体"/>
          <w:bCs/>
          <w:sz w:val="24"/>
          <w:szCs w:val="24"/>
          <w:highlight w:val="none"/>
          <w:lang w:val="en-US" w:eastAsia="zh-CN"/>
        </w:rPr>
        <w:t>如发现乙方拟派至本项目的安装人员不具备相应从业资格证书，甲方有权要求乙方更换人员，并处以2000元/次的罚款；若相关人员无证上岗且在从业期间发生安全事故，乙方应自行承担全部经济及法律责任，甲方有权按合同总金额的30%对乙方处以罚款。上述违约金可直接从应付乙方的合同款项中扣除。</w:t>
      </w:r>
    </w:p>
    <w:p w14:paraId="3CB90F92">
      <w:pPr>
        <w:keepNext w:val="0"/>
        <w:keepLines w:val="0"/>
        <w:pageBreakBefore w:val="0"/>
        <w:tabs>
          <w:tab w:val="left" w:pos="0"/>
          <w:tab w:val="left" w:pos="525"/>
          <w:tab w:val="left" w:pos="945"/>
        </w:tabs>
        <w:kinsoku/>
        <w:wordWrap/>
        <w:overflowPunct/>
        <w:topLinePunct w:val="0"/>
        <w:autoSpaceDE/>
        <w:autoSpaceDN/>
        <w:bidi w:val="0"/>
        <w:adjustRightInd/>
        <w:snapToGrid/>
        <w:spacing w:line="400" w:lineRule="exact"/>
        <w:ind w:firstLine="480"/>
        <w:textAlignment w:val="auto"/>
        <w:rPr>
          <w:rFonts w:hint="eastAsia" w:ascii="宋体" w:hAnsi="宋体" w:cs="宋体"/>
          <w:bCs/>
          <w:sz w:val="24"/>
          <w:highlight w:val="none"/>
        </w:rPr>
      </w:pPr>
      <w:r>
        <w:rPr>
          <w:rFonts w:hint="eastAsia" w:ascii="宋体" w:hAnsi="宋体" w:cs="宋体"/>
          <w:bCs/>
          <w:sz w:val="24"/>
          <w:highlight w:val="none"/>
          <w:lang w:val="en-US" w:eastAsia="zh-CN"/>
        </w:rPr>
        <w:t>5</w:t>
      </w:r>
      <w:r>
        <w:rPr>
          <w:rFonts w:hint="eastAsia" w:ascii="宋体" w:hAnsi="宋体" w:cs="宋体"/>
          <w:bCs/>
          <w:sz w:val="24"/>
          <w:highlight w:val="none"/>
        </w:rPr>
        <w:t>.</w:t>
      </w:r>
      <w:r>
        <w:rPr>
          <w:rFonts w:hint="eastAsia" w:ascii="宋体" w:hAnsi="宋体" w:cs="宋体"/>
          <w:bCs/>
          <w:sz w:val="24"/>
          <w:highlight w:val="none"/>
          <w:lang w:eastAsia="zh-CN"/>
        </w:rPr>
        <w:t>若</w:t>
      </w:r>
      <w:r>
        <w:rPr>
          <w:rFonts w:hint="eastAsia" w:ascii="宋体" w:hAnsi="宋体" w:cs="宋体"/>
          <w:bCs/>
          <w:sz w:val="24"/>
          <w:highlight w:val="none"/>
        </w:rPr>
        <w:t>乙方在本合同履行完毕之前破产或无清偿能力，甲方</w:t>
      </w:r>
      <w:r>
        <w:rPr>
          <w:rFonts w:hint="eastAsia" w:ascii="宋体" w:hAnsi="宋体" w:cs="宋体"/>
          <w:bCs/>
          <w:sz w:val="24"/>
          <w:highlight w:val="none"/>
          <w:lang w:eastAsia="zh-CN"/>
        </w:rPr>
        <w:t>可在</w:t>
      </w:r>
      <w:r>
        <w:rPr>
          <w:rFonts w:hint="eastAsia" w:ascii="宋体" w:hAnsi="宋体" w:cs="宋体"/>
          <w:bCs/>
          <w:sz w:val="24"/>
          <w:highlight w:val="none"/>
        </w:rPr>
        <w:t>任何时候以书面形式通知乙方，提出解除合同。该终止合同</w:t>
      </w:r>
      <w:r>
        <w:rPr>
          <w:rFonts w:hint="eastAsia" w:ascii="宋体" w:hAnsi="宋体" w:cs="宋体"/>
          <w:bCs/>
          <w:sz w:val="24"/>
          <w:highlight w:val="none"/>
          <w:lang w:eastAsia="zh-CN"/>
        </w:rPr>
        <w:t>行为</w:t>
      </w:r>
      <w:r>
        <w:rPr>
          <w:rFonts w:hint="eastAsia" w:ascii="宋体" w:hAnsi="宋体" w:cs="宋体"/>
          <w:bCs/>
          <w:sz w:val="24"/>
          <w:highlight w:val="none"/>
        </w:rPr>
        <w:t>将不损害或影响甲方已经采取或将要采取的任何行动或补救措施的权利。</w:t>
      </w:r>
    </w:p>
    <w:p w14:paraId="6A9DFBF6">
      <w:pPr>
        <w:keepNext w:val="0"/>
        <w:keepLines w:val="0"/>
        <w:pageBreakBefore w:val="0"/>
        <w:tabs>
          <w:tab w:val="left" w:pos="0"/>
          <w:tab w:val="left" w:pos="525"/>
          <w:tab w:val="left" w:pos="945"/>
        </w:tabs>
        <w:kinsoku/>
        <w:wordWrap/>
        <w:overflowPunct/>
        <w:topLinePunct w:val="0"/>
        <w:autoSpaceDE/>
        <w:autoSpaceDN/>
        <w:bidi w:val="0"/>
        <w:adjustRightInd/>
        <w:snapToGrid/>
        <w:spacing w:line="400" w:lineRule="exact"/>
        <w:ind w:firstLine="480"/>
        <w:textAlignment w:val="auto"/>
        <w:rPr>
          <w:rFonts w:hint="default" w:ascii="宋体" w:hAnsi="宋体" w:cs="宋体"/>
          <w:bCs/>
          <w:sz w:val="24"/>
          <w:highlight w:val="none"/>
          <w:lang w:val="en-US" w:eastAsia="zh-CN"/>
        </w:rPr>
      </w:pPr>
      <w:r>
        <w:rPr>
          <w:rFonts w:hint="eastAsia" w:ascii="宋体" w:hAnsi="宋体" w:cs="宋体"/>
          <w:bCs/>
          <w:sz w:val="24"/>
          <w:highlight w:val="none"/>
          <w:lang w:val="en-US" w:eastAsia="zh-CN"/>
        </w:rPr>
        <w:t>6.本项目实行终身责任制，若发生任何安装或质量事故，经查实确属乙方责任的（如墙面、顶面开裂、倒塌，或因承重性不足导致设备、设施掉落，或电路漏电等情况），乙方须承担全部责任，包括但不限于修复、更换问题部分，赔偿由此造成的全部直接及间接损失，并接受甲方依据合同约定和国家相关法律法规追究的违约责任。</w:t>
      </w:r>
    </w:p>
    <w:p w14:paraId="09E8E9D1">
      <w:pPr>
        <w:keepNext w:val="0"/>
        <w:keepLines w:val="0"/>
        <w:pageBreakBefore w:val="0"/>
        <w:kinsoku/>
        <w:wordWrap/>
        <w:overflowPunct/>
        <w:topLinePunct w:val="0"/>
        <w:autoSpaceDE/>
        <w:autoSpaceDN/>
        <w:bidi w:val="0"/>
        <w:adjustRightInd/>
        <w:snapToGrid/>
        <w:spacing w:line="400" w:lineRule="exact"/>
        <w:ind w:firstLine="482" w:firstLineChars="200"/>
        <w:textAlignment w:val="auto"/>
        <w:rPr>
          <w:rFonts w:hint="eastAsia" w:ascii="宋体" w:hAnsi="宋体" w:cs="宋体"/>
          <w:b/>
          <w:bCs w:val="0"/>
          <w:sz w:val="24"/>
          <w:highlight w:val="none"/>
          <w:lang w:val="en-US" w:eastAsia="zh-CN"/>
        </w:rPr>
      </w:pPr>
      <w:r>
        <w:rPr>
          <w:rFonts w:hint="eastAsia" w:ascii="宋体" w:hAnsi="宋体" w:cs="宋体"/>
          <w:b/>
          <w:bCs w:val="0"/>
          <w:sz w:val="24"/>
          <w:highlight w:val="none"/>
        </w:rPr>
        <w:t>（</w:t>
      </w:r>
      <w:r>
        <w:rPr>
          <w:rFonts w:hint="eastAsia" w:ascii="宋体" w:hAnsi="宋体" w:cs="宋体"/>
          <w:b/>
          <w:bCs w:val="0"/>
          <w:sz w:val="24"/>
          <w:highlight w:val="none"/>
          <w:lang w:val="en-US" w:eastAsia="zh-CN"/>
        </w:rPr>
        <w:t>九</w:t>
      </w:r>
      <w:r>
        <w:rPr>
          <w:rFonts w:hint="eastAsia" w:ascii="宋体" w:hAnsi="宋体" w:cs="宋体"/>
          <w:b/>
          <w:bCs w:val="0"/>
          <w:sz w:val="24"/>
          <w:highlight w:val="none"/>
        </w:rPr>
        <w:t>）</w:t>
      </w:r>
      <w:r>
        <w:rPr>
          <w:rFonts w:hint="eastAsia" w:ascii="宋体" w:hAnsi="宋体" w:cs="宋体"/>
          <w:b/>
          <w:bCs w:val="0"/>
          <w:sz w:val="24"/>
          <w:highlight w:val="none"/>
          <w:lang w:val="en-US" w:eastAsia="zh-CN"/>
        </w:rPr>
        <w:t>不可抗力：</w:t>
      </w:r>
    </w:p>
    <w:p w14:paraId="63C9CD6D">
      <w:pPr>
        <w:keepNext w:val="0"/>
        <w:keepLines w:val="0"/>
        <w:pageBreakBefore w:val="0"/>
        <w:tabs>
          <w:tab w:val="left" w:pos="0"/>
          <w:tab w:val="left" w:pos="525"/>
          <w:tab w:val="left" w:pos="945"/>
        </w:tabs>
        <w:kinsoku/>
        <w:wordWrap/>
        <w:overflowPunct/>
        <w:topLinePunct w:val="0"/>
        <w:autoSpaceDE/>
        <w:autoSpaceDN/>
        <w:bidi w:val="0"/>
        <w:adjustRightInd/>
        <w:snapToGrid/>
        <w:spacing w:line="400" w:lineRule="exact"/>
        <w:ind w:firstLine="480"/>
        <w:textAlignment w:val="auto"/>
        <w:rPr>
          <w:rFonts w:hint="eastAsia" w:ascii="宋体" w:hAnsi="宋体" w:cs="宋体"/>
          <w:bCs/>
          <w:sz w:val="24"/>
          <w:highlight w:val="none"/>
          <w:lang w:val="en-US" w:eastAsia="zh-CN"/>
        </w:rPr>
      </w:pPr>
      <w:r>
        <w:rPr>
          <w:rFonts w:hint="eastAsia" w:ascii="宋体" w:hAnsi="宋体" w:cs="宋体"/>
          <w:bCs/>
          <w:sz w:val="24"/>
          <w:highlight w:val="none"/>
          <w:lang w:val="en-US" w:eastAsia="zh-CN"/>
        </w:rPr>
        <w:t>1.本合同所述“不可抗力”，是指不可预见、不可避免且不可克服的事件，包括但不限于战争、洪水、台风、地震及法律法规规定的其他情形。</w:t>
      </w:r>
    </w:p>
    <w:p w14:paraId="6C9FB8D1">
      <w:pPr>
        <w:keepNext w:val="0"/>
        <w:keepLines w:val="0"/>
        <w:pageBreakBefore w:val="0"/>
        <w:tabs>
          <w:tab w:val="left" w:pos="0"/>
          <w:tab w:val="left" w:pos="525"/>
          <w:tab w:val="left" w:pos="945"/>
        </w:tabs>
        <w:kinsoku/>
        <w:wordWrap/>
        <w:overflowPunct/>
        <w:topLinePunct w:val="0"/>
        <w:autoSpaceDE/>
        <w:autoSpaceDN/>
        <w:bidi w:val="0"/>
        <w:adjustRightInd/>
        <w:snapToGrid/>
        <w:spacing w:line="400" w:lineRule="exact"/>
        <w:ind w:firstLine="480"/>
        <w:textAlignment w:val="auto"/>
        <w:rPr>
          <w:rFonts w:hint="eastAsia" w:ascii="宋体" w:hAnsi="宋体" w:cs="宋体"/>
          <w:bCs/>
          <w:sz w:val="24"/>
          <w:highlight w:val="none"/>
          <w:lang w:val="en-US" w:eastAsia="zh-CN"/>
        </w:rPr>
      </w:pPr>
      <w:r>
        <w:rPr>
          <w:rFonts w:hint="eastAsia" w:ascii="宋体" w:hAnsi="宋体" w:cs="宋体"/>
          <w:bCs/>
          <w:sz w:val="24"/>
          <w:highlight w:val="none"/>
          <w:lang w:val="en-US" w:eastAsia="zh-CN"/>
        </w:rPr>
        <w:t>2.若一方遭遇不可抗力事件，应尽快以书面形式将事件情况及原因通知另一方，并积极采取措施防止损失扩大。因不可抗力造成的损失，由甲乙双方依照法律规定处理。</w:t>
      </w:r>
    </w:p>
    <w:p w14:paraId="68336839">
      <w:pPr>
        <w:keepNext w:val="0"/>
        <w:keepLines w:val="0"/>
        <w:pageBreakBefore w:val="0"/>
        <w:tabs>
          <w:tab w:val="left" w:pos="0"/>
          <w:tab w:val="left" w:pos="525"/>
          <w:tab w:val="left" w:pos="945"/>
        </w:tabs>
        <w:kinsoku/>
        <w:wordWrap/>
        <w:overflowPunct/>
        <w:topLinePunct w:val="0"/>
        <w:autoSpaceDE/>
        <w:autoSpaceDN/>
        <w:bidi w:val="0"/>
        <w:adjustRightInd/>
        <w:snapToGrid/>
        <w:spacing w:line="400" w:lineRule="exact"/>
        <w:ind w:firstLine="480"/>
        <w:textAlignment w:val="auto"/>
        <w:rPr>
          <w:rFonts w:hint="eastAsia" w:ascii="宋体" w:hAnsi="宋体" w:cs="宋体"/>
          <w:bCs/>
          <w:sz w:val="24"/>
          <w:highlight w:val="none"/>
          <w:lang w:eastAsia="zh-CN"/>
        </w:rPr>
      </w:pPr>
      <w:r>
        <w:rPr>
          <w:rFonts w:hint="eastAsia" w:ascii="宋体" w:hAnsi="宋体" w:cs="宋体"/>
          <w:bCs/>
          <w:sz w:val="24"/>
          <w:highlight w:val="none"/>
          <w:lang w:val="en-US" w:eastAsia="zh-CN"/>
        </w:rPr>
        <w:t>3.受不可抗力影响不能按约履行合同的，受影响一方可根据不可抗力的影响，部分或者全部免除责任，但法律另有规定的除外。受影响一方应在不可抗力事件消除后尽快恢复合同履行；若不可抗力事件持续超过30日，双方可就合同继续履行、变更或解除事宜协商处理。</w:t>
      </w:r>
    </w:p>
    <w:p w14:paraId="5340CEC5">
      <w:pPr>
        <w:keepNext w:val="0"/>
        <w:keepLines w:val="0"/>
        <w:pageBreakBefore w:val="0"/>
        <w:tabs>
          <w:tab w:val="left" w:pos="0"/>
          <w:tab w:val="left" w:pos="525"/>
          <w:tab w:val="left" w:pos="945"/>
        </w:tabs>
        <w:kinsoku/>
        <w:wordWrap/>
        <w:overflowPunct/>
        <w:topLinePunct w:val="0"/>
        <w:autoSpaceDE/>
        <w:autoSpaceDN/>
        <w:bidi w:val="0"/>
        <w:adjustRightInd/>
        <w:snapToGrid/>
        <w:spacing w:line="400" w:lineRule="exact"/>
        <w:ind w:firstLine="482" w:firstLineChars="200"/>
        <w:textAlignment w:val="auto"/>
        <w:rPr>
          <w:rFonts w:hint="eastAsia" w:ascii="宋体" w:hAnsi="宋体" w:cs="宋体"/>
          <w:b/>
          <w:bCs w:val="0"/>
          <w:sz w:val="24"/>
          <w:highlight w:val="none"/>
          <w:lang w:eastAsia="zh-CN"/>
        </w:rPr>
      </w:pPr>
      <w:r>
        <w:rPr>
          <w:rFonts w:hint="eastAsia" w:ascii="宋体" w:hAnsi="宋体" w:cs="宋体"/>
          <w:b/>
          <w:bCs w:val="0"/>
          <w:sz w:val="24"/>
          <w:highlight w:val="none"/>
          <w:lang w:eastAsia="zh-CN"/>
        </w:rPr>
        <w:t>（</w:t>
      </w:r>
      <w:r>
        <w:rPr>
          <w:rFonts w:hint="eastAsia" w:ascii="宋体" w:hAnsi="宋体" w:cs="宋体"/>
          <w:b/>
          <w:bCs w:val="0"/>
          <w:sz w:val="24"/>
          <w:highlight w:val="none"/>
          <w:lang w:val="en-US" w:eastAsia="zh-CN"/>
        </w:rPr>
        <w:t>十</w:t>
      </w:r>
      <w:r>
        <w:rPr>
          <w:rFonts w:hint="eastAsia" w:ascii="宋体" w:hAnsi="宋体" w:cs="宋体"/>
          <w:b/>
          <w:bCs w:val="0"/>
          <w:sz w:val="24"/>
          <w:highlight w:val="none"/>
          <w:lang w:eastAsia="zh-CN"/>
        </w:rPr>
        <w:t>）税费：</w:t>
      </w:r>
    </w:p>
    <w:p w14:paraId="1C7F476E">
      <w:pPr>
        <w:keepNext w:val="0"/>
        <w:keepLines w:val="0"/>
        <w:pageBreakBefore w:val="0"/>
        <w:tabs>
          <w:tab w:val="left" w:pos="0"/>
          <w:tab w:val="left" w:pos="525"/>
          <w:tab w:val="left" w:pos="945"/>
        </w:tabs>
        <w:kinsoku/>
        <w:wordWrap/>
        <w:overflowPunct/>
        <w:topLinePunct w:val="0"/>
        <w:autoSpaceDE/>
        <w:autoSpaceDN/>
        <w:bidi w:val="0"/>
        <w:adjustRightInd/>
        <w:snapToGrid/>
        <w:spacing w:line="400" w:lineRule="exact"/>
        <w:ind w:firstLine="480" w:firstLineChars="200"/>
        <w:textAlignment w:val="auto"/>
        <w:rPr>
          <w:rFonts w:hint="eastAsia" w:ascii="宋体" w:hAnsi="宋体" w:cs="宋体"/>
          <w:bCs/>
          <w:sz w:val="24"/>
          <w:highlight w:val="none"/>
          <w:lang w:eastAsia="zh-CN"/>
        </w:rPr>
      </w:pPr>
      <w:r>
        <w:rPr>
          <w:rFonts w:hint="eastAsia" w:ascii="宋体" w:hAnsi="宋体" w:cs="宋体"/>
          <w:bCs/>
          <w:sz w:val="24"/>
          <w:highlight w:val="none"/>
          <w:lang w:eastAsia="zh-CN"/>
        </w:rPr>
        <w:t>双方应根据现行税法缴纳与本合同有关的属于己方的一切税费。</w:t>
      </w:r>
    </w:p>
    <w:p w14:paraId="3D621D0E">
      <w:pPr>
        <w:keepNext w:val="0"/>
        <w:keepLines w:val="0"/>
        <w:pageBreakBefore w:val="0"/>
        <w:tabs>
          <w:tab w:val="left" w:pos="0"/>
          <w:tab w:val="left" w:pos="525"/>
          <w:tab w:val="left" w:pos="945"/>
        </w:tabs>
        <w:kinsoku/>
        <w:wordWrap/>
        <w:overflowPunct/>
        <w:topLinePunct w:val="0"/>
        <w:autoSpaceDE/>
        <w:autoSpaceDN/>
        <w:bidi w:val="0"/>
        <w:adjustRightInd/>
        <w:snapToGrid/>
        <w:spacing w:line="400" w:lineRule="exact"/>
        <w:ind w:firstLine="482" w:firstLineChars="200"/>
        <w:textAlignment w:val="auto"/>
        <w:rPr>
          <w:rFonts w:hint="eastAsia" w:ascii="宋体" w:hAnsi="宋体" w:cs="宋体"/>
          <w:b/>
          <w:bCs w:val="0"/>
          <w:sz w:val="24"/>
          <w:highlight w:val="none"/>
          <w:lang w:eastAsia="zh-CN"/>
        </w:rPr>
      </w:pPr>
      <w:r>
        <w:rPr>
          <w:rFonts w:hint="eastAsia" w:ascii="宋体" w:hAnsi="宋体" w:cs="宋体"/>
          <w:b/>
          <w:bCs w:val="0"/>
          <w:sz w:val="24"/>
          <w:highlight w:val="none"/>
          <w:lang w:eastAsia="zh-CN"/>
        </w:rPr>
        <w:t>（</w:t>
      </w:r>
      <w:r>
        <w:rPr>
          <w:rFonts w:hint="eastAsia" w:ascii="宋体" w:hAnsi="宋体" w:cs="宋体"/>
          <w:b/>
          <w:bCs w:val="0"/>
          <w:sz w:val="24"/>
          <w:highlight w:val="none"/>
          <w:lang w:val="en-US" w:eastAsia="zh-CN"/>
        </w:rPr>
        <w:t>十一</w:t>
      </w:r>
      <w:r>
        <w:rPr>
          <w:rFonts w:hint="eastAsia" w:ascii="宋体" w:hAnsi="宋体" w:cs="宋体"/>
          <w:b/>
          <w:bCs w:val="0"/>
          <w:sz w:val="24"/>
          <w:highlight w:val="none"/>
          <w:lang w:eastAsia="zh-CN"/>
        </w:rPr>
        <w:t>）争议的解决：</w:t>
      </w:r>
    </w:p>
    <w:p w14:paraId="26742DD5">
      <w:pPr>
        <w:keepNext w:val="0"/>
        <w:keepLines w:val="0"/>
        <w:pageBreakBefore w:val="0"/>
        <w:tabs>
          <w:tab w:val="left" w:pos="0"/>
          <w:tab w:val="left" w:pos="525"/>
          <w:tab w:val="left" w:pos="945"/>
        </w:tabs>
        <w:kinsoku/>
        <w:wordWrap/>
        <w:overflowPunct/>
        <w:topLinePunct w:val="0"/>
        <w:autoSpaceDE/>
        <w:autoSpaceDN/>
        <w:bidi w:val="0"/>
        <w:adjustRightInd/>
        <w:snapToGrid/>
        <w:spacing w:line="400" w:lineRule="exact"/>
        <w:ind w:firstLine="480" w:firstLineChars="200"/>
        <w:textAlignment w:val="auto"/>
        <w:rPr>
          <w:rFonts w:hint="eastAsia" w:ascii="宋体" w:hAnsi="宋体" w:cs="宋体"/>
          <w:bCs/>
          <w:sz w:val="24"/>
          <w:highlight w:val="none"/>
          <w:lang w:eastAsia="zh-CN"/>
        </w:rPr>
      </w:pPr>
      <w:r>
        <w:rPr>
          <w:rFonts w:hint="eastAsia" w:ascii="宋体" w:hAnsi="宋体" w:cs="宋体"/>
          <w:bCs/>
          <w:sz w:val="24"/>
          <w:highlight w:val="none"/>
          <w:lang w:eastAsia="zh-CN"/>
        </w:rPr>
        <w:t>在本合同履行过程中发生的或与本合同有关的争议，双方应首先通过友好协商解决；若协商未能达成一致，任何一方均有权向无锡市惠山区人民法院提起诉讼。</w:t>
      </w:r>
    </w:p>
    <w:p w14:paraId="2068B98B">
      <w:pPr>
        <w:keepNext w:val="0"/>
        <w:keepLines w:val="0"/>
        <w:pageBreakBefore w:val="0"/>
        <w:tabs>
          <w:tab w:val="left" w:pos="0"/>
          <w:tab w:val="left" w:pos="525"/>
          <w:tab w:val="left" w:pos="945"/>
        </w:tabs>
        <w:kinsoku/>
        <w:wordWrap/>
        <w:overflowPunct/>
        <w:topLinePunct w:val="0"/>
        <w:autoSpaceDE/>
        <w:autoSpaceDN/>
        <w:bidi w:val="0"/>
        <w:adjustRightInd/>
        <w:snapToGrid/>
        <w:spacing w:line="400" w:lineRule="exact"/>
        <w:ind w:firstLine="482" w:firstLineChars="200"/>
        <w:textAlignment w:val="auto"/>
        <w:rPr>
          <w:rFonts w:hint="eastAsia" w:ascii="宋体" w:hAnsi="宋体" w:cs="宋体"/>
          <w:b/>
          <w:bCs w:val="0"/>
          <w:sz w:val="24"/>
          <w:highlight w:val="none"/>
        </w:rPr>
      </w:pPr>
      <w:r>
        <w:rPr>
          <w:rFonts w:hint="eastAsia" w:ascii="宋体" w:hAnsi="宋体" w:cs="宋体"/>
          <w:b/>
          <w:bCs w:val="0"/>
          <w:sz w:val="24"/>
          <w:highlight w:val="none"/>
          <w:lang w:eastAsia="zh-CN"/>
        </w:rPr>
        <w:t>（</w:t>
      </w:r>
      <w:r>
        <w:rPr>
          <w:rFonts w:hint="eastAsia" w:ascii="宋体" w:hAnsi="宋体" w:cs="宋体"/>
          <w:b/>
          <w:bCs w:val="0"/>
          <w:sz w:val="24"/>
          <w:highlight w:val="none"/>
          <w:lang w:val="en-US" w:eastAsia="zh-CN"/>
        </w:rPr>
        <w:t>十二</w:t>
      </w:r>
      <w:r>
        <w:rPr>
          <w:rFonts w:hint="eastAsia" w:ascii="宋体" w:hAnsi="宋体" w:cs="宋体"/>
          <w:b/>
          <w:bCs w:val="0"/>
          <w:sz w:val="24"/>
          <w:highlight w:val="none"/>
          <w:lang w:eastAsia="zh-CN"/>
        </w:rPr>
        <w:t>）</w:t>
      </w:r>
      <w:r>
        <w:rPr>
          <w:rFonts w:hint="eastAsia" w:ascii="宋体" w:hAnsi="宋体" w:cs="宋体"/>
          <w:b/>
          <w:bCs w:val="0"/>
          <w:sz w:val="24"/>
          <w:highlight w:val="none"/>
        </w:rPr>
        <w:t>合同生效及其他：</w:t>
      </w:r>
    </w:p>
    <w:p w14:paraId="299B20E5">
      <w:pPr>
        <w:keepNext w:val="0"/>
        <w:keepLines w:val="0"/>
        <w:pageBreakBefore w:val="0"/>
        <w:tabs>
          <w:tab w:val="left" w:pos="0"/>
          <w:tab w:val="left" w:pos="525"/>
          <w:tab w:val="left" w:pos="945"/>
        </w:tabs>
        <w:kinsoku/>
        <w:wordWrap/>
        <w:overflowPunct/>
        <w:topLinePunct w:val="0"/>
        <w:autoSpaceDE/>
        <w:autoSpaceDN/>
        <w:bidi w:val="0"/>
        <w:adjustRightInd/>
        <w:snapToGrid/>
        <w:spacing w:line="400" w:lineRule="exact"/>
        <w:ind w:firstLine="480"/>
        <w:textAlignment w:val="auto"/>
        <w:rPr>
          <w:rFonts w:hint="eastAsia" w:ascii="宋体" w:hAnsi="宋体" w:eastAsia="宋体" w:cs="宋体"/>
          <w:sz w:val="24"/>
          <w:highlight w:val="none"/>
          <w:lang w:eastAsia="zh-CN"/>
        </w:rPr>
      </w:pPr>
      <w:r>
        <w:rPr>
          <w:rFonts w:hint="eastAsia" w:ascii="宋体" w:hAnsi="宋体" w:cs="宋体"/>
          <w:bCs/>
          <w:sz w:val="24"/>
          <w:highlight w:val="none"/>
        </w:rPr>
        <w:t>1.合同经甲乙双方代表签字并盖章，并经见证后即生效。</w:t>
      </w:r>
      <w:r>
        <w:rPr>
          <w:rFonts w:hint="eastAsia" w:ascii="宋体" w:hAnsi="宋体" w:eastAsia="宋体" w:cs="宋体"/>
          <w:sz w:val="24"/>
          <w:highlight w:val="none"/>
          <w:lang w:eastAsia="zh-CN"/>
        </w:rPr>
        <w:t>在合同履行中形成的双方协商一致并认可的</w:t>
      </w:r>
      <w:r>
        <w:rPr>
          <w:rFonts w:hint="eastAsia" w:ascii="宋体" w:hAnsi="宋体" w:cs="宋体"/>
          <w:sz w:val="24"/>
          <w:highlight w:val="none"/>
          <w:lang w:val="en-US" w:eastAsia="zh-CN"/>
        </w:rPr>
        <w:t>会议纪要</w:t>
      </w:r>
      <w:r>
        <w:rPr>
          <w:rFonts w:hint="eastAsia" w:ascii="宋体" w:hAnsi="宋体" w:eastAsia="宋体" w:cs="宋体"/>
          <w:sz w:val="24"/>
          <w:highlight w:val="none"/>
          <w:lang w:eastAsia="zh-CN"/>
        </w:rPr>
        <w:t>与合同同等效力。</w:t>
      </w:r>
    </w:p>
    <w:p w14:paraId="54F68CBF">
      <w:pPr>
        <w:keepNext w:val="0"/>
        <w:keepLines w:val="0"/>
        <w:pageBreakBefore w:val="0"/>
        <w:tabs>
          <w:tab w:val="left" w:pos="0"/>
          <w:tab w:val="left" w:pos="525"/>
          <w:tab w:val="left" w:pos="945"/>
        </w:tabs>
        <w:kinsoku/>
        <w:wordWrap/>
        <w:overflowPunct/>
        <w:topLinePunct w:val="0"/>
        <w:autoSpaceDE/>
        <w:autoSpaceDN/>
        <w:bidi w:val="0"/>
        <w:adjustRightInd/>
        <w:snapToGrid/>
        <w:spacing w:line="400" w:lineRule="exact"/>
        <w:ind w:firstLine="480"/>
        <w:textAlignment w:val="auto"/>
        <w:rPr>
          <w:rFonts w:hint="eastAsia" w:ascii="宋体" w:hAnsi="宋体" w:cs="宋体"/>
          <w:bCs/>
          <w:sz w:val="24"/>
          <w:highlight w:val="none"/>
        </w:rPr>
      </w:pPr>
      <w:r>
        <w:rPr>
          <w:rFonts w:hint="eastAsia" w:ascii="宋体" w:hAnsi="宋体" w:cs="宋体"/>
          <w:bCs/>
          <w:sz w:val="24"/>
          <w:highlight w:val="none"/>
        </w:rPr>
        <w:t>2.合同在执行过程中出现的未尽事宜，双方在不违背本合同和密封报价文件的原则下协商解决，协商结果以书面形式签订补充协议，且补充协议与本合同具有同等效力。</w:t>
      </w:r>
    </w:p>
    <w:p w14:paraId="793B8200">
      <w:pPr>
        <w:keepNext w:val="0"/>
        <w:keepLines w:val="0"/>
        <w:pageBreakBefore w:val="0"/>
        <w:tabs>
          <w:tab w:val="left" w:pos="0"/>
          <w:tab w:val="left" w:pos="525"/>
          <w:tab w:val="left" w:pos="945"/>
        </w:tabs>
        <w:kinsoku/>
        <w:wordWrap/>
        <w:overflowPunct/>
        <w:topLinePunct w:val="0"/>
        <w:autoSpaceDE/>
        <w:autoSpaceDN/>
        <w:bidi w:val="0"/>
        <w:adjustRightInd/>
        <w:snapToGrid/>
        <w:spacing w:line="400" w:lineRule="exact"/>
        <w:ind w:firstLine="480"/>
        <w:textAlignment w:val="auto"/>
        <w:rPr>
          <w:rFonts w:hint="eastAsia" w:ascii="宋体" w:hAnsi="宋体" w:cs="宋体"/>
          <w:bCs/>
          <w:sz w:val="24"/>
          <w:highlight w:val="none"/>
        </w:rPr>
      </w:pPr>
      <w:r>
        <w:rPr>
          <w:rFonts w:hint="eastAsia" w:ascii="宋体" w:hAnsi="宋体" w:cs="宋体"/>
          <w:bCs/>
          <w:sz w:val="24"/>
          <w:highlight w:val="none"/>
          <w:lang w:val="en-US" w:eastAsia="zh-CN"/>
        </w:rPr>
        <w:t>3</w:t>
      </w:r>
      <w:r>
        <w:rPr>
          <w:rFonts w:hint="eastAsia" w:ascii="宋体" w:hAnsi="宋体" w:cs="宋体"/>
          <w:bCs/>
          <w:sz w:val="24"/>
          <w:highlight w:val="none"/>
        </w:rPr>
        <w:t>.甲乙双方确认：对本合同条款及后果均已知悉，一致确认不存在欺诈、胁迫、乘人之危、重大误解、显失公平等任何可能导致合同无效或被撤销的情形。</w:t>
      </w:r>
    </w:p>
    <w:p w14:paraId="64EDB817">
      <w:pPr>
        <w:pageBreakBefore w:val="0"/>
        <w:widowControl w:val="0"/>
        <w:kinsoku/>
        <w:wordWrap/>
        <w:overflowPunct/>
        <w:topLinePunct w:val="0"/>
        <w:autoSpaceDE/>
        <w:autoSpaceDN/>
        <w:bidi w:val="0"/>
        <w:adjustRightInd/>
        <w:spacing w:line="400" w:lineRule="exact"/>
        <w:ind w:firstLine="480" w:firstLineChars="200"/>
        <w:textAlignment w:val="auto"/>
        <w:rPr>
          <w:rFonts w:hint="eastAsia" w:asciiTheme="minorEastAsia" w:hAnsiTheme="minorEastAsia" w:eastAsiaTheme="minorEastAsia" w:cstheme="minorEastAsia"/>
          <w:b/>
          <w:sz w:val="24"/>
          <w:szCs w:val="24"/>
          <w:highlight w:val="none"/>
        </w:rPr>
      </w:pPr>
      <w:r>
        <w:rPr>
          <w:rFonts w:hint="eastAsia" w:ascii="宋体" w:hAnsi="宋体" w:eastAsia="宋体" w:cs="宋体"/>
          <w:sz w:val="24"/>
          <w:highlight w:val="none"/>
          <w:lang w:val="en-US" w:eastAsia="zh-CN"/>
        </w:rPr>
        <w:t>4</w:t>
      </w:r>
      <w:r>
        <w:rPr>
          <w:rFonts w:hint="eastAsia" w:ascii="宋体" w:hAnsi="宋体" w:eastAsia="宋体" w:cs="宋体"/>
          <w:sz w:val="24"/>
          <w:highlight w:val="none"/>
          <w:lang w:eastAsia="zh-CN"/>
        </w:rPr>
        <w:t>.</w:t>
      </w:r>
      <w:r>
        <w:rPr>
          <w:rFonts w:hint="eastAsia" w:ascii="宋体" w:hAnsi="宋体" w:eastAsia="宋体" w:cs="宋体"/>
          <w:sz w:val="24"/>
          <w:highlight w:val="none"/>
        </w:rPr>
        <w:t>本合同一式</w:t>
      </w:r>
      <w:r>
        <w:rPr>
          <w:rFonts w:hint="eastAsia" w:ascii="宋体" w:hAnsi="宋体" w:cs="宋体"/>
          <w:b/>
          <w:sz w:val="24"/>
          <w:highlight w:val="none"/>
          <w:u w:val="single"/>
          <w:lang w:val="en-US" w:eastAsia="zh-CN"/>
        </w:rPr>
        <w:t>捌</w:t>
      </w:r>
      <w:r>
        <w:rPr>
          <w:rFonts w:hint="eastAsia" w:ascii="宋体" w:hAnsi="宋体" w:eastAsia="宋体" w:cs="宋体"/>
          <w:sz w:val="24"/>
          <w:highlight w:val="none"/>
        </w:rPr>
        <w:t>份，</w:t>
      </w:r>
      <w:r>
        <w:rPr>
          <w:rFonts w:hint="eastAsia" w:ascii="宋体" w:hAnsi="宋体" w:cs="宋体"/>
          <w:bCs/>
          <w:sz w:val="24"/>
          <w:highlight w:val="none"/>
        </w:rPr>
        <w:t>甲方执</w:t>
      </w:r>
      <w:r>
        <w:rPr>
          <w:rFonts w:hint="eastAsia" w:ascii="宋体" w:hAnsi="宋体" w:cs="宋体"/>
          <w:b/>
          <w:bCs w:val="0"/>
          <w:sz w:val="24"/>
          <w:highlight w:val="none"/>
          <w:u w:val="single"/>
        </w:rPr>
        <w:t>肆</w:t>
      </w:r>
      <w:r>
        <w:rPr>
          <w:rFonts w:hint="eastAsia" w:ascii="宋体" w:hAnsi="宋体" w:cs="宋体"/>
          <w:bCs/>
          <w:sz w:val="24"/>
          <w:highlight w:val="none"/>
        </w:rPr>
        <w:t>份，乙方执</w:t>
      </w:r>
      <w:r>
        <w:rPr>
          <w:rFonts w:hint="eastAsia" w:ascii="宋体" w:hAnsi="宋体" w:cs="宋体"/>
          <w:b/>
          <w:bCs w:val="0"/>
          <w:sz w:val="24"/>
          <w:highlight w:val="none"/>
          <w:u w:val="single"/>
        </w:rPr>
        <w:t>叁</w:t>
      </w:r>
      <w:r>
        <w:rPr>
          <w:rFonts w:hint="eastAsia" w:ascii="宋体" w:hAnsi="宋体" w:cs="宋体"/>
          <w:bCs/>
          <w:sz w:val="24"/>
          <w:highlight w:val="none"/>
        </w:rPr>
        <w:t>份</w:t>
      </w:r>
      <w:r>
        <w:rPr>
          <w:rFonts w:hint="eastAsia" w:ascii="宋体" w:hAnsi="宋体" w:cs="宋体"/>
          <w:bCs/>
          <w:sz w:val="24"/>
          <w:highlight w:val="none"/>
          <w:lang w:eastAsia="zh-CN"/>
        </w:rPr>
        <w:t>，</w:t>
      </w:r>
      <w:r>
        <w:rPr>
          <w:rFonts w:hint="eastAsia" w:ascii="宋体" w:hAnsi="宋体" w:cs="宋体"/>
          <w:bCs/>
          <w:sz w:val="24"/>
          <w:highlight w:val="none"/>
          <w:lang w:val="en-US" w:eastAsia="zh-CN"/>
        </w:rPr>
        <w:t>采购代理机构执</w:t>
      </w:r>
      <w:r>
        <w:rPr>
          <w:rFonts w:hint="eastAsia" w:ascii="宋体" w:hAnsi="宋体" w:cs="宋体"/>
          <w:b/>
          <w:bCs w:val="0"/>
          <w:sz w:val="24"/>
          <w:highlight w:val="none"/>
          <w:u w:val="single"/>
          <w:lang w:val="en-US" w:eastAsia="zh-CN"/>
        </w:rPr>
        <w:t>壹</w:t>
      </w:r>
      <w:r>
        <w:rPr>
          <w:rFonts w:hint="eastAsia" w:ascii="宋体" w:hAnsi="宋体" w:cs="宋体"/>
          <w:bCs/>
          <w:sz w:val="24"/>
          <w:highlight w:val="none"/>
          <w:lang w:val="en-US" w:eastAsia="zh-CN"/>
        </w:rPr>
        <w:t>份</w:t>
      </w:r>
      <w:r>
        <w:rPr>
          <w:rFonts w:hint="eastAsia" w:ascii="宋体" w:hAnsi="宋体" w:eastAsia="宋体" w:cs="宋体"/>
          <w:sz w:val="24"/>
          <w:highlight w:val="none"/>
        </w:rPr>
        <w:t>。</w:t>
      </w:r>
    </w:p>
    <w:p w14:paraId="3D28CF16">
      <w:pPr>
        <w:keepNext w:val="0"/>
        <w:keepLines w:val="0"/>
        <w:pageBreakBefore w:val="0"/>
        <w:kinsoku/>
        <w:wordWrap/>
        <w:overflowPunct/>
        <w:topLinePunct w:val="0"/>
        <w:autoSpaceDE/>
        <w:autoSpaceDN/>
        <w:bidi w:val="0"/>
        <w:adjustRightInd/>
        <w:snapToGrid/>
        <w:spacing w:line="400" w:lineRule="exact"/>
        <w:jc w:val="left"/>
        <w:textAlignment w:val="auto"/>
        <w:rPr>
          <w:rFonts w:hint="eastAsia" w:ascii="宋体" w:hAnsi="宋体" w:cs="宋体"/>
          <w:bCs/>
          <w:sz w:val="24"/>
          <w:highlight w:val="none"/>
        </w:rPr>
      </w:pPr>
    </w:p>
    <w:p w14:paraId="29A9B780">
      <w:pPr>
        <w:keepNext w:val="0"/>
        <w:keepLines w:val="0"/>
        <w:pageBreakBefore w:val="0"/>
        <w:kinsoku/>
        <w:wordWrap/>
        <w:overflowPunct/>
        <w:topLinePunct w:val="0"/>
        <w:autoSpaceDE/>
        <w:autoSpaceDN/>
        <w:bidi w:val="0"/>
        <w:adjustRightInd/>
        <w:snapToGrid/>
        <w:spacing w:line="400" w:lineRule="exact"/>
        <w:textAlignment w:val="auto"/>
        <w:rPr>
          <w:rFonts w:hint="eastAsia" w:ascii="宋体" w:hAnsi="宋体" w:cs="宋体"/>
          <w:b/>
          <w:bCs/>
          <w:sz w:val="24"/>
          <w:highlight w:val="none"/>
        </w:rPr>
      </w:pPr>
    </w:p>
    <w:p w14:paraId="34E29393">
      <w:pPr>
        <w:keepNext w:val="0"/>
        <w:keepLines w:val="0"/>
        <w:pageBreakBefore w:val="0"/>
        <w:kinsoku/>
        <w:wordWrap/>
        <w:overflowPunct/>
        <w:topLinePunct w:val="0"/>
        <w:autoSpaceDE/>
        <w:autoSpaceDN/>
        <w:bidi w:val="0"/>
        <w:adjustRightInd/>
        <w:snapToGrid/>
        <w:spacing w:line="400" w:lineRule="exact"/>
        <w:textAlignment w:val="auto"/>
        <w:rPr>
          <w:rFonts w:hint="eastAsia" w:ascii="宋体" w:hAnsi="宋体" w:cs="宋体"/>
          <w:b/>
          <w:bCs/>
          <w:sz w:val="24"/>
          <w:highlight w:val="none"/>
        </w:rPr>
      </w:pPr>
      <w:r>
        <w:rPr>
          <w:rFonts w:hint="eastAsia" w:ascii="宋体" w:hAnsi="宋体" w:cs="宋体"/>
          <w:b/>
          <w:bCs/>
          <w:sz w:val="24"/>
          <w:highlight w:val="none"/>
        </w:rPr>
        <w:t>附件一：《</w:t>
      </w:r>
      <w:r>
        <w:rPr>
          <w:rFonts w:hint="eastAsia" w:ascii="宋体" w:hAnsi="宋体" w:cs="宋体"/>
          <w:b/>
          <w:bCs/>
          <w:sz w:val="24"/>
          <w:highlight w:val="none"/>
          <w:lang w:val="en-US" w:eastAsia="zh-CN"/>
        </w:rPr>
        <w:t>开标</w:t>
      </w:r>
      <w:r>
        <w:rPr>
          <w:rFonts w:hint="eastAsia" w:ascii="宋体" w:hAnsi="宋体" w:cs="宋体"/>
          <w:b/>
          <w:bCs/>
          <w:sz w:val="24"/>
          <w:highlight w:val="none"/>
        </w:rPr>
        <w:t>一览表》</w:t>
      </w:r>
    </w:p>
    <w:p w14:paraId="5EF31369">
      <w:pPr>
        <w:keepNext w:val="0"/>
        <w:keepLines w:val="0"/>
        <w:pageBreakBefore w:val="0"/>
        <w:kinsoku/>
        <w:wordWrap/>
        <w:overflowPunct/>
        <w:topLinePunct w:val="0"/>
        <w:autoSpaceDE/>
        <w:autoSpaceDN/>
        <w:bidi w:val="0"/>
        <w:adjustRightInd/>
        <w:snapToGrid/>
        <w:spacing w:line="400" w:lineRule="exact"/>
        <w:textAlignment w:val="auto"/>
        <w:rPr>
          <w:rFonts w:hint="eastAsia" w:ascii="宋体" w:hAnsi="宋体" w:cs="宋体"/>
          <w:b/>
          <w:bCs/>
          <w:sz w:val="24"/>
          <w:highlight w:val="none"/>
        </w:rPr>
      </w:pPr>
      <w:r>
        <w:rPr>
          <w:rFonts w:hint="eastAsia" w:ascii="宋体" w:hAnsi="宋体" w:cs="宋体"/>
          <w:b/>
          <w:bCs/>
          <w:sz w:val="24"/>
          <w:highlight w:val="none"/>
        </w:rPr>
        <w:t>附件</w:t>
      </w:r>
      <w:r>
        <w:rPr>
          <w:rFonts w:hint="eastAsia" w:ascii="宋体" w:hAnsi="宋体" w:cs="宋体"/>
          <w:b/>
          <w:bCs/>
          <w:sz w:val="24"/>
          <w:highlight w:val="none"/>
          <w:lang w:val="en-US" w:eastAsia="zh-CN"/>
        </w:rPr>
        <w:t>二</w:t>
      </w:r>
      <w:r>
        <w:rPr>
          <w:rFonts w:hint="eastAsia" w:ascii="宋体" w:hAnsi="宋体" w:cs="宋体"/>
          <w:b/>
          <w:bCs/>
          <w:sz w:val="24"/>
          <w:highlight w:val="none"/>
        </w:rPr>
        <w:t>：《</w:t>
      </w:r>
      <w:r>
        <w:rPr>
          <w:rFonts w:hint="eastAsia" w:ascii="宋体" w:hAnsi="宋体" w:cs="宋体"/>
          <w:b/>
          <w:bCs/>
          <w:sz w:val="24"/>
          <w:szCs w:val="24"/>
          <w:highlight w:val="none"/>
        </w:rPr>
        <w:t>明细报价表</w:t>
      </w:r>
      <w:r>
        <w:rPr>
          <w:rFonts w:hint="eastAsia" w:ascii="宋体" w:hAnsi="宋体" w:cs="宋体"/>
          <w:b/>
          <w:bCs/>
          <w:sz w:val="24"/>
          <w:highlight w:val="none"/>
        </w:rPr>
        <w:t>》</w:t>
      </w:r>
    </w:p>
    <w:p w14:paraId="339B9C80">
      <w:pPr>
        <w:keepNext w:val="0"/>
        <w:keepLines w:val="0"/>
        <w:pageBreakBefore w:val="0"/>
        <w:kinsoku/>
        <w:wordWrap/>
        <w:overflowPunct/>
        <w:topLinePunct w:val="0"/>
        <w:autoSpaceDE/>
        <w:autoSpaceDN/>
        <w:bidi w:val="0"/>
        <w:adjustRightInd/>
        <w:snapToGrid/>
        <w:spacing w:line="400" w:lineRule="exact"/>
        <w:jc w:val="left"/>
        <w:textAlignment w:val="auto"/>
        <w:rPr>
          <w:rFonts w:hint="eastAsia" w:ascii="宋体" w:hAnsi="宋体" w:cs="宋体"/>
          <w:b/>
          <w:sz w:val="24"/>
          <w:highlight w:val="none"/>
        </w:rPr>
      </w:pPr>
    </w:p>
    <w:p w14:paraId="508C8678">
      <w:pPr>
        <w:rPr>
          <w:rFonts w:hint="eastAsia" w:ascii="宋体" w:hAnsi="宋体" w:cs="宋体"/>
          <w:bCs/>
          <w:sz w:val="28"/>
          <w:szCs w:val="28"/>
          <w:highlight w:val="none"/>
        </w:rPr>
      </w:pPr>
    </w:p>
    <w:p w14:paraId="1738720A">
      <w:pPr>
        <w:rPr>
          <w:rFonts w:hint="eastAsia" w:ascii="宋体" w:hAnsi="宋体" w:cs="宋体"/>
          <w:bCs/>
          <w:sz w:val="28"/>
          <w:szCs w:val="28"/>
          <w:highlight w:val="none"/>
        </w:rPr>
      </w:pPr>
    </w:p>
    <w:p w14:paraId="0A78A9DA">
      <w:pPr>
        <w:rPr>
          <w:rFonts w:hint="eastAsia" w:ascii="宋体" w:hAnsi="宋体" w:cs="宋体"/>
          <w:bCs/>
          <w:sz w:val="28"/>
          <w:szCs w:val="28"/>
          <w:highlight w:val="none"/>
        </w:rPr>
      </w:pPr>
    </w:p>
    <w:p w14:paraId="233F058D">
      <w:pPr>
        <w:rPr>
          <w:rFonts w:hint="eastAsia" w:ascii="宋体" w:hAnsi="宋体" w:cs="宋体"/>
          <w:bCs/>
          <w:sz w:val="28"/>
          <w:szCs w:val="28"/>
          <w:highlight w:val="none"/>
        </w:rPr>
      </w:pPr>
    </w:p>
    <w:p w14:paraId="13F3B460">
      <w:pPr>
        <w:rPr>
          <w:rFonts w:hint="eastAsia" w:ascii="宋体" w:hAnsi="宋体" w:cs="宋体"/>
          <w:bCs/>
          <w:sz w:val="28"/>
          <w:szCs w:val="28"/>
          <w:highlight w:val="none"/>
        </w:rPr>
      </w:pPr>
    </w:p>
    <w:p w14:paraId="7CAF7C6C">
      <w:pPr>
        <w:rPr>
          <w:rFonts w:hint="eastAsia" w:ascii="宋体" w:hAnsi="宋体" w:cs="宋体"/>
          <w:bCs/>
          <w:sz w:val="28"/>
          <w:szCs w:val="28"/>
          <w:highlight w:val="none"/>
        </w:rPr>
      </w:pPr>
    </w:p>
    <w:p w14:paraId="43A98A0F">
      <w:pPr>
        <w:rPr>
          <w:rFonts w:hint="eastAsia" w:ascii="宋体" w:hAnsi="宋体" w:cs="宋体"/>
          <w:bCs/>
          <w:sz w:val="28"/>
          <w:szCs w:val="28"/>
          <w:highlight w:val="none"/>
        </w:rPr>
      </w:pPr>
    </w:p>
    <w:p w14:paraId="17A1A9CF">
      <w:pPr>
        <w:rPr>
          <w:rFonts w:hint="eastAsia" w:ascii="宋体" w:hAnsi="宋体" w:cs="宋体"/>
          <w:bCs/>
          <w:sz w:val="28"/>
          <w:szCs w:val="28"/>
          <w:highlight w:val="none"/>
        </w:rPr>
      </w:pPr>
    </w:p>
    <w:p w14:paraId="08BC1456">
      <w:pPr>
        <w:rPr>
          <w:rFonts w:hint="eastAsia" w:ascii="宋体" w:hAnsi="宋体" w:cs="宋体"/>
          <w:bCs/>
          <w:sz w:val="28"/>
          <w:szCs w:val="28"/>
          <w:highlight w:val="none"/>
        </w:rPr>
      </w:pPr>
    </w:p>
    <w:p w14:paraId="72AE8931">
      <w:pPr>
        <w:rPr>
          <w:rFonts w:hint="eastAsia" w:ascii="宋体" w:hAnsi="宋体" w:cs="宋体"/>
          <w:bCs/>
          <w:sz w:val="28"/>
          <w:szCs w:val="28"/>
          <w:highlight w:val="none"/>
        </w:rPr>
      </w:pPr>
    </w:p>
    <w:p w14:paraId="5979B7C5">
      <w:pPr>
        <w:rPr>
          <w:rFonts w:hint="eastAsia" w:ascii="宋体" w:hAnsi="宋体" w:cs="宋体"/>
          <w:bCs/>
          <w:sz w:val="28"/>
          <w:szCs w:val="28"/>
          <w:highlight w:val="none"/>
        </w:rPr>
      </w:pPr>
    </w:p>
    <w:p w14:paraId="317ED5B6">
      <w:pPr>
        <w:rPr>
          <w:rFonts w:hint="eastAsia" w:ascii="宋体" w:hAnsi="宋体" w:cs="宋体"/>
          <w:bCs/>
          <w:sz w:val="28"/>
          <w:szCs w:val="28"/>
          <w:highlight w:val="none"/>
        </w:rPr>
      </w:pPr>
    </w:p>
    <w:p w14:paraId="1B5FFE35">
      <w:pPr>
        <w:rPr>
          <w:rFonts w:hint="eastAsia" w:ascii="宋体" w:hAnsi="宋体" w:cs="宋体"/>
          <w:bCs/>
          <w:sz w:val="28"/>
          <w:szCs w:val="28"/>
          <w:highlight w:val="none"/>
        </w:rPr>
      </w:pPr>
    </w:p>
    <w:p w14:paraId="76564CB5">
      <w:pPr>
        <w:rPr>
          <w:rFonts w:hint="eastAsia" w:ascii="宋体" w:hAnsi="宋体" w:cs="宋体"/>
          <w:bCs/>
          <w:sz w:val="28"/>
          <w:szCs w:val="28"/>
          <w:highlight w:val="none"/>
        </w:rPr>
      </w:pPr>
    </w:p>
    <w:p w14:paraId="5AAA0E76">
      <w:pPr>
        <w:rPr>
          <w:rFonts w:hint="eastAsia" w:ascii="宋体" w:hAnsi="宋体" w:cs="宋体"/>
          <w:bCs/>
          <w:sz w:val="28"/>
          <w:szCs w:val="28"/>
          <w:highlight w:val="none"/>
        </w:rPr>
      </w:pPr>
    </w:p>
    <w:p w14:paraId="0B0F1C2E">
      <w:pPr>
        <w:rPr>
          <w:rFonts w:hint="eastAsia" w:ascii="宋体" w:hAnsi="宋体" w:cs="宋体"/>
          <w:bCs/>
          <w:sz w:val="28"/>
          <w:szCs w:val="28"/>
          <w:highlight w:val="none"/>
        </w:rPr>
      </w:pPr>
    </w:p>
    <w:p w14:paraId="39E79060">
      <w:pPr>
        <w:rPr>
          <w:rFonts w:hint="eastAsia" w:ascii="宋体" w:hAnsi="宋体" w:cs="宋体"/>
          <w:bCs/>
          <w:sz w:val="28"/>
          <w:szCs w:val="28"/>
          <w:highlight w:val="none"/>
        </w:rPr>
      </w:pPr>
    </w:p>
    <w:p w14:paraId="4A60BA38">
      <w:pPr>
        <w:rPr>
          <w:rFonts w:hint="eastAsia" w:ascii="宋体" w:hAnsi="宋体" w:cs="宋体"/>
          <w:bCs/>
          <w:sz w:val="28"/>
          <w:szCs w:val="28"/>
          <w:highlight w:val="none"/>
        </w:rPr>
      </w:pPr>
    </w:p>
    <w:p w14:paraId="06BC354F">
      <w:pPr>
        <w:rPr>
          <w:rFonts w:hint="eastAsia" w:ascii="宋体" w:hAnsi="宋体" w:cs="宋体"/>
          <w:bCs/>
          <w:sz w:val="28"/>
          <w:szCs w:val="28"/>
          <w:highlight w:val="none"/>
        </w:rPr>
      </w:pPr>
    </w:p>
    <w:p w14:paraId="022F983E">
      <w:pPr>
        <w:jc w:val="center"/>
        <w:rPr>
          <w:rFonts w:hint="eastAsia" w:ascii="宋体" w:hAnsi="宋体" w:cs="宋体"/>
          <w:bCs/>
          <w:sz w:val="28"/>
          <w:szCs w:val="28"/>
          <w:highlight w:val="none"/>
        </w:rPr>
      </w:pPr>
      <w:r>
        <w:rPr>
          <w:rFonts w:hint="eastAsia" w:ascii="宋体" w:hAnsi="宋体" w:cs="宋体"/>
          <w:bCs/>
          <w:sz w:val="28"/>
          <w:szCs w:val="28"/>
          <w:highlight w:val="none"/>
        </w:rPr>
        <w:t>五、附件（投标文件格式）</w:t>
      </w:r>
    </w:p>
    <w:p w14:paraId="76F02C08">
      <w:pPr>
        <w:rPr>
          <w:rFonts w:hint="eastAsia" w:ascii="宋体" w:hAnsi="宋体" w:cs="宋体"/>
          <w:b/>
          <w:bCs/>
          <w:sz w:val="24"/>
          <w:highlight w:val="none"/>
        </w:rPr>
      </w:pPr>
    </w:p>
    <w:p w14:paraId="76D620DF">
      <w:pPr>
        <w:rPr>
          <w:rFonts w:hint="eastAsia" w:ascii="宋体" w:hAnsi="宋体" w:cs="宋体"/>
          <w:bCs/>
          <w:sz w:val="32"/>
          <w:highlight w:val="none"/>
        </w:rPr>
      </w:pPr>
    </w:p>
    <w:p w14:paraId="0FB8066C">
      <w:pPr>
        <w:pStyle w:val="564"/>
        <w:rPr>
          <w:rFonts w:hint="eastAsia" w:ascii="宋体" w:hAnsi="宋体" w:cs="宋体"/>
          <w:highlight w:val="none"/>
        </w:rPr>
      </w:pPr>
    </w:p>
    <w:p w14:paraId="21DB1702">
      <w:pPr>
        <w:pStyle w:val="564"/>
        <w:rPr>
          <w:rFonts w:hint="eastAsia" w:ascii="宋体" w:hAnsi="宋体" w:cs="宋体"/>
          <w:highlight w:val="none"/>
        </w:rPr>
      </w:pPr>
    </w:p>
    <w:p w14:paraId="6D0E5CEC">
      <w:pPr>
        <w:pStyle w:val="223"/>
        <w:rPr>
          <w:rFonts w:hint="eastAsia" w:ascii="宋体" w:hAnsi="宋体" w:cs="宋体"/>
          <w:highlight w:val="none"/>
        </w:rPr>
      </w:pPr>
    </w:p>
    <w:p w14:paraId="5B0FC896">
      <w:pPr>
        <w:jc w:val="center"/>
        <w:rPr>
          <w:rFonts w:hint="eastAsia" w:ascii="宋体" w:hAnsi="宋体" w:cs="宋体"/>
          <w:bCs/>
          <w:sz w:val="52"/>
          <w:szCs w:val="52"/>
          <w:highlight w:val="none"/>
        </w:rPr>
      </w:pPr>
      <w:r>
        <w:rPr>
          <w:rFonts w:hint="eastAsia" w:ascii="宋体" w:hAnsi="宋体" w:cs="宋体"/>
          <w:bCs/>
          <w:sz w:val="52"/>
          <w:szCs w:val="52"/>
          <w:highlight w:val="none"/>
        </w:rPr>
        <w:t>投</w:t>
      </w:r>
    </w:p>
    <w:p w14:paraId="078F1044">
      <w:pPr>
        <w:jc w:val="center"/>
        <w:rPr>
          <w:rFonts w:hint="eastAsia" w:ascii="宋体" w:hAnsi="宋体" w:cs="宋体"/>
          <w:bCs/>
          <w:sz w:val="72"/>
          <w:highlight w:val="none"/>
        </w:rPr>
      </w:pPr>
    </w:p>
    <w:p w14:paraId="166FB827">
      <w:pPr>
        <w:jc w:val="center"/>
        <w:rPr>
          <w:rFonts w:hint="eastAsia" w:ascii="宋体" w:hAnsi="宋体" w:cs="宋体"/>
          <w:bCs/>
          <w:sz w:val="52"/>
          <w:szCs w:val="52"/>
          <w:highlight w:val="none"/>
        </w:rPr>
      </w:pPr>
      <w:r>
        <w:rPr>
          <w:rFonts w:hint="eastAsia" w:ascii="宋体" w:hAnsi="宋体" w:cs="宋体"/>
          <w:bCs/>
          <w:sz w:val="52"/>
          <w:szCs w:val="52"/>
          <w:highlight w:val="none"/>
        </w:rPr>
        <w:t>标</w:t>
      </w:r>
    </w:p>
    <w:p w14:paraId="56F87387">
      <w:pPr>
        <w:jc w:val="center"/>
        <w:rPr>
          <w:rFonts w:hint="eastAsia" w:ascii="宋体" w:hAnsi="宋体" w:cs="宋体"/>
          <w:bCs/>
          <w:sz w:val="72"/>
          <w:highlight w:val="none"/>
        </w:rPr>
      </w:pPr>
    </w:p>
    <w:p w14:paraId="1474E733">
      <w:pPr>
        <w:jc w:val="center"/>
        <w:rPr>
          <w:rFonts w:hint="eastAsia" w:ascii="宋体" w:hAnsi="宋体" w:cs="宋体"/>
          <w:bCs/>
          <w:sz w:val="52"/>
          <w:szCs w:val="52"/>
          <w:highlight w:val="none"/>
        </w:rPr>
      </w:pPr>
      <w:r>
        <w:rPr>
          <w:rFonts w:hint="eastAsia" w:ascii="宋体" w:hAnsi="宋体" w:cs="宋体"/>
          <w:bCs/>
          <w:sz w:val="52"/>
          <w:szCs w:val="52"/>
          <w:highlight w:val="none"/>
        </w:rPr>
        <w:t>文</w:t>
      </w:r>
    </w:p>
    <w:p w14:paraId="63D64B3E">
      <w:pPr>
        <w:jc w:val="center"/>
        <w:rPr>
          <w:rFonts w:hint="eastAsia" w:ascii="宋体" w:hAnsi="宋体" w:cs="宋体"/>
          <w:bCs/>
          <w:sz w:val="52"/>
          <w:szCs w:val="52"/>
          <w:highlight w:val="none"/>
        </w:rPr>
      </w:pPr>
    </w:p>
    <w:p w14:paraId="2F1180D0">
      <w:pPr>
        <w:jc w:val="center"/>
        <w:rPr>
          <w:rFonts w:hint="eastAsia" w:ascii="宋体" w:hAnsi="宋体" w:cs="宋体"/>
          <w:bCs/>
          <w:sz w:val="52"/>
          <w:szCs w:val="52"/>
          <w:highlight w:val="none"/>
        </w:rPr>
      </w:pPr>
      <w:r>
        <w:rPr>
          <w:rFonts w:hint="eastAsia" w:ascii="宋体" w:hAnsi="宋体" w:cs="宋体"/>
          <w:bCs/>
          <w:sz w:val="52"/>
          <w:szCs w:val="52"/>
          <w:highlight w:val="none"/>
        </w:rPr>
        <w:t>件</w:t>
      </w:r>
    </w:p>
    <w:p w14:paraId="4D8765A2">
      <w:pPr>
        <w:rPr>
          <w:rFonts w:hint="eastAsia" w:ascii="宋体" w:hAnsi="宋体" w:cs="宋体"/>
          <w:bCs/>
          <w:sz w:val="28"/>
          <w:highlight w:val="none"/>
        </w:rPr>
      </w:pPr>
    </w:p>
    <w:p w14:paraId="5E52C8EC">
      <w:pPr>
        <w:ind w:firstLine="2715"/>
        <w:rPr>
          <w:rFonts w:hint="eastAsia" w:ascii="宋体" w:hAnsi="宋体" w:cs="宋体"/>
          <w:bCs/>
          <w:sz w:val="28"/>
          <w:szCs w:val="28"/>
          <w:highlight w:val="none"/>
        </w:rPr>
      </w:pPr>
    </w:p>
    <w:p w14:paraId="28F2F41B">
      <w:pPr>
        <w:pStyle w:val="326"/>
        <w:ind w:firstLine="560"/>
        <w:rPr>
          <w:rFonts w:hint="eastAsia" w:ascii="宋体" w:hAnsi="宋体" w:eastAsia="宋体" w:cs="宋体"/>
          <w:bCs/>
          <w:sz w:val="28"/>
          <w:szCs w:val="28"/>
          <w:highlight w:val="none"/>
        </w:rPr>
      </w:pPr>
    </w:p>
    <w:p w14:paraId="0B8B78A4">
      <w:pPr>
        <w:pStyle w:val="326"/>
        <w:ind w:firstLine="560"/>
        <w:rPr>
          <w:rFonts w:hint="eastAsia" w:ascii="宋体" w:hAnsi="宋体" w:eastAsia="宋体" w:cs="宋体"/>
          <w:bCs/>
          <w:sz w:val="28"/>
          <w:szCs w:val="28"/>
          <w:highlight w:val="none"/>
        </w:rPr>
      </w:pPr>
    </w:p>
    <w:p w14:paraId="009FF456">
      <w:pPr>
        <w:pStyle w:val="326"/>
        <w:ind w:firstLine="560"/>
        <w:rPr>
          <w:rFonts w:hint="eastAsia" w:ascii="宋体" w:hAnsi="宋体" w:eastAsia="宋体" w:cs="宋体"/>
          <w:bCs/>
          <w:sz w:val="28"/>
          <w:szCs w:val="28"/>
          <w:highlight w:val="none"/>
        </w:rPr>
      </w:pPr>
    </w:p>
    <w:p w14:paraId="136D4908">
      <w:pPr>
        <w:pStyle w:val="326"/>
        <w:ind w:firstLine="0"/>
        <w:rPr>
          <w:rFonts w:hint="eastAsia" w:ascii="宋体" w:hAnsi="宋体" w:eastAsia="宋体" w:cs="宋体"/>
          <w:bCs/>
          <w:sz w:val="28"/>
          <w:szCs w:val="28"/>
          <w:highlight w:val="none"/>
        </w:rPr>
      </w:pPr>
    </w:p>
    <w:p w14:paraId="62977DD0">
      <w:pPr>
        <w:pStyle w:val="326"/>
        <w:ind w:firstLine="0"/>
        <w:rPr>
          <w:rFonts w:hint="eastAsia" w:ascii="宋体" w:hAnsi="宋体" w:eastAsia="宋体" w:cs="宋体"/>
          <w:bCs/>
          <w:sz w:val="28"/>
          <w:szCs w:val="28"/>
          <w:highlight w:val="none"/>
        </w:rPr>
      </w:pPr>
    </w:p>
    <w:p w14:paraId="68C28BF5">
      <w:pPr>
        <w:spacing w:line="560" w:lineRule="exact"/>
        <w:ind w:firstLine="2715"/>
        <w:rPr>
          <w:rFonts w:hint="eastAsia" w:ascii="宋体" w:hAnsi="宋体" w:cs="宋体"/>
          <w:bCs/>
          <w:sz w:val="28"/>
          <w:szCs w:val="28"/>
          <w:highlight w:val="none"/>
        </w:rPr>
      </w:pPr>
      <w:r>
        <w:rPr>
          <w:rFonts w:hint="eastAsia" w:ascii="宋体" w:hAnsi="宋体" w:cs="宋体"/>
          <w:bCs/>
          <w:sz w:val="28"/>
          <w:szCs w:val="28"/>
          <w:highlight w:val="none"/>
        </w:rPr>
        <w:t>项目编号：</w:t>
      </w:r>
    </w:p>
    <w:p w14:paraId="0A803409">
      <w:pPr>
        <w:spacing w:line="560" w:lineRule="exact"/>
        <w:ind w:firstLine="2703"/>
        <w:rPr>
          <w:rFonts w:hint="eastAsia" w:ascii="宋体" w:hAnsi="宋体" w:cs="宋体"/>
          <w:bCs/>
          <w:sz w:val="28"/>
          <w:szCs w:val="28"/>
          <w:highlight w:val="none"/>
        </w:rPr>
      </w:pPr>
      <w:r>
        <w:rPr>
          <w:rFonts w:hint="eastAsia" w:ascii="宋体" w:hAnsi="宋体" w:cs="宋体"/>
          <w:bCs/>
          <w:sz w:val="28"/>
          <w:szCs w:val="28"/>
          <w:highlight w:val="none"/>
        </w:rPr>
        <w:t>采购项目名称：</w:t>
      </w:r>
    </w:p>
    <w:p w14:paraId="735904AC">
      <w:pPr>
        <w:spacing w:line="560" w:lineRule="exact"/>
        <w:ind w:firstLine="2703"/>
        <w:rPr>
          <w:rFonts w:hint="eastAsia" w:ascii="宋体" w:hAnsi="宋体" w:cs="宋体"/>
          <w:bCs/>
          <w:sz w:val="28"/>
          <w:szCs w:val="28"/>
          <w:highlight w:val="none"/>
        </w:rPr>
      </w:pPr>
      <w:r>
        <w:rPr>
          <w:rFonts w:hint="eastAsia" w:ascii="宋体" w:hAnsi="宋体" w:cs="宋体"/>
          <w:bCs/>
          <w:sz w:val="28"/>
          <w:szCs w:val="28"/>
          <w:highlight w:val="none"/>
        </w:rPr>
        <w:t>投标供应商：</w:t>
      </w:r>
    </w:p>
    <w:p w14:paraId="39153EA9">
      <w:pPr>
        <w:rPr>
          <w:rFonts w:hint="eastAsia" w:ascii="宋体" w:hAnsi="宋体" w:cs="宋体"/>
          <w:bCs/>
          <w:sz w:val="28"/>
          <w:szCs w:val="28"/>
          <w:highlight w:val="none"/>
        </w:rPr>
      </w:pPr>
    </w:p>
    <w:p w14:paraId="7F119CC0">
      <w:pPr>
        <w:pStyle w:val="326"/>
        <w:rPr>
          <w:rFonts w:hint="eastAsia" w:ascii="宋体" w:hAnsi="宋体" w:eastAsia="宋体" w:cs="宋体"/>
          <w:highlight w:val="none"/>
        </w:rPr>
      </w:pPr>
    </w:p>
    <w:p w14:paraId="61B77D44">
      <w:pPr>
        <w:pStyle w:val="326"/>
        <w:rPr>
          <w:rFonts w:hint="eastAsia" w:ascii="宋体" w:hAnsi="宋体" w:eastAsia="宋体" w:cs="宋体"/>
          <w:highlight w:val="none"/>
        </w:rPr>
      </w:pPr>
    </w:p>
    <w:p w14:paraId="574D7BEF">
      <w:pPr>
        <w:pStyle w:val="326"/>
        <w:rPr>
          <w:rFonts w:hint="eastAsia" w:ascii="宋体" w:hAnsi="宋体" w:eastAsia="宋体" w:cs="宋体"/>
          <w:highlight w:val="none"/>
        </w:rPr>
      </w:pPr>
    </w:p>
    <w:p w14:paraId="52985EAF">
      <w:pPr>
        <w:jc w:val="center"/>
        <w:rPr>
          <w:rFonts w:hint="eastAsia" w:ascii="宋体" w:hAnsi="宋体" w:cs="宋体"/>
          <w:bCs/>
          <w:sz w:val="28"/>
          <w:szCs w:val="28"/>
          <w:highlight w:val="none"/>
        </w:rPr>
      </w:pPr>
      <w:r>
        <w:rPr>
          <w:rFonts w:hint="eastAsia" w:ascii="宋体" w:hAnsi="宋体" w:cs="宋体"/>
          <w:bCs/>
          <w:sz w:val="28"/>
          <w:szCs w:val="28"/>
          <w:highlight w:val="none"/>
        </w:rPr>
        <w:t>二〇二  年  月  日</w:t>
      </w:r>
    </w:p>
    <w:p w14:paraId="3A7537C4">
      <w:pPr>
        <w:rPr>
          <w:rFonts w:hint="eastAsia" w:ascii="宋体" w:hAnsi="宋体" w:cs="宋体"/>
          <w:bCs/>
          <w:sz w:val="24"/>
          <w:highlight w:val="none"/>
        </w:rPr>
      </w:pPr>
      <w:r>
        <w:rPr>
          <w:rFonts w:hint="eastAsia" w:ascii="宋体" w:hAnsi="宋体" w:cs="宋体"/>
          <w:bCs/>
          <w:sz w:val="24"/>
          <w:highlight w:val="none"/>
        </w:rPr>
        <w:br w:type="page" w:clear="all"/>
      </w:r>
    </w:p>
    <w:p w14:paraId="3DE92C06">
      <w:pPr>
        <w:outlineLvl w:val="0"/>
        <w:rPr>
          <w:rFonts w:hint="eastAsia" w:ascii="宋体" w:hAnsi="宋体" w:cs="宋体"/>
          <w:bCs/>
          <w:sz w:val="24"/>
          <w:highlight w:val="none"/>
        </w:rPr>
      </w:pPr>
      <w:r>
        <w:rPr>
          <w:rFonts w:hint="eastAsia" w:ascii="宋体" w:hAnsi="宋体" w:cs="宋体"/>
          <w:bCs/>
          <w:sz w:val="24"/>
          <w:highlight w:val="none"/>
        </w:rPr>
        <w:t>（一）投标函（格式）：</w:t>
      </w:r>
    </w:p>
    <w:p w14:paraId="354AC982">
      <w:pPr>
        <w:spacing w:line="360" w:lineRule="auto"/>
        <w:jc w:val="center"/>
        <w:rPr>
          <w:rFonts w:hint="eastAsia" w:ascii="宋体" w:hAnsi="宋体" w:cs="宋体"/>
          <w:b/>
          <w:bCs/>
          <w:sz w:val="30"/>
          <w:szCs w:val="30"/>
          <w:highlight w:val="none"/>
        </w:rPr>
      </w:pPr>
      <w:r>
        <w:rPr>
          <w:rFonts w:hint="eastAsia" w:ascii="宋体" w:hAnsi="宋体" w:cs="宋体"/>
          <w:b/>
          <w:bCs/>
          <w:sz w:val="30"/>
          <w:szCs w:val="30"/>
          <w:highlight w:val="none"/>
        </w:rPr>
        <w:t>投标函</w:t>
      </w:r>
    </w:p>
    <w:p w14:paraId="11214636">
      <w:pPr>
        <w:widowControl/>
        <w:spacing w:before="4" w:line="420" w:lineRule="exact"/>
        <w:rPr>
          <w:rFonts w:hint="eastAsia" w:ascii="宋体" w:hAnsi="宋体" w:eastAsia="宋体" w:cs="宋体"/>
          <w:sz w:val="24"/>
          <w:highlight w:val="none"/>
          <w:lang w:eastAsia="zh-CN"/>
        </w:rPr>
      </w:pPr>
      <w:r>
        <w:rPr>
          <w:rFonts w:hint="eastAsia" w:ascii="宋体" w:hAnsi="宋体" w:cs="宋体"/>
          <w:sz w:val="24"/>
          <w:highlight w:val="none"/>
        </w:rPr>
        <w:t>致：</w:t>
      </w:r>
      <w:r>
        <w:rPr>
          <w:rFonts w:hint="eastAsia" w:ascii="宋体" w:hAnsi="宋体" w:cs="宋体"/>
          <w:bCs/>
          <w:sz w:val="24"/>
          <w:highlight w:val="none"/>
          <w:u w:val="single"/>
          <w:lang w:eastAsia="zh-CN"/>
        </w:rPr>
        <w:t>无锡市惠山区洛社镇人民政府</w:t>
      </w:r>
    </w:p>
    <w:p w14:paraId="448F521E">
      <w:pPr>
        <w:spacing w:line="420" w:lineRule="exact"/>
        <w:ind w:firstLine="480"/>
        <w:rPr>
          <w:rFonts w:hint="eastAsia" w:ascii="宋体" w:hAnsi="宋体" w:cs="宋体"/>
          <w:bCs/>
          <w:sz w:val="24"/>
          <w:highlight w:val="none"/>
        </w:rPr>
      </w:pPr>
      <w:r>
        <w:rPr>
          <w:rFonts w:hint="eastAsia" w:ascii="宋体" w:hAnsi="宋体" w:cs="宋体"/>
          <w:bCs/>
          <w:sz w:val="24"/>
          <w:highlight w:val="none"/>
        </w:rPr>
        <w:t>我方收到贵方编号</w:t>
      </w:r>
      <w:r>
        <w:rPr>
          <w:rFonts w:hint="eastAsia" w:ascii="宋体" w:hAnsi="宋体" w:cs="宋体"/>
          <w:bCs/>
          <w:sz w:val="24"/>
          <w:highlight w:val="none"/>
          <w:u w:val="single"/>
          <w:lang w:eastAsia="zh-CN"/>
        </w:rPr>
        <w:t>JSZC-320206-ZRJJ-G2026-0012</w:t>
      </w:r>
      <w:r>
        <w:rPr>
          <w:rFonts w:hint="eastAsia" w:ascii="宋体" w:hAnsi="宋体" w:cs="宋体"/>
          <w:bCs/>
          <w:sz w:val="24"/>
          <w:highlight w:val="none"/>
        </w:rPr>
        <w:t>采购文件，经仔细阅读和研究，我方决定参加此次</w:t>
      </w:r>
      <w:r>
        <w:rPr>
          <w:rFonts w:hint="eastAsia" w:ascii="宋体" w:hAnsi="宋体" w:cs="宋体"/>
          <w:bCs/>
          <w:sz w:val="24"/>
          <w:highlight w:val="none"/>
          <w:lang w:eastAsia="zh-CN"/>
        </w:rPr>
        <w:t>石塘湾消防站宣教馆展厅布置广告美化及全站标识标牌采购项目</w:t>
      </w:r>
      <w:r>
        <w:rPr>
          <w:rFonts w:hint="eastAsia" w:ascii="宋体" w:hAnsi="宋体" w:cs="宋体"/>
          <w:bCs/>
          <w:sz w:val="24"/>
          <w:highlight w:val="none"/>
        </w:rPr>
        <w:t>的投标。</w:t>
      </w:r>
    </w:p>
    <w:p w14:paraId="494E3432">
      <w:pPr>
        <w:numPr>
          <w:ilvl w:val="0"/>
          <w:numId w:val="16"/>
        </w:numPr>
        <w:tabs>
          <w:tab w:val="left" w:pos="315"/>
          <w:tab w:val="left" w:pos="840"/>
          <w:tab w:val="left" w:pos="945"/>
          <w:tab w:val="left" w:pos="1050"/>
          <w:tab w:val="left" w:pos="1260"/>
        </w:tabs>
        <w:spacing w:line="420" w:lineRule="exact"/>
        <w:ind w:left="0" w:firstLine="525"/>
        <w:rPr>
          <w:rFonts w:hint="eastAsia" w:ascii="宋体" w:hAnsi="宋体" w:cs="宋体"/>
          <w:bCs/>
          <w:sz w:val="24"/>
          <w:highlight w:val="none"/>
        </w:rPr>
      </w:pPr>
      <w:r>
        <w:rPr>
          <w:rFonts w:hint="eastAsia" w:ascii="宋体" w:hAnsi="宋体" w:cs="宋体"/>
          <w:bCs/>
          <w:sz w:val="24"/>
          <w:highlight w:val="none"/>
        </w:rPr>
        <w:t>我方愿意按照采购文件的一切要求，提供本项目的投标，投标总价见《开标一览表》。</w:t>
      </w:r>
    </w:p>
    <w:p w14:paraId="58354033">
      <w:pPr>
        <w:numPr>
          <w:ilvl w:val="0"/>
          <w:numId w:val="16"/>
        </w:numPr>
        <w:tabs>
          <w:tab w:val="left" w:pos="315"/>
          <w:tab w:val="left" w:pos="840"/>
          <w:tab w:val="left" w:pos="945"/>
          <w:tab w:val="left" w:pos="1050"/>
          <w:tab w:val="left" w:pos="1260"/>
        </w:tabs>
        <w:spacing w:line="420" w:lineRule="exact"/>
        <w:ind w:left="0" w:firstLine="525"/>
        <w:rPr>
          <w:rFonts w:hint="eastAsia" w:ascii="宋体" w:hAnsi="宋体" w:cs="宋体"/>
          <w:bCs/>
          <w:sz w:val="24"/>
          <w:highlight w:val="none"/>
        </w:rPr>
      </w:pPr>
      <w:r>
        <w:rPr>
          <w:rFonts w:hint="eastAsia" w:ascii="宋体" w:hAnsi="宋体" w:cs="宋体"/>
          <w:bCs/>
          <w:sz w:val="24"/>
          <w:highlight w:val="none"/>
        </w:rPr>
        <w:t>我方愿意提供</w:t>
      </w:r>
      <w:r>
        <w:rPr>
          <w:rFonts w:hint="eastAsia" w:ascii="宋体" w:hAnsi="宋体" w:cs="宋体"/>
          <w:sz w:val="24"/>
          <w:highlight w:val="none"/>
        </w:rPr>
        <w:t>无锡彰誉技术咨询有限公司</w:t>
      </w:r>
      <w:r>
        <w:rPr>
          <w:rFonts w:hint="eastAsia" w:ascii="宋体" w:hAnsi="宋体" w:cs="宋体"/>
          <w:bCs/>
          <w:sz w:val="24"/>
          <w:highlight w:val="none"/>
        </w:rPr>
        <w:t>在采购文件中要求的文件、资料</w:t>
      </w:r>
      <w:r>
        <w:rPr>
          <w:rFonts w:hint="eastAsia" w:ascii="宋体" w:hAnsi="宋体" w:cs="宋体"/>
          <w:b/>
          <w:sz w:val="24"/>
          <w:highlight w:val="none"/>
        </w:rPr>
        <w:t>（</w:t>
      </w:r>
      <w:r>
        <w:rPr>
          <w:rFonts w:hint="eastAsia" w:ascii="宋体" w:hAnsi="宋体" w:cs="宋体"/>
          <w:b/>
          <w:bCs/>
          <w:sz w:val="24"/>
          <w:highlight w:val="none"/>
        </w:rPr>
        <w:t>相应内容上传至投标客户端）。</w:t>
      </w:r>
    </w:p>
    <w:p w14:paraId="0DECBCCC">
      <w:pPr>
        <w:numPr>
          <w:ilvl w:val="0"/>
          <w:numId w:val="16"/>
        </w:numPr>
        <w:tabs>
          <w:tab w:val="left" w:pos="0"/>
          <w:tab w:val="left" w:pos="315"/>
          <w:tab w:val="left" w:pos="525"/>
          <w:tab w:val="left" w:pos="945"/>
          <w:tab w:val="left" w:pos="1050"/>
        </w:tabs>
        <w:spacing w:line="420" w:lineRule="exact"/>
        <w:ind w:left="0" w:firstLine="523"/>
        <w:rPr>
          <w:rFonts w:hint="eastAsia" w:ascii="宋体" w:hAnsi="宋体" w:cs="宋体"/>
          <w:bCs/>
          <w:sz w:val="24"/>
          <w:highlight w:val="none"/>
        </w:rPr>
      </w:pPr>
      <w:r>
        <w:rPr>
          <w:rFonts w:hint="eastAsia" w:ascii="宋体" w:hAnsi="宋体" w:cs="宋体"/>
          <w:bCs/>
          <w:sz w:val="24"/>
          <w:highlight w:val="none"/>
        </w:rPr>
        <w:t>我方同意按采购文件中的规定，本投标文件投标的有效期限为投标截止之日起90天。</w:t>
      </w:r>
    </w:p>
    <w:p w14:paraId="4E139089">
      <w:pPr>
        <w:numPr>
          <w:ilvl w:val="0"/>
          <w:numId w:val="16"/>
        </w:numPr>
        <w:tabs>
          <w:tab w:val="left" w:pos="0"/>
          <w:tab w:val="left" w:pos="315"/>
          <w:tab w:val="left" w:pos="525"/>
          <w:tab w:val="left" w:pos="945"/>
          <w:tab w:val="left" w:pos="1050"/>
        </w:tabs>
        <w:spacing w:line="420" w:lineRule="exact"/>
        <w:ind w:left="0" w:firstLine="523"/>
        <w:rPr>
          <w:rFonts w:hint="eastAsia" w:ascii="宋体" w:hAnsi="宋体" w:cs="宋体"/>
          <w:bCs/>
          <w:sz w:val="24"/>
          <w:highlight w:val="none"/>
        </w:rPr>
      </w:pPr>
      <w:r>
        <w:rPr>
          <w:rFonts w:hint="eastAsia" w:ascii="宋体" w:hAnsi="宋体" w:cs="宋体"/>
          <w:bCs/>
          <w:sz w:val="24"/>
          <w:highlight w:val="none"/>
        </w:rPr>
        <w:t>如果我方被确定为中标供应商，我方将履行采购文件中规定的每一项要求，按期、按质、按量，完成本次</w:t>
      </w:r>
      <w:r>
        <w:rPr>
          <w:rFonts w:hint="eastAsia" w:ascii="宋体" w:hAnsi="宋体" w:cs="宋体"/>
          <w:bCs/>
          <w:sz w:val="24"/>
          <w:highlight w:val="none"/>
          <w:lang w:val="en-US" w:eastAsia="zh-CN"/>
        </w:rPr>
        <w:t>采购</w:t>
      </w:r>
      <w:r>
        <w:rPr>
          <w:rFonts w:hint="eastAsia" w:ascii="宋体" w:hAnsi="宋体" w:cs="宋体"/>
          <w:bCs/>
          <w:sz w:val="24"/>
          <w:highlight w:val="none"/>
        </w:rPr>
        <w:t>任务。</w:t>
      </w:r>
    </w:p>
    <w:p w14:paraId="5F9CBAF9">
      <w:pPr>
        <w:numPr>
          <w:ilvl w:val="0"/>
          <w:numId w:val="16"/>
        </w:numPr>
        <w:tabs>
          <w:tab w:val="left" w:pos="0"/>
          <w:tab w:val="left" w:pos="315"/>
          <w:tab w:val="left" w:pos="525"/>
          <w:tab w:val="left" w:pos="945"/>
          <w:tab w:val="left" w:pos="1050"/>
        </w:tabs>
        <w:spacing w:line="420" w:lineRule="exact"/>
        <w:ind w:left="0" w:firstLine="523"/>
        <w:rPr>
          <w:rFonts w:hint="eastAsia" w:ascii="宋体" w:hAnsi="宋体" w:cs="宋体"/>
          <w:bCs/>
          <w:sz w:val="24"/>
          <w:highlight w:val="none"/>
        </w:rPr>
      </w:pPr>
      <w:r>
        <w:rPr>
          <w:rFonts w:hint="eastAsia" w:ascii="宋体" w:hAnsi="宋体" w:cs="宋体"/>
          <w:bCs/>
          <w:sz w:val="24"/>
          <w:highlight w:val="none"/>
        </w:rPr>
        <w:t>我方认为贵方有权决定中标者。</w:t>
      </w:r>
    </w:p>
    <w:p w14:paraId="1ABDCF2E">
      <w:pPr>
        <w:numPr>
          <w:ilvl w:val="0"/>
          <w:numId w:val="16"/>
        </w:numPr>
        <w:tabs>
          <w:tab w:val="left" w:pos="0"/>
          <w:tab w:val="left" w:pos="315"/>
          <w:tab w:val="left" w:pos="525"/>
          <w:tab w:val="left" w:pos="945"/>
          <w:tab w:val="left" w:pos="1050"/>
        </w:tabs>
        <w:spacing w:line="420" w:lineRule="exact"/>
        <w:ind w:left="0" w:firstLine="523"/>
        <w:rPr>
          <w:rFonts w:hint="eastAsia" w:ascii="宋体" w:hAnsi="宋体" w:cs="宋体"/>
          <w:bCs/>
          <w:sz w:val="24"/>
          <w:highlight w:val="none"/>
        </w:rPr>
      </w:pPr>
      <w:r>
        <w:rPr>
          <w:rFonts w:hint="eastAsia" w:ascii="宋体" w:hAnsi="宋体" w:cs="宋体"/>
          <w:bCs/>
          <w:sz w:val="24"/>
          <w:highlight w:val="none"/>
        </w:rPr>
        <w:t>我方愿意遵守《中华人民共和国政府采购法》《中华人民共和国民法典》、财政部《政府采购货物和服务招标投标管理办法》</w:t>
      </w:r>
      <w:r>
        <w:rPr>
          <w:rFonts w:hint="eastAsia" w:ascii="宋体" w:hAnsi="宋体" w:cs="宋体"/>
          <w:sz w:val="24"/>
          <w:highlight w:val="none"/>
        </w:rPr>
        <w:t>和</w:t>
      </w:r>
      <w:r>
        <w:rPr>
          <w:rFonts w:hint="eastAsia" w:ascii="宋体" w:hAnsi="宋体" w:cs="宋体"/>
          <w:bCs/>
          <w:sz w:val="24"/>
          <w:highlight w:val="none"/>
        </w:rPr>
        <w:t>合同条款履行自己的全部责任。</w:t>
      </w:r>
    </w:p>
    <w:p w14:paraId="7EC1E0B0">
      <w:pPr>
        <w:numPr>
          <w:ilvl w:val="0"/>
          <w:numId w:val="16"/>
        </w:numPr>
        <w:tabs>
          <w:tab w:val="left" w:pos="0"/>
          <w:tab w:val="left" w:pos="315"/>
          <w:tab w:val="left" w:pos="525"/>
          <w:tab w:val="left" w:pos="945"/>
          <w:tab w:val="left" w:pos="1050"/>
        </w:tabs>
        <w:spacing w:line="420" w:lineRule="exact"/>
        <w:ind w:left="0" w:firstLine="523"/>
        <w:rPr>
          <w:rFonts w:hint="eastAsia" w:ascii="宋体" w:hAnsi="宋体" w:cs="宋体"/>
          <w:sz w:val="24"/>
          <w:highlight w:val="none"/>
        </w:rPr>
      </w:pPr>
      <w:r>
        <w:rPr>
          <w:rFonts w:hint="eastAsia" w:ascii="宋体" w:hAnsi="宋体" w:cs="宋体"/>
          <w:bCs/>
          <w:sz w:val="24"/>
          <w:highlight w:val="none"/>
        </w:rPr>
        <w:t>我方认可并遵守采购文件的所有规定，放弃对采购文件提出质疑的权利。</w:t>
      </w:r>
    </w:p>
    <w:p w14:paraId="6ED5BCFE">
      <w:pPr>
        <w:numPr>
          <w:ilvl w:val="0"/>
          <w:numId w:val="16"/>
        </w:numPr>
        <w:tabs>
          <w:tab w:val="left" w:pos="0"/>
          <w:tab w:val="left" w:pos="315"/>
          <w:tab w:val="left" w:pos="525"/>
          <w:tab w:val="left" w:pos="945"/>
          <w:tab w:val="left" w:pos="1050"/>
        </w:tabs>
        <w:spacing w:line="420" w:lineRule="exact"/>
        <w:ind w:left="0" w:firstLine="523"/>
        <w:rPr>
          <w:rFonts w:hint="eastAsia" w:ascii="宋体" w:hAnsi="宋体" w:cs="宋体"/>
          <w:sz w:val="24"/>
          <w:highlight w:val="none"/>
        </w:rPr>
      </w:pPr>
      <w:r>
        <w:rPr>
          <w:rFonts w:hint="eastAsia" w:ascii="宋体" w:hAnsi="宋体" w:cs="宋体"/>
          <w:bCs/>
          <w:sz w:val="24"/>
          <w:highlight w:val="none"/>
        </w:rPr>
        <w:t>如果我方被确定为中标供应商</w:t>
      </w:r>
      <w:r>
        <w:rPr>
          <w:rFonts w:hint="eastAsia" w:ascii="宋体" w:hAnsi="宋体" w:cs="宋体"/>
          <w:sz w:val="24"/>
          <w:highlight w:val="none"/>
        </w:rPr>
        <w:t>，我</w:t>
      </w:r>
      <w:r>
        <w:rPr>
          <w:rFonts w:hint="eastAsia" w:ascii="宋体" w:hAnsi="宋体" w:cs="宋体"/>
          <w:bCs/>
          <w:sz w:val="24"/>
          <w:highlight w:val="none"/>
        </w:rPr>
        <w:t>方</w:t>
      </w:r>
      <w:r>
        <w:rPr>
          <w:rFonts w:hint="eastAsia" w:ascii="宋体" w:hAnsi="宋体" w:cs="宋体"/>
          <w:sz w:val="24"/>
          <w:highlight w:val="none"/>
        </w:rPr>
        <w:t>保证提供的相关货物（包括跟随货物配套提供的相关服务），符合国家有关部门的规定。</w:t>
      </w:r>
    </w:p>
    <w:p w14:paraId="18C03C42">
      <w:pPr>
        <w:numPr>
          <w:ilvl w:val="0"/>
          <w:numId w:val="16"/>
        </w:numPr>
        <w:tabs>
          <w:tab w:val="left" w:pos="0"/>
          <w:tab w:val="left" w:pos="315"/>
          <w:tab w:val="left" w:pos="525"/>
          <w:tab w:val="left" w:pos="945"/>
          <w:tab w:val="left" w:pos="1050"/>
        </w:tabs>
        <w:spacing w:line="420" w:lineRule="exact"/>
        <w:ind w:left="0" w:firstLine="523"/>
        <w:rPr>
          <w:rFonts w:hint="eastAsia" w:ascii="宋体" w:hAnsi="宋体" w:cs="宋体"/>
          <w:bCs/>
          <w:sz w:val="24"/>
          <w:highlight w:val="none"/>
        </w:rPr>
      </w:pPr>
      <w:r>
        <w:rPr>
          <w:rFonts w:hint="eastAsia" w:ascii="宋体" w:hAnsi="宋体" w:cs="宋体"/>
          <w:bCs/>
          <w:sz w:val="24"/>
          <w:highlight w:val="none"/>
        </w:rPr>
        <w:t>如果我方被确定为中标供应商，我方愿意遵守有关售后服务规定，提供优质服务。</w:t>
      </w:r>
    </w:p>
    <w:p w14:paraId="21D47DAE">
      <w:pPr>
        <w:numPr>
          <w:ilvl w:val="0"/>
          <w:numId w:val="16"/>
        </w:numPr>
        <w:tabs>
          <w:tab w:val="left" w:pos="0"/>
          <w:tab w:val="left" w:pos="315"/>
          <w:tab w:val="left" w:pos="525"/>
          <w:tab w:val="left" w:pos="945"/>
          <w:tab w:val="left" w:pos="1050"/>
        </w:tabs>
        <w:spacing w:line="420" w:lineRule="exact"/>
        <w:ind w:left="0" w:firstLine="523"/>
        <w:rPr>
          <w:rFonts w:hint="eastAsia" w:ascii="宋体" w:hAnsi="宋体" w:cs="宋体"/>
          <w:bCs/>
          <w:sz w:val="24"/>
          <w:highlight w:val="none"/>
        </w:rPr>
      </w:pPr>
      <w:r>
        <w:rPr>
          <w:rFonts w:hint="eastAsia" w:ascii="宋体" w:hAnsi="宋体" w:cs="宋体"/>
          <w:bCs/>
          <w:sz w:val="24"/>
          <w:highlight w:val="none"/>
        </w:rPr>
        <w:t>如我方在投标截止期后撤回投标及中标后拒绝遵守投标承诺或拒绝在规定的时间内与采购人签订合同，我方愿接受相关处罚。</w:t>
      </w:r>
    </w:p>
    <w:p w14:paraId="6FE63D8C">
      <w:pPr>
        <w:numPr>
          <w:ilvl w:val="0"/>
          <w:numId w:val="16"/>
        </w:numPr>
        <w:tabs>
          <w:tab w:val="left" w:pos="0"/>
          <w:tab w:val="left" w:pos="315"/>
          <w:tab w:val="left" w:pos="525"/>
          <w:tab w:val="left" w:pos="945"/>
          <w:tab w:val="left" w:pos="1050"/>
        </w:tabs>
        <w:spacing w:line="420" w:lineRule="exact"/>
        <w:ind w:left="0" w:firstLine="523"/>
        <w:rPr>
          <w:rFonts w:hint="eastAsia" w:ascii="宋体" w:hAnsi="宋体" w:cs="宋体"/>
          <w:bCs/>
          <w:sz w:val="24"/>
          <w:highlight w:val="none"/>
        </w:rPr>
      </w:pPr>
      <w:r>
        <w:rPr>
          <w:rFonts w:hint="eastAsia" w:ascii="宋体" w:hAnsi="宋体" w:cs="宋体"/>
          <w:bCs/>
          <w:sz w:val="24"/>
          <w:highlight w:val="none"/>
        </w:rPr>
        <w:t>我方决不提供虚假材料谋取中标、决不采取不正当手段诋毁、排挤其他供应商、决不与采购人、其他供应商恶意串通、决不向采购人、采购代理机构工作人员和评委进行商业贿赂、决不在采购过程中与采购人进行协商谈判、决不拒绝有关部门监督检查或提供虚假情况，如有违反，无条件接受贵方及相关管理部门的处罚。</w:t>
      </w:r>
    </w:p>
    <w:p w14:paraId="6ED40CAE">
      <w:pPr>
        <w:numPr>
          <w:ilvl w:val="0"/>
          <w:numId w:val="0"/>
        </w:numPr>
        <w:tabs>
          <w:tab w:val="left" w:pos="0"/>
          <w:tab w:val="left" w:pos="315"/>
          <w:tab w:val="left" w:pos="525"/>
          <w:tab w:val="left" w:pos="945"/>
          <w:tab w:val="left" w:pos="1050"/>
        </w:tabs>
        <w:spacing w:line="420" w:lineRule="exact"/>
        <w:ind w:firstLine="480" w:firstLineChars="200"/>
        <w:rPr>
          <w:rFonts w:hint="eastAsia" w:ascii="宋体" w:hAnsi="宋体" w:cs="宋体"/>
          <w:highlight w:val="none"/>
        </w:rPr>
      </w:pPr>
      <w:r>
        <w:rPr>
          <w:rFonts w:hint="eastAsia" w:ascii="宋体" w:hAnsi="宋体" w:cs="宋体"/>
          <w:bCs/>
          <w:sz w:val="24"/>
          <w:highlight w:val="none"/>
          <w:lang w:val="en-US" w:eastAsia="zh-CN"/>
        </w:rPr>
        <w:t>十二、</w:t>
      </w:r>
      <w:r>
        <w:rPr>
          <w:rFonts w:hint="eastAsia" w:ascii="宋体" w:hAnsi="宋体" w:cs="宋体"/>
          <w:bCs/>
          <w:sz w:val="24"/>
          <w:highlight w:val="none"/>
        </w:rPr>
        <w:t xml:space="preserve">我方针对本项目给出的报价不低于本单位的成本价，不会以恶意低价的方式谋取中标；我方对本项目的报价负责，中标后将严格依照本项目采购文件的要求、所签署的采购合同以及我方在投标中作出的所有承诺来履行义务。我方明确知晓，若我方以“报价太低而无法履约”为由放弃本项目的中标资格，愿意接受主管部门的处理与处罚。若我方中标本项目，且我方的报价显著低于其他供应商的报价，我方清楚本项目将成为重点监管、重点验收项目，我方会按时、保质、保量地完成项目，并全力配合相关的监管、验收工作；若我方未按照上述要求履行义务，我方愿意接受主管部门的处理与处罚。 </w:t>
      </w:r>
    </w:p>
    <w:p w14:paraId="06A56C7E">
      <w:pPr>
        <w:numPr>
          <w:ilvl w:val="0"/>
          <w:numId w:val="0"/>
        </w:numPr>
        <w:tabs>
          <w:tab w:val="left" w:pos="0"/>
          <w:tab w:val="left" w:pos="315"/>
          <w:tab w:val="left" w:pos="525"/>
          <w:tab w:val="left" w:pos="945"/>
          <w:tab w:val="left" w:pos="1050"/>
        </w:tabs>
        <w:spacing w:line="420" w:lineRule="exact"/>
        <w:ind w:firstLine="480" w:firstLineChars="200"/>
        <w:rPr>
          <w:rFonts w:hint="eastAsia" w:eastAsia="宋体"/>
          <w:highlight w:val="none"/>
          <w:lang w:eastAsia="zh-CN"/>
        </w:rPr>
      </w:pPr>
      <w:r>
        <w:rPr>
          <w:rFonts w:hint="eastAsia" w:ascii="宋体" w:hAnsi="宋体" w:cs="宋体"/>
          <w:bCs/>
          <w:sz w:val="24"/>
          <w:highlight w:val="none"/>
          <w:lang w:val="en-US" w:eastAsia="zh-CN"/>
        </w:rPr>
        <w:t>十三、</w:t>
      </w:r>
      <w:r>
        <w:rPr>
          <w:rFonts w:hint="eastAsia" w:ascii="宋体" w:hAnsi="宋体" w:cs="宋体"/>
          <w:bCs/>
          <w:sz w:val="24"/>
          <w:highlight w:val="none"/>
        </w:rPr>
        <w:t>如果我方被确定为中标供应商</w:t>
      </w:r>
      <w:r>
        <w:rPr>
          <w:rFonts w:hint="eastAsia" w:ascii="宋体" w:hAnsi="宋体" w:cs="宋体"/>
          <w:bCs/>
          <w:sz w:val="24"/>
          <w:highlight w:val="none"/>
          <w:lang w:eastAsia="zh-CN"/>
        </w:rPr>
        <w:t>，我方承诺，</w:t>
      </w:r>
      <w:r>
        <w:rPr>
          <w:rFonts w:hint="eastAsia" w:ascii="宋体" w:hAnsi="宋体" w:cs="宋体"/>
          <w:bCs/>
          <w:sz w:val="24"/>
          <w:highlight w:val="none"/>
          <w:lang w:val="en-US" w:eastAsia="zh-CN"/>
        </w:rPr>
        <w:t>未经贵方确认，不擅自进行转包或分包。</w:t>
      </w:r>
    </w:p>
    <w:p w14:paraId="4B267F7F">
      <w:pPr>
        <w:numPr>
          <w:ilvl w:val="0"/>
          <w:numId w:val="0"/>
        </w:numPr>
        <w:tabs>
          <w:tab w:val="left" w:pos="0"/>
          <w:tab w:val="left" w:pos="315"/>
          <w:tab w:val="left" w:pos="525"/>
          <w:tab w:val="left" w:pos="945"/>
          <w:tab w:val="left" w:pos="1050"/>
        </w:tabs>
        <w:spacing w:line="420" w:lineRule="exact"/>
        <w:ind w:firstLine="480" w:firstLineChars="200"/>
        <w:rPr>
          <w:rFonts w:hint="eastAsia" w:ascii="宋体" w:hAnsi="宋体" w:cs="宋体"/>
          <w:bCs/>
          <w:sz w:val="24"/>
          <w:highlight w:val="none"/>
        </w:rPr>
      </w:pPr>
      <w:r>
        <w:rPr>
          <w:rFonts w:hint="eastAsia" w:ascii="宋体" w:hAnsi="宋体" w:cs="宋体"/>
          <w:bCs/>
          <w:sz w:val="24"/>
          <w:highlight w:val="none"/>
          <w:lang w:val="en-US" w:eastAsia="zh-CN"/>
        </w:rPr>
        <w:t>十四、</w:t>
      </w:r>
      <w:r>
        <w:rPr>
          <w:rFonts w:hint="eastAsia" w:ascii="宋体" w:hAnsi="宋体" w:cs="宋体"/>
          <w:bCs/>
          <w:sz w:val="24"/>
          <w:highlight w:val="none"/>
        </w:rPr>
        <w:t>我方不存在为本项目提供整体设计、规范编制或者项目管理、监理、检测等服务。</w:t>
      </w:r>
    </w:p>
    <w:p w14:paraId="1EF5FA6A">
      <w:pPr>
        <w:numPr>
          <w:ilvl w:val="0"/>
          <w:numId w:val="0"/>
        </w:numPr>
        <w:tabs>
          <w:tab w:val="left" w:pos="0"/>
          <w:tab w:val="left" w:pos="315"/>
          <w:tab w:val="left" w:pos="525"/>
          <w:tab w:val="left" w:pos="945"/>
          <w:tab w:val="left" w:pos="1050"/>
        </w:tabs>
        <w:spacing w:line="420" w:lineRule="exact"/>
        <w:ind w:firstLine="480" w:firstLineChars="200"/>
        <w:rPr>
          <w:rFonts w:hint="eastAsia" w:ascii="宋体" w:hAnsi="宋体" w:cs="宋体"/>
          <w:bCs/>
          <w:sz w:val="24"/>
          <w:highlight w:val="none"/>
        </w:rPr>
      </w:pPr>
      <w:r>
        <w:rPr>
          <w:rFonts w:hint="eastAsia" w:ascii="宋体" w:hAnsi="宋体" w:cs="宋体"/>
          <w:bCs/>
          <w:sz w:val="24"/>
          <w:highlight w:val="none"/>
          <w:lang w:val="en-US" w:eastAsia="zh-CN"/>
        </w:rPr>
        <w:t>十五、</w:t>
      </w:r>
      <w:r>
        <w:rPr>
          <w:rFonts w:hint="eastAsia" w:ascii="宋体" w:hAnsi="宋体" w:cs="宋体"/>
          <w:bCs/>
          <w:sz w:val="24"/>
          <w:highlight w:val="none"/>
        </w:rPr>
        <w:t>如果我方被确定为中标供应商，我方愿意在签订合同时按采购文件的规定缴纳履约保证金。若我方在主合同履行过程中发生任何违约行为，贵方有权依照合同约定及相关法律法规的规定，直接从该履约保证金中扣取相应款项，以弥补贵方因此遭受的损失，并同意接受按采购文件的相关要求对我方进行的处理。</w:t>
      </w:r>
    </w:p>
    <w:p w14:paraId="5D946EBA">
      <w:pPr>
        <w:tabs>
          <w:tab w:val="left" w:pos="0"/>
          <w:tab w:val="left" w:pos="315"/>
          <w:tab w:val="left" w:pos="525"/>
          <w:tab w:val="left" w:pos="945"/>
          <w:tab w:val="left" w:pos="1050"/>
        </w:tabs>
        <w:spacing w:line="420" w:lineRule="exact"/>
        <w:ind w:left="523"/>
        <w:rPr>
          <w:rFonts w:hint="eastAsia" w:ascii="宋体" w:hAnsi="宋体" w:cs="宋体"/>
          <w:bCs/>
          <w:sz w:val="24"/>
          <w:highlight w:val="none"/>
        </w:rPr>
      </w:pPr>
    </w:p>
    <w:p w14:paraId="2268B495">
      <w:pPr>
        <w:spacing w:line="420" w:lineRule="exact"/>
        <w:ind w:firstLine="480"/>
        <w:rPr>
          <w:rFonts w:hint="eastAsia" w:ascii="宋体" w:hAnsi="宋体" w:cs="宋体"/>
          <w:bCs/>
          <w:sz w:val="24"/>
          <w:highlight w:val="none"/>
        </w:rPr>
      </w:pPr>
      <w:r>
        <w:rPr>
          <w:rFonts w:hint="eastAsia" w:ascii="宋体" w:hAnsi="宋体" w:cs="宋体"/>
          <w:bCs/>
          <w:sz w:val="24"/>
          <w:highlight w:val="none"/>
        </w:rPr>
        <w:t>投标供应商（盖章）：</w:t>
      </w:r>
    </w:p>
    <w:p w14:paraId="25E477E5">
      <w:pPr>
        <w:spacing w:line="420" w:lineRule="exact"/>
        <w:ind w:firstLine="480"/>
        <w:rPr>
          <w:rFonts w:hint="eastAsia" w:ascii="宋体" w:hAnsi="宋体" w:cs="宋体"/>
          <w:bCs/>
          <w:sz w:val="24"/>
          <w:highlight w:val="none"/>
        </w:rPr>
      </w:pPr>
      <w:r>
        <w:rPr>
          <w:rFonts w:hint="eastAsia" w:ascii="宋体" w:hAnsi="宋体" w:cs="宋体"/>
          <w:bCs/>
          <w:sz w:val="24"/>
          <w:highlight w:val="none"/>
        </w:rPr>
        <w:t>法定代表人或法定代表人授权代表签字或盖章：</w:t>
      </w:r>
    </w:p>
    <w:p w14:paraId="48D855C5">
      <w:pPr>
        <w:spacing w:line="420" w:lineRule="exact"/>
        <w:ind w:firstLine="480"/>
        <w:rPr>
          <w:rFonts w:hint="eastAsia" w:ascii="宋体" w:hAnsi="宋体" w:cs="宋体"/>
          <w:bCs/>
          <w:sz w:val="24"/>
          <w:highlight w:val="none"/>
        </w:rPr>
      </w:pPr>
      <w:r>
        <w:rPr>
          <w:rFonts w:hint="eastAsia" w:ascii="宋体" w:hAnsi="宋体" w:cs="宋体"/>
          <w:bCs/>
          <w:sz w:val="24"/>
          <w:highlight w:val="none"/>
        </w:rPr>
        <w:t>电话：</w:t>
      </w:r>
    </w:p>
    <w:p w14:paraId="2E5F4EA5">
      <w:pPr>
        <w:spacing w:line="420" w:lineRule="exact"/>
        <w:ind w:firstLine="480"/>
        <w:rPr>
          <w:rFonts w:hint="eastAsia" w:ascii="宋体" w:hAnsi="宋体" w:cs="宋体"/>
          <w:bCs/>
          <w:sz w:val="24"/>
          <w:highlight w:val="none"/>
        </w:rPr>
      </w:pPr>
      <w:r>
        <w:rPr>
          <w:rFonts w:hint="eastAsia" w:ascii="宋体" w:hAnsi="宋体" w:cs="宋体"/>
          <w:bCs/>
          <w:sz w:val="24"/>
          <w:highlight w:val="none"/>
        </w:rPr>
        <w:t>通讯地址：</w:t>
      </w:r>
    </w:p>
    <w:p w14:paraId="1958CEE2">
      <w:pPr>
        <w:spacing w:line="420" w:lineRule="exact"/>
        <w:ind w:firstLine="480"/>
        <w:rPr>
          <w:rFonts w:hint="eastAsia" w:ascii="宋体" w:hAnsi="宋体" w:cs="宋体"/>
          <w:bCs/>
          <w:sz w:val="24"/>
          <w:highlight w:val="none"/>
        </w:rPr>
      </w:pPr>
      <w:r>
        <w:rPr>
          <w:rFonts w:hint="eastAsia" w:ascii="宋体" w:hAnsi="宋体" w:cs="宋体"/>
          <w:bCs/>
          <w:sz w:val="24"/>
          <w:highlight w:val="none"/>
        </w:rPr>
        <w:t>开户行（必填）：</w:t>
      </w:r>
    </w:p>
    <w:p w14:paraId="7F057DC1">
      <w:pPr>
        <w:spacing w:line="420" w:lineRule="exact"/>
        <w:ind w:firstLine="480"/>
        <w:rPr>
          <w:rFonts w:hint="eastAsia" w:ascii="宋体" w:hAnsi="宋体" w:cs="宋体"/>
          <w:bCs/>
          <w:sz w:val="24"/>
          <w:highlight w:val="none"/>
        </w:rPr>
      </w:pPr>
      <w:r>
        <w:rPr>
          <w:rFonts w:hint="eastAsia" w:ascii="宋体" w:hAnsi="宋体" w:cs="宋体"/>
          <w:bCs/>
          <w:sz w:val="24"/>
          <w:highlight w:val="none"/>
        </w:rPr>
        <w:t>开户行账号（必填）：</w:t>
      </w:r>
    </w:p>
    <w:p w14:paraId="10B64429">
      <w:pPr>
        <w:spacing w:line="420" w:lineRule="exact"/>
        <w:ind w:firstLine="480"/>
        <w:rPr>
          <w:rFonts w:hint="eastAsia" w:ascii="宋体" w:hAnsi="宋体" w:cs="宋体"/>
          <w:bCs/>
          <w:sz w:val="24"/>
          <w:highlight w:val="none"/>
        </w:rPr>
      </w:pPr>
    </w:p>
    <w:p w14:paraId="3B6193DD">
      <w:pPr>
        <w:spacing w:line="420" w:lineRule="exact"/>
        <w:ind w:firstLine="480"/>
        <w:rPr>
          <w:rFonts w:hint="eastAsia" w:ascii="宋体" w:hAnsi="宋体" w:cs="宋体"/>
          <w:bCs/>
          <w:sz w:val="24"/>
          <w:highlight w:val="none"/>
        </w:rPr>
      </w:pPr>
    </w:p>
    <w:p w14:paraId="29725D41">
      <w:pPr>
        <w:spacing w:line="420" w:lineRule="exact"/>
        <w:ind w:firstLine="480"/>
        <w:rPr>
          <w:rFonts w:hint="eastAsia" w:ascii="宋体" w:hAnsi="宋体" w:cs="宋体"/>
          <w:bCs/>
          <w:sz w:val="24"/>
          <w:highlight w:val="none"/>
        </w:rPr>
      </w:pPr>
    </w:p>
    <w:p w14:paraId="23704388">
      <w:pPr>
        <w:spacing w:line="420" w:lineRule="exact"/>
        <w:ind w:firstLine="480"/>
        <w:rPr>
          <w:rFonts w:hint="eastAsia" w:ascii="宋体" w:hAnsi="宋体" w:cs="宋体"/>
          <w:bCs/>
          <w:sz w:val="24"/>
          <w:highlight w:val="none"/>
        </w:rPr>
      </w:pPr>
    </w:p>
    <w:p w14:paraId="24DB85BC">
      <w:pPr>
        <w:spacing w:line="420" w:lineRule="exact"/>
        <w:ind w:firstLine="480"/>
        <w:rPr>
          <w:rFonts w:hint="eastAsia" w:ascii="宋体" w:hAnsi="宋体" w:cs="宋体"/>
          <w:bCs/>
          <w:sz w:val="24"/>
          <w:highlight w:val="none"/>
        </w:rPr>
      </w:pPr>
    </w:p>
    <w:p w14:paraId="14A64229">
      <w:pPr>
        <w:spacing w:line="420" w:lineRule="exact"/>
        <w:ind w:firstLine="480"/>
        <w:rPr>
          <w:rFonts w:hint="eastAsia" w:ascii="宋体" w:hAnsi="宋体" w:cs="宋体"/>
          <w:bCs/>
          <w:sz w:val="24"/>
          <w:highlight w:val="none"/>
        </w:rPr>
      </w:pPr>
    </w:p>
    <w:p w14:paraId="4944CF99">
      <w:pPr>
        <w:spacing w:line="420" w:lineRule="exact"/>
        <w:ind w:firstLine="480"/>
        <w:rPr>
          <w:rFonts w:hint="eastAsia" w:ascii="宋体" w:hAnsi="宋体" w:cs="宋体"/>
          <w:bCs/>
          <w:sz w:val="24"/>
          <w:highlight w:val="none"/>
        </w:rPr>
      </w:pPr>
    </w:p>
    <w:p w14:paraId="6FDCFCF7">
      <w:pPr>
        <w:spacing w:line="420" w:lineRule="exact"/>
        <w:ind w:firstLine="480"/>
        <w:rPr>
          <w:rFonts w:hint="eastAsia" w:ascii="宋体" w:hAnsi="宋体" w:cs="宋体"/>
          <w:bCs/>
          <w:sz w:val="24"/>
          <w:highlight w:val="none"/>
        </w:rPr>
      </w:pPr>
    </w:p>
    <w:p w14:paraId="0BE18E83">
      <w:pPr>
        <w:spacing w:line="420" w:lineRule="exact"/>
        <w:ind w:firstLine="480"/>
        <w:rPr>
          <w:rFonts w:hint="eastAsia" w:ascii="宋体" w:hAnsi="宋体" w:cs="宋体"/>
          <w:bCs/>
          <w:sz w:val="24"/>
          <w:highlight w:val="none"/>
        </w:rPr>
      </w:pPr>
    </w:p>
    <w:p w14:paraId="6724F7F4">
      <w:pPr>
        <w:spacing w:line="420" w:lineRule="exact"/>
        <w:ind w:firstLine="480"/>
        <w:rPr>
          <w:rFonts w:hint="eastAsia" w:ascii="宋体" w:hAnsi="宋体" w:cs="宋体"/>
          <w:bCs/>
          <w:sz w:val="24"/>
          <w:highlight w:val="none"/>
        </w:rPr>
      </w:pPr>
    </w:p>
    <w:p w14:paraId="1049269B">
      <w:pPr>
        <w:spacing w:line="420" w:lineRule="exact"/>
        <w:ind w:firstLine="480"/>
        <w:rPr>
          <w:rFonts w:hint="eastAsia" w:ascii="宋体" w:hAnsi="宋体" w:cs="宋体"/>
          <w:bCs/>
          <w:sz w:val="24"/>
          <w:highlight w:val="none"/>
        </w:rPr>
      </w:pPr>
    </w:p>
    <w:p w14:paraId="615ACF6A">
      <w:pPr>
        <w:spacing w:line="420" w:lineRule="exact"/>
        <w:ind w:firstLine="480"/>
        <w:rPr>
          <w:rFonts w:hint="eastAsia" w:ascii="宋体" w:hAnsi="宋体" w:cs="宋体"/>
          <w:bCs/>
          <w:sz w:val="24"/>
          <w:highlight w:val="none"/>
        </w:rPr>
      </w:pPr>
    </w:p>
    <w:p w14:paraId="73D3FDCE">
      <w:pPr>
        <w:spacing w:line="420" w:lineRule="exact"/>
        <w:ind w:firstLine="480"/>
        <w:rPr>
          <w:rFonts w:hint="eastAsia" w:ascii="宋体" w:hAnsi="宋体" w:cs="宋体"/>
          <w:bCs/>
          <w:sz w:val="24"/>
          <w:highlight w:val="none"/>
        </w:rPr>
      </w:pPr>
    </w:p>
    <w:p w14:paraId="26BCC20C">
      <w:pPr>
        <w:spacing w:line="420" w:lineRule="exact"/>
        <w:ind w:firstLine="480"/>
        <w:rPr>
          <w:rFonts w:hint="eastAsia" w:ascii="宋体" w:hAnsi="宋体" w:cs="宋体"/>
          <w:bCs/>
          <w:sz w:val="24"/>
          <w:highlight w:val="none"/>
        </w:rPr>
      </w:pPr>
    </w:p>
    <w:p w14:paraId="326D03BA">
      <w:pPr>
        <w:spacing w:line="420" w:lineRule="exact"/>
        <w:ind w:firstLine="480"/>
        <w:rPr>
          <w:rFonts w:hint="eastAsia" w:ascii="宋体" w:hAnsi="宋体" w:cs="宋体"/>
          <w:bCs/>
          <w:sz w:val="24"/>
          <w:highlight w:val="none"/>
        </w:rPr>
      </w:pPr>
    </w:p>
    <w:p w14:paraId="1B34C758">
      <w:pPr>
        <w:spacing w:line="420" w:lineRule="exact"/>
        <w:ind w:firstLine="480"/>
        <w:rPr>
          <w:rFonts w:hint="eastAsia" w:ascii="宋体" w:hAnsi="宋体" w:cs="宋体"/>
          <w:bCs/>
          <w:sz w:val="24"/>
          <w:highlight w:val="none"/>
        </w:rPr>
      </w:pPr>
    </w:p>
    <w:p w14:paraId="52D04D77">
      <w:pPr>
        <w:spacing w:line="420" w:lineRule="exact"/>
        <w:ind w:firstLine="480"/>
        <w:rPr>
          <w:rFonts w:hint="eastAsia" w:ascii="宋体" w:hAnsi="宋体" w:cs="宋体"/>
          <w:bCs/>
          <w:sz w:val="24"/>
          <w:highlight w:val="none"/>
        </w:rPr>
      </w:pPr>
    </w:p>
    <w:p w14:paraId="1C38A78C">
      <w:pPr>
        <w:spacing w:line="420" w:lineRule="exact"/>
        <w:ind w:firstLine="480"/>
        <w:rPr>
          <w:rFonts w:hint="eastAsia" w:ascii="宋体" w:hAnsi="宋体" w:cs="宋体"/>
          <w:bCs/>
          <w:sz w:val="24"/>
          <w:highlight w:val="none"/>
        </w:rPr>
      </w:pPr>
    </w:p>
    <w:p w14:paraId="44806D1E">
      <w:pPr>
        <w:spacing w:line="420" w:lineRule="exact"/>
        <w:ind w:firstLine="480"/>
        <w:rPr>
          <w:rFonts w:hint="eastAsia" w:ascii="宋体" w:hAnsi="宋体" w:cs="宋体"/>
          <w:bCs/>
          <w:sz w:val="24"/>
          <w:highlight w:val="none"/>
        </w:rPr>
      </w:pPr>
    </w:p>
    <w:p w14:paraId="0DE6E7C6">
      <w:pPr>
        <w:outlineLvl w:val="0"/>
        <w:rPr>
          <w:rFonts w:hint="eastAsia" w:ascii="宋体" w:hAnsi="宋体" w:cs="宋体"/>
          <w:bCs/>
          <w:sz w:val="24"/>
          <w:highlight w:val="none"/>
        </w:rPr>
      </w:pPr>
    </w:p>
    <w:p w14:paraId="5499451C">
      <w:pPr>
        <w:outlineLvl w:val="0"/>
        <w:rPr>
          <w:rFonts w:hint="eastAsia" w:ascii="宋体" w:hAnsi="宋体" w:cs="宋体"/>
          <w:bCs/>
          <w:sz w:val="24"/>
          <w:highlight w:val="none"/>
        </w:rPr>
      </w:pPr>
    </w:p>
    <w:p w14:paraId="6E566288">
      <w:pPr>
        <w:pStyle w:val="18"/>
        <w:rPr>
          <w:rFonts w:hint="eastAsia" w:ascii="宋体" w:hAnsi="宋体" w:eastAsia="宋体" w:cs="宋体"/>
          <w:highlight w:val="none"/>
        </w:rPr>
      </w:pPr>
    </w:p>
    <w:p w14:paraId="6CACF152">
      <w:pPr>
        <w:spacing w:line="360" w:lineRule="auto"/>
        <w:outlineLvl w:val="0"/>
        <w:rPr>
          <w:rFonts w:hint="eastAsia" w:ascii="宋体" w:hAnsi="宋体" w:cs="宋体"/>
          <w:bCs/>
          <w:sz w:val="28"/>
          <w:szCs w:val="28"/>
          <w:highlight w:val="none"/>
        </w:rPr>
      </w:pPr>
      <w:r>
        <w:rPr>
          <w:rFonts w:hint="eastAsia" w:ascii="宋体" w:hAnsi="宋体" w:cs="宋体"/>
          <w:bCs/>
          <w:sz w:val="24"/>
          <w:highlight w:val="none"/>
        </w:rPr>
        <w:t>（二）（投标供应商）关于资格的声明函（格式）：</w:t>
      </w:r>
    </w:p>
    <w:p w14:paraId="41B2D0ED">
      <w:pPr>
        <w:spacing w:line="360" w:lineRule="auto"/>
        <w:jc w:val="center"/>
        <w:rPr>
          <w:rFonts w:hint="eastAsia" w:ascii="宋体" w:hAnsi="宋体" w:cs="宋体"/>
          <w:b/>
          <w:bCs/>
          <w:sz w:val="30"/>
          <w:szCs w:val="30"/>
          <w:highlight w:val="none"/>
        </w:rPr>
      </w:pPr>
      <w:r>
        <w:rPr>
          <w:rFonts w:hint="eastAsia" w:ascii="宋体" w:hAnsi="宋体" w:cs="宋体"/>
          <w:b/>
          <w:bCs/>
          <w:sz w:val="30"/>
          <w:szCs w:val="30"/>
          <w:highlight w:val="none"/>
        </w:rPr>
        <w:t>关于资格的声明函</w:t>
      </w:r>
    </w:p>
    <w:p w14:paraId="0405E181">
      <w:pPr>
        <w:spacing w:line="460" w:lineRule="exact"/>
        <w:rPr>
          <w:rFonts w:hint="eastAsia" w:ascii="宋体" w:hAnsi="宋体" w:eastAsia="宋体" w:cs="宋体"/>
          <w:bCs/>
          <w:sz w:val="24"/>
          <w:highlight w:val="none"/>
          <w:lang w:eastAsia="zh-CN"/>
        </w:rPr>
      </w:pPr>
      <w:r>
        <w:rPr>
          <w:rFonts w:hint="eastAsia" w:ascii="宋体" w:hAnsi="宋体" w:cs="宋体"/>
          <w:bCs/>
          <w:sz w:val="24"/>
          <w:highlight w:val="none"/>
        </w:rPr>
        <w:t>致：</w:t>
      </w:r>
      <w:r>
        <w:rPr>
          <w:rFonts w:hint="eastAsia" w:ascii="宋体" w:hAnsi="宋体" w:cs="宋体"/>
          <w:bCs/>
          <w:sz w:val="24"/>
          <w:highlight w:val="none"/>
          <w:u w:val="single"/>
          <w:lang w:eastAsia="zh-CN"/>
        </w:rPr>
        <w:t>无锡市惠山区洛社镇人民政府</w:t>
      </w:r>
    </w:p>
    <w:p w14:paraId="70A8B753">
      <w:pPr>
        <w:spacing w:line="460" w:lineRule="exact"/>
        <w:ind w:firstLine="480"/>
        <w:rPr>
          <w:rFonts w:hint="eastAsia" w:ascii="宋体" w:hAnsi="宋体" w:cs="宋体"/>
          <w:bCs/>
          <w:sz w:val="24"/>
          <w:highlight w:val="none"/>
        </w:rPr>
      </w:pPr>
      <w:r>
        <w:rPr>
          <w:rFonts w:hint="eastAsia" w:ascii="宋体" w:hAnsi="宋体" w:cs="宋体"/>
          <w:bCs/>
          <w:sz w:val="24"/>
          <w:highlight w:val="none"/>
        </w:rPr>
        <w:t>我公司（单位）愿针对本次项目进行投标。</w:t>
      </w:r>
    </w:p>
    <w:p w14:paraId="138DE477">
      <w:pPr>
        <w:spacing w:line="460" w:lineRule="exact"/>
        <w:ind w:firstLine="480"/>
        <w:rPr>
          <w:rFonts w:hint="eastAsia" w:ascii="宋体" w:hAnsi="宋体" w:cs="宋体"/>
          <w:sz w:val="24"/>
          <w:highlight w:val="none"/>
        </w:rPr>
      </w:pPr>
      <w:r>
        <w:rPr>
          <w:rFonts w:hint="eastAsia" w:ascii="宋体" w:hAnsi="宋体" w:cs="宋体"/>
          <w:sz w:val="24"/>
          <w:highlight w:val="none"/>
        </w:rPr>
        <w:t>我公司</w:t>
      </w:r>
      <w:r>
        <w:rPr>
          <w:rFonts w:hint="eastAsia" w:ascii="宋体" w:hAnsi="宋体" w:cs="宋体"/>
          <w:bCs/>
          <w:sz w:val="24"/>
          <w:highlight w:val="none"/>
        </w:rPr>
        <w:t>（单位）</w:t>
      </w:r>
      <w:r>
        <w:rPr>
          <w:rFonts w:hint="eastAsia" w:ascii="宋体" w:hAnsi="宋体" w:cs="宋体"/>
          <w:sz w:val="24"/>
          <w:highlight w:val="none"/>
        </w:rPr>
        <w:t>符合《中华人民共和国政府采购法》第二十二条的规定，在此郑重承诺具备以下条件：</w:t>
      </w:r>
    </w:p>
    <w:p w14:paraId="45825FB4">
      <w:pPr>
        <w:spacing w:line="460" w:lineRule="exact"/>
        <w:ind w:firstLine="480"/>
        <w:rPr>
          <w:rFonts w:hint="eastAsia" w:ascii="宋体" w:hAnsi="宋体" w:cs="宋体"/>
          <w:sz w:val="24"/>
          <w:highlight w:val="none"/>
        </w:rPr>
      </w:pPr>
      <w:r>
        <w:rPr>
          <w:rFonts w:hint="eastAsia" w:ascii="宋体" w:hAnsi="宋体" w:cs="宋体"/>
          <w:sz w:val="24"/>
          <w:highlight w:val="none"/>
        </w:rPr>
        <w:t>（一）具有独立承担民事责任的能力；</w:t>
      </w:r>
    </w:p>
    <w:p w14:paraId="359E5841">
      <w:pPr>
        <w:spacing w:line="460" w:lineRule="exact"/>
        <w:ind w:firstLine="480"/>
        <w:rPr>
          <w:rFonts w:hint="eastAsia" w:ascii="宋体" w:hAnsi="宋体" w:cs="宋体"/>
          <w:sz w:val="24"/>
          <w:highlight w:val="none"/>
        </w:rPr>
      </w:pPr>
      <w:r>
        <w:rPr>
          <w:rFonts w:hint="eastAsia" w:ascii="宋体" w:hAnsi="宋体" w:cs="宋体"/>
          <w:sz w:val="24"/>
          <w:highlight w:val="none"/>
        </w:rPr>
        <w:t>（二）具有良好的商业信誉和健全的财务会计制度；</w:t>
      </w:r>
    </w:p>
    <w:p w14:paraId="16AC839E">
      <w:pPr>
        <w:spacing w:line="460" w:lineRule="exact"/>
        <w:ind w:firstLine="480"/>
        <w:rPr>
          <w:rFonts w:hint="eastAsia" w:ascii="宋体" w:hAnsi="宋体" w:cs="宋体"/>
          <w:sz w:val="24"/>
          <w:highlight w:val="none"/>
        </w:rPr>
      </w:pPr>
      <w:r>
        <w:rPr>
          <w:rFonts w:hint="eastAsia" w:ascii="宋体" w:hAnsi="宋体" w:cs="宋体"/>
          <w:sz w:val="24"/>
          <w:highlight w:val="none"/>
        </w:rPr>
        <w:t>（三）具有履行合同所必需的</w:t>
      </w:r>
      <w:r>
        <w:rPr>
          <w:rFonts w:hint="eastAsia" w:ascii="宋体" w:hAnsi="宋体" w:cs="宋体"/>
          <w:sz w:val="24"/>
          <w:highlight w:val="none"/>
          <w:lang w:eastAsia="zh-CN"/>
        </w:rPr>
        <w:t>设备和专业技术能力</w:t>
      </w:r>
      <w:r>
        <w:rPr>
          <w:rFonts w:hint="eastAsia" w:ascii="宋体" w:hAnsi="宋体" w:cs="宋体"/>
          <w:sz w:val="24"/>
          <w:highlight w:val="none"/>
        </w:rPr>
        <w:t>；</w:t>
      </w:r>
    </w:p>
    <w:p w14:paraId="7341FB3E">
      <w:pPr>
        <w:spacing w:line="460" w:lineRule="exact"/>
        <w:ind w:firstLine="480"/>
        <w:rPr>
          <w:rFonts w:hint="eastAsia" w:ascii="宋体" w:hAnsi="宋体" w:cs="宋体"/>
          <w:sz w:val="24"/>
          <w:highlight w:val="none"/>
        </w:rPr>
      </w:pPr>
      <w:r>
        <w:rPr>
          <w:rFonts w:hint="eastAsia" w:ascii="宋体" w:hAnsi="宋体" w:cs="宋体"/>
          <w:sz w:val="24"/>
          <w:highlight w:val="none"/>
        </w:rPr>
        <w:t>（四）有依法缴纳税收和社会保障资金的良好记录；</w:t>
      </w:r>
    </w:p>
    <w:p w14:paraId="4550783A">
      <w:pPr>
        <w:spacing w:line="460" w:lineRule="exact"/>
        <w:ind w:firstLine="480"/>
        <w:rPr>
          <w:rFonts w:hint="eastAsia" w:ascii="宋体" w:hAnsi="宋体" w:cs="宋体"/>
          <w:sz w:val="24"/>
          <w:highlight w:val="none"/>
        </w:rPr>
      </w:pPr>
      <w:r>
        <w:rPr>
          <w:rFonts w:hint="eastAsia" w:ascii="宋体" w:hAnsi="宋体" w:cs="宋体"/>
          <w:sz w:val="24"/>
          <w:highlight w:val="none"/>
        </w:rPr>
        <w:t>（五）近三年内，在经营活动中没有重大违法记录；</w:t>
      </w:r>
    </w:p>
    <w:p w14:paraId="3B2128E7">
      <w:pPr>
        <w:spacing w:line="460" w:lineRule="exact"/>
        <w:ind w:firstLine="480" w:firstLineChars="200"/>
        <w:rPr>
          <w:rFonts w:hint="eastAsia" w:ascii="宋体" w:hAnsi="宋体" w:cs="宋体"/>
          <w:bCs/>
          <w:sz w:val="24"/>
          <w:highlight w:val="none"/>
        </w:rPr>
      </w:pPr>
      <w:r>
        <w:rPr>
          <w:rFonts w:hint="eastAsia" w:ascii="宋体" w:hAnsi="宋体" w:cs="宋体"/>
          <w:bCs/>
          <w:sz w:val="24"/>
          <w:highlight w:val="none"/>
        </w:rPr>
        <w:t>（六）</w:t>
      </w:r>
      <w:r>
        <w:rPr>
          <w:rFonts w:hint="eastAsia" w:ascii="宋体" w:hAnsi="宋体" w:cs="宋体"/>
          <w:sz w:val="24"/>
          <w:highlight w:val="none"/>
        </w:rPr>
        <w:t>未被“信用中国”网站（</w:t>
      </w:r>
      <w:r>
        <w:rPr>
          <w:highlight w:val="none"/>
        </w:rPr>
        <w:fldChar w:fldCharType="begin"/>
      </w:r>
      <w:r>
        <w:rPr>
          <w:highlight w:val="none"/>
        </w:rPr>
        <w:instrText xml:space="preserve"> HYPERLINK "http://www.creditchina.gov.cn" </w:instrText>
      </w:r>
      <w:r>
        <w:rPr>
          <w:highlight w:val="none"/>
        </w:rPr>
        <w:fldChar w:fldCharType="separate"/>
      </w:r>
      <w:r>
        <w:rPr>
          <w:rFonts w:hint="eastAsia" w:ascii="宋体" w:hAnsi="宋体" w:cs="宋体"/>
          <w:sz w:val="24"/>
          <w:highlight w:val="none"/>
        </w:rPr>
        <w:t>www.creditchina.gov.cn</w:t>
      </w:r>
      <w:r>
        <w:rPr>
          <w:rFonts w:hint="eastAsia" w:ascii="宋体" w:hAnsi="宋体" w:cs="宋体"/>
          <w:sz w:val="24"/>
          <w:highlight w:val="none"/>
        </w:rPr>
        <w:fldChar w:fldCharType="end"/>
      </w:r>
      <w:r>
        <w:rPr>
          <w:rFonts w:hint="eastAsia" w:ascii="宋体" w:hAnsi="宋体" w:cs="宋体"/>
          <w:sz w:val="24"/>
          <w:highlight w:val="none"/>
        </w:rPr>
        <w:t>）列入失信被执行人、重大税收违法失信主体、严重失信主体名单的；</w:t>
      </w:r>
      <w:r>
        <w:rPr>
          <w:rFonts w:hint="eastAsia" w:ascii="宋体" w:hAnsi="宋体" w:cs="宋体"/>
          <w:bCs/>
          <w:sz w:val="24"/>
          <w:highlight w:val="none"/>
        </w:rPr>
        <w:t>不处于</w:t>
      </w:r>
      <w:r>
        <w:rPr>
          <w:rFonts w:hint="eastAsia" w:ascii="宋体" w:hAnsi="宋体" w:cs="宋体"/>
          <w:sz w:val="24"/>
          <w:highlight w:val="none"/>
        </w:rPr>
        <w:t>“中国政府采购网”（www.ccgp.gov.cn）</w:t>
      </w:r>
      <w:r>
        <w:rPr>
          <w:rFonts w:hint="eastAsia" w:ascii="宋体" w:hAnsi="宋体" w:cs="宋体"/>
          <w:bCs/>
          <w:sz w:val="24"/>
          <w:highlight w:val="none"/>
        </w:rPr>
        <w:t>“政府采购严重违法失信行为信息记录”中的禁止参加政府采购活动期间</w:t>
      </w:r>
      <w:r>
        <w:rPr>
          <w:rFonts w:hint="eastAsia" w:ascii="宋体" w:hAnsi="宋体" w:cs="宋体"/>
          <w:sz w:val="24"/>
          <w:highlight w:val="none"/>
        </w:rPr>
        <w:t>；</w:t>
      </w:r>
    </w:p>
    <w:p w14:paraId="022B0BF9">
      <w:pPr>
        <w:spacing w:line="460" w:lineRule="exact"/>
        <w:ind w:firstLine="480"/>
        <w:rPr>
          <w:rFonts w:hint="eastAsia" w:ascii="宋体" w:hAnsi="宋体" w:cs="宋体"/>
          <w:bCs/>
          <w:sz w:val="24"/>
          <w:highlight w:val="none"/>
        </w:rPr>
      </w:pPr>
      <w:r>
        <w:rPr>
          <w:rFonts w:hint="eastAsia" w:ascii="宋体" w:hAnsi="宋体" w:cs="宋体"/>
          <w:bCs/>
          <w:sz w:val="24"/>
          <w:highlight w:val="none"/>
        </w:rPr>
        <w:t>（七）投标文件中所有关于投标资格的文件、证明、陈述均是真实的、准确的。</w:t>
      </w:r>
    </w:p>
    <w:p w14:paraId="48771211">
      <w:pPr>
        <w:spacing w:line="460" w:lineRule="exact"/>
        <w:ind w:firstLine="480"/>
        <w:rPr>
          <w:rFonts w:hint="eastAsia" w:ascii="宋体" w:hAnsi="宋体" w:cs="宋体"/>
          <w:bCs/>
          <w:sz w:val="24"/>
          <w:highlight w:val="none"/>
        </w:rPr>
      </w:pPr>
      <w:r>
        <w:rPr>
          <w:rFonts w:hint="eastAsia" w:ascii="宋体" w:hAnsi="宋体" w:cs="宋体"/>
          <w:bCs/>
          <w:sz w:val="24"/>
          <w:highlight w:val="none"/>
        </w:rPr>
        <w:t>若有违背，我公司（单位）愿意承担由此而产生的一切后果。</w:t>
      </w:r>
    </w:p>
    <w:p w14:paraId="1AFD0261">
      <w:pPr>
        <w:spacing w:line="460" w:lineRule="exact"/>
        <w:rPr>
          <w:rFonts w:hint="eastAsia" w:ascii="宋体" w:hAnsi="宋体" w:cs="宋体"/>
          <w:bCs/>
          <w:sz w:val="24"/>
          <w:highlight w:val="none"/>
        </w:rPr>
      </w:pPr>
    </w:p>
    <w:p w14:paraId="7750F271">
      <w:pPr>
        <w:pStyle w:val="456"/>
        <w:spacing w:line="460" w:lineRule="exact"/>
        <w:rPr>
          <w:rFonts w:hint="eastAsia" w:ascii="宋体" w:hAnsi="宋体" w:cs="宋体"/>
          <w:bCs/>
          <w:sz w:val="24"/>
          <w:highlight w:val="none"/>
        </w:rPr>
      </w:pPr>
    </w:p>
    <w:p w14:paraId="7771C385">
      <w:pPr>
        <w:pStyle w:val="456"/>
        <w:spacing w:line="460" w:lineRule="exact"/>
        <w:rPr>
          <w:rFonts w:hint="eastAsia" w:ascii="宋体" w:hAnsi="宋体" w:cs="宋体"/>
          <w:bCs/>
          <w:sz w:val="24"/>
          <w:highlight w:val="none"/>
        </w:rPr>
      </w:pPr>
    </w:p>
    <w:p w14:paraId="6266C9DD">
      <w:pPr>
        <w:pStyle w:val="456"/>
        <w:spacing w:line="460" w:lineRule="exact"/>
        <w:rPr>
          <w:rFonts w:hint="eastAsia" w:ascii="宋体" w:hAnsi="宋体" w:cs="宋体"/>
          <w:bCs/>
          <w:sz w:val="24"/>
          <w:highlight w:val="none"/>
        </w:rPr>
      </w:pPr>
    </w:p>
    <w:p w14:paraId="1C5B0991">
      <w:pPr>
        <w:spacing w:line="460" w:lineRule="exact"/>
        <w:rPr>
          <w:rFonts w:hint="eastAsia" w:ascii="宋体" w:hAnsi="宋体" w:cs="宋体"/>
          <w:bCs/>
          <w:sz w:val="24"/>
          <w:highlight w:val="none"/>
        </w:rPr>
      </w:pPr>
      <w:r>
        <w:rPr>
          <w:rFonts w:hint="eastAsia" w:ascii="宋体" w:hAnsi="宋体" w:cs="宋体"/>
          <w:bCs/>
          <w:sz w:val="24"/>
          <w:highlight w:val="none"/>
        </w:rPr>
        <w:t>投标供应商（盖章）：</w:t>
      </w:r>
    </w:p>
    <w:p w14:paraId="6B8AB0D4">
      <w:pPr>
        <w:spacing w:line="460" w:lineRule="exact"/>
        <w:rPr>
          <w:rFonts w:hint="eastAsia" w:ascii="宋体" w:hAnsi="宋体" w:cs="宋体"/>
          <w:bCs/>
          <w:sz w:val="24"/>
          <w:highlight w:val="none"/>
        </w:rPr>
      </w:pPr>
      <w:r>
        <w:rPr>
          <w:rFonts w:hint="eastAsia" w:ascii="宋体" w:hAnsi="宋体" w:cs="宋体"/>
          <w:bCs/>
          <w:sz w:val="24"/>
          <w:highlight w:val="none"/>
        </w:rPr>
        <w:t>法定代表人或法定代表人授权代表签字或盖章：</w:t>
      </w:r>
    </w:p>
    <w:p w14:paraId="42AE94D9">
      <w:pPr>
        <w:spacing w:line="460" w:lineRule="exact"/>
        <w:rPr>
          <w:rFonts w:hint="eastAsia" w:ascii="宋体" w:hAnsi="宋体" w:cs="宋体"/>
          <w:bCs/>
          <w:sz w:val="24"/>
          <w:highlight w:val="none"/>
        </w:rPr>
      </w:pPr>
      <w:r>
        <w:rPr>
          <w:rFonts w:hint="eastAsia" w:ascii="宋体" w:hAnsi="宋体" w:cs="宋体"/>
          <w:bCs/>
          <w:sz w:val="24"/>
          <w:highlight w:val="none"/>
        </w:rPr>
        <w:t>日期：</w:t>
      </w:r>
    </w:p>
    <w:p w14:paraId="3E912EF6">
      <w:pPr>
        <w:ind w:firstLine="480"/>
        <w:outlineLvl w:val="0"/>
        <w:rPr>
          <w:rFonts w:hint="eastAsia" w:ascii="宋体" w:hAnsi="宋体" w:cs="宋体"/>
          <w:bCs/>
          <w:sz w:val="24"/>
          <w:highlight w:val="none"/>
        </w:rPr>
      </w:pPr>
    </w:p>
    <w:p w14:paraId="62C35CF2">
      <w:pPr>
        <w:ind w:firstLine="480"/>
        <w:outlineLvl w:val="0"/>
        <w:rPr>
          <w:rFonts w:hint="eastAsia" w:ascii="宋体" w:hAnsi="宋体" w:cs="宋体"/>
          <w:bCs/>
          <w:sz w:val="24"/>
          <w:highlight w:val="none"/>
        </w:rPr>
      </w:pPr>
    </w:p>
    <w:p w14:paraId="7BD197FC">
      <w:pPr>
        <w:ind w:firstLine="480"/>
        <w:outlineLvl w:val="0"/>
        <w:rPr>
          <w:rFonts w:hint="eastAsia" w:ascii="宋体" w:hAnsi="宋体" w:cs="宋体"/>
          <w:bCs/>
          <w:sz w:val="24"/>
          <w:highlight w:val="none"/>
        </w:rPr>
      </w:pPr>
    </w:p>
    <w:p w14:paraId="32C0AA37">
      <w:pPr>
        <w:ind w:firstLine="480"/>
        <w:outlineLvl w:val="0"/>
        <w:rPr>
          <w:rFonts w:hint="eastAsia" w:ascii="宋体" w:hAnsi="宋体" w:cs="宋体"/>
          <w:bCs/>
          <w:sz w:val="24"/>
          <w:highlight w:val="none"/>
        </w:rPr>
      </w:pPr>
    </w:p>
    <w:p w14:paraId="244EC9A3">
      <w:pPr>
        <w:ind w:firstLine="480"/>
        <w:outlineLvl w:val="0"/>
        <w:rPr>
          <w:rFonts w:hint="eastAsia" w:ascii="宋体" w:hAnsi="宋体" w:cs="宋体"/>
          <w:bCs/>
          <w:sz w:val="24"/>
          <w:highlight w:val="none"/>
        </w:rPr>
      </w:pPr>
    </w:p>
    <w:p w14:paraId="7D9A3AE4">
      <w:pPr>
        <w:pStyle w:val="223"/>
        <w:rPr>
          <w:rFonts w:hint="eastAsia" w:ascii="宋体" w:hAnsi="宋体" w:cs="宋体"/>
          <w:bCs/>
          <w:sz w:val="24"/>
          <w:highlight w:val="none"/>
        </w:rPr>
      </w:pPr>
    </w:p>
    <w:p w14:paraId="20D24460">
      <w:pPr>
        <w:pStyle w:val="223"/>
        <w:rPr>
          <w:rFonts w:hint="eastAsia" w:ascii="宋体" w:hAnsi="宋体" w:cs="宋体"/>
          <w:bCs/>
          <w:sz w:val="24"/>
          <w:highlight w:val="none"/>
        </w:rPr>
      </w:pPr>
    </w:p>
    <w:p w14:paraId="3ED2EE77">
      <w:pPr>
        <w:spacing w:line="360" w:lineRule="auto"/>
        <w:rPr>
          <w:rFonts w:hint="eastAsia" w:ascii="宋体" w:hAnsi="宋体" w:cs="宋体"/>
          <w:bCs/>
          <w:sz w:val="24"/>
          <w:highlight w:val="none"/>
        </w:rPr>
      </w:pPr>
    </w:p>
    <w:p w14:paraId="75D856BB">
      <w:pPr>
        <w:spacing w:line="360" w:lineRule="auto"/>
        <w:rPr>
          <w:rFonts w:hint="eastAsia" w:ascii="宋体" w:hAnsi="宋体" w:cs="宋体"/>
          <w:bCs/>
          <w:sz w:val="24"/>
          <w:highlight w:val="none"/>
        </w:rPr>
      </w:pPr>
    </w:p>
    <w:p w14:paraId="160A9614">
      <w:pPr>
        <w:spacing w:line="360" w:lineRule="auto"/>
        <w:rPr>
          <w:rFonts w:hint="eastAsia" w:ascii="宋体" w:hAnsi="宋体" w:cs="宋体"/>
          <w:bCs/>
          <w:sz w:val="24"/>
          <w:highlight w:val="none"/>
        </w:rPr>
      </w:pPr>
    </w:p>
    <w:p w14:paraId="74651C97">
      <w:pPr>
        <w:spacing w:line="360" w:lineRule="auto"/>
        <w:rPr>
          <w:rFonts w:hint="eastAsia" w:ascii="宋体" w:hAnsi="宋体" w:cs="宋体"/>
          <w:bCs/>
          <w:sz w:val="32"/>
          <w:szCs w:val="32"/>
          <w:highlight w:val="none"/>
        </w:rPr>
      </w:pPr>
      <w:r>
        <w:rPr>
          <w:rFonts w:hint="eastAsia" w:ascii="宋体" w:hAnsi="宋体" w:cs="宋体"/>
          <w:bCs/>
          <w:sz w:val="24"/>
          <w:highlight w:val="none"/>
        </w:rPr>
        <w:t>（三）</w:t>
      </w:r>
      <w:r>
        <w:rPr>
          <w:rFonts w:hint="eastAsia" w:ascii="宋体" w:hAnsi="宋体" w:cs="宋体"/>
          <w:sz w:val="24"/>
          <w:highlight w:val="none"/>
        </w:rPr>
        <w:t>（投标供应商）法定代表人授权委托书（格式）：</w:t>
      </w:r>
    </w:p>
    <w:p w14:paraId="6606C99C">
      <w:pPr>
        <w:spacing w:line="360" w:lineRule="auto"/>
        <w:jc w:val="center"/>
        <w:rPr>
          <w:rFonts w:hint="eastAsia" w:ascii="宋体" w:hAnsi="宋体" w:cs="宋体"/>
          <w:b/>
          <w:bCs/>
          <w:sz w:val="30"/>
          <w:szCs w:val="30"/>
          <w:highlight w:val="none"/>
        </w:rPr>
      </w:pPr>
      <w:r>
        <w:rPr>
          <w:rFonts w:hint="eastAsia" w:ascii="宋体" w:hAnsi="宋体" w:cs="宋体"/>
          <w:b/>
          <w:bCs/>
          <w:sz w:val="30"/>
          <w:szCs w:val="30"/>
          <w:highlight w:val="none"/>
        </w:rPr>
        <w:t>法定代表人授权委托书</w:t>
      </w:r>
    </w:p>
    <w:p w14:paraId="2D715025">
      <w:pPr>
        <w:spacing w:line="360" w:lineRule="auto"/>
        <w:rPr>
          <w:rFonts w:hint="eastAsia" w:ascii="宋体" w:hAnsi="宋体" w:eastAsia="宋体" w:cs="宋体"/>
          <w:bCs/>
          <w:sz w:val="24"/>
          <w:highlight w:val="none"/>
          <w:u w:val="single"/>
          <w:lang w:eastAsia="zh-CN"/>
        </w:rPr>
      </w:pPr>
      <w:r>
        <w:rPr>
          <w:rFonts w:hint="eastAsia" w:ascii="宋体" w:hAnsi="宋体" w:cs="宋体"/>
          <w:bCs/>
          <w:sz w:val="24"/>
          <w:highlight w:val="none"/>
        </w:rPr>
        <w:t>致：</w:t>
      </w:r>
      <w:r>
        <w:rPr>
          <w:rFonts w:hint="eastAsia" w:ascii="宋体" w:hAnsi="宋体" w:cs="宋体"/>
          <w:bCs/>
          <w:sz w:val="24"/>
          <w:highlight w:val="none"/>
          <w:u w:val="single"/>
          <w:lang w:eastAsia="zh-CN"/>
        </w:rPr>
        <w:t>无锡市惠山区洛社镇人民政府</w:t>
      </w:r>
    </w:p>
    <w:p w14:paraId="6F1C798C">
      <w:pPr>
        <w:spacing w:line="360" w:lineRule="auto"/>
        <w:ind w:firstLine="480" w:firstLineChars="200"/>
        <w:rPr>
          <w:rFonts w:hint="eastAsia" w:ascii="宋体" w:hAnsi="宋体" w:cs="宋体"/>
          <w:bCs/>
          <w:sz w:val="24"/>
          <w:highlight w:val="none"/>
        </w:rPr>
      </w:pPr>
      <w:r>
        <w:rPr>
          <w:rFonts w:hint="eastAsia" w:ascii="宋体" w:hAnsi="宋体" w:cs="宋体"/>
          <w:bCs/>
          <w:sz w:val="24"/>
          <w:highlight w:val="none"/>
          <w:u w:val="single"/>
        </w:rPr>
        <w:t>（供应商名称）</w:t>
      </w:r>
      <w:r>
        <w:rPr>
          <w:rFonts w:hint="eastAsia" w:ascii="宋体" w:hAnsi="宋体" w:cs="宋体"/>
          <w:bCs/>
          <w:sz w:val="24"/>
          <w:highlight w:val="none"/>
        </w:rPr>
        <w:t>系中华人民共和国合法企业，特授权</w:t>
      </w:r>
      <w:r>
        <w:rPr>
          <w:rFonts w:hint="eastAsia" w:ascii="宋体" w:hAnsi="宋体" w:cs="宋体"/>
          <w:bCs/>
          <w:sz w:val="24"/>
          <w:highlight w:val="none"/>
          <w:u w:val="single"/>
        </w:rPr>
        <w:t>（授权代表姓名）</w:t>
      </w:r>
      <w:r>
        <w:rPr>
          <w:rFonts w:hint="eastAsia" w:ascii="宋体" w:hAnsi="宋体" w:cs="宋体"/>
          <w:bCs/>
          <w:sz w:val="24"/>
          <w:highlight w:val="none"/>
        </w:rPr>
        <w:t>代表我公司（单位）全权办理针对本项目的投标、参与开标、评标、签约等具体工作，并签署全部有关的文件、协议及合同。</w:t>
      </w:r>
    </w:p>
    <w:p w14:paraId="326FF575">
      <w:pPr>
        <w:spacing w:line="360" w:lineRule="auto"/>
        <w:ind w:firstLine="480"/>
        <w:rPr>
          <w:rFonts w:hint="eastAsia" w:ascii="宋体" w:hAnsi="宋体" w:cs="宋体"/>
          <w:bCs/>
          <w:sz w:val="24"/>
          <w:highlight w:val="none"/>
        </w:rPr>
      </w:pPr>
      <w:r>
        <w:rPr>
          <w:rFonts w:hint="eastAsia" w:ascii="宋体" w:hAnsi="宋体" w:cs="宋体"/>
          <w:bCs/>
          <w:sz w:val="24"/>
          <w:highlight w:val="none"/>
        </w:rPr>
        <w:t>我公司（单位）对授权代表的签名负全部责任。</w:t>
      </w:r>
    </w:p>
    <w:p w14:paraId="0C285E40">
      <w:pPr>
        <w:spacing w:line="360" w:lineRule="auto"/>
        <w:ind w:firstLine="480"/>
        <w:rPr>
          <w:rFonts w:hint="eastAsia" w:ascii="宋体" w:hAnsi="宋体" w:cs="宋体"/>
          <w:bCs/>
          <w:sz w:val="24"/>
          <w:highlight w:val="none"/>
        </w:rPr>
      </w:pPr>
      <w:r>
        <w:rPr>
          <w:rFonts w:hint="eastAsia" w:ascii="宋体" w:hAnsi="宋体" w:cs="宋体"/>
          <w:bCs/>
          <w:sz w:val="24"/>
          <w:highlight w:val="none"/>
        </w:rPr>
        <w:t>在撤销授权的书面通知送达你处以前，本授权书一直有效，授权代表签署的所有文件（在授权书有效期内签署的）不因授权的撤销而失效。</w:t>
      </w:r>
    </w:p>
    <w:p w14:paraId="03B48170">
      <w:pPr>
        <w:spacing w:line="360" w:lineRule="auto"/>
        <w:ind w:firstLine="480"/>
        <w:rPr>
          <w:rFonts w:hint="eastAsia" w:ascii="宋体" w:hAnsi="宋体" w:cs="宋体"/>
          <w:bCs/>
          <w:sz w:val="24"/>
          <w:highlight w:val="none"/>
        </w:rPr>
      </w:pPr>
      <w:r>
        <w:rPr>
          <w:rFonts w:hint="eastAsia" w:ascii="宋体" w:hAnsi="宋体" w:cs="宋体"/>
          <w:bCs/>
          <w:sz w:val="24"/>
          <w:highlight w:val="none"/>
        </w:rPr>
        <w:t>授权代表情况：</w:t>
      </w:r>
    </w:p>
    <w:p w14:paraId="3ED66467">
      <w:pPr>
        <w:spacing w:line="360" w:lineRule="auto"/>
        <w:ind w:firstLine="480"/>
        <w:rPr>
          <w:rFonts w:hint="eastAsia" w:ascii="宋体" w:hAnsi="宋体" w:cs="宋体"/>
          <w:bCs/>
          <w:sz w:val="24"/>
          <w:highlight w:val="none"/>
        </w:rPr>
      </w:pPr>
      <w:r>
        <w:rPr>
          <w:rFonts w:hint="eastAsia" w:ascii="宋体" w:hAnsi="宋体" w:cs="宋体"/>
          <w:bCs/>
          <w:sz w:val="24"/>
          <w:highlight w:val="none"/>
        </w:rPr>
        <w:t>姓名：                        性别：</w:t>
      </w:r>
    </w:p>
    <w:p w14:paraId="41D69E88">
      <w:pPr>
        <w:spacing w:line="360" w:lineRule="auto"/>
        <w:ind w:firstLine="480"/>
        <w:rPr>
          <w:rFonts w:hint="eastAsia" w:ascii="宋体" w:hAnsi="宋体" w:cs="宋体"/>
          <w:bCs/>
          <w:sz w:val="24"/>
          <w:highlight w:val="none"/>
        </w:rPr>
      </w:pPr>
      <w:r>
        <w:rPr>
          <w:rFonts w:hint="eastAsia" w:ascii="宋体" w:hAnsi="宋体" w:cs="宋体"/>
          <w:bCs/>
          <w:sz w:val="24"/>
          <w:highlight w:val="none"/>
        </w:rPr>
        <w:t>身份证件号码：                电话：</w:t>
      </w:r>
    </w:p>
    <w:p w14:paraId="618C9C73">
      <w:pPr>
        <w:spacing w:line="360" w:lineRule="auto"/>
        <w:ind w:firstLine="480"/>
        <w:rPr>
          <w:rFonts w:hint="eastAsia" w:ascii="宋体" w:hAnsi="宋体" w:cs="宋体"/>
          <w:bCs/>
          <w:sz w:val="24"/>
          <w:highlight w:val="none"/>
        </w:rPr>
      </w:pPr>
      <w:r>
        <w:rPr>
          <w:rFonts w:hint="eastAsia" w:ascii="宋体" w:hAnsi="宋体" w:cs="宋体"/>
          <w:bCs/>
          <w:sz w:val="24"/>
          <w:highlight w:val="none"/>
        </w:rPr>
        <w:t>授权代表（签字或盖章）：</w:t>
      </w:r>
    </w:p>
    <w:p w14:paraId="6A5AC7D5">
      <w:pPr>
        <w:spacing w:line="360" w:lineRule="auto"/>
        <w:ind w:firstLine="4080"/>
        <w:rPr>
          <w:rFonts w:hint="eastAsia" w:ascii="宋体" w:hAnsi="宋体" w:cs="宋体"/>
          <w:bCs/>
          <w:sz w:val="24"/>
          <w:highlight w:val="none"/>
        </w:rPr>
      </w:pPr>
      <w:r>
        <w:rPr>
          <w:rFonts w:hint="eastAsia" w:ascii="宋体" w:hAnsi="宋体" w:cs="宋体"/>
          <w:bCs/>
          <w:sz w:val="24"/>
          <w:highlight w:val="none"/>
        </w:rPr>
        <w:t>单位名称（盖章）：</w:t>
      </w:r>
    </w:p>
    <w:p w14:paraId="37B13156">
      <w:pPr>
        <w:spacing w:line="360" w:lineRule="auto"/>
        <w:ind w:firstLine="4080"/>
        <w:rPr>
          <w:rFonts w:hint="eastAsia" w:ascii="宋体" w:hAnsi="宋体" w:cs="宋体"/>
          <w:bCs/>
          <w:sz w:val="24"/>
          <w:highlight w:val="none"/>
        </w:rPr>
      </w:pPr>
      <w:r>
        <w:rPr>
          <w:rFonts w:hint="eastAsia" w:ascii="宋体" w:hAnsi="宋体" w:cs="宋体"/>
          <w:bCs/>
          <w:sz w:val="24"/>
          <w:highlight w:val="none"/>
        </w:rPr>
        <w:t>法定代表人（签字或盖章）：</w:t>
      </w:r>
    </w:p>
    <w:p w14:paraId="23BE8CDB">
      <w:pPr>
        <w:spacing w:line="360" w:lineRule="auto"/>
        <w:ind w:firstLine="4080" w:firstLineChars="1700"/>
        <w:rPr>
          <w:rFonts w:hint="eastAsia" w:ascii="宋体" w:hAnsi="宋体" w:cs="宋体"/>
          <w:bCs/>
          <w:sz w:val="24"/>
          <w:highlight w:val="none"/>
        </w:rPr>
      </w:pPr>
      <w:r>
        <w:rPr>
          <w:rFonts w:hint="eastAsia" w:ascii="宋体" w:hAnsi="宋体" w:cs="宋体"/>
          <w:bCs/>
          <w:sz w:val="24"/>
          <w:highlight w:val="none"/>
        </w:rPr>
        <w:t>日期：</w:t>
      </w:r>
    </w:p>
    <w:p w14:paraId="602E7484">
      <w:pPr>
        <w:outlineLvl w:val="0"/>
        <w:rPr>
          <w:rFonts w:hint="eastAsia" w:ascii="宋体" w:hAnsi="宋体" w:cs="宋体"/>
          <w:bCs/>
          <w:sz w:val="24"/>
          <w:highlight w:val="none"/>
        </w:rPr>
      </w:pPr>
    </w:p>
    <w:p w14:paraId="7138C650">
      <w:pPr>
        <w:rPr>
          <w:rFonts w:hint="eastAsia" w:ascii="宋体" w:hAnsi="宋体" w:cs="宋体"/>
          <w:bCs/>
          <w:sz w:val="24"/>
          <w:highlight w:val="none"/>
        </w:rPr>
      </w:pPr>
      <w:r>
        <w:rPr>
          <w:rFonts w:hint="eastAsia" w:ascii="宋体" w:hAnsi="宋体" w:cs="宋体"/>
          <w:bCs/>
          <w:sz w:val="24"/>
          <w:highlight w:val="none"/>
        </w:rPr>
        <w:t>投标供应商法定代表人身份证扫描件：</w:t>
      </w:r>
    </w:p>
    <w:p w14:paraId="2A1CED84">
      <w:pPr>
        <w:rPr>
          <w:rFonts w:hint="eastAsia" w:ascii="宋体" w:hAnsi="宋体" w:cs="宋体"/>
          <w:bCs/>
          <w:sz w:val="24"/>
          <w:highlight w:val="none"/>
        </w:rPr>
      </w:pPr>
      <w:r>
        <w:rPr>
          <w:rFonts w:hint="eastAsia" w:ascii="宋体" w:hAnsi="宋体" w:cs="宋体"/>
          <w:bCs/>
          <w:sz w:val="24"/>
          <w:highlight w:val="none"/>
        </w:rPr>
        <mc:AlternateContent>
          <mc:Choice Requires="wps">
            <w:drawing>
              <wp:inline distT="0" distB="0" distL="114300" distR="114300">
                <wp:extent cx="2895600" cy="1584960"/>
                <wp:effectExtent l="4445" t="4445" r="5715" b="12065"/>
                <wp:docPr id="2051861158" name="文本框 7"/>
                <wp:cNvGraphicFramePr/>
                <a:graphic xmlns:a="http://schemas.openxmlformats.org/drawingml/2006/main">
                  <a:graphicData uri="http://schemas.microsoft.com/office/word/2010/wordprocessingShape">
                    <wps:wsp>
                      <wps:cNvSpPr txBox="1">
                        <a:spLocks noChangeArrowheads="1"/>
                      </wps:cNvSpPr>
                      <wps:spPr bwMode="auto">
                        <a:xfrm>
                          <a:off x="0" y="0"/>
                          <a:ext cx="2895600" cy="1584960"/>
                        </a:xfrm>
                        <a:prstGeom prst="rect">
                          <a:avLst/>
                        </a:prstGeom>
                        <a:solidFill>
                          <a:srgbClr val="FFFFFF"/>
                        </a:solidFill>
                        <a:ln w="9525">
                          <a:solidFill>
                            <a:srgbClr val="000000"/>
                          </a:solidFill>
                          <a:round/>
                        </a:ln>
                        <a:effectLst/>
                      </wps:spPr>
                      <wps:txbx>
                        <w:txbxContent>
                          <w:p w14:paraId="0E2A1A90">
                            <w:pPr>
                              <w:jc w:val="center"/>
                              <w:rPr>
                                <w:rFonts w:ascii="黑体" w:eastAsia="黑体"/>
                                <w:sz w:val="32"/>
                                <w:szCs w:val="32"/>
                              </w:rPr>
                            </w:pPr>
                          </w:p>
                          <w:p w14:paraId="0049B3A6">
                            <w:pPr>
                              <w:pStyle w:val="18"/>
                            </w:pPr>
                          </w:p>
                          <w:p w14:paraId="267D96A9">
                            <w:pPr>
                              <w:jc w:val="center"/>
                              <w:rPr>
                                <w:rFonts w:ascii="黑体" w:eastAsia="黑体"/>
                                <w:color w:val="000000"/>
                                <w:sz w:val="32"/>
                                <w:szCs w:val="32"/>
                              </w:rPr>
                            </w:pPr>
                            <w:r>
                              <w:rPr>
                                <w:rFonts w:hint="eastAsia" w:ascii="黑体" w:eastAsia="黑体"/>
                                <w:color w:val="000000"/>
                                <w:sz w:val="32"/>
                                <w:szCs w:val="32"/>
                              </w:rPr>
                              <w:t>法定代表人身份证</w:t>
                            </w:r>
                          </w:p>
                          <w:p w14:paraId="3B09A371">
                            <w:pPr>
                              <w:jc w:val="center"/>
                            </w:pPr>
                            <w:r>
                              <w:rPr>
                                <w:rFonts w:hint="eastAsia" w:ascii="黑体" w:eastAsia="黑体"/>
                                <w:color w:val="000000"/>
                                <w:sz w:val="32"/>
                                <w:szCs w:val="32"/>
                              </w:rPr>
                              <w:t>（正面）</w:t>
                            </w:r>
                          </w:p>
                        </w:txbxContent>
                      </wps:txbx>
                      <wps:bodyPr rot="0" vert="horz" wrap="square" lIns="91440" tIns="45720" rIns="91440" bIns="45720" anchor="t" anchorCtr="0" upright="1">
                        <a:noAutofit/>
                      </wps:bodyPr>
                    </wps:wsp>
                  </a:graphicData>
                </a:graphic>
              </wp:inline>
            </w:drawing>
          </mc:Choice>
          <mc:Fallback>
            <w:pict>
              <v:shape id="文本框 7" o:spid="_x0000_s1026" o:spt="202" type="#_x0000_t202" style="height:124.8pt;width:228pt;" fillcolor="#FFFFFF" filled="t" stroked="t" coordsize="21600,21600" o:gfxdata="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">
                <v:fill on="t" focussize="0,0"/>
                <v:stroke color="#000000" joinstyle="round"/>
                <v:imagedata o:title=""/>
                <o:lock v:ext="edit" aspectratio="f"/>
                <v:textbox>
                  <w:txbxContent>
                    <w:p w14:paraId="0E2A1A90">
                      <w:pPr>
                        <w:jc w:val="center"/>
                        <w:rPr>
                          <w:rFonts w:ascii="黑体" w:eastAsia="黑体"/>
                          <w:sz w:val="32"/>
                          <w:szCs w:val="32"/>
                        </w:rPr>
                      </w:pPr>
                    </w:p>
                    <w:p w14:paraId="0049B3A6">
                      <w:pPr>
                        <w:pStyle w:val="18"/>
                      </w:pPr>
                    </w:p>
                    <w:p w14:paraId="267D96A9">
                      <w:pPr>
                        <w:jc w:val="center"/>
                        <w:rPr>
                          <w:rFonts w:ascii="黑体" w:eastAsia="黑体"/>
                          <w:color w:val="000000"/>
                          <w:sz w:val="32"/>
                          <w:szCs w:val="32"/>
                        </w:rPr>
                      </w:pPr>
                      <w:r>
                        <w:rPr>
                          <w:rFonts w:hint="eastAsia" w:ascii="黑体" w:eastAsia="黑体"/>
                          <w:color w:val="000000"/>
                          <w:sz w:val="32"/>
                          <w:szCs w:val="32"/>
                        </w:rPr>
                        <w:t>法定代表人身份证</w:t>
                      </w:r>
                    </w:p>
                    <w:p w14:paraId="3B09A371">
                      <w:pPr>
                        <w:jc w:val="center"/>
                      </w:pPr>
                      <w:r>
                        <w:rPr>
                          <w:rFonts w:hint="eastAsia" w:ascii="黑体" w:eastAsia="黑体"/>
                          <w:color w:val="000000"/>
                          <w:sz w:val="32"/>
                          <w:szCs w:val="32"/>
                        </w:rPr>
                        <w:t>（正面）</w:t>
                      </w:r>
                    </w:p>
                  </w:txbxContent>
                </v:textbox>
                <w10:wrap type="none"/>
                <w10:anchorlock/>
              </v:shape>
            </w:pict>
          </mc:Fallback>
        </mc:AlternateContent>
      </w:r>
      <w:r>
        <w:rPr>
          <w:rFonts w:hint="eastAsia" w:ascii="宋体" w:hAnsi="宋体" w:cs="宋体"/>
          <w:bCs/>
          <w:sz w:val="24"/>
          <w:highlight w:val="none"/>
        </w:rPr>
        <mc:AlternateContent>
          <mc:Choice Requires="wps">
            <w:drawing>
              <wp:inline distT="0" distB="0" distL="114300" distR="114300">
                <wp:extent cx="2823845" cy="1584960"/>
                <wp:effectExtent l="4445" t="4445" r="11430" b="12065"/>
                <wp:docPr id="297256618" name="文本框 8"/>
                <wp:cNvGraphicFramePr/>
                <a:graphic xmlns:a="http://schemas.openxmlformats.org/drawingml/2006/main">
                  <a:graphicData uri="http://schemas.microsoft.com/office/word/2010/wordprocessingShape">
                    <wps:wsp>
                      <wps:cNvSpPr txBox="1">
                        <a:spLocks noChangeArrowheads="1"/>
                      </wps:cNvSpPr>
                      <wps:spPr bwMode="auto">
                        <a:xfrm>
                          <a:off x="0" y="0"/>
                          <a:ext cx="2823845" cy="1584960"/>
                        </a:xfrm>
                        <a:prstGeom prst="rect">
                          <a:avLst/>
                        </a:prstGeom>
                        <a:solidFill>
                          <a:srgbClr val="FFFFFF"/>
                        </a:solidFill>
                        <a:ln w="9525">
                          <a:solidFill>
                            <a:srgbClr val="000000"/>
                          </a:solidFill>
                          <a:round/>
                        </a:ln>
                        <a:effectLst/>
                      </wps:spPr>
                      <wps:txbx>
                        <w:txbxContent>
                          <w:p w14:paraId="77282D85">
                            <w:pPr>
                              <w:jc w:val="center"/>
                              <w:rPr>
                                <w:rFonts w:ascii="黑体" w:eastAsia="黑体"/>
                                <w:sz w:val="32"/>
                                <w:szCs w:val="32"/>
                              </w:rPr>
                            </w:pPr>
                          </w:p>
                          <w:p w14:paraId="5B6749C4">
                            <w:pPr>
                              <w:pStyle w:val="18"/>
                            </w:pPr>
                          </w:p>
                          <w:p w14:paraId="2485C72F">
                            <w:pPr>
                              <w:jc w:val="center"/>
                              <w:rPr>
                                <w:rFonts w:ascii="黑体" w:eastAsia="黑体"/>
                                <w:color w:val="000000"/>
                                <w:sz w:val="32"/>
                                <w:szCs w:val="32"/>
                              </w:rPr>
                            </w:pPr>
                            <w:r>
                              <w:rPr>
                                <w:rFonts w:hint="eastAsia" w:ascii="黑体" w:eastAsia="黑体"/>
                                <w:color w:val="000000"/>
                                <w:sz w:val="32"/>
                                <w:szCs w:val="32"/>
                              </w:rPr>
                              <w:t>法定代表人身份证</w:t>
                            </w:r>
                          </w:p>
                          <w:p w14:paraId="3B372DE4">
                            <w:pPr>
                              <w:jc w:val="center"/>
                              <w:rPr>
                                <w:rFonts w:ascii="黑体" w:eastAsia="黑体"/>
                                <w:color w:val="000000"/>
                                <w:sz w:val="32"/>
                                <w:szCs w:val="32"/>
                              </w:rPr>
                            </w:pPr>
                            <w:r>
                              <w:rPr>
                                <w:rFonts w:hint="eastAsia" w:ascii="黑体" w:eastAsia="黑体"/>
                                <w:color w:val="000000"/>
                                <w:sz w:val="32"/>
                                <w:szCs w:val="32"/>
                              </w:rPr>
                              <w:t>（反面）</w:t>
                            </w:r>
                          </w:p>
                          <w:p w14:paraId="4EE8592C"/>
                        </w:txbxContent>
                      </wps:txbx>
                      <wps:bodyPr rot="0" vert="horz" wrap="square" lIns="91440" tIns="45720" rIns="91440" bIns="45720" anchor="t" anchorCtr="0" upright="1">
                        <a:noAutofit/>
                      </wps:bodyPr>
                    </wps:wsp>
                  </a:graphicData>
                </a:graphic>
              </wp:inline>
            </w:drawing>
          </mc:Choice>
          <mc:Fallback>
            <w:pict>
              <v:shape id="文本框 8" o:spid="_x0000_s1026" o:spt="202" type="#_x0000_t202" style="height:124.8pt;width:222.35pt;" fillcolor="#FFFFFF" filled="t" stroked="t" coordsize="21600,21600" o:gfxdata="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">
                <v:fill on="t" focussize="0,0"/>
                <v:stroke color="#000000" joinstyle="round"/>
                <v:imagedata o:title=""/>
                <o:lock v:ext="edit" aspectratio="f"/>
                <v:textbox>
                  <w:txbxContent>
                    <w:p w14:paraId="77282D85">
                      <w:pPr>
                        <w:jc w:val="center"/>
                        <w:rPr>
                          <w:rFonts w:ascii="黑体" w:eastAsia="黑体"/>
                          <w:sz w:val="32"/>
                          <w:szCs w:val="32"/>
                        </w:rPr>
                      </w:pPr>
                    </w:p>
                    <w:p w14:paraId="5B6749C4">
                      <w:pPr>
                        <w:pStyle w:val="18"/>
                      </w:pPr>
                    </w:p>
                    <w:p w14:paraId="2485C72F">
                      <w:pPr>
                        <w:jc w:val="center"/>
                        <w:rPr>
                          <w:rFonts w:ascii="黑体" w:eastAsia="黑体"/>
                          <w:color w:val="000000"/>
                          <w:sz w:val="32"/>
                          <w:szCs w:val="32"/>
                        </w:rPr>
                      </w:pPr>
                      <w:r>
                        <w:rPr>
                          <w:rFonts w:hint="eastAsia" w:ascii="黑体" w:eastAsia="黑体"/>
                          <w:color w:val="000000"/>
                          <w:sz w:val="32"/>
                          <w:szCs w:val="32"/>
                        </w:rPr>
                        <w:t>法定代表人身份证</w:t>
                      </w:r>
                    </w:p>
                    <w:p w14:paraId="3B372DE4">
                      <w:pPr>
                        <w:jc w:val="center"/>
                        <w:rPr>
                          <w:rFonts w:ascii="黑体" w:eastAsia="黑体"/>
                          <w:color w:val="000000"/>
                          <w:sz w:val="32"/>
                          <w:szCs w:val="32"/>
                        </w:rPr>
                      </w:pPr>
                      <w:r>
                        <w:rPr>
                          <w:rFonts w:hint="eastAsia" w:ascii="黑体" w:eastAsia="黑体"/>
                          <w:color w:val="000000"/>
                          <w:sz w:val="32"/>
                          <w:szCs w:val="32"/>
                        </w:rPr>
                        <w:t>（反面）</w:t>
                      </w:r>
                    </w:p>
                    <w:p w14:paraId="4EE8592C"/>
                  </w:txbxContent>
                </v:textbox>
                <w10:wrap type="none"/>
                <w10:anchorlock/>
              </v:shape>
            </w:pict>
          </mc:Fallback>
        </mc:AlternateContent>
      </w:r>
    </w:p>
    <w:p w14:paraId="32D09D92">
      <w:pPr>
        <w:rPr>
          <w:rFonts w:hint="eastAsia" w:ascii="宋体" w:hAnsi="宋体" w:cs="宋体"/>
          <w:bCs/>
          <w:sz w:val="24"/>
          <w:highlight w:val="none"/>
        </w:rPr>
      </w:pPr>
    </w:p>
    <w:p w14:paraId="0839C1DC">
      <w:pPr>
        <w:rPr>
          <w:rFonts w:hint="eastAsia" w:ascii="宋体" w:hAnsi="宋体" w:cs="宋体"/>
          <w:bCs/>
          <w:sz w:val="24"/>
          <w:highlight w:val="none"/>
        </w:rPr>
      </w:pPr>
    </w:p>
    <w:p w14:paraId="2ACEC3E7">
      <w:pPr>
        <w:rPr>
          <w:rFonts w:hint="eastAsia" w:ascii="宋体" w:hAnsi="宋体" w:cs="宋体"/>
          <w:bCs/>
          <w:sz w:val="24"/>
          <w:highlight w:val="none"/>
        </w:rPr>
      </w:pPr>
      <w:r>
        <w:rPr>
          <w:rFonts w:hint="eastAsia" w:ascii="宋体" w:hAnsi="宋体" w:cs="宋体"/>
          <w:bCs/>
          <w:sz w:val="24"/>
          <w:highlight w:val="none"/>
        </w:rPr>
        <w:t>法定代表人授权代表身份证扫描件：（</w:t>
      </w:r>
      <w:r>
        <w:rPr>
          <w:rFonts w:hint="eastAsia" w:ascii="宋体" w:hAnsi="宋体" w:cs="宋体"/>
          <w:b/>
          <w:bCs/>
          <w:sz w:val="24"/>
          <w:highlight w:val="none"/>
        </w:rPr>
        <w:t>法定代表人亲自参与投标的除外）</w:t>
      </w:r>
    </w:p>
    <w:p w14:paraId="593E4A7C">
      <w:pPr>
        <w:rPr>
          <w:rFonts w:hint="eastAsia" w:ascii="宋体" w:hAnsi="宋体" w:cs="宋体"/>
          <w:sz w:val="32"/>
          <w:szCs w:val="32"/>
          <w:highlight w:val="none"/>
        </w:rPr>
      </w:pPr>
      <w:r>
        <w:rPr>
          <w:rFonts w:hint="eastAsia" w:ascii="宋体" w:hAnsi="宋体" w:cs="宋体"/>
          <w:bCs/>
          <w:sz w:val="24"/>
          <w:highlight w:val="none"/>
        </w:rPr>
        <mc:AlternateContent>
          <mc:Choice Requires="wps">
            <w:drawing>
              <wp:inline distT="0" distB="0" distL="114300" distR="114300">
                <wp:extent cx="2887980" cy="1584960"/>
                <wp:effectExtent l="4445" t="4445" r="5080" b="12065"/>
                <wp:docPr id="581609874" name="文本框 9"/>
                <wp:cNvGraphicFramePr/>
                <a:graphic xmlns:a="http://schemas.openxmlformats.org/drawingml/2006/main">
                  <a:graphicData uri="http://schemas.microsoft.com/office/word/2010/wordprocessingShape">
                    <wps:wsp>
                      <wps:cNvSpPr txBox="1">
                        <a:spLocks noChangeArrowheads="1"/>
                      </wps:cNvSpPr>
                      <wps:spPr bwMode="auto">
                        <a:xfrm>
                          <a:off x="0" y="0"/>
                          <a:ext cx="2887980" cy="1584960"/>
                        </a:xfrm>
                        <a:prstGeom prst="rect">
                          <a:avLst/>
                        </a:prstGeom>
                        <a:solidFill>
                          <a:srgbClr val="FFFFFF"/>
                        </a:solidFill>
                        <a:ln w="9525">
                          <a:solidFill>
                            <a:srgbClr val="000000"/>
                          </a:solidFill>
                          <a:round/>
                        </a:ln>
                        <a:effectLst/>
                      </wps:spPr>
                      <wps:txbx>
                        <w:txbxContent>
                          <w:p w14:paraId="388185B2">
                            <w:pPr>
                              <w:jc w:val="center"/>
                              <w:rPr>
                                <w:rFonts w:ascii="黑体" w:eastAsia="黑体"/>
                                <w:sz w:val="32"/>
                                <w:szCs w:val="32"/>
                              </w:rPr>
                            </w:pPr>
                          </w:p>
                          <w:p w14:paraId="5BF2DBC6">
                            <w:pPr>
                              <w:pStyle w:val="18"/>
                            </w:pPr>
                          </w:p>
                          <w:p w14:paraId="0EE61A2B">
                            <w:pPr>
                              <w:jc w:val="center"/>
                              <w:rPr>
                                <w:rFonts w:ascii="黑体" w:eastAsia="黑体"/>
                                <w:color w:val="000000"/>
                                <w:sz w:val="32"/>
                                <w:szCs w:val="32"/>
                              </w:rPr>
                            </w:pPr>
                            <w:r>
                              <w:rPr>
                                <w:rFonts w:hint="eastAsia" w:ascii="黑体" w:eastAsia="黑体"/>
                                <w:color w:val="000000"/>
                                <w:sz w:val="32"/>
                                <w:szCs w:val="32"/>
                              </w:rPr>
                              <w:t>授权代表身份证</w:t>
                            </w:r>
                          </w:p>
                          <w:p w14:paraId="2C8691EE">
                            <w:pPr>
                              <w:jc w:val="center"/>
                              <w:rPr>
                                <w:rFonts w:ascii="黑体" w:eastAsia="黑体"/>
                                <w:color w:val="000000"/>
                                <w:sz w:val="32"/>
                                <w:szCs w:val="32"/>
                              </w:rPr>
                            </w:pPr>
                            <w:r>
                              <w:rPr>
                                <w:rFonts w:hint="eastAsia" w:ascii="黑体" w:eastAsia="黑体"/>
                                <w:color w:val="000000"/>
                                <w:sz w:val="32"/>
                                <w:szCs w:val="32"/>
                              </w:rPr>
                              <w:t>（正面）</w:t>
                            </w:r>
                          </w:p>
                          <w:p w14:paraId="419914AD"/>
                        </w:txbxContent>
                      </wps:txbx>
                      <wps:bodyPr rot="0" vert="horz" wrap="square" lIns="91440" tIns="45720" rIns="91440" bIns="45720" anchor="t" anchorCtr="0" upright="1">
                        <a:noAutofit/>
                      </wps:bodyPr>
                    </wps:wsp>
                  </a:graphicData>
                </a:graphic>
              </wp:inline>
            </w:drawing>
          </mc:Choice>
          <mc:Fallback>
            <w:pict>
              <v:shape id="文本框 9" o:spid="_x0000_s1026" o:spt="202" type="#_x0000_t202" style="height:124.8pt;width:227.4pt;" fillcolor="#FFFFFF" filled="t" stroked="t" coordsize="21600,21600" o:gfxdata="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">
                <v:fill on="t" focussize="0,0"/>
                <v:stroke color="#000000" joinstyle="round"/>
                <v:imagedata o:title=""/>
                <o:lock v:ext="edit" aspectratio="f"/>
                <v:textbox>
                  <w:txbxContent>
                    <w:p w14:paraId="388185B2">
                      <w:pPr>
                        <w:jc w:val="center"/>
                        <w:rPr>
                          <w:rFonts w:ascii="黑体" w:eastAsia="黑体"/>
                          <w:sz w:val="32"/>
                          <w:szCs w:val="32"/>
                        </w:rPr>
                      </w:pPr>
                    </w:p>
                    <w:p w14:paraId="5BF2DBC6">
                      <w:pPr>
                        <w:pStyle w:val="18"/>
                      </w:pPr>
                    </w:p>
                    <w:p w14:paraId="0EE61A2B">
                      <w:pPr>
                        <w:jc w:val="center"/>
                        <w:rPr>
                          <w:rFonts w:ascii="黑体" w:eastAsia="黑体"/>
                          <w:color w:val="000000"/>
                          <w:sz w:val="32"/>
                          <w:szCs w:val="32"/>
                        </w:rPr>
                      </w:pPr>
                      <w:r>
                        <w:rPr>
                          <w:rFonts w:hint="eastAsia" w:ascii="黑体" w:eastAsia="黑体"/>
                          <w:color w:val="000000"/>
                          <w:sz w:val="32"/>
                          <w:szCs w:val="32"/>
                        </w:rPr>
                        <w:t>授权代表身份证</w:t>
                      </w:r>
                    </w:p>
                    <w:p w14:paraId="2C8691EE">
                      <w:pPr>
                        <w:jc w:val="center"/>
                        <w:rPr>
                          <w:rFonts w:ascii="黑体" w:eastAsia="黑体"/>
                          <w:color w:val="000000"/>
                          <w:sz w:val="32"/>
                          <w:szCs w:val="32"/>
                        </w:rPr>
                      </w:pPr>
                      <w:r>
                        <w:rPr>
                          <w:rFonts w:hint="eastAsia" w:ascii="黑体" w:eastAsia="黑体"/>
                          <w:color w:val="000000"/>
                          <w:sz w:val="32"/>
                          <w:szCs w:val="32"/>
                        </w:rPr>
                        <w:t>（正面）</w:t>
                      </w:r>
                    </w:p>
                    <w:p w14:paraId="419914AD"/>
                  </w:txbxContent>
                </v:textbox>
                <w10:wrap type="none"/>
                <w10:anchorlock/>
              </v:shape>
            </w:pict>
          </mc:Fallback>
        </mc:AlternateContent>
      </w:r>
      <w:r>
        <w:rPr>
          <w:rFonts w:hint="eastAsia" w:ascii="宋体" w:hAnsi="宋体" w:cs="宋体"/>
          <w:bCs/>
          <w:sz w:val="24"/>
          <w:highlight w:val="none"/>
        </w:rPr>
        <mc:AlternateContent>
          <mc:Choice Requires="wps">
            <w:drawing>
              <wp:inline distT="0" distB="0" distL="114300" distR="114300">
                <wp:extent cx="2829560" cy="1584960"/>
                <wp:effectExtent l="4445" t="4445" r="5715" b="12065"/>
                <wp:docPr id="15547449" name="文本框 10"/>
                <wp:cNvGraphicFramePr/>
                <a:graphic xmlns:a="http://schemas.openxmlformats.org/drawingml/2006/main">
                  <a:graphicData uri="http://schemas.microsoft.com/office/word/2010/wordprocessingShape">
                    <wps:wsp>
                      <wps:cNvSpPr txBox="1">
                        <a:spLocks noChangeArrowheads="1"/>
                      </wps:cNvSpPr>
                      <wps:spPr bwMode="auto">
                        <a:xfrm>
                          <a:off x="0" y="0"/>
                          <a:ext cx="2829560" cy="1584960"/>
                        </a:xfrm>
                        <a:prstGeom prst="rect">
                          <a:avLst/>
                        </a:prstGeom>
                        <a:solidFill>
                          <a:srgbClr val="FFFFFF"/>
                        </a:solidFill>
                        <a:ln w="9525">
                          <a:solidFill>
                            <a:srgbClr val="000000"/>
                          </a:solidFill>
                          <a:round/>
                        </a:ln>
                        <a:effectLst/>
                      </wps:spPr>
                      <wps:txbx>
                        <w:txbxContent>
                          <w:p w14:paraId="2CE31919">
                            <w:pPr>
                              <w:jc w:val="center"/>
                              <w:rPr>
                                <w:rFonts w:ascii="黑体" w:eastAsia="黑体"/>
                                <w:sz w:val="32"/>
                                <w:szCs w:val="32"/>
                              </w:rPr>
                            </w:pPr>
                          </w:p>
                          <w:p w14:paraId="1F46ACA6">
                            <w:pPr>
                              <w:pStyle w:val="18"/>
                            </w:pPr>
                          </w:p>
                          <w:p w14:paraId="755A2A9A">
                            <w:pPr>
                              <w:jc w:val="center"/>
                              <w:rPr>
                                <w:rFonts w:ascii="黑体" w:eastAsia="黑体"/>
                                <w:color w:val="000000"/>
                                <w:sz w:val="32"/>
                                <w:szCs w:val="32"/>
                              </w:rPr>
                            </w:pPr>
                            <w:r>
                              <w:rPr>
                                <w:rFonts w:hint="eastAsia" w:ascii="黑体" w:eastAsia="黑体"/>
                                <w:color w:val="000000"/>
                                <w:sz w:val="32"/>
                                <w:szCs w:val="32"/>
                              </w:rPr>
                              <w:t>授权代表身份证</w:t>
                            </w:r>
                          </w:p>
                          <w:p w14:paraId="1F214F08">
                            <w:pPr>
                              <w:jc w:val="center"/>
                              <w:rPr>
                                <w:rFonts w:ascii="黑体" w:eastAsia="黑体"/>
                                <w:color w:val="000000"/>
                                <w:sz w:val="32"/>
                                <w:szCs w:val="32"/>
                              </w:rPr>
                            </w:pPr>
                            <w:r>
                              <w:rPr>
                                <w:rFonts w:hint="eastAsia" w:ascii="黑体" w:eastAsia="黑体"/>
                                <w:color w:val="000000"/>
                                <w:sz w:val="32"/>
                                <w:szCs w:val="32"/>
                              </w:rPr>
                              <w:t>（反面）</w:t>
                            </w:r>
                          </w:p>
                          <w:p w14:paraId="5BE1ADC3"/>
                        </w:txbxContent>
                      </wps:txbx>
                      <wps:bodyPr rot="0" vert="horz" wrap="square" lIns="91440" tIns="45720" rIns="91440" bIns="45720" anchor="t" anchorCtr="0" upright="1">
                        <a:noAutofit/>
                      </wps:bodyPr>
                    </wps:wsp>
                  </a:graphicData>
                </a:graphic>
              </wp:inline>
            </w:drawing>
          </mc:Choice>
          <mc:Fallback>
            <w:pict>
              <v:shape id="文本框 10" o:spid="_x0000_s1026" o:spt="202" type="#_x0000_t202" style="height:124.8pt;width:222.8pt;" fillcolor="#FFFFFF" filled="t" stroked="t" coordsize="21600,21600" o:gfxdata="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">
                <v:fill on="t" focussize="0,0"/>
                <v:stroke color="#000000" joinstyle="round"/>
                <v:imagedata o:title=""/>
                <o:lock v:ext="edit" aspectratio="f"/>
                <v:textbox>
                  <w:txbxContent>
                    <w:p w14:paraId="2CE31919">
                      <w:pPr>
                        <w:jc w:val="center"/>
                        <w:rPr>
                          <w:rFonts w:ascii="黑体" w:eastAsia="黑体"/>
                          <w:sz w:val="32"/>
                          <w:szCs w:val="32"/>
                        </w:rPr>
                      </w:pPr>
                    </w:p>
                    <w:p w14:paraId="1F46ACA6">
                      <w:pPr>
                        <w:pStyle w:val="18"/>
                      </w:pPr>
                    </w:p>
                    <w:p w14:paraId="755A2A9A">
                      <w:pPr>
                        <w:jc w:val="center"/>
                        <w:rPr>
                          <w:rFonts w:ascii="黑体" w:eastAsia="黑体"/>
                          <w:color w:val="000000"/>
                          <w:sz w:val="32"/>
                          <w:szCs w:val="32"/>
                        </w:rPr>
                      </w:pPr>
                      <w:r>
                        <w:rPr>
                          <w:rFonts w:hint="eastAsia" w:ascii="黑体" w:eastAsia="黑体"/>
                          <w:color w:val="000000"/>
                          <w:sz w:val="32"/>
                          <w:szCs w:val="32"/>
                        </w:rPr>
                        <w:t>授权代表身份证</w:t>
                      </w:r>
                    </w:p>
                    <w:p w14:paraId="1F214F08">
                      <w:pPr>
                        <w:jc w:val="center"/>
                        <w:rPr>
                          <w:rFonts w:ascii="黑体" w:eastAsia="黑体"/>
                          <w:color w:val="000000"/>
                          <w:sz w:val="32"/>
                          <w:szCs w:val="32"/>
                        </w:rPr>
                      </w:pPr>
                      <w:r>
                        <w:rPr>
                          <w:rFonts w:hint="eastAsia" w:ascii="黑体" w:eastAsia="黑体"/>
                          <w:color w:val="000000"/>
                          <w:sz w:val="32"/>
                          <w:szCs w:val="32"/>
                        </w:rPr>
                        <w:t>（反面）</w:t>
                      </w:r>
                    </w:p>
                    <w:p w14:paraId="5BE1ADC3"/>
                  </w:txbxContent>
                </v:textbox>
                <w10:wrap type="none"/>
                <w10:anchorlock/>
              </v:shape>
            </w:pict>
          </mc:Fallback>
        </mc:AlternateContent>
      </w:r>
    </w:p>
    <w:p w14:paraId="45BC6185">
      <w:pPr>
        <w:outlineLvl w:val="0"/>
        <w:rPr>
          <w:rFonts w:hint="eastAsia" w:ascii="宋体" w:hAnsi="宋体" w:cs="宋体"/>
          <w:bCs/>
          <w:sz w:val="24"/>
          <w:highlight w:val="none"/>
        </w:rPr>
      </w:pPr>
    </w:p>
    <w:p w14:paraId="66F6096D">
      <w:pPr>
        <w:spacing w:line="360" w:lineRule="auto"/>
        <w:outlineLvl w:val="0"/>
        <w:rPr>
          <w:rFonts w:hint="eastAsia" w:ascii="宋体" w:hAnsi="宋体" w:cs="宋体"/>
          <w:bCs/>
          <w:sz w:val="24"/>
          <w:highlight w:val="none"/>
        </w:rPr>
      </w:pPr>
      <w:r>
        <w:rPr>
          <w:rFonts w:hint="eastAsia" w:ascii="宋体" w:hAnsi="宋体" w:cs="宋体"/>
          <w:bCs/>
          <w:sz w:val="24"/>
          <w:highlight w:val="none"/>
        </w:rPr>
        <w:t>（四）承诺书（格式）：</w:t>
      </w:r>
    </w:p>
    <w:p w14:paraId="07D479D6">
      <w:pPr>
        <w:spacing w:line="360" w:lineRule="auto"/>
        <w:jc w:val="center"/>
        <w:rPr>
          <w:rFonts w:hint="eastAsia" w:ascii="宋体" w:hAnsi="宋体" w:cs="宋体"/>
          <w:b/>
          <w:bCs/>
          <w:sz w:val="30"/>
          <w:szCs w:val="30"/>
          <w:highlight w:val="none"/>
        </w:rPr>
      </w:pPr>
      <w:r>
        <w:rPr>
          <w:rFonts w:hint="eastAsia" w:ascii="宋体" w:hAnsi="宋体" w:cs="宋体"/>
          <w:b/>
          <w:bCs/>
          <w:sz w:val="30"/>
          <w:szCs w:val="30"/>
          <w:highlight w:val="none"/>
        </w:rPr>
        <w:t>承诺书（格式）</w:t>
      </w:r>
    </w:p>
    <w:p w14:paraId="7D52B50B">
      <w:pPr>
        <w:spacing w:line="500" w:lineRule="exact"/>
        <w:rPr>
          <w:rFonts w:hint="eastAsia" w:ascii="宋体" w:hAnsi="宋体" w:eastAsia="宋体" w:cs="宋体"/>
          <w:sz w:val="24"/>
          <w:highlight w:val="none"/>
          <w:u w:val="single"/>
          <w:lang w:eastAsia="zh-CN"/>
        </w:rPr>
      </w:pPr>
      <w:r>
        <w:rPr>
          <w:rFonts w:hint="eastAsia" w:ascii="宋体" w:hAnsi="宋体" w:cs="宋体"/>
          <w:sz w:val="24"/>
          <w:highlight w:val="none"/>
        </w:rPr>
        <w:t>致：</w:t>
      </w:r>
      <w:r>
        <w:rPr>
          <w:rFonts w:hint="eastAsia" w:ascii="宋体" w:hAnsi="宋体" w:cs="宋体"/>
          <w:bCs/>
          <w:sz w:val="24"/>
          <w:highlight w:val="none"/>
          <w:u w:val="single"/>
          <w:lang w:eastAsia="zh-CN"/>
        </w:rPr>
        <w:t>无锡市惠山区洛社镇人民政府</w:t>
      </w:r>
    </w:p>
    <w:p w14:paraId="4A021E82">
      <w:pPr>
        <w:spacing w:line="460" w:lineRule="exact"/>
        <w:ind w:firstLine="480"/>
        <w:rPr>
          <w:rFonts w:hint="eastAsia" w:ascii="宋体" w:hAnsi="宋体" w:cs="宋体"/>
          <w:sz w:val="24"/>
          <w:highlight w:val="none"/>
          <w:lang w:eastAsia="zh-CN"/>
        </w:rPr>
      </w:pPr>
      <w:r>
        <w:rPr>
          <w:rFonts w:hint="eastAsia" w:ascii="宋体" w:hAnsi="宋体" w:cs="宋体"/>
          <w:sz w:val="24"/>
          <w:highlight w:val="none"/>
          <w:lang w:eastAsia="zh-CN"/>
        </w:rPr>
        <w:t>我公司自愿参与贵单位组织的本项目投标，并接受贵单位对我公司的资格审查。</w:t>
      </w:r>
    </w:p>
    <w:p w14:paraId="06F8A1E1">
      <w:pPr>
        <w:spacing w:line="460" w:lineRule="exact"/>
        <w:ind w:firstLine="480"/>
        <w:rPr>
          <w:rFonts w:hint="eastAsia" w:ascii="宋体" w:hAnsi="宋体" w:cs="宋体"/>
          <w:sz w:val="24"/>
          <w:highlight w:val="none"/>
          <w:lang w:eastAsia="zh-CN"/>
        </w:rPr>
      </w:pPr>
      <w:r>
        <w:rPr>
          <w:rFonts w:hint="eastAsia" w:ascii="宋体" w:hAnsi="宋体" w:cs="宋体"/>
          <w:sz w:val="24"/>
          <w:highlight w:val="none"/>
          <w:lang w:eastAsia="zh-CN"/>
        </w:rPr>
        <w:t>我公司郑重承诺：</w:t>
      </w:r>
    </w:p>
    <w:p w14:paraId="5CD2673E">
      <w:pPr>
        <w:spacing w:line="460" w:lineRule="exact"/>
        <w:ind w:firstLine="480"/>
        <w:rPr>
          <w:rFonts w:hint="eastAsia" w:ascii="宋体" w:hAnsi="宋体" w:cs="宋体"/>
          <w:sz w:val="24"/>
          <w:highlight w:val="none"/>
          <w:lang w:eastAsia="zh-CN"/>
        </w:rPr>
      </w:pPr>
      <w:r>
        <w:rPr>
          <w:rFonts w:hint="eastAsia" w:ascii="宋体" w:hAnsi="宋体" w:cs="宋体"/>
          <w:sz w:val="24"/>
          <w:highlight w:val="none"/>
          <w:lang w:val="en-US" w:eastAsia="zh-CN"/>
        </w:rPr>
        <w:t>1.</w:t>
      </w:r>
      <w:r>
        <w:rPr>
          <w:rFonts w:hint="eastAsia" w:ascii="宋体" w:hAnsi="宋体" w:cs="宋体"/>
          <w:sz w:val="24"/>
          <w:highlight w:val="none"/>
          <w:lang w:eastAsia="zh-CN"/>
        </w:rPr>
        <w:t>未处于被责令停业、投标资格被取消或财产被接管、冻结及破产状态；</w:t>
      </w:r>
    </w:p>
    <w:p w14:paraId="06049E16">
      <w:pPr>
        <w:spacing w:line="460" w:lineRule="exact"/>
        <w:ind w:firstLine="480"/>
        <w:rPr>
          <w:rFonts w:hint="eastAsia" w:ascii="宋体" w:hAnsi="宋体" w:cs="宋体"/>
          <w:sz w:val="24"/>
          <w:highlight w:val="none"/>
          <w:lang w:eastAsia="zh-CN"/>
        </w:rPr>
      </w:pPr>
      <w:r>
        <w:rPr>
          <w:rFonts w:hint="eastAsia" w:ascii="宋体" w:hAnsi="宋体" w:cs="宋体"/>
          <w:sz w:val="24"/>
          <w:highlight w:val="none"/>
          <w:lang w:val="en-US" w:eastAsia="zh-CN"/>
        </w:rPr>
        <w:t>2.</w:t>
      </w:r>
      <w:r>
        <w:rPr>
          <w:rFonts w:hint="eastAsia" w:ascii="宋体" w:hAnsi="宋体" w:cs="宋体"/>
          <w:sz w:val="24"/>
          <w:highlight w:val="none"/>
          <w:lang w:eastAsia="zh-CN"/>
        </w:rPr>
        <w:t>不存在因骗取中标、严重违约或发生重大质量事故等问题，被有关部门暂停投标资格且尚在暂停期内的情形；</w:t>
      </w:r>
    </w:p>
    <w:p w14:paraId="48437708">
      <w:pPr>
        <w:spacing w:line="460" w:lineRule="exact"/>
        <w:ind w:firstLine="480"/>
        <w:rPr>
          <w:rFonts w:hint="eastAsia" w:ascii="宋体" w:hAnsi="宋体" w:cs="宋体"/>
          <w:sz w:val="24"/>
          <w:highlight w:val="none"/>
          <w:lang w:eastAsia="zh-CN"/>
        </w:rPr>
      </w:pPr>
      <w:r>
        <w:rPr>
          <w:rFonts w:hint="eastAsia" w:ascii="宋体" w:hAnsi="宋体" w:cs="宋体"/>
          <w:sz w:val="24"/>
          <w:highlight w:val="none"/>
          <w:lang w:val="en-US" w:eastAsia="zh-CN"/>
        </w:rPr>
        <w:t>3.</w:t>
      </w:r>
      <w:r>
        <w:rPr>
          <w:rFonts w:hint="eastAsia" w:ascii="宋体" w:hAnsi="宋体" w:cs="宋体"/>
          <w:sz w:val="24"/>
          <w:highlight w:val="none"/>
          <w:lang w:eastAsia="zh-CN"/>
        </w:rPr>
        <w:t>根据贵单位采购文件要求，递交的投标文件内容均真实有效，不存在隐瞒、虚假、伪造等弄虚作假行为。</w:t>
      </w:r>
    </w:p>
    <w:p w14:paraId="3F9391F5">
      <w:pPr>
        <w:spacing w:line="460" w:lineRule="exact"/>
        <w:ind w:firstLine="480"/>
        <w:rPr>
          <w:rFonts w:hint="eastAsia" w:eastAsia="宋体"/>
          <w:highlight w:val="none"/>
          <w:lang w:eastAsia="zh-CN"/>
        </w:rPr>
      </w:pPr>
      <w:r>
        <w:rPr>
          <w:rFonts w:hint="eastAsia" w:ascii="宋体" w:hAnsi="宋体" w:cs="宋体"/>
          <w:sz w:val="24"/>
          <w:highlight w:val="none"/>
          <w:lang w:eastAsia="zh-CN"/>
        </w:rPr>
        <w:t>若经核查发现我公司存在上述行为，贵单位有权拒绝我公司的投标报价；若已确定我公司中标，贵单位可取消我公司的中标资格，我公司将无条件接受政府采购主管部门针对我公司弄虚作假、违反公平及诚实信用原则行为作出的任何处理。</w:t>
      </w:r>
    </w:p>
    <w:p w14:paraId="22DFE093">
      <w:pPr>
        <w:spacing w:line="500" w:lineRule="exact"/>
        <w:ind w:firstLine="480"/>
        <w:rPr>
          <w:rFonts w:hint="eastAsia" w:ascii="宋体" w:hAnsi="宋体" w:cs="宋体"/>
          <w:sz w:val="24"/>
          <w:highlight w:val="none"/>
        </w:rPr>
      </w:pPr>
    </w:p>
    <w:p w14:paraId="01B73BDA">
      <w:pPr>
        <w:spacing w:line="500" w:lineRule="exact"/>
        <w:ind w:firstLine="480"/>
        <w:rPr>
          <w:rFonts w:hint="eastAsia" w:ascii="宋体" w:hAnsi="宋体" w:cs="宋体"/>
          <w:sz w:val="24"/>
          <w:highlight w:val="none"/>
        </w:rPr>
      </w:pPr>
    </w:p>
    <w:p w14:paraId="6D7FC281">
      <w:pPr>
        <w:spacing w:line="500" w:lineRule="exact"/>
        <w:rPr>
          <w:rFonts w:hint="eastAsia" w:ascii="宋体" w:hAnsi="宋体" w:cs="宋体"/>
          <w:sz w:val="24"/>
          <w:highlight w:val="none"/>
        </w:rPr>
      </w:pPr>
      <w:r>
        <w:rPr>
          <w:rFonts w:hint="eastAsia" w:ascii="宋体" w:hAnsi="宋体" w:cs="宋体"/>
          <w:sz w:val="24"/>
          <w:highlight w:val="none"/>
        </w:rPr>
        <w:t>投标供应商（盖章）：</w:t>
      </w:r>
    </w:p>
    <w:p w14:paraId="5955C46D">
      <w:pPr>
        <w:spacing w:line="500" w:lineRule="exact"/>
        <w:rPr>
          <w:rFonts w:hint="eastAsia" w:ascii="宋体" w:hAnsi="宋体" w:cs="宋体"/>
          <w:sz w:val="24"/>
          <w:highlight w:val="none"/>
        </w:rPr>
      </w:pPr>
      <w:r>
        <w:rPr>
          <w:rFonts w:hint="eastAsia" w:ascii="宋体" w:hAnsi="宋体" w:cs="宋体"/>
          <w:sz w:val="24"/>
          <w:highlight w:val="none"/>
        </w:rPr>
        <w:t>法定代表人或法定代表人授权代表签字或盖章：</w:t>
      </w:r>
    </w:p>
    <w:p w14:paraId="4A5D7A37">
      <w:pPr>
        <w:spacing w:line="500" w:lineRule="exact"/>
        <w:rPr>
          <w:rFonts w:hint="eastAsia" w:ascii="宋体" w:hAnsi="宋体" w:cs="宋体"/>
          <w:sz w:val="24"/>
          <w:highlight w:val="none"/>
        </w:rPr>
      </w:pPr>
      <w:r>
        <w:rPr>
          <w:rFonts w:hint="eastAsia" w:ascii="宋体" w:hAnsi="宋体" w:cs="宋体"/>
          <w:sz w:val="24"/>
          <w:highlight w:val="none"/>
        </w:rPr>
        <w:t>日期：</w:t>
      </w:r>
    </w:p>
    <w:p w14:paraId="7F266A0A">
      <w:pPr>
        <w:spacing w:before="240" w:line="360" w:lineRule="auto"/>
        <w:ind w:firstLine="480"/>
        <w:jc w:val="right"/>
        <w:rPr>
          <w:rFonts w:hint="eastAsia" w:ascii="宋体" w:hAnsi="宋体" w:cs="宋体"/>
          <w:sz w:val="24"/>
          <w:highlight w:val="none"/>
        </w:rPr>
      </w:pPr>
    </w:p>
    <w:p w14:paraId="7FBF0E92">
      <w:pPr>
        <w:rPr>
          <w:rFonts w:hint="eastAsia" w:ascii="宋体" w:hAnsi="宋体" w:cs="宋体"/>
          <w:highlight w:val="none"/>
        </w:rPr>
      </w:pPr>
    </w:p>
    <w:p w14:paraId="6AE230B0">
      <w:pPr>
        <w:rPr>
          <w:rFonts w:hint="eastAsia" w:ascii="宋体" w:hAnsi="宋体" w:cs="宋体"/>
          <w:highlight w:val="none"/>
        </w:rPr>
      </w:pPr>
    </w:p>
    <w:p w14:paraId="0E5DF41B">
      <w:pPr>
        <w:rPr>
          <w:rFonts w:hint="eastAsia" w:ascii="宋体" w:hAnsi="宋体" w:cs="宋体"/>
          <w:highlight w:val="none"/>
        </w:rPr>
      </w:pPr>
    </w:p>
    <w:p w14:paraId="2BF56BA9">
      <w:pPr>
        <w:rPr>
          <w:rFonts w:hint="eastAsia" w:ascii="宋体" w:hAnsi="宋体" w:cs="宋体"/>
          <w:highlight w:val="none"/>
        </w:rPr>
      </w:pPr>
    </w:p>
    <w:p w14:paraId="2CA6089D">
      <w:pPr>
        <w:rPr>
          <w:rFonts w:hint="eastAsia" w:ascii="宋体" w:hAnsi="宋体" w:cs="宋体"/>
          <w:highlight w:val="none"/>
        </w:rPr>
      </w:pPr>
    </w:p>
    <w:p w14:paraId="2F4EF7F5">
      <w:pPr>
        <w:rPr>
          <w:rFonts w:hint="eastAsia" w:ascii="宋体" w:hAnsi="宋体" w:cs="宋体"/>
          <w:highlight w:val="none"/>
        </w:rPr>
      </w:pPr>
    </w:p>
    <w:p w14:paraId="455E6E65">
      <w:pPr>
        <w:rPr>
          <w:rFonts w:hint="eastAsia" w:ascii="宋体" w:hAnsi="宋体" w:cs="宋体"/>
          <w:highlight w:val="none"/>
        </w:rPr>
      </w:pPr>
    </w:p>
    <w:p w14:paraId="442AF3FE">
      <w:pPr>
        <w:rPr>
          <w:rFonts w:hint="eastAsia" w:ascii="宋体" w:hAnsi="宋体" w:cs="宋体"/>
          <w:highlight w:val="none"/>
        </w:rPr>
      </w:pPr>
    </w:p>
    <w:p w14:paraId="3BEE177E">
      <w:pPr>
        <w:rPr>
          <w:rFonts w:hint="eastAsia" w:ascii="宋体" w:hAnsi="宋体" w:cs="宋体"/>
          <w:highlight w:val="none"/>
        </w:rPr>
      </w:pPr>
    </w:p>
    <w:p w14:paraId="1D8AB035">
      <w:pPr>
        <w:rPr>
          <w:rFonts w:hint="eastAsia" w:ascii="宋体" w:hAnsi="宋体" w:cs="宋体"/>
          <w:highlight w:val="none"/>
        </w:rPr>
      </w:pPr>
    </w:p>
    <w:p w14:paraId="496FC94C">
      <w:pPr>
        <w:rPr>
          <w:rFonts w:hint="eastAsia" w:ascii="宋体" w:hAnsi="宋体" w:cs="宋体"/>
          <w:highlight w:val="none"/>
        </w:rPr>
      </w:pPr>
    </w:p>
    <w:p w14:paraId="520FF5DA">
      <w:pPr>
        <w:rPr>
          <w:rFonts w:hint="eastAsia" w:ascii="宋体" w:hAnsi="宋体" w:cs="宋体"/>
          <w:highlight w:val="none"/>
        </w:rPr>
      </w:pPr>
    </w:p>
    <w:p w14:paraId="32AF6C28">
      <w:pPr>
        <w:rPr>
          <w:rFonts w:hint="eastAsia" w:ascii="宋体" w:hAnsi="宋体" w:cs="宋体"/>
          <w:highlight w:val="none"/>
        </w:rPr>
      </w:pPr>
    </w:p>
    <w:p w14:paraId="5CC0500D">
      <w:pPr>
        <w:rPr>
          <w:rFonts w:hint="eastAsia" w:ascii="宋体" w:hAnsi="宋体" w:cs="宋体"/>
          <w:highlight w:val="none"/>
        </w:rPr>
      </w:pPr>
    </w:p>
    <w:p w14:paraId="3F1C9463">
      <w:pPr>
        <w:rPr>
          <w:rFonts w:hint="eastAsia" w:ascii="宋体" w:hAnsi="宋体" w:cs="宋体"/>
          <w:highlight w:val="none"/>
        </w:rPr>
      </w:pPr>
    </w:p>
    <w:p w14:paraId="16075D31">
      <w:pPr>
        <w:rPr>
          <w:rFonts w:hint="eastAsia" w:ascii="宋体" w:hAnsi="宋体" w:cs="宋体"/>
          <w:highlight w:val="none"/>
        </w:rPr>
      </w:pPr>
    </w:p>
    <w:p w14:paraId="644D73AA">
      <w:pPr>
        <w:rPr>
          <w:rFonts w:hint="eastAsia" w:ascii="宋体" w:hAnsi="宋体" w:cs="宋体"/>
          <w:highlight w:val="none"/>
        </w:rPr>
      </w:pPr>
    </w:p>
    <w:p w14:paraId="61D920CB">
      <w:pPr>
        <w:rPr>
          <w:rFonts w:hint="eastAsia" w:ascii="宋体" w:hAnsi="宋体" w:cs="宋体"/>
          <w:highlight w:val="none"/>
        </w:rPr>
      </w:pPr>
    </w:p>
    <w:p w14:paraId="6E972D41">
      <w:pPr>
        <w:spacing w:line="360" w:lineRule="auto"/>
        <w:outlineLvl w:val="0"/>
        <w:rPr>
          <w:rFonts w:hint="eastAsia" w:ascii="宋体" w:hAnsi="宋体" w:cs="宋体"/>
          <w:bCs/>
          <w:sz w:val="28"/>
          <w:szCs w:val="28"/>
          <w:highlight w:val="none"/>
        </w:rPr>
      </w:pPr>
      <w:r>
        <w:rPr>
          <w:rFonts w:hint="eastAsia" w:ascii="宋体" w:hAnsi="宋体" w:cs="宋体"/>
          <w:bCs/>
          <w:sz w:val="24"/>
          <w:highlight w:val="none"/>
        </w:rPr>
        <w:t>（五）开标一览表（格式）：</w:t>
      </w:r>
    </w:p>
    <w:p w14:paraId="38B00103">
      <w:pPr>
        <w:spacing w:line="360" w:lineRule="auto"/>
        <w:jc w:val="center"/>
        <w:rPr>
          <w:rFonts w:hint="eastAsia" w:ascii="宋体" w:hAnsi="宋体" w:cs="宋体"/>
          <w:b/>
          <w:bCs/>
          <w:sz w:val="30"/>
          <w:szCs w:val="30"/>
          <w:highlight w:val="none"/>
        </w:rPr>
      </w:pPr>
      <w:r>
        <w:rPr>
          <w:rFonts w:hint="eastAsia" w:ascii="宋体" w:hAnsi="宋体" w:cs="宋体"/>
          <w:b/>
          <w:bCs/>
          <w:sz w:val="30"/>
          <w:szCs w:val="30"/>
          <w:highlight w:val="none"/>
        </w:rPr>
        <w:t>开标一览表</w:t>
      </w:r>
    </w:p>
    <w:p w14:paraId="5323A73B">
      <w:pPr>
        <w:spacing w:line="360" w:lineRule="auto"/>
        <w:rPr>
          <w:rFonts w:hint="eastAsia" w:ascii="宋体" w:hAnsi="宋体" w:eastAsia="宋体" w:cs="宋体"/>
          <w:bCs/>
          <w:sz w:val="24"/>
          <w:highlight w:val="none"/>
          <w:lang w:eastAsia="zh-CN"/>
        </w:rPr>
      </w:pPr>
      <w:r>
        <w:rPr>
          <w:rFonts w:hint="eastAsia" w:ascii="宋体" w:hAnsi="宋体" w:cs="宋体"/>
          <w:sz w:val="24"/>
          <w:highlight w:val="none"/>
        </w:rPr>
        <w:t>项目名称：</w:t>
      </w:r>
      <w:r>
        <w:rPr>
          <w:rFonts w:hint="eastAsia" w:ascii="宋体" w:hAnsi="宋体" w:cs="宋体"/>
          <w:sz w:val="24"/>
          <w:highlight w:val="none"/>
          <w:lang w:eastAsia="zh-CN"/>
        </w:rPr>
        <w:t>石塘湾消防站宣教馆展厅布置广告美化及全站标识标牌采购项目</w:t>
      </w:r>
    </w:p>
    <w:tbl>
      <w:tblPr>
        <w:tblStyle w:val="40"/>
        <w:tblW w:w="962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050"/>
        <w:gridCol w:w="6579"/>
      </w:tblGrid>
      <w:tr w14:paraId="661AFB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251" w:hRule="atLeast"/>
          <w:jc w:val="center"/>
        </w:trPr>
        <w:tc>
          <w:tcPr>
            <w:tcW w:w="3050" w:type="dxa"/>
            <w:shd w:val="clear" w:color="auto" w:fill="FEFEFE"/>
            <w:noWrap/>
            <w:vAlign w:val="center"/>
          </w:tcPr>
          <w:p w14:paraId="19D365CB">
            <w:pPr>
              <w:pStyle w:val="15"/>
              <w:spacing w:line="300" w:lineRule="auto"/>
              <w:jc w:val="center"/>
              <w:rPr>
                <w:rFonts w:hint="eastAsia"/>
                <w:highlight w:val="none"/>
                <w:lang w:eastAsia="zh-CN"/>
              </w:rPr>
            </w:pPr>
            <w:r>
              <w:rPr>
                <w:rFonts w:hint="eastAsia"/>
                <w:highlight w:val="none"/>
                <w:lang w:eastAsia="zh-CN"/>
              </w:rPr>
              <w:t>投标总报价</w:t>
            </w:r>
          </w:p>
          <w:p w14:paraId="5DF4CAAD">
            <w:pPr>
              <w:pStyle w:val="15"/>
              <w:spacing w:line="300" w:lineRule="auto"/>
              <w:jc w:val="center"/>
              <w:rPr>
                <w:rFonts w:hint="eastAsia"/>
                <w:highlight w:val="none"/>
                <w:lang w:eastAsia="zh-CN"/>
              </w:rPr>
            </w:pPr>
            <w:r>
              <w:rPr>
                <w:rFonts w:hint="eastAsia"/>
                <w:highlight w:val="none"/>
                <w:lang w:eastAsia="zh-CN"/>
              </w:rPr>
              <w:t>（人民币含税）</w:t>
            </w:r>
          </w:p>
          <w:p w14:paraId="131035F4">
            <w:pPr>
              <w:pStyle w:val="15"/>
              <w:spacing w:line="300" w:lineRule="auto"/>
              <w:jc w:val="center"/>
              <w:rPr>
                <w:rFonts w:hint="eastAsia"/>
                <w:highlight w:val="none"/>
                <w:lang w:eastAsia="zh-CN"/>
              </w:rPr>
            </w:pPr>
            <w:r>
              <w:rPr>
                <w:rFonts w:hint="eastAsia"/>
                <w:b/>
                <w:bCs/>
                <w:highlight w:val="none"/>
                <w:lang w:eastAsia="zh-CN"/>
              </w:rPr>
              <w:t>系统内按此总报价填入</w:t>
            </w:r>
          </w:p>
        </w:tc>
        <w:tc>
          <w:tcPr>
            <w:tcW w:w="6579" w:type="dxa"/>
            <w:shd w:val="clear" w:color="auto" w:fill="FEFEFE"/>
            <w:noWrap/>
            <w:vAlign w:val="center"/>
          </w:tcPr>
          <w:p w14:paraId="6FF282B7">
            <w:pPr>
              <w:pStyle w:val="38"/>
              <w:ind w:firstLine="0"/>
              <w:rPr>
                <w:rFonts w:hint="eastAsia" w:ascii="宋体"/>
                <w:sz w:val="24"/>
                <w:szCs w:val="28"/>
                <w:highlight w:val="none"/>
                <w:lang w:eastAsia="zh-CN"/>
              </w:rPr>
            </w:pPr>
            <w:r>
              <w:rPr>
                <w:rFonts w:hint="eastAsia" w:ascii="宋体"/>
                <w:sz w:val="24"/>
                <w:szCs w:val="28"/>
                <w:highlight w:val="none"/>
                <w:lang w:eastAsia="zh-CN"/>
              </w:rPr>
              <w:t>（大写）：</w:t>
            </w:r>
            <w:r>
              <w:rPr>
                <w:rFonts w:hint="eastAsia" w:ascii="宋体"/>
                <w:sz w:val="24"/>
                <w:highlight w:val="none"/>
                <w:u w:val="single"/>
                <w:lang w:eastAsia="zh-CN"/>
              </w:rPr>
              <w:t xml:space="preserve">                               </w:t>
            </w:r>
          </w:p>
          <w:p w14:paraId="458DA5B5">
            <w:pPr>
              <w:pStyle w:val="38"/>
              <w:ind w:firstLine="0"/>
              <w:rPr>
                <w:rFonts w:hint="eastAsia" w:ascii="宋体"/>
                <w:sz w:val="24"/>
                <w:szCs w:val="28"/>
                <w:highlight w:val="none"/>
                <w:u w:val="single"/>
                <w:lang w:eastAsia="zh-CN"/>
              </w:rPr>
            </w:pPr>
            <w:r>
              <w:rPr>
                <w:rFonts w:hint="eastAsia" w:ascii="宋体"/>
                <w:sz w:val="24"/>
                <w:szCs w:val="28"/>
                <w:highlight w:val="none"/>
                <w:lang w:eastAsia="zh-CN"/>
              </w:rPr>
              <w:t>（小写）：</w:t>
            </w:r>
            <w:r>
              <w:rPr>
                <w:rFonts w:hint="eastAsia" w:ascii="宋体"/>
                <w:sz w:val="24"/>
                <w:highlight w:val="none"/>
                <w:u w:val="single"/>
                <w:lang w:eastAsia="zh-CN"/>
              </w:rPr>
              <w:t xml:space="preserve">                               </w:t>
            </w:r>
          </w:p>
        </w:tc>
      </w:tr>
      <w:tr w14:paraId="4198E9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32" w:hRule="atLeast"/>
          <w:jc w:val="center"/>
        </w:trPr>
        <w:tc>
          <w:tcPr>
            <w:tcW w:w="3050" w:type="dxa"/>
            <w:tcBorders>
              <w:top w:val="single" w:color="000000" w:sz="4" w:space="0"/>
            </w:tcBorders>
            <w:noWrap/>
            <w:vAlign w:val="center"/>
          </w:tcPr>
          <w:p w14:paraId="49DC9312">
            <w:pPr>
              <w:pStyle w:val="15"/>
              <w:spacing w:line="300" w:lineRule="auto"/>
              <w:jc w:val="center"/>
              <w:rPr>
                <w:rFonts w:hint="eastAsia"/>
                <w:highlight w:val="none"/>
                <w:lang w:eastAsia="zh-CN"/>
              </w:rPr>
            </w:pPr>
            <w:r>
              <w:rPr>
                <w:rFonts w:hint="eastAsia"/>
                <w:highlight w:val="none"/>
                <w:lang w:eastAsia="zh-CN"/>
              </w:rPr>
              <w:t>质量标准</w:t>
            </w:r>
          </w:p>
        </w:tc>
        <w:tc>
          <w:tcPr>
            <w:tcW w:w="6579" w:type="dxa"/>
            <w:noWrap/>
            <w:vAlign w:val="center"/>
          </w:tcPr>
          <w:p w14:paraId="2E02EF09">
            <w:pPr>
              <w:pStyle w:val="38"/>
              <w:ind w:firstLine="0"/>
              <w:rPr>
                <w:rFonts w:hint="eastAsia" w:ascii="宋体"/>
                <w:sz w:val="24"/>
                <w:szCs w:val="28"/>
                <w:highlight w:val="none"/>
                <w:lang w:eastAsia="zh-CN"/>
              </w:rPr>
            </w:pPr>
            <w:r>
              <w:rPr>
                <w:rFonts w:hint="eastAsia" w:ascii="宋体"/>
                <w:sz w:val="24"/>
                <w:szCs w:val="28"/>
                <w:highlight w:val="none"/>
                <w:lang w:eastAsia="zh-CN"/>
              </w:rPr>
              <w:t>响应采购文件要求。</w:t>
            </w:r>
          </w:p>
        </w:tc>
      </w:tr>
      <w:tr w14:paraId="469559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94" w:hRule="atLeast"/>
          <w:jc w:val="center"/>
        </w:trPr>
        <w:tc>
          <w:tcPr>
            <w:tcW w:w="3050" w:type="dxa"/>
            <w:noWrap/>
            <w:vAlign w:val="center"/>
          </w:tcPr>
          <w:p w14:paraId="223F4361">
            <w:pPr>
              <w:pStyle w:val="15"/>
              <w:spacing w:line="300" w:lineRule="auto"/>
              <w:jc w:val="center"/>
              <w:rPr>
                <w:rFonts w:hint="eastAsia"/>
                <w:highlight w:val="none"/>
                <w:lang w:eastAsia="zh-CN"/>
              </w:rPr>
            </w:pPr>
            <w:r>
              <w:rPr>
                <w:rFonts w:hint="eastAsia"/>
                <w:highlight w:val="none"/>
                <w:lang w:eastAsia="zh-CN"/>
              </w:rPr>
              <w:t>履约期限</w:t>
            </w:r>
          </w:p>
        </w:tc>
        <w:tc>
          <w:tcPr>
            <w:tcW w:w="6579" w:type="dxa"/>
            <w:noWrap/>
            <w:vAlign w:val="center"/>
          </w:tcPr>
          <w:p w14:paraId="14D83C7E">
            <w:pPr>
              <w:pStyle w:val="38"/>
              <w:ind w:firstLine="0"/>
              <w:rPr>
                <w:rFonts w:hint="eastAsia" w:ascii="宋体"/>
                <w:sz w:val="24"/>
                <w:szCs w:val="28"/>
                <w:highlight w:val="none"/>
                <w:lang w:eastAsia="zh-CN"/>
              </w:rPr>
            </w:pPr>
            <w:r>
              <w:rPr>
                <w:rFonts w:hint="eastAsia" w:ascii="宋体"/>
                <w:sz w:val="24"/>
                <w:szCs w:val="28"/>
                <w:highlight w:val="none"/>
                <w:lang w:eastAsia="zh-CN"/>
              </w:rPr>
              <w:t>响应采购文件要求。</w:t>
            </w:r>
          </w:p>
        </w:tc>
      </w:tr>
      <w:tr w14:paraId="353730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94" w:hRule="atLeast"/>
          <w:jc w:val="center"/>
        </w:trPr>
        <w:tc>
          <w:tcPr>
            <w:tcW w:w="3050" w:type="dxa"/>
            <w:noWrap/>
            <w:vAlign w:val="center"/>
          </w:tcPr>
          <w:p w14:paraId="254C9137">
            <w:pPr>
              <w:pStyle w:val="15"/>
              <w:spacing w:line="300" w:lineRule="auto"/>
              <w:jc w:val="center"/>
              <w:rPr>
                <w:rFonts w:hint="eastAsia"/>
                <w:highlight w:val="none"/>
                <w:lang w:eastAsia="zh-CN"/>
              </w:rPr>
            </w:pPr>
            <w:r>
              <w:rPr>
                <w:rFonts w:hint="eastAsia" w:ascii="宋体" w:hAnsi="宋体" w:cs="宋体"/>
                <w:sz w:val="24"/>
                <w:szCs w:val="24"/>
                <w:highlight w:val="none"/>
                <w:lang w:val="en-US" w:eastAsia="zh-CN"/>
              </w:rPr>
              <w:t>项目整体</w:t>
            </w:r>
            <w:r>
              <w:rPr>
                <w:rFonts w:hint="eastAsia" w:ascii="宋体" w:hAnsi="宋体" w:cs="宋体"/>
                <w:sz w:val="24"/>
                <w:szCs w:val="24"/>
                <w:highlight w:val="none"/>
              </w:rPr>
              <w:t>免费质保</w:t>
            </w:r>
            <w:r>
              <w:rPr>
                <w:rFonts w:hint="eastAsia" w:ascii="宋体" w:hAnsi="宋体" w:cs="宋体"/>
                <w:sz w:val="24"/>
                <w:szCs w:val="24"/>
                <w:highlight w:val="none"/>
                <w:lang w:val="en-US" w:eastAsia="zh-CN"/>
              </w:rPr>
              <w:t>期</w:t>
            </w:r>
          </w:p>
        </w:tc>
        <w:tc>
          <w:tcPr>
            <w:tcW w:w="6579" w:type="dxa"/>
            <w:noWrap/>
            <w:vAlign w:val="center"/>
          </w:tcPr>
          <w:p w14:paraId="21726C53">
            <w:pPr>
              <w:pStyle w:val="38"/>
              <w:ind w:firstLine="0"/>
              <w:rPr>
                <w:rFonts w:hint="eastAsia" w:ascii="宋体"/>
                <w:sz w:val="24"/>
                <w:szCs w:val="28"/>
                <w:highlight w:val="none"/>
                <w:lang w:eastAsia="zh-CN"/>
              </w:rPr>
            </w:pPr>
            <w:r>
              <w:rPr>
                <w:rFonts w:hint="eastAsia" w:ascii="宋体" w:hAnsi="宋体" w:cs="宋体"/>
                <w:b w:val="0"/>
                <w:bCs w:val="0"/>
                <w:sz w:val="24"/>
                <w:highlight w:val="none"/>
                <w:lang w:val="en-US" w:eastAsia="zh-CN"/>
              </w:rPr>
              <w:t>自项目整体验收合格之日起</w:t>
            </w:r>
            <w:r>
              <w:rPr>
                <w:rFonts w:hint="eastAsia" w:ascii="宋体" w:cs="宋体"/>
                <w:b w:val="0"/>
                <w:bCs w:val="0"/>
                <w:sz w:val="24"/>
                <w:highlight w:val="none"/>
                <w:u w:val="single"/>
                <w:lang w:val="en-US" w:eastAsia="zh-CN"/>
              </w:rPr>
              <w:t xml:space="preserve">     </w:t>
            </w:r>
            <w:r>
              <w:rPr>
                <w:rFonts w:hint="eastAsia" w:ascii="宋体" w:cs="宋体"/>
                <w:b w:val="0"/>
                <w:bCs w:val="0"/>
                <w:sz w:val="24"/>
                <w:highlight w:val="none"/>
                <w:u w:val="none"/>
                <w:lang w:val="en-US" w:eastAsia="zh-CN"/>
              </w:rPr>
              <w:t>（≥2）</w:t>
            </w:r>
            <w:r>
              <w:rPr>
                <w:rFonts w:hint="eastAsia" w:ascii="宋体" w:hAnsi="宋体" w:cs="宋体"/>
                <w:color w:val="000000"/>
                <w:sz w:val="24"/>
                <w:highlight w:val="none"/>
                <w:lang w:val="en-US" w:eastAsia="zh-CN"/>
              </w:rPr>
              <w:t>年</w:t>
            </w:r>
            <w:r>
              <w:rPr>
                <w:rFonts w:hint="eastAsia" w:ascii="宋体"/>
                <w:sz w:val="24"/>
                <w:szCs w:val="28"/>
                <w:highlight w:val="none"/>
                <w:lang w:eastAsia="zh-CN"/>
              </w:rPr>
              <w:t>。</w:t>
            </w:r>
          </w:p>
        </w:tc>
      </w:tr>
      <w:tr w14:paraId="08B64D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72" w:hRule="atLeast"/>
          <w:jc w:val="center"/>
        </w:trPr>
        <w:tc>
          <w:tcPr>
            <w:tcW w:w="3050" w:type="dxa"/>
            <w:noWrap/>
            <w:vAlign w:val="center"/>
          </w:tcPr>
          <w:p w14:paraId="63D046D5">
            <w:pPr>
              <w:pStyle w:val="15"/>
              <w:spacing w:line="300" w:lineRule="auto"/>
              <w:jc w:val="center"/>
              <w:rPr>
                <w:rFonts w:hint="eastAsia"/>
                <w:highlight w:val="none"/>
                <w:lang w:eastAsia="zh-CN"/>
              </w:rPr>
            </w:pPr>
            <w:r>
              <w:rPr>
                <w:rFonts w:hint="eastAsia"/>
                <w:highlight w:val="none"/>
                <w:lang w:eastAsia="zh-CN"/>
              </w:rPr>
              <w:t>项目负责人</w:t>
            </w:r>
          </w:p>
        </w:tc>
        <w:tc>
          <w:tcPr>
            <w:tcW w:w="6579" w:type="dxa"/>
            <w:noWrap/>
            <w:vAlign w:val="center"/>
          </w:tcPr>
          <w:p w14:paraId="483A492C">
            <w:pPr>
              <w:pStyle w:val="38"/>
              <w:ind w:firstLine="0"/>
              <w:rPr>
                <w:rFonts w:hint="eastAsia" w:ascii="宋体"/>
                <w:sz w:val="24"/>
                <w:szCs w:val="28"/>
                <w:highlight w:val="none"/>
                <w:lang w:eastAsia="zh-CN"/>
              </w:rPr>
            </w:pPr>
            <w:r>
              <w:rPr>
                <w:rFonts w:hint="eastAsia" w:ascii="宋体"/>
                <w:sz w:val="24"/>
                <w:szCs w:val="28"/>
                <w:highlight w:val="none"/>
                <w:lang w:eastAsia="zh-CN"/>
              </w:rPr>
              <w:t>姓名：</w:t>
            </w:r>
          </w:p>
          <w:p w14:paraId="7F15F71F">
            <w:pPr>
              <w:pStyle w:val="38"/>
              <w:ind w:firstLine="0"/>
              <w:rPr>
                <w:rFonts w:hint="eastAsia" w:ascii="宋体"/>
                <w:sz w:val="24"/>
                <w:szCs w:val="28"/>
                <w:highlight w:val="none"/>
                <w:lang w:eastAsia="zh-CN"/>
              </w:rPr>
            </w:pPr>
            <w:r>
              <w:rPr>
                <w:rFonts w:hint="eastAsia" w:ascii="宋体"/>
                <w:sz w:val="24"/>
                <w:szCs w:val="28"/>
                <w:highlight w:val="none"/>
                <w:lang w:eastAsia="zh-CN"/>
              </w:rPr>
              <w:t>联系电话：</w:t>
            </w:r>
          </w:p>
        </w:tc>
      </w:tr>
      <w:tr w14:paraId="3A81E7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28" w:hRule="atLeast"/>
          <w:jc w:val="center"/>
        </w:trPr>
        <w:tc>
          <w:tcPr>
            <w:tcW w:w="3050" w:type="dxa"/>
            <w:noWrap/>
            <w:vAlign w:val="center"/>
          </w:tcPr>
          <w:p w14:paraId="54D3C741">
            <w:pPr>
              <w:pStyle w:val="15"/>
              <w:spacing w:line="300" w:lineRule="auto"/>
              <w:jc w:val="center"/>
              <w:rPr>
                <w:rFonts w:hint="eastAsia"/>
                <w:highlight w:val="none"/>
                <w:lang w:eastAsia="zh-CN"/>
              </w:rPr>
            </w:pPr>
            <w:r>
              <w:rPr>
                <w:rFonts w:hint="eastAsia"/>
                <w:highlight w:val="none"/>
                <w:lang w:eastAsia="zh-CN"/>
              </w:rPr>
              <w:t>备注</w:t>
            </w:r>
          </w:p>
        </w:tc>
        <w:tc>
          <w:tcPr>
            <w:tcW w:w="6579" w:type="dxa"/>
            <w:noWrap/>
            <w:vAlign w:val="center"/>
          </w:tcPr>
          <w:p w14:paraId="5B8FE646">
            <w:pPr>
              <w:pStyle w:val="38"/>
              <w:ind w:firstLine="0"/>
              <w:rPr>
                <w:rFonts w:hint="eastAsia" w:ascii="宋体"/>
                <w:sz w:val="24"/>
                <w:szCs w:val="28"/>
                <w:highlight w:val="none"/>
                <w:lang w:eastAsia="zh-CN"/>
              </w:rPr>
            </w:pPr>
          </w:p>
        </w:tc>
      </w:tr>
    </w:tbl>
    <w:p w14:paraId="24901661">
      <w:pPr>
        <w:spacing w:line="360" w:lineRule="auto"/>
        <w:rPr>
          <w:rFonts w:hint="eastAsia" w:ascii="宋体" w:hAnsi="宋体" w:cs="宋体"/>
          <w:bCs/>
          <w:sz w:val="24"/>
          <w:highlight w:val="none"/>
        </w:rPr>
      </w:pPr>
      <w:r>
        <w:rPr>
          <w:rFonts w:hint="eastAsia" w:ascii="宋体" w:hAnsi="宋体" w:cs="宋体"/>
          <w:b/>
          <w:bCs/>
          <w:sz w:val="24"/>
          <w:highlight w:val="none"/>
        </w:rPr>
        <w:t>投标供应商（盖章）：</w:t>
      </w:r>
    </w:p>
    <w:p w14:paraId="46B74235">
      <w:pPr>
        <w:spacing w:line="400" w:lineRule="exact"/>
        <w:rPr>
          <w:rFonts w:hint="eastAsia" w:ascii="宋体" w:hAnsi="宋体" w:cs="宋体"/>
          <w:bCs/>
          <w:sz w:val="32"/>
          <w:highlight w:val="none"/>
        </w:rPr>
      </w:pPr>
      <w:r>
        <w:rPr>
          <w:rFonts w:hint="eastAsia" w:ascii="宋体" w:hAnsi="宋体" w:cs="宋体"/>
          <w:b/>
          <w:bCs/>
          <w:sz w:val="24"/>
          <w:highlight w:val="none"/>
        </w:rPr>
        <w:t>法定代表人或法定代表人授权代表签字或盖章：</w:t>
      </w:r>
    </w:p>
    <w:p w14:paraId="7F73C337">
      <w:pPr>
        <w:pStyle w:val="223"/>
        <w:rPr>
          <w:rFonts w:hint="eastAsia" w:ascii="宋体" w:hAnsi="宋体" w:cs="宋体"/>
          <w:highlight w:val="none"/>
        </w:rPr>
      </w:pPr>
    </w:p>
    <w:p w14:paraId="17151EA0">
      <w:pPr>
        <w:pStyle w:val="214"/>
        <w:jc w:val="both"/>
        <w:rPr>
          <w:rFonts w:hint="eastAsia" w:ascii="宋体" w:hAnsi="宋体" w:eastAsia="宋体" w:cs="宋体"/>
          <w:sz w:val="24"/>
          <w:highlight w:val="none"/>
        </w:rPr>
      </w:pPr>
      <w:r>
        <w:rPr>
          <w:rFonts w:hint="eastAsia" w:ascii="宋体" w:hAnsi="宋体" w:eastAsia="宋体" w:cs="宋体"/>
          <w:sz w:val="24"/>
          <w:highlight w:val="none"/>
        </w:rPr>
        <w:t>日期：</w:t>
      </w:r>
    </w:p>
    <w:p w14:paraId="2044AD87">
      <w:pPr>
        <w:pStyle w:val="214"/>
        <w:spacing w:line="360" w:lineRule="auto"/>
        <w:jc w:val="both"/>
        <w:rPr>
          <w:rFonts w:hint="eastAsia" w:ascii="宋体" w:hAnsi="宋体" w:eastAsia="宋体" w:cs="宋体"/>
          <w:b w:val="0"/>
          <w:sz w:val="24"/>
          <w:highlight w:val="none"/>
        </w:rPr>
      </w:pPr>
      <w:r>
        <w:rPr>
          <w:rFonts w:hint="eastAsia" w:ascii="宋体" w:hAnsi="宋体" w:eastAsia="宋体" w:cs="宋体"/>
          <w:b w:val="0"/>
          <w:bCs w:val="0"/>
          <w:sz w:val="24"/>
          <w:highlight w:val="none"/>
        </w:rPr>
        <w:br w:type="page" w:clear="all"/>
      </w:r>
      <w:r>
        <w:rPr>
          <w:rFonts w:hint="eastAsia" w:ascii="宋体" w:hAnsi="宋体" w:eastAsia="宋体" w:cs="宋体"/>
          <w:b w:val="0"/>
          <w:sz w:val="24"/>
          <w:highlight w:val="none"/>
        </w:rPr>
        <w:t>（六）明细报价表（格式）：</w:t>
      </w:r>
    </w:p>
    <w:p w14:paraId="361B15A8">
      <w:pPr>
        <w:spacing w:line="400" w:lineRule="exact"/>
        <w:jc w:val="center"/>
        <w:rPr>
          <w:rFonts w:hint="eastAsia" w:ascii="宋体" w:hAnsi="宋体" w:cs="宋体"/>
          <w:color w:val="000000" w:themeColor="text1"/>
          <w:sz w:val="24"/>
          <w:highlight w:val="none"/>
          <w:lang w:val="en-US" w:eastAsia="zh-CN"/>
          <w14:textFill>
            <w14:solidFill>
              <w14:schemeClr w14:val="tx1"/>
            </w14:solidFill>
          </w14:textFill>
        </w:rPr>
      </w:pPr>
    </w:p>
    <w:p w14:paraId="12837A51">
      <w:pPr>
        <w:spacing w:line="400" w:lineRule="exact"/>
        <w:jc w:val="center"/>
        <w:rPr>
          <w:rFonts w:hint="default" w:ascii="宋体" w:hAnsi="宋体" w:eastAsia="宋体" w:cs="宋体"/>
          <w:color w:val="000000" w:themeColor="text1"/>
          <w:sz w:val="24"/>
          <w:highlight w:val="none"/>
          <w:lang w:val="en-US" w:eastAsia="zh-CN"/>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此处附上已标注价格的投标清单（清单详见采购公告附件）</w:t>
      </w:r>
    </w:p>
    <w:p w14:paraId="58F81E1C">
      <w:pPr>
        <w:spacing w:line="400" w:lineRule="exact"/>
        <w:rPr>
          <w:rFonts w:hint="eastAsia" w:ascii="宋体" w:hAnsi="宋体" w:cs="宋体"/>
          <w:color w:val="000000" w:themeColor="text1"/>
          <w:sz w:val="24"/>
          <w:highlight w:val="none"/>
          <w14:textFill>
            <w14:solidFill>
              <w14:schemeClr w14:val="tx1"/>
            </w14:solidFill>
          </w14:textFill>
        </w:rPr>
      </w:pPr>
    </w:p>
    <w:p w14:paraId="6B2F00FA">
      <w:pPr>
        <w:spacing w:line="400" w:lineRule="exact"/>
        <w:rPr>
          <w:rFonts w:hint="eastAsia" w:ascii="宋体" w:hAnsi="宋体" w:cs="宋体"/>
          <w:color w:val="000000" w:themeColor="text1"/>
          <w:sz w:val="24"/>
          <w:highlight w:val="none"/>
          <w14:textFill>
            <w14:solidFill>
              <w14:schemeClr w14:val="tx1"/>
            </w14:solidFill>
          </w14:textFill>
        </w:rPr>
      </w:pPr>
    </w:p>
    <w:p w14:paraId="7251838A">
      <w:pPr>
        <w:spacing w:line="400" w:lineRule="exact"/>
        <w:rPr>
          <w:rFonts w:hint="eastAsia" w:ascii="宋体" w:hAnsi="宋体" w:cs="宋体"/>
          <w:color w:val="000000" w:themeColor="text1"/>
          <w:sz w:val="24"/>
          <w:highlight w:val="none"/>
          <w14:textFill>
            <w14:solidFill>
              <w14:schemeClr w14:val="tx1"/>
            </w14:solidFill>
          </w14:textFill>
        </w:rPr>
      </w:pPr>
    </w:p>
    <w:p w14:paraId="036B4811">
      <w:pPr>
        <w:spacing w:line="400" w:lineRule="exact"/>
        <w:rPr>
          <w:rFonts w:hint="eastAsia" w:ascii="宋体" w:hAnsi="宋体" w:cs="宋体"/>
          <w:color w:val="000000" w:themeColor="text1"/>
          <w:sz w:val="24"/>
          <w:highlight w:val="none"/>
          <w14:textFill>
            <w14:solidFill>
              <w14:schemeClr w14:val="tx1"/>
            </w14:solidFill>
          </w14:textFill>
        </w:rPr>
      </w:pPr>
    </w:p>
    <w:p w14:paraId="53A71DF9">
      <w:pPr>
        <w:spacing w:line="400" w:lineRule="exact"/>
        <w:rPr>
          <w:rFonts w:hint="eastAsia" w:ascii="宋体" w:hAnsi="宋体" w:cs="宋体"/>
          <w:color w:val="000000" w:themeColor="text1"/>
          <w:sz w:val="24"/>
          <w:highlight w:val="none"/>
          <w14:textFill>
            <w14:solidFill>
              <w14:schemeClr w14:val="tx1"/>
            </w14:solidFill>
          </w14:textFill>
        </w:rPr>
      </w:pPr>
    </w:p>
    <w:p w14:paraId="399AE714">
      <w:pPr>
        <w:spacing w:line="400" w:lineRule="exact"/>
        <w:rPr>
          <w:rFonts w:hint="eastAsia" w:ascii="宋体" w:hAnsi="宋体" w:cs="宋体"/>
          <w:color w:val="000000" w:themeColor="text1"/>
          <w:sz w:val="24"/>
          <w:highlight w:val="none"/>
          <w14:textFill>
            <w14:solidFill>
              <w14:schemeClr w14:val="tx1"/>
            </w14:solidFill>
          </w14:textFill>
        </w:rPr>
      </w:pPr>
    </w:p>
    <w:p w14:paraId="6F7C587A">
      <w:pPr>
        <w:spacing w:line="400" w:lineRule="exact"/>
        <w:rPr>
          <w:rFonts w:hint="eastAsia" w:ascii="宋体" w:hAnsi="宋体" w:cs="宋体"/>
          <w:color w:val="000000" w:themeColor="text1"/>
          <w:sz w:val="24"/>
          <w:highlight w:val="none"/>
          <w14:textFill>
            <w14:solidFill>
              <w14:schemeClr w14:val="tx1"/>
            </w14:solidFill>
          </w14:textFill>
        </w:rPr>
      </w:pPr>
    </w:p>
    <w:p w14:paraId="554C89B1">
      <w:pPr>
        <w:spacing w:line="400" w:lineRule="exact"/>
        <w:rPr>
          <w:rFonts w:hint="eastAsia" w:ascii="宋体" w:hAnsi="宋体" w:cs="宋体"/>
          <w:color w:val="000000" w:themeColor="text1"/>
          <w:sz w:val="24"/>
          <w:highlight w:val="none"/>
          <w14:textFill>
            <w14:solidFill>
              <w14:schemeClr w14:val="tx1"/>
            </w14:solidFill>
          </w14:textFill>
        </w:rPr>
      </w:pPr>
    </w:p>
    <w:p w14:paraId="7F8C01E5">
      <w:pPr>
        <w:spacing w:line="400" w:lineRule="exact"/>
        <w:rPr>
          <w:rFonts w:hint="eastAsia" w:ascii="宋体" w:hAnsi="宋体" w:cs="宋体"/>
          <w:color w:val="000000" w:themeColor="text1"/>
          <w:sz w:val="24"/>
          <w:highlight w:val="none"/>
          <w14:textFill>
            <w14:solidFill>
              <w14:schemeClr w14:val="tx1"/>
            </w14:solidFill>
          </w14:textFill>
        </w:rPr>
      </w:pPr>
    </w:p>
    <w:p w14:paraId="6FDB0612">
      <w:pPr>
        <w:spacing w:line="400" w:lineRule="exact"/>
        <w:rPr>
          <w:rFonts w:hint="eastAsia" w:ascii="宋体" w:hAnsi="宋体" w:cs="宋体"/>
          <w:color w:val="000000" w:themeColor="text1"/>
          <w:sz w:val="24"/>
          <w:highlight w:val="none"/>
          <w14:textFill>
            <w14:solidFill>
              <w14:schemeClr w14:val="tx1"/>
            </w14:solidFill>
          </w14:textFill>
        </w:rPr>
      </w:pPr>
    </w:p>
    <w:p w14:paraId="1BC8CF6B">
      <w:pPr>
        <w:spacing w:line="400" w:lineRule="exact"/>
        <w:rPr>
          <w:rFonts w:hint="eastAsia" w:ascii="宋体" w:hAnsi="宋体" w:cs="宋体"/>
          <w:color w:val="000000" w:themeColor="text1"/>
          <w:sz w:val="24"/>
          <w:highlight w:val="none"/>
          <w14:textFill>
            <w14:solidFill>
              <w14:schemeClr w14:val="tx1"/>
            </w14:solidFill>
          </w14:textFill>
        </w:rPr>
      </w:pPr>
    </w:p>
    <w:p w14:paraId="7F96CE59">
      <w:pPr>
        <w:spacing w:line="400" w:lineRule="exact"/>
        <w:rPr>
          <w:rFonts w:hint="eastAsia" w:ascii="宋体" w:hAnsi="宋体" w:cs="宋体"/>
          <w:color w:val="000000" w:themeColor="text1"/>
          <w:sz w:val="24"/>
          <w:highlight w:val="none"/>
          <w14:textFill>
            <w14:solidFill>
              <w14:schemeClr w14:val="tx1"/>
            </w14:solidFill>
          </w14:textFill>
        </w:rPr>
      </w:pPr>
    </w:p>
    <w:p w14:paraId="600E617C">
      <w:pPr>
        <w:spacing w:line="400" w:lineRule="exact"/>
        <w:rPr>
          <w:rFonts w:hint="eastAsia" w:ascii="宋体" w:hAnsi="宋体" w:cs="宋体"/>
          <w:color w:val="000000" w:themeColor="text1"/>
          <w:sz w:val="24"/>
          <w:highlight w:val="none"/>
          <w14:textFill>
            <w14:solidFill>
              <w14:schemeClr w14:val="tx1"/>
            </w14:solidFill>
          </w14:textFill>
        </w:rPr>
      </w:pPr>
    </w:p>
    <w:p w14:paraId="4707568A">
      <w:pPr>
        <w:spacing w:line="400" w:lineRule="exact"/>
        <w:rPr>
          <w:rFonts w:hint="eastAsia" w:ascii="宋体" w:hAnsi="宋体" w:cs="宋体"/>
          <w:color w:val="000000" w:themeColor="text1"/>
          <w:sz w:val="24"/>
          <w:highlight w:val="none"/>
          <w14:textFill>
            <w14:solidFill>
              <w14:schemeClr w14:val="tx1"/>
            </w14:solidFill>
          </w14:textFill>
        </w:rPr>
      </w:pPr>
    </w:p>
    <w:p w14:paraId="75F54342">
      <w:pPr>
        <w:spacing w:line="400" w:lineRule="exact"/>
        <w:rPr>
          <w:rFonts w:hint="eastAsia" w:ascii="宋体" w:hAnsi="宋体" w:cs="宋体"/>
          <w:color w:val="000000" w:themeColor="text1"/>
          <w:sz w:val="24"/>
          <w:highlight w:val="none"/>
          <w14:textFill>
            <w14:solidFill>
              <w14:schemeClr w14:val="tx1"/>
            </w14:solidFill>
          </w14:textFill>
        </w:rPr>
      </w:pPr>
    </w:p>
    <w:p w14:paraId="38579463">
      <w:pPr>
        <w:spacing w:line="400" w:lineRule="exact"/>
        <w:rPr>
          <w:rFonts w:hint="eastAsia" w:ascii="宋体" w:hAnsi="宋体" w:cs="宋体"/>
          <w:color w:val="000000" w:themeColor="text1"/>
          <w:sz w:val="24"/>
          <w:highlight w:val="none"/>
          <w14:textFill>
            <w14:solidFill>
              <w14:schemeClr w14:val="tx1"/>
            </w14:solidFill>
          </w14:textFill>
        </w:rPr>
      </w:pPr>
    </w:p>
    <w:p w14:paraId="34FCEDF4">
      <w:pPr>
        <w:spacing w:line="400" w:lineRule="exact"/>
        <w:rPr>
          <w:rFonts w:hint="eastAsia" w:ascii="宋体" w:hAnsi="宋体" w:cs="宋体"/>
          <w:color w:val="000000" w:themeColor="text1"/>
          <w:sz w:val="24"/>
          <w:highlight w:val="none"/>
          <w14:textFill>
            <w14:solidFill>
              <w14:schemeClr w14:val="tx1"/>
            </w14:solidFill>
          </w14:textFill>
        </w:rPr>
      </w:pPr>
    </w:p>
    <w:p w14:paraId="3748A9FB">
      <w:pPr>
        <w:spacing w:line="400" w:lineRule="exact"/>
        <w:rPr>
          <w:rFonts w:hint="eastAsia" w:ascii="宋体" w:hAnsi="宋体" w:cs="宋体"/>
          <w:color w:val="000000" w:themeColor="text1"/>
          <w:sz w:val="24"/>
          <w:highlight w:val="none"/>
          <w14:textFill>
            <w14:solidFill>
              <w14:schemeClr w14:val="tx1"/>
            </w14:solidFill>
          </w14:textFill>
        </w:rPr>
      </w:pPr>
    </w:p>
    <w:p w14:paraId="57DC7E25">
      <w:pPr>
        <w:spacing w:line="400" w:lineRule="exact"/>
        <w:rPr>
          <w:rFonts w:hint="eastAsia" w:ascii="宋体" w:hAnsi="宋体" w:cs="宋体"/>
          <w:color w:val="000000" w:themeColor="text1"/>
          <w:sz w:val="24"/>
          <w:highlight w:val="none"/>
          <w14:textFill>
            <w14:solidFill>
              <w14:schemeClr w14:val="tx1"/>
            </w14:solidFill>
          </w14:textFill>
        </w:rPr>
      </w:pPr>
    </w:p>
    <w:p w14:paraId="463EC617">
      <w:pPr>
        <w:spacing w:line="400" w:lineRule="exact"/>
        <w:rPr>
          <w:rFonts w:hint="eastAsia" w:ascii="宋体" w:hAnsi="宋体" w:cs="宋体"/>
          <w:color w:val="000000" w:themeColor="text1"/>
          <w:sz w:val="24"/>
          <w:highlight w:val="none"/>
          <w14:textFill>
            <w14:solidFill>
              <w14:schemeClr w14:val="tx1"/>
            </w14:solidFill>
          </w14:textFill>
        </w:rPr>
      </w:pPr>
    </w:p>
    <w:p w14:paraId="5F92A3E8">
      <w:pPr>
        <w:spacing w:line="400" w:lineRule="exact"/>
        <w:rPr>
          <w:rFonts w:hint="eastAsia" w:ascii="宋体" w:hAnsi="宋体" w:cs="宋体"/>
          <w:color w:val="000000" w:themeColor="text1"/>
          <w:sz w:val="24"/>
          <w:highlight w:val="none"/>
          <w14:textFill>
            <w14:solidFill>
              <w14:schemeClr w14:val="tx1"/>
            </w14:solidFill>
          </w14:textFill>
        </w:rPr>
      </w:pPr>
    </w:p>
    <w:p w14:paraId="41ABC14C">
      <w:pPr>
        <w:spacing w:line="400" w:lineRule="exact"/>
        <w:rPr>
          <w:rFonts w:hint="eastAsia" w:ascii="宋体" w:hAnsi="宋体" w:cs="宋体"/>
          <w:color w:val="000000" w:themeColor="text1"/>
          <w:sz w:val="24"/>
          <w:highlight w:val="none"/>
          <w14:textFill>
            <w14:solidFill>
              <w14:schemeClr w14:val="tx1"/>
            </w14:solidFill>
          </w14:textFill>
        </w:rPr>
      </w:pPr>
    </w:p>
    <w:p w14:paraId="08532ACE">
      <w:pPr>
        <w:spacing w:line="400" w:lineRule="exact"/>
        <w:rPr>
          <w:rFonts w:hint="eastAsia" w:ascii="宋体" w:hAnsi="宋体" w:cs="宋体"/>
          <w:color w:val="000000" w:themeColor="text1"/>
          <w:sz w:val="24"/>
          <w:highlight w:val="none"/>
          <w14:textFill>
            <w14:solidFill>
              <w14:schemeClr w14:val="tx1"/>
            </w14:solidFill>
          </w14:textFill>
        </w:rPr>
      </w:pPr>
    </w:p>
    <w:p w14:paraId="4C32EF4F">
      <w:pPr>
        <w:spacing w:line="400" w:lineRule="exact"/>
        <w:rPr>
          <w:rFonts w:hint="eastAsia" w:ascii="宋体" w:hAnsi="宋体" w:cs="宋体"/>
          <w:color w:val="000000" w:themeColor="text1"/>
          <w:sz w:val="24"/>
          <w:highlight w:val="none"/>
          <w14:textFill>
            <w14:solidFill>
              <w14:schemeClr w14:val="tx1"/>
            </w14:solidFill>
          </w14:textFill>
        </w:rPr>
      </w:pPr>
    </w:p>
    <w:p w14:paraId="35574A35">
      <w:pPr>
        <w:spacing w:line="400" w:lineRule="exact"/>
        <w:rPr>
          <w:rFonts w:hint="eastAsia" w:ascii="宋体" w:hAnsi="宋体" w:cs="宋体"/>
          <w:color w:val="000000" w:themeColor="text1"/>
          <w:sz w:val="24"/>
          <w:highlight w:val="none"/>
          <w14:textFill>
            <w14:solidFill>
              <w14:schemeClr w14:val="tx1"/>
            </w14:solidFill>
          </w14:textFill>
        </w:rPr>
      </w:pPr>
    </w:p>
    <w:p w14:paraId="7A4936C1">
      <w:pPr>
        <w:spacing w:line="400" w:lineRule="exact"/>
        <w:rPr>
          <w:rFonts w:hint="eastAsia" w:ascii="宋体" w:hAnsi="宋体" w:cs="宋体"/>
          <w:color w:val="000000" w:themeColor="text1"/>
          <w:sz w:val="24"/>
          <w:highlight w:val="none"/>
          <w14:textFill>
            <w14:solidFill>
              <w14:schemeClr w14:val="tx1"/>
            </w14:solidFill>
          </w14:textFill>
        </w:rPr>
      </w:pPr>
    </w:p>
    <w:p w14:paraId="717321AD">
      <w:pPr>
        <w:spacing w:line="400" w:lineRule="exact"/>
        <w:rPr>
          <w:rFonts w:hint="eastAsia" w:ascii="宋体" w:hAnsi="宋体" w:cs="宋体"/>
          <w:color w:val="000000" w:themeColor="text1"/>
          <w:sz w:val="24"/>
          <w:highlight w:val="none"/>
          <w14:textFill>
            <w14:solidFill>
              <w14:schemeClr w14:val="tx1"/>
            </w14:solidFill>
          </w14:textFill>
        </w:rPr>
      </w:pPr>
    </w:p>
    <w:p w14:paraId="7E219DB5">
      <w:pPr>
        <w:spacing w:line="400" w:lineRule="exact"/>
        <w:rPr>
          <w:rFonts w:hint="eastAsia" w:ascii="宋体" w:hAnsi="宋体" w:cs="宋体"/>
          <w:color w:val="000000" w:themeColor="text1"/>
          <w:sz w:val="24"/>
          <w:highlight w:val="none"/>
          <w14:textFill>
            <w14:solidFill>
              <w14:schemeClr w14:val="tx1"/>
            </w14:solidFill>
          </w14:textFill>
        </w:rPr>
      </w:pPr>
    </w:p>
    <w:p w14:paraId="08BACD6E">
      <w:pPr>
        <w:spacing w:line="400" w:lineRule="exact"/>
        <w:rPr>
          <w:rFonts w:hint="eastAsia" w:ascii="宋体" w:hAnsi="宋体" w:cs="宋体"/>
          <w:color w:val="000000" w:themeColor="text1"/>
          <w:sz w:val="24"/>
          <w:highlight w:val="none"/>
          <w14:textFill>
            <w14:solidFill>
              <w14:schemeClr w14:val="tx1"/>
            </w14:solidFill>
          </w14:textFill>
        </w:rPr>
      </w:pPr>
    </w:p>
    <w:p w14:paraId="4FBEAFEE">
      <w:pPr>
        <w:spacing w:line="400" w:lineRule="exact"/>
        <w:rPr>
          <w:rFonts w:hint="eastAsia" w:ascii="宋体" w:hAnsi="宋体" w:cs="宋体"/>
          <w:color w:val="000000" w:themeColor="text1"/>
          <w:sz w:val="24"/>
          <w:highlight w:val="none"/>
          <w14:textFill>
            <w14:solidFill>
              <w14:schemeClr w14:val="tx1"/>
            </w14:solidFill>
          </w14:textFill>
        </w:rPr>
      </w:pPr>
    </w:p>
    <w:p w14:paraId="4D900399">
      <w:pPr>
        <w:spacing w:line="400" w:lineRule="exact"/>
        <w:rPr>
          <w:rFonts w:hint="eastAsia" w:ascii="宋体" w:hAnsi="宋体" w:cs="宋体"/>
          <w:color w:val="000000" w:themeColor="text1"/>
          <w:sz w:val="24"/>
          <w:highlight w:val="none"/>
          <w14:textFill>
            <w14:solidFill>
              <w14:schemeClr w14:val="tx1"/>
            </w14:solidFill>
          </w14:textFill>
        </w:rPr>
      </w:pPr>
    </w:p>
    <w:p w14:paraId="41A80A37">
      <w:pPr>
        <w:rPr>
          <w:rFonts w:hint="eastAsia" w:ascii="宋体" w:hAnsi="宋体" w:cs="宋体"/>
          <w:highlight w:val="none"/>
        </w:rPr>
      </w:pPr>
    </w:p>
    <w:p w14:paraId="669CA4FD">
      <w:pPr>
        <w:pStyle w:val="214"/>
        <w:spacing w:line="360" w:lineRule="auto"/>
        <w:jc w:val="both"/>
        <w:rPr>
          <w:rFonts w:hint="eastAsia" w:ascii="宋体" w:hAnsi="宋体" w:eastAsia="宋体" w:cs="宋体"/>
          <w:b w:val="0"/>
          <w:bCs w:val="0"/>
          <w:sz w:val="24"/>
          <w:highlight w:val="none"/>
        </w:rPr>
      </w:pPr>
      <w:r>
        <w:rPr>
          <w:rFonts w:hint="eastAsia" w:ascii="宋体" w:hAnsi="宋体" w:eastAsia="宋体" w:cs="宋体"/>
          <w:b w:val="0"/>
          <w:sz w:val="24"/>
          <w:highlight w:val="none"/>
        </w:rPr>
        <w:t>（七）投标供应商情况表（格式）：</w:t>
      </w:r>
    </w:p>
    <w:p w14:paraId="227262EA">
      <w:pPr>
        <w:spacing w:line="360" w:lineRule="auto"/>
        <w:jc w:val="center"/>
        <w:rPr>
          <w:rFonts w:hint="eastAsia" w:ascii="宋体" w:hAnsi="宋体" w:cs="宋体"/>
          <w:b/>
          <w:sz w:val="30"/>
          <w:szCs w:val="30"/>
          <w:highlight w:val="none"/>
        </w:rPr>
      </w:pPr>
      <w:r>
        <w:rPr>
          <w:rFonts w:hint="eastAsia" w:ascii="宋体" w:hAnsi="宋体" w:cs="宋体"/>
          <w:b/>
          <w:sz w:val="30"/>
          <w:szCs w:val="30"/>
          <w:highlight w:val="none"/>
        </w:rPr>
        <w:t>投标供应商情况表</w:t>
      </w:r>
    </w:p>
    <w:tbl>
      <w:tblPr>
        <w:tblStyle w:val="40"/>
        <w:tblW w:w="4871" w:type="pct"/>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692"/>
        <w:gridCol w:w="2388"/>
        <w:gridCol w:w="1672"/>
        <w:gridCol w:w="3847"/>
      </w:tblGrid>
      <w:tr w14:paraId="41AD22D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PrEx>
        <w:trPr>
          <w:jc w:val="center"/>
        </w:trPr>
        <w:tc>
          <w:tcPr>
            <w:tcW w:w="881" w:type="pct"/>
            <w:tcBorders>
              <w:top w:val="single" w:color="auto" w:sz="6" w:space="0"/>
              <w:left w:val="single" w:color="auto" w:sz="6" w:space="0"/>
              <w:bottom w:val="single" w:color="auto" w:sz="6" w:space="0"/>
              <w:right w:val="single" w:color="auto" w:sz="6" w:space="0"/>
            </w:tcBorders>
            <w:noWrap/>
            <w:vAlign w:val="center"/>
          </w:tcPr>
          <w:p w14:paraId="19497F28">
            <w:pPr>
              <w:widowControl/>
              <w:snapToGrid w:val="0"/>
              <w:spacing w:line="400" w:lineRule="exact"/>
              <w:jc w:val="center"/>
              <w:rPr>
                <w:rFonts w:hint="eastAsia" w:ascii="宋体" w:hAnsi="宋体" w:cs="宋体"/>
                <w:sz w:val="24"/>
                <w:highlight w:val="none"/>
              </w:rPr>
            </w:pPr>
            <w:r>
              <w:rPr>
                <w:rFonts w:hint="eastAsia" w:ascii="宋体" w:hAnsi="宋体" w:cs="宋体"/>
                <w:sz w:val="24"/>
                <w:highlight w:val="none"/>
              </w:rPr>
              <w:t>法定代表人</w:t>
            </w:r>
          </w:p>
        </w:tc>
        <w:tc>
          <w:tcPr>
            <w:tcW w:w="1243" w:type="pct"/>
            <w:tcBorders>
              <w:top w:val="single" w:color="auto" w:sz="6" w:space="0"/>
              <w:left w:val="nil"/>
              <w:bottom w:val="single" w:color="auto" w:sz="6" w:space="0"/>
              <w:right w:val="single" w:color="auto" w:sz="6" w:space="0"/>
            </w:tcBorders>
            <w:noWrap/>
          </w:tcPr>
          <w:p w14:paraId="339FD455">
            <w:pPr>
              <w:widowControl/>
              <w:snapToGrid w:val="0"/>
              <w:spacing w:line="400" w:lineRule="exact"/>
              <w:ind w:firstLine="480"/>
              <w:jc w:val="center"/>
              <w:rPr>
                <w:rFonts w:hint="eastAsia" w:ascii="宋体" w:hAnsi="宋体" w:cs="宋体"/>
                <w:sz w:val="24"/>
                <w:highlight w:val="none"/>
              </w:rPr>
            </w:pPr>
          </w:p>
        </w:tc>
        <w:tc>
          <w:tcPr>
            <w:tcW w:w="871" w:type="pct"/>
            <w:tcBorders>
              <w:top w:val="single" w:color="auto" w:sz="6" w:space="0"/>
              <w:left w:val="nil"/>
              <w:bottom w:val="single" w:color="auto" w:sz="6" w:space="0"/>
              <w:right w:val="single" w:color="auto" w:sz="6" w:space="0"/>
            </w:tcBorders>
            <w:noWrap/>
          </w:tcPr>
          <w:p w14:paraId="15A1A091">
            <w:pPr>
              <w:widowControl/>
              <w:snapToGrid w:val="0"/>
              <w:spacing w:line="400" w:lineRule="exact"/>
              <w:jc w:val="center"/>
              <w:rPr>
                <w:rFonts w:hint="eastAsia" w:ascii="宋体" w:hAnsi="宋体" w:cs="宋体"/>
                <w:sz w:val="24"/>
                <w:highlight w:val="none"/>
              </w:rPr>
            </w:pPr>
            <w:r>
              <w:rPr>
                <w:rFonts w:hint="eastAsia" w:ascii="宋体" w:hAnsi="宋体" w:cs="宋体"/>
                <w:sz w:val="24"/>
                <w:highlight w:val="none"/>
              </w:rPr>
              <w:t>成立日期</w:t>
            </w:r>
          </w:p>
        </w:tc>
        <w:tc>
          <w:tcPr>
            <w:tcW w:w="2003" w:type="pct"/>
            <w:tcBorders>
              <w:top w:val="single" w:color="auto" w:sz="6" w:space="0"/>
              <w:left w:val="nil"/>
              <w:bottom w:val="single" w:color="auto" w:sz="6" w:space="0"/>
              <w:right w:val="single" w:color="auto" w:sz="6" w:space="0"/>
            </w:tcBorders>
            <w:noWrap/>
          </w:tcPr>
          <w:p w14:paraId="74998C6D">
            <w:pPr>
              <w:widowControl/>
              <w:snapToGrid w:val="0"/>
              <w:spacing w:line="400" w:lineRule="exact"/>
              <w:ind w:firstLine="480"/>
              <w:jc w:val="center"/>
              <w:rPr>
                <w:rFonts w:hint="eastAsia" w:ascii="宋体" w:hAnsi="宋体" w:cs="宋体"/>
                <w:sz w:val="24"/>
                <w:highlight w:val="none"/>
              </w:rPr>
            </w:pPr>
          </w:p>
        </w:tc>
      </w:tr>
      <w:tr w14:paraId="38582DD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jc w:val="center"/>
        </w:trPr>
        <w:tc>
          <w:tcPr>
            <w:tcW w:w="881" w:type="pct"/>
            <w:tcBorders>
              <w:top w:val="single" w:color="auto" w:sz="6" w:space="0"/>
              <w:left w:val="single" w:color="auto" w:sz="6" w:space="0"/>
              <w:bottom w:val="single" w:color="auto" w:sz="6" w:space="0"/>
              <w:right w:val="single" w:color="auto" w:sz="6" w:space="0"/>
            </w:tcBorders>
            <w:noWrap/>
            <w:vAlign w:val="center"/>
          </w:tcPr>
          <w:p w14:paraId="2A1D7116">
            <w:pPr>
              <w:widowControl/>
              <w:snapToGrid w:val="0"/>
              <w:spacing w:line="400" w:lineRule="exact"/>
              <w:jc w:val="center"/>
              <w:rPr>
                <w:rFonts w:hint="eastAsia" w:ascii="宋体" w:hAnsi="宋体" w:cs="宋体"/>
                <w:sz w:val="24"/>
                <w:highlight w:val="none"/>
              </w:rPr>
            </w:pPr>
            <w:r>
              <w:rPr>
                <w:rFonts w:hint="eastAsia" w:ascii="宋体" w:hAnsi="宋体" w:cs="宋体"/>
                <w:sz w:val="24"/>
                <w:highlight w:val="none"/>
              </w:rPr>
              <w:t>企业地址</w:t>
            </w:r>
          </w:p>
        </w:tc>
        <w:tc>
          <w:tcPr>
            <w:tcW w:w="1243" w:type="pct"/>
            <w:tcBorders>
              <w:top w:val="single" w:color="auto" w:sz="6" w:space="0"/>
              <w:left w:val="nil"/>
              <w:bottom w:val="single" w:color="auto" w:sz="6" w:space="0"/>
              <w:right w:val="single" w:color="auto" w:sz="6" w:space="0"/>
            </w:tcBorders>
            <w:noWrap/>
          </w:tcPr>
          <w:p w14:paraId="46882592">
            <w:pPr>
              <w:widowControl/>
              <w:snapToGrid w:val="0"/>
              <w:spacing w:line="400" w:lineRule="exact"/>
              <w:ind w:firstLine="480"/>
              <w:jc w:val="center"/>
              <w:rPr>
                <w:rFonts w:hint="eastAsia" w:ascii="宋体" w:hAnsi="宋体" w:cs="宋体"/>
                <w:sz w:val="24"/>
                <w:highlight w:val="none"/>
              </w:rPr>
            </w:pPr>
          </w:p>
        </w:tc>
        <w:tc>
          <w:tcPr>
            <w:tcW w:w="871" w:type="pct"/>
            <w:tcBorders>
              <w:top w:val="single" w:color="auto" w:sz="6" w:space="0"/>
              <w:left w:val="nil"/>
              <w:bottom w:val="single" w:color="auto" w:sz="6" w:space="0"/>
              <w:right w:val="single" w:color="auto" w:sz="6" w:space="0"/>
            </w:tcBorders>
            <w:noWrap/>
          </w:tcPr>
          <w:p w14:paraId="70161DF0">
            <w:pPr>
              <w:widowControl/>
              <w:snapToGrid w:val="0"/>
              <w:spacing w:line="400" w:lineRule="exact"/>
              <w:jc w:val="center"/>
              <w:rPr>
                <w:rFonts w:hint="eastAsia" w:ascii="宋体" w:hAnsi="宋体" w:cs="宋体"/>
                <w:sz w:val="24"/>
                <w:highlight w:val="none"/>
              </w:rPr>
            </w:pPr>
            <w:r>
              <w:rPr>
                <w:rFonts w:hint="eastAsia" w:ascii="宋体" w:hAnsi="宋体" w:cs="宋体"/>
                <w:sz w:val="24"/>
                <w:highlight w:val="none"/>
              </w:rPr>
              <w:t>注册资本</w:t>
            </w:r>
          </w:p>
        </w:tc>
        <w:tc>
          <w:tcPr>
            <w:tcW w:w="2003" w:type="pct"/>
            <w:tcBorders>
              <w:top w:val="single" w:color="auto" w:sz="6" w:space="0"/>
              <w:left w:val="nil"/>
              <w:bottom w:val="single" w:color="auto" w:sz="6" w:space="0"/>
              <w:right w:val="single" w:color="auto" w:sz="6" w:space="0"/>
            </w:tcBorders>
            <w:noWrap/>
          </w:tcPr>
          <w:p w14:paraId="1B878078">
            <w:pPr>
              <w:widowControl/>
              <w:snapToGrid w:val="0"/>
              <w:spacing w:line="400" w:lineRule="exact"/>
              <w:jc w:val="center"/>
              <w:rPr>
                <w:rFonts w:hint="eastAsia" w:ascii="宋体" w:hAnsi="宋体" w:cs="宋体"/>
                <w:sz w:val="24"/>
                <w:highlight w:val="none"/>
              </w:rPr>
            </w:pPr>
            <w:r>
              <w:rPr>
                <w:rFonts w:hint="eastAsia" w:ascii="宋体" w:hAnsi="宋体" w:cs="宋体"/>
                <w:sz w:val="24"/>
                <w:highlight w:val="none"/>
              </w:rPr>
              <w:t>万元</w:t>
            </w:r>
          </w:p>
        </w:tc>
      </w:tr>
      <w:tr w14:paraId="43BD33B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jc w:val="center"/>
        </w:trPr>
        <w:tc>
          <w:tcPr>
            <w:tcW w:w="881" w:type="pct"/>
            <w:tcBorders>
              <w:top w:val="single" w:color="auto" w:sz="6" w:space="0"/>
              <w:left w:val="single" w:color="auto" w:sz="6" w:space="0"/>
              <w:bottom w:val="single" w:color="auto" w:sz="6" w:space="0"/>
              <w:right w:val="single" w:color="auto" w:sz="6" w:space="0"/>
            </w:tcBorders>
            <w:noWrap/>
            <w:vAlign w:val="center"/>
          </w:tcPr>
          <w:p w14:paraId="29E49948">
            <w:pPr>
              <w:widowControl/>
              <w:snapToGrid w:val="0"/>
              <w:spacing w:line="400" w:lineRule="exact"/>
              <w:jc w:val="center"/>
              <w:rPr>
                <w:rFonts w:hint="eastAsia" w:ascii="宋体" w:hAnsi="宋体" w:cs="宋体"/>
                <w:sz w:val="24"/>
                <w:highlight w:val="none"/>
              </w:rPr>
            </w:pPr>
            <w:r>
              <w:rPr>
                <w:rFonts w:hint="eastAsia" w:ascii="宋体" w:hAnsi="宋体" w:cs="宋体"/>
                <w:sz w:val="24"/>
                <w:highlight w:val="none"/>
              </w:rPr>
              <w:t>经营范围</w:t>
            </w:r>
          </w:p>
        </w:tc>
        <w:tc>
          <w:tcPr>
            <w:tcW w:w="4118" w:type="pct"/>
            <w:gridSpan w:val="3"/>
            <w:tcBorders>
              <w:top w:val="single" w:color="auto" w:sz="6" w:space="0"/>
              <w:left w:val="nil"/>
              <w:bottom w:val="single" w:color="auto" w:sz="6" w:space="0"/>
              <w:right w:val="single" w:color="auto" w:sz="6" w:space="0"/>
            </w:tcBorders>
            <w:noWrap/>
          </w:tcPr>
          <w:p w14:paraId="41D92DC2">
            <w:pPr>
              <w:widowControl/>
              <w:snapToGrid w:val="0"/>
              <w:spacing w:line="400" w:lineRule="exact"/>
              <w:ind w:firstLine="480"/>
              <w:jc w:val="center"/>
              <w:rPr>
                <w:rFonts w:hint="eastAsia" w:ascii="宋体" w:hAnsi="宋体" w:cs="宋体"/>
                <w:sz w:val="24"/>
                <w:highlight w:val="none"/>
              </w:rPr>
            </w:pPr>
          </w:p>
        </w:tc>
      </w:tr>
      <w:tr w14:paraId="6DBC3E8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jc w:val="center"/>
        </w:trPr>
        <w:tc>
          <w:tcPr>
            <w:tcW w:w="881" w:type="pct"/>
            <w:tcBorders>
              <w:top w:val="single" w:color="auto" w:sz="6" w:space="0"/>
              <w:left w:val="single" w:color="auto" w:sz="6" w:space="0"/>
              <w:bottom w:val="single" w:color="auto" w:sz="6" w:space="0"/>
              <w:right w:val="single" w:color="auto" w:sz="6" w:space="0"/>
            </w:tcBorders>
            <w:noWrap/>
            <w:vAlign w:val="center"/>
          </w:tcPr>
          <w:p w14:paraId="4C75847D">
            <w:pPr>
              <w:widowControl/>
              <w:snapToGrid w:val="0"/>
              <w:spacing w:line="400" w:lineRule="exact"/>
              <w:jc w:val="center"/>
              <w:rPr>
                <w:rFonts w:hint="eastAsia" w:ascii="宋体" w:hAnsi="宋体" w:cs="宋体"/>
                <w:sz w:val="24"/>
                <w:highlight w:val="none"/>
              </w:rPr>
            </w:pPr>
            <w:r>
              <w:rPr>
                <w:rFonts w:hint="eastAsia" w:ascii="宋体" w:hAnsi="宋体" w:cs="宋体"/>
                <w:sz w:val="24"/>
                <w:highlight w:val="none"/>
              </w:rPr>
              <w:t>从业人员</w:t>
            </w:r>
          </w:p>
        </w:tc>
        <w:tc>
          <w:tcPr>
            <w:tcW w:w="4118" w:type="pct"/>
            <w:gridSpan w:val="3"/>
            <w:tcBorders>
              <w:top w:val="single" w:color="auto" w:sz="6" w:space="0"/>
              <w:left w:val="nil"/>
              <w:bottom w:val="single" w:color="auto" w:sz="6" w:space="0"/>
              <w:right w:val="single" w:color="auto" w:sz="6" w:space="0"/>
            </w:tcBorders>
            <w:noWrap/>
          </w:tcPr>
          <w:p w14:paraId="5368922A">
            <w:pPr>
              <w:widowControl/>
              <w:snapToGrid w:val="0"/>
              <w:spacing w:line="400" w:lineRule="exact"/>
              <w:rPr>
                <w:rFonts w:hint="eastAsia" w:ascii="宋体" w:hAnsi="宋体" w:cs="宋体"/>
                <w:sz w:val="24"/>
                <w:highlight w:val="none"/>
              </w:rPr>
            </w:pPr>
          </w:p>
        </w:tc>
      </w:tr>
      <w:tr w14:paraId="24A938D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jc w:val="center"/>
        </w:trPr>
        <w:tc>
          <w:tcPr>
            <w:tcW w:w="881" w:type="pct"/>
            <w:tcBorders>
              <w:top w:val="single" w:color="auto" w:sz="6" w:space="0"/>
              <w:left w:val="single" w:color="auto" w:sz="6" w:space="0"/>
              <w:bottom w:val="single" w:color="auto" w:sz="6" w:space="0"/>
              <w:right w:val="single" w:color="auto" w:sz="6" w:space="0"/>
            </w:tcBorders>
            <w:noWrap/>
            <w:vAlign w:val="center"/>
          </w:tcPr>
          <w:p w14:paraId="69B7C91C">
            <w:pPr>
              <w:widowControl/>
              <w:snapToGrid w:val="0"/>
              <w:spacing w:line="400" w:lineRule="exact"/>
              <w:jc w:val="center"/>
              <w:rPr>
                <w:rFonts w:hint="eastAsia" w:ascii="宋体" w:hAnsi="宋体" w:cs="宋体"/>
                <w:sz w:val="24"/>
                <w:highlight w:val="none"/>
              </w:rPr>
            </w:pPr>
            <w:r>
              <w:rPr>
                <w:rFonts w:hint="eastAsia" w:ascii="宋体" w:hAnsi="宋体" w:cs="宋体"/>
                <w:bCs/>
                <w:sz w:val="24"/>
                <w:highlight w:val="none"/>
              </w:rPr>
              <w:t>营业收入</w:t>
            </w:r>
          </w:p>
        </w:tc>
        <w:tc>
          <w:tcPr>
            <w:tcW w:w="4118" w:type="pct"/>
            <w:gridSpan w:val="3"/>
            <w:tcBorders>
              <w:top w:val="single" w:color="auto" w:sz="6" w:space="0"/>
              <w:left w:val="nil"/>
              <w:bottom w:val="single" w:color="auto" w:sz="6" w:space="0"/>
              <w:right w:val="single" w:color="auto" w:sz="6" w:space="0"/>
            </w:tcBorders>
            <w:noWrap/>
          </w:tcPr>
          <w:p w14:paraId="4AAB31FB">
            <w:pPr>
              <w:widowControl/>
              <w:snapToGrid w:val="0"/>
              <w:spacing w:line="400" w:lineRule="exact"/>
              <w:jc w:val="center"/>
              <w:rPr>
                <w:rFonts w:hint="eastAsia" w:ascii="宋体" w:hAnsi="宋体" w:cs="宋体"/>
                <w:sz w:val="24"/>
                <w:highlight w:val="none"/>
              </w:rPr>
            </w:pPr>
            <w:r>
              <w:rPr>
                <w:rFonts w:hint="eastAsia" w:ascii="宋体" w:hAnsi="宋体" w:cs="宋体"/>
                <w:bCs/>
                <w:sz w:val="24"/>
                <w:highlight w:val="none"/>
              </w:rPr>
              <w:t>万元</w:t>
            </w:r>
          </w:p>
        </w:tc>
      </w:tr>
      <w:tr w14:paraId="3827918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jc w:val="center"/>
        </w:trPr>
        <w:tc>
          <w:tcPr>
            <w:tcW w:w="881" w:type="pct"/>
            <w:tcBorders>
              <w:top w:val="single" w:color="auto" w:sz="6" w:space="0"/>
              <w:left w:val="single" w:color="auto" w:sz="6" w:space="0"/>
              <w:bottom w:val="single" w:color="auto" w:sz="6" w:space="0"/>
              <w:right w:val="single" w:color="auto" w:sz="6" w:space="0"/>
            </w:tcBorders>
            <w:noWrap/>
            <w:vAlign w:val="center"/>
          </w:tcPr>
          <w:p w14:paraId="0AF71F20">
            <w:pPr>
              <w:widowControl/>
              <w:snapToGrid w:val="0"/>
              <w:spacing w:line="400" w:lineRule="exact"/>
              <w:jc w:val="center"/>
              <w:rPr>
                <w:rFonts w:hint="eastAsia" w:ascii="宋体" w:hAnsi="宋体" w:cs="宋体"/>
                <w:bCs/>
                <w:sz w:val="24"/>
                <w:highlight w:val="none"/>
              </w:rPr>
            </w:pPr>
            <w:r>
              <w:rPr>
                <w:rFonts w:hint="eastAsia" w:ascii="宋体" w:hAnsi="宋体" w:cs="宋体"/>
                <w:bCs/>
                <w:sz w:val="24"/>
                <w:highlight w:val="none"/>
              </w:rPr>
              <w:t>资产总额</w:t>
            </w:r>
          </w:p>
        </w:tc>
        <w:tc>
          <w:tcPr>
            <w:tcW w:w="4118" w:type="pct"/>
            <w:gridSpan w:val="3"/>
            <w:tcBorders>
              <w:top w:val="single" w:color="auto" w:sz="6" w:space="0"/>
              <w:left w:val="nil"/>
              <w:bottom w:val="single" w:color="auto" w:sz="6" w:space="0"/>
              <w:right w:val="single" w:color="auto" w:sz="6" w:space="0"/>
            </w:tcBorders>
            <w:noWrap/>
          </w:tcPr>
          <w:p w14:paraId="4571C1E0">
            <w:pPr>
              <w:widowControl/>
              <w:snapToGrid w:val="0"/>
              <w:spacing w:line="400" w:lineRule="exact"/>
              <w:jc w:val="center"/>
              <w:rPr>
                <w:rFonts w:hint="eastAsia" w:ascii="宋体" w:hAnsi="宋体" w:cs="宋体"/>
                <w:bCs/>
                <w:sz w:val="24"/>
                <w:highlight w:val="none"/>
              </w:rPr>
            </w:pPr>
            <w:r>
              <w:rPr>
                <w:rFonts w:hint="eastAsia" w:ascii="宋体" w:hAnsi="宋体" w:cs="宋体"/>
                <w:bCs/>
                <w:sz w:val="24"/>
                <w:highlight w:val="none"/>
              </w:rPr>
              <w:t>万元</w:t>
            </w:r>
          </w:p>
        </w:tc>
      </w:tr>
      <w:tr w14:paraId="43A9B5D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jc w:val="center"/>
        </w:trPr>
        <w:tc>
          <w:tcPr>
            <w:tcW w:w="881" w:type="pct"/>
            <w:tcBorders>
              <w:top w:val="single" w:color="auto" w:sz="6" w:space="0"/>
              <w:left w:val="single" w:color="auto" w:sz="6" w:space="0"/>
              <w:bottom w:val="single" w:color="auto" w:sz="6" w:space="0"/>
              <w:right w:val="single" w:color="auto" w:sz="6" w:space="0"/>
            </w:tcBorders>
            <w:noWrap/>
            <w:vAlign w:val="center"/>
          </w:tcPr>
          <w:p w14:paraId="6105E79D">
            <w:pPr>
              <w:widowControl/>
              <w:snapToGrid w:val="0"/>
              <w:spacing w:line="400" w:lineRule="exact"/>
              <w:jc w:val="center"/>
              <w:rPr>
                <w:rFonts w:hint="eastAsia" w:ascii="宋体" w:hAnsi="宋体" w:cs="宋体"/>
                <w:bCs/>
                <w:sz w:val="24"/>
                <w:highlight w:val="none"/>
              </w:rPr>
            </w:pPr>
            <w:r>
              <w:rPr>
                <w:rFonts w:hint="eastAsia" w:ascii="宋体" w:hAnsi="宋体" w:cs="宋体"/>
                <w:bCs/>
                <w:sz w:val="24"/>
                <w:highlight w:val="none"/>
              </w:rPr>
              <w:t>企业规模</w:t>
            </w:r>
          </w:p>
        </w:tc>
        <w:tc>
          <w:tcPr>
            <w:tcW w:w="4118" w:type="pct"/>
            <w:gridSpan w:val="3"/>
            <w:tcBorders>
              <w:top w:val="single" w:color="auto" w:sz="6" w:space="0"/>
              <w:left w:val="nil"/>
              <w:bottom w:val="single" w:color="auto" w:sz="6" w:space="0"/>
              <w:right w:val="single" w:color="auto" w:sz="6" w:space="0"/>
            </w:tcBorders>
            <w:noWrap/>
          </w:tcPr>
          <w:p w14:paraId="3A936580">
            <w:pPr>
              <w:widowControl/>
              <w:snapToGrid w:val="0"/>
              <w:spacing w:line="400" w:lineRule="exact"/>
              <w:jc w:val="center"/>
              <w:rPr>
                <w:rFonts w:hint="eastAsia" w:ascii="宋体" w:hAnsi="宋体" w:cs="宋体"/>
                <w:bCs/>
                <w:sz w:val="24"/>
                <w:highlight w:val="none"/>
              </w:rPr>
            </w:pPr>
            <w:r>
              <w:rPr>
                <w:rFonts w:hint="eastAsia" w:ascii="宋体" w:hAnsi="宋体" w:cs="宋体"/>
                <w:bCs/>
                <w:sz w:val="24"/>
                <w:highlight w:val="none"/>
              </w:rPr>
              <w:t>（中型企业、小型企业、微型企业）</w:t>
            </w:r>
          </w:p>
        </w:tc>
      </w:tr>
      <w:tr w14:paraId="21A9D45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jc w:val="center"/>
        </w:trPr>
        <w:tc>
          <w:tcPr>
            <w:tcW w:w="881" w:type="pct"/>
            <w:tcBorders>
              <w:top w:val="single" w:color="auto" w:sz="6" w:space="0"/>
              <w:left w:val="single" w:color="auto" w:sz="6" w:space="0"/>
              <w:bottom w:val="single" w:color="auto" w:sz="6" w:space="0"/>
              <w:right w:val="single" w:color="auto" w:sz="6" w:space="0"/>
            </w:tcBorders>
            <w:noWrap/>
            <w:vAlign w:val="center"/>
          </w:tcPr>
          <w:p w14:paraId="60B0F65B">
            <w:pPr>
              <w:widowControl/>
              <w:snapToGrid w:val="0"/>
              <w:spacing w:line="400" w:lineRule="exact"/>
              <w:jc w:val="center"/>
              <w:rPr>
                <w:rFonts w:hint="eastAsia" w:ascii="宋体" w:hAnsi="宋体" w:cs="宋体"/>
                <w:sz w:val="24"/>
                <w:highlight w:val="none"/>
              </w:rPr>
            </w:pPr>
            <w:r>
              <w:rPr>
                <w:rFonts w:hint="eastAsia" w:ascii="宋体" w:hAnsi="宋体" w:cs="宋体"/>
                <w:sz w:val="24"/>
                <w:highlight w:val="none"/>
              </w:rPr>
              <w:t>办公面积</w:t>
            </w:r>
          </w:p>
        </w:tc>
        <w:tc>
          <w:tcPr>
            <w:tcW w:w="1243" w:type="pct"/>
            <w:tcBorders>
              <w:top w:val="single" w:color="auto" w:sz="6" w:space="0"/>
              <w:left w:val="nil"/>
              <w:bottom w:val="single" w:color="auto" w:sz="6" w:space="0"/>
              <w:right w:val="single" w:color="auto" w:sz="6" w:space="0"/>
            </w:tcBorders>
            <w:noWrap/>
            <w:vAlign w:val="center"/>
          </w:tcPr>
          <w:p w14:paraId="7FE7DC51">
            <w:pPr>
              <w:widowControl/>
              <w:snapToGrid w:val="0"/>
              <w:spacing w:line="400" w:lineRule="exact"/>
              <w:ind w:firstLine="480"/>
              <w:jc w:val="center"/>
              <w:rPr>
                <w:rFonts w:hint="eastAsia" w:ascii="宋体" w:hAnsi="宋体" w:cs="宋体"/>
                <w:sz w:val="24"/>
                <w:highlight w:val="none"/>
              </w:rPr>
            </w:pPr>
            <w:r>
              <w:rPr>
                <w:rFonts w:hint="eastAsia" w:ascii="宋体" w:hAnsi="宋体" w:cs="宋体"/>
                <w:sz w:val="24"/>
                <w:highlight w:val="none"/>
              </w:rPr>
              <w:t xml:space="preserve">  平方米</w:t>
            </w:r>
          </w:p>
        </w:tc>
        <w:tc>
          <w:tcPr>
            <w:tcW w:w="871" w:type="pct"/>
            <w:tcBorders>
              <w:top w:val="single" w:color="auto" w:sz="6" w:space="0"/>
              <w:left w:val="nil"/>
              <w:bottom w:val="single" w:color="auto" w:sz="6" w:space="0"/>
              <w:right w:val="single" w:color="auto" w:sz="6" w:space="0"/>
            </w:tcBorders>
            <w:noWrap/>
            <w:vAlign w:val="center"/>
          </w:tcPr>
          <w:p w14:paraId="7CFC18C4">
            <w:pPr>
              <w:widowControl/>
              <w:snapToGrid w:val="0"/>
              <w:spacing w:line="400" w:lineRule="exact"/>
              <w:jc w:val="center"/>
              <w:rPr>
                <w:rFonts w:hint="eastAsia" w:ascii="宋体" w:hAnsi="宋体" w:cs="宋体"/>
                <w:sz w:val="24"/>
                <w:highlight w:val="none"/>
              </w:rPr>
            </w:pPr>
            <w:r>
              <w:rPr>
                <w:rFonts w:hint="eastAsia" w:ascii="宋体" w:hAnsi="宋体" w:cs="宋体"/>
                <w:sz w:val="24"/>
                <w:highlight w:val="none"/>
              </w:rPr>
              <w:t>其中：</w:t>
            </w:r>
          </w:p>
        </w:tc>
        <w:tc>
          <w:tcPr>
            <w:tcW w:w="2003" w:type="pct"/>
            <w:tcBorders>
              <w:top w:val="single" w:color="auto" w:sz="6" w:space="0"/>
              <w:left w:val="nil"/>
              <w:bottom w:val="single" w:color="auto" w:sz="6" w:space="0"/>
              <w:right w:val="single" w:color="auto" w:sz="6" w:space="0"/>
            </w:tcBorders>
            <w:noWrap/>
          </w:tcPr>
          <w:p w14:paraId="6E4F1574">
            <w:pPr>
              <w:widowControl/>
              <w:snapToGrid w:val="0"/>
              <w:spacing w:line="400" w:lineRule="exact"/>
              <w:rPr>
                <w:rFonts w:hint="eastAsia" w:ascii="宋体" w:hAnsi="宋体" w:cs="宋体"/>
                <w:sz w:val="24"/>
                <w:highlight w:val="none"/>
              </w:rPr>
            </w:pPr>
            <w:r>
              <w:rPr>
                <w:rFonts w:hint="eastAsia" w:ascii="宋体" w:hAnsi="宋体" w:cs="宋体"/>
                <w:sz w:val="24"/>
                <w:highlight w:val="none"/>
              </w:rPr>
              <w:t>自有面积            平方米</w:t>
            </w:r>
          </w:p>
          <w:p w14:paraId="6AF705E3">
            <w:pPr>
              <w:widowControl/>
              <w:snapToGrid w:val="0"/>
              <w:spacing w:line="400" w:lineRule="exact"/>
              <w:rPr>
                <w:rFonts w:hint="eastAsia" w:ascii="宋体" w:hAnsi="宋体" w:cs="宋体"/>
                <w:sz w:val="24"/>
                <w:highlight w:val="none"/>
              </w:rPr>
            </w:pPr>
            <w:r>
              <w:rPr>
                <w:rFonts w:hint="eastAsia" w:ascii="宋体" w:hAnsi="宋体" w:cs="宋体"/>
                <w:sz w:val="24"/>
                <w:highlight w:val="none"/>
              </w:rPr>
              <w:t>承租面积            平方米</w:t>
            </w:r>
          </w:p>
        </w:tc>
      </w:tr>
      <w:tr w14:paraId="552A7B5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jc w:val="center"/>
        </w:trPr>
        <w:tc>
          <w:tcPr>
            <w:tcW w:w="2124" w:type="pct"/>
            <w:gridSpan w:val="2"/>
            <w:tcBorders>
              <w:top w:val="single" w:color="auto" w:sz="6" w:space="0"/>
              <w:left w:val="single" w:color="auto" w:sz="6" w:space="0"/>
              <w:bottom w:val="single" w:color="auto" w:sz="6" w:space="0"/>
              <w:right w:val="single" w:color="auto" w:sz="6" w:space="0"/>
            </w:tcBorders>
            <w:noWrap/>
            <w:vAlign w:val="center"/>
          </w:tcPr>
          <w:p w14:paraId="0B431533">
            <w:pPr>
              <w:widowControl/>
              <w:snapToGrid w:val="0"/>
              <w:spacing w:line="400" w:lineRule="exact"/>
              <w:jc w:val="left"/>
              <w:rPr>
                <w:rFonts w:hint="eastAsia" w:ascii="宋体" w:hAnsi="宋体" w:cs="宋体"/>
                <w:sz w:val="24"/>
                <w:highlight w:val="none"/>
              </w:rPr>
            </w:pPr>
            <w:r>
              <w:rPr>
                <w:rFonts w:hint="eastAsia" w:ascii="宋体" w:hAnsi="宋体" w:cs="宋体"/>
                <w:sz w:val="24"/>
                <w:highlight w:val="none"/>
              </w:rPr>
              <w:t>售后服务情况</w:t>
            </w:r>
          </w:p>
        </w:tc>
        <w:tc>
          <w:tcPr>
            <w:tcW w:w="2875" w:type="pct"/>
            <w:gridSpan w:val="2"/>
            <w:tcBorders>
              <w:top w:val="single" w:color="auto" w:sz="6" w:space="0"/>
              <w:left w:val="nil"/>
              <w:bottom w:val="single" w:color="auto" w:sz="6" w:space="0"/>
              <w:right w:val="single" w:color="auto" w:sz="6" w:space="0"/>
            </w:tcBorders>
            <w:noWrap/>
            <w:vAlign w:val="center"/>
          </w:tcPr>
          <w:p w14:paraId="2790FCFA">
            <w:pPr>
              <w:widowControl/>
              <w:snapToGrid w:val="0"/>
              <w:spacing w:line="400" w:lineRule="exact"/>
              <w:rPr>
                <w:rFonts w:hint="eastAsia" w:ascii="宋体" w:hAnsi="宋体" w:cs="宋体"/>
                <w:sz w:val="24"/>
                <w:highlight w:val="none"/>
              </w:rPr>
            </w:pPr>
            <w:r>
              <w:rPr>
                <w:rFonts w:hint="eastAsia" w:ascii="宋体" w:hAnsi="宋体" w:cs="宋体"/>
                <w:sz w:val="24"/>
                <w:highlight w:val="none"/>
              </w:rPr>
              <w:t>售后服务网点地址：</w:t>
            </w:r>
          </w:p>
          <w:p w14:paraId="0045C62F">
            <w:pPr>
              <w:widowControl/>
              <w:snapToGrid w:val="0"/>
              <w:spacing w:line="400" w:lineRule="exact"/>
              <w:rPr>
                <w:rFonts w:hint="eastAsia" w:ascii="宋体" w:hAnsi="宋体" w:cs="宋体"/>
                <w:sz w:val="24"/>
                <w:highlight w:val="none"/>
              </w:rPr>
            </w:pPr>
            <w:r>
              <w:rPr>
                <w:rFonts w:hint="eastAsia" w:ascii="宋体" w:hAnsi="宋体" w:cs="宋体"/>
                <w:sz w:val="24"/>
                <w:highlight w:val="none"/>
              </w:rPr>
              <w:t>售后服务负责人：</w:t>
            </w:r>
          </w:p>
          <w:p w14:paraId="0FD0B7DE">
            <w:pPr>
              <w:widowControl/>
              <w:snapToGrid w:val="0"/>
              <w:spacing w:line="400" w:lineRule="exact"/>
              <w:rPr>
                <w:rFonts w:hint="eastAsia" w:ascii="宋体" w:hAnsi="宋体" w:cs="宋体"/>
                <w:highlight w:val="none"/>
              </w:rPr>
            </w:pPr>
            <w:r>
              <w:rPr>
                <w:rFonts w:hint="eastAsia" w:ascii="宋体" w:hAnsi="宋体" w:cs="宋体"/>
                <w:sz w:val="24"/>
                <w:highlight w:val="none"/>
              </w:rPr>
              <w:t>联系方式：</w:t>
            </w:r>
          </w:p>
        </w:tc>
      </w:tr>
      <w:tr w14:paraId="115B7A0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jc w:val="center"/>
        </w:trPr>
        <w:tc>
          <w:tcPr>
            <w:tcW w:w="2124" w:type="pct"/>
            <w:gridSpan w:val="2"/>
            <w:tcBorders>
              <w:top w:val="single" w:color="auto" w:sz="6" w:space="0"/>
              <w:left w:val="single" w:color="auto" w:sz="6" w:space="0"/>
              <w:bottom w:val="single" w:color="auto" w:sz="6" w:space="0"/>
              <w:right w:val="single" w:color="auto" w:sz="6" w:space="0"/>
            </w:tcBorders>
            <w:noWrap/>
            <w:vAlign w:val="center"/>
          </w:tcPr>
          <w:p w14:paraId="59CBA470">
            <w:pPr>
              <w:widowControl/>
              <w:snapToGrid w:val="0"/>
              <w:spacing w:line="400" w:lineRule="exact"/>
              <w:rPr>
                <w:rFonts w:hint="eastAsia" w:ascii="宋体" w:hAnsi="宋体" w:cs="宋体"/>
                <w:sz w:val="24"/>
                <w:highlight w:val="none"/>
              </w:rPr>
            </w:pPr>
            <w:r>
              <w:rPr>
                <w:rFonts w:hint="eastAsia" w:ascii="宋体" w:hAnsi="宋体" w:cs="宋体"/>
                <w:sz w:val="24"/>
                <w:highlight w:val="none"/>
              </w:rPr>
              <w:t>单位简历及内设机构情况</w:t>
            </w:r>
          </w:p>
        </w:tc>
        <w:tc>
          <w:tcPr>
            <w:tcW w:w="2875" w:type="pct"/>
            <w:gridSpan w:val="2"/>
            <w:tcBorders>
              <w:top w:val="single" w:color="auto" w:sz="6" w:space="0"/>
              <w:left w:val="nil"/>
              <w:bottom w:val="single" w:color="auto" w:sz="6" w:space="0"/>
              <w:right w:val="single" w:color="auto" w:sz="6" w:space="0"/>
            </w:tcBorders>
            <w:noWrap/>
          </w:tcPr>
          <w:p w14:paraId="74704030">
            <w:pPr>
              <w:widowControl/>
              <w:snapToGrid w:val="0"/>
              <w:spacing w:line="400" w:lineRule="exact"/>
              <w:ind w:firstLine="480"/>
              <w:jc w:val="center"/>
              <w:rPr>
                <w:rFonts w:hint="eastAsia" w:ascii="宋体" w:hAnsi="宋体" w:cs="宋体"/>
                <w:sz w:val="24"/>
                <w:highlight w:val="none"/>
              </w:rPr>
            </w:pPr>
          </w:p>
        </w:tc>
      </w:tr>
      <w:tr w14:paraId="5794148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jc w:val="center"/>
        </w:trPr>
        <w:tc>
          <w:tcPr>
            <w:tcW w:w="2124" w:type="pct"/>
            <w:gridSpan w:val="2"/>
            <w:tcBorders>
              <w:top w:val="single" w:color="auto" w:sz="6" w:space="0"/>
              <w:left w:val="single" w:color="auto" w:sz="6" w:space="0"/>
              <w:bottom w:val="single" w:color="auto" w:sz="6" w:space="0"/>
              <w:right w:val="single" w:color="auto" w:sz="6" w:space="0"/>
            </w:tcBorders>
            <w:noWrap/>
            <w:vAlign w:val="center"/>
          </w:tcPr>
          <w:p w14:paraId="7D6563D6">
            <w:pPr>
              <w:widowControl/>
              <w:snapToGrid w:val="0"/>
              <w:spacing w:line="400" w:lineRule="exact"/>
              <w:rPr>
                <w:rFonts w:hint="eastAsia" w:ascii="宋体" w:hAnsi="宋体" w:cs="宋体"/>
                <w:sz w:val="24"/>
                <w:highlight w:val="none"/>
              </w:rPr>
            </w:pPr>
            <w:r>
              <w:rPr>
                <w:rFonts w:hint="eastAsia" w:ascii="宋体" w:hAnsi="宋体" w:cs="宋体"/>
                <w:sz w:val="24"/>
                <w:highlight w:val="none"/>
              </w:rPr>
              <w:t>单位优势及特长</w:t>
            </w:r>
          </w:p>
        </w:tc>
        <w:tc>
          <w:tcPr>
            <w:tcW w:w="2875" w:type="pct"/>
            <w:gridSpan w:val="2"/>
            <w:tcBorders>
              <w:top w:val="single" w:color="auto" w:sz="6" w:space="0"/>
              <w:left w:val="nil"/>
              <w:bottom w:val="single" w:color="auto" w:sz="6" w:space="0"/>
              <w:right w:val="single" w:color="auto" w:sz="6" w:space="0"/>
            </w:tcBorders>
            <w:noWrap/>
          </w:tcPr>
          <w:p w14:paraId="35B40E44">
            <w:pPr>
              <w:widowControl/>
              <w:snapToGrid w:val="0"/>
              <w:spacing w:line="400" w:lineRule="exact"/>
              <w:ind w:firstLine="480"/>
              <w:jc w:val="center"/>
              <w:rPr>
                <w:rFonts w:hint="eastAsia" w:ascii="宋体" w:hAnsi="宋体" w:cs="宋体"/>
                <w:sz w:val="24"/>
                <w:highlight w:val="none"/>
              </w:rPr>
            </w:pPr>
          </w:p>
        </w:tc>
      </w:tr>
      <w:tr w14:paraId="0C5D55E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jc w:val="center"/>
        </w:trPr>
        <w:tc>
          <w:tcPr>
            <w:tcW w:w="2124" w:type="pct"/>
            <w:gridSpan w:val="2"/>
            <w:tcBorders>
              <w:top w:val="single" w:color="auto" w:sz="6" w:space="0"/>
              <w:left w:val="single" w:color="auto" w:sz="6" w:space="0"/>
              <w:bottom w:val="single" w:color="auto" w:sz="6" w:space="0"/>
              <w:right w:val="single" w:color="auto" w:sz="6" w:space="0"/>
            </w:tcBorders>
            <w:noWrap/>
            <w:vAlign w:val="center"/>
          </w:tcPr>
          <w:p w14:paraId="66E55ADC">
            <w:pPr>
              <w:widowControl/>
              <w:snapToGrid w:val="0"/>
              <w:spacing w:line="400" w:lineRule="exact"/>
              <w:rPr>
                <w:rFonts w:hint="eastAsia" w:ascii="宋体" w:hAnsi="宋体" w:cs="宋体"/>
                <w:sz w:val="24"/>
                <w:highlight w:val="none"/>
              </w:rPr>
            </w:pPr>
            <w:r>
              <w:rPr>
                <w:rFonts w:hint="eastAsia" w:ascii="宋体" w:hAnsi="宋体" w:cs="宋体"/>
                <w:sz w:val="24"/>
                <w:highlight w:val="none"/>
              </w:rPr>
              <w:t>近三年来完成或正在履行的重大合同情况</w:t>
            </w:r>
          </w:p>
        </w:tc>
        <w:tc>
          <w:tcPr>
            <w:tcW w:w="2875" w:type="pct"/>
            <w:gridSpan w:val="2"/>
            <w:tcBorders>
              <w:top w:val="single" w:color="auto" w:sz="6" w:space="0"/>
              <w:left w:val="nil"/>
              <w:bottom w:val="single" w:color="auto" w:sz="6" w:space="0"/>
              <w:right w:val="single" w:color="auto" w:sz="6" w:space="0"/>
            </w:tcBorders>
            <w:noWrap/>
          </w:tcPr>
          <w:p w14:paraId="07DB8A82">
            <w:pPr>
              <w:widowControl/>
              <w:snapToGrid w:val="0"/>
              <w:spacing w:line="400" w:lineRule="exact"/>
              <w:ind w:firstLine="480"/>
              <w:jc w:val="center"/>
              <w:rPr>
                <w:rFonts w:hint="eastAsia" w:ascii="宋体" w:hAnsi="宋体" w:cs="宋体"/>
                <w:sz w:val="24"/>
                <w:highlight w:val="none"/>
              </w:rPr>
            </w:pPr>
          </w:p>
        </w:tc>
      </w:tr>
      <w:tr w14:paraId="52FA0D4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jc w:val="center"/>
        </w:trPr>
        <w:tc>
          <w:tcPr>
            <w:tcW w:w="2124" w:type="pct"/>
            <w:gridSpan w:val="2"/>
            <w:tcBorders>
              <w:top w:val="single" w:color="auto" w:sz="6" w:space="0"/>
              <w:left w:val="single" w:color="auto" w:sz="6" w:space="0"/>
              <w:bottom w:val="single" w:color="auto" w:sz="6" w:space="0"/>
              <w:right w:val="single" w:color="auto" w:sz="6" w:space="0"/>
            </w:tcBorders>
            <w:noWrap/>
            <w:vAlign w:val="center"/>
          </w:tcPr>
          <w:p w14:paraId="73B43223">
            <w:pPr>
              <w:widowControl/>
              <w:snapToGrid w:val="0"/>
              <w:spacing w:line="400" w:lineRule="exact"/>
              <w:rPr>
                <w:rFonts w:hint="eastAsia" w:ascii="宋体" w:hAnsi="宋体" w:cs="宋体"/>
                <w:sz w:val="24"/>
                <w:highlight w:val="none"/>
              </w:rPr>
            </w:pPr>
            <w:r>
              <w:rPr>
                <w:rFonts w:hint="eastAsia" w:ascii="宋体" w:hAnsi="宋体" w:cs="宋体"/>
                <w:bCs/>
                <w:sz w:val="24"/>
                <w:highlight w:val="none"/>
              </w:rPr>
              <w:t>近三年来受行业主管部门考核评价及业主评价意见</w:t>
            </w:r>
          </w:p>
        </w:tc>
        <w:tc>
          <w:tcPr>
            <w:tcW w:w="2875" w:type="pct"/>
            <w:gridSpan w:val="2"/>
            <w:tcBorders>
              <w:top w:val="single" w:color="auto" w:sz="6" w:space="0"/>
              <w:left w:val="nil"/>
              <w:bottom w:val="single" w:color="auto" w:sz="6" w:space="0"/>
              <w:right w:val="single" w:color="auto" w:sz="6" w:space="0"/>
            </w:tcBorders>
            <w:noWrap/>
          </w:tcPr>
          <w:p w14:paraId="62F458A8">
            <w:pPr>
              <w:widowControl/>
              <w:snapToGrid w:val="0"/>
              <w:spacing w:line="400" w:lineRule="exact"/>
              <w:ind w:firstLine="480"/>
              <w:jc w:val="center"/>
              <w:rPr>
                <w:rFonts w:hint="eastAsia" w:ascii="宋体" w:hAnsi="宋体" w:cs="宋体"/>
                <w:sz w:val="24"/>
                <w:highlight w:val="none"/>
              </w:rPr>
            </w:pPr>
          </w:p>
        </w:tc>
      </w:tr>
      <w:tr w14:paraId="433694E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jc w:val="center"/>
        </w:trPr>
        <w:tc>
          <w:tcPr>
            <w:tcW w:w="2124" w:type="pct"/>
            <w:gridSpan w:val="2"/>
            <w:tcBorders>
              <w:top w:val="single" w:color="auto" w:sz="6" w:space="0"/>
              <w:left w:val="single" w:color="auto" w:sz="6" w:space="0"/>
              <w:bottom w:val="single" w:color="auto" w:sz="6" w:space="0"/>
              <w:right w:val="single" w:color="auto" w:sz="6" w:space="0"/>
            </w:tcBorders>
            <w:noWrap/>
            <w:vAlign w:val="center"/>
          </w:tcPr>
          <w:p w14:paraId="5DDB69DA">
            <w:pPr>
              <w:widowControl/>
              <w:snapToGrid w:val="0"/>
              <w:spacing w:line="400" w:lineRule="exact"/>
              <w:rPr>
                <w:rFonts w:hint="eastAsia" w:ascii="宋体" w:hAnsi="宋体" w:cs="宋体"/>
                <w:sz w:val="24"/>
                <w:highlight w:val="none"/>
              </w:rPr>
            </w:pPr>
            <w:r>
              <w:rPr>
                <w:rFonts w:hint="eastAsia" w:ascii="宋体" w:hAnsi="宋体" w:cs="宋体"/>
                <w:sz w:val="24"/>
                <w:highlight w:val="none"/>
              </w:rPr>
              <w:t>最近3年内有无因违纪或其他原因被投诉或起诉的情况及说明</w:t>
            </w:r>
          </w:p>
        </w:tc>
        <w:tc>
          <w:tcPr>
            <w:tcW w:w="2875" w:type="pct"/>
            <w:gridSpan w:val="2"/>
            <w:tcBorders>
              <w:top w:val="single" w:color="auto" w:sz="6" w:space="0"/>
              <w:left w:val="nil"/>
              <w:bottom w:val="single" w:color="auto" w:sz="6" w:space="0"/>
              <w:right w:val="single" w:color="auto" w:sz="6" w:space="0"/>
            </w:tcBorders>
            <w:noWrap/>
          </w:tcPr>
          <w:p w14:paraId="4578B7F9">
            <w:pPr>
              <w:widowControl/>
              <w:snapToGrid w:val="0"/>
              <w:spacing w:line="400" w:lineRule="exact"/>
              <w:rPr>
                <w:rFonts w:hint="eastAsia" w:ascii="宋体" w:hAnsi="宋体" w:cs="宋体"/>
                <w:sz w:val="24"/>
                <w:highlight w:val="none"/>
              </w:rPr>
            </w:pPr>
            <w:r>
              <w:rPr>
                <w:rFonts w:hint="eastAsia" w:ascii="宋体" w:hAnsi="宋体" w:cs="宋体"/>
                <w:sz w:val="24"/>
                <w:highlight w:val="none"/>
              </w:rPr>
              <w:t>（包括解决方式和结果）</w:t>
            </w:r>
          </w:p>
        </w:tc>
      </w:tr>
      <w:tr w14:paraId="52BD39A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jc w:val="center"/>
        </w:trPr>
        <w:tc>
          <w:tcPr>
            <w:tcW w:w="2124" w:type="pct"/>
            <w:gridSpan w:val="2"/>
            <w:tcBorders>
              <w:top w:val="single" w:color="auto" w:sz="6" w:space="0"/>
              <w:left w:val="single" w:color="auto" w:sz="6" w:space="0"/>
              <w:bottom w:val="single" w:color="auto" w:sz="6" w:space="0"/>
              <w:right w:val="single" w:color="auto" w:sz="6" w:space="0"/>
            </w:tcBorders>
            <w:noWrap/>
            <w:vAlign w:val="center"/>
          </w:tcPr>
          <w:p w14:paraId="1FFAA29B">
            <w:pPr>
              <w:widowControl/>
              <w:snapToGrid w:val="0"/>
              <w:spacing w:line="400" w:lineRule="exact"/>
              <w:rPr>
                <w:rFonts w:hint="eastAsia" w:ascii="宋体" w:hAnsi="宋体" w:cs="宋体"/>
                <w:sz w:val="24"/>
                <w:highlight w:val="none"/>
              </w:rPr>
            </w:pPr>
            <w:r>
              <w:rPr>
                <w:rFonts w:hint="eastAsia" w:ascii="宋体" w:hAnsi="宋体" w:cs="宋体"/>
                <w:sz w:val="24"/>
                <w:highlight w:val="none"/>
              </w:rPr>
              <w:t>最近3年内主要负责人有无因经济犯罪被司法机关追究的情况及说明</w:t>
            </w:r>
          </w:p>
        </w:tc>
        <w:tc>
          <w:tcPr>
            <w:tcW w:w="2875" w:type="pct"/>
            <w:gridSpan w:val="2"/>
            <w:tcBorders>
              <w:top w:val="single" w:color="auto" w:sz="6" w:space="0"/>
              <w:left w:val="nil"/>
              <w:bottom w:val="single" w:color="auto" w:sz="6" w:space="0"/>
              <w:right w:val="single" w:color="auto" w:sz="6" w:space="0"/>
            </w:tcBorders>
            <w:noWrap/>
          </w:tcPr>
          <w:p w14:paraId="6D3CDB7D">
            <w:pPr>
              <w:snapToGrid w:val="0"/>
              <w:spacing w:line="360" w:lineRule="auto"/>
              <w:ind w:firstLine="480"/>
              <w:jc w:val="center"/>
              <w:rPr>
                <w:rFonts w:hint="eastAsia" w:ascii="宋体" w:hAnsi="宋体" w:cs="宋体"/>
                <w:sz w:val="24"/>
                <w:highlight w:val="none"/>
              </w:rPr>
            </w:pPr>
          </w:p>
        </w:tc>
      </w:tr>
      <w:tr w14:paraId="3678F4B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jc w:val="center"/>
        </w:trPr>
        <w:tc>
          <w:tcPr>
            <w:tcW w:w="2124" w:type="pct"/>
            <w:gridSpan w:val="2"/>
            <w:tcBorders>
              <w:top w:val="single" w:color="auto" w:sz="6" w:space="0"/>
              <w:left w:val="single" w:color="auto" w:sz="6" w:space="0"/>
              <w:bottom w:val="single" w:color="auto" w:sz="6" w:space="0"/>
              <w:right w:val="single" w:color="auto" w:sz="6" w:space="0"/>
            </w:tcBorders>
            <w:noWrap/>
            <w:vAlign w:val="center"/>
          </w:tcPr>
          <w:p w14:paraId="405A9803">
            <w:pPr>
              <w:widowControl/>
              <w:snapToGrid w:val="0"/>
              <w:spacing w:line="400" w:lineRule="exact"/>
              <w:rPr>
                <w:rFonts w:hint="eastAsia" w:ascii="宋体" w:hAnsi="宋体" w:cs="宋体"/>
                <w:sz w:val="24"/>
                <w:highlight w:val="none"/>
              </w:rPr>
            </w:pPr>
            <w:r>
              <w:rPr>
                <w:rFonts w:hint="eastAsia" w:ascii="宋体" w:hAnsi="宋体" w:cs="宋体"/>
                <w:sz w:val="24"/>
                <w:highlight w:val="none"/>
              </w:rPr>
              <w:t>参加政府采购活动前三年内，在经营活动中有无重大违法记录情况及说明</w:t>
            </w:r>
          </w:p>
        </w:tc>
        <w:tc>
          <w:tcPr>
            <w:tcW w:w="2875" w:type="pct"/>
            <w:gridSpan w:val="2"/>
            <w:tcBorders>
              <w:top w:val="single" w:color="auto" w:sz="6" w:space="0"/>
              <w:left w:val="nil"/>
              <w:bottom w:val="single" w:color="auto" w:sz="6" w:space="0"/>
              <w:right w:val="single" w:color="auto" w:sz="6" w:space="0"/>
            </w:tcBorders>
            <w:noWrap/>
          </w:tcPr>
          <w:p w14:paraId="6E866FB9">
            <w:pPr>
              <w:snapToGrid w:val="0"/>
              <w:spacing w:line="360" w:lineRule="auto"/>
              <w:ind w:firstLine="480"/>
              <w:jc w:val="center"/>
              <w:rPr>
                <w:rFonts w:hint="eastAsia" w:ascii="宋体" w:hAnsi="宋体" w:cs="宋体"/>
                <w:sz w:val="24"/>
                <w:highlight w:val="none"/>
              </w:rPr>
            </w:pPr>
          </w:p>
        </w:tc>
      </w:tr>
      <w:tr w14:paraId="7ADAEB7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13" w:hRule="atLeast"/>
          <w:jc w:val="center"/>
        </w:trPr>
        <w:tc>
          <w:tcPr>
            <w:tcW w:w="2124" w:type="pct"/>
            <w:gridSpan w:val="2"/>
            <w:tcBorders>
              <w:top w:val="single" w:color="auto" w:sz="6" w:space="0"/>
              <w:left w:val="single" w:color="auto" w:sz="6" w:space="0"/>
              <w:bottom w:val="single" w:color="auto" w:sz="6" w:space="0"/>
              <w:right w:val="single" w:color="auto" w:sz="6" w:space="0"/>
            </w:tcBorders>
            <w:noWrap/>
            <w:vAlign w:val="center"/>
          </w:tcPr>
          <w:p w14:paraId="595192C2">
            <w:pPr>
              <w:widowControl/>
              <w:snapToGrid w:val="0"/>
              <w:spacing w:line="400" w:lineRule="exact"/>
              <w:rPr>
                <w:rFonts w:hint="eastAsia" w:ascii="宋体" w:hAnsi="宋体" w:cs="宋体"/>
                <w:sz w:val="24"/>
                <w:highlight w:val="none"/>
              </w:rPr>
            </w:pPr>
            <w:r>
              <w:rPr>
                <w:rFonts w:hint="eastAsia" w:ascii="宋体" w:hAnsi="宋体" w:cs="宋体"/>
                <w:sz w:val="24"/>
                <w:highlight w:val="none"/>
              </w:rPr>
              <w:t>其他需要说明的情况</w:t>
            </w:r>
          </w:p>
        </w:tc>
        <w:tc>
          <w:tcPr>
            <w:tcW w:w="2875" w:type="pct"/>
            <w:gridSpan w:val="2"/>
            <w:tcBorders>
              <w:top w:val="single" w:color="auto" w:sz="6" w:space="0"/>
              <w:left w:val="nil"/>
              <w:bottom w:val="single" w:color="auto" w:sz="6" w:space="0"/>
              <w:right w:val="single" w:color="auto" w:sz="6" w:space="0"/>
            </w:tcBorders>
            <w:noWrap/>
          </w:tcPr>
          <w:p w14:paraId="2977FABD">
            <w:pPr>
              <w:widowControl/>
              <w:snapToGrid w:val="0"/>
              <w:spacing w:line="400" w:lineRule="exact"/>
              <w:ind w:firstLine="480"/>
              <w:jc w:val="center"/>
              <w:rPr>
                <w:rFonts w:hint="eastAsia" w:ascii="宋体" w:hAnsi="宋体" w:cs="宋体"/>
                <w:sz w:val="24"/>
                <w:highlight w:val="none"/>
              </w:rPr>
            </w:pPr>
          </w:p>
        </w:tc>
      </w:tr>
    </w:tbl>
    <w:p w14:paraId="3B882705">
      <w:pPr>
        <w:spacing w:line="360" w:lineRule="auto"/>
        <w:rPr>
          <w:rFonts w:hint="eastAsia" w:ascii="宋体" w:hAnsi="宋体" w:cs="宋体"/>
          <w:bCs/>
          <w:sz w:val="24"/>
          <w:highlight w:val="none"/>
        </w:rPr>
      </w:pPr>
      <w:r>
        <w:rPr>
          <w:rFonts w:hint="eastAsia" w:ascii="宋体" w:hAnsi="宋体" w:cs="宋体"/>
          <w:b/>
          <w:bCs/>
          <w:sz w:val="24"/>
          <w:highlight w:val="none"/>
        </w:rPr>
        <w:t>投标供应商（盖章）：</w:t>
      </w:r>
    </w:p>
    <w:p w14:paraId="714DCF25">
      <w:pPr>
        <w:spacing w:line="400" w:lineRule="exact"/>
        <w:rPr>
          <w:rFonts w:hint="eastAsia" w:ascii="宋体" w:hAnsi="宋体" w:cs="宋体"/>
          <w:bCs/>
          <w:sz w:val="32"/>
          <w:highlight w:val="none"/>
        </w:rPr>
      </w:pPr>
      <w:r>
        <w:rPr>
          <w:rFonts w:hint="eastAsia" w:ascii="宋体" w:hAnsi="宋体" w:cs="宋体"/>
          <w:b/>
          <w:bCs/>
          <w:sz w:val="24"/>
          <w:highlight w:val="none"/>
        </w:rPr>
        <w:t>法定代表人或法定代表人授权代表签字或盖章：</w:t>
      </w:r>
    </w:p>
    <w:p w14:paraId="5110A099">
      <w:pPr>
        <w:pStyle w:val="223"/>
        <w:rPr>
          <w:rFonts w:hint="eastAsia" w:ascii="宋体" w:hAnsi="宋体" w:cs="宋体"/>
          <w:highlight w:val="none"/>
        </w:rPr>
      </w:pPr>
    </w:p>
    <w:p w14:paraId="05EDE5A0">
      <w:pPr>
        <w:pStyle w:val="214"/>
        <w:jc w:val="both"/>
        <w:rPr>
          <w:rFonts w:hint="eastAsia" w:ascii="宋体" w:hAnsi="宋体" w:eastAsia="宋体" w:cs="宋体"/>
          <w:sz w:val="24"/>
          <w:highlight w:val="none"/>
        </w:rPr>
      </w:pPr>
      <w:r>
        <w:rPr>
          <w:rFonts w:hint="eastAsia" w:ascii="宋体" w:hAnsi="宋体" w:eastAsia="宋体" w:cs="宋体"/>
          <w:sz w:val="24"/>
          <w:highlight w:val="none"/>
        </w:rPr>
        <w:t>日期：</w:t>
      </w:r>
    </w:p>
    <w:p w14:paraId="128EEF03">
      <w:pPr>
        <w:ind w:firstLine="482"/>
        <w:outlineLvl w:val="0"/>
        <w:rPr>
          <w:rFonts w:hint="eastAsia" w:ascii="宋体" w:hAnsi="宋体" w:cs="宋体"/>
          <w:b/>
          <w:bCs/>
          <w:sz w:val="24"/>
          <w:highlight w:val="none"/>
        </w:rPr>
      </w:pPr>
    </w:p>
    <w:p w14:paraId="10740F4C">
      <w:pPr>
        <w:ind w:firstLine="480"/>
        <w:outlineLvl w:val="0"/>
        <w:rPr>
          <w:rFonts w:hint="eastAsia" w:ascii="宋体" w:hAnsi="宋体" w:cs="宋体"/>
          <w:bCs/>
          <w:sz w:val="24"/>
          <w:highlight w:val="none"/>
        </w:rPr>
      </w:pPr>
    </w:p>
    <w:p w14:paraId="4F7B9BD8">
      <w:pPr>
        <w:ind w:firstLine="480"/>
        <w:outlineLvl w:val="0"/>
        <w:rPr>
          <w:rFonts w:hint="eastAsia" w:ascii="宋体" w:hAnsi="宋体" w:cs="宋体"/>
          <w:bCs/>
          <w:sz w:val="24"/>
          <w:highlight w:val="none"/>
        </w:rPr>
      </w:pPr>
    </w:p>
    <w:p w14:paraId="54168103">
      <w:pPr>
        <w:ind w:firstLine="480"/>
        <w:outlineLvl w:val="0"/>
        <w:rPr>
          <w:rFonts w:hint="eastAsia" w:ascii="宋体" w:hAnsi="宋体" w:cs="宋体"/>
          <w:sz w:val="24"/>
          <w:highlight w:val="none"/>
        </w:rPr>
      </w:pPr>
    </w:p>
    <w:p w14:paraId="7E603E3B">
      <w:pPr>
        <w:ind w:firstLine="480"/>
        <w:outlineLvl w:val="0"/>
        <w:rPr>
          <w:rFonts w:hint="eastAsia" w:ascii="宋体" w:hAnsi="宋体" w:cs="宋体"/>
          <w:sz w:val="24"/>
          <w:highlight w:val="none"/>
        </w:rPr>
      </w:pPr>
    </w:p>
    <w:p w14:paraId="4D405E16">
      <w:pPr>
        <w:pStyle w:val="214"/>
        <w:spacing w:line="360" w:lineRule="auto"/>
        <w:jc w:val="both"/>
        <w:rPr>
          <w:rFonts w:hint="eastAsia" w:ascii="宋体" w:hAnsi="宋体" w:eastAsia="宋体" w:cs="宋体"/>
          <w:sz w:val="28"/>
          <w:szCs w:val="28"/>
          <w:highlight w:val="none"/>
        </w:rPr>
      </w:pPr>
      <w:r>
        <w:rPr>
          <w:rFonts w:hint="eastAsia" w:ascii="宋体" w:hAnsi="宋体" w:eastAsia="宋体" w:cs="宋体"/>
          <w:b w:val="0"/>
          <w:bCs w:val="0"/>
          <w:sz w:val="24"/>
          <w:highlight w:val="none"/>
        </w:rPr>
        <w:t>（八）</w:t>
      </w:r>
      <w:bookmarkStart w:id="9" w:name="_Hlk32950122"/>
      <w:r>
        <w:rPr>
          <w:rFonts w:hint="eastAsia" w:ascii="宋体" w:hAnsi="宋体" w:eastAsia="宋体" w:cs="宋体"/>
          <w:b w:val="0"/>
          <w:bCs w:val="0"/>
          <w:sz w:val="24"/>
          <w:highlight w:val="none"/>
        </w:rPr>
        <w:t>项目组人员配备情况表（格式见附件）：</w:t>
      </w:r>
    </w:p>
    <w:p w14:paraId="39664730">
      <w:pPr>
        <w:spacing w:line="360" w:lineRule="auto"/>
        <w:jc w:val="center"/>
        <w:rPr>
          <w:rFonts w:hint="eastAsia" w:ascii="宋体" w:hAnsi="宋体" w:cs="宋体"/>
          <w:b/>
          <w:sz w:val="30"/>
          <w:szCs w:val="30"/>
          <w:highlight w:val="none"/>
        </w:rPr>
      </w:pPr>
      <w:r>
        <w:rPr>
          <w:rFonts w:hint="eastAsia" w:ascii="宋体" w:hAnsi="宋体" w:cs="宋体"/>
          <w:b/>
          <w:sz w:val="30"/>
          <w:szCs w:val="30"/>
          <w:highlight w:val="none"/>
        </w:rPr>
        <w:t>项目组人员配备情况表</w:t>
      </w:r>
    </w:p>
    <w:p w14:paraId="23C5C412">
      <w:pPr>
        <w:jc w:val="left"/>
        <w:rPr>
          <w:rFonts w:hint="eastAsia" w:ascii="宋体" w:hAnsi="宋体" w:eastAsia="宋体" w:cs="宋体"/>
          <w:bCs/>
          <w:sz w:val="24"/>
          <w:highlight w:val="none"/>
          <w:lang w:eastAsia="zh-CN"/>
        </w:rPr>
      </w:pPr>
      <w:r>
        <w:rPr>
          <w:rFonts w:hint="eastAsia" w:ascii="宋体" w:hAnsi="宋体" w:cs="宋体"/>
          <w:bCs/>
          <w:sz w:val="24"/>
          <w:highlight w:val="none"/>
        </w:rPr>
        <w:t>项目编号：</w:t>
      </w:r>
      <w:bookmarkEnd w:id="9"/>
      <w:r>
        <w:rPr>
          <w:rFonts w:hint="eastAsia" w:ascii="宋体" w:hAnsi="宋体" w:cs="宋体"/>
          <w:bCs/>
          <w:sz w:val="24"/>
          <w:highlight w:val="none"/>
          <w:lang w:eastAsia="zh-CN"/>
        </w:rPr>
        <w:t>JSZC-320206-ZRJJ-G2026-0012</w:t>
      </w:r>
    </w:p>
    <w:tbl>
      <w:tblPr>
        <w:tblStyle w:val="40"/>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979"/>
        <w:gridCol w:w="2127"/>
        <w:gridCol w:w="1146"/>
        <w:gridCol w:w="1194"/>
        <w:gridCol w:w="1733"/>
        <w:gridCol w:w="1465"/>
      </w:tblGrid>
      <w:tr w14:paraId="628FD40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38" w:hRule="atLeast"/>
          <w:jc w:val="center"/>
        </w:trPr>
        <w:tc>
          <w:tcPr>
            <w:tcW w:w="1979" w:type="dxa"/>
            <w:noWrap/>
            <w:vAlign w:val="center"/>
          </w:tcPr>
          <w:p w14:paraId="74FFB2E3">
            <w:pPr>
              <w:jc w:val="center"/>
              <w:rPr>
                <w:rFonts w:hint="eastAsia" w:ascii="宋体" w:hAnsi="宋体" w:cs="宋体"/>
                <w:b/>
                <w:sz w:val="24"/>
                <w:highlight w:val="none"/>
              </w:rPr>
            </w:pPr>
            <w:r>
              <w:rPr>
                <w:rFonts w:hint="eastAsia" w:ascii="宋体" w:hAnsi="宋体" w:cs="宋体"/>
                <w:b/>
                <w:sz w:val="24"/>
                <w:highlight w:val="none"/>
              </w:rPr>
              <w:t>拟在本项目担任职务</w:t>
            </w:r>
          </w:p>
        </w:tc>
        <w:tc>
          <w:tcPr>
            <w:tcW w:w="2127" w:type="dxa"/>
            <w:noWrap/>
            <w:vAlign w:val="center"/>
          </w:tcPr>
          <w:p w14:paraId="107EB231">
            <w:pPr>
              <w:jc w:val="center"/>
              <w:rPr>
                <w:rFonts w:hint="eastAsia" w:ascii="宋体" w:hAnsi="宋体" w:cs="宋体"/>
                <w:b/>
                <w:sz w:val="24"/>
                <w:highlight w:val="none"/>
              </w:rPr>
            </w:pPr>
            <w:r>
              <w:rPr>
                <w:rFonts w:hint="eastAsia" w:ascii="宋体" w:hAnsi="宋体" w:cs="宋体"/>
                <w:b/>
                <w:sz w:val="24"/>
                <w:highlight w:val="none"/>
              </w:rPr>
              <w:t>姓名</w:t>
            </w:r>
          </w:p>
        </w:tc>
        <w:tc>
          <w:tcPr>
            <w:tcW w:w="1146" w:type="dxa"/>
            <w:noWrap/>
            <w:vAlign w:val="center"/>
          </w:tcPr>
          <w:p w14:paraId="6786C1DD">
            <w:pPr>
              <w:jc w:val="center"/>
              <w:rPr>
                <w:rFonts w:hint="eastAsia" w:ascii="宋体" w:hAnsi="宋体" w:cs="宋体"/>
                <w:b/>
                <w:sz w:val="24"/>
                <w:highlight w:val="none"/>
              </w:rPr>
            </w:pPr>
            <w:r>
              <w:rPr>
                <w:rFonts w:hint="eastAsia" w:ascii="宋体" w:hAnsi="宋体" w:cs="宋体"/>
                <w:b/>
                <w:sz w:val="24"/>
                <w:highlight w:val="none"/>
              </w:rPr>
              <w:t>性别</w:t>
            </w:r>
          </w:p>
        </w:tc>
        <w:tc>
          <w:tcPr>
            <w:tcW w:w="1194" w:type="dxa"/>
            <w:noWrap/>
            <w:vAlign w:val="center"/>
          </w:tcPr>
          <w:p w14:paraId="37C820BD">
            <w:pPr>
              <w:jc w:val="center"/>
              <w:rPr>
                <w:rFonts w:hint="eastAsia" w:ascii="宋体" w:hAnsi="宋体" w:cs="宋体"/>
                <w:b/>
                <w:sz w:val="24"/>
                <w:highlight w:val="none"/>
              </w:rPr>
            </w:pPr>
            <w:r>
              <w:rPr>
                <w:rFonts w:hint="eastAsia" w:ascii="宋体" w:hAnsi="宋体" w:cs="宋体"/>
                <w:b/>
                <w:sz w:val="24"/>
                <w:highlight w:val="none"/>
              </w:rPr>
              <w:t>年龄</w:t>
            </w:r>
          </w:p>
        </w:tc>
        <w:tc>
          <w:tcPr>
            <w:tcW w:w="1733" w:type="dxa"/>
            <w:noWrap/>
            <w:vAlign w:val="center"/>
          </w:tcPr>
          <w:p w14:paraId="139CCA41">
            <w:pPr>
              <w:jc w:val="center"/>
              <w:rPr>
                <w:rFonts w:hint="eastAsia" w:ascii="宋体" w:hAnsi="宋体" w:cs="宋体"/>
                <w:b/>
                <w:sz w:val="24"/>
                <w:highlight w:val="none"/>
              </w:rPr>
            </w:pPr>
            <w:r>
              <w:rPr>
                <w:rFonts w:hint="eastAsia" w:ascii="宋体" w:hAnsi="宋体" w:cs="宋体"/>
                <w:b/>
                <w:sz w:val="24"/>
                <w:highlight w:val="none"/>
              </w:rPr>
              <w:t>职称或证书</w:t>
            </w:r>
          </w:p>
          <w:p w14:paraId="0107E00E">
            <w:pPr>
              <w:jc w:val="center"/>
              <w:rPr>
                <w:rFonts w:hint="eastAsia" w:ascii="宋体" w:hAnsi="宋体" w:cs="宋体"/>
                <w:b/>
                <w:sz w:val="24"/>
                <w:highlight w:val="none"/>
              </w:rPr>
            </w:pPr>
            <w:r>
              <w:rPr>
                <w:rFonts w:hint="eastAsia" w:ascii="宋体" w:hAnsi="宋体" w:cs="宋体"/>
                <w:b/>
                <w:sz w:val="24"/>
                <w:highlight w:val="none"/>
              </w:rPr>
              <w:t>（证号）</w:t>
            </w:r>
          </w:p>
        </w:tc>
        <w:tc>
          <w:tcPr>
            <w:tcW w:w="1465" w:type="dxa"/>
            <w:noWrap/>
            <w:vAlign w:val="center"/>
          </w:tcPr>
          <w:p w14:paraId="262B34A8">
            <w:pPr>
              <w:jc w:val="center"/>
              <w:rPr>
                <w:rFonts w:hint="eastAsia" w:ascii="宋体" w:hAnsi="宋体" w:cs="宋体"/>
                <w:b/>
                <w:sz w:val="24"/>
                <w:highlight w:val="none"/>
              </w:rPr>
            </w:pPr>
            <w:r>
              <w:rPr>
                <w:rFonts w:hint="eastAsia" w:ascii="宋体" w:hAnsi="宋体" w:cs="宋体"/>
                <w:b/>
                <w:sz w:val="24"/>
                <w:highlight w:val="none"/>
              </w:rPr>
              <w:t>从业年限</w:t>
            </w:r>
          </w:p>
        </w:tc>
      </w:tr>
      <w:tr w14:paraId="5FBD6A1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46" w:hRule="atLeast"/>
          <w:jc w:val="center"/>
        </w:trPr>
        <w:tc>
          <w:tcPr>
            <w:tcW w:w="1979" w:type="dxa"/>
            <w:noWrap/>
            <w:vAlign w:val="center"/>
          </w:tcPr>
          <w:p w14:paraId="42C591A1">
            <w:pPr>
              <w:jc w:val="center"/>
              <w:rPr>
                <w:rFonts w:hint="eastAsia" w:ascii="宋体" w:hAnsi="宋体" w:cs="宋体"/>
                <w:sz w:val="24"/>
                <w:highlight w:val="none"/>
              </w:rPr>
            </w:pPr>
            <w:r>
              <w:rPr>
                <w:rFonts w:hint="eastAsia" w:ascii="宋体" w:hAnsi="宋体" w:cs="宋体"/>
                <w:bCs/>
                <w:sz w:val="24"/>
                <w:highlight w:val="none"/>
              </w:rPr>
              <w:t>项目负责人</w:t>
            </w:r>
          </w:p>
        </w:tc>
        <w:tc>
          <w:tcPr>
            <w:tcW w:w="2127" w:type="dxa"/>
            <w:noWrap/>
          </w:tcPr>
          <w:p w14:paraId="3070AC80">
            <w:pPr>
              <w:outlineLvl w:val="0"/>
              <w:rPr>
                <w:rFonts w:hint="eastAsia" w:ascii="宋体" w:hAnsi="宋体" w:cs="宋体"/>
                <w:bCs/>
                <w:sz w:val="24"/>
                <w:highlight w:val="none"/>
              </w:rPr>
            </w:pPr>
          </w:p>
        </w:tc>
        <w:tc>
          <w:tcPr>
            <w:tcW w:w="1146" w:type="dxa"/>
            <w:noWrap/>
          </w:tcPr>
          <w:p w14:paraId="6D966A43">
            <w:pPr>
              <w:outlineLvl w:val="0"/>
              <w:rPr>
                <w:rFonts w:hint="eastAsia" w:ascii="宋体" w:hAnsi="宋体" w:cs="宋体"/>
                <w:bCs/>
                <w:sz w:val="24"/>
                <w:highlight w:val="none"/>
              </w:rPr>
            </w:pPr>
          </w:p>
        </w:tc>
        <w:tc>
          <w:tcPr>
            <w:tcW w:w="1194" w:type="dxa"/>
            <w:noWrap/>
          </w:tcPr>
          <w:p w14:paraId="3E777C48">
            <w:pPr>
              <w:outlineLvl w:val="0"/>
              <w:rPr>
                <w:rFonts w:hint="eastAsia" w:ascii="宋体" w:hAnsi="宋体" w:cs="宋体"/>
                <w:bCs/>
                <w:sz w:val="24"/>
                <w:highlight w:val="none"/>
              </w:rPr>
            </w:pPr>
          </w:p>
        </w:tc>
        <w:tc>
          <w:tcPr>
            <w:tcW w:w="1733" w:type="dxa"/>
            <w:noWrap/>
          </w:tcPr>
          <w:p w14:paraId="08E7BE63">
            <w:pPr>
              <w:outlineLvl w:val="0"/>
              <w:rPr>
                <w:rFonts w:hint="eastAsia" w:ascii="宋体" w:hAnsi="宋体" w:cs="宋体"/>
                <w:bCs/>
                <w:sz w:val="24"/>
                <w:highlight w:val="none"/>
              </w:rPr>
            </w:pPr>
          </w:p>
        </w:tc>
        <w:tc>
          <w:tcPr>
            <w:tcW w:w="1465" w:type="dxa"/>
            <w:noWrap/>
          </w:tcPr>
          <w:p w14:paraId="3D7F827A">
            <w:pPr>
              <w:outlineLvl w:val="0"/>
              <w:rPr>
                <w:rFonts w:hint="eastAsia" w:ascii="宋体" w:hAnsi="宋体" w:cs="宋体"/>
                <w:bCs/>
                <w:sz w:val="24"/>
                <w:highlight w:val="none"/>
              </w:rPr>
            </w:pPr>
          </w:p>
        </w:tc>
      </w:tr>
      <w:tr w14:paraId="1ADE496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9" w:hRule="atLeast"/>
          <w:jc w:val="center"/>
        </w:trPr>
        <w:tc>
          <w:tcPr>
            <w:tcW w:w="1979" w:type="dxa"/>
            <w:noWrap/>
            <w:vAlign w:val="center"/>
          </w:tcPr>
          <w:p w14:paraId="1EB227A3">
            <w:pPr>
              <w:jc w:val="center"/>
              <w:outlineLvl w:val="0"/>
              <w:rPr>
                <w:rFonts w:hint="eastAsia" w:ascii="宋体" w:hAnsi="宋体" w:eastAsia="宋体" w:cs="宋体"/>
                <w:bCs/>
                <w:sz w:val="24"/>
                <w:highlight w:val="none"/>
                <w:lang w:val="en-US" w:eastAsia="zh-CN"/>
              </w:rPr>
            </w:pPr>
            <w:r>
              <w:rPr>
                <w:rFonts w:hint="eastAsia" w:ascii="宋体" w:hAnsi="宋体" w:cs="宋体"/>
                <w:bCs/>
                <w:sz w:val="24"/>
                <w:highlight w:val="none"/>
              </w:rPr>
              <w:t>安装调试人员</w:t>
            </w:r>
            <w:r>
              <w:rPr>
                <w:rFonts w:hint="eastAsia" w:ascii="宋体" w:hAnsi="宋体" w:cs="宋体"/>
                <w:bCs/>
                <w:sz w:val="24"/>
                <w:highlight w:val="none"/>
                <w:lang w:val="en-US" w:eastAsia="zh-CN"/>
              </w:rPr>
              <w:t>1</w:t>
            </w:r>
          </w:p>
        </w:tc>
        <w:tc>
          <w:tcPr>
            <w:tcW w:w="2127" w:type="dxa"/>
            <w:noWrap/>
          </w:tcPr>
          <w:p w14:paraId="33A75415">
            <w:pPr>
              <w:outlineLvl w:val="0"/>
              <w:rPr>
                <w:rFonts w:hint="eastAsia" w:ascii="宋体" w:hAnsi="宋体" w:cs="宋体"/>
                <w:bCs/>
                <w:sz w:val="24"/>
                <w:highlight w:val="none"/>
              </w:rPr>
            </w:pPr>
          </w:p>
        </w:tc>
        <w:tc>
          <w:tcPr>
            <w:tcW w:w="1146" w:type="dxa"/>
            <w:noWrap/>
          </w:tcPr>
          <w:p w14:paraId="3551887D">
            <w:pPr>
              <w:outlineLvl w:val="0"/>
              <w:rPr>
                <w:rFonts w:hint="eastAsia" w:ascii="宋体" w:hAnsi="宋体" w:cs="宋体"/>
                <w:bCs/>
                <w:sz w:val="24"/>
                <w:highlight w:val="none"/>
              </w:rPr>
            </w:pPr>
          </w:p>
        </w:tc>
        <w:tc>
          <w:tcPr>
            <w:tcW w:w="1194" w:type="dxa"/>
            <w:noWrap/>
          </w:tcPr>
          <w:p w14:paraId="13EDFB9B">
            <w:pPr>
              <w:outlineLvl w:val="0"/>
              <w:rPr>
                <w:rFonts w:hint="eastAsia" w:ascii="宋体" w:hAnsi="宋体" w:cs="宋体"/>
                <w:bCs/>
                <w:sz w:val="24"/>
                <w:highlight w:val="none"/>
              </w:rPr>
            </w:pPr>
          </w:p>
        </w:tc>
        <w:tc>
          <w:tcPr>
            <w:tcW w:w="1733" w:type="dxa"/>
            <w:noWrap/>
          </w:tcPr>
          <w:p w14:paraId="2BDA14C5">
            <w:pPr>
              <w:outlineLvl w:val="0"/>
              <w:rPr>
                <w:rFonts w:hint="eastAsia" w:ascii="宋体" w:hAnsi="宋体" w:cs="宋体"/>
                <w:bCs/>
                <w:sz w:val="24"/>
                <w:highlight w:val="none"/>
              </w:rPr>
            </w:pPr>
          </w:p>
        </w:tc>
        <w:tc>
          <w:tcPr>
            <w:tcW w:w="1465" w:type="dxa"/>
            <w:noWrap/>
          </w:tcPr>
          <w:p w14:paraId="685B8A87">
            <w:pPr>
              <w:outlineLvl w:val="0"/>
              <w:rPr>
                <w:rFonts w:hint="eastAsia" w:ascii="宋体" w:hAnsi="宋体" w:cs="宋体"/>
                <w:bCs/>
                <w:sz w:val="24"/>
                <w:highlight w:val="none"/>
              </w:rPr>
            </w:pPr>
          </w:p>
        </w:tc>
      </w:tr>
      <w:tr w14:paraId="338F25C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8" w:hRule="atLeast"/>
          <w:jc w:val="center"/>
        </w:trPr>
        <w:tc>
          <w:tcPr>
            <w:tcW w:w="1979" w:type="dxa"/>
            <w:noWrap/>
            <w:vAlign w:val="center"/>
          </w:tcPr>
          <w:p w14:paraId="1B244E12">
            <w:pPr>
              <w:jc w:val="center"/>
              <w:outlineLvl w:val="0"/>
              <w:rPr>
                <w:rFonts w:hint="default" w:ascii="宋体" w:hAnsi="宋体" w:eastAsia="宋体" w:cs="宋体"/>
                <w:bCs/>
                <w:sz w:val="24"/>
                <w:highlight w:val="none"/>
                <w:lang w:val="en-US" w:eastAsia="zh-CN"/>
              </w:rPr>
            </w:pPr>
            <w:r>
              <w:rPr>
                <w:rFonts w:hint="eastAsia" w:ascii="宋体" w:hAnsi="宋体" w:cs="宋体"/>
                <w:bCs/>
                <w:sz w:val="24"/>
                <w:highlight w:val="none"/>
                <w:lang w:val="en-US" w:eastAsia="zh-CN"/>
              </w:rPr>
              <w:t>安装调试人员2</w:t>
            </w:r>
          </w:p>
        </w:tc>
        <w:tc>
          <w:tcPr>
            <w:tcW w:w="2127" w:type="dxa"/>
            <w:noWrap/>
          </w:tcPr>
          <w:p w14:paraId="31B942E7">
            <w:pPr>
              <w:outlineLvl w:val="0"/>
              <w:rPr>
                <w:rFonts w:hint="eastAsia" w:ascii="宋体" w:hAnsi="宋体" w:cs="宋体"/>
                <w:bCs/>
                <w:sz w:val="24"/>
                <w:highlight w:val="none"/>
              </w:rPr>
            </w:pPr>
          </w:p>
        </w:tc>
        <w:tc>
          <w:tcPr>
            <w:tcW w:w="1146" w:type="dxa"/>
            <w:noWrap/>
          </w:tcPr>
          <w:p w14:paraId="1C35C95D">
            <w:pPr>
              <w:outlineLvl w:val="0"/>
              <w:rPr>
                <w:rFonts w:hint="eastAsia" w:ascii="宋体" w:hAnsi="宋体" w:cs="宋体"/>
                <w:bCs/>
                <w:sz w:val="24"/>
                <w:highlight w:val="none"/>
              </w:rPr>
            </w:pPr>
          </w:p>
        </w:tc>
        <w:tc>
          <w:tcPr>
            <w:tcW w:w="1194" w:type="dxa"/>
            <w:noWrap/>
          </w:tcPr>
          <w:p w14:paraId="07A074AA">
            <w:pPr>
              <w:outlineLvl w:val="0"/>
              <w:rPr>
                <w:rFonts w:hint="eastAsia" w:ascii="宋体" w:hAnsi="宋体" w:cs="宋体"/>
                <w:bCs/>
                <w:sz w:val="24"/>
                <w:highlight w:val="none"/>
              </w:rPr>
            </w:pPr>
          </w:p>
        </w:tc>
        <w:tc>
          <w:tcPr>
            <w:tcW w:w="1733" w:type="dxa"/>
            <w:noWrap/>
          </w:tcPr>
          <w:p w14:paraId="7086680B">
            <w:pPr>
              <w:outlineLvl w:val="0"/>
              <w:rPr>
                <w:rFonts w:hint="eastAsia" w:ascii="宋体" w:hAnsi="宋体" w:cs="宋体"/>
                <w:bCs/>
                <w:sz w:val="24"/>
                <w:highlight w:val="none"/>
              </w:rPr>
            </w:pPr>
          </w:p>
        </w:tc>
        <w:tc>
          <w:tcPr>
            <w:tcW w:w="1465" w:type="dxa"/>
            <w:noWrap/>
          </w:tcPr>
          <w:p w14:paraId="402A26A9">
            <w:pPr>
              <w:outlineLvl w:val="0"/>
              <w:rPr>
                <w:rFonts w:hint="eastAsia" w:ascii="宋体" w:hAnsi="宋体" w:cs="宋体"/>
                <w:bCs/>
                <w:sz w:val="24"/>
                <w:highlight w:val="none"/>
              </w:rPr>
            </w:pPr>
          </w:p>
        </w:tc>
      </w:tr>
      <w:tr w14:paraId="23F4DB8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31" w:hRule="atLeast"/>
          <w:jc w:val="center"/>
        </w:trPr>
        <w:tc>
          <w:tcPr>
            <w:tcW w:w="1979" w:type="dxa"/>
            <w:noWrap/>
            <w:vAlign w:val="center"/>
          </w:tcPr>
          <w:p w14:paraId="35D10BEB">
            <w:pPr>
              <w:jc w:val="center"/>
              <w:outlineLvl w:val="0"/>
              <w:rPr>
                <w:rFonts w:hint="eastAsia" w:ascii="宋体" w:hAnsi="宋体" w:cs="宋体"/>
                <w:bCs/>
                <w:sz w:val="24"/>
                <w:highlight w:val="none"/>
                <w:lang w:val="en-US" w:eastAsia="zh-CN"/>
              </w:rPr>
            </w:pPr>
            <w:r>
              <w:rPr>
                <w:rFonts w:hint="eastAsia" w:ascii="宋体" w:hAnsi="宋体" w:cs="宋体"/>
                <w:b w:val="0"/>
                <w:bCs/>
                <w:sz w:val="24"/>
                <w:highlight w:val="none"/>
                <w:lang w:val="en-US" w:eastAsia="zh-CN"/>
              </w:rPr>
              <w:t>监督员</w:t>
            </w:r>
          </w:p>
        </w:tc>
        <w:tc>
          <w:tcPr>
            <w:tcW w:w="2127" w:type="dxa"/>
            <w:noWrap/>
          </w:tcPr>
          <w:p w14:paraId="438A9426">
            <w:pPr>
              <w:outlineLvl w:val="0"/>
              <w:rPr>
                <w:rFonts w:hint="eastAsia" w:ascii="宋体" w:hAnsi="宋体" w:cs="宋体"/>
                <w:bCs/>
                <w:sz w:val="24"/>
                <w:highlight w:val="none"/>
              </w:rPr>
            </w:pPr>
          </w:p>
        </w:tc>
        <w:tc>
          <w:tcPr>
            <w:tcW w:w="1146" w:type="dxa"/>
            <w:noWrap/>
          </w:tcPr>
          <w:p w14:paraId="55525BE8">
            <w:pPr>
              <w:outlineLvl w:val="0"/>
              <w:rPr>
                <w:rFonts w:hint="eastAsia" w:ascii="宋体" w:hAnsi="宋体" w:cs="宋体"/>
                <w:bCs/>
                <w:sz w:val="24"/>
                <w:highlight w:val="none"/>
              </w:rPr>
            </w:pPr>
          </w:p>
        </w:tc>
        <w:tc>
          <w:tcPr>
            <w:tcW w:w="1194" w:type="dxa"/>
            <w:noWrap/>
          </w:tcPr>
          <w:p w14:paraId="5F209F6F">
            <w:pPr>
              <w:outlineLvl w:val="0"/>
              <w:rPr>
                <w:rFonts w:hint="eastAsia" w:ascii="宋体" w:hAnsi="宋体" w:cs="宋体"/>
                <w:bCs/>
                <w:sz w:val="24"/>
                <w:highlight w:val="none"/>
              </w:rPr>
            </w:pPr>
          </w:p>
        </w:tc>
        <w:tc>
          <w:tcPr>
            <w:tcW w:w="1733" w:type="dxa"/>
            <w:noWrap/>
          </w:tcPr>
          <w:p w14:paraId="0AE090AD">
            <w:pPr>
              <w:outlineLvl w:val="0"/>
              <w:rPr>
                <w:rFonts w:hint="eastAsia" w:ascii="宋体" w:hAnsi="宋体" w:cs="宋体"/>
                <w:bCs/>
                <w:sz w:val="24"/>
                <w:highlight w:val="none"/>
              </w:rPr>
            </w:pPr>
          </w:p>
        </w:tc>
        <w:tc>
          <w:tcPr>
            <w:tcW w:w="1465" w:type="dxa"/>
            <w:noWrap/>
          </w:tcPr>
          <w:p w14:paraId="63D168C2">
            <w:pPr>
              <w:outlineLvl w:val="0"/>
              <w:rPr>
                <w:rFonts w:hint="eastAsia" w:ascii="宋体" w:hAnsi="宋体" w:cs="宋体"/>
                <w:bCs/>
                <w:sz w:val="24"/>
                <w:highlight w:val="none"/>
              </w:rPr>
            </w:pPr>
          </w:p>
        </w:tc>
      </w:tr>
      <w:tr w14:paraId="0CC717E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35" w:hRule="atLeast"/>
          <w:jc w:val="center"/>
        </w:trPr>
        <w:tc>
          <w:tcPr>
            <w:tcW w:w="1979" w:type="dxa"/>
            <w:noWrap/>
            <w:vAlign w:val="center"/>
          </w:tcPr>
          <w:p w14:paraId="5CB24DD4">
            <w:pPr>
              <w:jc w:val="center"/>
              <w:outlineLvl w:val="0"/>
              <w:rPr>
                <w:rFonts w:hint="eastAsia" w:ascii="宋体" w:hAnsi="宋体" w:eastAsia="宋体" w:cs="宋体"/>
                <w:bCs/>
                <w:sz w:val="24"/>
                <w:highlight w:val="none"/>
                <w:lang w:val="en-US" w:eastAsia="zh-CN"/>
              </w:rPr>
            </w:pPr>
            <w:r>
              <w:rPr>
                <w:rFonts w:hint="eastAsia" w:ascii="宋体" w:hAnsi="宋体" w:cs="宋体"/>
                <w:b w:val="0"/>
                <w:bCs/>
                <w:sz w:val="24"/>
                <w:highlight w:val="none"/>
                <w:lang w:val="en-US" w:eastAsia="zh-CN"/>
              </w:rPr>
              <w:t>设计人员</w:t>
            </w:r>
          </w:p>
        </w:tc>
        <w:tc>
          <w:tcPr>
            <w:tcW w:w="2127" w:type="dxa"/>
            <w:noWrap/>
          </w:tcPr>
          <w:p w14:paraId="3F60A950">
            <w:pPr>
              <w:outlineLvl w:val="0"/>
              <w:rPr>
                <w:rFonts w:hint="eastAsia" w:ascii="宋体" w:hAnsi="宋体" w:cs="宋体"/>
                <w:bCs/>
                <w:sz w:val="24"/>
                <w:highlight w:val="none"/>
              </w:rPr>
            </w:pPr>
          </w:p>
        </w:tc>
        <w:tc>
          <w:tcPr>
            <w:tcW w:w="1146" w:type="dxa"/>
            <w:noWrap/>
          </w:tcPr>
          <w:p w14:paraId="7A4C4018">
            <w:pPr>
              <w:outlineLvl w:val="0"/>
              <w:rPr>
                <w:rFonts w:hint="eastAsia" w:ascii="宋体" w:hAnsi="宋体" w:cs="宋体"/>
                <w:bCs/>
                <w:sz w:val="24"/>
                <w:highlight w:val="none"/>
              </w:rPr>
            </w:pPr>
          </w:p>
        </w:tc>
        <w:tc>
          <w:tcPr>
            <w:tcW w:w="1194" w:type="dxa"/>
            <w:noWrap/>
          </w:tcPr>
          <w:p w14:paraId="5A43D759">
            <w:pPr>
              <w:outlineLvl w:val="0"/>
              <w:rPr>
                <w:rFonts w:hint="eastAsia" w:ascii="宋体" w:hAnsi="宋体" w:cs="宋体"/>
                <w:bCs/>
                <w:sz w:val="24"/>
                <w:highlight w:val="none"/>
              </w:rPr>
            </w:pPr>
          </w:p>
        </w:tc>
        <w:tc>
          <w:tcPr>
            <w:tcW w:w="1733" w:type="dxa"/>
            <w:noWrap/>
          </w:tcPr>
          <w:p w14:paraId="77A94A45">
            <w:pPr>
              <w:outlineLvl w:val="0"/>
              <w:rPr>
                <w:rFonts w:hint="eastAsia" w:ascii="宋体" w:hAnsi="宋体" w:cs="宋体"/>
                <w:bCs/>
                <w:sz w:val="24"/>
                <w:highlight w:val="none"/>
              </w:rPr>
            </w:pPr>
          </w:p>
        </w:tc>
        <w:tc>
          <w:tcPr>
            <w:tcW w:w="1465" w:type="dxa"/>
            <w:noWrap/>
          </w:tcPr>
          <w:p w14:paraId="34932A36">
            <w:pPr>
              <w:outlineLvl w:val="0"/>
              <w:rPr>
                <w:rFonts w:hint="eastAsia" w:ascii="宋体" w:hAnsi="宋体" w:cs="宋体"/>
                <w:bCs/>
                <w:sz w:val="24"/>
                <w:highlight w:val="none"/>
              </w:rPr>
            </w:pPr>
          </w:p>
        </w:tc>
      </w:tr>
      <w:tr w14:paraId="701FED4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83" w:hRule="atLeast"/>
          <w:jc w:val="center"/>
        </w:trPr>
        <w:tc>
          <w:tcPr>
            <w:tcW w:w="1979" w:type="dxa"/>
            <w:noWrap/>
            <w:vAlign w:val="center"/>
          </w:tcPr>
          <w:p w14:paraId="4CEC10C4">
            <w:pPr>
              <w:jc w:val="center"/>
              <w:outlineLvl w:val="0"/>
              <w:rPr>
                <w:rFonts w:hint="eastAsia" w:ascii="宋体" w:hAnsi="宋体" w:eastAsia="宋体" w:cs="宋体"/>
                <w:bCs/>
                <w:sz w:val="24"/>
                <w:highlight w:val="none"/>
                <w:lang w:val="en-US" w:eastAsia="zh-CN"/>
              </w:rPr>
            </w:pPr>
            <w:r>
              <w:rPr>
                <w:rFonts w:hint="eastAsia" w:ascii="宋体" w:hAnsi="宋体" w:cs="宋体"/>
                <w:bCs/>
                <w:sz w:val="24"/>
                <w:highlight w:val="none"/>
              </w:rPr>
              <w:t>售后服务人员</w:t>
            </w:r>
          </w:p>
        </w:tc>
        <w:tc>
          <w:tcPr>
            <w:tcW w:w="2127" w:type="dxa"/>
            <w:noWrap/>
          </w:tcPr>
          <w:p w14:paraId="174C1CFA">
            <w:pPr>
              <w:outlineLvl w:val="0"/>
              <w:rPr>
                <w:rFonts w:hint="eastAsia" w:ascii="宋体" w:hAnsi="宋体" w:cs="宋体"/>
                <w:bCs/>
                <w:sz w:val="24"/>
                <w:highlight w:val="none"/>
              </w:rPr>
            </w:pPr>
          </w:p>
        </w:tc>
        <w:tc>
          <w:tcPr>
            <w:tcW w:w="1146" w:type="dxa"/>
            <w:noWrap/>
          </w:tcPr>
          <w:p w14:paraId="5E005A44">
            <w:pPr>
              <w:outlineLvl w:val="0"/>
              <w:rPr>
                <w:rFonts w:hint="eastAsia" w:ascii="宋体" w:hAnsi="宋体" w:cs="宋体"/>
                <w:bCs/>
                <w:sz w:val="24"/>
                <w:highlight w:val="none"/>
              </w:rPr>
            </w:pPr>
          </w:p>
        </w:tc>
        <w:tc>
          <w:tcPr>
            <w:tcW w:w="1194" w:type="dxa"/>
            <w:noWrap/>
          </w:tcPr>
          <w:p w14:paraId="4E93CC6D">
            <w:pPr>
              <w:outlineLvl w:val="0"/>
              <w:rPr>
                <w:rFonts w:hint="eastAsia" w:ascii="宋体" w:hAnsi="宋体" w:cs="宋体"/>
                <w:bCs/>
                <w:sz w:val="24"/>
                <w:highlight w:val="none"/>
              </w:rPr>
            </w:pPr>
          </w:p>
        </w:tc>
        <w:tc>
          <w:tcPr>
            <w:tcW w:w="1733" w:type="dxa"/>
            <w:noWrap/>
          </w:tcPr>
          <w:p w14:paraId="171656C1">
            <w:pPr>
              <w:outlineLvl w:val="0"/>
              <w:rPr>
                <w:rFonts w:hint="eastAsia" w:ascii="宋体" w:hAnsi="宋体" w:cs="宋体"/>
                <w:bCs/>
                <w:sz w:val="24"/>
                <w:highlight w:val="none"/>
              </w:rPr>
            </w:pPr>
          </w:p>
        </w:tc>
        <w:tc>
          <w:tcPr>
            <w:tcW w:w="1465" w:type="dxa"/>
            <w:noWrap/>
          </w:tcPr>
          <w:p w14:paraId="4F0AE5D5">
            <w:pPr>
              <w:outlineLvl w:val="0"/>
              <w:rPr>
                <w:rFonts w:hint="eastAsia" w:ascii="宋体" w:hAnsi="宋体" w:cs="宋体"/>
                <w:bCs/>
                <w:sz w:val="24"/>
                <w:highlight w:val="none"/>
              </w:rPr>
            </w:pPr>
          </w:p>
        </w:tc>
      </w:tr>
      <w:tr w14:paraId="088FAB3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49" w:hRule="atLeast"/>
          <w:jc w:val="center"/>
        </w:trPr>
        <w:tc>
          <w:tcPr>
            <w:tcW w:w="1979" w:type="dxa"/>
            <w:noWrap/>
            <w:vAlign w:val="center"/>
          </w:tcPr>
          <w:p w14:paraId="6DB29D21">
            <w:pPr>
              <w:jc w:val="center"/>
              <w:outlineLvl w:val="0"/>
              <w:rPr>
                <w:rFonts w:hint="eastAsia" w:ascii="宋体" w:hAnsi="宋体" w:cs="宋体"/>
                <w:bCs/>
                <w:sz w:val="24"/>
                <w:highlight w:val="none"/>
                <w:lang w:val="en-US" w:eastAsia="zh-CN"/>
              </w:rPr>
            </w:pPr>
            <w:r>
              <w:rPr>
                <w:rFonts w:hint="eastAsia" w:ascii="宋体" w:hAnsi="宋体" w:cs="宋体"/>
                <w:bCs/>
                <w:sz w:val="24"/>
                <w:highlight w:val="none"/>
              </w:rPr>
              <w:t>……</w:t>
            </w:r>
          </w:p>
        </w:tc>
        <w:tc>
          <w:tcPr>
            <w:tcW w:w="2127" w:type="dxa"/>
            <w:noWrap/>
          </w:tcPr>
          <w:p w14:paraId="05375944">
            <w:pPr>
              <w:outlineLvl w:val="0"/>
              <w:rPr>
                <w:rFonts w:hint="eastAsia" w:ascii="宋体" w:hAnsi="宋体" w:cs="宋体"/>
                <w:bCs/>
                <w:sz w:val="24"/>
                <w:highlight w:val="none"/>
              </w:rPr>
            </w:pPr>
          </w:p>
        </w:tc>
        <w:tc>
          <w:tcPr>
            <w:tcW w:w="1146" w:type="dxa"/>
            <w:noWrap/>
          </w:tcPr>
          <w:p w14:paraId="2738A88B">
            <w:pPr>
              <w:outlineLvl w:val="0"/>
              <w:rPr>
                <w:rFonts w:hint="eastAsia" w:ascii="宋体" w:hAnsi="宋体" w:cs="宋体"/>
                <w:bCs/>
                <w:sz w:val="24"/>
                <w:highlight w:val="none"/>
              </w:rPr>
            </w:pPr>
          </w:p>
        </w:tc>
        <w:tc>
          <w:tcPr>
            <w:tcW w:w="1194" w:type="dxa"/>
            <w:noWrap/>
          </w:tcPr>
          <w:p w14:paraId="127577F6">
            <w:pPr>
              <w:outlineLvl w:val="0"/>
              <w:rPr>
                <w:rFonts w:hint="eastAsia" w:ascii="宋体" w:hAnsi="宋体" w:cs="宋体"/>
                <w:bCs/>
                <w:sz w:val="24"/>
                <w:highlight w:val="none"/>
              </w:rPr>
            </w:pPr>
          </w:p>
        </w:tc>
        <w:tc>
          <w:tcPr>
            <w:tcW w:w="1733" w:type="dxa"/>
            <w:noWrap/>
          </w:tcPr>
          <w:p w14:paraId="3C3652A0">
            <w:pPr>
              <w:outlineLvl w:val="0"/>
              <w:rPr>
                <w:rFonts w:hint="eastAsia" w:ascii="宋体" w:hAnsi="宋体" w:cs="宋体"/>
                <w:bCs/>
                <w:sz w:val="24"/>
                <w:highlight w:val="none"/>
              </w:rPr>
            </w:pPr>
          </w:p>
        </w:tc>
        <w:tc>
          <w:tcPr>
            <w:tcW w:w="1465" w:type="dxa"/>
            <w:noWrap/>
          </w:tcPr>
          <w:p w14:paraId="7FB849EC">
            <w:pPr>
              <w:outlineLvl w:val="0"/>
              <w:rPr>
                <w:rFonts w:hint="eastAsia" w:ascii="宋体" w:hAnsi="宋体" w:cs="宋体"/>
                <w:bCs/>
                <w:sz w:val="24"/>
                <w:highlight w:val="none"/>
              </w:rPr>
            </w:pPr>
          </w:p>
        </w:tc>
      </w:tr>
    </w:tbl>
    <w:p w14:paraId="54276393">
      <w:pPr>
        <w:rPr>
          <w:rFonts w:hint="default" w:ascii="宋体" w:hAnsi="宋体" w:eastAsia="宋体" w:cs="宋体"/>
          <w:sz w:val="24"/>
          <w:highlight w:val="none"/>
          <w:lang w:val="en-US" w:eastAsia="zh-CN"/>
        </w:rPr>
      </w:pPr>
      <w:r>
        <w:rPr>
          <w:rFonts w:hint="eastAsia" w:ascii="宋体" w:hAnsi="宋体" w:cs="宋体"/>
          <w:sz w:val="24"/>
          <w:highlight w:val="none"/>
        </w:rPr>
        <w:t>注</w:t>
      </w:r>
      <w:r>
        <w:rPr>
          <w:rFonts w:hint="eastAsia" w:ascii="宋体" w:hAnsi="宋体" w:cs="宋体"/>
          <w:sz w:val="24"/>
          <w:highlight w:val="none"/>
          <w:lang w:val="en-US" w:eastAsia="zh-CN"/>
        </w:rPr>
        <w:t>：上表如需延长，除项目负责人必须填写外，其他人员不作强制要求。</w:t>
      </w:r>
    </w:p>
    <w:p w14:paraId="15DC8060">
      <w:pPr>
        <w:spacing w:line="360" w:lineRule="auto"/>
        <w:rPr>
          <w:rFonts w:hint="eastAsia" w:ascii="宋体" w:hAnsi="宋体" w:cs="宋体"/>
          <w:b/>
          <w:bCs/>
          <w:sz w:val="24"/>
          <w:highlight w:val="none"/>
        </w:rPr>
      </w:pPr>
    </w:p>
    <w:p w14:paraId="585C32C3">
      <w:pPr>
        <w:spacing w:line="360" w:lineRule="auto"/>
        <w:rPr>
          <w:rFonts w:hint="eastAsia" w:ascii="宋体" w:hAnsi="宋体" w:cs="宋体"/>
          <w:b/>
          <w:bCs/>
          <w:sz w:val="24"/>
          <w:highlight w:val="none"/>
        </w:rPr>
      </w:pPr>
      <w:r>
        <w:rPr>
          <w:rFonts w:hint="eastAsia" w:ascii="宋体" w:hAnsi="宋体" w:cs="宋体"/>
          <w:b/>
          <w:bCs/>
          <w:sz w:val="24"/>
          <w:highlight w:val="none"/>
        </w:rPr>
        <w:t>投标供应商（盖章）：</w:t>
      </w:r>
    </w:p>
    <w:p w14:paraId="5F4C23F0">
      <w:pPr>
        <w:spacing w:line="360" w:lineRule="auto"/>
        <w:rPr>
          <w:rFonts w:hint="eastAsia" w:ascii="宋体" w:hAnsi="宋体" w:cs="宋体"/>
          <w:b/>
          <w:bCs/>
          <w:sz w:val="24"/>
          <w:highlight w:val="none"/>
        </w:rPr>
      </w:pPr>
      <w:r>
        <w:rPr>
          <w:rFonts w:hint="eastAsia" w:ascii="宋体" w:hAnsi="宋体" w:cs="宋体"/>
          <w:b/>
          <w:bCs/>
          <w:sz w:val="24"/>
          <w:highlight w:val="none"/>
        </w:rPr>
        <w:t>法定代表人或法定代表人授权代表签字或盖章：</w:t>
      </w:r>
    </w:p>
    <w:p w14:paraId="4350D454">
      <w:pPr>
        <w:spacing w:line="360" w:lineRule="auto"/>
        <w:rPr>
          <w:rFonts w:hint="eastAsia" w:ascii="宋体" w:hAnsi="宋体" w:eastAsia="宋体" w:cs="宋体"/>
          <w:b/>
          <w:bCs/>
          <w:sz w:val="24"/>
          <w:highlight w:val="none"/>
        </w:rPr>
      </w:pPr>
      <w:r>
        <w:rPr>
          <w:rFonts w:hint="eastAsia" w:ascii="宋体" w:hAnsi="宋体" w:eastAsia="宋体" w:cs="宋体"/>
          <w:b/>
          <w:bCs/>
          <w:sz w:val="24"/>
          <w:highlight w:val="none"/>
        </w:rPr>
        <w:t>日期：</w:t>
      </w:r>
    </w:p>
    <w:p w14:paraId="0EEE6572">
      <w:pPr>
        <w:rPr>
          <w:rFonts w:hint="eastAsia" w:ascii="宋体" w:hAnsi="宋体" w:cs="宋体"/>
          <w:highlight w:val="none"/>
        </w:rPr>
      </w:pPr>
    </w:p>
    <w:p w14:paraId="066B4108">
      <w:pPr>
        <w:spacing w:line="360" w:lineRule="auto"/>
        <w:jc w:val="center"/>
        <w:rPr>
          <w:rFonts w:hint="eastAsia" w:ascii="宋体" w:hAnsi="宋体" w:cs="宋体"/>
          <w:highlight w:val="none"/>
        </w:rPr>
      </w:pPr>
    </w:p>
    <w:p w14:paraId="5BAA7FA2">
      <w:pPr>
        <w:spacing w:line="360" w:lineRule="auto"/>
        <w:jc w:val="center"/>
        <w:rPr>
          <w:rFonts w:hint="eastAsia" w:ascii="宋体" w:hAnsi="宋体" w:cs="宋体"/>
          <w:highlight w:val="none"/>
        </w:rPr>
      </w:pPr>
    </w:p>
    <w:p w14:paraId="36EF5EBE">
      <w:pPr>
        <w:spacing w:line="360" w:lineRule="auto"/>
        <w:jc w:val="center"/>
        <w:rPr>
          <w:rFonts w:hint="eastAsia" w:ascii="宋体" w:hAnsi="宋体" w:cs="宋体"/>
          <w:highlight w:val="none"/>
        </w:rPr>
      </w:pPr>
    </w:p>
    <w:p w14:paraId="1812604A">
      <w:pPr>
        <w:spacing w:line="360" w:lineRule="auto"/>
        <w:jc w:val="center"/>
        <w:rPr>
          <w:rFonts w:hint="eastAsia" w:ascii="宋体" w:hAnsi="宋体" w:cs="宋体"/>
          <w:highlight w:val="none"/>
        </w:rPr>
      </w:pPr>
    </w:p>
    <w:p w14:paraId="1404B261">
      <w:pPr>
        <w:spacing w:line="360" w:lineRule="auto"/>
        <w:jc w:val="center"/>
        <w:rPr>
          <w:rFonts w:hint="eastAsia" w:ascii="宋体" w:hAnsi="宋体" w:cs="宋体"/>
          <w:highlight w:val="none"/>
        </w:rPr>
      </w:pPr>
    </w:p>
    <w:p w14:paraId="133BEF42">
      <w:pPr>
        <w:spacing w:line="360" w:lineRule="auto"/>
        <w:jc w:val="center"/>
        <w:rPr>
          <w:rFonts w:hint="eastAsia" w:ascii="宋体" w:hAnsi="宋体" w:cs="宋体"/>
          <w:highlight w:val="none"/>
        </w:rPr>
      </w:pPr>
    </w:p>
    <w:p w14:paraId="0E6E02BB">
      <w:pPr>
        <w:spacing w:line="360" w:lineRule="auto"/>
        <w:jc w:val="center"/>
        <w:rPr>
          <w:rFonts w:hint="eastAsia" w:ascii="宋体" w:hAnsi="宋体" w:cs="宋体"/>
          <w:highlight w:val="none"/>
        </w:rPr>
      </w:pPr>
    </w:p>
    <w:p w14:paraId="52B1CDF0">
      <w:pPr>
        <w:spacing w:line="360" w:lineRule="auto"/>
        <w:jc w:val="center"/>
        <w:rPr>
          <w:rFonts w:hint="eastAsia" w:ascii="宋体" w:hAnsi="宋体" w:cs="宋体"/>
          <w:highlight w:val="none"/>
        </w:rPr>
      </w:pPr>
    </w:p>
    <w:p w14:paraId="5D6B50BC">
      <w:pPr>
        <w:spacing w:line="360" w:lineRule="auto"/>
        <w:jc w:val="center"/>
        <w:rPr>
          <w:rFonts w:hint="eastAsia" w:ascii="宋体" w:hAnsi="宋体" w:cs="宋体"/>
          <w:highlight w:val="none"/>
        </w:rPr>
      </w:pPr>
    </w:p>
    <w:p w14:paraId="51A591F4">
      <w:pPr>
        <w:spacing w:line="360" w:lineRule="auto"/>
        <w:jc w:val="center"/>
        <w:rPr>
          <w:rFonts w:hint="eastAsia" w:ascii="宋体" w:hAnsi="宋体" w:cs="宋体"/>
          <w:highlight w:val="none"/>
        </w:rPr>
      </w:pPr>
    </w:p>
    <w:p w14:paraId="5AB0D831">
      <w:pPr>
        <w:spacing w:line="360" w:lineRule="auto"/>
        <w:jc w:val="center"/>
        <w:rPr>
          <w:rFonts w:hint="eastAsia" w:ascii="宋体" w:hAnsi="宋体" w:cs="宋体"/>
          <w:highlight w:val="none"/>
        </w:rPr>
      </w:pPr>
    </w:p>
    <w:p w14:paraId="0BD19E9A">
      <w:pPr>
        <w:spacing w:line="360" w:lineRule="auto"/>
        <w:jc w:val="center"/>
        <w:rPr>
          <w:rFonts w:hint="eastAsia" w:ascii="宋体" w:hAnsi="宋体" w:cs="宋体"/>
          <w:highlight w:val="none"/>
        </w:rPr>
      </w:pPr>
    </w:p>
    <w:p w14:paraId="34E9A092">
      <w:pPr>
        <w:spacing w:line="360" w:lineRule="auto"/>
        <w:jc w:val="center"/>
        <w:rPr>
          <w:rFonts w:hint="eastAsia" w:ascii="宋体" w:hAnsi="宋体" w:cs="宋体"/>
          <w:highlight w:val="none"/>
        </w:rPr>
      </w:pPr>
    </w:p>
    <w:p w14:paraId="7D567D68">
      <w:pPr>
        <w:spacing w:line="360" w:lineRule="auto"/>
        <w:jc w:val="center"/>
        <w:rPr>
          <w:rFonts w:hint="eastAsia" w:ascii="宋体" w:hAnsi="宋体" w:cs="宋体"/>
          <w:highlight w:val="none"/>
        </w:rPr>
      </w:pPr>
    </w:p>
    <w:p w14:paraId="1865B4BF">
      <w:pPr>
        <w:pStyle w:val="214"/>
        <w:spacing w:line="360" w:lineRule="auto"/>
        <w:jc w:val="both"/>
        <w:rPr>
          <w:rFonts w:hint="eastAsia" w:ascii="宋体" w:hAnsi="宋体" w:eastAsia="宋体" w:cs="宋体"/>
          <w:b w:val="0"/>
          <w:bCs w:val="0"/>
          <w:sz w:val="24"/>
          <w:highlight w:val="none"/>
        </w:rPr>
      </w:pPr>
      <w:r>
        <w:rPr>
          <w:rFonts w:hint="eastAsia" w:ascii="宋体" w:hAnsi="宋体" w:eastAsia="宋体" w:cs="宋体"/>
          <w:b w:val="0"/>
          <w:bCs w:val="0"/>
          <w:sz w:val="24"/>
          <w:highlight w:val="none"/>
        </w:rPr>
        <w:t>（九）商务条款偏离表、技术要求条款偏离表（格式）：</w:t>
      </w:r>
    </w:p>
    <w:p w14:paraId="10D3B54B">
      <w:pPr>
        <w:spacing w:line="360" w:lineRule="auto"/>
        <w:jc w:val="center"/>
        <w:outlineLvl w:val="0"/>
        <w:rPr>
          <w:rFonts w:hint="eastAsia" w:ascii="宋体" w:hAnsi="宋体" w:cs="宋体"/>
          <w:b/>
          <w:sz w:val="30"/>
          <w:szCs w:val="30"/>
          <w:highlight w:val="none"/>
        </w:rPr>
      </w:pPr>
      <w:r>
        <w:rPr>
          <w:rFonts w:hint="eastAsia" w:ascii="宋体" w:hAnsi="宋体" w:cs="宋体"/>
          <w:b/>
          <w:sz w:val="30"/>
          <w:szCs w:val="30"/>
          <w:highlight w:val="none"/>
        </w:rPr>
        <w:t>（1）商务条款偏离表</w:t>
      </w:r>
    </w:p>
    <w:p w14:paraId="24DEB0AD">
      <w:pPr>
        <w:jc w:val="left"/>
        <w:rPr>
          <w:rFonts w:hint="eastAsia" w:ascii="宋体" w:hAnsi="宋体" w:eastAsia="宋体" w:cs="宋体"/>
          <w:bCs/>
          <w:sz w:val="24"/>
          <w:highlight w:val="none"/>
          <w:lang w:eastAsia="zh-CN"/>
        </w:rPr>
      </w:pPr>
      <w:r>
        <w:rPr>
          <w:rFonts w:hint="eastAsia" w:ascii="宋体" w:hAnsi="宋体" w:cs="宋体"/>
          <w:bCs/>
          <w:sz w:val="24"/>
          <w:highlight w:val="none"/>
        </w:rPr>
        <w:t>项目编号：</w:t>
      </w:r>
      <w:r>
        <w:rPr>
          <w:rFonts w:hint="eastAsia" w:ascii="宋体" w:hAnsi="宋体" w:cs="宋体"/>
          <w:bCs/>
          <w:sz w:val="24"/>
          <w:highlight w:val="none"/>
          <w:lang w:eastAsia="zh-CN"/>
        </w:rPr>
        <w:t>JSZC-320206-ZRJJ-G2026-0012</w:t>
      </w:r>
    </w:p>
    <w:tbl>
      <w:tblPr>
        <w:tblStyle w:val="40"/>
        <w:tblW w:w="9608" w:type="dxa"/>
        <w:tblInd w:w="13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753"/>
        <w:gridCol w:w="1960"/>
        <w:gridCol w:w="2494"/>
        <w:gridCol w:w="2433"/>
        <w:gridCol w:w="1235"/>
        <w:gridCol w:w="733"/>
      </w:tblGrid>
      <w:tr w14:paraId="7F23DBF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50" w:hRule="atLeast"/>
        </w:trPr>
        <w:tc>
          <w:tcPr>
            <w:tcW w:w="753" w:type="dxa"/>
            <w:noWrap/>
            <w:vAlign w:val="center"/>
          </w:tcPr>
          <w:p w14:paraId="0E2C99B1">
            <w:pPr>
              <w:jc w:val="center"/>
              <w:rPr>
                <w:rFonts w:hint="eastAsia" w:ascii="宋体" w:hAnsi="宋体" w:cs="宋体"/>
                <w:b/>
                <w:bCs/>
                <w:sz w:val="24"/>
                <w:highlight w:val="none"/>
              </w:rPr>
            </w:pPr>
            <w:r>
              <w:rPr>
                <w:rFonts w:hint="eastAsia" w:ascii="宋体" w:hAnsi="宋体" w:cs="宋体"/>
                <w:b/>
                <w:bCs/>
                <w:sz w:val="24"/>
                <w:highlight w:val="none"/>
              </w:rPr>
              <w:t>序号</w:t>
            </w:r>
          </w:p>
        </w:tc>
        <w:tc>
          <w:tcPr>
            <w:tcW w:w="1960" w:type="dxa"/>
            <w:noWrap/>
            <w:vAlign w:val="center"/>
          </w:tcPr>
          <w:p w14:paraId="6010E1A8">
            <w:pPr>
              <w:jc w:val="center"/>
              <w:rPr>
                <w:rFonts w:hint="eastAsia" w:ascii="宋体" w:hAnsi="宋体" w:cs="宋体"/>
                <w:b/>
                <w:bCs/>
                <w:sz w:val="24"/>
                <w:highlight w:val="none"/>
              </w:rPr>
            </w:pPr>
            <w:r>
              <w:rPr>
                <w:rFonts w:hint="eastAsia" w:ascii="宋体" w:hAnsi="宋体" w:cs="宋体"/>
                <w:b/>
                <w:bCs/>
                <w:sz w:val="24"/>
                <w:highlight w:val="none"/>
              </w:rPr>
              <w:t>采购文件条款号</w:t>
            </w:r>
          </w:p>
        </w:tc>
        <w:tc>
          <w:tcPr>
            <w:tcW w:w="2494" w:type="dxa"/>
            <w:noWrap/>
            <w:vAlign w:val="center"/>
          </w:tcPr>
          <w:p w14:paraId="02ADD961">
            <w:pPr>
              <w:jc w:val="center"/>
              <w:rPr>
                <w:rFonts w:hint="eastAsia" w:ascii="宋体" w:hAnsi="宋体" w:cs="宋体"/>
                <w:b/>
                <w:bCs/>
                <w:sz w:val="24"/>
                <w:highlight w:val="none"/>
              </w:rPr>
            </w:pPr>
            <w:r>
              <w:rPr>
                <w:rFonts w:hint="eastAsia" w:ascii="宋体" w:hAnsi="宋体" w:cs="宋体"/>
                <w:b/>
                <w:bCs/>
                <w:sz w:val="24"/>
                <w:highlight w:val="none"/>
              </w:rPr>
              <w:t>采购文件的商务条款</w:t>
            </w:r>
          </w:p>
        </w:tc>
        <w:tc>
          <w:tcPr>
            <w:tcW w:w="2433" w:type="dxa"/>
            <w:noWrap/>
            <w:vAlign w:val="center"/>
          </w:tcPr>
          <w:p w14:paraId="62790E91">
            <w:pPr>
              <w:jc w:val="center"/>
              <w:rPr>
                <w:rFonts w:hint="eastAsia" w:ascii="宋体" w:hAnsi="宋体" w:cs="宋体"/>
                <w:b/>
                <w:bCs/>
                <w:sz w:val="24"/>
                <w:highlight w:val="none"/>
              </w:rPr>
            </w:pPr>
            <w:r>
              <w:rPr>
                <w:rFonts w:hint="eastAsia" w:ascii="宋体" w:hAnsi="宋体" w:cs="宋体"/>
                <w:b/>
                <w:bCs/>
                <w:sz w:val="24"/>
                <w:highlight w:val="none"/>
              </w:rPr>
              <w:t>投标文件的商务条款</w:t>
            </w:r>
          </w:p>
        </w:tc>
        <w:tc>
          <w:tcPr>
            <w:tcW w:w="1235" w:type="dxa"/>
            <w:noWrap/>
            <w:vAlign w:val="center"/>
          </w:tcPr>
          <w:p w14:paraId="5930B096">
            <w:pPr>
              <w:jc w:val="center"/>
              <w:rPr>
                <w:rFonts w:hint="eastAsia" w:ascii="宋体" w:hAnsi="宋体" w:cs="宋体"/>
                <w:b/>
                <w:bCs/>
                <w:sz w:val="24"/>
                <w:highlight w:val="none"/>
              </w:rPr>
            </w:pPr>
            <w:r>
              <w:rPr>
                <w:rFonts w:hint="eastAsia" w:ascii="宋体" w:hAnsi="宋体" w:cs="宋体"/>
                <w:b/>
                <w:bCs/>
                <w:sz w:val="24"/>
                <w:highlight w:val="none"/>
              </w:rPr>
              <w:t>偏离情况</w:t>
            </w:r>
          </w:p>
        </w:tc>
        <w:tc>
          <w:tcPr>
            <w:tcW w:w="733" w:type="dxa"/>
            <w:noWrap/>
            <w:vAlign w:val="center"/>
          </w:tcPr>
          <w:p w14:paraId="3BF34827">
            <w:pPr>
              <w:jc w:val="center"/>
              <w:rPr>
                <w:rFonts w:hint="eastAsia" w:ascii="宋体" w:hAnsi="宋体" w:cs="宋体"/>
                <w:b/>
                <w:bCs/>
                <w:sz w:val="24"/>
                <w:highlight w:val="none"/>
              </w:rPr>
            </w:pPr>
            <w:r>
              <w:rPr>
                <w:rFonts w:hint="eastAsia" w:ascii="宋体" w:hAnsi="宋体" w:cs="宋体"/>
                <w:b/>
                <w:bCs/>
                <w:sz w:val="24"/>
                <w:highlight w:val="none"/>
              </w:rPr>
              <w:t>说明</w:t>
            </w:r>
          </w:p>
        </w:tc>
      </w:tr>
      <w:tr w14:paraId="3908876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41" w:hRule="atLeast"/>
        </w:trPr>
        <w:tc>
          <w:tcPr>
            <w:tcW w:w="753" w:type="dxa"/>
            <w:noWrap/>
            <w:vAlign w:val="center"/>
          </w:tcPr>
          <w:p w14:paraId="1DBA0D0A">
            <w:pPr>
              <w:jc w:val="center"/>
              <w:rPr>
                <w:rFonts w:hint="eastAsia" w:ascii="宋体" w:hAnsi="宋体" w:cs="宋体"/>
                <w:sz w:val="24"/>
                <w:highlight w:val="none"/>
              </w:rPr>
            </w:pPr>
          </w:p>
        </w:tc>
        <w:tc>
          <w:tcPr>
            <w:tcW w:w="1960" w:type="dxa"/>
            <w:noWrap/>
            <w:vAlign w:val="center"/>
          </w:tcPr>
          <w:p w14:paraId="0592F39B">
            <w:pPr>
              <w:jc w:val="center"/>
              <w:rPr>
                <w:rFonts w:hint="eastAsia" w:ascii="宋体" w:hAnsi="宋体" w:cs="宋体"/>
                <w:sz w:val="24"/>
                <w:highlight w:val="none"/>
              </w:rPr>
            </w:pPr>
          </w:p>
        </w:tc>
        <w:tc>
          <w:tcPr>
            <w:tcW w:w="2494" w:type="dxa"/>
            <w:noWrap/>
            <w:vAlign w:val="center"/>
          </w:tcPr>
          <w:p w14:paraId="719832E9">
            <w:pPr>
              <w:jc w:val="center"/>
              <w:rPr>
                <w:rFonts w:hint="eastAsia" w:ascii="宋体" w:hAnsi="宋体" w:cs="宋体"/>
                <w:sz w:val="24"/>
                <w:highlight w:val="none"/>
              </w:rPr>
            </w:pPr>
          </w:p>
        </w:tc>
        <w:tc>
          <w:tcPr>
            <w:tcW w:w="2433" w:type="dxa"/>
            <w:noWrap/>
            <w:vAlign w:val="center"/>
          </w:tcPr>
          <w:p w14:paraId="76E5F7EC">
            <w:pPr>
              <w:jc w:val="center"/>
              <w:rPr>
                <w:rFonts w:hint="eastAsia" w:ascii="宋体" w:hAnsi="宋体" w:cs="宋体"/>
                <w:sz w:val="24"/>
                <w:highlight w:val="none"/>
              </w:rPr>
            </w:pPr>
          </w:p>
        </w:tc>
        <w:tc>
          <w:tcPr>
            <w:tcW w:w="1235" w:type="dxa"/>
            <w:noWrap/>
            <w:vAlign w:val="center"/>
          </w:tcPr>
          <w:p w14:paraId="6F650C7F">
            <w:pPr>
              <w:jc w:val="center"/>
              <w:rPr>
                <w:rFonts w:hint="eastAsia" w:ascii="宋体" w:hAnsi="宋体" w:cs="宋体"/>
                <w:sz w:val="24"/>
                <w:highlight w:val="none"/>
              </w:rPr>
            </w:pPr>
          </w:p>
        </w:tc>
        <w:tc>
          <w:tcPr>
            <w:tcW w:w="733" w:type="dxa"/>
            <w:noWrap/>
            <w:vAlign w:val="center"/>
          </w:tcPr>
          <w:p w14:paraId="129D5668">
            <w:pPr>
              <w:jc w:val="center"/>
              <w:rPr>
                <w:rFonts w:hint="eastAsia" w:ascii="宋体" w:hAnsi="宋体" w:cs="宋体"/>
                <w:sz w:val="24"/>
                <w:highlight w:val="none"/>
              </w:rPr>
            </w:pPr>
          </w:p>
        </w:tc>
      </w:tr>
      <w:tr w14:paraId="79189E1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83" w:hRule="atLeast"/>
        </w:trPr>
        <w:tc>
          <w:tcPr>
            <w:tcW w:w="753" w:type="dxa"/>
            <w:noWrap/>
            <w:vAlign w:val="center"/>
          </w:tcPr>
          <w:p w14:paraId="173F8064">
            <w:pPr>
              <w:jc w:val="center"/>
              <w:rPr>
                <w:rFonts w:hint="eastAsia" w:ascii="宋体" w:hAnsi="宋体" w:cs="宋体"/>
                <w:sz w:val="24"/>
                <w:highlight w:val="none"/>
              </w:rPr>
            </w:pPr>
          </w:p>
        </w:tc>
        <w:tc>
          <w:tcPr>
            <w:tcW w:w="1960" w:type="dxa"/>
            <w:noWrap/>
            <w:vAlign w:val="center"/>
          </w:tcPr>
          <w:p w14:paraId="7A2D4D79">
            <w:pPr>
              <w:jc w:val="center"/>
              <w:rPr>
                <w:rFonts w:hint="eastAsia" w:ascii="宋体" w:hAnsi="宋体" w:cs="宋体"/>
                <w:sz w:val="24"/>
                <w:highlight w:val="none"/>
              </w:rPr>
            </w:pPr>
          </w:p>
        </w:tc>
        <w:tc>
          <w:tcPr>
            <w:tcW w:w="2494" w:type="dxa"/>
            <w:noWrap/>
            <w:vAlign w:val="center"/>
          </w:tcPr>
          <w:p w14:paraId="3702104C">
            <w:pPr>
              <w:jc w:val="center"/>
              <w:rPr>
                <w:rFonts w:hint="eastAsia" w:ascii="宋体" w:hAnsi="宋体" w:cs="宋体"/>
                <w:sz w:val="24"/>
                <w:highlight w:val="none"/>
              </w:rPr>
            </w:pPr>
          </w:p>
        </w:tc>
        <w:tc>
          <w:tcPr>
            <w:tcW w:w="2433" w:type="dxa"/>
            <w:noWrap/>
            <w:vAlign w:val="center"/>
          </w:tcPr>
          <w:p w14:paraId="6537F877">
            <w:pPr>
              <w:jc w:val="center"/>
              <w:rPr>
                <w:rFonts w:hint="eastAsia" w:ascii="宋体" w:hAnsi="宋体" w:cs="宋体"/>
                <w:sz w:val="24"/>
                <w:highlight w:val="none"/>
              </w:rPr>
            </w:pPr>
          </w:p>
        </w:tc>
        <w:tc>
          <w:tcPr>
            <w:tcW w:w="1235" w:type="dxa"/>
            <w:noWrap/>
            <w:vAlign w:val="center"/>
          </w:tcPr>
          <w:p w14:paraId="2F43EAA9">
            <w:pPr>
              <w:jc w:val="center"/>
              <w:rPr>
                <w:rFonts w:hint="eastAsia" w:ascii="宋体" w:hAnsi="宋体" w:cs="宋体"/>
                <w:sz w:val="24"/>
                <w:highlight w:val="none"/>
              </w:rPr>
            </w:pPr>
          </w:p>
        </w:tc>
        <w:tc>
          <w:tcPr>
            <w:tcW w:w="733" w:type="dxa"/>
            <w:noWrap/>
            <w:vAlign w:val="center"/>
          </w:tcPr>
          <w:p w14:paraId="5B8E31C8">
            <w:pPr>
              <w:jc w:val="center"/>
              <w:rPr>
                <w:rFonts w:hint="eastAsia" w:ascii="宋体" w:hAnsi="宋体" w:cs="宋体"/>
                <w:sz w:val="24"/>
                <w:highlight w:val="none"/>
              </w:rPr>
            </w:pPr>
          </w:p>
        </w:tc>
      </w:tr>
      <w:tr w14:paraId="2EE9E13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47" w:hRule="atLeast"/>
        </w:trPr>
        <w:tc>
          <w:tcPr>
            <w:tcW w:w="753" w:type="dxa"/>
            <w:noWrap/>
            <w:vAlign w:val="center"/>
          </w:tcPr>
          <w:p w14:paraId="4074FF44">
            <w:pPr>
              <w:jc w:val="center"/>
              <w:rPr>
                <w:rFonts w:hint="eastAsia" w:ascii="宋体" w:hAnsi="宋体" w:cs="宋体"/>
                <w:sz w:val="24"/>
                <w:highlight w:val="none"/>
              </w:rPr>
            </w:pPr>
          </w:p>
        </w:tc>
        <w:tc>
          <w:tcPr>
            <w:tcW w:w="1960" w:type="dxa"/>
            <w:noWrap/>
            <w:vAlign w:val="center"/>
          </w:tcPr>
          <w:p w14:paraId="6371AEBD">
            <w:pPr>
              <w:jc w:val="center"/>
              <w:rPr>
                <w:rFonts w:hint="eastAsia" w:ascii="宋体" w:hAnsi="宋体" w:cs="宋体"/>
                <w:sz w:val="24"/>
                <w:highlight w:val="none"/>
              </w:rPr>
            </w:pPr>
          </w:p>
        </w:tc>
        <w:tc>
          <w:tcPr>
            <w:tcW w:w="2494" w:type="dxa"/>
            <w:noWrap/>
            <w:vAlign w:val="center"/>
          </w:tcPr>
          <w:p w14:paraId="1B497D1A">
            <w:pPr>
              <w:jc w:val="center"/>
              <w:rPr>
                <w:rFonts w:hint="eastAsia" w:ascii="宋体" w:hAnsi="宋体" w:cs="宋体"/>
                <w:sz w:val="24"/>
                <w:highlight w:val="none"/>
              </w:rPr>
            </w:pPr>
          </w:p>
        </w:tc>
        <w:tc>
          <w:tcPr>
            <w:tcW w:w="2433" w:type="dxa"/>
            <w:noWrap/>
            <w:vAlign w:val="center"/>
          </w:tcPr>
          <w:p w14:paraId="6D510C42">
            <w:pPr>
              <w:jc w:val="center"/>
              <w:rPr>
                <w:rFonts w:hint="eastAsia" w:ascii="宋体" w:hAnsi="宋体" w:cs="宋体"/>
                <w:sz w:val="24"/>
                <w:highlight w:val="none"/>
              </w:rPr>
            </w:pPr>
          </w:p>
        </w:tc>
        <w:tc>
          <w:tcPr>
            <w:tcW w:w="1235" w:type="dxa"/>
            <w:noWrap/>
            <w:vAlign w:val="center"/>
          </w:tcPr>
          <w:p w14:paraId="59503A8F">
            <w:pPr>
              <w:jc w:val="center"/>
              <w:rPr>
                <w:rFonts w:hint="eastAsia" w:ascii="宋体" w:hAnsi="宋体" w:cs="宋体"/>
                <w:sz w:val="24"/>
                <w:highlight w:val="none"/>
              </w:rPr>
            </w:pPr>
          </w:p>
        </w:tc>
        <w:tc>
          <w:tcPr>
            <w:tcW w:w="733" w:type="dxa"/>
            <w:noWrap/>
            <w:vAlign w:val="center"/>
          </w:tcPr>
          <w:p w14:paraId="75E36014">
            <w:pPr>
              <w:jc w:val="center"/>
              <w:rPr>
                <w:rFonts w:hint="eastAsia" w:ascii="宋体" w:hAnsi="宋体" w:cs="宋体"/>
                <w:sz w:val="24"/>
                <w:highlight w:val="none"/>
              </w:rPr>
            </w:pPr>
          </w:p>
        </w:tc>
      </w:tr>
    </w:tbl>
    <w:p w14:paraId="5D70ED71">
      <w:pPr>
        <w:outlineLvl w:val="0"/>
        <w:rPr>
          <w:rFonts w:hint="eastAsia" w:ascii="宋体" w:hAnsi="宋体" w:cs="宋体"/>
          <w:bCs/>
          <w:sz w:val="24"/>
          <w:highlight w:val="none"/>
        </w:rPr>
      </w:pPr>
      <w:r>
        <w:rPr>
          <w:rFonts w:hint="eastAsia" w:ascii="宋体" w:hAnsi="宋体" w:cs="宋体"/>
          <w:bCs/>
          <w:sz w:val="24"/>
          <w:highlight w:val="none"/>
        </w:rPr>
        <w:t>注：（1）本表不得删除；</w:t>
      </w:r>
    </w:p>
    <w:p w14:paraId="5051DD52">
      <w:pPr>
        <w:ind w:firstLine="480" w:firstLineChars="200"/>
        <w:outlineLvl w:val="0"/>
        <w:rPr>
          <w:rFonts w:hint="eastAsia" w:ascii="宋体" w:hAnsi="宋体" w:cs="宋体"/>
          <w:bCs/>
          <w:sz w:val="24"/>
          <w:highlight w:val="none"/>
        </w:rPr>
      </w:pPr>
      <w:r>
        <w:rPr>
          <w:rFonts w:hint="eastAsia" w:ascii="宋体" w:hAnsi="宋体" w:cs="宋体"/>
          <w:bCs/>
          <w:sz w:val="24"/>
          <w:highlight w:val="none"/>
        </w:rPr>
        <w:t>（2）如无任何偏离，请于本表 “偏离说明”中注明“无偏离”；</w:t>
      </w:r>
    </w:p>
    <w:p w14:paraId="6FA46163">
      <w:pPr>
        <w:ind w:firstLine="480" w:firstLineChars="200"/>
        <w:outlineLvl w:val="0"/>
        <w:rPr>
          <w:rFonts w:hint="eastAsia" w:ascii="宋体" w:hAnsi="宋体" w:cs="宋体"/>
          <w:bCs/>
          <w:sz w:val="24"/>
          <w:highlight w:val="none"/>
        </w:rPr>
      </w:pPr>
      <w:r>
        <w:rPr>
          <w:rFonts w:hint="eastAsia" w:ascii="宋体" w:hAnsi="宋体" w:cs="宋体"/>
          <w:bCs/>
          <w:sz w:val="24"/>
          <w:highlight w:val="none"/>
        </w:rPr>
        <w:t>（3）如有偏离项，请于本表中列明偏离内容，如需要可自行延长，其余无偏离内容无需赘述【无需根据采购需求中商务条款进行逐一填列（商务条款包括付款方式、质量标准、</w:t>
      </w:r>
      <w:r>
        <w:rPr>
          <w:rFonts w:hint="eastAsia" w:ascii="宋体" w:hAnsi="宋体" w:cs="宋体"/>
          <w:bCs/>
          <w:sz w:val="24"/>
          <w:highlight w:val="none"/>
          <w:lang w:eastAsia="zh-CN"/>
        </w:rPr>
        <w:t>履约期限</w:t>
      </w:r>
      <w:r>
        <w:rPr>
          <w:rFonts w:hint="eastAsia" w:ascii="宋体" w:hAnsi="宋体" w:cs="宋体"/>
          <w:bCs/>
          <w:sz w:val="24"/>
          <w:highlight w:val="none"/>
        </w:rPr>
        <w:t>等），仅需填列有偏离项商务条款，未填列的商务条款项视为该项“无偏离”】；</w:t>
      </w:r>
    </w:p>
    <w:p w14:paraId="10390190">
      <w:pPr>
        <w:ind w:firstLine="480" w:firstLineChars="200"/>
        <w:outlineLvl w:val="0"/>
        <w:rPr>
          <w:rFonts w:hint="eastAsia" w:ascii="宋体" w:hAnsi="宋体" w:cs="宋体"/>
          <w:bCs/>
          <w:sz w:val="24"/>
          <w:highlight w:val="none"/>
        </w:rPr>
      </w:pPr>
      <w:r>
        <w:rPr>
          <w:rFonts w:hint="eastAsia" w:ascii="宋体" w:hAnsi="宋体" w:cs="宋体"/>
          <w:bCs/>
          <w:sz w:val="24"/>
          <w:highlight w:val="none"/>
        </w:rPr>
        <w:t>（4）“偏离说明”项下应按下列规定填写：优于的，填写“正偏离”；符合的，填写“无偏离”；低于的，填写“负偏离”；若项目商务条款整体无偏离，在“偏离说明”项下填写“项目商务条款整体无偏离”。若有任何一条负偏离或不满足第三章项目要求和有关说明中的采购需求，按无效标处理；</w:t>
      </w:r>
    </w:p>
    <w:p w14:paraId="75FDA8AE">
      <w:pPr>
        <w:ind w:firstLine="480" w:firstLineChars="200"/>
        <w:outlineLvl w:val="0"/>
        <w:rPr>
          <w:rFonts w:hint="eastAsia" w:ascii="宋体" w:hAnsi="宋体" w:cs="宋体"/>
          <w:bCs/>
          <w:sz w:val="24"/>
          <w:highlight w:val="none"/>
        </w:rPr>
      </w:pPr>
      <w:r>
        <w:rPr>
          <w:rFonts w:hint="eastAsia" w:ascii="宋体" w:hAnsi="宋体" w:cs="宋体"/>
          <w:bCs/>
          <w:sz w:val="24"/>
          <w:highlight w:val="none"/>
        </w:rPr>
        <w:t>（5）表格不够可自行延长，但不得改变文本格式。</w:t>
      </w:r>
    </w:p>
    <w:p w14:paraId="1F3D2455">
      <w:pPr>
        <w:ind w:firstLine="420"/>
        <w:outlineLvl w:val="0"/>
        <w:rPr>
          <w:rFonts w:hint="eastAsia" w:ascii="宋体" w:hAnsi="宋体" w:cs="宋体"/>
          <w:bCs/>
          <w:sz w:val="24"/>
          <w:highlight w:val="none"/>
        </w:rPr>
      </w:pPr>
    </w:p>
    <w:p w14:paraId="07A793F2">
      <w:pPr>
        <w:rPr>
          <w:rFonts w:hint="eastAsia" w:ascii="宋体" w:hAnsi="宋体" w:cs="宋体"/>
          <w:bCs/>
          <w:sz w:val="30"/>
          <w:highlight w:val="none"/>
        </w:rPr>
      </w:pPr>
    </w:p>
    <w:p w14:paraId="42E34DD5">
      <w:pPr>
        <w:ind w:firstLine="480"/>
        <w:outlineLvl w:val="0"/>
        <w:rPr>
          <w:rFonts w:hint="eastAsia" w:ascii="宋体" w:hAnsi="宋体" w:cs="宋体"/>
          <w:bCs/>
          <w:sz w:val="24"/>
          <w:highlight w:val="none"/>
        </w:rPr>
      </w:pPr>
    </w:p>
    <w:p w14:paraId="0A52D861">
      <w:pPr>
        <w:spacing w:line="360" w:lineRule="auto"/>
        <w:rPr>
          <w:rFonts w:hint="eastAsia" w:ascii="宋体" w:hAnsi="宋体" w:cs="宋体"/>
          <w:b/>
          <w:bCs/>
          <w:sz w:val="24"/>
          <w:highlight w:val="none"/>
        </w:rPr>
      </w:pPr>
      <w:r>
        <w:rPr>
          <w:rFonts w:hint="eastAsia" w:ascii="宋体" w:hAnsi="宋体" w:cs="宋体"/>
          <w:b/>
          <w:bCs/>
          <w:sz w:val="24"/>
          <w:highlight w:val="none"/>
        </w:rPr>
        <w:t>投标供应商（盖章）：</w:t>
      </w:r>
    </w:p>
    <w:p w14:paraId="552EB6E7">
      <w:pPr>
        <w:spacing w:line="360" w:lineRule="auto"/>
        <w:rPr>
          <w:rFonts w:hint="eastAsia" w:ascii="宋体" w:hAnsi="宋体" w:cs="宋体"/>
          <w:b/>
          <w:bCs/>
          <w:sz w:val="24"/>
          <w:highlight w:val="none"/>
        </w:rPr>
      </w:pPr>
      <w:r>
        <w:rPr>
          <w:rFonts w:hint="eastAsia" w:ascii="宋体" w:hAnsi="宋体" w:cs="宋体"/>
          <w:b/>
          <w:bCs/>
          <w:sz w:val="24"/>
          <w:highlight w:val="none"/>
        </w:rPr>
        <w:t>法定代表人或法定代表人授权代表签字或盖章：</w:t>
      </w:r>
    </w:p>
    <w:p w14:paraId="5C94ADCA">
      <w:pPr>
        <w:spacing w:line="360" w:lineRule="auto"/>
        <w:rPr>
          <w:rFonts w:hint="eastAsia" w:ascii="宋体" w:hAnsi="宋体" w:cs="宋体"/>
          <w:b/>
          <w:bCs/>
          <w:sz w:val="24"/>
          <w:szCs w:val="24"/>
          <w:highlight w:val="none"/>
          <w:lang w:val="en-US"/>
        </w:rPr>
      </w:pPr>
      <w:r>
        <w:rPr>
          <w:rFonts w:hint="eastAsia" w:ascii="宋体" w:hAnsi="宋体" w:cs="宋体"/>
          <w:b/>
          <w:bCs/>
          <w:sz w:val="24"/>
          <w:szCs w:val="24"/>
          <w:highlight w:val="none"/>
          <w:lang w:val="en-US"/>
        </w:rPr>
        <w:t>日期：</w:t>
      </w:r>
    </w:p>
    <w:p w14:paraId="4EDC0542">
      <w:pPr>
        <w:pStyle w:val="456"/>
        <w:rPr>
          <w:rFonts w:hint="eastAsia" w:ascii="宋体" w:hAnsi="宋体" w:cs="宋体"/>
          <w:bCs/>
          <w:sz w:val="24"/>
          <w:highlight w:val="none"/>
        </w:rPr>
      </w:pPr>
    </w:p>
    <w:p w14:paraId="69C29DE0">
      <w:pPr>
        <w:pStyle w:val="456"/>
        <w:rPr>
          <w:rFonts w:hint="eastAsia" w:ascii="宋体" w:hAnsi="宋体" w:cs="宋体"/>
          <w:bCs/>
          <w:sz w:val="24"/>
          <w:highlight w:val="none"/>
        </w:rPr>
      </w:pPr>
    </w:p>
    <w:p w14:paraId="6A2F7F9A">
      <w:pPr>
        <w:pStyle w:val="456"/>
        <w:rPr>
          <w:rFonts w:hint="eastAsia" w:ascii="宋体" w:hAnsi="宋体" w:cs="宋体"/>
          <w:bCs/>
          <w:sz w:val="24"/>
          <w:highlight w:val="none"/>
        </w:rPr>
      </w:pPr>
    </w:p>
    <w:p w14:paraId="3B3F1FFF">
      <w:pPr>
        <w:pStyle w:val="456"/>
        <w:rPr>
          <w:rFonts w:hint="eastAsia" w:ascii="宋体" w:hAnsi="宋体" w:cs="宋体"/>
          <w:bCs/>
          <w:sz w:val="24"/>
          <w:highlight w:val="none"/>
        </w:rPr>
      </w:pPr>
    </w:p>
    <w:p w14:paraId="7FBB466F">
      <w:pPr>
        <w:pStyle w:val="456"/>
        <w:rPr>
          <w:rFonts w:hint="eastAsia" w:ascii="宋体" w:hAnsi="宋体" w:cs="宋体"/>
          <w:bCs/>
          <w:sz w:val="24"/>
          <w:highlight w:val="none"/>
        </w:rPr>
      </w:pPr>
    </w:p>
    <w:p w14:paraId="4E8A177F">
      <w:pPr>
        <w:pStyle w:val="456"/>
        <w:rPr>
          <w:rFonts w:hint="eastAsia" w:ascii="宋体" w:hAnsi="宋体" w:cs="宋体"/>
          <w:bCs/>
          <w:sz w:val="24"/>
          <w:highlight w:val="none"/>
        </w:rPr>
      </w:pPr>
    </w:p>
    <w:p w14:paraId="22B430B1">
      <w:pPr>
        <w:pStyle w:val="456"/>
        <w:rPr>
          <w:rFonts w:hint="eastAsia" w:ascii="宋体" w:hAnsi="宋体" w:cs="宋体"/>
          <w:bCs/>
          <w:sz w:val="24"/>
          <w:highlight w:val="none"/>
        </w:rPr>
      </w:pPr>
    </w:p>
    <w:p w14:paraId="75BCA9B3">
      <w:pPr>
        <w:pStyle w:val="456"/>
        <w:rPr>
          <w:rFonts w:hint="eastAsia" w:ascii="宋体" w:hAnsi="宋体" w:cs="宋体"/>
          <w:bCs/>
          <w:sz w:val="24"/>
          <w:highlight w:val="none"/>
        </w:rPr>
      </w:pPr>
    </w:p>
    <w:p w14:paraId="61C72918">
      <w:pPr>
        <w:pStyle w:val="456"/>
        <w:rPr>
          <w:rFonts w:hint="eastAsia" w:ascii="宋体" w:hAnsi="宋体" w:cs="宋体"/>
          <w:bCs/>
          <w:sz w:val="24"/>
          <w:highlight w:val="none"/>
        </w:rPr>
      </w:pPr>
    </w:p>
    <w:p w14:paraId="30805B4E">
      <w:pPr>
        <w:pStyle w:val="456"/>
        <w:rPr>
          <w:rFonts w:hint="eastAsia" w:ascii="宋体" w:hAnsi="宋体" w:cs="宋体"/>
          <w:bCs/>
          <w:sz w:val="24"/>
          <w:highlight w:val="none"/>
        </w:rPr>
      </w:pPr>
    </w:p>
    <w:p w14:paraId="473B9428">
      <w:pPr>
        <w:pStyle w:val="456"/>
        <w:rPr>
          <w:rFonts w:hint="eastAsia" w:ascii="宋体" w:hAnsi="宋体" w:cs="宋体"/>
          <w:bCs/>
          <w:sz w:val="24"/>
          <w:highlight w:val="none"/>
        </w:rPr>
      </w:pPr>
    </w:p>
    <w:p w14:paraId="53AF8DAF">
      <w:pPr>
        <w:pStyle w:val="456"/>
        <w:rPr>
          <w:rFonts w:hint="eastAsia" w:ascii="宋体" w:hAnsi="宋体" w:cs="宋体"/>
          <w:bCs/>
          <w:sz w:val="24"/>
          <w:highlight w:val="none"/>
        </w:rPr>
      </w:pPr>
    </w:p>
    <w:p w14:paraId="10DB5389">
      <w:pPr>
        <w:pStyle w:val="456"/>
        <w:rPr>
          <w:rFonts w:hint="eastAsia" w:ascii="宋体" w:hAnsi="宋体" w:cs="宋体"/>
          <w:bCs/>
          <w:sz w:val="24"/>
          <w:highlight w:val="none"/>
        </w:rPr>
      </w:pPr>
    </w:p>
    <w:p w14:paraId="492063E5">
      <w:pPr>
        <w:pStyle w:val="456"/>
        <w:rPr>
          <w:rFonts w:hint="eastAsia" w:ascii="宋体" w:hAnsi="宋体" w:cs="宋体"/>
          <w:bCs/>
          <w:sz w:val="24"/>
          <w:highlight w:val="none"/>
        </w:rPr>
      </w:pPr>
    </w:p>
    <w:p w14:paraId="7AA519B6">
      <w:pPr>
        <w:pStyle w:val="456"/>
        <w:rPr>
          <w:rFonts w:hint="eastAsia" w:ascii="宋体" w:hAnsi="宋体" w:cs="宋体"/>
          <w:bCs/>
          <w:sz w:val="24"/>
          <w:highlight w:val="none"/>
        </w:rPr>
      </w:pPr>
    </w:p>
    <w:p w14:paraId="2AD84CEF">
      <w:pPr>
        <w:pStyle w:val="456"/>
        <w:rPr>
          <w:rFonts w:hint="eastAsia" w:ascii="宋体" w:hAnsi="宋体" w:cs="宋体"/>
          <w:bCs/>
          <w:sz w:val="24"/>
          <w:highlight w:val="none"/>
        </w:rPr>
      </w:pPr>
    </w:p>
    <w:p w14:paraId="470C435E">
      <w:pPr>
        <w:pStyle w:val="456"/>
        <w:rPr>
          <w:rFonts w:hint="eastAsia" w:ascii="宋体" w:hAnsi="宋体" w:cs="宋体"/>
          <w:bCs/>
          <w:sz w:val="24"/>
          <w:highlight w:val="none"/>
        </w:rPr>
      </w:pPr>
    </w:p>
    <w:p w14:paraId="3C813F1F">
      <w:pPr>
        <w:spacing w:line="360" w:lineRule="auto"/>
        <w:ind w:left="482"/>
        <w:jc w:val="center"/>
        <w:outlineLvl w:val="0"/>
        <w:rPr>
          <w:rFonts w:hint="eastAsia" w:ascii="宋体" w:hAnsi="宋体" w:cs="宋体"/>
          <w:b/>
          <w:sz w:val="30"/>
          <w:szCs w:val="30"/>
          <w:highlight w:val="none"/>
        </w:rPr>
      </w:pPr>
      <w:r>
        <w:rPr>
          <w:rFonts w:hint="eastAsia" w:ascii="宋体" w:hAnsi="宋体" w:cs="宋体"/>
          <w:b/>
          <w:sz w:val="30"/>
          <w:szCs w:val="30"/>
          <w:highlight w:val="none"/>
        </w:rPr>
        <w:t>（2）技术要求条款偏离表</w:t>
      </w:r>
    </w:p>
    <w:p w14:paraId="455F5729">
      <w:pPr>
        <w:jc w:val="left"/>
        <w:rPr>
          <w:rFonts w:hint="eastAsia" w:ascii="宋体" w:hAnsi="宋体" w:eastAsia="宋体" w:cs="宋体"/>
          <w:bCs/>
          <w:sz w:val="24"/>
          <w:highlight w:val="none"/>
          <w:lang w:eastAsia="zh-CN"/>
        </w:rPr>
      </w:pPr>
      <w:r>
        <w:rPr>
          <w:rFonts w:hint="eastAsia" w:ascii="宋体" w:hAnsi="宋体" w:cs="宋体"/>
          <w:bCs/>
          <w:sz w:val="24"/>
          <w:highlight w:val="none"/>
        </w:rPr>
        <w:t>项目编号：</w:t>
      </w:r>
      <w:r>
        <w:rPr>
          <w:rFonts w:hint="eastAsia" w:ascii="宋体" w:hAnsi="宋体" w:cs="宋体"/>
          <w:bCs/>
          <w:sz w:val="24"/>
          <w:highlight w:val="none"/>
          <w:lang w:eastAsia="zh-CN"/>
        </w:rPr>
        <w:t>JSZC-320206-ZRJJ-G2026-0012</w:t>
      </w:r>
    </w:p>
    <w:tbl>
      <w:tblPr>
        <w:tblStyle w:val="40"/>
        <w:tblW w:w="9639" w:type="dxa"/>
        <w:tblInd w:w="38" w:type="dxa"/>
        <w:tblLayout w:type="fixed"/>
        <w:tblCellMar>
          <w:top w:w="15" w:type="dxa"/>
          <w:left w:w="15" w:type="dxa"/>
          <w:bottom w:w="0" w:type="dxa"/>
          <w:right w:w="15" w:type="dxa"/>
        </w:tblCellMar>
      </w:tblPr>
      <w:tblGrid>
        <w:gridCol w:w="755"/>
        <w:gridCol w:w="2727"/>
        <w:gridCol w:w="2060"/>
        <w:gridCol w:w="2013"/>
        <w:gridCol w:w="2084"/>
      </w:tblGrid>
      <w:tr w14:paraId="72D1766F">
        <w:tblPrEx>
          <w:tblCellMar>
            <w:top w:w="15" w:type="dxa"/>
            <w:left w:w="15" w:type="dxa"/>
            <w:bottom w:w="0" w:type="dxa"/>
            <w:right w:w="15" w:type="dxa"/>
          </w:tblCellMar>
        </w:tblPrEx>
        <w:trPr>
          <w:cantSplit/>
          <w:trHeight w:val="555" w:hRule="atLeast"/>
        </w:trPr>
        <w:tc>
          <w:tcPr>
            <w:tcW w:w="755" w:type="dxa"/>
            <w:tcBorders>
              <w:top w:val="single" w:color="000000" w:sz="4" w:space="0"/>
              <w:left w:val="single" w:color="000000" w:sz="4" w:space="0"/>
              <w:bottom w:val="single" w:color="000000" w:sz="4" w:space="0"/>
              <w:right w:val="single" w:color="000000" w:sz="4" w:space="0"/>
            </w:tcBorders>
            <w:noWrap/>
            <w:tcMar>
              <w:top w:w="15" w:type="dxa"/>
              <w:left w:w="15" w:type="dxa"/>
              <w:bottom w:w="0" w:type="dxa"/>
              <w:right w:w="15" w:type="dxa"/>
            </w:tcMar>
            <w:vAlign w:val="center"/>
          </w:tcPr>
          <w:p w14:paraId="759FA3FF">
            <w:pPr>
              <w:jc w:val="center"/>
              <w:rPr>
                <w:rFonts w:hint="eastAsia" w:ascii="宋体" w:hAnsi="宋体" w:cs="宋体"/>
                <w:b/>
                <w:bCs/>
                <w:sz w:val="24"/>
                <w:highlight w:val="none"/>
              </w:rPr>
            </w:pPr>
            <w:r>
              <w:rPr>
                <w:rFonts w:hint="eastAsia" w:ascii="宋体" w:hAnsi="宋体" w:cs="宋体"/>
                <w:b/>
                <w:bCs/>
                <w:sz w:val="24"/>
                <w:highlight w:val="none"/>
              </w:rPr>
              <w:t>序号</w:t>
            </w:r>
          </w:p>
        </w:tc>
        <w:tc>
          <w:tcPr>
            <w:tcW w:w="2727" w:type="dxa"/>
            <w:tcBorders>
              <w:top w:val="single" w:color="000000" w:sz="4" w:space="0"/>
              <w:left w:val="single" w:color="000000" w:sz="4" w:space="0"/>
              <w:bottom w:val="single" w:color="000000" w:sz="4" w:space="0"/>
              <w:right w:val="single" w:color="auto" w:sz="4" w:space="0"/>
            </w:tcBorders>
            <w:noWrap/>
            <w:vAlign w:val="center"/>
          </w:tcPr>
          <w:p w14:paraId="08636141">
            <w:pPr>
              <w:jc w:val="center"/>
              <w:rPr>
                <w:rFonts w:hint="eastAsia" w:ascii="宋体" w:hAnsi="宋体" w:cs="宋体"/>
                <w:b/>
                <w:bCs/>
                <w:sz w:val="24"/>
                <w:highlight w:val="none"/>
              </w:rPr>
            </w:pPr>
            <w:r>
              <w:rPr>
                <w:rFonts w:hint="eastAsia" w:ascii="宋体" w:hAnsi="宋体" w:cs="宋体"/>
                <w:b/>
                <w:bCs/>
                <w:sz w:val="24"/>
                <w:highlight w:val="none"/>
              </w:rPr>
              <w:t>项目名称</w:t>
            </w:r>
          </w:p>
        </w:tc>
        <w:tc>
          <w:tcPr>
            <w:tcW w:w="2060" w:type="dxa"/>
            <w:tcBorders>
              <w:top w:val="single" w:color="000000" w:sz="4" w:space="0"/>
              <w:left w:val="single" w:color="auto" w:sz="4" w:space="0"/>
              <w:bottom w:val="single" w:color="000000" w:sz="4" w:space="0"/>
              <w:right w:val="single" w:color="000000" w:sz="4" w:space="0"/>
            </w:tcBorders>
            <w:noWrap/>
            <w:vAlign w:val="center"/>
          </w:tcPr>
          <w:p w14:paraId="6796B894">
            <w:pPr>
              <w:jc w:val="center"/>
              <w:rPr>
                <w:rFonts w:hint="eastAsia" w:ascii="宋体" w:hAnsi="宋体" w:cs="宋体"/>
                <w:b/>
                <w:bCs/>
                <w:sz w:val="24"/>
                <w:highlight w:val="none"/>
              </w:rPr>
            </w:pPr>
            <w:r>
              <w:rPr>
                <w:rFonts w:hint="eastAsia" w:ascii="宋体" w:hAnsi="宋体" w:cs="宋体"/>
                <w:b/>
                <w:bCs/>
                <w:sz w:val="24"/>
                <w:highlight w:val="none"/>
              </w:rPr>
              <w:t>采购要求</w:t>
            </w:r>
          </w:p>
        </w:tc>
        <w:tc>
          <w:tcPr>
            <w:tcW w:w="2013" w:type="dxa"/>
            <w:tcBorders>
              <w:top w:val="single" w:color="000000" w:sz="4" w:space="0"/>
              <w:left w:val="single" w:color="000000" w:sz="4" w:space="0"/>
              <w:bottom w:val="single" w:color="000000" w:sz="4" w:space="0"/>
              <w:right w:val="single" w:color="000000" w:sz="4" w:space="0"/>
            </w:tcBorders>
            <w:noWrap/>
            <w:vAlign w:val="center"/>
          </w:tcPr>
          <w:p w14:paraId="1C33E7ED">
            <w:pPr>
              <w:jc w:val="center"/>
              <w:rPr>
                <w:rFonts w:hint="eastAsia" w:ascii="宋体" w:hAnsi="宋体" w:cs="宋体"/>
                <w:b/>
                <w:bCs/>
                <w:sz w:val="24"/>
                <w:highlight w:val="none"/>
              </w:rPr>
            </w:pPr>
            <w:r>
              <w:rPr>
                <w:rFonts w:hint="eastAsia" w:ascii="宋体" w:hAnsi="宋体" w:cs="宋体"/>
                <w:b/>
                <w:bCs/>
                <w:sz w:val="24"/>
                <w:highlight w:val="none"/>
              </w:rPr>
              <w:t>实报内容</w:t>
            </w:r>
          </w:p>
        </w:tc>
        <w:tc>
          <w:tcPr>
            <w:tcW w:w="2084" w:type="dxa"/>
            <w:tcBorders>
              <w:top w:val="single" w:color="000000" w:sz="4" w:space="0"/>
              <w:left w:val="single" w:color="000000" w:sz="4" w:space="0"/>
              <w:bottom w:val="single" w:color="000000" w:sz="4" w:space="0"/>
              <w:right w:val="single" w:color="000000" w:sz="4" w:space="0"/>
            </w:tcBorders>
            <w:noWrap/>
            <w:vAlign w:val="center"/>
          </w:tcPr>
          <w:p w14:paraId="0E5520A1">
            <w:pPr>
              <w:jc w:val="center"/>
              <w:rPr>
                <w:rFonts w:hint="eastAsia" w:ascii="宋体" w:hAnsi="宋体" w:cs="宋体"/>
                <w:b/>
                <w:bCs/>
                <w:sz w:val="24"/>
                <w:highlight w:val="none"/>
              </w:rPr>
            </w:pPr>
            <w:r>
              <w:rPr>
                <w:rFonts w:hint="eastAsia" w:ascii="宋体" w:hAnsi="宋体" w:cs="宋体"/>
                <w:b/>
                <w:bCs/>
                <w:sz w:val="24"/>
                <w:highlight w:val="none"/>
              </w:rPr>
              <w:t>偏离说明</w:t>
            </w:r>
          </w:p>
        </w:tc>
      </w:tr>
      <w:tr w14:paraId="0820A7D6">
        <w:tblPrEx>
          <w:tblCellMar>
            <w:top w:w="15" w:type="dxa"/>
            <w:left w:w="15" w:type="dxa"/>
            <w:bottom w:w="0" w:type="dxa"/>
            <w:right w:w="15" w:type="dxa"/>
          </w:tblCellMar>
        </w:tblPrEx>
        <w:trPr>
          <w:cantSplit/>
          <w:trHeight w:val="510" w:hRule="atLeast"/>
        </w:trPr>
        <w:tc>
          <w:tcPr>
            <w:tcW w:w="755" w:type="dxa"/>
            <w:tcBorders>
              <w:top w:val="single" w:color="000000" w:sz="4" w:space="0"/>
              <w:left w:val="single" w:color="000000" w:sz="4" w:space="0"/>
              <w:bottom w:val="single" w:color="000000" w:sz="4" w:space="0"/>
              <w:right w:val="single" w:color="000000" w:sz="4" w:space="0"/>
            </w:tcBorders>
            <w:noWrap/>
            <w:tcMar>
              <w:top w:w="15" w:type="dxa"/>
              <w:left w:w="15" w:type="dxa"/>
              <w:bottom w:w="0" w:type="dxa"/>
              <w:right w:w="15" w:type="dxa"/>
            </w:tcMar>
            <w:vAlign w:val="center"/>
          </w:tcPr>
          <w:p w14:paraId="68B97822">
            <w:pPr>
              <w:jc w:val="center"/>
              <w:rPr>
                <w:rFonts w:hint="eastAsia" w:ascii="宋体" w:hAnsi="宋体" w:cs="宋体"/>
                <w:bCs/>
                <w:highlight w:val="none"/>
              </w:rPr>
            </w:pPr>
          </w:p>
        </w:tc>
        <w:tc>
          <w:tcPr>
            <w:tcW w:w="2727" w:type="dxa"/>
            <w:tcBorders>
              <w:top w:val="single" w:color="000000" w:sz="4" w:space="0"/>
              <w:left w:val="single" w:color="000000" w:sz="4" w:space="0"/>
              <w:bottom w:val="single" w:color="000000" w:sz="4" w:space="0"/>
              <w:right w:val="single" w:color="auto" w:sz="4" w:space="0"/>
            </w:tcBorders>
            <w:noWrap/>
            <w:vAlign w:val="center"/>
          </w:tcPr>
          <w:p w14:paraId="2E429B47">
            <w:pPr>
              <w:rPr>
                <w:rFonts w:hint="eastAsia" w:ascii="宋体" w:hAnsi="宋体" w:cs="宋体"/>
                <w:bCs/>
                <w:highlight w:val="none"/>
              </w:rPr>
            </w:pPr>
          </w:p>
        </w:tc>
        <w:tc>
          <w:tcPr>
            <w:tcW w:w="2060" w:type="dxa"/>
            <w:tcBorders>
              <w:top w:val="single" w:color="000000" w:sz="4" w:space="0"/>
              <w:left w:val="single" w:color="auto" w:sz="4" w:space="0"/>
              <w:bottom w:val="single" w:color="000000" w:sz="4" w:space="0"/>
              <w:right w:val="single" w:color="000000" w:sz="4" w:space="0"/>
            </w:tcBorders>
            <w:noWrap/>
            <w:vAlign w:val="center"/>
          </w:tcPr>
          <w:p w14:paraId="4C4BADFC">
            <w:pPr>
              <w:rPr>
                <w:rFonts w:hint="eastAsia" w:ascii="宋体" w:hAnsi="宋体" w:cs="宋体"/>
                <w:bCs/>
                <w:highlight w:val="none"/>
              </w:rPr>
            </w:pPr>
          </w:p>
        </w:tc>
        <w:tc>
          <w:tcPr>
            <w:tcW w:w="2013" w:type="dxa"/>
            <w:tcBorders>
              <w:top w:val="single" w:color="000000" w:sz="4" w:space="0"/>
              <w:left w:val="single" w:color="000000" w:sz="4" w:space="0"/>
              <w:bottom w:val="single" w:color="000000" w:sz="4" w:space="0"/>
              <w:right w:val="single" w:color="000000" w:sz="4" w:space="0"/>
            </w:tcBorders>
            <w:noWrap/>
            <w:vAlign w:val="center"/>
          </w:tcPr>
          <w:p w14:paraId="0E5E896C">
            <w:pPr>
              <w:jc w:val="center"/>
              <w:rPr>
                <w:rFonts w:hint="eastAsia" w:ascii="宋体" w:hAnsi="宋体" w:cs="宋体"/>
                <w:bCs/>
                <w:highlight w:val="none"/>
              </w:rPr>
            </w:pPr>
          </w:p>
        </w:tc>
        <w:tc>
          <w:tcPr>
            <w:tcW w:w="2084" w:type="dxa"/>
            <w:tcBorders>
              <w:top w:val="single" w:color="000000" w:sz="4" w:space="0"/>
              <w:left w:val="single" w:color="000000" w:sz="4" w:space="0"/>
              <w:bottom w:val="single" w:color="000000" w:sz="4" w:space="0"/>
              <w:right w:val="single" w:color="000000" w:sz="4" w:space="0"/>
            </w:tcBorders>
            <w:noWrap/>
            <w:vAlign w:val="center"/>
          </w:tcPr>
          <w:p w14:paraId="5BCAA4C9">
            <w:pPr>
              <w:jc w:val="center"/>
              <w:rPr>
                <w:rFonts w:hint="eastAsia" w:ascii="宋体" w:hAnsi="宋体" w:cs="宋体"/>
                <w:bCs/>
                <w:highlight w:val="none"/>
              </w:rPr>
            </w:pPr>
          </w:p>
        </w:tc>
      </w:tr>
      <w:tr w14:paraId="7CF0A134">
        <w:tblPrEx>
          <w:tblCellMar>
            <w:top w:w="15" w:type="dxa"/>
            <w:left w:w="15" w:type="dxa"/>
            <w:bottom w:w="0" w:type="dxa"/>
            <w:right w:w="15" w:type="dxa"/>
          </w:tblCellMar>
        </w:tblPrEx>
        <w:trPr>
          <w:cantSplit/>
          <w:trHeight w:val="510" w:hRule="atLeast"/>
        </w:trPr>
        <w:tc>
          <w:tcPr>
            <w:tcW w:w="755" w:type="dxa"/>
            <w:tcBorders>
              <w:top w:val="single" w:color="000000" w:sz="4" w:space="0"/>
              <w:left w:val="single" w:color="000000" w:sz="4" w:space="0"/>
              <w:bottom w:val="single" w:color="000000" w:sz="4" w:space="0"/>
              <w:right w:val="single" w:color="000000" w:sz="4" w:space="0"/>
            </w:tcBorders>
            <w:noWrap/>
            <w:tcMar>
              <w:top w:w="15" w:type="dxa"/>
              <w:left w:w="15" w:type="dxa"/>
              <w:bottom w:w="0" w:type="dxa"/>
              <w:right w:w="15" w:type="dxa"/>
            </w:tcMar>
            <w:vAlign w:val="center"/>
          </w:tcPr>
          <w:p w14:paraId="67D37709">
            <w:pPr>
              <w:jc w:val="center"/>
              <w:rPr>
                <w:rFonts w:hint="eastAsia" w:ascii="宋体" w:hAnsi="宋体" w:cs="宋体"/>
                <w:bCs/>
                <w:highlight w:val="none"/>
              </w:rPr>
            </w:pPr>
          </w:p>
        </w:tc>
        <w:tc>
          <w:tcPr>
            <w:tcW w:w="2727" w:type="dxa"/>
            <w:tcBorders>
              <w:top w:val="single" w:color="000000" w:sz="4" w:space="0"/>
              <w:left w:val="single" w:color="000000" w:sz="4" w:space="0"/>
              <w:bottom w:val="single" w:color="000000" w:sz="4" w:space="0"/>
              <w:right w:val="single" w:color="auto" w:sz="4" w:space="0"/>
            </w:tcBorders>
            <w:noWrap/>
            <w:vAlign w:val="center"/>
          </w:tcPr>
          <w:p w14:paraId="368A7A3F">
            <w:pPr>
              <w:rPr>
                <w:rFonts w:hint="eastAsia" w:ascii="宋体" w:hAnsi="宋体" w:cs="宋体"/>
                <w:bCs/>
                <w:highlight w:val="none"/>
              </w:rPr>
            </w:pPr>
          </w:p>
        </w:tc>
        <w:tc>
          <w:tcPr>
            <w:tcW w:w="2060" w:type="dxa"/>
            <w:tcBorders>
              <w:top w:val="single" w:color="000000" w:sz="4" w:space="0"/>
              <w:left w:val="single" w:color="auto" w:sz="4" w:space="0"/>
              <w:bottom w:val="single" w:color="000000" w:sz="4" w:space="0"/>
              <w:right w:val="single" w:color="000000" w:sz="4" w:space="0"/>
            </w:tcBorders>
            <w:noWrap/>
            <w:vAlign w:val="center"/>
          </w:tcPr>
          <w:p w14:paraId="7980A4E4">
            <w:pPr>
              <w:rPr>
                <w:rFonts w:hint="eastAsia" w:ascii="宋体" w:hAnsi="宋体" w:cs="宋体"/>
                <w:bCs/>
                <w:highlight w:val="none"/>
              </w:rPr>
            </w:pPr>
          </w:p>
        </w:tc>
        <w:tc>
          <w:tcPr>
            <w:tcW w:w="2013" w:type="dxa"/>
            <w:tcBorders>
              <w:top w:val="single" w:color="000000" w:sz="4" w:space="0"/>
              <w:left w:val="single" w:color="000000" w:sz="4" w:space="0"/>
              <w:bottom w:val="single" w:color="000000" w:sz="4" w:space="0"/>
              <w:right w:val="single" w:color="000000" w:sz="4" w:space="0"/>
            </w:tcBorders>
            <w:noWrap/>
            <w:vAlign w:val="center"/>
          </w:tcPr>
          <w:p w14:paraId="5742AF25">
            <w:pPr>
              <w:jc w:val="center"/>
              <w:rPr>
                <w:rFonts w:hint="eastAsia" w:ascii="宋体" w:hAnsi="宋体" w:cs="宋体"/>
                <w:bCs/>
                <w:highlight w:val="none"/>
              </w:rPr>
            </w:pPr>
          </w:p>
        </w:tc>
        <w:tc>
          <w:tcPr>
            <w:tcW w:w="2084" w:type="dxa"/>
            <w:tcBorders>
              <w:top w:val="single" w:color="000000" w:sz="4" w:space="0"/>
              <w:left w:val="single" w:color="000000" w:sz="4" w:space="0"/>
              <w:bottom w:val="single" w:color="000000" w:sz="4" w:space="0"/>
              <w:right w:val="single" w:color="000000" w:sz="4" w:space="0"/>
            </w:tcBorders>
            <w:noWrap/>
            <w:vAlign w:val="center"/>
          </w:tcPr>
          <w:p w14:paraId="34460312">
            <w:pPr>
              <w:jc w:val="center"/>
              <w:rPr>
                <w:rFonts w:hint="eastAsia" w:ascii="宋体" w:hAnsi="宋体" w:cs="宋体"/>
                <w:bCs/>
                <w:highlight w:val="none"/>
              </w:rPr>
            </w:pPr>
          </w:p>
        </w:tc>
      </w:tr>
      <w:tr w14:paraId="26BDDF9C">
        <w:tblPrEx>
          <w:tblCellMar>
            <w:top w:w="15" w:type="dxa"/>
            <w:left w:w="15" w:type="dxa"/>
            <w:bottom w:w="0" w:type="dxa"/>
            <w:right w:w="15" w:type="dxa"/>
          </w:tblCellMar>
        </w:tblPrEx>
        <w:trPr>
          <w:cantSplit/>
          <w:trHeight w:val="510" w:hRule="atLeast"/>
        </w:trPr>
        <w:tc>
          <w:tcPr>
            <w:tcW w:w="755" w:type="dxa"/>
            <w:tcBorders>
              <w:top w:val="single" w:color="000000" w:sz="4" w:space="0"/>
              <w:left w:val="single" w:color="000000" w:sz="4" w:space="0"/>
              <w:bottom w:val="single" w:color="000000" w:sz="4" w:space="0"/>
              <w:right w:val="single" w:color="000000" w:sz="4" w:space="0"/>
            </w:tcBorders>
            <w:noWrap/>
            <w:tcMar>
              <w:top w:w="15" w:type="dxa"/>
              <w:left w:w="15" w:type="dxa"/>
              <w:bottom w:w="0" w:type="dxa"/>
              <w:right w:w="15" w:type="dxa"/>
            </w:tcMar>
            <w:vAlign w:val="center"/>
          </w:tcPr>
          <w:p w14:paraId="366535A9">
            <w:pPr>
              <w:jc w:val="center"/>
              <w:rPr>
                <w:rFonts w:hint="eastAsia" w:ascii="宋体" w:hAnsi="宋体" w:cs="宋体"/>
                <w:bCs/>
                <w:highlight w:val="none"/>
              </w:rPr>
            </w:pPr>
          </w:p>
        </w:tc>
        <w:tc>
          <w:tcPr>
            <w:tcW w:w="2727" w:type="dxa"/>
            <w:tcBorders>
              <w:top w:val="single" w:color="000000" w:sz="4" w:space="0"/>
              <w:left w:val="single" w:color="000000" w:sz="4" w:space="0"/>
              <w:bottom w:val="single" w:color="000000" w:sz="4" w:space="0"/>
              <w:right w:val="single" w:color="auto" w:sz="4" w:space="0"/>
            </w:tcBorders>
            <w:noWrap/>
            <w:vAlign w:val="center"/>
          </w:tcPr>
          <w:p w14:paraId="63C87247">
            <w:pPr>
              <w:rPr>
                <w:rFonts w:hint="eastAsia" w:ascii="宋体" w:hAnsi="宋体" w:cs="宋体"/>
                <w:bCs/>
                <w:highlight w:val="none"/>
              </w:rPr>
            </w:pPr>
          </w:p>
        </w:tc>
        <w:tc>
          <w:tcPr>
            <w:tcW w:w="2060" w:type="dxa"/>
            <w:tcBorders>
              <w:top w:val="single" w:color="000000" w:sz="4" w:space="0"/>
              <w:left w:val="single" w:color="auto" w:sz="4" w:space="0"/>
              <w:bottom w:val="single" w:color="000000" w:sz="4" w:space="0"/>
              <w:right w:val="single" w:color="000000" w:sz="4" w:space="0"/>
            </w:tcBorders>
            <w:noWrap/>
            <w:vAlign w:val="center"/>
          </w:tcPr>
          <w:p w14:paraId="1BD4FE7D">
            <w:pPr>
              <w:rPr>
                <w:rFonts w:hint="eastAsia" w:ascii="宋体" w:hAnsi="宋体" w:cs="宋体"/>
                <w:bCs/>
                <w:highlight w:val="none"/>
              </w:rPr>
            </w:pPr>
          </w:p>
        </w:tc>
        <w:tc>
          <w:tcPr>
            <w:tcW w:w="2013" w:type="dxa"/>
            <w:tcBorders>
              <w:top w:val="single" w:color="000000" w:sz="4" w:space="0"/>
              <w:left w:val="single" w:color="000000" w:sz="4" w:space="0"/>
              <w:bottom w:val="single" w:color="000000" w:sz="4" w:space="0"/>
              <w:right w:val="single" w:color="000000" w:sz="4" w:space="0"/>
            </w:tcBorders>
            <w:noWrap/>
            <w:vAlign w:val="center"/>
          </w:tcPr>
          <w:p w14:paraId="5533BC14">
            <w:pPr>
              <w:jc w:val="center"/>
              <w:rPr>
                <w:rFonts w:hint="eastAsia" w:ascii="宋体" w:hAnsi="宋体" w:cs="宋体"/>
                <w:bCs/>
                <w:highlight w:val="none"/>
              </w:rPr>
            </w:pPr>
          </w:p>
        </w:tc>
        <w:tc>
          <w:tcPr>
            <w:tcW w:w="2084" w:type="dxa"/>
            <w:tcBorders>
              <w:top w:val="single" w:color="000000" w:sz="4" w:space="0"/>
              <w:left w:val="single" w:color="000000" w:sz="4" w:space="0"/>
              <w:bottom w:val="single" w:color="000000" w:sz="4" w:space="0"/>
              <w:right w:val="single" w:color="000000" w:sz="4" w:space="0"/>
            </w:tcBorders>
            <w:noWrap/>
            <w:vAlign w:val="center"/>
          </w:tcPr>
          <w:p w14:paraId="3CC32DB9">
            <w:pPr>
              <w:jc w:val="center"/>
              <w:rPr>
                <w:rFonts w:hint="eastAsia" w:ascii="宋体" w:hAnsi="宋体" w:cs="宋体"/>
                <w:bCs/>
                <w:highlight w:val="none"/>
              </w:rPr>
            </w:pPr>
          </w:p>
        </w:tc>
      </w:tr>
    </w:tbl>
    <w:p w14:paraId="5D382F7F">
      <w:pPr>
        <w:outlineLvl w:val="0"/>
        <w:rPr>
          <w:rFonts w:hint="eastAsia" w:ascii="宋体" w:hAnsi="宋体" w:cs="宋体"/>
          <w:bCs/>
          <w:sz w:val="24"/>
          <w:highlight w:val="none"/>
        </w:rPr>
      </w:pPr>
      <w:r>
        <w:rPr>
          <w:rFonts w:hint="eastAsia" w:ascii="宋体" w:hAnsi="宋体" w:cs="宋体"/>
          <w:bCs/>
          <w:sz w:val="24"/>
          <w:highlight w:val="none"/>
        </w:rPr>
        <w:t>注：（1）本表不得删除；</w:t>
      </w:r>
    </w:p>
    <w:p w14:paraId="4F831472">
      <w:pPr>
        <w:ind w:firstLine="480" w:firstLineChars="200"/>
        <w:outlineLvl w:val="0"/>
        <w:rPr>
          <w:rFonts w:hint="eastAsia" w:ascii="宋体" w:hAnsi="宋体" w:cs="宋体"/>
          <w:bCs/>
          <w:sz w:val="24"/>
          <w:highlight w:val="none"/>
        </w:rPr>
      </w:pPr>
      <w:r>
        <w:rPr>
          <w:rFonts w:hint="eastAsia" w:ascii="宋体" w:hAnsi="宋体" w:cs="宋体"/>
          <w:bCs/>
          <w:sz w:val="24"/>
          <w:highlight w:val="none"/>
        </w:rPr>
        <w:t>（2）如无任何偏离，请于本表 “偏离说明”中注明“无偏离”；</w:t>
      </w:r>
    </w:p>
    <w:p w14:paraId="72B4362C">
      <w:pPr>
        <w:ind w:firstLine="480" w:firstLineChars="200"/>
        <w:outlineLvl w:val="0"/>
        <w:rPr>
          <w:rFonts w:hint="eastAsia" w:ascii="宋体" w:hAnsi="宋体" w:cs="宋体"/>
          <w:bCs/>
          <w:sz w:val="24"/>
          <w:highlight w:val="none"/>
        </w:rPr>
      </w:pPr>
      <w:r>
        <w:rPr>
          <w:rFonts w:hint="eastAsia" w:ascii="宋体" w:hAnsi="宋体" w:cs="宋体"/>
          <w:bCs/>
          <w:sz w:val="24"/>
          <w:highlight w:val="none"/>
        </w:rPr>
        <w:t>（3）如有偏离项，请于本表中列明偏离内容，如需要可自行延长，其余无偏离内容无需赘述【无需根据采购需求中技术要求条款进行逐一填列（技术要求条款包括采购清单中每项货物的技术参数），仅需填列有偏离项技术要求条款，未填列的技术要求条款项视为该项“无偏离”】；</w:t>
      </w:r>
    </w:p>
    <w:p w14:paraId="068F313F">
      <w:pPr>
        <w:ind w:firstLine="480" w:firstLineChars="200"/>
        <w:outlineLvl w:val="0"/>
        <w:rPr>
          <w:rFonts w:hint="eastAsia" w:ascii="宋体" w:hAnsi="宋体" w:cs="宋体"/>
          <w:bCs/>
          <w:sz w:val="24"/>
          <w:highlight w:val="none"/>
        </w:rPr>
      </w:pPr>
      <w:r>
        <w:rPr>
          <w:rFonts w:hint="eastAsia" w:ascii="宋体" w:hAnsi="宋体" w:cs="宋体"/>
          <w:bCs/>
          <w:sz w:val="24"/>
          <w:highlight w:val="none"/>
        </w:rPr>
        <w:t>（4）“偏离说明”项下应按下列规定填写：优于的，填写“正偏离”；符合的，填写“无偏离”；低于的，填写“负偏离”；若项目技术要求条款整体无偏离，在“偏离说明”项下填写“项目技术要求条款整体无偏离”。若有任何一条负偏离或不满足第三章项目要求和有关说明中的采购需求，按无效标处理；</w:t>
      </w:r>
    </w:p>
    <w:p w14:paraId="3E60E9B8">
      <w:pPr>
        <w:ind w:firstLine="480" w:firstLineChars="200"/>
        <w:outlineLvl w:val="0"/>
        <w:rPr>
          <w:rFonts w:hint="eastAsia" w:ascii="宋体" w:hAnsi="宋体" w:cs="宋体"/>
          <w:bCs/>
          <w:sz w:val="24"/>
          <w:highlight w:val="none"/>
        </w:rPr>
      </w:pPr>
      <w:r>
        <w:rPr>
          <w:rFonts w:hint="eastAsia" w:ascii="宋体" w:hAnsi="宋体" w:cs="宋体"/>
          <w:bCs/>
          <w:sz w:val="24"/>
          <w:highlight w:val="none"/>
        </w:rPr>
        <w:t>（5）表格不够可自行延长，但不得改变文本格式。</w:t>
      </w:r>
    </w:p>
    <w:p w14:paraId="26F31BA6">
      <w:pPr>
        <w:ind w:firstLine="420"/>
        <w:outlineLvl w:val="0"/>
        <w:rPr>
          <w:rFonts w:hint="eastAsia" w:ascii="宋体" w:hAnsi="宋体" w:cs="宋体"/>
          <w:bCs/>
          <w:sz w:val="24"/>
          <w:highlight w:val="none"/>
        </w:rPr>
      </w:pPr>
    </w:p>
    <w:p w14:paraId="5778870B">
      <w:pPr>
        <w:rPr>
          <w:rFonts w:hint="eastAsia" w:ascii="宋体" w:hAnsi="宋体" w:cs="宋体"/>
          <w:bCs/>
          <w:sz w:val="30"/>
          <w:highlight w:val="none"/>
        </w:rPr>
      </w:pPr>
    </w:p>
    <w:p w14:paraId="45E1A5BC">
      <w:pPr>
        <w:ind w:firstLine="480"/>
        <w:outlineLvl w:val="0"/>
        <w:rPr>
          <w:rFonts w:hint="eastAsia" w:ascii="宋体" w:hAnsi="宋体" w:cs="宋体"/>
          <w:bCs/>
          <w:sz w:val="24"/>
          <w:highlight w:val="none"/>
        </w:rPr>
      </w:pPr>
    </w:p>
    <w:p w14:paraId="483EBC5C">
      <w:pPr>
        <w:spacing w:line="360" w:lineRule="auto"/>
        <w:rPr>
          <w:rFonts w:hint="eastAsia" w:ascii="宋体" w:hAnsi="宋体" w:cs="宋体"/>
          <w:b/>
          <w:bCs/>
          <w:sz w:val="24"/>
          <w:highlight w:val="none"/>
        </w:rPr>
      </w:pPr>
      <w:r>
        <w:rPr>
          <w:rFonts w:hint="eastAsia" w:ascii="宋体" w:hAnsi="宋体" w:cs="宋体"/>
          <w:b/>
          <w:bCs/>
          <w:sz w:val="24"/>
          <w:highlight w:val="none"/>
        </w:rPr>
        <w:t>投标供应商（盖章）：</w:t>
      </w:r>
    </w:p>
    <w:p w14:paraId="3D0B6B73">
      <w:pPr>
        <w:spacing w:line="360" w:lineRule="auto"/>
        <w:rPr>
          <w:rFonts w:hint="eastAsia" w:ascii="宋体" w:hAnsi="宋体" w:cs="宋体"/>
          <w:b/>
          <w:bCs/>
          <w:sz w:val="24"/>
          <w:highlight w:val="none"/>
        </w:rPr>
      </w:pPr>
      <w:r>
        <w:rPr>
          <w:rFonts w:hint="eastAsia" w:ascii="宋体" w:hAnsi="宋体" w:cs="宋体"/>
          <w:b/>
          <w:bCs/>
          <w:sz w:val="24"/>
          <w:highlight w:val="none"/>
        </w:rPr>
        <w:t>法定代表人或法定代表人授权代表签字或盖章：</w:t>
      </w:r>
    </w:p>
    <w:p w14:paraId="0DA0C6E2">
      <w:pPr>
        <w:spacing w:line="360" w:lineRule="auto"/>
        <w:rPr>
          <w:rFonts w:hint="eastAsia" w:ascii="宋体" w:hAnsi="宋体" w:eastAsia="宋体" w:cs="宋体"/>
          <w:b/>
          <w:bCs/>
          <w:sz w:val="24"/>
          <w:highlight w:val="none"/>
        </w:rPr>
      </w:pPr>
      <w:r>
        <w:rPr>
          <w:rFonts w:hint="eastAsia" w:ascii="宋体" w:hAnsi="宋体" w:eastAsia="宋体" w:cs="宋体"/>
          <w:b/>
          <w:bCs/>
          <w:sz w:val="24"/>
          <w:highlight w:val="none"/>
        </w:rPr>
        <w:t>日期：</w:t>
      </w:r>
    </w:p>
    <w:p w14:paraId="6BFA78AE">
      <w:pPr>
        <w:pStyle w:val="456"/>
        <w:rPr>
          <w:rFonts w:hint="eastAsia" w:ascii="宋体" w:hAnsi="宋体" w:cs="宋体"/>
          <w:bCs/>
          <w:sz w:val="24"/>
          <w:highlight w:val="none"/>
        </w:rPr>
      </w:pPr>
    </w:p>
    <w:p w14:paraId="02F4AE57">
      <w:pPr>
        <w:pStyle w:val="456"/>
        <w:ind w:firstLine="0"/>
        <w:rPr>
          <w:rFonts w:hint="eastAsia" w:ascii="宋体" w:hAnsi="宋体" w:cs="宋体"/>
          <w:bCs/>
          <w:sz w:val="24"/>
          <w:highlight w:val="none"/>
        </w:rPr>
      </w:pPr>
    </w:p>
    <w:p w14:paraId="7FD0EE48">
      <w:pPr>
        <w:pStyle w:val="456"/>
        <w:rPr>
          <w:rFonts w:hint="eastAsia" w:ascii="宋体" w:hAnsi="宋体" w:cs="宋体"/>
          <w:bCs/>
          <w:sz w:val="24"/>
          <w:highlight w:val="none"/>
        </w:rPr>
      </w:pPr>
    </w:p>
    <w:p w14:paraId="0D524695">
      <w:pPr>
        <w:pStyle w:val="456"/>
        <w:rPr>
          <w:rFonts w:hint="eastAsia" w:ascii="宋体" w:hAnsi="宋体" w:cs="宋体"/>
          <w:bCs/>
          <w:sz w:val="24"/>
          <w:highlight w:val="none"/>
        </w:rPr>
      </w:pPr>
    </w:p>
    <w:p w14:paraId="286A8770">
      <w:pPr>
        <w:pStyle w:val="456"/>
        <w:rPr>
          <w:rFonts w:hint="eastAsia" w:ascii="宋体" w:hAnsi="宋体" w:cs="宋体"/>
          <w:bCs/>
          <w:sz w:val="24"/>
          <w:highlight w:val="none"/>
        </w:rPr>
      </w:pPr>
    </w:p>
    <w:p w14:paraId="19DAAE34">
      <w:pPr>
        <w:pStyle w:val="456"/>
        <w:rPr>
          <w:rFonts w:hint="eastAsia" w:ascii="宋体" w:hAnsi="宋体" w:cs="宋体"/>
          <w:bCs/>
          <w:sz w:val="24"/>
          <w:highlight w:val="none"/>
        </w:rPr>
      </w:pPr>
    </w:p>
    <w:p w14:paraId="7559C48C">
      <w:pPr>
        <w:pStyle w:val="456"/>
        <w:rPr>
          <w:rFonts w:hint="eastAsia" w:ascii="宋体" w:hAnsi="宋体" w:cs="宋体"/>
          <w:bCs/>
          <w:sz w:val="24"/>
          <w:highlight w:val="none"/>
        </w:rPr>
      </w:pPr>
    </w:p>
    <w:p w14:paraId="0FD62FE4">
      <w:pPr>
        <w:pStyle w:val="456"/>
        <w:rPr>
          <w:rFonts w:hint="eastAsia" w:ascii="宋体" w:hAnsi="宋体" w:cs="宋体"/>
          <w:bCs/>
          <w:sz w:val="24"/>
          <w:highlight w:val="none"/>
        </w:rPr>
      </w:pPr>
    </w:p>
    <w:p w14:paraId="26F7E937">
      <w:pPr>
        <w:pStyle w:val="456"/>
        <w:rPr>
          <w:rFonts w:hint="eastAsia" w:ascii="宋体" w:hAnsi="宋体" w:cs="宋体"/>
          <w:bCs/>
          <w:sz w:val="24"/>
          <w:highlight w:val="none"/>
        </w:rPr>
      </w:pPr>
    </w:p>
    <w:p w14:paraId="0FBA9CFA">
      <w:pPr>
        <w:pStyle w:val="456"/>
        <w:rPr>
          <w:rFonts w:hint="eastAsia" w:ascii="宋体" w:hAnsi="宋体" w:cs="宋体"/>
          <w:bCs/>
          <w:sz w:val="24"/>
          <w:highlight w:val="none"/>
        </w:rPr>
      </w:pPr>
    </w:p>
    <w:p w14:paraId="0524ECEE">
      <w:pPr>
        <w:pStyle w:val="456"/>
        <w:rPr>
          <w:rFonts w:hint="eastAsia" w:ascii="宋体" w:hAnsi="宋体" w:cs="宋体"/>
          <w:bCs/>
          <w:sz w:val="24"/>
          <w:highlight w:val="none"/>
        </w:rPr>
      </w:pPr>
    </w:p>
    <w:p w14:paraId="74A20C39">
      <w:pPr>
        <w:pStyle w:val="456"/>
        <w:rPr>
          <w:rFonts w:hint="eastAsia" w:ascii="宋体" w:hAnsi="宋体" w:cs="宋体"/>
          <w:bCs/>
          <w:sz w:val="24"/>
          <w:highlight w:val="none"/>
        </w:rPr>
      </w:pPr>
    </w:p>
    <w:p w14:paraId="07BBD588">
      <w:pPr>
        <w:pStyle w:val="456"/>
        <w:rPr>
          <w:rFonts w:hint="eastAsia" w:ascii="宋体" w:hAnsi="宋体" w:cs="宋体"/>
          <w:bCs/>
          <w:sz w:val="24"/>
          <w:highlight w:val="none"/>
        </w:rPr>
      </w:pPr>
    </w:p>
    <w:p w14:paraId="4BFB6865">
      <w:pPr>
        <w:pStyle w:val="456"/>
        <w:rPr>
          <w:rFonts w:hint="eastAsia" w:ascii="宋体" w:hAnsi="宋体" w:cs="宋体"/>
          <w:bCs/>
          <w:sz w:val="24"/>
          <w:highlight w:val="none"/>
        </w:rPr>
      </w:pPr>
    </w:p>
    <w:p w14:paraId="06E0C80E">
      <w:pPr>
        <w:pStyle w:val="456"/>
        <w:rPr>
          <w:rFonts w:hint="eastAsia" w:ascii="宋体" w:hAnsi="宋体" w:cs="宋体"/>
          <w:bCs/>
          <w:sz w:val="24"/>
          <w:highlight w:val="none"/>
        </w:rPr>
      </w:pPr>
    </w:p>
    <w:p w14:paraId="786780FF">
      <w:pPr>
        <w:pStyle w:val="456"/>
        <w:rPr>
          <w:rFonts w:hint="eastAsia" w:ascii="宋体" w:hAnsi="宋体" w:cs="宋体"/>
          <w:bCs/>
          <w:sz w:val="24"/>
          <w:highlight w:val="none"/>
        </w:rPr>
      </w:pPr>
    </w:p>
    <w:p w14:paraId="35CCB484">
      <w:pPr>
        <w:pStyle w:val="214"/>
        <w:spacing w:line="360" w:lineRule="auto"/>
        <w:jc w:val="both"/>
        <w:rPr>
          <w:rFonts w:hint="eastAsia" w:ascii="宋体" w:hAnsi="宋体" w:eastAsia="宋体" w:cs="宋体"/>
          <w:szCs w:val="28"/>
          <w:highlight w:val="none"/>
        </w:rPr>
      </w:pPr>
      <w:r>
        <w:rPr>
          <w:rFonts w:hint="eastAsia" w:ascii="宋体" w:hAnsi="宋体" w:eastAsia="宋体" w:cs="宋体"/>
          <w:b w:val="0"/>
          <w:bCs w:val="0"/>
          <w:sz w:val="24"/>
          <w:highlight w:val="none"/>
        </w:rPr>
        <w:t>（十）供应商类似业绩一览表（格式）：</w:t>
      </w:r>
    </w:p>
    <w:p w14:paraId="09360BCA">
      <w:pPr>
        <w:pStyle w:val="255"/>
        <w:spacing w:before="11" w:line="360" w:lineRule="auto"/>
        <w:ind w:firstLine="3654"/>
        <w:jc w:val="left"/>
        <w:rPr>
          <w:rFonts w:hint="eastAsia" w:ascii="宋体" w:hAnsi="宋体" w:eastAsia="宋体" w:cs="宋体"/>
          <w:b/>
          <w:bCs/>
          <w:sz w:val="30"/>
          <w:szCs w:val="30"/>
          <w:highlight w:val="none"/>
        </w:rPr>
      </w:pPr>
      <w:r>
        <w:rPr>
          <w:rFonts w:hint="eastAsia" w:ascii="宋体" w:hAnsi="宋体" w:eastAsia="宋体" w:cs="宋体"/>
          <w:b/>
          <w:bCs/>
          <w:sz w:val="30"/>
          <w:szCs w:val="30"/>
          <w:highlight w:val="none"/>
        </w:rPr>
        <w:t>供应商类似业绩一览表</w:t>
      </w:r>
    </w:p>
    <w:tbl>
      <w:tblPr>
        <w:tblStyle w:val="40"/>
        <w:tblpPr w:leftFromText="180" w:rightFromText="180" w:vertAnchor="text" w:horzAnchor="page" w:tblpX="1274" w:tblpY="297"/>
        <w:tblW w:w="961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51"/>
        <w:gridCol w:w="1686"/>
        <w:gridCol w:w="1627"/>
        <w:gridCol w:w="1443"/>
        <w:gridCol w:w="1352"/>
        <w:gridCol w:w="1399"/>
        <w:gridCol w:w="1353"/>
      </w:tblGrid>
      <w:tr w14:paraId="4BE8C3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2" w:hRule="atLeast"/>
        </w:trPr>
        <w:tc>
          <w:tcPr>
            <w:tcW w:w="751" w:type="dxa"/>
            <w:noWrap/>
            <w:vAlign w:val="center"/>
          </w:tcPr>
          <w:p w14:paraId="796F0412">
            <w:pPr>
              <w:spacing w:line="360" w:lineRule="auto"/>
              <w:jc w:val="center"/>
              <w:rPr>
                <w:rFonts w:hint="eastAsia" w:ascii="宋体" w:hAnsi="宋体" w:cs="宋体"/>
                <w:bCs/>
                <w:sz w:val="24"/>
                <w:highlight w:val="none"/>
              </w:rPr>
            </w:pPr>
            <w:r>
              <w:rPr>
                <w:rFonts w:hint="eastAsia" w:ascii="宋体" w:hAnsi="宋体" w:cs="宋体"/>
                <w:bCs/>
                <w:sz w:val="24"/>
                <w:highlight w:val="none"/>
              </w:rPr>
              <w:t>序号</w:t>
            </w:r>
          </w:p>
        </w:tc>
        <w:tc>
          <w:tcPr>
            <w:tcW w:w="1686" w:type="dxa"/>
            <w:noWrap/>
            <w:vAlign w:val="center"/>
          </w:tcPr>
          <w:p w14:paraId="32FC0F84">
            <w:pPr>
              <w:spacing w:line="360" w:lineRule="auto"/>
              <w:jc w:val="center"/>
              <w:rPr>
                <w:rFonts w:hint="eastAsia" w:ascii="宋体" w:hAnsi="宋体" w:cs="宋体"/>
                <w:bCs/>
                <w:sz w:val="24"/>
                <w:highlight w:val="none"/>
              </w:rPr>
            </w:pPr>
            <w:r>
              <w:rPr>
                <w:rFonts w:hint="eastAsia" w:ascii="宋体" w:hAnsi="宋体" w:cs="宋体"/>
                <w:bCs/>
                <w:sz w:val="24"/>
                <w:highlight w:val="none"/>
              </w:rPr>
              <w:t>项目名称</w:t>
            </w:r>
          </w:p>
        </w:tc>
        <w:tc>
          <w:tcPr>
            <w:tcW w:w="1627" w:type="dxa"/>
            <w:noWrap/>
            <w:vAlign w:val="center"/>
          </w:tcPr>
          <w:p w14:paraId="0AEC00DD">
            <w:pPr>
              <w:spacing w:line="360" w:lineRule="auto"/>
              <w:jc w:val="center"/>
              <w:rPr>
                <w:rFonts w:hint="eastAsia" w:ascii="宋体" w:hAnsi="宋体" w:cs="宋体"/>
                <w:bCs/>
                <w:sz w:val="24"/>
                <w:highlight w:val="none"/>
              </w:rPr>
            </w:pPr>
            <w:r>
              <w:rPr>
                <w:rFonts w:hint="eastAsia" w:ascii="宋体" w:hAnsi="宋体" w:cs="宋体"/>
                <w:bCs/>
                <w:sz w:val="24"/>
                <w:highlight w:val="none"/>
              </w:rPr>
              <w:t>项目负责人</w:t>
            </w:r>
          </w:p>
        </w:tc>
        <w:tc>
          <w:tcPr>
            <w:tcW w:w="1443" w:type="dxa"/>
            <w:noWrap/>
            <w:vAlign w:val="center"/>
          </w:tcPr>
          <w:p w14:paraId="1AE9E3D2">
            <w:pPr>
              <w:spacing w:line="360" w:lineRule="auto"/>
              <w:jc w:val="center"/>
              <w:rPr>
                <w:rFonts w:hint="eastAsia" w:ascii="宋体" w:hAnsi="宋体" w:cs="宋体"/>
                <w:bCs/>
                <w:sz w:val="24"/>
                <w:highlight w:val="none"/>
              </w:rPr>
            </w:pPr>
            <w:r>
              <w:rPr>
                <w:rFonts w:hint="eastAsia" w:ascii="宋体" w:hAnsi="宋体" w:cs="宋体"/>
                <w:bCs/>
                <w:sz w:val="24"/>
                <w:highlight w:val="none"/>
              </w:rPr>
              <w:t>业主单位</w:t>
            </w:r>
          </w:p>
        </w:tc>
        <w:tc>
          <w:tcPr>
            <w:tcW w:w="1352" w:type="dxa"/>
            <w:noWrap/>
            <w:vAlign w:val="center"/>
          </w:tcPr>
          <w:p w14:paraId="19D5B859">
            <w:pPr>
              <w:spacing w:line="360" w:lineRule="auto"/>
              <w:jc w:val="center"/>
              <w:rPr>
                <w:rFonts w:hint="eastAsia" w:ascii="宋体" w:hAnsi="宋体" w:cs="宋体"/>
                <w:bCs/>
                <w:sz w:val="24"/>
                <w:highlight w:val="none"/>
              </w:rPr>
            </w:pPr>
            <w:r>
              <w:rPr>
                <w:rFonts w:hint="eastAsia" w:ascii="宋体" w:hAnsi="宋体" w:cs="宋体"/>
                <w:bCs/>
                <w:sz w:val="24"/>
                <w:highlight w:val="none"/>
              </w:rPr>
              <w:t>签订时间</w:t>
            </w:r>
          </w:p>
        </w:tc>
        <w:tc>
          <w:tcPr>
            <w:tcW w:w="1399" w:type="dxa"/>
            <w:noWrap/>
            <w:vAlign w:val="center"/>
          </w:tcPr>
          <w:p w14:paraId="370DE5A1">
            <w:pPr>
              <w:spacing w:line="360" w:lineRule="auto"/>
              <w:jc w:val="center"/>
              <w:rPr>
                <w:rFonts w:hint="eastAsia" w:ascii="宋体" w:hAnsi="宋体" w:cs="宋体"/>
                <w:bCs/>
                <w:sz w:val="24"/>
                <w:highlight w:val="none"/>
              </w:rPr>
            </w:pPr>
            <w:r>
              <w:rPr>
                <w:rFonts w:hint="eastAsia" w:ascii="宋体" w:hAnsi="宋体" w:cs="宋体"/>
                <w:bCs/>
                <w:sz w:val="24"/>
                <w:highlight w:val="none"/>
              </w:rPr>
              <w:t>合同金额</w:t>
            </w:r>
          </w:p>
        </w:tc>
        <w:tc>
          <w:tcPr>
            <w:tcW w:w="1353" w:type="dxa"/>
            <w:noWrap/>
            <w:vAlign w:val="center"/>
          </w:tcPr>
          <w:p w14:paraId="2B2F2D47">
            <w:pPr>
              <w:spacing w:line="360" w:lineRule="auto"/>
              <w:jc w:val="center"/>
              <w:rPr>
                <w:rFonts w:hint="eastAsia" w:ascii="宋体" w:hAnsi="宋体" w:cs="宋体"/>
                <w:bCs/>
                <w:sz w:val="24"/>
                <w:highlight w:val="none"/>
              </w:rPr>
            </w:pPr>
            <w:r>
              <w:rPr>
                <w:rFonts w:hint="eastAsia" w:ascii="宋体" w:hAnsi="宋体" w:cs="宋体"/>
                <w:bCs/>
                <w:sz w:val="24"/>
                <w:highlight w:val="none"/>
              </w:rPr>
              <w:t>完成情况</w:t>
            </w:r>
          </w:p>
        </w:tc>
      </w:tr>
      <w:tr w14:paraId="79CF21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51" w:type="dxa"/>
            <w:noWrap/>
            <w:vAlign w:val="center"/>
          </w:tcPr>
          <w:p w14:paraId="3BAD56FC">
            <w:pPr>
              <w:spacing w:line="360" w:lineRule="auto"/>
              <w:jc w:val="center"/>
              <w:rPr>
                <w:rFonts w:hint="eastAsia" w:ascii="宋体" w:hAnsi="宋体" w:cs="宋体"/>
                <w:bCs/>
                <w:sz w:val="24"/>
                <w:highlight w:val="none"/>
              </w:rPr>
            </w:pPr>
            <w:r>
              <w:rPr>
                <w:rFonts w:hint="eastAsia" w:ascii="宋体" w:hAnsi="宋体" w:cs="宋体"/>
                <w:bCs/>
                <w:sz w:val="24"/>
                <w:highlight w:val="none"/>
              </w:rPr>
              <w:t>1</w:t>
            </w:r>
          </w:p>
        </w:tc>
        <w:tc>
          <w:tcPr>
            <w:tcW w:w="1686" w:type="dxa"/>
            <w:noWrap/>
            <w:vAlign w:val="center"/>
          </w:tcPr>
          <w:p w14:paraId="03EED984">
            <w:pPr>
              <w:spacing w:line="360" w:lineRule="auto"/>
              <w:rPr>
                <w:rFonts w:hint="eastAsia" w:ascii="宋体" w:hAnsi="宋体" w:cs="宋体"/>
                <w:bCs/>
                <w:sz w:val="24"/>
                <w:highlight w:val="none"/>
              </w:rPr>
            </w:pPr>
          </w:p>
        </w:tc>
        <w:tc>
          <w:tcPr>
            <w:tcW w:w="1627" w:type="dxa"/>
            <w:noWrap/>
            <w:vAlign w:val="center"/>
          </w:tcPr>
          <w:p w14:paraId="7D1B59DE">
            <w:pPr>
              <w:spacing w:line="360" w:lineRule="auto"/>
              <w:rPr>
                <w:rFonts w:hint="eastAsia" w:ascii="宋体" w:hAnsi="宋体" w:cs="宋体"/>
                <w:bCs/>
                <w:sz w:val="24"/>
                <w:highlight w:val="none"/>
              </w:rPr>
            </w:pPr>
          </w:p>
        </w:tc>
        <w:tc>
          <w:tcPr>
            <w:tcW w:w="1443" w:type="dxa"/>
            <w:noWrap/>
            <w:vAlign w:val="center"/>
          </w:tcPr>
          <w:p w14:paraId="1D538D57">
            <w:pPr>
              <w:spacing w:line="360" w:lineRule="auto"/>
              <w:rPr>
                <w:rFonts w:hint="eastAsia" w:ascii="宋体" w:hAnsi="宋体" w:cs="宋体"/>
                <w:bCs/>
                <w:sz w:val="24"/>
                <w:highlight w:val="none"/>
              </w:rPr>
            </w:pPr>
          </w:p>
        </w:tc>
        <w:tc>
          <w:tcPr>
            <w:tcW w:w="1352" w:type="dxa"/>
            <w:noWrap/>
          </w:tcPr>
          <w:p w14:paraId="29620777">
            <w:pPr>
              <w:spacing w:line="360" w:lineRule="auto"/>
              <w:rPr>
                <w:rFonts w:hint="eastAsia" w:ascii="宋体" w:hAnsi="宋体" w:cs="宋体"/>
                <w:bCs/>
                <w:sz w:val="24"/>
                <w:highlight w:val="none"/>
              </w:rPr>
            </w:pPr>
          </w:p>
        </w:tc>
        <w:tc>
          <w:tcPr>
            <w:tcW w:w="1399" w:type="dxa"/>
            <w:noWrap/>
            <w:vAlign w:val="center"/>
          </w:tcPr>
          <w:p w14:paraId="30C5374C">
            <w:pPr>
              <w:spacing w:line="360" w:lineRule="auto"/>
              <w:rPr>
                <w:rFonts w:hint="eastAsia" w:ascii="宋体" w:hAnsi="宋体" w:cs="宋体"/>
                <w:bCs/>
                <w:sz w:val="24"/>
                <w:highlight w:val="none"/>
              </w:rPr>
            </w:pPr>
          </w:p>
        </w:tc>
        <w:tc>
          <w:tcPr>
            <w:tcW w:w="1353" w:type="dxa"/>
            <w:noWrap/>
          </w:tcPr>
          <w:p w14:paraId="18E73B00">
            <w:pPr>
              <w:spacing w:line="360" w:lineRule="auto"/>
              <w:rPr>
                <w:rFonts w:hint="eastAsia" w:ascii="宋体" w:hAnsi="宋体" w:cs="宋体"/>
                <w:bCs/>
                <w:sz w:val="24"/>
                <w:highlight w:val="none"/>
              </w:rPr>
            </w:pPr>
          </w:p>
        </w:tc>
      </w:tr>
      <w:tr w14:paraId="404C65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51" w:type="dxa"/>
            <w:noWrap/>
            <w:vAlign w:val="center"/>
          </w:tcPr>
          <w:p w14:paraId="1A33D674">
            <w:pPr>
              <w:spacing w:line="360" w:lineRule="auto"/>
              <w:jc w:val="center"/>
              <w:rPr>
                <w:rFonts w:hint="eastAsia" w:ascii="宋体" w:hAnsi="宋体" w:cs="宋体"/>
                <w:bCs/>
                <w:sz w:val="24"/>
                <w:highlight w:val="none"/>
              </w:rPr>
            </w:pPr>
            <w:r>
              <w:rPr>
                <w:rFonts w:hint="eastAsia" w:ascii="宋体" w:hAnsi="宋体" w:cs="宋体"/>
                <w:bCs/>
                <w:sz w:val="24"/>
                <w:highlight w:val="none"/>
              </w:rPr>
              <w:t>2</w:t>
            </w:r>
          </w:p>
        </w:tc>
        <w:tc>
          <w:tcPr>
            <w:tcW w:w="1686" w:type="dxa"/>
            <w:noWrap/>
            <w:vAlign w:val="center"/>
          </w:tcPr>
          <w:p w14:paraId="51B6D4D1">
            <w:pPr>
              <w:spacing w:line="360" w:lineRule="auto"/>
              <w:rPr>
                <w:rFonts w:hint="eastAsia" w:ascii="宋体" w:hAnsi="宋体" w:cs="宋体"/>
                <w:bCs/>
                <w:sz w:val="24"/>
                <w:highlight w:val="none"/>
              </w:rPr>
            </w:pPr>
          </w:p>
        </w:tc>
        <w:tc>
          <w:tcPr>
            <w:tcW w:w="1627" w:type="dxa"/>
            <w:noWrap/>
            <w:vAlign w:val="center"/>
          </w:tcPr>
          <w:p w14:paraId="6E0F2400">
            <w:pPr>
              <w:spacing w:line="360" w:lineRule="auto"/>
              <w:rPr>
                <w:rFonts w:hint="eastAsia" w:ascii="宋体" w:hAnsi="宋体" w:cs="宋体"/>
                <w:bCs/>
                <w:sz w:val="24"/>
                <w:highlight w:val="none"/>
              </w:rPr>
            </w:pPr>
          </w:p>
        </w:tc>
        <w:tc>
          <w:tcPr>
            <w:tcW w:w="1443" w:type="dxa"/>
            <w:noWrap/>
            <w:vAlign w:val="center"/>
          </w:tcPr>
          <w:p w14:paraId="55E4F82E">
            <w:pPr>
              <w:spacing w:line="360" w:lineRule="auto"/>
              <w:rPr>
                <w:rFonts w:hint="eastAsia" w:ascii="宋体" w:hAnsi="宋体" w:cs="宋体"/>
                <w:bCs/>
                <w:sz w:val="24"/>
                <w:highlight w:val="none"/>
              </w:rPr>
            </w:pPr>
          </w:p>
        </w:tc>
        <w:tc>
          <w:tcPr>
            <w:tcW w:w="1352" w:type="dxa"/>
            <w:noWrap/>
          </w:tcPr>
          <w:p w14:paraId="4C11D101">
            <w:pPr>
              <w:spacing w:line="360" w:lineRule="auto"/>
              <w:rPr>
                <w:rFonts w:hint="eastAsia" w:ascii="宋体" w:hAnsi="宋体" w:cs="宋体"/>
                <w:bCs/>
                <w:sz w:val="24"/>
                <w:highlight w:val="none"/>
              </w:rPr>
            </w:pPr>
          </w:p>
        </w:tc>
        <w:tc>
          <w:tcPr>
            <w:tcW w:w="1399" w:type="dxa"/>
            <w:noWrap/>
            <w:vAlign w:val="center"/>
          </w:tcPr>
          <w:p w14:paraId="628BFA76">
            <w:pPr>
              <w:spacing w:line="360" w:lineRule="auto"/>
              <w:rPr>
                <w:rFonts w:hint="eastAsia" w:ascii="宋体" w:hAnsi="宋体" w:cs="宋体"/>
                <w:bCs/>
                <w:sz w:val="24"/>
                <w:highlight w:val="none"/>
              </w:rPr>
            </w:pPr>
          </w:p>
        </w:tc>
        <w:tc>
          <w:tcPr>
            <w:tcW w:w="1353" w:type="dxa"/>
            <w:noWrap/>
          </w:tcPr>
          <w:p w14:paraId="2F147EAC">
            <w:pPr>
              <w:spacing w:line="360" w:lineRule="auto"/>
              <w:rPr>
                <w:rFonts w:hint="eastAsia" w:ascii="宋体" w:hAnsi="宋体" w:cs="宋体"/>
                <w:bCs/>
                <w:sz w:val="24"/>
                <w:highlight w:val="none"/>
              </w:rPr>
            </w:pPr>
          </w:p>
        </w:tc>
      </w:tr>
      <w:tr w14:paraId="37907B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51" w:type="dxa"/>
            <w:noWrap/>
            <w:vAlign w:val="center"/>
          </w:tcPr>
          <w:p w14:paraId="4DD8F181">
            <w:pPr>
              <w:spacing w:line="360" w:lineRule="auto"/>
              <w:jc w:val="center"/>
              <w:rPr>
                <w:rFonts w:hint="eastAsia" w:ascii="宋体" w:hAnsi="宋体" w:cs="宋体"/>
                <w:bCs/>
                <w:sz w:val="24"/>
                <w:highlight w:val="none"/>
              </w:rPr>
            </w:pPr>
            <w:r>
              <w:rPr>
                <w:rFonts w:hint="eastAsia" w:ascii="宋体" w:hAnsi="宋体" w:cs="宋体"/>
                <w:bCs/>
                <w:sz w:val="24"/>
                <w:highlight w:val="none"/>
              </w:rPr>
              <w:t>3</w:t>
            </w:r>
          </w:p>
        </w:tc>
        <w:tc>
          <w:tcPr>
            <w:tcW w:w="1686" w:type="dxa"/>
            <w:noWrap/>
            <w:vAlign w:val="center"/>
          </w:tcPr>
          <w:p w14:paraId="16B5CA77">
            <w:pPr>
              <w:spacing w:line="360" w:lineRule="auto"/>
              <w:rPr>
                <w:rFonts w:hint="eastAsia" w:ascii="宋体" w:hAnsi="宋体" w:cs="宋体"/>
                <w:bCs/>
                <w:sz w:val="24"/>
                <w:highlight w:val="none"/>
              </w:rPr>
            </w:pPr>
          </w:p>
        </w:tc>
        <w:tc>
          <w:tcPr>
            <w:tcW w:w="1627" w:type="dxa"/>
            <w:noWrap/>
            <w:vAlign w:val="center"/>
          </w:tcPr>
          <w:p w14:paraId="57250096">
            <w:pPr>
              <w:spacing w:line="360" w:lineRule="auto"/>
              <w:rPr>
                <w:rFonts w:hint="eastAsia" w:ascii="宋体" w:hAnsi="宋体" w:cs="宋体"/>
                <w:bCs/>
                <w:sz w:val="24"/>
                <w:highlight w:val="none"/>
              </w:rPr>
            </w:pPr>
          </w:p>
        </w:tc>
        <w:tc>
          <w:tcPr>
            <w:tcW w:w="1443" w:type="dxa"/>
            <w:noWrap/>
            <w:vAlign w:val="center"/>
          </w:tcPr>
          <w:p w14:paraId="41944DAA">
            <w:pPr>
              <w:spacing w:line="360" w:lineRule="auto"/>
              <w:rPr>
                <w:rFonts w:hint="eastAsia" w:ascii="宋体" w:hAnsi="宋体" w:cs="宋体"/>
                <w:bCs/>
                <w:sz w:val="24"/>
                <w:highlight w:val="none"/>
              </w:rPr>
            </w:pPr>
          </w:p>
        </w:tc>
        <w:tc>
          <w:tcPr>
            <w:tcW w:w="1352" w:type="dxa"/>
            <w:noWrap/>
          </w:tcPr>
          <w:p w14:paraId="71743E0F">
            <w:pPr>
              <w:spacing w:line="360" w:lineRule="auto"/>
              <w:rPr>
                <w:rFonts w:hint="eastAsia" w:ascii="宋体" w:hAnsi="宋体" w:cs="宋体"/>
                <w:bCs/>
                <w:sz w:val="24"/>
                <w:highlight w:val="none"/>
              </w:rPr>
            </w:pPr>
          </w:p>
        </w:tc>
        <w:tc>
          <w:tcPr>
            <w:tcW w:w="1399" w:type="dxa"/>
            <w:noWrap/>
            <w:vAlign w:val="center"/>
          </w:tcPr>
          <w:p w14:paraId="137DB459">
            <w:pPr>
              <w:spacing w:line="360" w:lineRule="auto"/>
              <w:rPr>
                <w:rFonts w:hint="eastAsia" w:ascii="宋体" w:hAnsi="宋体" w:cs="宋体"/>
                <w:bCs/>
                <w:sz w:val="24"/>
                <w:highlight w:val="none"/>
              </w:rPr>
            </w:pPr>
          </w:p>
        </w:tc>
        <w:tc>
          <w:tcPr>
            <w:tcW w:w="1353" w:type="dxa"/>
            <w:noWrap/>
          </w:tcPr>
          <w:p w14:paraId="587C6737">
            <w:pPr>
              <w:spacing w:line="360" w:lineRule="auto"/>
              <w:rPr>
                <w:rFonts w:hint="eastAsia" w:ascii="宋体" w:hAnsi="宋体" w:cs="宋体"/>
                <w:bCs/>
                <w:sz w:val="24"/>
                <w:highlight w:val="none"/>
              </w:rPr>
            </w:pPr>
          </w:p>
        </w:tc>
      </w:tr>
      <w:tr w14:paraId="08EFFA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51" w:type="dxa"/>
            <w:noWrap/>
            <w:vAlign w:val="center"/>
          </w:tcPr>
          <w:p w14:paraId="3CD53106">
            <w:pPr>
              <w:spacing w:line="360" w:lineRule="auto"/>
              <w:jc w:val="center"/>
              <w:rPr>
                <w:rFonts w:hint="eastAsia" w:ascii="宋体" w:hAnsi="宋体" w:cs="宋体"/>
                <w:bCs/>
                <w:sz w:val="24"/>
                <w:highlight w:val="none"/>
              </w:rPr>
            </w:pPr>
            <w:r>
              <w:rPr>
                <w:rFonts w:hint="eastAsia" w:ascii="宋体" w:hAnsi="宋体" w:cs="宋体"/>
                <w:bCs/>
                <w:sz w:val="24"/>
                <w:highlight w:val="none"/>
              </w:rPr>
              <w:t>4</w:t>
            </w:r>
          </w:p>
        </w:tc>
        <w:tc>
          <w:tcPr>
            <w:tcW w:w="1686" w:type="dxa"/>
            <w:noWrap/>
            <w:vAlign w:val="center"/>
          </w:tcPr>
          <w:p w14:paraId="59C686CC">
            <w:pPr>
              <w:spacing w:line="360" w:lineRule="auto"/>
              <w:rPr>
                <w:rFonts w:hint="eastAsia" w:ascii="宋体" w:hAnsi="宋体" w:cs="宋体"/>
                <w:bCs/>
                <w:sz w:val="24"/>
                <w:highlight w:val="none"/>
              </w:rPr>
            </w:pPr>
          </w:p>
        </w:tc>
        <w:tc>
          <w:tcPr>
            <w:tcW w:w="1627" w:type="dxa"/>
            <w:noWrap/>
            <w:vAlign w:val="center"/>
          </w:tcPr>
          <w:p w14:paraId="302E3539">
            <w:pPr>
              <w:spacing w:line="360" w:lineRule="auto"/>
              <w:rPr>
                <w:rFonts w:hint="eastAsia" w:ascii="宋体" w:hAnsi="宋体" w:cs="宋体"/>
                <w:bCs/>
                <w:sz w:val="24"/>
                <w:highlight w:val="none"/>
              </w:rPr>
            </w:pPr>
          </w:p>
        </w:tc>
        <w:tc>
          <w:tcPr>
            <w:tcW w:w="1443" w:type="dxa"/>
            <w:noWrap/>
            <w:vAlign w:val="center"/>
          </w:tcPr>
          <w:p w14:paraId="77BCA1DF">
            <w:pPr>
              <w:spacing w:line="360" w:lineRule="auto"/>
              <w:rPr>
                <w:rFonts w:hint="eastAsia" w:ascii="宋体" w:hAnsi="宋体" w:cs="宋体"/>
                <w:bCs/>
                <w:sz w:val="24"/>
                <w:highlight w:val="none"/>
              </w:rPr>
            </w:pPr>
          </w:p>
        </w:tc>
        <w:tc>
          <w:tcPr>
            <w:tcW w:w="1352" w:type="dxa"/>
            <w:noWrap/>
          </w:tcPr>
          <w:p w14:paraId="1A9AE3DF">
            <w:pPr>
              <w:spacing w:line="360" w:lineRule="auto"/>
              <w:rPr>
                <w:rFonts w:hint="eastAsia" w:ascii="宋体" w:hAnsi="宋体" w:cs="宋体"/>
                <w:bCs/>
                <w:sz w:val="24"/>
                <w:highlight w:val="none"/>
              </w:rPr>
            </w:pPr>
          </w:p>
        </w:tc>
        <w:tc>
          <w:tcPr>
            <w:tcW w:w="1399" w:type="dxa"/>
            <w:noWrap/>
            <w:vAlign w:val="center"/>
          </w:tcPr>
          <w:p w14:paraId="43249F3A">
            <w:pPr>
              <w:spacing w:line="360" w:lineRule="auto"/>
              <w:rPr>
                <w:rFonts w:hint="eastAsia" w:ascii="宋体" w:hAnsi="宋体" w:cs="宋体"/>
                <w:bCs/>
                <w:sz w:val="24"/>
                <w:highlight w:val="none"/>
              </w:rPr>
            </w:pPr>
          </w:p>
        </w:tc>
        <w:tc>
          <w:tcPr>
            <w:tcW w:w="1353" w:type="dxa"/>
            <w:noWrap/>
          </w:tcPr>
          <w:p w14:paraId="6EFD5D44">
            <w:pPr>
              <w:spacing w:line="360" w:lineRule="auto"/>
              <w:rPr>
                <w:rFonts w:hint="eastAsia" w:ascii="宋体" w:hAnsi="宋体" w:cs="宋体"/>
                <w:bCs/>
                <w:sz w:val="24"/>
                <w:highlight w:val="none"/>
              </w:rPr>
            </w:pPr>
          </w:p>
        </w:tc>
      </w:tr>
      <w:tr w14:paraId="084A48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51" w:type="dxa"/>
            <w:noWrap/>
            <w:vAlign w:val="center"/>
          </w:tcPr>
          <w:p w14:paraId="79758979">
            <w:pPr>
              <w:spacing w:line="360" w:lineRule="auto"/>
              <w:jc w:val="center"/>
              <w:rPr>
                <w:rFonts w:hint="eastAsia" w:ascii="宋体" w:hAnsi="宋体" w:cs="宋体"/>
                <w:bCs/>
                <w:sz w:val="24"/>
                <w:highlight w:val="none"/>
              </w:rPr>
            </w:pPr>
            <w:r>
              <w:rPr>
                <w:rFonts w:hint="eastAsia" w:ascii="宋体" w:hAnsi="宋体" w:cs="宋体"/>
                <w:bCs/>
                <w:sz w:val="24"/>
                <w:highlight w:val="none"/>
              </w:rPr>
              <w:t>5</w:t>
            </w:r>
          </w:p>
        </w:tc>
        <w:tc>
          <w:tcPr>
            <w:tcW w:w="1686" w:type="dxa"/>
            <w:noWrap/>
            <w:vAlign w:val="center"/>
          </w:tcPr>
          <w:p w14:paraId="2D27E297">
            <w:pPr>
              <w:spacing w:line="360" w:lineRule="auto"/>
              <w:rPr>
                <w:rFonts w:hint="eastAsia" w:ascii="宋体" w:hAnsi="宋体" w:cs="宋体"/>
                <w:bCs/>
                <w:sz w:val="24"/>
                <w:highlight w:val="none"/>
              </w:rPr>
            </w:pPr>
          </w:p>
        </w:tc>
        <w:tc>
          <w:tcPr>
            <w:tcW w:w="1627" w:type="dxa"/>
            <w:noWrap/>
            <w:vAlign w:val="center"/>
          </w:tcPr>
          <w:p w14:paraId="6E2C899A">
            <w:pPr>
              <w:spacing w:line="360" w:lineRule="auto"/>
              <w:rPr>
                <w:rFonts w:hint="eastAsia" w:ascii="宋体" w:hAnsi="宋体" w:cs="宋体"/>
                <w:bCs/>
                <w:sz w:val="24"/>
                <w:highlight w:val="none"/>
              </w:rPr>
            </w:pPr>
          </w:p>
        </w:tc>
        <w:tc>
          <w:tcPr>
            <w:tcW w:w="1443" w:type="dxa"/>
            <w:noWrap/>
            <w:vAlign w:val="center"/>
          </w:tcPr>
          <w:p w14:paraId="3DA7D57A">
            <w:pPr>
              <w:spacing w:line="360" w:lineRule="auto"/>
              <w:rPr>
                <w:rFonts w:hint="eastAsia" w:ascii="宋体" w:hAnsi="宋体" w:cs="宋体"/>
                <w:bCs/>
                <w:sz w:val="24"/>
                <w:highlight w:val="none"/>
              </w:rPr>
            </w:pPr>
          </w:p>
        </w:tc>
        <w:tc>
          <w:tcPr>
            <w:tcW w:w="1352" w:type="dxa"/>
            <w:noWrap/>
          </w:tcPr>
          <w:p w14:paraId="6AB57EF6">
            <w:pPr>
              <w:spacing w:line="360" w:lineRule="auto"/>
              <w:rPr>
                <w:rFonts w:hint="eastAsia" w:ascii="宋体" w:hAnsi="宋体" w:cs="宋体"/>
                <w:bCs/>
                <w:sz w:val="24"/>
                <w:highlight w:val="none"/>
              </w:rPr>
            </w:pPr>
          </w:p>
        </w:tc>
        <w:tc>
          <w:tcPr>
            <w:tcW w:w="1399" w:type="dxa"/>
            <w:noWrap/>
            <w:vAlign w:val="center"/>
          </w:tcPr>
          <w:p w14:paraId="4FD494CF">
            <w:pPr>
              <w:spacing w:line="360" w:lineRule="auto"/>
              <w:rPr>
                <w:rFonts w:hint="eastAsia" w:ascii="宋体" w:hAnsi="宋体" w:cs="宋体"/>
                <w:bCs/>
                <w:sz w:val="24"/>
                <w:highlight w:val="none"/>
              </w:rPr>
            </w:pPr>
          </w:p>
        </w:tc>
        <w:tc>
          <w:tcPr>
            <w:tcW w:w="1353" w:type="dxa"/>
            <w:noWrap/>
          </w:tcPr>
          <w:p w14:paraId="295DA331">
            <w:pPr>
              <w:spacing w:line="360" w:lineRule="auto"/>
              <w:rPr>
                <w:rFonts w:hint="eastAsia" w:ascii="宋体" w:hAnsi="宋体" w:cs="宋体"/>
                <w:bCs/>
                <w:sz w:val="24"/>
                <w:highlight w:val="none"/>
              </w:rPr>
            </w:pPr>
          </w:p>
        </w:tc>
      </w:tr>
      <w:tr w14:paraId="445039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51" w:type="dxa"/>
            <w:noWrap/>
            <w:vAlign w:val="center"/>
          </w:tcPr>
          <w:p w14:paraId="24BAC582">
            <w:pPr>
              <w:spacing w:line="360" w:lineRule="auto"/>
              <w:jc w:val="center"/>
              <w:rPr>
                <w:rFonts w:hint="eastAsia" w:ascii="宋体" w:hAnsi="宋体" w:cs="宋体"/>
                <w:bCs/>
                <w:sz w:val="24"/>
                <w:highlight w:val="none"/>
              </w:rPr>
            </w:pPr>
            <w:r>
              <w:rPr>
                <w:rFonts w:hint="eastAsia" w:ascii="宋体" w:hAnsi="宋体" w:cs="宋体"/>
                <w:bCs/>
                <w:sz w:val="24"/>
                <w:highlight w:val="none"/>
              </w:rPr>
              <w:t>…</w:t>
            </w:r>
          </w:p>
        </w:tc>
        <w:tc>
          <w:tcPr>
            <w:tcW w:w="1686" w:type="dxa"/>
            <w:noWrap/>
            <w:vAlign w:val="center"/>
          </w:tcPr>
          <w:p w14:paraId="2C37DB34">
            <w:pPr>
              <w:spacing w:line="360" w:lineRule="auto"/>
              <w:rPr>
                <w:rFonts w:hint="eastAsia" w:ascii="宋体" w:hAnsi="宋体" w:cs="宋体"/>
                <w:bCs/>
                <w:sz w:val="24"/>
                <w:highlight w:val="none"/>
              </w:rPr>
            </w:pPr>
          </w:p>
        </w:tc>
        <w:tc>
          <w:tcPr>
            <w:tcW w:w="1627" w:type="dxa"/>
            <w:noWrap/>
            <w:vAlign w:val="center"/>
          </w:tcPr>
          <w:p w14:paraId="75E11E99">
            <w:pPr>
              <w:spacing w:line="360" w:lineRule="auto"/>
              <w:rPr>
                <w:rFonts w:hint="eastAsia" w:ascii="宋体" w:hAnsi="宋体" w:cs="宋体"/>
                <w:bCs/>
                <w:sz w:val="24"/>
                <w:highlight w:val="none"/>
              </w:rPr>
            </w:pPr>
          </w:p>
        </w:tc>
        <w:tc>
          <w:tcPr>
            <w:tcW w:w="1443" w:type="dxa"/>
            <w:noWrap/>
            <w:vAlign w:val="center"/>
          </w:tcPr>
          <w:p w14:paraId="585FC313">
            <w:pPr>
              <w:spacing w:line="360" w:lineRule="auto"/>
              <w:rPr>
                <w:rFonts w:hint="eastAsia" w:ascii="宋体" w:hAnsi="宋体" w:cs="宋体"/>
                <w:bCs/>
                <w:sz w:val="24"/>
                <w:highlight w:val="none"/>
              </w:rPr>
            </w:pPr>
          </w:p>
        </w:tc>
        <w:tc>
          <w:tcPr>
            <w:tcW w:w="1352" w:type="dxa"/>
            <w:noWrap/>
          </w:tcPr>
          <w:p w14:paraId="6CCB9487">
            <w:pPr>
              <w:spacing w:line="360" w:lineRule="auto"/>
              <w:rPr>
                <w:rFonts w:hint="eastAsia" w:ascii="宋体" w:hAnsi="宋体" w:cs="宋体"/>
                <w:bCs/>
                <w:sz w:val="24"/>
                <w:highlight w:val="none"/>
              </w:rPr>
            </w:pPr>
          </w:p>
        </w:tc>
        <w:tc>
          <w:tcPr>
            <w:tcW w:w="1399" w:type="dxa"/>
            <w:noWrap/>
            <w:vAlign w:val="center"/>
          </w:tcPr>
          <w:p w14:paraId="590DFD12">
            <w:pPr>
              <w:spacing w:line="360" w:lineRule="auto"/>
              <w:rPr>
                <w:rFonts w:hint="eastAsia" w:ascii="宋体" w:hAnsi="宋体" w:cs="宋体"/>
                <w:bCs/>
                <w:sz w:val="24"/>
                <w:highlight w:val="none"/>
              </w:rPr>
            </w:pPr>
          </w:p>
        </w:tc>
        <w:tc>
          <w:tcPr>
            <w:tcW w:w="1353" w:type="dxa"/>
            <w:noWrap/>
          </w:tcPr>
          <w:p w14:paraId="08B28976">
            <w:pPr>
              <w:spacing w:line="360" w:lineRule="auto"/>
              <w:rPr>
                <w:rFonts w:hint="eastAsia" w:ascii="宋体" w:hAnsi="宋体" w:cs="宋体"/>
                <w:bCs/>
                <w:sz w:val="24"/>
                <w:highlight w:val="none"/>
              </w:rPr>
            </w:pPr>
          </w:p>
        </w:tc>
      </w:tr>
    </w:tbl>
    <w:p w14:paraId="54B12DBB">
      <w:pPr>
        <w:spacing w:line="360" w:lineRule="auto"/>
        <w:rPr>
          <w:rFonts w:hint="eastAsia" w:ascii="宋体" w:hAnsi="宋体" w:cs="宋体"/>
          <w:bCs/>
          <w:sz w:val="24"/>
          <w:highlight w:val="none"/>
        </w:rPr>
      </w:pPr>
      <w:r>
        <w:rPr>
          <w:rFonts w:hint="eastAsia" w:ascii="宋体" w:hAnsi="宋体" w:cs="宋体"/>
          <w:b/>
          <w:bCs/>
          <w:sz w:val="24"/>
          <w:highlight w:val="none"/>
        </w:rPr>
        <w:t>投标供应商（盖章）：</w:t>
      </w:r>
    </w:p>
    <w:p w14:paraId="2C3444D6">
      <w:pPr>
        <w:spacing w:line="400" w:lineRule="exact"/>
        <w:rPr>
          <w:rFonts w:hint="eastAsia" w:ascii="宋体" w:hAnsi="宋体" w:cs="宋体"/>
          <w:bCs/>
          <w:sz w:val="32"/>
          <w:highlight w:val="none"/>
        </w:rPr>
      </w:pPr>
      <w:r>
        <w:rPr>
          <w:rFonts w:hint="eastAsia" w:ascii="宋体" w:hAnsi="宋体" w:cs="宋体"/>
          <w:b/>
          <w:bCs/>
          <w:sz w:val="24"/>
          <w:highlight w:val="none"/>
        </w:rPr>
        <w:t>法定代表人或法定代表人授权代表签字或盖章：</w:t>
      </w:r>
    </w:p>
    <w:p w14:paraId="6C41A0C7">
      <w:pPr>
        <w:pStyle w:val="223"/>
        <w:rPr>
          <w:rFonts w:hint="eastAsia" w:ascii="宋体" w:hAnsi="宋体" w:cs="宋体"/>
          <w:highlight w:val="none"/>
        </w:rPr>
      </w:pPr>
    </w:p>
    <w:p w14:paraId="2CC1E6BC">
      <w:pPr>
        <w:pStyle w:val="214"/>
        <w:jc w:val="both"/>
        <w:rPr>
          <w:rFonts w:hint="eastAsia" w:ascii="宋体" w:hAnsi="宋体" w:eastAsia="宋体" w:cs="宋体"/>
          <w:sz w:val="24"/>
          <w:highlight w:val="none"/>
        </w:rPr>
      </w:pPr>
      <w:r>
        <w:rPr>
          <w:rFonts w:hint="eastAsia" w:ascii="宋体" w:hAnsi="宋体" w:eastAsia="宋体" w:cs="宋体"/>
          <w:sz w:val="24"/>
          <w:highlight w:val="none"/>
        </w:rPr>
        <w:t>日期：</w:t>
      </w:r>
    </w:p>
    <w:p w14:paraId="25BD7844">
      <w:pPr>
        <w:pStyle w:val="255"/>
        <w:spacing w:before="81" w:line="364" w:lineRule="auto"/>
        <w:ind w:left="3990" w:right="1079"/>
        <w:rPr>
          <w:rFonts w:hint="eastAsia" w:ascii="宋体" w:hAnsi="宋体" w:eastAsia="宋体" w:cs="宋体"/>
          <w:spacing w:val="-10"/>
          <w:sz w:val="24"/>
          <w:highlight w:val="none"/>
        </w:rPr>
      </w:pPr>
    </w:p>
    <w:p w14:paraId="70BB847E">
      <w:pPr>
        <w:pStyle w:val="255"/>
        <w:spacing w:before="81" w:line="364" w:lineRule="auto"/>
        <w:ind w:left="3990" w:right="1079"/>
        <w:rPr>
          <w:rFonts w:hint="eastAsia" w:ascii="宋体" w:hAnsi="宋体" w:eastAsia="宋体" w:cs="宋体"/>
          <w:spacing w:val="-10"/>
          <w:sz w:val="24"/>
          <w:highlight w:val="none"/>
        </w:rPr>
      </w:pPr>
    </w:p>
    <w:p w14:paraId="64D6D407">
      <w:pPr>
        <w:pStyle w:val="255"/>
        <w:spacing w:before="81" w:line="364" w:lineRule="auto"/>
        <w:ind w:left="3990" w:right="1079"/>
        <w:rPr>
          <w:rFonts w:hint="eastAsia" w:ascii="宋体" w:hAnsi="宋体" w:eastAsia="宋体" w:cs="宋体"/>
          <w:spacing w:val="-10"/>
          <w:sz w:val="24"/>
          <w:highlight w:val="none"/>
        </w:rPr>
      </w:pPr>
    </w:p>
    <w:p w14:paraId="2090ECEF">
      <w:pPr>
        <w:pStyle w:val="255"/>
        <w:spacing w:before="81" w:line="364" w:lineRule="auto"/>
        <w:ind w:left="3990" w:right="1079"/>
        <w:rPr>
          <w:rFonts w:hint="eastAsia" w:ascii="宋体" w:hAnsi="宋体" w:eastAsia="宋体" w:cs="宋体"/>
          <w:spacing w:val="-10"/>
          <w:sz w:val="24"/>
          <w:highlight w:val="none"/>
        </w:rPr>
      </w:pPr>
    </w:p>
    <w:p w14:paraId="72DE3EE0">
      <w:pPr>
        <w:pStyle w:val="255"/>
        <w:spacing w:before="81" w:line="364" w:lineRule="auto"/>
        <w:ind w:left="3990" w:right="1079"/>
        <w:rPr>
          <w:rFonts w:hint="eastAsia" w:ascii="宋体" w:hAnsi="宋体" w:eastAsia="宋体" w:cs="宋体"/>
          <w:spacing w:val="-10"/>
          <w:sz w:val="24"/>
          <w:highlight w:val="none"/>
        </w:rPr>
      </w:pPr>
    </w:p>
    <w:p w14:paraId="531EFE1A">
      <w:pPr>
        <w:pStyle w:val="255"/>
        <w:spacing w:before="81" w:line="364" w:lineRule="auto"/>
        <w:ind w:left="3990" w:right="1079"/>
        <w:rPr>
          <w:rFonts w:hint="eastAsia" w:ascii="宋体" w:hAnsi="宋体" w:eastAsia="宋体" w:cs="宋体"/>
          <w:spacing w:val="-10"/>
          <w:sz w:val="24"/>
          <w:highlight w:val="none"/>
        </w:rPr>
      </w:pPr>
    </w:p>
    <w:p w14:paraId="6707067B">
      <w:pPr>
        <w:pStyle w:val="255"/>
        <w:spacing w:before="81" w:line="364" w:lineRule="auto"/>
        <w:ind w:right="1079"/>
        <w:rPr>
          <w:rFonts w:hint="eastAsia" w:ascii="宋体" w:hAnsi="宋体" w:eastAsia="宋体" w:cs="宋体"/>
          <w:spacing w:val="-10"/>
          <w:sz w:val="24"/>
          <w:highlight w:val="none"/>
        </w:rPr>
      </w:pPr>
    </w:p>
    <w:p w14:paraId="13909120">
      <w:pPr>
        <w:outlineLvl w:val="0"/>
        <w:rPr>
          <w:rFonts w:hint="eastAsia" w:ascii="宋体" w:hAnsi="宋体" w:cs="宋体"/>
          <w:bCs/>
          <w:sz w:val="24"/>
          <w:highlight w:val="none"/>
        </w:rPr>
      </w:pPr>
    </w:p>
    <w:p w14:paraId="2C1C3671">
      <w:pPr>
        <w:outlineLvl w:val="0"/>
        <w:rPr>
          <w:rFonts w:hint="eastAsia" w:ascii="宋体" w:hAnsi="宋体" w:cs="宋体"/>
          <w:sz w:val="24"/>
          <w:highlight w:val="none"/>
        </w:rPr>
      </w:pPr>
    </w:p>
    <w:p w14:paraId="51616145">
      <w:pPr>
        <w:outlineLvl w:val="0"/>
        <w:rPr>
          <w:rFonts w:hint="eastAsia" w:ascii="宋体" w:hAnsi="宋体" w:cs="宋体"/>
          <w:sz w:val="24"/>
          <w:highlight w:val="none"/>
        </w:rPr>
      </w:pPr>
    </w:p>
    <w:p w14:paraId="1FDD7434">
      <w:pPr>
        <w:outlineLvl w:val="0"/>
        <w:rPr>
          <w:rFonts w:hint="eastAsia" w:ascii="宋体" w:hAnsi="宋体" w:cs="宋体"/>
          <w:sz w:val="24"/>
          <w:highlight w:val="none"/>
        </w:rPr>
      </w:pPr>
    </w:p>
    <w:p w14:paraId="0DBFA418">
      <w:pPr>
        <w:outlineLvl w:val="0"/>
        <w:rPr>
          <w:rFonts w:hint="eastAsia" w:ascii="宋体" w:hAnsi="宋体" w:cs="宋体"/>
          <w:sz w:val="24"/>
          <w:highlight w:val="none"/>
        </w:rPr>
      </w:pPr>
    </w:p>
    <w:p w14:paraId="0C06DED9">
      <w:pPr>
        <w:outlineLvl w:val="0"/>
        <w:rPr>
          <w:rFonts w:hint="eastAsia" w:ascii="宋体" w:hAnsi="宋体" w:cs="宋体"/>
          <w:sz w:val="24"/>
          <w:highlight w:val="none"/>
        </w:rPr>
      </w:pPr>
    </w:p>
    <w:p w14:paraId="7E9FF229">
      <w:pPr>
        <w:outlineLvl w:val="0"/>
        <w:rPr>
          <w:rFonts w:hint="eastAsia" w:ascii="宋体" w:hAnsi="宋体" w:cs="宋体"/>
          <w:sz w:val="24"/>
          <w:highlight w:val="none"/>
        </w:rPr>
      </w:pPr>
    </w:p>
    <w:p w14:paraId="591A0C19">
      <w:pPr>
        <w:outlineLvl w:val="0"/>
        <w:rPr>
          <w:rFonts w:hint="eastAsia" w:ascii="宋体" w:hAnsi="宋体" w:cs="宋体"/>
          <w:sz w:val="24"/>
          <w:highlight w:val="none"/>
        </w:rPr>
      </w:pPr>
    </w:p>
    <w:p w14:paraId="574F0900">
      <w:pPr>
        <w:outlineLvl w:val="0"/>
        <w:rPr>
          <w:rFonts w:hint="eastAsia" w:ascii="宋体" w:hAnsi="宋体" w:cs="宋体"/>
          <w:sz w:val="24"/>
          <w:highlight w:val="none"/>
        </w:rPr>
      </w:pPr>
    </w:p>
    <w:p w14:paraId="0E1930C0">
      <w:pPr>
        <w:outlineLvl w:val="0"/>
        <w:rPr>
          <w:rFonts w:hint="eastAsia" w:ascii="宋体" w:hAnsi="宋体" w:cs="宋体"/>
          <w:sz w:val="24"/>
          <w:highlight w:val="none"/>
        </w:rPr>
      </w:pPr>
    </w:p>
    <w:p w14:paraId="776FF0DE">
      <w:pPr>
        <w:outlineLvl w:val="0"/>
        <w:rPr>
          <w:rFonts w:hint="eastAsia" w:ascii="宋体" w:hAnsi="宋体" w:cs="宋体"/>
          <w:sz w:val="24"/>
          <w:highlight w:val="none"/>
        </w:rPr>
      </w:pPr>
    </w:p>
    <w:p w14:paraId="1C785A8E">
      <w:pPr>
        <w:pStyle w:val="18"/>
        <w:rPr>
          <w:rFonts w:hint="eastAsia" w:ascii="宋体" w:hAnsi="宋体" w:eastAsia="宋体" w:cs="宋体"/>
          <w:sz w:val="24"/>
          <w:highlight w:val="none"/>
        </w:rPr>
      </w:pPr>
    </w:p>
    <w:p w14:paraId="5036AE43">
      <w:pPr>
        <w:rPr>
          <w:rFonts w:hint="eastAsia" w:ascii="宋体" w:hAnsi="宋体" w:cs="宋体"/>
          <w:highlight w:val="none"/>
        </w:rPr>
      </w:pPr>
    </w:p>
    <w:p w14:paraId="5CC80E6A">
      <w:pPr>
        <w:outlineLvl w:val="0"/>
        <w:rPr>
          <w:rFonts w:hint="eastAsia" w:ascii="宋体" w:hAnsi="宋体" w:cs="宋体"/>
          <w:bCs/>
          <w:sz w:val="24"/>
          <w:highlight w:val="none"/>
        </w:rPr>
      </w:pPr>
    </w:p>
    <w:p w14:paraId="383321EC">
      <w:pPr>
        <w:spacing w:line="360" w:lineRule="auto"/>
        <w:outlineLvl w:val="0"/>
        <w:rPr>
          <w:rFonts w:hint="eastAsia" w:ascii="宋体" w:hAnsi="宋体" w:cs="宋体"/>
          <w:sz w:val="24"/>
          <w:highlight w:val="none"/>
        </w:rPr>
      </w:pPr>
      <w:r>
        <w:rPr>
          <w:rFonts w:hint="eastAsia" w:ascii="宋体" w:hAnsi="宋体" w:cs="宋体"/>
          <w:bCs/>
          <w:sz w:val="24"/>
          <w:highlight w:val="none"/>
        </w:rPr>
        <w:t>（十一）服务承诺（格式）：</w:t>
      </w:r>
    </w:p>
    <w:p w14:paraId="1CA92E95">
      <w:pPr>
        <w:pStyle w:val="255"/>
        <w:spacing w:before="11" w:line="360" w:lineRule="auto"/>
        <w:jc w:val="center"/>
        <w:rPr>
          <w:rFonts w:hint="eastAsia" w:ascii="宋体" w:hAnsi="宋体" w:eastAsia="宋体" w:cs="宋体"/>
          <w:bCs/>
          <w:sz w:val="30"/>
          <w:szCs w:val="30"/>
          <w:highlight w:val="none"/>
        </w:rPr>
      </w:pPr>
      <w:r>
        <w:rPr>
          <w:rFonts w:hint="eastAsia" w:ascii="宋体" w:hAnsi="宋体" w:eastAsia="宋体" w:cs="宋体"/>
          <w:b/>
          <w:bCs/>
          <w:sz w:val="30"/>
          <w:szCs w:val="30"/>
          <w:highlight w:val="none"/>
        </w:rPr>
        <w:t>服务承诺</w:t>
      </w:r>
    </w:p>
    <w:p w14:paraId="5613108E">
      <w:pPr>
        <w:spacing w:line="360" w:lineRule="auto"/>
        <w:rPr>
          <w:rFonts w:hint="eastAsia" w:ascii="宋体" w:hAnsi="宋体" w:cs="宋体"/>
          <w:sz w:val="24"/>
          <w:highlight w:val="none"/>
          <w:u w:val="single"/>
          <w:lang w:eastAsia="zh-CN"/>
        </w:rPr>
      </w:pPr>
      <w:r>
        <w:rPr>
          <w:rFonts w:hint="eastAsia" w:ascii="宋体" w:hAnsi="宋体" w:cs="宋体"/>
          <w:sz w:val="24"/>
          <w:highlight w:val="none"/>
          <w:u w:val="none"/>
        </w:rPr>
        <w:t>致：</w:t>
      </w:r>
      <w:r>
        <w:rPr>
          <w:rFonts w:hint="eastAsia" w:ascii="宋体" w:hAnsi="宋体" w:cs="宋体"/>
          <w:sz w:val="24"/>
          <w:highlight w:val="none"/>
          <w:u w:val="single"/>
          <w:lang w:eastAsia="zh-CN"/>
        </w:rPr>
        <w:t>无锡市惠山区洛社镇人民政府</w:t>
      </w:r>
    </w:p>
    <w:p w14:paraId="15A48C40">
      <w:pPr>
        <w:spacing w:line="360" w:lineRule="auto"/>
        <w:ind w:firstLine="480" w:firstLineChars="200"/>
        <w:rPr>
          <w:rFonts w:hint="eastAsia" w:eastAsia="宋体"/>
          <w:highlight w:val="none"/>
          <w:lang w:eastAsia="zh-CN"/>
        </w:rPr>
      </w:pPr>
      <w:r>
        <w:rPr>
          <w:rFonts w:hint="eastAsia" w:ascii="宋体" w:hAnsi="宋体" w:cs="宋体"/>
          <w:bCs/>
          <w:sz w:val="24"/>
          <w:highlight w:val="none"/>
          <w:lang w:val="en-US" w:eastAsia="zh-CN"/>
        </w:rPr>
        <w:t>若我公司中标，对</w:t>
      </w:r>
      <w:r>
        <w:rPr>
          <w:rFonts w:hint="eastAsia" w:ascii="宋体" w:hAnsi="宋体" w:cs="宋体"/>
          <w:sz w:val="24"/>
          <w:highlight w:val="none"/>
          <w:lang w:val="en-US" w:eastAsia="zh-CN"/>
        </w:rPr>
        <w:t>本项目郑重承诺如下：</w:t>
      </w:r>
      <w:r>
        <w:rPr>
          <w:rFonts w:hint="eastAsia" w:ascii="宋体" w:hAnsi="宋体" w:cs="宋体"/>
          <w:bCs/>
          <w:sz w:val="24"/>
          <w:highlight w:val="none"/>
          <w:lang w:val="en-US" w:eastAsia="zh-CN"/>
        </w:rPr>
        <w:t xml:space="preserve">  </w:t>
      </w:r>
    </w:p>
    <w:p w14:paraId="76CAD3BD">
      <w:pPr>
        <w:numPr>
          <w:ilvl w:val="0"/>
          <w:numId w:val="0"/>
        </w:numPr>
        <w:spacing w:line="360" w:lineRule="auto"/>
        <w:ind w:firstLine="480" w:firstLineChars="200"/>
        <w:rPr>
          <w:rFonts w:hint="eastAsia" w:ascii="宋体" w:hAnsi="宋体" w:cs="宋体"/>
          <w:bCs/>
          <w:sz w:val="24"/>
          <w:highlight w:val="none"/>
          <w:lang w:val="en-US" w:eastAsia="zh-CN"/>
        </w:rPr>
      </w:pPr>
      <w:r>
        <w:rPr>
          <w:rFonts w:hint="eastAsia" w:ascii="宋体" w:hAnsi="宋体" w:cs="宋体"/>
          <w:bCs/>
          <w:sz w:val="24"/>
          <w:highlight w:val="none"/>
          <w:lang w:val="en-US" w:eastAsia="zh-CN"/>
        </w:rPr>
        <w:t xml:space="preserve">1.提供的服务及配套标的物将严格遵循国家规范、江苏省及无锡市相关地方规范、采购文件（含采购需求相关要求）、经确认的深化设计文件、合同规定的质量与性能标准，以及材料厂家技术规范的相关要求。  </w:t>
      </w:r>
    </w:p>
    <w:p w14:paraId="7BF191B1">
      <w:pPr>
        <w:numPr>
          <w:ilvl w:val="0"/>
          <w:numId w:val="0"/>
        </w:numPr>
        <w:spacing w:line="360" w:lineRule="auto"/>
        <w:ind w:firstLine="480" w:firstLineChars="200"/>
        <w:rPr>
          <w:rFonts w:hint="eastAsia" w:ascii="宋体" w:hAnsi="宋体" w:cs="宋体"/>
          <w:bCs/>
          <w:sz w:val="24"/>
          <w:highlight w:val="none"/>
          <w:lang w:val="en-US" w:eastAsia="zh-CN"/>
        </w:rPr>
      </w:pPr>
      <w:r>
        <w:rPr>
          <w:rFonts w:hint="eastAsia" w:ascii="宋体" w:hAnsi="宋体" w:cs="宋体"/>
          <w:bCs/>
          <w:sz w:val="24"/>
          <w:highlight w:val="none"/>
          <w:lang w:val="en-US" w:eastAsia="zh-CN"/>
        </w:rPr>
        <w:t>2.中标后（指中标公告发布后）7个工作日内，配备不少于5名项目人员，具体包括：项目负责人1名、安装调试人员2名、监督员（负责安全、质量、进度管理）1名、设计人员1名、售后人员1名。所有人员须具备正常履行岗位职责的身体条件，能够胜任相应工作。若未能在上述期限内配齐人员，应按1000元/天的标准向贵单位支付违约金；逾期超过10个工作日的，贵单位有权拒绝签订合同，履约保证金（如已缴纳）不予退还，本公司（单位）须向贵单位支付合同总金额20%的违约金；若该行为给贵单位造成损失，</w:t>
      </w:r>
      <w:r>
        <w:rPr>
          <w:rFonts w:hint="eastAsia" w:ascii="宋体" w:hAnsi="宋体" w:cs="宋体"/>
          <w:bCs/>
          <w:sz w:val="24"/>
          <w:highlight w:val="none"/>
        </w:rPr>
        <w:t>本公司</w:t>
      </w:r>
      <w:r>
        <w:rPr>
          <w:rFonts w:hint="eastAsia" w:ascii="宋体" w:hAnsi="宋体" w:cs="宋体"/>
          <w:sz w:val="24"/>
          <w:highlight w:val="none"/>
        </w:rPr>
        <w:t>（单位）</w:t>
      </w:r>
      <w:r>
        <w:rPr>
          <w:rFonts w:hint="eastAsia" w:ascii="宋体" w:hAnsi="宋体" w:cs="宋体"/>
          <w:bCs/>
          <w:sz w:val="24"/>
          <w:highlight w:val="none"/>
          <w:lang w:val="en-US" w:eastAsia="zh-CN"/>
        </w:rPr>
        <w:t>另行赔偿相应损失，贵单位有权保留追究</w:t>
      </w:r>
      <w:r>
        <w:rPr>
          <w:rFonts w:hint="eastAsia" w:ascii="宋体" w:hAnsi="宋体" w:cs="宋体"/>
          <w:bCs/>
          <w:sz w:val="24"/>
          <w:highlight w:val="none"/>
        </w:rPr>
        <w:t>本公司</w:t>
      </w:r>
      <w:r>
        <w:rPr>
          <w:rFonts w:hint="eastAsia" w:ascii="宋体" w:hAnsi="宋体" w:cs="宋体"/>
          <w:sz w:val="24"/>
          <w:highlight w:val="none"/>
        </w:rPr>
        <w:t>（单位）</w:t>
      </w:r>
      <w:r>
        <w:rPr>
          <w:rFonts w:hint="eastAsia" w:ascii="宋体" w:hAnsi="宋体" w:cs="宋体"/>
          <w:bCs/>
          <w:sz w:val="24"/>
          <w:highlight w:val="none"/>
          <w:lang w:val="en-US" w:eastAsia="zh-CN"/>
        </w:rPr>
        <w:t>经济及法律责任的权利</w:t>
      </w:r>
      <w:bookmarkStart w:id="14" w:name="_GoBack"/>
      <w:bookmarkEnd w:id="14"/>
      <w:r>
        <w:rPr>
          <w:rFonts w:hint="eastAsia" w:ascii="宋体" w:hAnsi="宋体" w:cs="宋体"/>
          <w:bCs/>
          <w:sz w:val="24"/>
          <w:highlight w:val="none"/>
          <w:lang w:val="en-US" w:eastAsia="zh-CN"/>
        </w:rPr>
        <w:t>。</w:t>
      </w:r>
    </w:p>
    <w:p w14:paraId="5DE60D84">
      <w:pPr>
        <w:numPr>
          <w:ilvl w:val="0"/>
          <w:numId w:val="0"/>
        </w:numPr>
        <w:spacing w:line="360" w:lineRule="auto"/>
        <w:ind w:firstLine="480" w:firstLineChars="200"/>
        <w:rPr>
          <w:rFonts w:hint="default" w:ascii="宋体" w:hAnsi="宋体" w:cs="宋体"/>
          <w:bCs/>
          <w:sz w:val="24"/>
          <w:highlight w:val="none"/>
          <w:lang w:val="en-US" w:eastAsia="zh-CN"/>
        </w:rPr>
      </w:pPr>
      <w:r>
        <w:rPr>
          <w:rFonts w:hint="eastAsia" w:ascii="宋体" w:hAnsi="宋体" w:cs="宋体"/>
          <w:bCs/>
          <w:sz w:val="24"/>
          <w:highlight w:val="none"/>
          <w:lang w:val="en-US" w:eastAsia="zh-CN"/>
        </w:rPr>
        <w:t>3.</w:t>
      </w:r>
      <w:r>
        <w:rPr>
          <w:rFonts w:hint="eastAsia" w:ascii="宋体" w:hAnsi="宋体" w:cs="宋体"/>
          <w:b w:val="0"/>
          <w:bCs/>
          <w:sz w:val="24"/>
          <w:highlight w:val="none"/>
          <w:lang w:val="en-US" w:eastAsia="zh-CN"/>
        </w:rPr>
        <w:t>所供货物运抵现场后，我公司将主动按照采购人要求提供与本项目标的物相关的原材料及成品检测报告，并接受贵单位复检。若检测不合格，相关检测费用由我公司承担，同时接受贵单位按照相关要求作出的处罚。</w:t>
      </w:r>
    </w:p>
    <w:p w14:paraId="679C0124">
      <w:pPr>
        <w:spacing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……（投标供应商如有其他承诺的可在此处添加）</w:t>
      </w:r>
    </w:p>
    <w:p w14:paraId="4AA4D09E">
      <w:pPr>
        <w:spacing w:line="360" w:lineRule="auto"/>
        <w:ind w:firstLine="480" w:firstLineChars="200"/>
        <w:rPr>
          <w:rFonts w:hint="eastAsia" w:ascii="宋体" w:hAnsi="宋体" w:cs="宋体"/>
          <w:b/>
          <w:bCs/>
          <w:sz w:val="24"/>
          <w:highlight w:val="none"/>
        </w:rPr>
      </w:pPr>
      <w:r>
        <w:rPr>
          <w:rFonts w:hint="eastAsia" w:ascii="宋体" w:hAnsi="宋体" w:cs="宋体"/>
          <w:bCs/>
          <w:sz w:val="24"/>
          <w:highlight w:val="none"/>
        </w:rPr>
        <w:t>如违背上述承诺，本公司</w:t>
      </w:r>
      <w:r>
        <w:rPr>
          <w:rFonts w:hint="eastAsia" w:ascii="宋体" w:hAnsi="宋体" w:cs="宋体"/>
          <w:sz w:val="24"/>
          <w:highlight w:val="none"/>
        </w:rPr>
        <w:t>（单位）</w:t>
      </w:r>
      <w:r>
        <w:rPr>
          <w:rFonts w:hint="eastAsia" w:ascii="宋体" w:hAnsi="宋体" w:cs="宋体"/>
          <w:bCs/>
          <w:sz w:val="24"/>
          <w:highlight w:val="none"/>
        </w:rPr>
        <w:t>将承担一切法律责任。</w:t>
      </w:r>
    </w:p>
    <w:p w14:paraId="5AD5626B">
      <w:pPr>
        <w:spacing w:before="5"/>
        <w:rPr>
          <w:rFonts w:hint="eastAsia" w:ascii="宋体" w:hAnsi="宋体" w:cs="宋体"/>
          <w:b/>
          <w:bCs/>
          <w:sz w:val="24"/>
          <w:highlight w:val="none"/>
        </w:rPr>
      </w:pPr>
    </w:p>
    <w:p w14:paraId="61CD35AB">
      <w:pPr>
        <w:spacing w:line="360" w:lineRule="auto"/>
        <w:rPr>
          <w:rFonts w:hint="eastAsia" w:ascii="宋体" w:hAnsi="宋体" w:cs="宋体"/>
          <w:b/>
          <w:bCs/>
          <w:sz w:val="24"/>
          <w:highlight w:val="none"/>
        </w:rPr>
      </w:pPr>
      <w:r>
        <w:rPr>
          <w:rFonts w:hint="eastAsia" w:ascii="宋体" w:hAnsi="宋体" w:cs="宋体"/>
          <w:b/>
          <w:bCs/>
          <w:sz w:val="24"/>
          <w:highlight w:val="none"/>
        </w:rPr>
        <w:t>投标供应商（盖章）：</w:t>
      </w:r>
    </w:p>
    <w:p w14:paraId="663C4BB0">
      <w:pPr>
        <w:spacing w:line="360" w:lineRule="auto"/>
        <w:rPr>
          <w:rFonts w:hint="eastAsia" w:ascii="宋体" w:hAnsi="宋体" w:cs="宋体"/>
          <w:b/>
          <w:bCs/>
          <w:sz w:val="24"/>
          <w:highlight w:val="none"/>
        </w:rPr>
      </w:pPr>
      <w:r>
        <w:rPr>
          <w:rFonts w:hint="eastAsia" w:ascii="宋体" w:hAnsi="宋体" w:cs="宋体"/>
          <w:b/>
          <w:bCs/>
          <w:sz w:val="24"/>
          <w:highlight w:val="none"/>
        </w:rPr>
        <w:t>法定代表人或法定代表人授权代表签字或盖章：</w:t>
      </w:r>
    </w:p>
    <w:p w14:paraId="06B8B935">
      <w:pPr>
        <w:spacing w:line="360" w:lineRule="auto"/>
        <w:rPr>
          <w:rFonts w:hint="eastAsia" w:ascii="宋体" w:hAnsi="宋体" w:eastAsia="宋体" w:cs="宋体"/>
          <w:b/>
          <w:bCs/>
          <w:sz w:val="24"/>
          <w:highlight w:val="none"/>
        </w:rPr>
      </w:pPr>
      <w:r>
        <w:rPr>
          <w:rFonts w:hint="eastAsia" w:ascii="宋体" w:hAnsi="宋体" w:eastAsia="宋体" w:cs="宋体"/>
          <w:b/>
          <w:bCs/>
          <w:sz w:val="24"/>
          <w:highlight w:val="none"/>
        </w:rPr>
        <w:t>日期：</w:t>
      </w:r>
    </w:p>
    <w:p w14:paraId="77A5C831">
      <w:pPr>
        <w:pStyle w:val="456"/>
        <w:rPr>
          <w:rFonts w:hint="eastAsia" w:ascii="宋体" w:hAnsi="宋体" w:cs="宋体"/>
          <w:bCs/>
          <w:sz w:val="24"/>
          <w:highlight w:val="none"/>
        </w:rPr>
      </w:pPr>
    </w:p>
    <w:p w14:paraId="2DFE0ADE">
      <w:pPr>
        <w:pStyle w:val="456"/>
        <w:rPr>
          <w:rFonts w:hint="eastAsia" w:ascii="宋体" w:hAnsi="宋体" w:cs="宋体"/>
          <w:bCs/>
          <w:sz w:val="24"/>
          <w:highlight w:val="none"/>
        </w:rPr>
      </w:pPr>
    </w:p>
    <w:p w14:paraId="05F3C549">
      <w:pPr>
        <w:pStyle w:val="456"/>
        <w:rPr>
          <w:rFonts w:hint="eastAsia" w:ascii="宋体" w:hAnsi="宋体" w:cs="宋体"/>
          <w:bCs/>
          <w:sz w:val="24"/>
          <w:highlight w:val="none"/>
        </w:rPr>
      </w:pPr>
    </w:p>
    <w:p w14:paraId="73E444CD">
      <w:pPr>
        <w:pStyle w:val="456"/>
        <w:rPr>
          <w:rFonts w:hint="eastAsia" w:ascii="宋体" w:hAnsi="宋体" w:cs="宋体"/>
          <w:bCs/>
          <w:sz w:val="24"/>
          <w:highlight w:val="none"/>
        </w:rPr>
      </w:pPr>
    </w:p>
    <w:p w14:paraId="17307106">
      <w:pPr>
        <w:pStyle w:val="456"/>
        <w:rPr>
          <w:rFonts w:hint="eastAsia" w:ascii="宋体" w:hAnsi="宋体" w:cs="宋体"/>
          <w:bCs/>
          <w:sz w:val="24"/>
          <w:highlight w:val="none"/>
        </w:rPr>
      </w:pPr>
    </w:p>
    <w:p w14:paraId="386CB318">
      <w:pPr>
        <w:pStyle w:val="456"/>
        <w:rPr>
          <w:rFonts w:hint="eastAsia" w:ascii="宋体" w:hAnsi="宋体" w:cs="宋体"/>
          <w:bCs/>
          <w:sz w:val="24"/>
          <w:highlight w:val="none"/>
        </w:rPr>
      </w:pPr>
    </w:p>
    <w:p w14:paraId="3D1F773C">
      <w:pPr>
        <w:pStyle w:val="456"/>
        <w:rPr>
          <w:rFonts w:hint="eastAsia" w:ascii="宋体" w:hAnsi="宋体" w:cs="宋体"/>
          <w:bCs/>
          <w:sz w:val="24"/>
          <w:highlight w:val="none"/>
        </w:rPr>
      </w:pPr>
    </w:p>
    <w:p w14:paraId="7B2E18A0">
      <w:pPr>
        <w:pStyle w:val="456"/>
        <w:rPr>
          <w:rFonts w:hint="eastAsia" w:ascii="宋体" w:hAnsi="宋体" w:cs="宋体"/>
          <w:bCs/>
          <w:sz w:val="24"/>
          <w:highlight w:val="none"/>
        </w:rPr>
      </w:pPr>
    </w:p>
    <w:p w14:paraId="3273BE8B">
      <w:pPr>
        <w:pStyle w:val="456"/>
        <w:rPr>
          <w:rFonts w:hint="eastAsia" w:ascii="宋体" w:hAnsi="宋体" w:cs="宋体"/>
          <w:bCs/>
          <w:sz w:val="24"/>
          <w:highlight w:val="none"/>
        </w:rPr>
      </w:pPr>
    </w:p>
    <w:p w14:paraId="5C0891ED">
      <w:pPr>
        <w:pStyle w:val="456"/>
        <w:rPr>
          <w:rFonts w:hint="eastAsia" w:ascii="宋体" w:hAnsi="宋体" w:cs="宋体"/>
          <w:bCs/>
          <w:sz w:val="24"/>
          <w:highlight w:val="none"/>
        </w:rPr>
      </w:pPr>
    </w:p>
    <w:p w14:paraId="74929232">
      <w:pPr>
        <w:pStyle w:val="456"/>
        <w:rPr>
          <w:rFonts w:hint="eastAsia" w:ascii="宋体" w:hAnsi="宋体" w:cs="宋体"/>
          <w:bCs/>
          <w:sz w:val="24"/>
          <w:highlight w:val="none"/>
        </w:rPr>
      </w:pPr>
    </w:p>
    <w:p w14:paraId="36CE2090">
      <w:pPr>
        <w:pStyle w:val="456"/>
        <w:rPr>
          <w:rFonts w:hint="eastAsia" w:ascii="宋体" w:hAnsi="宋体" w:cs="宋体"/>
          <w:bCs/>
          <w:sz w:val="24"/>
          <w:highlight w:val="none"/>
        </w:rPr>
      </w:pPr>
    </w:p>
    <w:p w14:paraId="29906DCB">
      <w:pPr>
        <w:pStyle w:val="456"/>
        <w:rPr>
          <w:rFonts w:hint="eastAsia" w:ascii="宋体" w:hAnsi="宋体" w:cs="宋体"/>
          <w:bCs/>
          <w:sz w:val="24"/>
          <w:highlight w:val="none"/>
        </w:rPr>
      </w:pPr>
    </w:p>
    <w:p w14:paraId="3542218A">
      <w:pPr>
        <w:pStyle w:val="456"/>
        <w:rPr>
          <w:rFonts w:hint="eastAsia" w:ascii="宋体" w:hAnsi="宋体" w:cs="宋体"/>
          <w:bCs/>
          <w:sz w:val="24"/>
          <w:highlight w:val="none"/>
        </w:rPr>
      </w:pPr>
    </w:p>
    <w:p w14:paraId="090BB2AD">
      <w:pPr>
        <w:pStyle w:val="456"/>
        <w:rPr>
          <w:rFonts w:hint="eastAsia" w:ascii="宋体" w:hAnsi="宋体" w:cs="宋体"/>
          <w:bCs/>
          <w:sz w:val="24"/>
          <w:highlight w:val="none"/>
        </w:rPr>
      </w:pPr>
    </w:p>
    <w:p w14:paraId="17213C13">
      <w:pPr>
        <w:pStyle w:val="18"/>
        <w:spacing w:line="360" w:lineRule="auto"/>
        <w:ind w:left="0"/>
        <w:rPr>
          <w:rFonts w:hint="eastAsia" w:ascii="宋体" w:hAnsi="宋体" w:eastAsia="宋体" w:cs="宋体"/>
          <w:b/>
          <w:bCs/>
          <w:szCs w:val="28"/>
          <w:highlight w:val="none"/>
        </w:rPr>
      </w:pPr>
      <w:r>
        <w:rPr>
          <w:rFonts w:hint="eastAsia" w:ascii="宋体" w:hAnsi="宋体" w:eastAsia="宋体" w:cs="宋体"/>
          <w:bCs/>
          <w:sz w:val="24"/>
          <w:szCs w:val="24"/>
          <w:highlight w:val="none"/>
          <w:lang w:eastAsia="zh-CN"/>
        </w:rPr>
        <w:t>（</w:t>
      </w:r>
      <w:r>
        <w:rPr>
          <w:rFonts w:hint="eastAsia" w:ascii="宋体" w:hAnsi="宋体" w:eastAsia="宋体" w:cs="宋体"/>
          <w:bCs/>
          <w:sz w:val="24"/>
          <w:szCs w:val="24"/>
          <w:highlight w:val="none"/>
          <w:lang w:val="en-US" w:eastAsia="zh-CN"/>
        </w:rPr>
        <w:t>十二</w:t>
      </w:r>
      <w:r>
        <w:rPr>
          <w:rFonts w:hint="eastAsia" w:ascii="宋体" w:hAnsi="宋体" w:eastAsia="宋体" w:cs="宋体"/>
          <w:bCs/>
          <w:sz w:val="24"/>
          <w:szCs w:val="24"/>
          <w:highlight w:val="none"/>
          <w:lang w:eastAsia="zh-CN"/>
        </w:rPr>
        <w:t>）</w:t>
      </w:r>
      <w:r>
        <w:rPr>
          <w:rFonts w:hint="eastAsia" w:ascii="宋体" w:hAnsi="宋体" w:eastAsia="宋体" w:cs="宋体"/>
          <w:bCs/>
          <w:sz w:val="24"/>
          <w:szCs w:val="24"/>
          <w:highlight w:val="none"/>
        </w:rPr>
        <w:t>关于符合本国产品标准的声明函（格式）：</w:t>
      </w:r>
    </w:p>
    <w:p w14:paraId="710A72D3">
      <w:pPr>
        <w:pStyle w:val="255"/>
        <w:spacing w:before="11" w:line="360" w:lineRule="auto"/>
        <w:jc w:val="center"/>
        <w:rPr>
          <w:rFonts w:hint="eastAsia" w:ascii="宋体" w:hAnsi="宋体" w:eastAsia="宋体" w:cs="宋体"/>
          <w:b/>
          <w:bCs/>
          <w:sz w:val="30"/>
          <w:szCs w:val="30"/>
          <w:highlight w:val="none"/>
        </w:rPr>
      </w:pPr>
      <w:r>
        <w:rPr>
          <w:rFonts w:hint="eastAsia" w:ascii="宋体" w:hAnsi="宋体" w:eastAsia="宋体" w:cs="宋体"/>
          <w:b/>
          <w:bCs/>
          <w:sz w:val="30"/>
          <w:szCs w:val="30"/>
          <w:highlight w:val="none"/>
        </w:rPr>
        <w:t>关于符合本国产品标准的声明函</w:t>
      </w:r>
    </w:p>
    <w:p w14:paraId="38E40542">
      <w:pPr>
        <w:widowControl/>
        <w:shd w:val="clear" w:color="auto" w:fill="FFFFFF"/>
        <w:spacing w:before="30" w:after="30" w:line="360" w:lineRule="auto"/>
        <w:ind w:firstLine="420"/>
        <w:jc w:val="left"/>
        <w:rPr>
          <w:rFonts w:hint="eastAsia" w:ascii="宋体" w:hAnsi="宋体" w:cs="宋体"/>
          <w:color w:val="333333"/>
          <w:sz w:val="24"/>
          <w:highlight w:val="none"/>
        </w:rPr>
      </w:pPr>
      <w:r>
        <w:rPr>
          <w:rFonts w:hint="eastAsia" w:ascii="宋体" w:hAnsi="宋体" w:cs="宋体"/>
          <w:color w:val="333333"/>
          <w:sz w:val="24"/>
          <w:highlight w:val="none"/>
          <w:shd w:val="clear" w:color="auto" w:fill="FFFFFF"/>
        </w:rPr>
        <w:t>本公司（单位）郑重声明，根据《国务院办公厅关于在政府采购中实施本国产品标准及相关政策的通知》（国办发〔2025〕34号）的规定，本公司（单位）提供的以下产品属于本国产品。具体情况如下：</w:t>
      </w:r>
    </w:p>
    <w:p w14:paraId="1EAA9184">
      <w:pPr>
        <w:widowControl/>
        <w:shd w:val="clear" w:color="auto" w:fill="FFFFFF"/>
        <w:spacing w:before="30" w:after="30" w:line="360" w:lineRule="auto"/>
        <w:ind w:firstLine="420"/>
        <w:jc w:val="left"/>
        <w:rPr>
          <w:rFonts w:hint="eastAsia" w:ascii="宋体" w:hAnsi="宋体" w:cs="宋体"/>
          <w:color w:val="333333"/>
          <w:sz w:val="24"/>
          <w:highlight w:val="none"/>
        </w:rPr>
      </w:pPr>
      <w:r>
        <w:rPr>
          <w:rFonts w:hint="eastAsia" w:ascii="宋体" w:hAnsi="宋体" w:cs="宋体"/>
          <w:color w:val="333333"/>
          <w:sz w:val="24"/>
          <w:highlight w:val="none"/>
          <w:shd w:val="clear" w:color="auto" w:fill="FFFFFF"/>
        </w:rPr>
        <w:t>1.</w:t>
      </w:r>
      <w:r>
        <w:rPr>
          <w:rFonts w:hint="eastAsia" w:ascii="宋体" w:hAnsi="宋体" w:cs="宋体"/>
          <w:color w:val="333333"/>
          <w:sz w:val="24"/>
          <w:highlight w:val="none"/>
          <w:u w:val="single"/>
          <w:shd w:val="clear" w:color="auto" w:fill="FFFFFF"/>
        </w:rPr>
        <w:t>（</w:t>
      </w:r>
      <w:r>
        <w:rPr>
          <w:rFonts w:hint="eastAsia" w:ascii="宋体" w:hAnsi="宋体" w:cs="宋体"/>
          <w:color w:val="333333"/>
          <w:sz w:val="24"/>
          <w:highlight w:val="none"/>
          <w:u w:val="single"/>
          <w:shd w:val="clear" w:color="auto" w:fill="FFFFFF"/>
          <w:lang w:val="en-US" w:eastAsia="zh-CN"/>
        </w:rPr>
        <w:t>标识标牌类</w:t>
      </w:r>
      <w:r>
        <w:rPr>
          <w:rFonts w:hint="eastAsia" w:ascii="宋体" w:hAnsi="宋体" w:cs="宋体"/>
          <w:color w:val="333333"/>
          <w:sz w:val="24"/>
          <w:highlight w:val="none"/>
          <w:u w:val="single"/>
          <w:shd w:val="clear" w:color="auto" w:fill="FFFFFF"/>
        </w:rPr>
        <w:t>）</w:t>
      </w:r>
      <w:r>
        <w:rPr>
          <w:rFonts w:hint="eastAsia" w:ascii="宋体" w:hAnsi="宋体" w:cs="宋体"/>
          <w:color w:val="333333"/>
          <w:sz w:val="24"/>
          <w:highlight w:val="none"/>
          <w:u w:val="single"/>
          <w:shd w:val="clear" w:color="auto" w:fill="FFFFFF"/>
          <w:vertAlign w:val="superscript"/>
        </w:rPr>
        <w:t>1</w:t>
      </w:r>
      <w:r>
        <w:rPr>
          <w:rFonts w:hint="eastAsia" w:ascii="宋体" w:hAnsi="宋体" w:cs="宋体"/>
          <w:color w:val="333333"/>
          <w:sz w:val="24"/>
          <w:highlight w:val="none"/>
          <w:shd w:val="clear" w:color="auto" w:fill="FFFFFF"/>
        </w:rPr>
        <w:t>，生产厂为</w:t>
      </w:r>
      <w:r>
        <w:rPr>
          <w:rFonts w:hint="eastAsia" w:ascii="宋体" w:hAnsi="宋体" w:cs="宋体"/>
          <w:color w:val="333333"/>
          <w:sz w:val="24"/>
          <w:highlight w:val="none"/>
          <w:u w:val="single"/>
          <w:shd w:val="clear" w:color="auto" w:fill="FFFFFF"/>
        </w:rPr>
        <w:t>（厂名）</w:t>
      </w:r>
      <w:r>
        <w:rPr>
          <w:rFonts w:hint="eastAsia" w:ascii="宋体" w:hAnsi="宋体" w:cs="宋体"/>
          <w:color w:val="333333"/>
          <w:sz w:val="24"/>
          <w:highlight w:val="none"/>
          <w:u w:val="single"/>
          <w:shd w:val="clear" w:color="auto" w:fill="FFFFFF"/>
          <w:vertAlign w:val="superscript"/>
        </w:rPr>
        <w:t>2</w:t>
      </w:r>
      <w:r>
        <w:rPr>
          <w:rFonts w:hint="eastAsia" w:ascii="宋体" w:hAnsi="宋体" w:cs="宋体"/>
          <w:color w:val="333333"/>
          <w:sz w:val="24"/>
          <w:highlight w:val="none"/>
          <w:shd w:val="clear" w:color="auto" w:fill="FFFFFF"/>
        </w:rPr>
        <w:t>，厂址为</w:t>
      </w:r>
      <w:r>
        <w:rPr>
          <w:rFonts w:hint="eastAsia" w:ascii="宋体" w:hAnsi="宋体" w:cs="宋体"/>
          <w:color w:val="333333"/>
          <w:sz w:val="24"/>
          <w:highlight w:val="none"/>
          <w:u w:val="single"/>
          <w:shd w:val="clear" w:color="auto" w:fill="FFFFFF"/>
        </w:rPr>
        <w:t>（生产厂址）</w:t>
      </w:r>
      <w:r>
        <w:rPr>
          <w:rFonts w:hint="eastAsia" w:ascii="宋体" w:hAnsi="宋体" w:cs="宋体"/>
          <w:color w:val="333333"/>
          <w:sz w:val="24"/>
          <w:highlight w:val="none"/>
          <w:shd w:val="clear" w:color="auto" w:fill="FFFFFF"/>
        </w:rPr>
        <w:t>。</w:t>
      </w:r>
      <w:r>
        <w:rPr>
          <w:rFonts w:hint="eastAsia" w:ascii="宋体" w:hAnsi="宋体" w:cs="宋体"/>
          <w:strike/>
          <w:color w:val="333333"/>
          <w:sz w:val="24"/>
          <w:highlight w:val="none"/>
          <w:u w:val="single"/>
          <w:shd w:val="clear" w:color="auto" w:fill="FFFFFF"/>
        </w:rPr>
        <w:t>（产品名称1）</w:t>
      </w:r>
      <w:r>
        <w:rPr>
          <w:rFonts w:hint="eastAsia" w:ascii="宋体" w:hAnsi="宋体" w:cs="宋体"/>
          <w:color w:val="333333"/>
          <w:sz w:val="24"/>
          <w:highlight w:val="none"/>
          <w:shd w:val="clear" w:color="auto" w:fill="FFFFFF"/>
        </w:rPr>
        <w:t>的中国境内生产的组件成本占比≥</w:t>
      </w:r>
      <w:r>
        <w:rPr>
          <w:rFonts w:hint="eastAsia" w:ascii="宋体" w:hAnsi="宋体" w:cs="宋体"/>
          <w:strike/>
          <w:color w:val="333333"/>
          <w:sz w:val="24"/>
          <w:highlight w:val="none"/>
          <w:u w:val="single"/>
          <w:shd w:val="clear" w:color="auto" w:fill="FFFFFF"/>
        </w:rPr>
        <w:t>（规定比例）</w:t>
      </w:r>
      <w:r>
        <w:rPr>
          <w:rFonts w:hint="eastAsia" w:ascii="宋体" w:hAnsi="宋体" w:cs="宋体"/>
          <w:color w:val="333333"/>
          <w:sz w:val="24"/>
          <w:highlight w:val="none"/>
          <w:u w:val="single"/>
          <w:shd w:val="clear" w:color="auto" w:fill="FFFFFF"/>
          <w:vertAlign w:val="superscript"/>
        </w:rPr>
        <w:t>3</w:t>
      </w:r>
      <w:r>
        <w:rPr>
          <w:rFonts w:hint="eastAsia" w:ascii="宋体" w:hAnsi="宋体" w:cs="宋体"/>
          <w:color w:val="333333"/>
          <w:sz w:val="24"/>
          <w:highlight w:val="none"/>
          <w:shd w:val="clear" w:color="auto" w:fill="FFFFFF"/>
        </w:rPr>
        <w:t>。</w:t>
      </w:r>
      <w:r>
        <w:rPr>
          <w:rFonts w:hint="eastAsia" w:ascii="宋体" w:hAnsi="宋体" w:cs="宋体"/>
          <w:strike/>
          <w:color w:val="333333"/>
          <w:sz w:val="24"/>
          <w:highlight w:val="none"/>
          <w:u w:val="single"/>
          <w:shd w:val="clear" w:color="auto" w:fill="FFFFFF"/>
        </w:rPr>
        <w:t>（产品名称1）</w:t>
      </w:r>
      <w:r>
        <w:rPr>
          <w:rFonts w:hint="eastAsia" w:ascii="宋体" w:hAnsi="宋体" w:cs="宋体"/>
          <w:color w:val="333333"/>
          <w:sz w:val="24"/>
          <w:highlight w:val="none"/>
          <w:shd w:val="clear" w:color="auto" w:fill="FFFFFF"/>
        </w:rPr>
        <w:t>的</w:t>
      </w:r>
      <w:r>
        <w:rPr>
          <w:rFonts w:hint="eastAsia" w:ascii="宋体" w:hAnsi="宋体" w:cs="宋体"/>
          <w:strike/>
          <w:color w:val="333333"/>
          <w:sz w:val="24"/>
          <w:highlight w:val="none"/>
          <w:u w:val="single"/>
          <w:shd w:val="clear" w:color="auto" w:fill="FFFFFF"/>
        </w:rPr>
        <w:t>（关键组件）</w:t>
      </w:r>
      <w:r>
        <w:rPr>
          <w:rFonts w:hint="eastAsia" w:ascii="宋体" w:hAnsi="宋体" w:cs="宋体"/>
          <w:color w:val="333333"/>
          <w:sz w:val="24"/>
          <w:highlight w:val="none"/>
          <w:u w:val="single"/>
          <w:shd w:val="clear" w:color="auto" w:fill="FFFFFF"/>
          <w:vertAlign w:val="superscript"/>
        </w:rPr>
        <w:t>4</w:t>
      </w:r>
      <w:r>
        <w:rPr>
          <w:rFonts w:hint="eastAsia" w:ascii="宋体" w:hAnsi="宋体" w:cs="宋体"/>
          <w:color w:val="333333"/>
          <w:sz w:val="24"/>
          <w:highlight w:val="none"/>
          <w:shd w:val="clear" w:color="auto" w:fill="FFFFFF"/>
        </w:rPr>
        <w:t>在中国境内生产。</w:t>
      </w:r>
      <w:r>
        <w:rPr>
          <w:rFonts w:hint="eastAsia" w:ascii="宋体" w:hAnsi="宋体" w:cs="宋体"/>
          <w:strike/>
          <w:color w:val="333333"/>
          <w:sz w:val="24"/>
          <w:highlight w:val="none"/>
          <w:u w:val="single"/>
          <w:shd w:val="clear" w:color="auto" w:fill="FFFFFF"/>
        </w:rPr>
        <w:t>（产品名称1）</w:t>
      </w:r>
      <w:r>
        <w:rPr>
          <w:rFonts w:hint="eastAsia" w:ascii="宋体" w:hAnsi="宋体" w:cs="宋体"/>
          <w:color w:val="333333"/>
          <w:sz w:val="24"/>
          <w:highlight w:val="none"/>
          <w:shd w:val="clear" w:color="auto" w:fill="FFFFFF"/>
        </w:rPr>
        <w:t>的</w:t>
      </w:r>
      <w:r>
        <w:rPr>
          <w:rFonts w:hint="eastAsia" w:ascii="宋体" w:hAnsi="宋体" w:cs="宋体"/>
          <w:strike/>
          <w:color w:val="333333"/>
          <w:sz w:val="24"/>
          <w:highlight w:val="none"/>
          <w:u w:val="single"/>
          <w:shd w:val="clear" w:color="auto" w:fill="FFFFFF"/>
        </w:rPr>
        <w:t>（关键工序）</w:t>
      </w:r>
      <w:r>
        <w:rPr>
          <w:rFonts w:hint="eastAsia" w:ascii="宋体" w:hAnsi="宋体" w:cs="宋体"/>
          <w:color w:val="333333"/>
          <w:sz w:val="24"/>
          <w:highlight w:val="none"/>
          <w:u w:val="single"/>
          <w:shd w:val="clear" w:color="auto" w:fill="FFFFFF"/>
          <w:vertAlign w:val="superscript"/>
        </w:rPr>
        <w:t>5</w:t>
      </w:r>
      <w:r>
        <w:rPr>
          <w:rFonts w:hint="eastAsia" w:ascii="宋体" w:hAnsi="宋体" w:cs="宋体"/>
          <w:color w:val="333333"/>
          <w:sz w:val="24"/>
          <w:highlight w:val="none"/>
          <w:shd w:val="clear" w:color="auto" w:fill="FFFFFF"/>
        </w:rPr>
        <w:t>在中国境内完成。</w:t>
      </w:r>
    </w:p>
    <w:p w14:paraId="109D34F2">
      <w:pPr>
        <w:widowControl/>
        <w:shd w:val="clear" w:color="auto" w:fill="FFFFFF"/>
        <w:spacing w:before="30" w:after="30" w:line="360" w:lineRule="auto"/>
        <w:ind w:firstLine="420"/>
        <w:jc w:val="left"/>
        <w:rPr>
          <w:rFonts w:hint="eastAsia" w:ascii="宋体" w:hAnsi="宋体" w:cs="宋体"/>
          <w:color w:val="333333"/>
          <w:sz w:val="24"/>
          <w:highlight w:val="none"/>
        </w:rPr>
      </w:pPr>
      <w:r>
        <w:rPr>
          <w:rFonts w:hint="eastAsia" w:ascii="宋体" w:hAnsi="宋体" w:cs="宋体"/>
          <w:color w:val="333333"/>
          <w:sz w:val="24"/>
          <w:highlight w:val="none"/>
          <w:shd w:val="clear" w:color="auto" w:fill="FFFFFF"/>
        </w:rPr>
        <w:t>2.</w:t>
      </w:r>
      <w:r>
        <w:rPr>
          <w:rFonts w:hint="eastAsia" w:ascii="宋体" w:hAnsi="宋体" w:cs="宋体"/>
          <w:color w:val="333333"/>
          <w:sz w:val="24"/>
          <w:highlight w:val="none"/>
          <w:u w:val="single"/>
          <w:shd w:val="clear" w:color="auto" w:fill="FFFFFF"/>
        </w:rPr>
        <w:t>（</w:t>
      </w:r>
      <w:r>
        <w:rPr>
          <w:rFonts w:hint="eastAsia" w:ascii="宋体" w:hAnsi="宋体" w:cs="宋体"/>
          <w:color w:val="333333"/>
          <w:sz w:val="24"/>
          <w:highlight w:val="none"/>
          <w:u w:val="single"/>
          <w:shd w:val="clear" w:color="auto" w:fill="FFFFFF"/>
          <w:lang w:val="en-US" w:eastAsia="zh-CN"/>
        </w:rPr>
        <w:t>广告美化类</w:t>
      </w:r>
      <w:r>
        <w:rPr>
          <w:rFonts w:hint="eastAsia" w:ascii="宋体" w:hAnsi="宋体" w:cs="宋体"/>
          <w:color w:val="333333"/>
          <w:sz w:val="24"/>
          <w:highlight w:val="none"/>
          <w:u w:val="single"/>
          <w:shd w:val="clear" w:color="auto" w:fill="FFFFFF"/>
        </w:rPr>
        <w:t>）</w:t>
      </w:r>
      <w:r>
        <w:rPr>
          <w:rFonts w:hint="eastAsia" w:ascii="宋体" w:hAnsi="宋体" w:cs="宋体"/>
          <w:color w:val="333333"/>
          <w:sz w:val="24"/>
          <w:highlight w:val="none"/>
          <w:shd w:val="clear" w:color="auto" w:fill="FFFFFF"/>
        </w:rPr>
        <w:t>，生产厂为</w:t>
      </w:r>
      <w:r>
        <w:rPr>
          <w:rFonts w:hint="eastAsia" w:ascii="宋体" w:hAnsi="宋体" w:cs="宋体"/>
          <w:color w:val="333333"/>
          <w:sz w:val="24"/>
          <w:highlight w:val="none"/>
          <w:u w:val="single"/>
          <w:shd w:val="clear" w:color="auto" w:fill="FFFFFF"/>
        </w:rPr>
        <w:t>（厂名）</w:t>
      </w:r>
      <w:r>
        <w:rPr>
          <w:rFonts w:hint="eastAsia" w:ascii="宋体" w:hAnsi="宋体" w:cs="宋体"/>
          <w:color w:val="333333"/>
          <w:sz w:val="24"/>
          <w:highlight w:val="none"/>
          <w:shd w:val="clear" w:color="auto" w:fill="FFFFFF"/>
        </w:rPr>
        <w:t>，厂址为</w:t>
      </w:r>
      <w:r>
        <w:rPr>
          <w:rFonts w:hint="eastAsia" w:ascii="宋体" w:hAnsi="宋体" w:cs="宋体"/>
          <w:color w:val="333333"/>
          <w:sz w:val="24"/>
          <w:highlight w:val="none"/>
          <w:u w:val="single"/>
          <w:shd w:val="clear" w:color="auto" w:fill="FFFFFF"/>
        </w:rPr>
        <w:t>（生产厂址）</w:t>
      </w:r>
      <w:r>
        <w:rPr>
          <w:rFonts w:hint="eastAsia" w:ascii="宋体" w:hAnsi="宋体" w:cs="宋体"/>
          <w:color w:val="333333"/>
          <w:sz w:val="24"/>
          <w:highlight w:val="none"/>
          <w:shd w:val="clear" w:color="auto" w:fill="FFFFFF"/>
        </w:rPr>
        <w:t>。</w:t>
      </w:r>
      <w:r>
        <w:rPr>
          <w:rFonts w:hint="eastAsia" w:ascii="宋体" w:hAnsi="宋体" w:cs="宋体"/>
          <w:strike/>
          <w:color w:val="333333"/>
          <w:sz w:val="24"/>
          <w:highlight w:val="none"/>
          <w:u w:val="single"/>
          <w:shd w:val="clear" w:color="auto" w:fill="FFFFFF"/>
        </w:rPr>
        <w:t>（产品名称2）</w:t>
      </w:r>
      <w:r>
        <w:rPr>
          <w:rFonts w:hint="eastAsia" w:ascii="宋体" w:hAnsi="宋体" w:cs="宋体"/>
          <w:color w:val="333333"/>
          <w:sz w:val="24"/>
          <w:highlight w:val="none"/>
          <w:shd w:val="clear" w:color="auto" w:fill="FFFFFF"/>
        </w:rPr>
        <w:t>的中国境内生产的组件成本占比≥</w:t>
      </w:r>
      <w:r>
        <w:rPr>
          <w:rFonts w:hint="eastAsia" w:ascii="宋体" w:hAnsi="宋体" w:cs="宋体"/>
          <w:strike/>
          <w:color w:val="333333"/>
          <w:sz w:val="24"/>
          <w:highlight w:val="none"/>
          <w:u w:val="single"/>
          <w:shd w:val="clear" w:color="auto" w:fill="FFFFFF"/>
        </w:rPr>
        <w:t>（规定比例）</w:t>
      </w:r>
      <w:r>
        <w:rPr>
          <w:rFonts w:hint="eastAsia" w:ascii="宋体" w:hAnsi="宋体" w:cs="宋体"/>
          <w:color w:val="333333"/>
          <w:sz w:val="24"/>
          <w:highlight w:val="none"/>
          <w:shd w:val="clear" w:color="auto" w:fill="FFFFFF"/>
        </w:rPr>
        <w:t>。</w:t>
      </w:r>
      <w:r>
        <w:rPr>
          <w:rFonts w:hint="eastAsia" w:ascii="宋体" w:hAnsi="宋体" w:cs="宋体"/>
          <w:strike/>
          <w:color w:val="333333"/>
          <w:sz w:val="24"/>
          <w:highlight w:val="none"/>
          <w:u w:val="single"/>
          <w:shd w:val="clear" w:color="auto" w:fill="FFFFFF"/>
        </w:rPr>
        <w:t>（产品名称2）</w:t>
      </w:r>
      <w:r>
        <w:rPr>
          <w:rFonts w:hint="eastAsia" w:ascii="宋体" w:hAnsi="宋体" w:cs="宋体"/>
          <w:color w:val="333333"/>
          <w:sz w:val="24"/>
          <w:highlight w:val="none"/>
          <w:shd w:val="clear" w:color="auto" w:fill="FFFFFF"/>
        </w:rPr>
        <w:t>的</w:t>
      </w:r>
      <w:r>
        <w:rPr>
          <w:rFonts w:hint="eastAsia" w:ascii="宋体" w:hAnsi="宋体" w:cs="宋体"/>
          <w:strike/>
          <w:color w:val="333333"/>
          <w:sz w:val="24"/>
          <w:highlight w:val="none"/>
          <w:u w:val="single"/>
          <w:shd w:val="clear" w:color="auto" w:fill="FFFFFF"/>
        </w:rPr>
        <w:t>（关键组件）</w:t>
      </w:r>
      <w:r>
        <w:rPr>
          <w:rFonts w:hint="eastAsia" w:ascii="宋体" w:hAnsi="宋体" w:cs="宋体"/>
          <w:color w:val="333333"/>
          <w:sz w:val="24"/>
          <w:highlight w:val="none"/>
          <w:shd w:val="clear" w:color="auto" w:fill="FFFFFF"/>
        </w:rPr>
        <w:t>在中国境内生产。</w:t>
      </w:r>
      <w:r>
        <w:rPr>
          <w:rFonts w:hint="eastAsia" w:ascii="宋体" w:hAnsi="宋体" w:cs="宋体"/>
          <w:strike/>
          <w:color w:val="333333"/>
          <w:sz w:val="24"/>
          <w:highlight w:val="none"/>
          <w:u w:val="single"/>
          <w:shd w:val="clear" w:color="auto" w:fill="FFFFFF"/>
        </w:rPr>
        <w:t>（产品名称2）</w:t>
      </w:r>
      <w:r>
        <w:rPr>
          <w:rFonts w:hint="eastAsia" w:ascii="宋体" w:hAnsi="宋体" w:cs="宋体"/>
          <w:color w:val="333333"/>
          <w:sz w:val="24"/>
          <w:highlight w:val="none"/>
          <w:shd w:val="clear" w:color="auto" w:fill="FFFFFF"/>
        </w:rPr>
        <w:t>的</w:t>
      </w:r>
      <w:r>
        <w:rPr>
          <w:rFonts w:hint="eastAsia" w:ascii="宋体" w:hAnsi="宋体" w:cs="宋体"/>
          <w:strike/>
          <w:color w:val="333333"/>
          <w:sz w:val="24"/>
          <w:highlight w:val="none"/>
          <w:u w:val="single"/>
          <w:shd w:val="clear" w:color="auto" w:fill="FFFFFF"/>
        </w:rPr>
        <w:t>（关键工序）</w:t>
      </w:r>
      <w:r>
        <w:rPr>
          <w:rFonts w:hint="eastAsia" w:ascii="宋体" w:hAnsi="宋体" w:cs="宋体"/>
          <w:color w:val="333333"/>
          <w:sz w:val="24"/>
          <w:highlight w:val="none"/>
          <w:shd w:val="clear" w:color="auto" w:fill="FFFFFF"/>
        </w:rPr>
        <w:t>在中国境内完成。</w:t>
      </w:r>
    </w:p>
    <w:p w14:paraId="7A04E008">
      <w:pPr>
        <w:widowControl/>
        <w:shd w:val="clear" w:color="auto" w:fill="FFFFFF"/>
        <w:spacing w:before="30" w:after="30" w:line="360" w:lineRule="auto"/>
        <w:ind w:firstLine="420"/>
        <w:jc w:val="left"/>
        <w:rPr>
          <w:rFonts w:hint="eastAsia" w:ascii="宋体" w:hAnsi="宋体" w:cs="宋体"/>
          <w:color w:val="333333"/>
          <w:sz w:val="24"/>
          <w:highlight w:val="none"/>
        </w:rPr>
      </w:pPr>
      <w:r>
        <w:rPr>
          <w:rFonts w:hint="eastAsia" w:ascii="宋体" w:hAnsi="宋体" w:cs="宋体"/>
          <w:color w:val="333333"/>
          <w:sz w:val="24"/>
          <w:highlight w:val="none"/>
          <w:shd w:val="clear" w:color="auto" w:fill="FFFFFF"/>
        </w:rPr>
        <w:t>……</w:t>
      </w:r>
    </w:p>
    <w:p w14:paraId="281394FC">
      <w:pPr>
        <w:widowControl/>
        <w:shd w:val="clear" w:color="auto" w:fill="FFFFFF"/>
        <w:spacing w:before="30" w:after="30" w:line="360" w:lineRule="auto"/>
        <w:ind w:firstLine="420"/>
        <w:jc w:val="left"/>
        <w:rPr>
          <w:rFonts w:hint="eastAsia" w:ascii="宋体" w:hAnsi="宋体" w:cs="宋体"/>
          <w:color w:val="333333"/>
          <w:sz w:val="24"/>
          <w:highlight w:val="none"/>
        </w:rPr>
      </w:pPr>
      <w:r>
        <w:rPr>
          <w:rFonts w:hint="eastAsia" w:ascii="宋体" w:hAnsi="宋体" w:cs="宋体"/>
          <w:color w:val="333333"/>
          <w:sz w:val="24"/>
          <w:highlight w:val="none"/>
          <w:shd w:val="clear" w:color="auto" w:fill="FFFFFF"/>
        </w:rPr>
        <w:t>本公司（单位）对上述声明内容的真实性负责。如有虚假，愿承担相应法律责任。</w:t>
      </w:r>
    </w:p>
    <w:p w14:paraId="1247479D">
      <w:pPr>
        <w:widowControl/>
        <w:shd w:val="clear" w:color="auto" w:fill="FFFFFF"/>
        <w:spacing w:before="30" w:after="30" w:line="360" w:lineRule="auto"/>
        <w:ind w:firstLine="420"/>
        <w:jc w:val="right"/>
        <w:rPr>
          <w:rFonts w:hint="eastAsia" w:ascii="宋体" w:hAnsi="宋体" w:cs="宋体"/>
          <w:color w:val="333333"/>
          <w:sz w:val="24"/>
          <w:highlight w:val="none"/>
          <w:shd w:val="clear" w:color="auto" w:fill="FFFFFF"/>
        </w:rPr>
      </w:pPr>
    </w:p>
    <w:p w14:paraId="53931120">
      <w:pPr>
        <w:widowControl/>
        <w:shd w:val="clear" w:color="auto" w:fill="FFFFFF"/>
        <w:spacing w:before="30" w:after="30" w:line="360" w:lineRule="auto"/>
        <w:ind w:firstLine="420"/>
        <w:jc w:val="right"/>
        <w:rPr>
          <w:rFonts w:hint="eastAsia" w:ascii="宋体" w:hAnsi="宋体" w:cs="宋体"/>
          <w:color w:val="333333"/>
          <w:sz w:val="24"/>
          <w:highlight w:val="none"/>
        </w:rPr>
      </w:pPr>
      <w:r>
        <w:rPr>
          <w:rFonts w:hint="eastAsia" w:ascii="宋体" w:hAnsi="宋体" w:cs="宋体"/>
          <w:bCs/>
          <w:sz w:val="24"/>
          <w:highlight w:val="none"/>
        </w:rPr>
        <w:t>企业名称（盖章）</w:t>
      </w:r>
      <w:r>
        <w:rPr>
          <w:rFonts w:hint="eastAsia" w:ascii="宋体" w:hAnsi="宋体" w:cs="宋体"/>
          <w:color w:val="333333"/>
          <w:sz w:val="24"/>
          <w:highlight w:val="none"/>
          <w:shd w:val="clear" w:color="auto" w:fill="FFFFFF"/>
        </w:rPr>
        <w:t>：      </w:t>
      </w:r>
    </w:p>
    <w:p w14:paraId="4C04D037">
      <w:pPr>
        <w:widowControl/>
        <w:shd w:val="clear" w:color="auto" w:fill="FFFFFF"/>
        <w:spacing w:before="30" w:after="30" w:line="360" w:lineRule="auto"/>
        <w:ind w:firstLine="420"/>
        <w:jc w:val="center"/>
        <w:rPr>
          <w:rFonts w:hint="eastAsia" w:ascii="宋体" w:hAnsi="宋体" w:cs="宋体"/>
          <w:color w:val="333333"/>
          <w:sz w:val="24"/>
          <w:highlight w:val="none"/>
        </w:rPr>
      </w:pPr>
      <w:r>
        <w:rPr>
          <w:rFonts w:hint="eastAsia" w:ascii="宋体" w:hAnsi="宋体" w:cs="宋体"/>
          <w:color w:val="333333"/>
          <w:sz w:val="24"/>
          <w:highlight w:val="none"/>
          <w:shd w:val="clear" w:color="auto" w:fill="FFFFFF"/>
        </w:rPr>
        <w:t xml:space="preserve">                                                   日期：　年　月　日    </w:t>
      </w:r>
    </w:p>
    <w:p w14:paraId="6FB4B4C8">
      <w:pPr>
        <w:widowControl/>
        <w:shd w:val="clear" w:color="auto" w:fill="FFFFFF"/>
        <w:spacing w:before="30" w:after="30"/>
        <w:ind w:firstLine="420"/>
        <w:jc w:val="left"/>
        <w:rPr>
          <w:rFonts w:hint="eastAsia" w:ascii="宋体" w:hAnsi="宋体" w:cs="宋体"/>
          <w:color w:val="333333"/>
          <w:szCs w:val="21"/>
          <w:highlight w:val="none"/>
          <w:shd w:val="clear" w:color="auto" w:fill="FFFFFF"/>
        </w:rPr>
      </w:pPr>
    </w:p>
    <w:p w14:paraId="02883E97">
      <w:pPr>
        <w:widowControl/>
        <w:shd w:val="clear" w:color="auto" w:fill="FFFFFF"/>
        <w:spacing w:before="30" w:after="30"/>
        <w:ind w:firstLine="420"/>
        <w:jc w:val="left"/>
        <w:rPr>
          <w:rFonts w:hint="eastAsia" w:ascii="宋体" w:hAnsi="宋体" w:cs="宋体"/>
          <w:color w:val="333333"/>
          <w:szCs w:val="21"/>
          <w:highlight w:val="none"/>
          <w:shd w:val="clear" w:color="auto" w:fill="FFFFFF"/>
        </w:rPr>
      </w:pPr>
    </w:p>
    <w:p w14:paraId="3FD5E9EB">
      <w:pPr>
        <w:widowControl/>
        <w:shd w:val="clear" w:color="auto" w:fill="FFFFFF"/>
        <w:spacing w:before="30" w:after="30"/>
        <w:ind w:firstLine="420"/>
        <w:jc w:val="left"/>
        <w:rPr>
          <w:rFonts w:hint="eastAsia" w:ascii="宋体" w:hAnsi="宋体" w:cs="宋体"/>
          <w:color w:val="333333"/>
          <w:szCs w:val="21"/>
          <w:highlight w:val="none"/>
          <w:shd w:val="clear" w:color="auto" w:fill="FFFFFF"/>
        </w:rPr>
      </w:pPr>
    </w:p>
    <w:p w14:paraId="0C7BA5A8">
      <w:pPr>
        <w:widowControl/>
        <w:shd w:val="clear" w:color="auto" w:fill="FFFFFF"/>
        <w:spacing w:before="30" w:after="30"/>
        <w:ind w:firstLine="420"/>
        <w:jc w:val="left"/>
        <w:rPr>
          <w:rFonts w:hint="eastAsia" w:ascii="宋体" w:hAnsi="宋体" w:cs="宋体"/>
          <w:color w:val="333333"/>
          <w:szCs w:val="21"/>
          <w:highlight w:val="none"/>
          <w:shd w:val="clear" w:color="auto" w:fill="FFFFFF"/>
        </w:rPr>
      </w:pPr>
    </w:p>
    <w:p w14:paraId="7E8EDADF">
      <w:pPr>
        <w:widowControl/>
        <w:shd w:val="clear" w:color="auto" w:fill="FFFFFF"/>
        <w:spacing w:before="30" w:after="30"/>
        <w:ind w:firstLine="420"/>
        <w:jc w:val="left"/>
        <w:rPr>
          <w:rFonts w:hint="eastAsia" w:ascii="宋体" w:hAnsi="宋体" w:cs="宋体"/>
          <w:color w:val="333333"/>
          <w:szCs w:val="21"/>
          <w:highlight w:val="none"/>
          <w:shd w:val="clear" w:color="auto" w:fill="FFFFFF"/>
        </w:rPr>
      </w:pPr>
    </w:p>
    <w:p w14:paraId="496F89BC">
      <w:pPr>
        <w:widowControl/>
        <w:shd w:val="clear" w:color="auto" w:fill="FFFFFF"/>
        <w:spacing w:before="30" w:after="30" w:line="360" w:lineRule="auto"/>
        <w:jc w:val="left"/>
        <w:rPr>
          <w:rFonts w:hint="eastAsia" w:ascii="宋体" w:hAnsi="宋体" w:cs="宋体"/>
          <w:color w:val="333333"/>
          <w:sz w:val="18"/>
          <w:szCs w:val="18"/>
          <w:highlight w:val="none"/>
          <w:shd w:val="clear" w:color="auto" w:fill="FFFFFF"/>
        </w:rPr>
      </w:pPr>
      <w:r>
        <w:rPr>
          <w:rFonts w:hint="eastAsia" w:ascii="宋体" w:hAnsi="宋体" w:cs="宋体"/>
          <w:color w:val="333333"/>
          <w:sz w:val="18"/>
          <w:szCs w:val="18"/>
          <w:highlight w:val="none"/>
          <w:shd w:val="clear" w:color="auto" w:fill="FFFFFF"/>
        </w:rPr>
        <w:t>注：投标供应商应按照采购需求中列明的采购清单，逐一、准确填写“产品名称”“厂名”“生产厂址”三项信息（</w:t>
      </w:r>
      <w:r>
        <w:rPr>
          <w:rFonts w:hint="eastAsia" w:ascii="宋体" w:hAnsi="宋体" w:cs="宋体"/>
          <w:b/>
          <w:bCs/>
          <w:color w:val="333333"/>
          <w:sz w:val="18"/>
          <w:szCs w:val="18"/>
          <w:highlight w:val="none"/>
          <w:shd w:val="clear" w:color="auto" w:fill="FFFFFF"/>
        </w:rPr>
        <w:t>未填写的产品不享受本国产品价格扣除政策，供应商务必认真填写，确保无遗漏</w:t>
      </w:r>
      <w:r>
        <w:rPr>
          <w:rFonts w:hint="eastAsia" w:ascii="宋体" w:hAnsi="宋体" w:cs="宋体"/>
          <w:color w:val="333333"/>
          <w:sz w:val="18"/>
          <w:szCs w:val="18"/>
          <w:highlight w:val="none"/>
          <w:shd w:val="clear" w:color="auto" w:fill="FFFFFF"/>
        </w:rPr>
        <w:t>）。中标供应商提供的《关于符合本国产品标准的声明函》或有关证明文件将随中标结果公告进行公布。投标文件中未提供《关于符合本国产品标准的声明函》或财政部门会同有关部门规定的有关证明文件的，将被视同提供了非本国产品，将不得享受本国产品价格扣除政策。</w:t>
      </w:r>
    </w:p>
    <w:p w14:paraId="5703BA5A">
      <w:pPr>
        <w:widowControl/>
        <w:shd w:val="clear" w:color="auto" w:fill="FFFFFF"/>
        <w:spacing w:before="30" w:after="30" w:line="360" w:lineRule="auto"/>
        <w:jc w:val="left"/>
        <w:rPr>
          <w:rFonts w:hint="eastAsia" w:ascii="宋体" w:hAnsi="宋体" w:cs="宋体"/>
          <w:color w:val="333333"/>
          <w:sz w:val="18"/>
          <w:szCs w:val="18"/>
          <w:highlight w:val="none"/>
          <w:shd w:val="clear" w:color="auto" w:fill="FFFFFF"/>
        </w:rPr>
      </w:pPr>
      <w:r>
        <w:rPr>
          <w:rFonts w:hint="eastAsia" w:ascii="宋体" w:hAnsi="宋体" w:cs="宋体"/>
          <w:color w:val="333333"/>
          <w:sz w:val="18"/>
          <w:szCs w:val="18"/>
          <w:highlight w:val="none"/>
          <w:shd w:val="clear" w:color="auto" w:fill="FFFFFF"/>
        </w:rPr>
        <w:t>1.产品如有型号，请在“产品名称”栏一并填写。</w:t>
      </w:r>
    </w:p>
    <w:p w14:paraId="4510EC5B">
      <w:pPr>
        <w:widowControl/>
        <w:shd w:val="clear" w:color="auto" w:fill="FFFFFF"/>
        <w:spacing w:before="30" w:after="30" w:line="360" w:lineRule="auto"/>
        <w:jc w:val="left"/>
        <w:rPr>
          <w:rFonts w:hint="eastAsia" w:ascii="宋体" w:hAnsi="宋体" w:cs="宋体"/>
          <w:color w:val="333333"/>
          <w:sz w:val="18"/>
          <w:szCs w:val="18"/>
          <w:highlight w:val="none"/>
          <w:shd w:val="clear" w:color="auto" w:fill="FFFFFF"/>
        </w:rPr>
      </w:pPr>
      <w:r>
        <w:rPr>
          <w:rFonts w:hint="eastAsia" w:ascii="宋体" w:hAnsi="宋体" w:cs="宋体"/>
          <w:color w:val="333333"/>
          <w:sz w:val="18"/>
          <w:szCs w:val="18"/>
          <w:highlight w:val="none"/>
          <w:shd w:val="clear" w:color="auto" w:fill="FFFFFF"/>
        </w:rPr>
        <w:t>2.生产厂名与厂址应与生产厂营业执照载明的相关信息保持一致。</w:t>
      </w:r>
    </w:p>
    <w:p w14:paraId="35483AD9">
      <w:pPr>
        <w:widowControl/>
        <w:shd w:val="clear" w:color="auto" w:fill="FFFFFF"/>
        <w:spacing w:before="30" w:after="30" w:line="360" w:lineRule="auto"/>
        <w:jc w:val="left"/>
        <w:rPr>
          <w:rFonts w:hint="eastAsia" w:ascii="宋体" w:hAnsi="宋体" w:cs="宋体"/>
          <w:color w:val="333333"/>
          <w:sz w:val="18"/>
          <w:szCs w:val="18"/>
          <w:highlight w:val="none"/>
          <w:shd w:val="clear" w:color="auto" w:fill="FFFFFF"/>
        </w:rPr>
      </w:pPr>
      <w:r>
        <w:rPr>
          <w:rFonts w:hint="eastAsia" w:ascii="宋体" w:hAnsi="宋体" w:cs="宋体"/>
          <w:color w:val="333333"/>
          <w:sz w:val="18"/>
          <w:szCs w:val="18"/>
          <w:highlight w:val="none"/>
          <w:shd w:val="clear" w:color="auto" w:fill="FFFFFF"/>
        </w:rPr>
        <w:t>3.该产品的中国境内生产的组件成本占比相关要求实施前，“规定比例”栏可不填，下同。</w:t>
      </w:r>
    </w:p>
    <w:p w14:paraId="2F065DDE">
      <w:pPr>
        <w:widowControl/>
        <w:shd w:val="clear" w:color="auto" w:fill="FFFFFF"/>
        <w:spacing w:before="30" w:after="30" w:line="360" w:lineRule="auto"/>
        <w:jc w:val="left"/>
        <w:rPr>
          <w:rFonts w:hint="eastAsia" w:ascii="宋体" w:hAnsi="宋体" w:cs="宋体"/>
          <w:color w:val="333333"/>
          <w:sz w:val="18"/>
          <w:szCs w:val="18"/>
          <w:highlight w:val="none"/>
          <w:shd w:val="clear" w:color="auto" w:fill="FFFFFF"/>
        </w:rPr>
      </w:pPr>
      <w:r>
        <w:rPr>
          <w:rFonts w:hint="eastAsia" w:ascii="宋体" w:hAnsi="宋体" w:cs="宋体"/>
          <w:color w:val="333333"/>
          <w:sz w:val="18"/>
          <w:szCs w:val="18"/>
          <w:highlight w:val="none"/>
          <w:shd w:val="clear" w:color="auto" w:fill="FFFFFF"/>
        </w:rPr>
        <w:t>4.该产品的关键组件要求实施前，“关键组件”栏可不填，下同。</w:t>
      </w:r>
    </w:p>
    <w:p w14:paraId="224BC89F">
      <w:pPr>
        <w:widowControl/>
        <w:shd w:val="clear" w:color="auto" w:fill="FFFFFF"/>
        <w:spacing w:before="30" w:after="30" w:line="360" w:lineRule="auto"/>
        <w:jc w:val="left"/>
        <w:rPr>
          <w:rFonts w:hint="eastAsia" w:ascii="宋体" w:hAnsi="宋体" w:cs="宋体"/>
          <w:color w:val="333333"/>
          <w:sz w:val="18"/>
          <w:szCs w:val="18"/>
          <w:highlight w:val="none"/>
          <w:shd w:val="clear" w:color="auto" w:fill="FFFFFF"/>
        </w:rPr>
      </w:pPr>
      <w:r>
        <w:rPr>
          <w:rFonts w:hint="eastAsia" w:ascii="宋体" w:hAnsi="宋体" w:cs="宋体"/>
          <w:color w:val="333333"/>
          <w:sz w:val="18"/>
          <w:szCs w:val="18"/>
          <w:highlight w:val="none"/>
          <w:shd w:val="clear" w:color="auto" w:fill="FFFFFF"/>
        </w:rPr>
        <w:t>5.该产品的关键工序要求实施前，“关键工序”栏可不填，下同。</w:t>
      </w:r>
    </w:p>
    <w:p w14:paraId="505C2D5D">
      <w:pPr>
        <w:widowControl/>
        <w:shd w:val="clear" w:color="auto" w:fill="FFFFFF"/>
        <w:spacing w:before="30" w:after="30" w:line="360" w:lineRule="auto"/>
        <w:jc w:val="left"/>
        <w:rPr>
          <w:rFonts w:hint="eastAsia" w:ascii="宋体" w:hAnsi="宋体" w:cs="宋体"/>
          <w:color w:val="333333"/>
          <w:sz w:val="18"/>
          <w:szCs w:val="18"/>
          <w:highlight w:val="none"/>
          <w:shd w:val="clear" w:color="auto" w:fill="FFFFFF"/>
        </w:rPr>
      </w:pPr>
      <w:r>
        <w:rPr>
          <w:rFonts w:hint="eastAsia" w:ascii="宋体" w:hAnsi="宋体" w:cs="宋体"/>
          <w:color w:val="333333"/>
          <w:sz w:val="18"/>
          <w:szCs w:val="18"/>
          <w:highlight w:val="none"/>
          <w:shd w:val="clear" w:color="auto" w:fill="FFFFFF"/>
        </w:rPr>
        <w:t>6.划删除线的地方可不用填写。</w:t>
      </w:r>
    </w:p>
    <w:p w14:paraId="1609CEA3">
      <w:pPr>
        <w:keepNext w:val="0"/>
        <w:keepLines w:val="0"/>
        <w:pageBreakBefore w:val="0"/>
        <w:widowControl w:val="0"/>
        <w:kinsoku/>
        <w:wordWrap/>
        <w:overflowPunct/>
        <w:topLinePunct w:val="0"/>
        <w:autoSpaceDE/>
        <w:autoSpaceDN/>
        <w:bidi w:val="0"/>
        <w:adjustRightInd/>
        <w:snapToGrid/>
        <w:spacing w:line="360" w:lineRule="auto"/>
        <w:textAlignment w:val="auto"/>
        <w:outlineLvl w:val="0"/>
        <w:rPr>
          <w:rFonts w:hint="eastAsia" w:ascii="宋体" w:hAnsi="宋体" w:eastAsia="宋体" w:cs="宋体"/>
          <w:bCs/>
          <w:sz w:val="24"/>
          <w:szCs w:val="24"/>
          <w:highlight w:val="none"/>
        </w:rPr>
      </w:pPr>
    </w:p>
    <w:p w14:paraId="25CDEEC4">
      <w:pPr>
        <w:keepNext w:val="0"/>
        <w:keepLines w:val="0"/>
        <w:pageBreakBefore w:val="0"/>
        <w:widowControl w:val="0"/>
        <w:kinsoku/>
        <w:wordWrap/>
        <w:overflowPunct/>
        <w:topLinePunct w:val="0"/>
        <w:autoSpaceDE/>
        <w:autoSpaceDN/>
        <w:bidi w:val="0"/>
        <w:adjustRightInd/>
        <w:snapToGrid/>
        <w:spacing w:line="360" w:lineRule="auto"/>
        <w:textAlignment w:val="auto"/>
        <w:outlineLvl w:val="0"/>
        <w:rPr>
          <w:rFonts w:hint="eastAsia" w:ascii="宋体" w:hAnsi="宋体" w:eastAsia="宋体" w:cs="宋体"/>
          <w:bCs/>
          <w:sz w:val="24"/>
          <w:szCs w:val="24"/>
          <w:highlight w:val="none"/>
        </w:rPr>
      </w:pPr>
    </w:p>
    <w:p w14:paraId="6C42DAC3">
      <w:pPr>
        <w:keepNext w:val="0"/>
        <w:keepLines w:val="0"/>
        <w:pageBreakBefore w:val="0"/>
        <w:widowControl w:val="0"/>
        <w:kinsoku/>
        <w:wordWrap/>
        <w:overflowPunct/>
        <w:topLinePunct w:val="0"/>
        <w:autoSpaceDE/>
        <w:autoSpaceDN/>
        <w:bidi w:val="0"/>
        <w:adjustRightInd/>
        <w:snapToGrid/>
        <w:spacing w:line="360" w:lineRule="auto"/>
        <w:textAlignment w:val="auto"/>
        <w:outlineLvl w:val="0"/>
        <w:rPr>
          <w:rFonts w:hint="eastAsia" w:ascii="宋体" w:hAnsi="宋体" w:eastAsia="宋体" w:cs="宋体"/>
          <w:bCs/>
          <w:sz w:val="24"/>
          <w:szCs w:val="24"/>
          <w:highlight w:val="none"/>
        </w:rPr>
      </w:pPr>
    </w:p>
    <w:p w14:paraId="65B4FAB8">
      <w:pPr>
        <w:keepNext w:val="0"/>
        <w:keepLines w:val="0"/>
        <w:pageBreakBefore w:val="0"/>
        <w:widowControl w:val="0"/>
        <w:kinsoku/>
        <w:wordWrap/>
        <w:overflowPunct/>
        <w:topLinePunct w:val="0"/>
        <w:autoSpaceDE/>
        <w:autoSpaceDN/>
        <w:bidi w:val="0"/>
        <w:adjustRightInd/>
        <w:snapToGrid/>
        <w:spacing w:line="360" w:lineRule="auto"/>
        <w:textAlignment w:val="auto"/>
        <w:outlineLvl w:val="0"/>
        <w:rPr>
          <w:rFonts w:hint="eastAsia" w:ascii="宋体" w:hAnsi="宋体" w:cs="宋体"/>
          <w:b/>
          <w:sz w:val="24"/>
          <w:highlight w:val="none"/>
        </w:rPr>
      </w:pPr>
      <w:r>
        <w:rPr>
          <w:rFonts w:hint="eastAsia" w:ascii="宋体" w:hAnsi="宋体" w:cs="宋体"/>
          <w:bCs/>
          <w:sz w:val="24"/>
          <w:szCs w:val="24"/>
          <w:highlight w:val="none"/>
          <w:lang w:eastAsia="zh-CN"/>
        </w:rPr>
        <w:t>（</w:t>
      </w:r>
      <w:r>
        <w:rPr>
          <w:rFonts w:hint="eastAsia" w:ascii="宋体" w:hAnsi="宋体" w:cs="宋体"/>
          <w:bCs/>
          <w:sz w:val="24"/>
          <w:szCs w:val="24"/>
          <w:highlight w:val="none"/>
          <w:lang w:val="en-US" w:eastAsia="zh-CN"/>
        </w:rPr>
        <w:t>十三</w:t>
      </w:r>
      <w:r>
        <w:rPr>
          <w:rFonts w:hint="eastAsia" w:ascii="宋体" w:hAnsi="宋体" w:cs="宋体"/>
          <w:bCs/>
          <w:sz w:val="24"/>
          <w:szCs w:val="24"/>
          <w:highlight w:val="none"/>
          <w:lang w:eastAsia="zh-CN"/>
        </w:rPr>
        <w:t>）</w:t>
      </w:r>
      <w:r>
        <w:rPr>
          <w:rFonts w:hint="eastAsia" w:ascii="宋体" w:hAnsi="宋体" w:cs="宋体"/>
          <w:bCs/>
          <w:sz w:val="24"/>
          <w:highlight w:val="none"/>
        </w:rPr>
        <w:t>（投标供应商）中小企业声明函（格式）：</w:t>
      </w:r>
      <w:bookmarkStart w:id="10" w:name="_Hlk62691799"/>
      <w:bookmarkStart w:id="11" w:name="_Hlk62691692"/>
    </w:p>
    <w:p w14:paraId="6B036245">
      <w:pPr>
        <w:pStyle w:val="255"/>
        <w:keepNext w:val="0"/>
        <w:keepLines w:val="0"/>
        <w:pageBreakBefore w:val="0"/>
        <w:widowControl w:val="0"/>
        <w:kinsoku/>
        <w:wordWrap/>
        <w:overflowPunct/>
        <w:topLinePunct w:val="0"/>
        <w:autoSpaceDE/>
        <w:autoSpaceDN/>
        <w:bidi w:val="0"/>
        <w:adjustRightInd/>
        <w:snapToGrid/>
        <w:spacing w:before="11" w:line="360" w:lineRule="auto"/>
        <w:jc w:val="center"/>
        <w:textAlignment w:val="auto"/>
        <w:rPr>
          <w:rFonts w:hint="eastAsia" w:ascii="宋体" w:hAnsi="宋体" w:eastAsia="宋体" w:cs="宋体"/>
          <w:sz w:val="30"/>
          <w:szCs w:val="30"/>
          <w:highlight w:val="none"/>
        </w:rPr>
      </w:pPr>
      <w:r>
        <w:rPr>
          <w:rFonts w:hint="eastAsia" w:ascii="宋体" w:hAnsi="宋体" w:eastAsia="宋体" w:cs="宋体"/>
          <w:b/>
          <w:bCs/>
          <w:sz w:val="30"/>
          <w:szCs w:val="30"/>
          <w:highlight w:val="none"/>
        </w:rPr>
        <w:t>中小企业声明函</w:t>
      </w:r>
      <w:bookmarkEnd w:id="10"/>
      <w:bookmarkEnd w:id="11"/>
    </w:p>
    <w:p w14:paraId="7BDDF3D0">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cs="宋体"/>
          <w:bCs/>
          <w:sz w:val="24"/>
          <w:highlight w:val="none"/>
        </w:rPr>
      </w:pPr>
      <w:r>
        <w:rPr>
          <w:rFonts w:hint="eastAsia" w:ascii="宋体" w:hAnsi="宋体" w:cs="宋体"/>
          <w:bCs/>
          <w:sz w:val="24"/>
          <w:highlight w:val="none"/>
        </w:rPr>
        <w:t>本公司（联合体）郑重声明，根据《政府采购促进中小企业发展管理办法》（财库﹝2020﹞46号）的规定，本公司参加</w:t>
      </w:r>
      <w:r>
        <w:rPr>
          <w:rFonts w:hint="eastAsia" w:ascii="宋体" w:hAnsi="宋体" w:cs="宋体"/>
          <w:bCs/>
          <w:sz w:val="24"/>
          <w:highlight w:val="none"/>
          <w:u w:val="single"/>
        </w:rPr>
        <w:t>（单位名称）</w:t>
      </w:r>
      <w:r>
        <w:rPr>
          <w:rFonts w:hint="eastAsia" w:ascii="宋体" w:hAnsi="宋体" w:cs="宋体"/>
          <w:bCs/>
          <w:sz w:val="24"/>
          <w:highlight w:val="none"/>
        </w:rPr>
        <w:t>的</w:t>
      </w:r>
      <w:r>
        <w:rPr>
          <w:rFonts w:hint="eastAsia" w:ascii="宋体" w:hAnsi="宋体" w:cs="宋体"/>
          <w:bCs/>
          <w:sz w:val="24"/>
          <w:highlight w:val="none"/>
          <w:u w:val="single"/>
        </w:rPr>
        <w:t>（项目名称）</w:t>
      </w:r>
      <w:r>
        <w:rPr>
          <w:rFonts w:hint="eastAsia" w:ascii="宋体" w:hAnsi="宋体" w:cs="宋体"/>
          <w:bCs/>
          <w:sz w:val="24"/>
          <w:highlight w:val="none"/>
        </w:rPr>
        <w:t>采购活动，服务全部由符合政策要求的中小企业承接。相关企业（含联合体中的中小企业、签订分包意向协议的中小企业）的具体情况如下：</w:t>
      </w:r>
    </w:p>
    <w:p w14:paraId="0CDF716B">
      <w:pPr>
        <w:keepNext w:val="0"/>
        <w:keepLines w:val="0"/>
        <w:pageBreakBefore w:val="0"/>
        <w:widowControl w:val="0"/>
        <w:numPr>
          <w:ilvl w:val="0"/>
          <w:numId w:val="17"/>
        </w:numPr>
        <w:kinsoku/>
        <w:wordWrap/>
        <w:overflowPunct/>
        <w:topLinePunct w:val="0"/>
        <w:autoSpaceDE/>
        <w:autoSpaceDN/>
        <w:bidi w:val="0"/>
        <w:adjustRightInd/>
        <w:snapToGrid/>
        <w:spacing w:line="360" w:lineRule="auto"/>
        <w:ind w:firstLine="480"/>
        <w:textAlignment w:val="auto"/>
        <w:rPr>
          <w:rFonts w:hint="eastAsia" w:ascii="宋体" w:hAnsi="宋体" w:cs="宋体"/>
          <w:bCs/>
          <w:sz w:val="24"/>
          <w:highlight w:val="none"/>
        </w:rPr>
      </w:pPr>
      <w:r>
        <w:rPr>
          <w:rFonts w:hint="eastAsia" w:hAnsi="宋体" w:cs="宋体"/>
          <w:bCs/>
          <w:sz w:val="24"/>
          <w:highlight w:val="none"/>
          <w:u w:val="single"/>
          <w:lang w:bidi="ar"/>
        </w:rPr>
        <w:t>（标的名称）</w:t>
      </w:r>
      <w:r>
        <w:rPr>
          <w:rFonts w:hint="eastAsia" w:hAnsi="宋体" w:cs="宋体"/>
          <w:bCs/>
          <w:sz w:val="24"/>
          <w:highlight w:val="none"/>
          <w:lang w:bidi="ar"/>
        </w:rPr>
        <w:t xml:space="preserve"> ，属于</w:t>
      </w:r>
      <w:r>
        <w:rPr>
          <w:rFonts w:hint="eastAsia" w:hAnsi="宋体" w:cs="宋体"/>
          <w:bCs/>
          <w:sz w:val="24"/>
          <w:highlight w:val="none"/>
          <w:u w:val="single"/>
          <w:lang w:bidi="ar"/>
        </w:rPr>
        <w:t>（采购文件中明确的所属行业）</w:t>
      </w:r>
      <w:r>
        <w:rPr>
          <w:rFonts w:hint="eastAsia" w:hAnsi="宋体" w:cs="宋体"/>
          <w:bCs/>
          <w:sz w:val="24"/>
          <w:highlight w:val="none"/>
          <w:lang w:bidi="ar"/>
        </w:rPr>
        <w:t>；承接企业为</w:t>
      </w:r>
      <w:r>
        <w:rPr>
          <w:rFonts w:hint="eastAsia" w:hAnsi="宋体" w:cs="宋体"/>
          <w:bCs/>
          <w:sz w:val="24"/>
          <w:highlight w:val="none"/>
          <w:u w:val="single"/>
          <w:lang w:bidi="ar"/>
        </w:rPr>
        <w:t>（企业名称）</w:t>
      </w:r>
      <w:r>
        <w:rPr>
          <w:rFonts w:hint="eastAsia" w:hAnsi="宋体" w:cs="宋体"/>
          <w:bCs/>
          <w:sz w:val="24"/>
          <w:highlight w:val="none"/>
          <w:lang w:bidi="ar"/>
        </w:rPr>
        <w:t>，从业人员</w:t>
      </w:r>
      <w:r>
        <w:rPr>
          <w:rFonts w:hint="eastAsia" w:hAnsi="宋体" w:cs="宋体"/>
          <w:bCs/>
          <w:sz w:val="24"/>
          <w:highlight w:val="none"/>
          <w:u w:val="single"/>
          <w:lang w:bidi="ar"/>
        </w:rPr>
        <w:t xml:space="preserve">   </w:t>
      </w:r>
      <w:r>
        <w:rPr>
          <w:rFonts w:hint="eastAsia" w:hAnsi="宋体" w:cs="宋体"/>
          <w:bCs/>
          <w:sz w:val="24"/>
          <w:highlight w:val="none"/>
          <w:lang w:bidi="ar"/>
        </w:rPr>
        <w:t>人，营业收入为</w:t>
      </w:r>
      <w:r>
        <w:rPr>
          <w:rFonts w:hint="eastAsia" w:hAnsi="宋体" w:cs="宋体"/>
          <w:bCs/>
          <w:sz w:val="24"/>
          <w:highlight w:val="none"/>
          <w:u w:val="single"/>
          <w:lang w:bidi="ar"/>
        </w:rPr>
        <w:t xml:space="preserve">     </w:t>
      </w:r>
      <w:r>
        <w:rPr>
          <w:rFonts w:hint="eastAsia" w:hAnsi="宋体" w:cs="宋体"/>
          <w:bCs/>
          <w:sz w:val="24"/>
          <w:highlight w:val="none"/>
          <w:lang w:bidi="ar"/>
        </w:rPr>
        <w:t>万元，资产总额为</w:t>
      </w:r>
      <w:r>
        <w:rPr>
          <w:rFonts w:hint="eastAsia" w:hAnsi="宋体" w:cs="宋体"/>
          <w:bCs/>
          <w:sz w:val="24"/>
          <w:highlight w:val="none"/>
          <w:u w:val="single"/>
          <w:lang w:bidi="ar"/>
        </w:rPr>
        <w:t xml:space="preserve">   </w:t>
      </w:r>
      <w:r>
        <w:rPr>
          <w:rFonts w:hint="eastAsia" w:hAnsi="宋体" w:cs="宋体"/>
          <w:bCs/>
          <w:sz w:val="24"/>
          <w:highlight w:val="none"/>
          <w:lang w:bidi="ar"/>
        </w:rPr>
        <w:t>万元，属于</w:t>
      </w:r>
      <w:r>
        <w:rPr>
          <w:rFonts w:hint="eastAsia" w:hAnsi="宋体" w:cs="宋体"/>
          <w:bCs/>
          <w:sz w:val="24"/>
          <w:highlight w:val="none"/>
          <w:u w:val="single"/>
          <w:lang w:bidi="ar"/>
        </w:rPr>
        <w:t>（中型企业、小型企业、微型企业）</w:t>
      </w:r>
      <w:r>
        <w:rPr>
          <w:rFonts w:hint="eastAsia" w:ascii="宋体" w:hAnsi="宋体" w:cs="宋体"/>
          <w:bCs/>
          <w:sz w:val="24"/>
          <w:highlight w:val="none"/>
        </w:rPr>
        <w:t xml:space="preserve">； </w:t>
      </w:r>
    </w:p>
    <w:p w14:paraId="730EDD46">
      <w:pPr>
        <w:keepNext w:val="0"/>
        <w:keepLines w:val="0"/>
        <w:pageBreakBefore w:val="0"/>
        <w:widowControl w:val="0"/>
        <w:numPr>
          <w:ilvl w:val="0"/>
          <w:numId w:val="17"/>
        </w:numPr>
        <w:kinsoku/>
        <w:wordWrap/>
        <w:overflowPunct/>
        <w:topLinePunct w:val="0"/>
        <w:autoSpaceDE/>
        <w:autoSpaceDN/>
        <w:bidi w:val="0"/>
        <w:adjustRightInd/>
        <w:snapToGrid/>
        <w:spacing w:line="360" w:lineRule="auto"/>
        <w:ind w:firstLine="480"/>
        <w:textAlignment w:val="auto"/>
        <w:rPr>
          <w:rFonts w:hint="eastAsia" w:ascii="宋体" w:hAnsi="宋体" w:cs="宋体"/>
          <w:bCs/>
          <w:sz w:val="24"/>
          <w:highlight w:val="none"/>
        </w:rPr>
      </w:pPr>
      <w:r>
        <w:rPr>
          <w:rFonts w:hint="eastAsia" w:hAnsi="宋体" w:cs="宋体"/>
          <w:bCs/>
          <w:sz w:val="24"/>
          <w:highlight w:val="none"/>
          <w:u w:val="single"/>
          <w:lang w:bidi="ar"/>
        </w:rPr>
        <w:t>（标的名称）</w:t>
      </w:r>
      <w:r>
        <w:rPr>
          <w:rFonts w:hint="eastAsia" w:hAnsi="宋体" w:cs="宋体"/>
          <w:bCs/>
          <w:sz w:val="24"/>
          <w:highlight w:val="none"/>
          <w:lang w:bidi="ar"/>
        </w:rPr>
        <w:t xml:space="preserve"> ，属于</w:t>
      </w:r>
      <w:r>
        <w:rPr>
          <w:rFonts w:hint="eastAsia" w:hAnsi="宋体" w:cs="宋体"/>
          <w:bCs/>
          <w:sz w:val="24"/>
          <w:highlight w:val="none"/>
          <w:u w:val="single"/>
          <w:lang w:bidi="ar"/>
        </w:rPr>
        <w:t>（采购文件中明确的所属行业）</w:t>
      </w:r>
      <w:r>
        <w:rPr>
          <w:rFonts w:hint="eastAsia" w:hAnsi="宋体" w:cs="宋体"/>
          <w:bCs/>
          <w:sz w:val="24"/>
          <w:highlight w:val="none"/>
          <w:lang w:bidi="ar"/>
        </w:rPr>
        <w:t>；承接企业为</w:t>
      </w:r>
      <w:r>
        <w:rPr>
          <w:rFonts w:hint="eastAsia" w:hAnsi="宋体" w:cs="宋体"/>
          <w:bCs/>
          <w:sz w:val="24"/>
          <w:highlight w:val="none"/>
          <w:u w:val="single"/>
          <w:lang w:bidi="ar"/>
        </w:rPr>
        <w:t>（企业名称）</w:t>
      </w:r>
      <w:r>
        <w:rPr>
          <w:rFonts w:hint="eastAsia" w:hAnsi="宋体" w:cs="宋体"/>
          <w:bCs/>
          <w:sz w:val="24"/>
          <w:highlight w:val="none"/>
          <w:lang w:bidi="ar"/>
        </w:rPr>
        <w:t>，从业人员</w:t>
      </w:r>
      <w:r>
        <w:rPr>
          <w:rFonts w:hint="eastAsia" w:hAnsi="宋体" w:cs="宋体"/>
          <w:bCs/>
          <w:sz w:val="24"/>
          <w:highlight w:val="none"/>
          <w:u w:val="single"/>
          <w:lang w:bidi="ar"/>
        </w:rPr>
        <w:t xml:space="preserve">   </w:t>
      </w:r>
      <w:r>
        <w:rPr>
          <w:rFonts w:hint="eastAsia" w:hAnsi="宋体" w:cs="宋体"/>
          <w:bCs/>
          <w:sz w:val="24"/>
          <w:highlight w:val="none"/>
          <w:lang w:bidi="ar"/>
        </w:rPr>
        <w:t>人，营业收入为</w:t>
      </w:r>
      <w:r>
        <w:rPr>
          <w:rFonts w:hint="eastAsia" w:hAnsi="宋体" w:cs="宋体"/>
          <w:bCs/>
          <w:sz w:val="24"/>
          <w:highlight w:val="none"/>
          <w:u w:val="single"/>
          <w:lang w:bidi="ar"/>
        </w:rPr>
        <w:t xml:space="preserve">     </w:t>
      </w:r>
      <w:r>
        <w:rPr>
          <w:rFonts w:hint="eastAsia" w:hAnsi="宋体" w:cs="宋体"/>
          <w:bCs/>
          <w:sz w:val="24"/>
          <w:highlight w:val="none"/>
          <w:lang w:bidi="ar"/>
        </w:rPr>
        <w:t>万元，资产总额为</w:t>
      </w:r>
      <w:r>
        <w:rPr>
          <w:rFonts w:hint="eastAsia" w:hAnsi="宋体" w:cs="宋体"/>
          <w:bCs/>
          <w:sz w:val="24"/>
          <w:highlight w:val="none"/>
          <w:u w:val="single"/>
          <w:lang w:bidi="ar"/>
        </w:rPr>
        <w:t xml:space="preserve">   </w:t>
      </w:r>
      <w:r>
        <w:rPr>
          <w:rFonts w:hint="eastAsia" w:hAnsi="宋体" w:cs="宋体"/>
          <w:bCs/>
          <w:sz w:val="24"/>
          <w:highlight w:val="none"/>
          <w:lang w:bidi="ar"/>
        </w:rPr>
        <w:t>万元，属于</w:t>
      </w:r>
      <w:r>
        <w:rPr>
          <w:rFonts w:hint="eastAsia" w:hAnsi="宋体" w:cs="宋体"/>
          <w:bCs/>
          <w:sz w:val="24"/>
          <w:highlight w:val="none"/>
          <w:u w:val="single"/>
          <w:lang w:bidi="ar"/>
        </w:rPr>
        <w:t>（中型企业、小型企业、微型企业）</w:t>
      </w:r>
      <w:r>
        <w:rPr>
          <w:rFonts w:hint="eastAsia" w:ascii="宋体" w:hAnsi="宋体" w:cs="宋体"/>
          <w:bCs/>
          <w:sz w:val="24"/>
          <w:highlight w:val="none"/>
        </w:rPr>
        <w:t>；</w:t>
      </w:r>
    </w:p>
    <w:p w14:paraId="1C4BCA9B">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cs="宋体"/>
          <w:highlight w:val="none"/>
        </w:rPr>
      </w:pPr>
    </w:p>
    <w:p w14:paraId="22A85FAC">
      <w:pPr>
        <w:keepNext w:val="0"/>
        <w:keepLines w:val="0"/>
        <w:pageBreakBefore w:val="0"/>
        <w:widowControl w:val="0"/>
        <w:kinsoku/>
        <w:wordWrap/>
        <w:overflowPunct/>
        <w:topLinePunct w:val="0"/>
        <w:autoSpaceDE/>
        <w:autoSpaceDN/>
        <w:bidi w:val="0"/>
        <w:adjustRightInd/>
        <w:snapToGrid/>
        <w:spacing w:line="360" w:lineRule="auto"/>
        <w:ind w:firstLine="210"/>
        <w:textAlignment w:val="auto"/>
        <w:rPr>
          <w:rFonts w:hint="eastAsia" w:ascii="宋体" w:hAnsi="宋体" w:cs="宋体"/>
          <w:highlight w:val="none"/>
        </w:rPr>
      </w:pPr>
      <w:r>
        <w:rPr>
          <w:rFonts w:hint="eastAsia" w:ascii="宋体" w:hAnsi="宋体" w:cs="宋体"/>
          <w:bCs/>
          <w:highlight w:val="none"/>
        </w:rPr>
        <w:t>……</w:t>
      </w:r>
    </w:p>
    <w:p w14:paraId="306B0847">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cs="宋体"/>
          <w:bCs/>
          <w:sz w:val="24"/>
          <w:highlight w:val="none"/>
        </w:rPr>
      </w:pPr>
      <w:r>
        <w:rPr>
          <w:rFonts w:hint="eastAsia" w:ascii="宋体" w:hAnsi="宋体" w:cs="宋体"/>
          <w:bCs/>
          <w:sz w:val="24"/>
          <w:highlight w:val="none"/>
        </w:rPr>
        <w:t>以上企业，不属于大企业的分支机构，不存在控股股东为大企业的情形，也不存在与大企业的负责人为同一人的情形。</w:t>
      </w:r>
    </w:p>
    <w:p w14:paraId="15294784">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cs="宋体"/>
          <w:bCs/>
          <w:sz w:val="24"/>
          <w:highlight w:val="none"/>
        </w:rPr>
      </w:pPr>
      <w:r>
        <w:rPr>
          <w:rFonts w:hint="eastAsia" w:ascii="宋体" w:hAnsi="宋体" w:cs="宋体"/>
          <w:bCs/>
          <w:sz w:val="24"/>
          <w:highlight w:val="none"/>
        </w:rPr>
        <w:t xml:space="preserve">本企业对上述声明内容的真实性负责。如有虚假，将依法承担相应责任。 </w:t>
      </w:r>
    </w:p>
    <w:p w14:paraId="6BA93D83">
      <w:pPr>
        <w:keepNext w:val="0"/>
        <w:keepLines w:val="0"/>
        <w:pageBreakBefore w:val="0"/>
        <w:widowControl w:val="0"/>
        <w:kinsoku/>
        <w:wordWrap/>
        <w:overflowPunct/>
        <w:topLinePunct w:val="0"/>
        <w:autoSpaceDE/>
        <w:autoSpaceDN/>
        <w:bidi w:val="0"/>
        <w:adjustRightInd/>
        <w:snapToGrid/>
        <w:spacing w:line="360" w:lineRule="auto"/>
        <w:ind w:firstLine="480"/>
        <w:jc w:val="center"/>
        <w:textAlignment w:val="auto"/>
        <w:rPr>
          <w:rFonts w:hint="eastAsia" w:ascii="宋体" w:hAnsi="宋体" w:cs="宋体"/>
          <w:bCs/>
          <w:sz w:val="24"/>
          <w:highlight w:val="none"/>
        </w:rPr>
      </w:pPr>
      <w:r>
        <w:rPr>
          <w:rFonts w:hint="eastAsia" w:ascii="宋体" w:hAnsi="宋体" w:cs="宋体"/>
          <w:bCs/>
          <w:sz w:val="24"/>
          <w:highlight w:val="none"/>
        </w:rPr>
        <w:t xml:space="preserve">    企业名称（盖章）：</w:t>
      </w:r>
    </w:p>
    <w:p w14:paraId="56A9AB06">
      <w:pPr>
        <w:keepNext w:val="0"/>
        <w:keepLines w:val="0"/>
        <w:pageBreakBefore w:val="0"/>
        <w:widowControl w:val="0"/>
        <w:kinsoku/>
        <w:wordWrap/>
        <w:overflowPunct/>
        <w:topLinePunct w:val="0"/>
        <w:autoSpaceDE/>
        <w:autoSpaceDN/>
        <w:bidi w:val="0"/>
        <w:adjustRightInd/>
        <w:snapToGrid/>
        <w:spacing w:line="360" w:lineRule="auto"/>
        <w:ind w:firstLine="480"/>
        <w:jc w:val="center"/>
        <w:textAlignment w:val="auto"/>
        <w:rPr>
          <w:rFonts w:hint="eastAsia" w:ascii="宋体" w:hAnsi="宋体" w:cs="宋体"/>
          <w:bCs/>
          <w:sz w:val="24"/>
          <w:highlight w:val="none"/>
        </w:rPr>
      </w:pPr>
      <w:r>
        <w:rPr>
          <w:rFonts w:hint="eastAsia" w:ascii="宋体" w:hAnsi="宋体" w:cs="宋体"/>
          <w:bCs/>
          <w:sz w:val="24"/>
          <w:highlight w:val="none"/>
        </w:rPr>
        <w:t xml:space="preserve">            日期：</w:t>
      </w:r>
    </w:p>
    <w:p w14:paraId="5C170542">
      <w:pPr>
        <w:spacing w:line="360" w:lineRule="exact"/>
        <w:jc w:val="left"/>
        <w:outlineLvl w:val="0"/>
        <w:rPr>
          <w:rFonts w:hint="eastAsia" w:ascii="宋体" w:hAnsi="宋体" w:cs="宋体"/>
          <w:bCs/>
          <w:sz w:val="18"/>
          <w:szCs w:val="18"/>
          <w:highlight w:val="none"/>
        </w:rPr>
      </w:pPr>
    </w:p>
    <w:p w14:paraId="7312BA0F">
      <w:pPr>
        <w:spacing w:line="360" w:lineRule="exact"/>
        <w:jc w:val="left"/>
        <w:outlineLvl w:val="0"/>
        <w:rPr>
          <w:rFonts w:hint="eastAsia" w:ascii="宋体" w:hAnsi="宋体" w:cs="宋体"/>
          <w:bCs/>
          <w:sz w:val="18"/>
          <w:szCs w:val="18"/>
          <w:highlight w:val="none"/>
        </w:rPr>
      </w:pPr>
    </w:p>
    <w:p w14:paraId="4612D654">
      <w:pPr>
        <w:spacing w:line="360" w:lineRule="exact"/>
        <w:jc w:val="left"/>
        <w:outlineLvl w:val="0"/>
        <w:rPr>
          <w:rFonts w:hint="eastAsia" w:ascii="宋体" w:hAnsi="宋体" w:cs="宋体"/>
          <w:bCs/>
          <w:sz w:val="18"/>
          <w:szCs w:val="18"/>
          <w:highlight w:val="none"/>
        </w:rPr>
      </w:pPr>
      <w:r>
        <w:rPr>
          <w:rFonts w:hint="eastAsia" w:ascii="宋体" w:hAnsi="宋体" w:cs="宋体"/>
          <w:bCs/>
          <w:sz w:val="18"/>
          <w:szCs w:val="18"/>
          <w:highlight w:val="none"/>
        </w:rPr>
        <w:t>说明：</w:t>
      </w:r>
    </w:p>
    <w:p w14:paraId="4F1F5D7B">
      <w:pPr>
        <w:spacing w:line="360" w:lineRule="exact"/>
        <w:jc w:val="left"/>
        <w:outlineLvl w:val="0"/>
        <w:rPr>
          <w:rFonts w:hint="eastAsia" w:ascii="宋体" w:hAnsi="宋体" w:cs="宋体"/>
          <w:bCs/>
          <w:sz w:val="18"/>
          <w:szCs w:val="18"/>
          <w:highlight w:val="none"/>
        </w:rPr>
      </w:pPr>
      <w:r>
        <w:rPr>
          <w:rFonts w:hint="eastAsia" w:ascii="宋体" w:hAnsi="宋体" w:cs="宋体"/>
          <w:bCs/>
          <w:sz w:val="18"/>
          <w:szCs w:val="18"/>
          <w:highlight w:val="none"/>
        </w:rPr>
        <w:t>（1）从业人员、营业收入、资产总额填报上一年度数据，无上一年度数据的新成立企业可不填报。</w:t>
      </w:r>
    </w:p>
    <w:p w14:paraId="47B5CDFA">
      <w:pPr>
        <w:spacing w:line="360" w:lineRule="exact"/>
        <w:jc w:val="left"/>
        <w:outlineLvl w:val="0"/>
        <w:rPr>
          <w:rFonts w:hint="eastAsia" w:ascii="宋体" w:hAnsi="宋体" w:cs="宋体"/>
          <w:bCs/>
          <w:sz w:val="18"/>
          <w:szCs w:val="18"/>
          <w:highlight w:val="none"/>
        </w:rPr>
      </w:pPr>
      <w:r>
        <w:rPr>
          <w:rFonts w:hint="eastAsia" w:ascii="宋体" w:hAnsi="宋体" w:cs="宋体"/>
          <w:bCs/>
          <w:sz w:val="18"/>
          <w:szCs w:val="18"/>
          <w:highlight w:val="none"/>
        </w:rPr>
        <w:t>（</w:t>
      </w:r>
      <w:r>
        <w:rPr>
          <w:rFonts w:hint="eastAsia" w:ascii="宋体" w:hAnsi="宋体" w:cs="宋体"/>
          <w:bCs/>
          <w:sz w:val="18"/>
          <w:szCs w:val="18"/>
          <w:highlight w:val="none"/>
          <w:lang w:val="en-US" w:eastAsia="zh-CN"/>
        </w:rPr>
        <w:t>2</w:t>
      </w:r>
      <w:r>
        <w:rPr>
          <w:rFonts w:hint="eastAsia" w:ascii="宋体" w:hAnsi="宋体" w:cs="宋体"/>
          <w:bCs/>
          <w:sz w:val="18"/>
          <w:szCs w:val="18"/>
          <w:highlight w:val="none"/>
        </w:rPr>
        <w:t>）中标供应商的《中小企业声明函》将随中标公告进行公示。供应商按照本办法规定提供声明函内容不实的，属于提供虚假材料谋取中标、成交，依照《中华人民共和国政府采购法》等国家有关规定追究相应责任。</w:t>
      </w:r>
    </w:p>
    <w:p w14:paraId="24ABC77D">
      <w:pPr>
        <w:pStyle w:val="18"/>
        <w:rPr>
          <w:rFonts w:hint="eastAsia" w:ascii="宋体" w:hAnsi="宋体" w:eastAsia="宋体" w:cs="宋体"/>
          <w:highlight w:val="none"/>
        </w:rPr>
      </w:pPr>
    </w:p>
    <w:p w14:paraId="6D10D947">
      <w:pPr>
        <w:pStyle w:val="38"/>
        <w:ind w:firstLine="240"/>
        <w:rPr>
          <w:rFonts w:hint="eastAsia" w:ascii="宋体"/>
          <w:bCs/>
          <w:highlight w:val="none"/>
          <w:lang w:eastAsia="zh-CN"/>
        </w:rPr>
      </w:pPr>
    </w:p>
    <w:p w14:paraId="3A6C74F3">
      <w:pPr>
        <w:pStyle w:val="38"/>
        <w:ind w:firstLine="240"/>
        <w:rPr>
          <w:rFonts w:hint="eastAsia" w:ascii="宋体"/>
          <w:bCs/>
          <w:highlight w:val="none"/>
          <w:lang w:eastAsia="zh-CN"/>
        </w:rPr>
      </w:pPr>
    </w:p>
    <w:p w14:paraId="12D478CD">
      <w:pPr>
        <w:pStyle w:val="38"/>
        <w:ind w:firstLine="240"/>
        <w:rPr>
          <w:rFonts w:hint="eastAsia" w:ascii="宋体"/>
          <w:bCs/>
          <w:highlight w:val="none"/>
          <w:lang w:eastAsia="zh-CN"/>
        </w:rPr>
      </w:pPr>
    </w:p>
    <w:p w14:paraId="6FA751D2">
      <w:pPr>
        <w:pStyle w:val="38"/>
        <w:ind w:firstLine="240"/>
        <w:rPr>
          <w:rFonts w:hint="eastAsia" w:ascii="宋体"/>
          <w:bCs/>
          <w:highlight w:val="none"/>
          <w:lang w:eastAsia="zh-CN"/>
        </w:rPr>
      </w:pPr>
    </w:p>
    <w:p w14:paraId="6C332117">
      <w:pPr>
        <w:pStyle w:val="38"/>
        <w:ind w:firstLine="240"/>
        <w:rPr>
          <w:rFonts w:hint="eastAsia" w:ascii="宋体"/>
          <w:bCs/>
          <w:highlight w:val="none"/>
          <w:lang w:eastAsia="zh-CN"/>
        </w:rPr>
      </w:pPr>
    </w:p>
    <w:p w14:paraId="57F717EC">
      <w:pPr>
        <w:pStyle w:val="38"/>
        <w:ind w:firstLine="240"/>
        <w:rPr>
          <w:rFonts w:hint="eastAsia" w:ascii="宋体"/>
          <w:bCs/>
          <w:highlight w:val="none"/>
          <w:lang w:eastAsia="zh-CN"/>
        </w:rPr>
      </w:pPr>
    </w:p>
    <w:p w14:paraId="620A629F">
      <w:pPr>
        <w:pStyle w:val="38"/>
        <w:ind w:firstLine="240"/>
        <w:rPr>
          <w:rFonts w:hint="eastAsia" w:ascii="宋体"/>
          <w:bCs/>
          <w:highlight w:val="none"/>
          <w:lang w:eastAsia="zh-CN"/>
        </w:rPr>
      </w:pPr>
    </w:p>
    <w:p w14:paraId="6DCF675D">
      <w:pPr>
        <w:pStyle w:val="38"/>
        <w:ind w:firstLine="240"/>
        <w:rPr>
          <w:rFonts w:hint="eastAsia" w:ascii="宋体"/>
          <w:bCs/>
          <w:highlight w:val="none"/>
          <w:lang w:eastAsia="zh-CN"/>
        </w:rPr>
      </w:pPr>
    </w:p>
    <w:p w14:paraId="48BD59DD">
      <w:pPr>
        <w:spacing w:line="360" w:lineRule="auto"/>
        <w:outlineLvl w:val="0"/>
        <w:rPr>
          <w:rFonts w:hint="eastAsia" w:ascii="宋体" w:hAnsi="宋体" w:cs="宋体"/>
          <w:b/>
          <w:spacing w:val="6"/>
          <w:sz w:val="30"/>
          <w:szCs w:val="30"/>
          <w:highlight w:val="none"/>
        </w:rPr>
      </w:pPr>
      <w:r>
        <w:rPr>
          <w:rFonts w:hint="eastAsia" w:ascii="宋体" w:hAnsi="宋体" w:cs="宋体"/>
          <w:bCs/>
          <w:sz w:val="24"/>
          <w:highlight w:val="none"/>
        </w:rPr>
        <w:t>（十</w:t>
      </w:r>
      <w:r>
        <w:rPr>
          <w:rFonts w:hint="eastAsia" w:ascii="宋体" w:hAnsi="宋体" w:cs="宋体"/>
          <w:bCs/>
          <w:sz w:val="24"/>
          <w:highlight w:val="none"/>
          <w:lang w:val="en-US" w:eastAsia="zh-CN"/>
        </w:rPr>
        <w:t>四</w:t>
      </w:r>
      <w:r>
        <w:rPr>
          <w:rFonts w:hint="eastAsia" w:ascii="宋体" w:hAnsi="宋体" w:cs="宋体"/>
          <w:bCs/>
          <w:sz w:val="24"/>
          <w:highlight w:val="none"/>
        </w:rPr>
        <w:t>）（投标供应商）</w:t>
      </w:r>
      <w:r>
        <w:rPr>
          <w:rFonts w:hint="eastAsia" w:ascii="宋体" w:hAnsi="宋体" w:cs="宋体"/>
          <w:bCs/>
          <w:sz w:val="24"/>
          <w:highlight w:val="none"/>
          <w:lang w:eastAsia="zh-CN"/>
        </w:rPr>
        <w:t>残疾人福利企业</w:t>
      </w:r>
      <w:r>
        <w:rPr>
          <w:rFonts w:hint="eastAsia" w:ascii="宋体" w:hAnsi="宋体" w:cs="宋体"/>
          <w:bCs/>
          <w:sz w:val="24"/>
          <w:highlight w:val="none"/>
        </w:rPr>
        <w:t>声明函（格式）：</w:t>
      </w:r>
      <w:bookmarkStart w:id="12" w:name="OLE_LINK13"/>
      <w:bookmarkEnd w:id="12"/>
      <w:bookmarkStart w:id="13" w:name="OLE_LINK14"/>
      <w:bookmarkEnd w:id="13"/>
    </w:p>
    <w:p w14:paraId="232D4F86">
      <w:pPr>
        <w:pStyle w:val="255"/>
        <w:spacing w:before="11" w:line="360" w:lineRule="auto"/>
        <w:jc w:val="center"/>
        <w:rPr>
          <w:rFonts w:hint="eastAsia" w:ascii="宋体" w:hAnsi="宋体" w:eastAsia="宋体" w:cs="宋体"/>
          <w:bCs/>
          <w:sz w:val="30"/>
          <w:szCs w:val="30"/>
          <w:highlight w:val="none"/>
        </w:rPr>
      </w:pPr>
      <w:r>
        <w:rPr>
          <w:rFonts w:hint="eastAsia" w:ascii="宋体" w:hAnsi="宋体" w:eastAsia="宋体" w:cs="宋体"/>
          <w:b/>
          <w:bCs/>
          <w:sz w:val="30"/>
          <w:szCs w:val="30"/>
          <w:highlight w:val="none"/>
          <w:lang w:eastAsia="zh-CN"/>
        </w:rPr>
        <w:t>残疾人福利企业</w:t>
      </w:r>
      <w:r>
        <w:rPr>
          <w:rFonts w:hint="eastAsia" w:ascii="宋体" w:hAnsi="宋体" w:eastAsia="宋体" w:cs="宋体"/>
          <w:b/>
          <w:bCs/>
          <w:sz w:val="30"/>
          <w:szCs w:val="30"/>
          <w:highlight w:val="none"/>
        </w:rPr>
        <w:t>声明函</w:t>
      </w:r>
    </w:p>
    <w:p w14:paraId="1C509229">
      <w:pPr>
        <w:spacing w:line="360" w:lineRule="auto"/>
        <w:ind w:firstLine="480"/>
        <w:rPr>
          <w:rFonts w:hint="eastAsia" w:ascii="宋体" w:hAnsi="宋体" w:cs="宋体"/>
          <w:bCs/>
          <w:sz w:val="24"/>
          <w:highlight w:val="none"/>
        </w:rPr>
      </w:pPr>
      <w:r>
        <w:rPr>
          <w:rFonts w:hint="eastAsia" w:ascii="宋体" w:hAnsi="宋体" w:cs="宋体"/>
          <w:bCs/>
          <w:sz w:val="24"/>
          <w:highlight w:val="none"/>
        </w:rPr>
        <w:t>本单位郑重声明，根据《财政部民政部中国残疾人联合会关于促进残疾人就业政府采购政策的通知》（财库〔2017〕141号）的规定，本单位为符合条件的</w:t>
      </w:r>
      <w:r>
        <w:rPr>
          <w:rFonts w:hint="eastAsia" w:ascii="宋体" w:hAnsi="宋体" w:cs="宋体"/>
          <w:bCs/>
          <w:sz w:val="24"/>
          <w:highlight w:val="none"/>
          <w:lang w:eastAsia="zh-CN"/>
        </w:rPr>
        <w:t>残疾人福利企业</w:t>
      </w:r>
      <w:r>
        <w:rPr>
          <w:rFonts w:hint="eastAsia" w:ascii="宋体" w:hAnsi="宋体" w:cs="宋体"/>
          <w:bCs/>
          <w:sz w:val="24"/>
          <w:highlight w:val="none"/>
        </w:rPr>
        <w:t>，且本单位参加</w:t>
      </w:r>
      <w:r>
        <w:rPr>
          <w:rFonts w:hint="eastAsia" w:ascii="宋体" w:hAnsi="宋体" w:cs="宋体"/>
          <w:bCs/>
          <w:sz w:val="24"/>
          <w:highlight w:val="none"/>
          <w:u w:val="single"/>
        </w:rPr>
        <w:t xml:space="preserve">          </w:t>
      </w:r>
      <w:r>
        <w:rPr>
          <w:rFonts w:hint="eastAsia" w:ascii="宋体" w:hAnsi="宋体" w:cs="宋体"/>
          <w:bCs/>
          <w:sz w:val="24"/>
          <w:highlight w:val="none"/>
        </w:rPr>
        <w:t>单位的</w:t>
      </w:r>
      <w:r>
        <w:rPr>
          <w:rFonts w:hint="eastAsia" w:ascii="宋体" w:hAnsi="宋体" w:cs="宋体"/>
          <w:bCs/>
          <w:sz w:val="24"/>
          <w:highlight w:val="none"/>
          <w:u w:val="single"/>
        </w:rPr>
        <w:t xml:space="preserve">          </w:t>
      </w:r>
      <w:r>
        <w:rPr>
          <w:rFonts w:hint="eastAsia" w:ascii="宋体" w:hAnsi="宋体" w:cs="宋体"/>
          <w:bCs/>
          <w:sz w:val="24"/>
          <w:highlight w:val="none"/>
        </w:rPr>
        <w:t>项目采购活动提供本单位制造的货物（由本单位承担工程/提供服务），或者提供其他</w:t>
      </w:r>
      <w:r>
        <w:rPr>
          <w:rFonts w:hint="eastAsia" w:ascii="宋体" w:hAnsi="宋体" w:cs="宋体"/>
          <w:bCs/>
          <w:sz w:val="24"/>
          <w:highlight w:val="none"/>
          <w:lang w:eastAsia="zh-CN"/>
        </w:rPr>
        <w:t>残疾人福利企业</w:t>
      </w:r>
      <w:r>
        <w:rPr>
          <w:rFonts w:hint="eastAsia" w:ascii="宋体" w:hAnsi="宋体" w:cs="宋体"/>
          <w:bCs/>
          <w:sz w:val="24"/>
          <w:highlight w:val="none"/>
        </w:rPr>
        <w:t>制造的货物（不包括使用非</w:t>
      </w:r>
      <w:r>
        <w:rPr>
          <w:rFonts w:hint="eastAsia" w:ascii="宋体" w:hAnsi="宋体" w:cs="宋体"/>
          <w:bCs/>
          <w:sz w:val="24"/>
          <w:highlight w:val="none"/>
          <w:lang w:eastAsia="zh-CN"/>
        </w:rPr>
        <w:t>残疾人福利企业</w:t>
      </w:r>
      <w:r>
        <w:rPr>
          <w:rFonts w:hint="eastAsia" w:ascii="宋体" w:hAnsi="宋体" w:cs="宋体"/>
          <w:bCs/>
          <w:sz w:val="24"/>
          <w:highlight w:val="none"/>
        </w:rPr>
        <w:t>注册商标的货物）。</w:t>
      </w:r>
    </w:p>
    <w:p w14:paraId="5A03F780">
      <w:pPr>
        <w:spacing w:line="360" w:lineRule="auto"/>
        <w:ind w:firstLine="480"/>
        <w:rPr>
          <w:rFonts w:hint="eastAsia" w:ascii="宋体" w:hAnsi="宋体" w:cs="宋体"/>
          <w:spacing w:val="6"/>
          <w:sz w:val="24"/>
          <w:highlight w:val="none"/>
        </w:rPr>
      </w:pPr>
      <w:r>
        <w:rPr>
          <w:rFonts w:hint="eastAsia" w:ascii="宋体" w:hAnsi="宋体" w:cs="宋体"/>
          <w:bCs/>
          <w:sz w:val="24"/>
          <w:highlight w:val="none"/>
        </w:rPr>
        <w:t>本单位对上述声明的真实性负责。如有虚假，将依法承担相应责任</w:t>
      </w:r>
      <w:r>
        <w:rPr>
          <w:rFonts w:hint="eastAsia" w:ascii="宋体" w:hAnsi="宋体" w:cs="宋体"/>
          <w:spacing w:val="6"/>
          <w:sz w:val="24"/>
          <w:highlight w:val="none"/>
        </w:rPr>
        <w:t>。</w:t>
      </w:r>
    </w:p>
    <w:p w14:paraId="653AC3B6">
      <w:pPr>
        <w:spacing w:line="580" w:lineRule="exact"/>
        <w:rPr>
          <w:rFonts w:hint="eastAsia" w:ascii="宋体" w:hAnsi="宋体" w:cs="宋体"/>
          <w:bCs/>
          <w:sz w:val="24"/>
          <w:highlight w:val="none"/>
        </w:rPr>
      </w:pPr>
    </w:p>
    <w:p w14:paraId="1A7311A2">
      <w:pPr>
        <w:spacing w:line="360" w:lineRule="auto"/>
        <w:rPr>
          <w:rFonts w:hint="eastAsia" w:ascii="宋体" w:hAnsi="宋体" w:cs="宋体"/>
          <w:bCs/>
          <w:sz w:val="24"/>
          <w:highlight w:val="none"/>
        </w:rPr>
      </w:pPr>
      <w:r>
        <w:rPr>
          <w:rFonts w:hint="eastAsia" w:ascii="宋体" w:hAnsi="宋体" w:cs="宋体"/>
          <w:bCs/>
          <w:sz w:val="24"/>
          <w:highlight w:val="none"/>
        </w:rPr>
        <w:t>供应商名称（盖章）：</w:t>
      </w:r>
    </w:p>
    <w:p w14:paraId="4B7838A3">
      <w:pPr>
        <w:spacing w:line="360" w:lineRule="auto"/>
        <w:rPr>
          <w:rFonts w:hint="eastAsia" w:ascii="宋体" w:hAnsi="宋体" w:cs="宋体"/>
          <w:bCs/>
          <w:sz w:val="24"/>
          <w:highlight w:val="none"/>
          <w:lang w:val="zh-CN"/>
        </w:rPr>
      </w:pPr>
      <w:r>
        <w:rPr>
          <w:rFonts w:hint="eastAsia" w:ascii="宋体" w:hAnsi="宋体" w:cs="宋体"/>
          <w:bCs/>
          <w:sz w:val="24"/>
          <w:highlight w:val="none"/>
        </w:rPr>
        <w:t>日期：</w:t>
      </w:r>
    </w:p>
    <w:p w14:paraId="5E219550">
      <w:pPr>
        <w:spacing w:before="5"/>
        <w:rPr>
          <w:rFonts w:hint="eastAsia" w:ascii="宋体" w:hAnsi="宋体" w:cs="宋体"/>
          <w:bCs/>
          <w:sz w:val="24"/>
          <w:highlight w:val="none"/>
        </w:rPr>
      </w:pPr>
    </w:p>
    <w:p w14:paraId="4969FE92">
      <w:pPr>
        <w:spacing w:before="5"/>
        <w:rPr>
          <w:rFonts w:hint="eastAsia" w:ascii="宋体" w:hAnsi="宋体" w:cs="宋体"/>
          <w:bCs/>
          <w:sz w:val="24"/>
          <w:highlight w:val="none"/>
        </w:rPr>
      </w:pPr>
    </w:p>
    <w:p w14:paraId="0257FF15">
      <w:pPr>
        <w:spacing w:before="5"/>
        <w:rPr>
          <w:rFonts w:hint="eastAsia" w:ascii="宋体" w:hAnsi="宋体" w:cs="宋体"/>
          <w:bCs/>
          <w:sz w:val="24"/>
          <w:highlight w:val="none"/>
        </w:rPr>
      </w:pPr>
    </w:p>
    <w:p w14:paraId="04E18C85">
      <w:pPr>
        <w:spacing w:before="5"/>
        <w:rPr>
          <w:rFonts w:hint="eastAsia" w:ascii="宋体" w:hAnsi="宋体" w:cs="宋体"/>
          <w:bCs/>
          <w:sz w:val="24"/>
          <w:highlight w:val="none"/>
        </w:rPr>
      </w:pPr>
    </w:p>
    <w:p w14:paraId="5BD86D29">
      <w:pPr>
        <w:spacing w:before="5"/>
        <w:rPr>
          <w:rFonts w:hint="eastAsia" w:ascii="宋体" w:hAnsi="宋体" w:cs="宋体"/>
          <w:bCs/>
          <w:sz w:val="24"/>
          <w:highlight w:val="none"/>
        </w:rPr>
      </w:pPr>
    </w:p>
    <w:p w14:paraId="18E09A20">
      <w:pPr>
        <w:spacing w:before="5"/>
        <w:rPr>
          <w:rFonts w:hint="eastAsia" w:ascii="宋体" w:hAnsi="宋体" w:cs="宋体"/>
          <w:bCs/>
          <w:sz w:val="24"/>
          <w:highlight w:val="none"/>
        </w:rPr>
      </w:pPr>
    </w:p>
    <w:p w14:paraId="7B8578D1">
      <w:pPr>
        <w:spacing w:before="5"/>
        <w:rPr>
          <w:rFonts w:hint="eastAsia" w:ascii="宋体" w:hAnsi="宋体" w:cs="宋体"/>
          <w:bCs/>
          <w:sz w:val="24"/>
          <w:highlight w:val="none"/>
        </w:rPr>
      </w:pPr>
    </w:p>
    <w:p w14:paraId="4A78D6CC">
      <w:pPr>
        <w:spacing w:before="5"/>
        <w:rPr>
          <w:rFonts w:hint="eastAsia" w:ascii="宋体" w:hAnsi="宋体" w:cs="宋体"/>
          <w:bCs/>
          <w:sz w:val="24"/>
          <w:highlight w:val="none"/>
        </w:rPr>
      </w:pPr>
    </w:p>
    <w:p w14:paraId="18D5271B">
      <w:pPr>
        <w:spacing w:before="5"/>
        <w:rPr>
          <w:rFonts w:hint="eastAsia" w:ascii="宋体" w:hAnsi="宋体" w:cs="宋体"/>
          <w:bCs/>
          <w:sz w:val="24"/>
          <w:highlight w:val="none"/>
        </w:rPr>
      </w:pPr>
    </w:p>
    <w:p w14:paraId="4449E5DD">
      <w:pPr>
        <w:spacing w:before="5"/>
        <w:rPr>
          <w:rFonts w:hint="eastAsia" w:ascii="宋体" w:hAnsi="宋体" w:cs="宋体"/>
          <w:bCs/>
          <w:sz w:val="24"/>
          <w:highlight w:val="none"/>
        </w:rPr>
      </w:pPr>
    </w:p>
    <w:p w14:paraId="62042BD2">
      <w:pPr>
        <w:spacing w:before="5"/>
        <w:rPr>
          <w:rFonts w:hint="eastAsia" w:ascii="宋体" w:hAnsi="宋体" w:cs="宋体"/>
          <w:bCs/>
          <w:sz w:val="24"/>
          <w:highlight w:val="none"/>
        </w:rPr>
      </w:pPr>
    </w:p>
    <w:p w14:paraId="5511FDA4">
      <w:pPr>
        <w:spacing w:before="5"/>
        <w:rPr>
          <w:rFonts w:hint="eastAsia" w:ascii="宋体" w:hAnsi="宋体" w:cs="宋体"/>
          <w:bCs/>
          <w:sz w:val="24"/>
          <w:highlight w:val="none"/>
        </w:rPr>
      </w:pPr>
    </w:p>
    <w:p w14:paraId="2E3C5B10">
      <w:pPr>
        <w:spacing w:before="5"/>
        <w:rPr>
          <w:rFonts w:hint="eastAsia" w:ascii="宋体" w:hAnsi="宋体" w:cs="宋体"/>
          <w:bCs/>
          <w:sz w:val="24"/>
          <w:highlight w:val="none"/>
        </w:rPr>
      </w:pPr>
    </w:p>
    <w:p w14:paraId="5C7E5086">
      <w:pPr>
        <w:spacing w:before="5"/>
        <w:rPr>
          <w:rFonts w:hint="eastAsia" w:ascii="宋体" w:hAnsi="宋体" w:cs="宋体"/>
          <w:bCs/>
          <w:sz w:val="24"/>
          <w:highlight w:val="none"/>
        </w:rPr>
      </w:pPr>
    </w:p>
    <w:p w14:paraId="74E40B1B">
      <w:pPr>
        <w:spacing w:before="5"/>
        <w:rPr>
          <w:rFonts w:hint="eastAsia" w:ascii="宋体" w:hAnsi="宋体" w:cs="宋体"/>
          <w:bCs/>
          <w:sz w:val="24"/>
          <w:highlight w:val="none"/>
        </w:rPr>
      </w:pPr>
    </w:p>
    <w:p w14:paraId="6B8AF042">
      <w:pPr>
        <w:spacing w:before="5"/>
        <w:rPr>
          <w:rFonts w:hint="eastAsia" w:ascii="宋体" w:hAnsi="宋体" w:cs="宋体"/>
          <w:bCs/>
          <w:sz w:val="24"/>
          <w:highlight w:val="none"/>
        </w:rPr>
      </w:pPr>
    </w:p>
    <w:p w14:paraId="4C301215">
      <w:pPr>
        <w:spacing w:before="5"/>
        <w:rPr>
          <w:rFonts w:hint="eastAsia" w:ascii="宋体" w:hAnsi="宋体" w:cs="宋体"/>
          <w:bCs/>
          <w:sz w:val="24"/>
          <w:highlight w:val="none"/>
        </w:rPr>
      </w:pPr>
    </w:p>
    <w:p w14:paraId="6B327E14">
      <w:pPr>
        <w:tabs>
          <w:tab w:val="center" w:pos="4870"/>
        </w:tabs>
        <w:outlineLvl w:val="0"/>
        <w:rPr>
          <w:rFonts w:hint="eastAsia" w:ascii="宋体" w:hAnsi="宋体" w:cs="宋体"/>
          <w:sz w:val="24"/>
          <w:highlight w:val="none"/>
        </w:rPr>
      </w:pPr>
    </w:p>
    <w:p w14:paraId="0B1BA5ED">
      <w:pPr>
        <w:tabs>
          <w:tab w:val="center" w:pos="4870"/>
        </w:tabs>
        <w:outlineLvl w:val="0"/>
        <w:rPr>
          <w:rFonts w:hint="eastAsia" w:ascii="宋体" w:hAnsi="宋体" w:cs="宋体"/>
          <w:sz w:val="24"/>
          <w:highlight w:val="none"/>
        </w:rPr>
      </w:pPr>
    </w:p>
    <w:p w14:paraId="3EB934DD">
      <w:pPr>
        <w:tabs>
          <w:tab w:val="center" w:pos="4870"/>
        </w:tabs>
        <w:outlineLvl w:val="0"/>
        <w:rPr>
          <w:rFonts w:hint="eastAsia" w:ascii="宋体" w:hAnsi="宋体" w:cs="宋体"/>
          <w:sz w:val="24"/>
          <w:highlight w:val="none"/>
        </w:rPr>
      </w:pPr>
    </w:p>
    <w:p w14:paraId="622DCBDD">
      <w:pPr>
        <w:tabs>
          <w:tab w:val="center" w:pos="4870"/>
        </w:tabs>
        <w:outlineLvl w:val="0"/>
        <w:rPr>
          <w:rFonts w:hint="eastAsia" w:ascii="宋体" w:hAnsi="宋体" w:cs="宋体"/>
          <w:sz w:val="24"/>
          <w:highlight w:val="none"/>
        </w:rPr>
      </w:pPr>
    </w:p>
    <w:p w14:paraId="11F2C55D">
      <w:pPr>
        <w:tabs>
          <w:tab w:val="center" w:pos="4870"/>
        </w:tabs>
        <w:outlineLvl w:val="0"/>
        <w:rPr>
          <w:rFonts w:hint="eastAsia" w:ascii="宋体" w:hAnsi="宋体" w:cs="宋体"/>
          <w:sz w:val="24"/>
          <w:highlight w:val="none"/>
        </w:rPr>
      </w:pPr>
    </w:p>
    <w:p w14:paraId="298A3FBA">
      <w:pPr>
        <w:pStyle w:val="18"/>
        <w:rPr>
          <w:rFonts w:hint="eastAsia" w:ascii="宋体" w:hAnsi="宋体" w:eastAsia="宋体" w:cs="宋体"/>
          <w:sz w:val="24"/>
          <w:highlight w:val="none"/>
        </w:rPr>
      </w:pPr>
    </w:p>
    <w:p w14:paraId="37BB8C3A">
      <w:pPr>
        <w:rPr>
          <w:rFonts w:hint="eastAsia" w:ascii="宋体" w:hAnsi="宋体" w:cs="宋体"/>
          <w:sz w:val="24"/>
          <w:highlight w:val="none"/>
        </w:rPr>
      </w:pPr>
    </w:p>
    <w:p w14:paraId="30FF55C1">
      <w:pPr>
        <w:pStyle w:val="18"/>
        <w:rPr>
          <w:rFonts w:hint="eastAsia" w:ascii="宋体" w:hAnsi="宋体" w:eastAsia="宋体" w:cs="宋体"/>
          <w:highlight w:val="none"/>
        </w:rPr>
      </w:pPr>
    </w:p>
    <w:p w14:paraId="4E8987EE">
      <w:pPr>
        <w:rPr>
          <w:rFonts w:hint="eastAsia" w:ascii="宋体" w:hAnsi="宋体" w:cs="宋体"/>
          <w:highlight w:val="none"/>
        </w:rPr>
      </w:pPr>
    </w:p>
    <w:p w14:paraId="0D30A5DB">
      <w:pPr>
        <w:pStyle w:val="18"/>
        <w:rPr>
          <w:rFonts w:hint="eastAsia" w:ascii="宋体" w:hAnsi="宋体" w:eastAsia="宋体" w:cs="宋体"/>
          <w:highlight w:val="none"/>
        </w:rPr>
      </w:pPr>
    </w:p>
    <w:p w14:paraId="1E5787B8">
      <w:pPr>
        <w:rPr>
          <w:highlight w:val="none"/>
        </w:rPr>
      </w:pPr>
    </w:p>
    <w:p w14:paraId="1EFE6A6C">
      <w:pPr>
        <w:pStyle w:val="18"/>
        <w:rPr>
          <w:rFonts w:hint="eastAsia" w:ascii="宋体" w:hAnsi="宋体" w:eastAsia="宋体" w:cs="宋体"/>
          <w:highlight w:val="none"/>
        </w:rPr>
      </w:pPr>
    </w:p>
    <w:p w14:paraId="21457D24">
      <w:pPr>
        <w:tabs>
          <w:tab w:val="center" w:pos="4870"/>
        </w:tabs>
        <w:outlineLvl w:val="0"/>
        <w:rPr>
          <w:rFonts w:hint="eastAsia" w:ascii="宋体" w:hAnsi="宋体" w:cs="宋体"/>
          <w:highlight w:val="none"/>
        </w:rPr>
      </w:pPr>
      <w:r>
        <w:rPr>
          <w:rFonts w:hint="eastAsia" w:ascii="宋体" w:hAnsi="宋体" w:cs="宋体"/>
          <w:bCs/>
          <w:sz w:val="24"/>
          <w:highlight w:val="none"/>
        </w:rPr>
        <w:t>（十</w:t>
      </w:r>
      <w:r>
        <w:rPr>
          <w:rFonts w:hint="eastAsia" w:ascii="宋体" w:hAnsi="宋体" w:cs="宋体"/>
          <w:bCs/>
          <w:sz w:val="24"/>
          <w:highlight w:val="none"/>
          <w:lang w:val="en-US" w:eastAsia="zh-CN"/>
        </w:rPr>
        <w:t>五</w:t>
      </w:r>
      <w:r>
        <w:rPr>
          <w:rFonts w:hint="eastAsia" w:ascii="宋体" w:hAnsi="宋体" w:cs="宋体"/>
          <w:bCs/>
          <w:sz w:val="24"/>
          <w:highlight w:val="none"/>
        </w:rPr>
        <w:t>）技术文件（</w:t>
      </w:r>
      <w:r>
        <w:rPr>
          <w:rFonts w:hint="eastAsia" w:ascii="宋体" w:hAnsi="宋体" w:cs="宋体"/>
          <w:bCs/>
          <w:sz w:val="24"/>
          <w:highlight w:val="none"/>
          <w:lang w:val="en-US" w:eastAsia="zh-CN"/>
        </w:rPr>
        <w:t>明标</w:t>
      </w:r>
      <w:r>
        <w:rPr>
          <w:rFonts w:hint="eastAsia" w:ascii="宋体" w:hAnsi="宋体" w:cs="宋体"/>
          <w:bCs/>
          <w:sz w:val="24"/>
          <w:highlight w:val="none"/>
        </w:rPr>
        <w:t>）：</w:t>
      </w:r>
      <w:r>
        <w:rPr>
          <w:rFonts w:hint="eastAsia" w:ascii="宋体" w:hAnsi="宋体" w:cs="宋体"/>
          <w:highlight w:val="none"/>
        </w:rPr>
        <w:tab/>
      </w:r>
    </w:p>
    <w:p w14:paraId="01DE81A2">
      <w:pPr>
        <w:jc w:val="center"/>
        <w:outlineLvl w:val="0"/>
        <w:rPr>
          <w:rFonts w:hint="eastAsia" w:ascii="宋体" w:hAnsi="宋体" w:cs="宋体"/>
          <w:b/>
          <w:bCs/>
          <w:sz w:val="24"/>
          <w:highlight w:val="none"/>
        </w:rPr>
      </w:pPr>
    </w:p>
    <w:p w14:paraId="501FD621">
      <w:pPr>
        <w:jc w:val="center"/>
        <w:outlineLvl w:val="0"/>
        <w:rPr>
          <w:rFonts w:hint="eastAsia" w:ascii="宋体" w:hAnsi="宋体" w:cs="宋体"/>
          <w:b/>
          <w:bCs/>
          <w:sz w:val="24"/>
          <w:highlight w:val="none"/>
        </w:rPr>
      </w:pPr>
    </w:p>
    <w:p w14:paraId="70668542">
      <w:pPr>
        <w:jc w:val="center"/>
        <w:outlineLvl w:val="0"/>
        <w:rPr>
          <w:rFonts w:hint="eastAsia" w:ascii="宋体" w:hAnsi="宋体" w:cs="宋体"/>
          <w:b/>
          <w:bCs/>
          <w:szCs w:val="21"/>
          <w:highlight w:val="none"/>
        </w:rPr>
      </w:pPr>
      <w:r>
        <w:rPr>
          <w:rFonts w:hint="eastAsia" w:ascii="宋体" w:hAnsi="宋体" w:cs="宋体"/>
          <w:b/>
          <w:bCs/>
          <w:sz w:val="24"/>
          <w:highlight w:val="none"/>
        </w:rPr>
        <w:t>根据采购文件及评标标准要求，自行拟定</w:t>
      </w:r>
    </w:p>
    <w:p w14:paraId="28131A95">
      <w:pPr>
        <w:rPr>
          <w:rFonts w:hint="eastAsia" w:ascii="宋体" w:hAnsi="宋体" w:cs="宋体"/>
          <w:sz w:val="24"/>
          <w:highlight w:val="none"/>
        </w:rPr>
      </w:pPr>
    </w:p>
    <w:p w14:paraId="7FEF854A">
      <w:pPr>
        <w:rPr>
          <w:rFonts w:hint="eastAsia" w:ascii="宋体" w:hAnsi="宋体" w:cs="宋体"/>
          <w:sz w:val="24"/>
          <w:highlight w:val="none"/>
        </w:rPr>
      </w:pPr>
    </w:p>
    <w:p w14:paraId="22D96CCF">
      <w:pPr>
        <w:rPr>
          <w:rFonts w:hint="eastAsia" w:ascii="宋体" w:hAnsi="宋体" w:cs="宋体"/>
          <w:sz w:val="24"/>
          <w:highlight w:val="none"/>
        </w:rPr>
      </w:pPr>
    </w:p>
    <w:p w14:paraId="38E2B081">
      <w:pPr>
        <w:rPr>
          <w:rFonts w:hint="eastAsia" w:ascii="宋体" w:hAnsi="宋体" w:cs="宋体"/>
          <w:sz w:val="24"/>
          <w:highlight w:val="none"/>
        </w:rPr>
      </w:pPr>
    </w:p>
    <w:sectPr>
      <w:headerReference r:id="rId9" w:type="default"/>
      <w:footerReference r:id="rId10" w:type="default"/>
      <w:pgSz w:w="11906" w:h="16838"/>
      <w:pgMar w:top="1134" w:right="1134" w:bottom="1134" w:left="1134" w:header="851" w:footer="907" w:gutter="0"/>
      <w:cols w:space="1701"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1" w:fontKey="{25ACEF82-2FDC-43A2-900E-B175573294AB}"/>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swiss"/>
    <w:pitch w:val="default"/>
    <w:sig w:usb0="80000287" w:usb1="2ACF3C50" w:usb2="00000016" w:usb3="00000000" w:csb0="0004001F" w:csb1="00000000"/>
  </w:font>
  <w:font w:name="楷体_GB2312">
    <w:altName w:val="楷体"/>
    <w:panose1 w:val="00000000000000000000"/>
    <w:charset w:val="86"/>
    <w:family w:val="modern"/>
    <w:pitch w:val="default"/>
    <w:sig w:usb0="00000000" w:usb1="00000000" w:usb2="00000010" w:usb3="00000000" w:csb0="00040000" w:csb1="00000000"/>
  </w:font>
  <w:font w:name="楷体">
    <w:panose1 w:val="02010609060101010101"/>
    <w:charset w:val="86"/>
    <w:family w:val="modern"/>
    <w:pitch w:val="default"/>
    <w:sig w:usb0="800002BF" w:usb1="38CF7CFA" w:usb2="00000016" w:usb3="00000000" w:csb0="00040001" w:csb1="00000000"/>
    <w:embedRegular r:id="rId2" w:fontKey="{0640D5BC-494F-4D90-A34D-FC100D98FC92}"/>
  </w:font>
  <w:font w:name="Cambria">
    <w:panose1 w:val="02040503050406030204"/>
    <w:charset w:val="00"/>
    <w:family w:val="roman"/>
    <w:pitch w:val="default"/>
    <w:sig w:usb0="E00006FF" w:usb1="420024FF" w:usb2="02000000" w:usb3="00000000" w:csb0="2000019F" w:csb1="00000000"/>
  </w:font>
  <w:font w:name="Tahoma">
    <w:panose1 w:val="020B0604030504040204"/>
    <w:charset w:val="00"/>
    <w:family w:val="swiss"/>
    <w:pitch w:val="default"/>
    <w:sig w:usb0="E1002EFF" w:usb1="C000605B" w:usb2="00000029" w:usb3="00000000" w:csb0="200101FF" w:csb1="20280000"/>
  </w:font>
  <w:font w:name="幼圆">
    <w:altName w:val="宋体"/>
    <w:panose1 w:val="02010509060101010101"/>
    <w:charset w:val="86"/>
    <w:family w:val="modern"/>
    <w:pitch w:val="default"/>
    <w:sig w:usb0="00000000" w:usb1="00000000" w:usb2="00000000" w:usb3="00000000" w:csb0="00040000" w:csb1="00000000"/>
  </w:font>
  <w:font w:name="仿宋_GB2312">
    <w:altName w:val="仿宋"/>
    <w:panose1 w:val="00000000000000000000"/>
    <w:charset w:val="86"/>
    <w:family w:val="modern"/>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embedRegular r:id="rId3" w:fontKey="{C89851E0-36A1-4C2B-A5E6-C4E9C169C741}"/>
  </w:font>
  <w:font w:name="华文细黑">
    <w:altName w:val="微软雅黑"/>
    <w:panose1 w:val="02010600040101010101"/>
    <w:charset w:val="86"/>
    <w:family w:val="auto"/>
    <w:pitch w:val="default"/>
    <w:sig w:usb0="00000000" w:usb1="00000000" w:usb2="00000000" w:usb3="00000000" w:csb0="0004009F" w:csb1="DFD70000"/>
  </w:font>
  <w:font w:name="Consolas">
    <w:panose1 w:val="020B0609020204030204"/>
    <w:charset w:val="00"/>
    <w:family w:val="modern"/>
    <w:pitch w:val="default"/>
    <w:sig w:usb0="E00006FF" w:usb1="0000FCFF" w:usb2="00000001" w:usb3="00000000" w:csb0="6000019F" w:csb1="DFD70000"/>
  </w:font>
  <w:font w:name="ˎ̥">
    <w:altName w:val="DejaVu Math TeX Gyre"/>
    <w:panose1 w:val="00000000000000000000"/>
    <w:charset w:val="00"/>
    <w:family w:val="auto"/>
    <w:pitch w:val="default"/>
    <w:sig w:usb0="00000000" w:usb1="00000000" w:usb2="00000000" w:usb3="00000000" w:csb0="00000000" w:csb1="00000000"/>
  </w:font>
  <w:font w:name="DejaVu Math TeX Gyre">
    <w:panose1 w:val="02000503000000000000"/>
    <w:charset w:val="00"/>
    <w:family w:val="auto"/>
    <w:pitch w:val="default"/>
    <w:sig w:usb0="A10000EF" w:usb1="4201F9EE" w:usb2="02000000" w:usb3="00000000" w:csb0="60000193" w:csb1="0DD40000"/>
  </w:font>
  <w:font w:name="Verdana">
    <w:panose1 w:val="020B0604030504040204"/>
    <w:charset w:val="00"/>
    <w:family w:val="swiss"/>
    <w:pitch w:val="default"/>
    <w:sig w:usb0="A00006FF" w:usb1="4000205B" w:usb2="00000010" w:usb3="00000000" w:csb0="2000019F" w:csb1="00000000"/>
  </w:font>
  <w:font w:name="华文中宋">
    <w:altName w:val="宋体"/>
    <w:panose1 w:val="02010600040101010101"/>
    <w:charset w:val="86"/>
    <w:family w:val="auto"/>
    <w:pitch w:val="default"/>
    <w:sig w:usb0="00000000" w:usb1="00000000" w:usb2="00000000" w:usb3="00000000" w:csb0="0004009F" w:csb1="DFD70000"/>
  </w:font>
  <w:font w:name="隶书">
    <w:altName w:val="微软雅黑"/>
    <w:panose1 w:val="02010509060101010101"/>
    <w:charset w:val="86"/>
    <w:family w:val="modern"/>
    <w:pitch w:val="default"/>
    <w:sig w:usb0="00000000" w:usb1="00000000" w:usb2="00000000" w:usb3="00000000" w:csb0="00040000" w:csb1="00000000"/>
  </w:font>
  <w:font w:name="Times New Roman PSMT">
    <w:altName w:val="Times New Roman"/>
    <w:panose1 w:val="00000000000000000000"/>
    <w:charset w:val="00"/>
    <w:family w:val="auto"/>
    <w:pitch w:val="default"/>
    <w:sig w:usb0="00000000" w:usb1="00000000" w:usb2="00000000" w:usb3="00000000" w:csb0="00000000" w:csb1="00000000"/>
  </w:font>
  <w:font w:name="文鼎CS中宋">
    <w:altName w:val="宋体"/>
    <w:panose1 w:val="00000000000000000000"/>
    <w:charset w:val="00"/>
    <w:family w:val="auto"/>
    <w:pitch w:val="default"/>
    <w:sig w:usb0="00000000" w:usb1="00000000" w:usb2="00000000" w:usb3="00000000" w:csb0="00000000" w:csb1="00000000"/>
  </w:font>
  <w:font w:name="MS Sans Serif">
    <w:altName w:val="DejaVu Math TeX Gyre"/>
    <w:panose1 w:val="00000000000000000000"/>
    <w:charset w:val="00"/>
    <w:family w:val="auto"/>
    <w:pitch w:val="default"/>
    <w:sig w:usb0="00000000" w:usb1="00000000" w:usb2="00000000" w:usb3="00000000" w:csb0="00000000" w:csb1="00000000"/>
  </w:font>
  <w:font w:name="华文楷体">
    <w:altName w:val="宋体"/>
    <w:panose1 w:val="02010600040101010101"/>
    <w:charset w:val="86"/>
    <w:family w:val="auto"/>
    <w:pitch w:val="default"/>
    <w:sig w:usb0="00000000" w:usb1="00000000" w:usb2="00000016" w:usb3="00000000" w:csb0="6006009F" w:csb1="DFD70000"/>
  </w:font>
  <w:font w:name="MS PGothic">
    <w:panose1 w:val="020B0600070205080204"/>
    <w:charset w:val="80"/>
    <w:family w:val="auto"/>
    <w:pitch w:val="default"/>
    <w:sig w:usb0="E00002FF" w:usb1="6AC7FDFB" w:usb2="08000012" w:usb3="00000000" w:csb0="4002009F" w:csb1="DFD70000"/>
  </w:font>
  <w:font w:name="Microsoft YaHei UI">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75F898C">
    <w:pPr>
      <w:pStyle w:val="25"/>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1472791">
    <w:pPr>
      <w:pStyle w:val="223"/>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50165</wp:posOffset>
              </wp:positionV>
              <wp:extent cx="165100" cy="234315"/>
              <wp:effectExtent l="0" t="0" r="0" b="0"/>
              <wp:wrapNone/>
              <wp:docPr id="1" name="文本框 8"/>
              <wp:cNvGraphicFramePr/>
              <a:graphic xmlns:a="http://schemas.openxmlformats.org/drawingml/2006/main">
                <a:graphicData uri="http://schemas.microsoft.com/office/word/2010/wordprocessingShape">
                  <wps:wsp>
                    <wps:cNvSpPr txBox="1"/>
                    <wps:spPr bwMode="auto">
                      <a:xfrm>
                        <a:off x="0" y="0"/>
                        <a:ext cx="165100" cy="234315"/>
                      </a:xfrm>
                      <a:prstGeom prst="rect">
                        <a:avLst/>
                      </a:prstGeom>
                      <a:noFill/>
                      <a:ln w="15875">
                        <a:noFill/>
                        <a:round/>
                      </a:ln>
                      <a:effectLst/>
                    </wps:spPr>
                    <wps:txbx>
                      <w:txbxContent>
                        <w:p w14:paraId="02BD1D09">
                          <w:pPr>
                            <w:pStyle w:val="223"/>
                            <w:tabs>
                              <w:tab w:val="clear" w:pos="4153"/>
                              <w:tab w:val="clear" w:pos="8306"/>
                            </w:tabs>
                          </w:pPr>
                          <w:r>
                            <w:fldChar w:fldCharType="begin"/>
                          </w:r>
                          <w:r>
                            <w:instrText xml:space="preserve"> PAGE  \* MERGEFORMAT </w:instrText>
                          </w:r>
                          <w:r>
                            <w:fldChar w:fldCharType="separate"/>
                          </w:r>
                          <w:r>
                            <w:t>16</w:t>
                          </w:r>
                          <w:r>
                            <w:fldChar w:fldCharType="end"/>
                          </w:r>
                        </w:p>
                        <w:p w14:paraId="2C0FA144"/>
                      </w:txbxContent>
                    </wps:txbx>
                    <wps:bodyPr wrap="square" lIns="0" tIns="0" rIns="0" bIns="0" upright="1">
                      <a:noAutofit/>
                    </wps:bodyPr>
                  </wps:wsp>
                </a:graphicData>
              </a:graphic>
            </wp:anchor>
          </w:drawing>
        </mc:Choice>
        <mc:Fallback>
          <w:pict>
            <v:shape id="文本框 8" o:spid="_x0000_s1026" o:spt="202" type="#_x0000_t202" style="position:absolute;left:0pt;margin-top:3.95pt;height:18.45pt;width:13pt;mso-position-horizontal:center;mso-position-horizontal-relative:margin;z-index:251660288;mso-width-relative:page;mso-height-relative:page;" filled="f" stroked="f" coordsize="21600,21600" o:gfxdata="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">
              <v:fill on="f" focussize="0,0"/>
              <v:stroke on="f" weight="1.25pt" joinstyle="round"/>
              <v:imagedata o:title=""/>
              <o:lock v:ext="edit" aspectratio="f"/>
              <v:textbox inset="0mm,0mm,0mm,0mm">
                <w:txbxContent>
                  <w:p w14:paraId="02BD1D09">
                    <w:pPr>
                      <w:pStyle w:val="223"/>
                      <w:tabs>
                        <w:tab w:val="clear" w:pos="4153"/>
                        <w:tab w:val="clear" w:pos="8306"/>
                      </w:tabs>
                    </w:pPr>
                    <w:r>
                      <w:fldChar w:fldCharType="begin"/>
                    </w:r>
                    <w:r>
                      <w:instrText xml:space="preserve"> PAGE  \* MERGEFORMAT </w:instrText>
                    </w:r>
                    <w:r>
                      <w:fldChar w:fldCharType="separate"/>
                    </w:r>
                    <w:r>
                      <w:t>16</w:t>
                    </w:r>
                    <w:r>
                      <w:fldChar w:fldCharType="end"/>
                    </w:r>
                  </w:p>
                  <w:p w14:paraId="2C0FA144"/>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388CABD">
    <w:pPr>
      <w:pStyle w:val="223"/>
    </w:pPr>
    <w: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14935" cy="284480"/>
              <wp:effectExtent l="0" t="0" r="0" b="0"/>
              <wp:wrapNone/>
              <wp:docPr id="2" name="文本框 6"/>
              <wp:cNvGraphicFramePr/>
              <a:graphic xmlns:a="http://schemas.openxmlformats.org/drawingml/2006/main">
                <a:graphicData uri="http://schemas.microsoft.com/office/word/2010/wordprocessingShape">
                  <wps:wsp>
                    <wps:cNvSpPr txBox="1"/>
                    <wps:spPr bwMode="auto">
                      <a:xfrm>
                        <a:off x="0" y="0"/>
                        <a:ext cx="114935" cy="284480"/>
                      </a:xfrm>
                      <a:prstGeom prst="rect">
                        <a:avLst/>
                      </a:prstGeom>
                      <a:noFill/>
                      <a:ln w="15875">
                        <a:noFill/>
                      </a:ln>
                      <a:effectLst/>
                    </wps:spPr>
                    <wps:txbx>
                      <w:txbxContent>
                        <w:p w14:paraId="664501BD">
                          <w:pPr>
                            <w:pStyle w:val="223"/>
                            <w:tabs>
                              <w:tab w:val="clear" w:pos="4153"/>
                              <w:tab w:val="clear" w:pos="8306"/>
                            </w:tabs>
                          </w:pPr>
                          <w:r>
                            <w:fldChar w:fldCharType="begin"/>
                          </w:r>
                          <w:r>
                            <w:instrText xml:space="preserve"> PAGE  \* MERGEFORMAT </w:instrText>
                          </w:r>
                          <w:r>
                            <w:fldChar w:fldCharType="separate"/>
                          </w:r>
                          <w:r>
                            <w:t>1</w:t>
                          </w:r>
                          <w:r>
                            <w:fldChar w:fldCharType="end"/>
                          </w:r>
                        </w:p>
                        <w:p w14:paraId="0060A9F3"/>
                      </w:txbxContent>
                    </wps:txbx>
                    <wps:bodyPr wrap="none" lIns="0" tIns="0" rIns="0" bIns="0" upright="1">
                      <a:spAutoFit/>
                    </wps:bodyPr>
                  </wps:wsp>
                </a:graphicData>
              </a:graphic>
            </wp:anchor>
          </w:drawing>
        </mc:Choice>
        <mc:Fallback>
          <w:pict>
            <v:shape id="文本框 6" o:spid="_x0000_s1026" o:spt="202" type="#_x0000_t202" style="position:absolute;left:0pt;margin-top:0pt;height:22.4pt;width:9.05pt;mso-position-horizontal:center;mso-position-horizontal-relative:margin;mso-wrap-style:none;z-index:251661312;mso-width-relative:page;mso-height-relative:page;" filled="f" stroked="f" coordsize="21600,21600" o:gfxdata="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">
              <v:fill on="f" focussize="0,0"/>
              <v:stroke on="f" weight="1.25pt"/>
              <v:imagedata o:title=""/>
              <o:lock v:ext="edit" aspectratio="f"/>
              <v:textbox inset="0mm,0mm,0mm,0mm" style="mso-fit-shape-to-text:t;">
                <w:txbxContent>
                  <w:p w14:paraId="664501BD">
                    <w:pPr>
                      <w:pStyle w:val="223"/>
                      <w:tabs>
                        <w:tab w:val="clear" w:pos="4153"/>
                        <w:tab w:val="clear" w:pos="8306"/>
                      </w:tabs>
                    </w:pPr>
                    <w:r>
                      <w:fldChar w:fldCharType="begin"/>
                    </w:r>
                    <w:r>
                      <w:instrText xml:space="preserve"> PAGE  \* MERGEFORMAT </w:instrText>
                    </w:r>
                    <w:r>
                      <w:fldChar w:fldCharType="separate"/>
                    </w:r>
                    <w:r>
                      <w:t>1</w:t>
                    </w:r>
                    <w:r>
                      <w:fldChar w:fldCharType="end"/>
                    </w:r>
                  </w:p>
                  <w:p w14:paraId="0060A9F3"/>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2BAF4D7">
    <w:pPr>
      <w:pStyle w:val="223"/>
      <w:jc w:val="center"/>
    </w:pPr>
    <w:r>
      <mc:AlternateContent>
        <mc:Choice Requires="wps">
          <w:drawing>
            <wp:anchor distT="0" distB="0" distL="114300" distR="114300" simplePos="0" relativeHeight="251662336" behindDoc="0" locked="0" layoutInCell="1" allowOverlap="1">
              <wp:simplePos x="0" y="0"/>
              <wp:positionH relativeFrom="margin">
                <wp:posOffset>3037205</wp:posOffset>
              </wp:positionH>
              <wp:positionV relativeFrom="paragraph">
                <wp:posOffset>-95250</wp:posOffset>
              </wp:positionV>
              <wp:extent cx="225425" cy="198755"/>
              <wp:effectExtent l="0" t="0" r="0" b="0"/>
              <wp:wrapNone/>
              <wp:docPr id="4" name="文本框 2"/>
              <wp:cNvGraphicFramePr/>
              <a:graphic xmlns:a="http://schemas.openxmlformats.org/drawingml/2006/main">
                <a:graphicData uri="http://schemas.microsoft.com/office/word/2010/wordprocessingShape">
                  <wps:wsp>
                    <wps:cNvSpPr txBox="1"/>
                    <wps:spPr bwMode="auto">
                      <a:xfrm flipH="1">
                        <a:off x="0" y="0"/>
                        <a:ext cx="225425" cy="198755"/>
                      </a:xfrm>
                      <a:prstGeom prst="rect">
                        <a:avLst/>
                      </a:prstGeom>
                      <a:noFill/>
                      <a:ln w="15875">
                        <a:noFill/>
                      </a:ln>
                      <a:effectLst/>
                    </wps:spPr>
                    <wps:txbx>
                      <w:txbxContent>
                        <w:p w14:paraId="26D2D8D7">
                          <w:pPr>
                            <w:pStyle w:val="223"/>
                            <w:tabs>
                              <w:tab w:val="clear" w:pos="4153"/>
                              <w:tab w:val="clear" w:pos="8306"/>
                            </w:tabs>
                            <w:jc w:val="center"/>
                          </w:pPr>
                          <w:r>
                            <w:fldChar w:fldCharType="begin"/>
                          </w:r>
                          <w:r>
                            <w:instrText xml:space="preserve"> PAGE  \* MERGEFORMAT </w:instrText>
                          </w:r>
                          <w:r>
                            <w:fldChar w:fldCharType="separate"/>
                          </w:r>
                          <w:r>
                            <w:t>62</w:t>
                          </w:r>
                          <w:r>
                            <w:fldChar w:fldCharType="end"/>
                          </w:r>
                        </w:p>
                        <w:p w14:paraId="01D57831"/>
                      </w:txbxContent>
                    </wps:txbx>
                    <wps:bodyPr wrap="square" lIns="0" tIns="0" rIns="0" bIns="0" upright="1">
                      <a:noAutofit/>
                    </wps:bodyPr>
                  </wps:wsp>
                </a:graphicData>
              </a:graphic>
            </wp:anchor>
          </w:drawing>
        </mc:Choice>
        <mc:Fallback>
          <w:pict>
            <v:shape id="文本框 2" o:spid="_x0000_s1026" o:spt="202" type="#_x0000_t202" style="position:absolute;left:0pt;flip:x;margin-left:239.15pt;margin-top:-7.5pt;height:15.65pt;width:17.75pt;mso-position-horizontal-relative:margin;z-index:251662336;mso-width-relative:page;mso-height-relative:page;" filled="f" stroked="f" coordsize="21600,21600" o:gfxdata="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">
              <v:fill on="f" focussize="0,0"/>
              <v:stroke on="f" weight="1.25pt"/>
              <v:imagedata o:title=""/>
              <o:lock v:ext="edit" aspectratio="f"/>
              <v:textbox inset="0mm,0mm,0mm,0mm">
                <w:txbxContent>
                  <w:p w14:paraId="26D2D8D7">
                    <w:pPr>
                      <w:pStyle w:val="223"/>
                      <w:tabs>
                        <w:tab w:val="clear" w:pos="4153"/>
                        <w:tab w:val="clear" w:pos="8306"/>
                      </w:tabs>
                      <w:jc w:val="center"/>
                    </w:pPr>
                    <w:r>
                      <w:fldChar w:fldCharType="begin"/>
                    </w:r>
                    <w:r>
                      <w:instrText xml:space="preserve"> PAGE  \* MERGEFORMAT </w:instrText>
                    </w:r>
                    <w:r>
                      <w:fldChar w:fldCharType="separate"/>
                    </w:r>
                    <w:r>
                      <w:t>62</w:t>
                    </w:r>
                    <w:r>
                      <w:fldChar w:fldCharType="end"/>
                    </w:r>
                  </w:p>
                  <w:p w14:paraId="01D57831"/>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1EC954C">
    <w:pPr>
      <w:pStyle w:val="279"/>
      <w:pBdr>
        <w:bottom w:val="single" w:color="000000" w:sz="18" w:space="1"/>
      </w:pBdr>
      <w:jc w:val="left"/>
      <w:rPr>
        <w:rFonts w:hint="eastAsia" w:eastAsia="楷体"/>
        <w:lang w:eastAsia="zh-CN"/>
      </w:rPr>
    </w:pPr>
    <w:r>
      <w:rPr>
        <w:rFonts w:hint="eastAsia" w:ascii="楷体" w:hAnsi="楷体" w:eastAsia="楷体" w:cs="楷体"/>
        <w:bCs/>
        <w:sz w:val="21"/>
        <w:szCs w:val="21"/>
        <w:lang w:eastAsia="zh-CN"/>
      </w:rPr>
      <w:t>石塘湾消防站宣教馆展厅布置广告美化及全站标识标牌采购项目</w:t>
    </w:r>
    <w:r>
      <w:rPr>
        <w:rFonts w:hint="eastAsia" w:ascii="楷体" w:hAnsi="楷体" w:eastAsia="楷体" w:cs="楷体"/>
        <w:bCs/>
        <w:sz w:val="21"/>
        <w:szCs w:val="21"/>
        <w:lang w:val="en-US" w:eastAsia="zh-CN"/>
      </w:rPr>
      <w:t xml:space="preserve">       </w:t>
    </w:r>
    <w:r>
      <w:rPr>
        <w:rFonts w:hint="eastAsia" w:ascii="楷体" w:hAnsi="楷体" w:eastAsia="楷体" w:cs="楷体"/>
        <w:bCs/>
        <w:sz w:val="21"/>
        <w:szCs w:val="21"/>
      </w:rPr>
      <w:t xml:space="preserve"> </w:t>
    </w:r>
    <w:r>
      <w:rPr>
        <w:rFonts w:hint="eastAsia" w:ascii="楷体" w:hAnsi="楷体" w:eastAsia="楷体" w:cs="楷体"/>
        <w:bCs/>
        <w:sz w:val="21"/>
        <w:szCs w:val="21"/>
        <w:lang w:eastAsia="zh-CN"/>
      </w:rPr>
      <w:t>JSZC-320206-ZRJJ-G2026-0012</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05D3B47">
    <w:pPr>
      <w:pStyle w:val="26"/>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6252D49">
    <w:pPr>
      <w:pStyle w:val="279"/>
      <w:pBdr>
        <w:bottom w:val="single" w:color="000000" w:sz="18" w:space="1"/>
      </w:pBdr>
      <w:jc w:val="left"/>
      <w:rPr>
        <w:rFonts w:hint="eastAsia" w:ascii="楷体" w:hAnsi="楷体" w:eastAsia="楷体" w:cs="楷体"/>
        <w:sz w:val="21"/>
        <w:szCs w:val="21"/>
        <w:lang w:eastAsia="zh-CN"/>
      </w:rPr>
    </w:pPr>
    <w:r>
      <w:rPr>
        <w:rFonts w:hint="eastAsia" w:ascii="楷体" w:hAnsi="楷体" w:eastAsia="楷体" w:cs="楷体"/>
        <w:bCs/>
        <w:sz w:val="21"/>
        <w:szCs w:val="21"/>
        <w:lang w:eastAsia="zh-CN"/>
      </w:rPr>
      <w:t>石塘湾消防站宣教馆展厅布置广告美化及全站标识标牌采购项目</w:t>
    </w:r>
    <w:r>
      <w:rPr>
        <w:rFonts w:hint="eastAsia" w:ascii="楷体" w:hAnsi="楷体" w:eastAsia="楷体" w:cs="楷体"/>
        <w:bCs/>
        <w:sz w:val="21"/>
        <w:szCs w:val="21"/>
      </w:rPr>
      <w:t xml:space="preserve">       </w:t>
    </w:r>
    <w:r>
      <w:rPr>
        <w:rFonts w:hint="eastAsia" w:ascii="楷体" w:hAnsi="楷体" w:eastAsia="楷体" w:cs="楷体"/>
        <w:bCs/>
        <w:sz w:val="21"/>
        <w:szCs w:val="21"/>
        <w:lang w:val="en-US" w:eastAsia="zh-CN"/>
      </w:rPr>
      <w:t xml:space="preserve"> </w:t>
    </w:r>
    <w:r>
      <w:rPr>
        <w:rFonts w:hint="eastAsia" w:ascii="楷体" w:hAnsi="楷体" w:eastAsia="楷体" w:cs="楷体"/>
        <w:bCs/>
        <w:sz w:val="21"/>
        <w:szCs w:val="21"/>
        <w:lang w:eastAsia="zh-CN"/>
      </w:rPr>
      <w:t>JSZC-320206-ZRJJ-G2026-0012</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0211ADB">
    <w:pPr>
      <w:pStyle w:val="279"/>
      <w:pBdr>
        <w:bottom w:val="single" w:color="000000" w:sz="18" w:space="1"/>
      </w:pBdr>
      <w:jc w:val="left"/>
      <w:rPr>
        <w:rFonts w:hint="eastAsia" w:ascii="楷体" w:hAnsi="楷体" w:eastAsia="楷体" w:cs="楷体"/>
        <w:szCs w:val="21"/>
        <w:lang w:eastAsia="zh-CN"/>
      </w:rPr>
    </w:pPr>
    <w:r>
      <w:rPr>
        <w:rFonts w:hint="eastAsia" w:ascii="楷体" w:hAnsi="楷体" w:eastAsia="楷体" w:cs="楷体"/>
        <w:bCs/>
        <w:sz w:val="21"/>
        <w:szCs w:val="21"/>
        <w:lang w:eastAsia="zh-CN"/>
      </w:rPr>
      <w:t>石塘湾消防站宣教馆展厅布置广告美化及全站标识标牌采购项目</w:t>
    </w:r>
    <w:r>
      <w:rPr>
        <w:rFonts w:hint="eastAsia" w:ascii="楷体" w:hAnsi="楷体" w:eastAsia="楷体" w:cs="楷体"/>
        <w:bCs/>
        <w:sz w:val="21"/>
        <w:szCs w:val="21"/>
        <w:lang w:val="en-US" w:eastAsia="zh-CN"/>
      </w:rPr>
      <w:t xml:space="preserve">        </w:t>
    </w:r>
    <w:r>
      <w:rPr>
        <w:rFonts w:hint="eastAsia" w:ascii="楷体" w:hAnsi="楷体" w:eastAsia="楷体" w:cs="楷体"/>
        <w:bCs/>
        <w:sz w:val="21"/>
        <w:szCs w:val="21"/>
        <w:lang w:eastAsia="zh-CN"/>
      </w:rPr>
      <w:t>JSZC-320206-ZRJJ-G2026-0012</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239341B"/>
    <w:multiLevelType w:val="multilevel"/>
    <w:tmpl w:val="9239341B"/>
    <w:lvl w:ilvl="0" w:tentative="0">
      <w:start w:val="1"/>
      <w:numFmt w:val="upperRoman"/>
      <w:pStyle w:val="576"/>
      <w:lvlText w:val="第 %1 条"/>
      <w:lvlJc w:val="left"/>
      <w:pPr>
        <w:tabs>
          <w:tab w:val="left" w:pos="1440"/>
        </w:tabs>
        <w:ind w:left="0" w:firstLine="0"/>
      </w:pPr>
    </w:lvl>
    <w:lvl w:ilvl="1" w:tentative="0">
      <w:start w:val="1"/>
      <w:numFmt w:val="decimalZero"/>
      <w:lvlText w:val="节 %1.%2"/>
      <w:lvlJc w:val="left"/>
      <w:pPr>
        <w:tabs>
          <w:tab w:val="left" w:pos="1080"/>
        </w:tabs>
        <w:ind w:left="0" w:firstLine="0"/>
      </w:pPr>
    </w:lvl>
    <w:lvl w:ilvl="2" w:tentative="0">
      <w:start w:val="1"/>
      <w:numFmt w:val="lowerLetter"/>
      <w:lvlText w:val="(%3)"/>
      <w:lvlJc w:val="left"/>
      <w:pPr>
        <w:tabs>
          <w:tab w:val="left" w:pos="1008"/>
        </w:tabs>
        <w:ind w:left="720" w:hanging="432"/>
      </w:pPr>
    </w:lvl>
    <w:lvl w:ilvl="3" w:tentative="0">
      <w:start w:val="1"/>
      <w:numFmt w:val="lowerRoman"/>
      <w:lvlText w:val="(%4)"/>
      <w:lvlJc w:val="right"/>
      <w:pPr>
        <w:tabs>
          <w:tab w:val="left" w:pos="864"/>
        </w:tabs>
        <w:ind w:left="864" w:hanging="144"/>
      </w:pPr>
    </w:lvl>
    <w:lvl w:ilvl="4" w:tentative="0">
      <w:start w:val="1"/>
      <w:numFmt w:val="decimal"/>
      <w:lvlText w:val="%5)"/>
      <w:lvlJc w:val="left"/>
      <w:pPr>
        <w:tabs>
          <w:tab w:val="left" w:pos="1008"/>
        </w:tabs>
        <w:ind w:left="1008" w:hanging="432"/>
      </w:pPr>
    </w:lvl>
    <w:lvl w:ilvl="5" w:tentative="0">
      <w:start w:val="1"/>
      <w:numFmt w:val="lowerLetter"/>
      <w:lvlText w:val="%6)"/>
      <w:lvlJc w:val="left"/>
      <w:pPr>
        <w:tabs>
          <w:tab w:val="left" w:pos="1152"/>
        </w:tabs>
        <w:ind w:left="1152" w:hanging="432"/>
      </w:pPr>
    </w:lvl>
    <w:lvl w:ilvl="6" w:tentative="0">
      <w:start w:val="1"/>
      <w:numFmt w:val="lowerRoman"/>
      <w:lvlText w:val="%7)"/>
      <w:lvlJc w:val="right"/>
      <w:pPr>
        <w:tabs>
          <w:tab w:val="left" w:pos="1296"/>
        </w:tabs>
        <w:ind w:left="1296" w:hanging="288"/>
      </w:pPr>
    </w:lvl>
    <w:lvl w:ilvl="7" w:tentative="0">
      <w:start w:val="1"/>
      <w:numFmt w:val="lowerLetter"/>
      <w:lvlText w:val="%8."/>
      <w:lvlJc w:val="left"/>
      <w:pPr>
        <w:tabs>
          <w:tab w:val="left" w:pos="1440"/>
        </w:tabs>
        <w:ind w:left="1440" w:hanging="432"/>
      </w:pPr>
    </w:lvl>
    <w:lvl w:ilvl="8" w:tentative="0">
      <w:start w:val="1"/>
      <w:numFmt w:val="lowerRoman"/>
      <w:lvlText w:val="%9."/>
      <w:lvlJc w:val="right"/>
      <w:pPr>
        <w:tabs>
          <w:tab w:val="left" w:pos="1584"/>
        </w:tabs>
        <w:ind w:left="1584" w:hanging="144"/>
      </w:pPr>
    </w:lvl>
  </w:abstractNum>
  <w:abstractNum w:abstractNumId="1">
    <w:nsid w:val="AF8B01C0"/>
    <w:multiLevelType w:val="singleLevel"/>
    <w:tmpl w:val="AF8B01C0"/>
    <w:lvl w:ilvl="0" w:tentative="0">
      <w:start w:val="5"/>
      <w:numFmt w:val="decimal"/>
      <w:lvlText w:val="%1."/>
      <w:lvlJc w:val="left"/>
      <w:pPr>
        <w:tabs>
          <w:tab w:val="left" w:pos="312"/>
        </w:tabs>
      </w:pPr>
    </w:lvl>
  </w:abstractNum>
  <w:abstractNum w:abstractNumId="2">
    <w:nsid w:val="B0CD0689"/>
    <w:multiLevelType w:val="singleLevel"/>
    <w:tmpl w:val="B0CD0689"/>
    <w:lvl w:ilvl="0" w:tentative="0">
      <w:start w:val="4"/>
      <w:numFmt w:val="chineseCounting"/>
      <w:suff w:val="nothing"/>
      <w:lvlText w:val="（%1）"/>
      <w:lvlJc w:val="left"/>
      <w:rPr>
        <w:rFonts w:hint="eastAsia"/>
      </w:rPr>
    </w:lvl>
  </w:abstractNum>
  <w:abstractNum w:abstractNumId="3">
    <w:nsid w:val="B5E306ED"/>
    <w:multiLevelType w:val="multilevel"/>
    <w:tmpl w:val="B5E306ED"/>
    <w:lvl w:ilvl="0" w:tentative="0">
      <w:start w:val="1"/>
      <w:numFmt w:val="decimal"/>
      <w:pStyle w:val="473"/>
      <w:lvlText w:val="%1．"/>
      <w:lvlJc w:val="left"/>
      <w:pPr>
        <w:tabs>
          <w:tab w:val="left" w:pos="570"/>
        </w:tabs>
        <w:ind w:left="570" w:hanging="420"/>
      </w:pPr>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4">
    <w:nsid w:val="BF205925"/>
    <w:multiLevelType w:val="multilevel"/>
    <w:tmpl w:val="BF205925"/>
    <w:lvl w:ilvl="0" w:tentative="0">
      <w:start w:val="1"/>
      <w:numFmt w:val="decimal"/>
      <w:pStyle w:val="447"/>
      <w:lvlText w:val="%1"/>
      <w:lvlJc w:val="left"/>
      <w:pPr>
        <w:tabs>
          <w:tab w:val="left" w:pos="425"/>
        </w:tabs>
        <w:ind w:left="425" w:hanging="425"/>
      </w:pPr>
      <w:rPr>
        <w:rFonts w:hint="eastAsia"/>
      </w:rPr>
    </w:lvl>
    <w:lvl w:ilvl="1" w:tentative="0">
      <w:start w:val="1"/>
      <w:numFmt w:val="decimal"/>
      <w:lvlText w:val="%1.%2"/>
      <w:lvlJc w:val="left"/>
      <w:pPr>
        <w:tabs>
          <w:tab w:val="left" w:pos="992"/>
        </w:tabs>
        <w:ind w:left="992" w:hanging="567"/>
      </w:pPr>
      <w:rPr>
        <w:rFonts w:hint="eastAsia"/>
      </w:rPr>
    </w:lvl>
    <w:lvl w:ilvl="2" w:tentative="0">
      <w:start w:val="1"/>
      <w:numFmt w:val="decimal"/>
      <w:lvlText w:val="%1.%2.%3"/>
      <w:lvlJc w:val="left"/>
      <w:pPr>
        <w:tabs>
          <w:tab w:val="left" w:pos="1571"/>
        </w:tabs>
        <w:ind w:left="1418" w:hanging="567"/>
      </w:pPr>
      <w:rPr>
        <w:rFonts w:hint="eastAsia"/>
      </w:rPr>
    </w:lvl>
    <w:lvl w:ilvl="3" w:tentative="0">
      <w:start w:val="1"/>
      <w:numFmt w:val="decimal"/>
      <w:lvlText w:val="%1.%2.%3.%4"/>
      <w:lvlJc w:val="left"/>
      <w:pPr>
        <w:tabs>
          <w:tab w:val="left" w:pos="2356"/>
        </w:tabs>
        <w:ind w:left="1984" w:hanging="708"/>
      </w:pPr>
      <w:rPr>
        <w:rFonts w:hint="eastAsia"/>
      </w:rPr>
    </w:lvl>
    <w:lvl w:ilvl="4" w:tentative="0">
      <w:start w:val="1"/>
      <w:numFmt w:val="decimal"/>
      <w:lvlText w:val="%1.%2.%3.%4.%5"/>
      <w:lvlJc w:val="left"/>
      <w:pPr>
        <w:tabs>
          <w:tab w:val="left" w:pos="3141"/>
        </w:tabs>
        <w:ind w:left="2551" w:hanging="850"/>
      </w:pPr>
      <w:rPr>
        <w:rFonts w:hint="eastAsia"/>
      </w:rPr>
    </w:lvl>
    <w:lvl w:ilvl="5" w:tentative="0">
      <w:start w:val="1"/>
      <w:numFmt w:val="decimal"/>
      <w:lvlText w:val="%1.%2.%3.%4.%5.%6"/>
      <w:lvlJc w:val="left"/>
      <w:pPr>
        <w:tabs>
          <w:tab w:val="left" w:pos="3926"/>
        </w:tabs>
        <w:ind w:left="3260" w:hanging="1134"/>
      </w:pPr>
      <w:rPr>
        <w:rFonts w:hint="eastAsia"/>
      </w:rPr>
    </w:lvl>
    <w:lvl w:ilvl="6" w:tentative="0">
      <w:start w:val="1"/>
      <w:numFmt w:val="decimal"/>
      <w:lvlText w:val="%1.%2.%3.%4.%5.%6.%7"/>
      <w:lvlJc w:val="left"/>
      <w:pPr>
        <w:tabs>
          <w:tab w:val="left" w:pos="4711"/>
        </w:tabs>
        <w:ind w:left="3827" w:hanging="1276"/>
      </w:pPr>
      <w:rPr>
        <w:rFonts w:hint="eastAsia"/>
      </w:rPr>
    </w:lvl>
    <w:lvl w:ilvl="7" w:tentative="0">
      <w:start w:val="1"/>
      <w:numFmt w:val="decimal"/>
      <w:lvlText w:val="%1.%2.%3.%4.%5.%6.%7.%8"/>
      <w:lvlJc w:val="left"/>
      <w:pPr>
        <w:tabs>
          <w:tab w:val="left" w:pos="5136"/>
        </w:tabs>
        <w:ind w:left="4394" w:hanging="1418"/>
      </w:pPr>
      <w:rPr>
        <w:rFonts w:hint="eastAsia"/>
      </w:rPr>
    </w:lvl>
    <w:lvl w:ilvl="8" w:tentative="0">
      <w:start w:val="1"/>
      <w:numFmt w:val="decimal"/>
      <w:lvlText w:val="%1.%2.%3.%4.%5.%6.%7.%8.%9"/>
      <w:lvlJc w:val="left"/>
      <w:pPr>
        <w:tabs>
          <w:tab w:val="left" w:pos="5922"/>
        </w:tabs>
        <w:ind w:left="5102" w:hanging="1700"/>
      </w:pPr>
      <w:rPr>
        <w:rFonts w:hint="eastAsia"/>
      </w:rPr>
    </w:lvl>
  </w:abstractNum>
  <w:abstractNum w:abstractNumId="5">
    <w:nsid w:val="C8879AEF"/>
    <w:multiLevelType w:val="multilevel"/>
    <w:tmpl w:val="C8879AEF"/>
    <w:lvl w:ilvl="0" w:tentative="0">
      <w:start w:val="1"/>
      <w:numFmt w:val="decimal"/>
      <w:suff w:val="space"/>
      <w:lvlText w:val="%1."/>
      <w:lvlJc w:val="left"/>
      <w:pPr>
        <w:ind w:left="0" w:firstLine="0"/>
      </w:pPr>
      <w:rPr>
        <w:rFonts w:hint="default" w:ascii="Times New Roman" w:hAnsi="Times New Roman" w:cs="Times New Roman"/>
      </w:r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6">
    <w:nsid w:val="CF092B84"/>
    <w:multiLevelType w:val="multilevel"/>
    <w:tmpl w:val="CF092B84"/>
    <w:lvl w:ilvl="0" w:tentative="0">
      <w:start w:val="1"/>
      <w:numFmt w:val="bullet"/>
      <w:pStyle w:val="261"/>
      <w:lvlText w:val=""/>
      <w:lvlJc w:val="left"/>
      <w:pPr>
        <w:tabs>
          <w:tab w:val="left" w:pos="1200"/>
        </w:tabs>
        <w:ind w:left="1200" w:hanging="360"/>
      </w:pPr>
      <w:rPr>
        <w:rFonts w:ascii="Wingdings" w:hAnsi="Wingdings"/>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7">
    <w:nsid w:val="0053208E"/>
    <w:multiLevelType w:val="multilevel"/>
    <w:tmpl w:val="0053208E"/>
    <w:lvl w:ilvl="0" w:tentative="0">
      <w:start w:val="1"/>
      <w:numFmt w:val="decimal"/>
      <w:pStyle w:val="254"/>
      <w:lvlText w:val="（%1）"/>
      <w:lvlJc w:val="left"/>
      <w:pPr>
        <w:ind w:left="840" w:hanging="420"/>
      </w:pPr>
      <w:rPr>
        <w:rFonts w:hint="eastAsia"/>
        <w:lang w:val="en-US"/>
      </w:rPr>
    </w:lvl>
    <w:lvl w:ilvl="1" w:tentative="0">
      <w:start w:val="1"/>
      <w:numFmt w:val="lowerLetter"/>
      <w:lvlText w:val="%2)"/>
      <w:lvlJc w:val="left"/>
      <w:pPr>
        <w:ind w:left="1260" w:hanging="420"/>
      </w:pPr>
    </w:lvl>
    <w:lvl w:ilvl="2" w:tentative="0">
      <w:start w:val="1"/>
      <w:numFmt w:val="lowerRoman"/>
      <w:lvlText w:val="%3."/>
      <w:lvlJc w:val="right"/>
      <w:pPr>
        <w:ind w:left="1680" w:hanging="420"/>
      </w:pPr>
    </w:lvl>
    <w:lvl w:ilvl="3" w:tentative="0">
      <w:start w:val="1"/>
      <w:numFmt w:val="decimal"/>
      <w:lvlText w:val="%4."/>
      <w:lvlJc w:val="left"/>
      <w:pPr>
        <w:ind w:left="2100" w:hanging="420"/>
      </w:pPr>
    </w:lvl>
    <w:lvl w:ilvl="4" w:tentative="0">
      <w:start w:val="1"/>
      <w:numFmt w:val="lowerLetter"/>
      <w:lvlText w:val="%5)"/>
      <w:lvlJc w:val="left"/>
      <w:pPr>
        <w:ind w:left="2520" w:hanging="420"/>
      </w:pPr>
    </w:lvl>
    <w:lvl w:ilvl="5" w:tentative="0">
      <w:start w:val="1"/>
      <w:numFmt w:val="lowerRoman"/>
      <w:lvlText w:val="%6."/>
      <w:lvlJc w:val="right"/>
      <w:pPr>
        <w:ind w:left="2940" w:hanging="420"/>
      </w:pPr>
    </w:lvl>
    <w:lvl w:ilvl="6" w:tentative="0">
      <w:start w:val="1"/>
      <w:numFmt w:val="decimal"/>
      <w:lvlText w:val="%7."/>
      <w:lvlJc w:val="left"/>
      <w:pPr>
        <w:ind w:left="3360" w:hanging="420"/>
      </w:pPr>
    </w:lvl>
    <w:lvl w:ilvl="7" w:tentative="0">
      <w:start w:val="1"/>
      <w:numFmt w:val="lowerLetter"/>
      <w:lvlText w:val="%8)"/>
      <w:lvlJc w:val="left"/>
      <w:pPr>
        <w:ind w:left="3780" w:hanging="420"/>
      </w:pPr>
    </w:lvl>
    <w:lvl w:ilvl="8" w:tentative="0">
      <w:start w:val="1"/>
      <w:numFmt w:val="lowerRoman"/>
      <w:lvlText w:val="%9."/>
      <w:lvlJc w:val="right"/>
      <w:pPr>
        <w:ind w:left="4200" w:hanging="420"/>
      </w:pPr>
    </w:lvl>
  </w:abstractNum>
  <w:abstractNum w:abstractNumId="8">
    <w:nsid w:val="0248C179"/>
    <w:multiLevelType w:val="multilevel"/>
    <w:tmpl w:val="0248C179"/>
    <w:lvl w:ilvl="0" w:tentative="0">
      <w:start w:val="1"/>
      <w:numFmt w:val="decimal"/>
      <w:pStyle w:val="554"/>
      <w:lvlText w:val="%1．"/>
      <w:lvlJc w:val="left"/>
      <w:pPr>
        <w:tabs>
          <w:tab w:val="left" w:pos="552"/>
        </w:tabs>
        <w:ind w:left="552" w:hanging="420"/>
      </w:pPr>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9">
    <w:nsid w:val="03D62ECE"/>
    <w:multiLevelType w:val="multilevel"/>
    <w:tmpl w:val="03D62ECE"/>
    <w:lvl w:ilvl="0" w:tentative="0">
      <w:start w:val="1"/>
      <w:numFmt w:val="decimal"/>
      <w:pStyle w:val="479"/>
      <w:lvlText w:val="%1．"/>
      <w:lvlJc w:val="left"/>
      <w:pPr>
        <w:tabs>
          <w:tab w:val="left" w:pos="552"/>
        </w:tabs>
        <w:ind w:left="552" w:hanging="420"/>
      </w:pPr>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0">
    <w:nsid w:val="25B654F3"/>
    <w:multiLevelType w:val="multilevel"/>
    <w:tmpl w:val="25B654F3"/>
    <w:lvl w:ilvl="0" w:tentative="0">
      <w:start w:val="1"/>
      <w:numFmt w:val="decimal"/>
      <w:pStyle w:val="511"/>
      <w:lvlText w:val="%1."/>
      <w:lvlJc w:val="left"/>
      <w:pPr>
        <w:tabs>
          <w:tab w:val="left" w:pos="1110"/>
        </w:tabs>
        <w:ind w:left="1110" w:hanging="480"/>
      </w:pPr>
    </w:lvl>
    <w:lvl w:ilvl="1" w:tentative="0">
      <w:start w:val="1"/>
      <w:numFmt w:val="lowerLetter"/>
      <w:lvlText w:val="%2)"/>
      <w:lvlJc w:val="left"/>
      <w:pPr>
        <w:tabs>
          <w:tab w:val="left" w:pos="1470"/>
        </w:tabs>
        <w:ind w:left="1470" w:hanging="420"/>
      </w:pPr>
    </w:lvl>
    <w:lvl w:ilvl="2" w:tentative="0">
      <w:start w:val="1"/>
      <w:numFmt w:val="lowerRoman"/>
      <w:lvlText w:val="%3."/>
      <w:lvlJc w:val="right"/>
      <w:pPr>
        <w:tabs>
          <w:tab w:val="left" w:pos="1890"/>
        </w:tabs>
        <w:ind w:left="1890" w:hanging="420"/>
      </w:pPr>
    </w:lvl>
    <w:lvl w:ilvl="3" w:tentative="0">
      <w:start w:val="1"/>
      <w:numFmt w:val="decimal"/>
      <w:lvlText w:val="%4."/>
      <w:lvlJc w:val="left"/>
      <w:pPr>
        <w:tabs>
          <w:tab w:val="left" w:pos="2310"/>
        </w:tabs>
        <w:ind w:left="2310" w:hanging="420"/>
      </w:pPr>
    </w:lvl>
    <w:lvl w:ilvl="4" w:tentative="0">
      <w:start w:val="1"/>
      <w:numFmt w:val="lowerLetter"/>
      <w:lvlText w:val="%5)"/>
      <w:lvlJc w:val="left"/>
      <w:pPr>
        <w:tabs>
          <w:tab w:val="left" w:pos="2730"/>
        </w:tabs>
        <w:ind w:left="2730" w:hanging="420"/>
      </w:pPr>
    </w:lvl>
    <w:lvl w:ilvl="5" w:tentative="0">
      <w:start w:val="1"/>
      <w:numFmt w:val="lowerRoman"/>
      <w:lvlText w:val="%6."/>
      <w:lvlJc w:val="right"/>
      <w:pPr>
        <w:tabs>
          <w:tab w:val="left" w:pos="3150"/>
        </w:tabs>
        <w:ind w:left="3150" w:hanging="420"/>
      </w:pPr>
    </w:lvl>
    <w:lvl w:ilvl="6" w:tentative="0">
      <w:start w:val="1"/>
      <w:numFmt w:val="decimal"/>
      <w:lvlText w:val="%7."/>
      <w:lvlJc w:val="left"/>
      <w:pPr>
        <w:tabs>
          <w:tab w:val="left" w:pos="3570"/>
        </w:tabs>
        <w:ind w:left="3570" w:hanging="420"/>
      </w:pPr>
    </w:lvl>
    <w:lvl w:ilvl="7" w:tentative="0">
      <w:start w:val="1"/>
      <w:numFmt w:val="lowerLetter"/>
      <w:lvlText w:val="%8)"/>
      <w:lvlJc w:val="left"/>
      <w:pPr>
        <w:tabs>
          <w:tab w:val="left" w:pos="3990"/>
        </w:tabs>
        <w:ind w:left="3990" w:hanging="420"/>
      </w:pPr>
    </w:lvl>
    <w:lvl w:ilvl="8" w:tentative="0">
      <w:start w:val="1"/>
      <w:numFmt w:val="lowerRoman"/>
      <w:lvlText w:val="%9."/>
      <w:lvlJc w:val="right"/>
      <w:pPr>
        <w:tabs>
          <w:tab w:val="left" w:pos="4410"/>
        </w:tabs>
        <w:ind w:left="4410" w:hanging="420"/>
      </w:pPr>
    </w:lvl>
  </w:abstractNum>
  <w:abstractNum w:abstractNumId="11">
    <w:nsid w:val="2A8F537B"/>
    <w:multiLevelType w:val="multilevel"/>
    <w:tmpl w:val="2A8F537B"/>
    <w:lvl w:ilvl="0" w:tentative="0">
      <w:start w:val="1"/>
      <w:numFmt w:val="decimal"/>
      <w:pStyle w:val="603"/>
      <w:suff w:val="nothing"/>
      <w:lvlText w:val="%1　"/>
      <w:lvlJc w:val="left"/>
      <w:pPr>
        <w:ind w:left="993" w:firstLine="0"/>
      </w:pPr>
      <w:rPr>
        <w:rFonts w:hint="eastAsia" w:ascii="黑体" w:hAnsi="Times New Roman" w:eastAsia="黑体"/>
        <w:b w:val="0"/>
        <w:i w:val="0"/>
        <w:sz w:val="21"/>
        <w:szCs w:val="21"/>
      </w:rPr>
    </w:lvl>
    <w:lvl w:ilvl="1" w:tentative="0">
      <w:start w:val="1"/>
      <w:numFmt w:val="decimal"/>
      <w:suff w:val="nothing"/>
      <w:lvlText w:val="%1.%2　"/>
      <w:lvlJc w:val="left"/>
      <w:pPr>
        <w:ind w:left="2268" w:firstLine="0"/>
      </w:pPr>
      <w:rPr>
        <w:rFonts w:hint="eastAsia" w:ascii="黑体" w:hAnsi="Times New Roman" w:eastAsia="黑体" w:cs="Times New Roman"/>
        <w:b w:val="0"/>
        <w:bCs w:val="0"/>
        <w:i w:val="0"/>
        <w:iCs w:val="0"/>
        <w:caps w:val="0"/>
        <w:strike w:val="0"/>
        <w:vanish w:val="0"/>
        <w:spacing w:val="0"/>
        <w:position w:val="0"/>
        <w:sz w:val="21"/>
        <w:szCs w:val="21"/>
        <w:u w:val="none"/>
        <w:vertAlign w:val="baseline"/>
        <w:lang w:val="en-US"/>
      </w:rPr>
    </w:lvl>
    <w:lvl w:ilvl="2" w:tentative="0">
      <w:start w:val="1"/>
      <w:numFmt w:val="decimal"/>
      <w:suff w:val="nothing"/>
      <w:lvlText w:val="%1.%2.%3　"/>
      <w:lvlJc w:val="left"/>
      <w:pPr>
        <w:ind w:left="1843" w:firstLine="0"/>
      </w:pPr>
      <w:rPr>
        <w:rFonts w:hint="eastAsia" w:ascii="黑体" w:hAnsi="Times New Roman" w:eastAsia="黑体" w:cs="Times New Roman"/>
        <w:b w:val="0"/>
        <w:i w:val="0"/>
        <w:sz w:val="21"/>
      </w:rPr>
    </w:lvl>
    <w:lvl w:ilvl="3" w:tentative="0">
      <w:start w:val="1"/>
      <w:numFmt w:val="decimal"/>
      <w:suff w:val="nothing"/>
      <w:lvlText w:val="%1.%2.%3.%4　"/>
      <w:lvlJc w:val="left"/>
      <w:pPr>
        <w:ind w:left="0" w:firstLine="0"/>
      </w:pPr>
      <w:rPr>
        <w:rFonts w:hint="eastAsia" w:ascii="黑体" w:hAnsi="Times New Roman" w:eastAsia="黑体"/>
        <w:b w:val="0"/>
        <w:i w:val="0"/>
        <w:sz w:val="21"/>
      </w:rPr>
    </w:lvl>
    <w:lvl w:ilvl="4" w:tentative="0">
      <w:start w:val="1"/>
      <w:numFmt w:val="decimal"/>
      <w:suff w:val="nothing"/>
      <w:lvlText w:val="%1.%2.%3.%4.%5　"/>
      <w:lvlJc w:val="left"/>
      <w:pPr>
        <w:ind w:left="0" w:firstLine="0"/>
      </w:pPr>
      <w:rPr>
        <w:rFonts w:hint="eastAsia" w:ascii="黑体" w:hAnsi="Times New Roman" w:eastAsia="黑体"/>
        <w:b w:val="0"/>
        <w:i w:val="0"/>
        <w:sz w:val="21"/>
      </w:rPr>
    </w:lvl>
    <w:lvl w:ilvl="5" w:tentative="0">
      <w:start w:val="1"/>
      <w:numFmt w:val="decimal"/>
      <w:suff w:val="nothing"/>
      <w:lvlText w:val="%1.%2.%3.%4.%5.%6　"/>
      <w:lvlJc w:val="left"/>
      <w:pPr>
        <w:ind w:left="0" w:firstLine="0"/>
      </w:pPr>
      <w:rPr>
        <w:rFonts w:hint="eastAsia" w:ascii="黑体" w:hAnsi="Times New Roman" w:eastAsia="黑体"/>
        <w:b w:val="0"/>
        <w:i w:val="0"/>
        <w:sz w:val="21"/>
      </w:rPr>
    </w:lvl>
    <w:lvl w:ilvl="6" w:tentative="0">
      <w:start w:val="1"/>
      <w:numFmt w:val="decimal"/>
      <w:suff w:val="nothing"/>
      <w:lvlText w:val="%1%2.%3.%4.%5.%6.%7　"/>
      <w:lvlJc w:val="left"/>
      <w:pPr>
        <w:ind w:left="0" w:firstLine="0"/>
      </w:pPr>
      <w:rPr>
        <w:rFonts w:hint="eastAsia" w:ascii="黑体" w:hAnsi="Times New Roman" w:eastAsia="黑体"/>
        <w:b w:val="0"/>
        <w:i w:val="0"/>
        <w:sz w:val="21"/>
      </w:rPr>
    </w:lvl>
    <w:lvl w:ilvl="7" w:tentative="0">
      <w:start w:val="1"/>
      <w:numFmt w:val="decimal"/>
      <w:lvlText w:val="%1.%2.%3.%4.%5.%6.%7.%8"/>
      <w:lvlJc w:val="left"/>
      <w:pPr>
        <w:tabs>
          <w:tab w:val="left" w:pos="4351"/>
        </w:tabs>
        <w:ind w:left="3969" w:hanging="1418"/>
      </w:pPr>
    </w:lvl>
    <w:lvl w:ilvl="8" w:tentative="0">
      <w:start w:val="1"/>
      <w:numFmt w:val="decimal"/>
      <w:lvlText w:val="%1.%2.%3.%4.%5.%6.%7.%8.%9"/>
      <w:lvlJc w:val="left"/>
      <w:pPr>
        <w:tabs>
          <w:tab w:val="left" w:pos="4777"/>
        </w:tabs>
        <w:ind w:left="4677" w:hanging="1700"/>
      </w:pPr>
    </w:lvl>
  </w:abstractNum>
  <w:abstractNum w:abstractNumId="12">
    <w:nsid w:val="3D9C3382"/>
    <w:multiLevelType w:val="singleLevel"/>
    <w:tmpl w:val="3D9C3382"/>
    <w:lvl w:ilvl="0" w:tentative="0">
      <w:start w:val="1"/>
      <w:numFmt w:val="decimal"/>
      <w:suff w:val="nothing"/>
      <w:lvlText w:val="（%1）"/>
      <w:lvlJc w:val="left"/>
    </w:lvl>
  </w:abstractNum>
  <w:abstractNum w:abstractNumId="13">
    <w:nsid w:val="59ADCABA"/>
    <w:multiLevelType w:val="multilevel"/>
    <w:tmpl w:val="59ADCABA"/>
    <w:lvl w:ilvl="0" w:tentative="0">
      <w:start w:val="1"/>
      <w:numFmt w:val="decimal"/>
      <w:pStyle w:val="440"/>
      <w:lvlText w:val="%1、"/>
      <w:lvlJc w:val="left"/>
      <w:pPr>
        <w:ind w:left="1271" w:hanging="420"/>
      </w:pPr>
      <w:rPr>
        <w:rFonts w:hint="eastAsia" w:ascii="宋体" w:eastAsia="宋体" w:cs="Times New Roman"/>
        <w:b w:val="0"/>
        <w:bCs w:val="0"/>
        <w:i w:val="0"/>
        <w:iCs w:val="0"/>
        <w:caps w:val="0"/>
        <w:smallCaps w:val="0"/>
        <w:strike w:val="0"/>
        <w:vanish w:val="0"/>
        <w:spacing w:val="0"/>
        <w:position w:val="0"/>
        <w:sz w:val="24"/>
        <w:u w:val="none"/>
        <w:vertAlign w:val="baseline"/>
      </w:rPr>
    </w:lvl>
    <w:lvl w:ilvl="1" w:tentative="0">
      <w:start w:val="1"/>
      <w:numFmt w:val="lowerLetter"/>
      <w:pStyle w:val="616"/>
      <w:lvlText w:val="%2)"/>
      <w:lvlJc w:val="left"/>
      <w:pPr>
        <w:ind w:left="1691" w:hanging="420"/>
      </w:pPr>
    </w:lvl>
    <w:lvl w:ilvl="2" w:tentative="0">
      <w:start w:val="1"/>
      <w:numFmt w:val="lowerRoman"/>
      <w:lvlText w:val="%3."/>
      <w:lvlJc w:val="right"/>
      <w:pPr>
        <w:ind w:left="2111" w:hanging="420"/>
      </w:pPr>
    </w:lvl>
    <w:lvl w:ilvl="3" w:tentative="0">
      <w:start w:val="1"/>
      <w:numFmt w:val="decimal"/>
      <w:lvlText w:val="%4."/>
      <w:lvlJc w:val="left"/>
      <w:pPr>
        <w:ind w:left="2531" w:hanging="420"/>
      </w:pPr>
    </w:lvl>
    <w:lvl w:ilvl="4" w:tentative="0">
      <w:start w:val="1"/>
      <w:numFmt w:val="lowerLetter"/>
      <w:lvlText w:val="%5)"/>
      <w:lvlJc w:val="left"/>
      <w:pPr>
        <w:ind w:left="2951" w:hanging="420"/>
      </w:pPr>
    </w:lvl>
    <w:lvl w:ilvl="5" w:tentative="0">
      <w:start w:val="1"/>
      <w:numFmt w:val="lowerRoman"/>
      <w:lvlText w:val="%6."/>
      <w:lvlJc w:val="right"/>
      <w:pPr>
        <w:ind w:left="3371" w:hanging="420"/>
      </w:pPr>
    </w:lvl>
    <w:lvl w:ilvl="6" w:tentative="0">
      <w:start w:val="1"/>
      <w:numFmt w:val="decimal"/>
      <w:lvlText w:val="%7."/>
      <w:lvlJc w:val="left"/>
      <w:pPr>
        <w:ind w:left="3791" w:hanging="420"/>
      </w:pPr>
    </w:lvl>
    <w:lvl w:ilvl="7" w:tentative="0">
      <w:start w:val="1"/>
      <w:numFmt w:val="lowerLetter"/>
      <w:lvlText w:val="%8)"/>
      <w:lvlJc w:val="left"/>
      <w:pPr>
        <w:ind w:left="4211" w:hanging="420"/>
      </w:pPr>
    </w:lvl>
    <w:lvl w:ilvl="8" w:tentative="0">
      <w:start w:val="1"/>
      <w:numFmt w:val="lowerRoman"/>
      <w:lvlText w:val="%9."/>
      <w:lvlJc w:val="right"/>
      <w:pPr>
        <w:ind w:left="4631" w:hanging="420"/>
      </w:pPr>
    </w:lvl>
  </w:abstractNum>
  <w:abstractNum w:abstractNumId="14">
    <w:nsid w:val="60382F6E"/>
    <w:multiLevelType w:val="multilevel"/>
    <w:tmpl w:val="60382F6E"/>
    <w:lvl w:ilvl="0" w:tentative="0">
      <w:start w:val="1"/>
      <w:numFmt w:val="japaneseCounting"/>
      <w:lvlText w:val="%1、"/>
      <w:lvlJc w:val="left"/>
      <w:pPr>
        <w:tabs>
          <w:tab w:val="left" w:pos="552"/>
        </w:tabs>
        <w:ind w:left="552" w:hanging="420"/>
      </w:pPr>
      <w:rPr>
        <w:rFonts w:ascii="Times New Roman" w:hAnsi="Times New Roman" w:eastAsia="Times New Roman" w:cs="Times New Roman"/>
        <w:color w:val="000000"/>
      </w:rPr>
    </w:lvl>
    <w:lvl w:ilvl="1" w:tentative="0">
      <w:start w:val="1"/>
      <w:numFmt w:val="lowerLetter"/>
      <w:lvlText w:val="%2)"/>
      <w:lvlJc w:val="left"/>
      <w:pPr>
        <w:tabs>
          <w:tab w:val="left" w:pos="840"/>
        </w:tabs>
        <w:ind w:left="840" w:hanging="420"/>
      </w:pPr>
    </w:lvl>
    <w:lvl w:ilvl="2" w:tentative="0">
      <w:start w:val="10"/>
      <w:numFmt w:val="decimal"/>
      <w:lvlText w:val="%3."/>
      <w:lvlJc w:val="left"/>
      <w:pPr>
        <w:tabs>
          <w:tab w:val="left" w:pos="1200"/>
        </w:tabs>
        <w:ind w:left="1200" w:hanging="36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15">
    <w:nsid w:val="72183CF9"/>
    <w:multiLevelType w:val="multilevel"/>
    <w:tmpl w:val="72183CF9"/>
    <w:lvl w:ilvl="0" w:tentative="0">
      <w:start w:val="1"/>
      <w:numFmt w:val="bullet"/>
      <w:pStyle w:val="541"/>
      <w:lvlText w:val=""/>
      <w:lvlJc w:val="left"/>
      <w:pPr>
        <w:tabs>
          <w:tab w:val="left" w:pos="780"/>
        </w:tabs>
        <w:ind w:left="780" w:hanging="360"/>
      </w:pPr>
      <w:rPr>
        <w:rFonts w:ascii="Wingdings" w:hAnsi="Wingdings"/>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6">
    <w:nsid w:val="7F7B3A07"/>
    <w:multiLevelType w:val="singleLevel"/>
    <w:tmpl w:val="7F7B3A07"/>
    <w:lvl w:ilvl="0" w:tentative="0">
      <w:start w:val="4"/>
      <w:numFmt w:val="chineseCounting"/>
      <w:suff w:val="nothing"/>
      <w:lvlText w:val="%1、"/>
      <w:lvlJc w:val="left"/>
      <w:rPr>
        <w:rFonts w:hint="eastAsia"/>
      </w:rPr>
    </w:lvl>
  </w:abstractNum>
  <w:num w:numId="1">
    <w:abstractNumId w:val="7"/>
  </w:num>
  <w:num w:numId="2">
    <w:abstractNumId w:val="6"/>
  </w:num>
  <w:num w:numId="3">
    <w:abstractNumId w:val="13"/>
  </w:num>
  <w:num w:numId="4">
    <w:abstractNumId w:val="4"/>
  </w:num>
  <w:num w:numId="5">
    <w:abstractNumId w:val="3"/>
  </w:num>
  <w:num w:numId="6">
    <w:abstractNumId w:val="9"/>
  </w:num>
  <w:num w:numId="7">
    <w:abstractNumId w:val="10"/>
  </w:num>
  <w:num w:numId="8">
    <w:abstractNumId w:val="15"/>
  </w:num>
  <w:num w:numId="9">
    <w:abstractNumId w:val="8"/>
  </w:num>
  <w:num w:numId="10">
    <w:abstractNumId w:val="0"/>
  </w:num>
  <w:num w:numId="1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2"/>
  </w:num>
  <w:num w:numId="13">
    <w:abstractNumId w:val="16"/>
  </w:num>
  <w:num w:numId="14">
    <w:abstractNumId w:val="1"/>
  </w:num>
  <w:num w:numId="15">
    <w:abstractNumId w:val="2"/>
  </w:num>
  <w:num w:numId="16">
    <w:abstractNumId w:val="14"/>
  </w:num>
  <w:num w:numId="1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TrueTypeFonts/>
  <w:saveSubsetFonts/>
  <w:bordersDoNotSurroundHeader w:val="0"/>
  <w:bordersDoNotSurroundFooter w:val="0"/>
  <w:documentProtection w:enforcement="0"/>
  <w:defaultTabStop w:val="420"/>
  <w:displayHorizontalDrawingGridEvery w:val="1"/>
  <w:displayVerticalDrawingGridEvery w:val="1"/>
  <w:noPunctuationKerning w:val="1"/>
  <w:characterSpacingControl w:val="doNotCompress"/>
  <w:compat>
    <w:balanceSingleByteDoubleByteWidth/>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TczNGJjNGY5ZmQzM2NmYWI4NjUyZTIwNTVjZGE2YTEifQ=="/>
  </w:docVars>
  <w:rsids>
    <w:rsidRoot w:val="00AA2CFB"/>
    <w:rsid w:val="00013A26"/>
    <w:rsid w:val="00015FAA"/>
    <w:rsid w:val="00023B41"/>
    <w:rsid w:val="00052E72"/>
    <w:rsid w:val="0008341F"/>
    <w:rsid w:val="00093C1D"/>
    <w:rsid w:val="000B5C05"/>
    <w:rsid w:val="000F4EA9"/>
    <w:rsid w:val="001543C1"/>
    <w:rsid w:val="00162E69"/>
    <w:rsid w:val="001C6700"/>
    <w:rsid w:val="001F5EC6"/>
    <w:rsid w:val="00204750"/>
    <w:rsid w:val="0021776B"/>
    <w:rsid w:val="002331CD"/>
    <w:rsid w:val="0028027F"/>
    <w:rsid w:val="002A1DB2"/>
    <w:rsid w:val="002A3BDB"/>
    <w:rsid w:val="002C6515"/>
    <w:rsid w:val="002E205B"/>
    <w:rsid w:val="00302601"/>
    <w:rsid w:val="00316200"/>
    <w:rsid w:val="00322749"/>
    <w:rsid w:val="00322AE5"/>
    <w:rsid w:val="0038435A"/>
    <w:rsid w:val="00384D00"/>
    <w:rsid w:val="003A6ED1"/>
    <w:rsid w:val="003A7DFD"/>
    <w:rsid w:val="003B68D0"/>
    <w:rsid w:val="003C65FF"/>
    <w:rsid w:val="003D324F"/>
    <w:rsid w:val="00422FCA"/>
    <w:rsid w:val="00432732"/>
    <w:rsid w:val="00436120"/>
    <w:rsid w:val="00471FEC"/>
    <w:rsid w:val="004A2178"/>
    <w:rsid w:val="004E4896"/>
    <w:rsid w:val="00502A6C"/>
    <w:rsid w:val="00505215"/>
    <w:rsid w:val="00516C3F"/>
    <w:rsid w:val="00520797"/>
    <w:rsid w:val="00537C85"/>
    <w:rsid w:val="00551BF1"/>
    <w:rsid w:val="005614FD"/>
    <w:rsid w:val="00580944"/>
    <w:rsid w:val="005C531E"/>
    <w:rsid w:val="005D534E"/>
    <w:rsid w:val="005D7A94"/>
    <w:rsid w:val="006132BF"/>
    <w:rsid w:val="00621495"/>
    <w:rsid w:val="006745F3"/>
    <w:rsid w:val="006A7464"/>
    <w:rsid w:val="006B3BA2"/>
    <w:rsid w:val="00701988"/>
    <w:rsid w:val="00717304"/>
    <w:rsid w:val="00765884"/>
    <w:rsid w:val="0079553A"/>
    <w:rsid w:val="007B1D20"/>
    <w:rsid w:val="007C0746"/>
    <w:rsid w:val="007C508F"/>
    <w:rsid w:val="007F1240"/>
    <w:rsid w:val="008058F5"/>
    <w:rsid w:val="00806E38"/>
    <w:rsid w:val="0084529C"/>
    <w:rsid w:val="00845E59"/>
    <w:rsid w:val="008467A3"/>
    <w:rsid w:val="00861A5D"/>
    <w:rsid w:val="00874C9A"/>
    <w:rsid w:val="008C4370"/>
    <w:rsid w:val="008C4CC3"/>
    <w:rsid w:val="009213C3"/>
    <w:rsid w:val="00944404"/>
    <w:rsid w:val="00957227"/>
    <w:rsid w:val="009717F3"/>
    <w:rsid w:val="00991E0F"/>
    <w:rsid w:val="009A1A80"/>
    <w:rsid w:val="009A3702"/>
    <w:rsid w:val="009C6136"/>
    <w:rsid w:val="009E4B06"/>
    <w:rsid w:val="00A363E6"/>
    <w:rsid w:val="00A57D48"/>
    <w:rsid w:val="00A6313F"/>
    <w:rsid w:val="00A755EA"/>
    <w:rsid w:val="00AA2CFB"/>
    <w:rsid w:val="00AE5C14"/>
    <w:rsid w:val="00AE6860"/>
    <w:rsid w:val="00B05D87"/>
    <w:rsid w:val="00B226E3"/>
    <w:rsid w:val="00B261A4"/>
    <w:rsid w:val="00B84217"/>
    <w:rsid w:val="00BC15BD"/>
    <w:rsid w:val="00BF2DAC"/>
    <w:rsid w:val="00BF41DD"/>
    <w:rsid w:val="00C21A2A"/>
    <w:rsid w:val="00C406CC"/>
    <w:rsid w:val="00C932FF"/>
    <w:rsid w:val="00CA7C73"/>
    <w:rsid w:val="00CB3232"/>
    <w:rsid w:val="00D8794E"/>
    <w:rsid w:val="00D96C3C"/>
    <w:rsid w:val="00DA50CF"/>
    <w:rsid w:val="00DC62A7"/>
    <w:rsid w:val="00DD395F"/>
    <w:rsid w:val="00DD7C91"/>
    <w:rsid w:val="00E22C31"/>
    <w:rsid w:val="00E26402"/>
    <w:rsid w:val="00E30A9B"/>
    <w:rsid w:val="00E90E09"/>
    <w:rsid w:val="00EC152F"/>
    <w:rsid w:val="00EF1521"/>
    <w:rsid w:val="00F44285"/>
    <w:rsid w:val="00FB2655"/>
    <w:rsid w:val="00FF30E2"/>
    <w:rsid w:val="015E5CF8"/>
    <w:rsid w:val="02EE52F2"/>
    <w:rsid w:val="04831DF5"/>
    <w:rsid w:val="056F0A5A"/>
    <w:rsid w:val="05764475"/>
    <w:rsid w:val="05964489"/>
    <w:rsid w:val="074879C5"/>
    <w:rsid w:val="079A5E51"/>
    <w:rsid w:val="085B2D10"/>
    <w:rsid w:val="08F15A27"/>
    <w:rsid w:val="09031251"/>
    <w:rsid w:val="09676906"/>
    <w:rsid w:val="0A605E22"/>
    <w:rsid w:val="0B461B25"/>
    <w:rsid w:val="0B940F80"/>
    <w:rsid w:val="0C2B36C6"/>
    <w:rsid w:val="0D237F4A"/>
    <w:rsid w:val="0E6C3353"/>
    <w:rsid w:val="0FBF54A2"/>
    <w:rsid w:val="103919ED"/>
    <w:rsid w:val="10466E02"/>
    <w:rsid w:val="1180046C"/>
    <w:rsid w:val="11817401"/>
    <w:rsid w:val="118539B9"/>
    <w:rsid w:val="123A01A7"/>
    <w:rsid w:val="131C5543"/>
    <w:rsid w:val="1388243C"/>
    <w:rsid w:val="153B01E3"/>
    <w:rsid w:val="16CA6B78"/>
    <w:rsid w:val="18224BBF"/>
    <w:rsid w:val="1A6B45B3"/>
    <w:rsid w:val="1BDD17E5"/>
    <w:rsid w:val="1CFA4E9B"/>
    <w:rsid w:val="1E3D561E"/>
    <w:rsid w:val="1EB851A5"/>
    <w:rsid w:val="1FE05FF2"/>
    <w:rsid w:val="200412DA"/>
    <w:rsid w:val="219D60E0"/>
    <w:rsid w:val="23913D59"/>
    <w:rsid w:val="25E6128E"/>
    <w:rsid w:val="262D5595"/>
    <w:rsid w:val="2686078C"/>
    <w:rsid w:val="28AE290E"/>
    <w:rsid w:val="29E2087A"/>
    <w:rsid w:val="2A812935"/>
    <w:rsid w:val="2AE804C1"/>
    <w:rsid w:val="2B3C2EE3"/>
    <w:rsid w:val="2BC9352A"/>
    <w:rsid w:val="2C0A6D4C"/>
    <w:rsid w:val="2CAE317D"/>
    <w:rsid w:val="2DDC28DF"/>
    <w:rsid w:val="2E7A1AA0"/>
    <w:rsid w:val="2EAC02DD"/>
    <w:rsid w:val="2F3D0B94"/>
    <w:rsid w:val="3461354A"/>
    <w:rsid w:val="354335A1"/>
    <w:rsid w:val="3668671E"/>
    <w:rsid w:val="377A5A01"/>
    <w:rsid w:val="396B619E"/>
    <w:rsid w:val="39D07618"/>
    <w:rsid w:val="3A687667"/>
    <w:rsid w:val="3A7A3738"/>
    <w:rsid w:val="3DA523D8"/>
    <w:rsid w:val="3EFF57F2"/>
    <w:rsid w:val="41686DEB"/>
    <w:rsid w:val="41E6292C"/>
    <w:rsid w:val="43A31139"/>
    <w:rsid w:val="465F20E3"/>
    <w:rsid w:val="49D6290A"/>
    <w:rsid w:val="4EC724E3"/>
    <w:rsid w:val="4EDF1CC5"/>
    <w:rsid w:val="50425A73"/>
    <w:rsid w:val="517063C3"/>
    <w:rsid w:val="51984367"/>
    <w:rsid w:val="51D372FB"/>
    <w:rsid w:val="52E15F9A"/>
    <w:rsid w:val="53115105"/>
    <w:rsid w:val="53792C8E"/>
    <w:rsid w:val="53D82AA0"/>
    <w:rsid w:val="56642544"/>
    <w:rsid w:val="56C91952"/>
    <w:rsid w:val="5789584C"/>
    <w:rsid w:val="57965F4B"/>
    <w:rsid w:val="585E4F88"/>
    <w:rsid w:val="5B503CBD"/>
    <w:rsid w:val="5CD043AC"/>
    <w:rsid w:val="5E4C4C10"/>
    <w:rsid w:val="5F2A4FC7"/>
    <w:rsid w:val="608762B9"/>
    <w:rsid w:val="6411334E"/>
    <w:rsid w:val="69C8645D"/>
    <w:rsid w:val="69DD13E6"/>
    <w:rsid w:val="6A8D19FD"/>
    <w:rsid w:val="6C9F5057"/>
    <w:rsid w:val="6DE8467E"/>
    <w:rsid w:val="6E9313E2"/>
    <w:rsid w:val="6FC27AEE"/>
    <w:rsid w:val="70C937EF"/>
    <w:rsid w:val="71A729C5"/>
    <w:rsid w:val="72225936"/>
    <w:rsid w:val="74EC5391"/>
    <w:rsid w:val="767177E0"/>
    <w:rsid w:val="77274586"/>
    <w:rsid w:val="7747432E"/>
    <w:rsid w:val="77AC061B"/>
    <w:rsid w:val="78F960F9"/>
    <w:rsid w:val="7AE739AF"/>
    <w:rsid w:val="7BA56D61"/>
    <w:rsid w:val="7F0420A3"/>
    <w:rsid w:val="7F3421FD"/>
    <w:rsid w:val="7F7B13DC"/>
    <w:rsid w:val="7FF0651E"/>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2"/>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qFormat="1" w:unhideWhenUsed="0" w:uiPriority="0" w:semiHidden="0"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nhideWhenUsed="0" w:uiPriority="0" w:semiHidden="0" w:name="Normal Indent"/>
    <w:lsdException w:qFormat="1" w:uiPriority="99" w:name="footnote text"/>
    <w:lsdException w:qFormat="1" w:unhideWhenUsed="0" w:uiPriority="0" w:semiHidden="0" w:name="annotation text"/>
    <w:lsdException w:qFormat="1" w:uiPriority="99" w:semiHidden="0" w:name="header"/>
    <w:lsdException w:qFormat="1" w:uiPriority="99" w:semiHidden="0" w:name="footer"/>
    <w:lsdException w:uiPriority="99" w:name="index heading"/>
    <w:lsdException w:qFormat="1" w:uiPriority="35" w:name="caption"/>
    <w:lsdException w:qFormat="1" w:uiPriority="99" w:semiHidden="0" w:name="table of figures"/>
    <w:lsdException w:uiPriority="99" w:name="envelope address"/>
    <w:lsdException w:qFormat="1" w:unhideWhenUsed="0" w:uiPriority="99" w:semiHidden="0" w:name="envelope return"/>
    <w:lsdException w:qFormat="1" w:uiPriority="99" w:semiHidden="0" w:name="footnote reference"/>
    <w:lsdException w:qFormat="1" w:uiPriority="99" w:name="annotation reference"/>
    <w:lsdException w:uiPriority="99" w:name="line number"/>
    <w:lsdException w:qFormat="1" w:unhideWhenUsed="0" w:uiPriority="0" w:semiHidden="0"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qFormat="1" w:unhideWhenUsed="0" w:uiPriority="0" w:semiHidden="0" w:name="Body Text First Indent"/>
    <w:lsdException w:qFormat="1" w:unhideWhenUsed="0" w:uiPriority="0" w:semiHidden="0"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nhideWhenUsed="0" w:uiPriority="0" w:semiHidden="0" w:name="Plain Text"/>
    <w:lsdException w:uiPriority="99" w:name="E-mail Signature"/>
    <w:lsdException w:qFormat="1"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imes New Roman" w:hAnsi="Times New Roman" w:eastAsia="宋体" w:cs="Times New Roman"/>
      <w:sz w:val="21"/>
      <w:szCs w:val="24"/>
      <w:lang w:val="en-US" w:eastAsia="zh-CN" w:bidi="ar-SA"/>
    </w:rPr>
  </w:style>
  <w:style w:type="paragraph" w:styleId="2">
    <w:name w:val="heading 1"/>
    <w:basedOn w:val="1"/>
    <w:next w:val="1"/>
    <w:autoRedefine/>
    <w:qFormat/>
    <w:uiPriority w:val="9"/>
    <w:pPr>
      <w:keepNext/>
      <w:keepLines/>
      <w:spacing w:before="480" w:after="200"/>
      <w:outlineLvl w:val="0"/>
    </w:pPr>
    <w:rPr>
      <w:rFonts w:ascii="Arial" w:hAnsi="Arial" w:eastAsia="Arial" w:cs="Arial"/>
      <w:sz w:val="40"/>
      <w:szCs w:val="40"/>
    </w:rPr>
  </w:style>
  <w:style w:type="paragraph" w:styleId="3">
    <w:name w:val="heading 2"/>
    <w:basedOn w:val="1"/>
    <w:next w:val="1"/>
    <w:link w:val="68"/>
    <w:unhideWhenUsed/>
    <w:qFormat/>
    <w:uiPriority w:val="9"/>
    <w:pPr>
      <w:keepNext/>
      <w:keepLines/>
      <w:spacing w:before="360" w:after="200"/>
      <w:outlineLvl w:val="1"/>
    </w:pPr>
    <w:rPr>
      <w:rFonts w:ascii="Arial" w:hAnsi="Arial" w:eastAsia="Arial" w:cs="Arial"/>
      <w:sz w:val="34"/>
    </w:rPr>
  </w:style>
  <w:style w:type="paragraph" w:styleId="4">
    <w:name w:val="heading 3"/>
    <w:basedOn w:val="1"/>
    <w:next w:val="1"/>
    <w:link w:val="69"/>
    <w:autoRedefine/>
    <w:unhideWhenUsed/>
    <w:qFormat/>
    <w:uiPriority w:val="9"/>
    <w:pPr>
      <w:keepNext/>
      <w:keepLines/>
      <w:spacing w:before="320" w:after="200"/>
      <w:outlineLvl w:val="2"/>
    </w:pPr>
    <w:rPr>
      <w:rFonts w:ascii="Arial" w:hAnsi="Arial" w:eastAsia="Arial" w:cs="Arial"/>
      <w:sz w:val="30"/>
      <w:szCs w:val="30"/>
    </w:rPr>
  </w:style>
  <w:style w:type="paragraph" w:styleId="5">
    <w:name w:val="heading 4"/>
    <w:basedOn w:val="1"/>
    <w:next w:val="1"/>
    <w:link w:val="70"/>
    <w:unhideWhenUsed/>
    <w:qFormat/>
    <w:uiPriority w:val="9"/>
    <w:pPr>
      <w:keepNext/>
      <w:keepLines/>
      <w:spacing w:before="320" w:after="200"/>
      <w:outlineLvl w:val="3"/>
    </w:pPr>
    <w:rPr>
      <w:rFonts w:ascii="Arial" w:hAnsi="Arial" w:eastAsia="Arial" w:cs="Arial"/>
      <w:b/>
      <w:bCs/>
      <w:sz w:val="26"/>
      <w:szCs w:val="26"/>
    </w:rPr>
  </w:style>
  <w:style w:type="paragraph" w:styleId="6">
    <w:name w:val="heading 5"/>
    <w:basedOn w:val="1"/>
    <w:next w:val="1"/>
    <w:link w:val="71"/>
    <w:autoRedefine/>
    <w:unhideWhenUsed/>
    <w:qFormat/>
    <w:uiPriority w:val="9"/>
    <w:pPr>
      <w:keepNext/>
      <w:keepLines/>
      <w:spacing w:before="320" w:after="200"/>
      <w:outlineLvl w:val="4"/>
    </w:pPr>
    <w:rPr>
      <w:rFonts w:ascii="Arial" w:hAnsi="Arial" w:eastAsia="Arial" w:cs="Arial"/>
      <w:b/>
      <w:bCs/>
      <w:sz w:val="24"/>
    </w:rPr>
  </w:style>
  <w:style w:type="paragraph" w:styleId="7">
    <w:name w:val="heading 6"/>
    <w:basedOn w:val="1"/>
    <w:next w:val="1"/>
    <w:link w:val="72"/>
    <w:unhideWhenUsed/>
    <w:qFormat/>
    <w:uiPriority w:val="9"/>
    <w:pPr>
      <w:keepNext/>
      <w:keepLines/>
      <w:spacing w:before="320" w:after="200"/>
      <w:outlineLvl w:val="5"/>
    </w:pPr>
    <w:rPr>
      <w:rFonts w:ascii="Arial" w:hAnsi="Arial" w:eastAsia="Arial" w:cs="Arial"/>
      <w:b/>
      <w:bCs/>
      <w:sz w:val="22"/>
      <w:szCs w:val="22"/>
    </w:rPr>
  </w:style>
  <w:style w:type="paragraph" w:styleId="8">
    <w:name w:val="heading 7"/>
    <w:basedOn w:val="1"/>
    <w:next w:val="1"/>
    <w:link w:val="73"/>
    <w:autoRedefine/>
    <w:unhideWhenUsed/>
    <w:qFormat/>
    <w:uiPriority w:val="9"/>
    <w:pPr>
      <w:keepNext/>
      <w:keepLines/>
      <w:spacing w:before="320" w:after="200"/>
      <w:outlineLvl w:val="6"/>
    </w:pPr>
    <w:rPr>
      <w:rFonts w:ascii="Arial" w:hAnsi="Arial" w:eastAsia="Arial" w:cs="Arial"/>
      <w:b/>
      <w:bCs/>
      <w:i/>
      <w:iCs/>
      <w:sz w:val="22"/>
      <w:szCs w:val="22"/>
    </w:rPr>
  </w:style>
  <w:style w:type="paragraph" w:styleId="9">
    <w:name w:val="heading 8"/>
    <w:basedOn w:val="1"/>
    <w:next w:val="1"/>
    <w:link w:val="74"/>
    <w:unhideWhenUsed/>
    <w:qFormat/>
    <w:uiPriority w:val="9"/>
    <w:pPr>
      <w:keepNext/>
      <w:keepLines/>
      <w:spacing w:before="320" w:after="200"/>
      <w:outlineLvl w:val="7"/>
    </w:pPr>
    <w:rPr>
      <w:rFonts w:ascii="Arial" w:hAnsi="Arial" w:eastAsia="Arial" w:cs="Arial"/>
      <w:i/>
      <w:iCs/>
      <w:sz w:val="22"/>
      <w:szCs w:val="22"/>
    </w:rPr>
  </w:style>
  <w:style w:type="paragraph" w:styleId="10">
    <w:name w:val="heading 9"/>
    <w:basedOn w:val="1"/>
    <w:next w:val="1"/>
    <w:link w:val="75"/>
    <w:autoRedefine/>
    <w:unhideWhenUsed/>
    <w:qFormat/>
    <w:uiPriority w:val="9"/>
    <w:pPr>
      <w:keepNext/>
      <w:keepLines/>
      <w:spacing w:before="320" w:after="200"/>
      <w:outlineLvl w:val="8"/>
    </w:pPr>
    <w:rPr>
      <w:rFonts w:ascii="Arial" w:hAnsi="Arial" w:eastAsia="Arial" w:cs="Arial"/>
      <w:i/>
      <w:iCs/>
      <w:szCs w:val="21"/>
    </w:rPr>
  </w:style>
  <w:style w:type="character" w:default="1" w:styleId="42">
    <w:name w:val="Default Paragraph Font"/>
    <w:semiHidden/>
    <w:unhideWhenUsed/>
    <w:qFormat/>
    <w:uiPriority w:val="1"/>
  </w:style>
  <w:style w:type="table" w:default="1" w:styleId="40">
    <w:name w:val="Normal Table"/>
    <w:semiHidden/>
    <w:unhideWhenUsed/>
    <w:qFormat/>
    <w:uiPriority w:val="99"/>
    <w:tblPr>
      <w:tblCellMar>
        <w:top w:w="0" w:type="dxa"/>
        <w:left w:w="108" w:type="dxa"/>
        <w:bottom w:w="0" w:type="dxa"/>
        <w:right w:w="108" w:type="dxa"/>
      </w:tblCellMar>
    </w:tblPr>
  </w:style>
  <w:style w:type="paragraph" w:styleId="11">
    <w:name w:val="toc 7"/>
    <w:basedOn w:val="1"/>
    <w:next w:val="1"/>
    <w:autoRedefine/>
    <w:unhideWhenUsed/>
    <w:qFormat/>
    <w:uiPriority w:val="39"/>
    <w:pPr>
      <w:spacing w:after="57"/>
      <w:ind w:left="1701"/>
    </w:pPr>
  </w:style>
  <w:style w:type="paragraph" w:styleId="12">
    <w:name w:val="Normal Indent"/>
    <w:basedOn w:val="1"/>
    <w:qFormat/>
    <w:uiPriority w:val="0"/>
    <w:pPr>
      <w:ind w:firstLine="420"/>
    </w:pPr>
    <w:rPr>
      <w:szCs w:val="22"/>
    </w:rPr>
  </w:style>
  <w:style w:type="paragraph" w:styleId="13">
    <w:name w:val="caption"/>
    <w:basedOn w:val="1"/>
    <w:next w:val="1"/>
    <w:semiHidden/>
    <w:unhideWhenUsed/>
    <w:qFormat/>
    <w:uiPriority w:val="35"/>
    <w:pPr>
      <w:spacing w:line="276" w:lineRule="auto"/>
    </w:pPr>
    <w:rPr>
      <w:b/>
      <w:bCs/>
      <w:color w:val="4F81BD" w:themeColor="accent1"/>
      <w:sz w:val="18"/>
      <w:szCs w:val="18"/>
      <w14:textFill>
        <w14:solidFill>
          <w14:schemeClr w14:val="accent1"/>
        </w14:solidFill>
      </w14:textFill>
    </w:rPr>
  </w:style>
  <w:style w:type="paragraph" w:styleId="14">
    <w:name w:val="annotation text"/>
    <w:basedOn w:val="1"/>
    <w:link w:val="610"/>
    <w:qFormat/>
    <w:uiPriority w:val="0"/>
    <w:pPr>
      <w:spacing w:line="360" w:lineRule="auto"/>
      <w:jc w:val="left"/>
    </w:pPr>
    <w:rPr>
      <w:rFonts w:ascii="Calibri" w:hAnsi="Calibri" w:eastAsia="微软雅黑"/>
      <w:lang w:val="zh-CN"/>
    </w:rPr>
  </w:style>
  <w:style w:type="paragraph" w:styleId="15">
    <w:name w:val="Body Text"/>
    <w:basedOn w:val="1"/>
    <w:semiHidden/>
    <w:qFormat/>
    <w:uiPriority w:val="0"/>
    <w:rPr>
      <w:rFonts w:ascii="宋体" w:hAnsi="宋体" w:cs="宋体"/>
      <w:sz w:val="24"/>
      <w:lang w:eastAsia="en-US"/>
    </w:rPr>
  </w:style>
  <w:style w:type="paragraph" w:styleId="16">
    <w:name w:val="Body Text Indent"/>
    <w:basedOn w:val="1"/>
    <w:next w:val="17"/>
    <w:qFormat/>
    <w:uiPriority w:val="0"/>
    <w:pPr>
      <w:spacing w:after="120"/>
      <w:ind w:left="420"/>
    </w:pPr>
  </w:style>
  <w:style w:type="paragraph" w:styleId="17">
    <w:name w:val="envelope return"/>
    <w:basedOn w:val="1"/>
    <w:qFormat/>
    <w:uiPriority w:val="99"/>
    <w:rPr>
      <w:rFonts w:ascii="Arial" w:hAnsi="Arial"/>
    </w:rPr>
  </w:style>
  <w:style w:type="paragraph" w:styleId="18">
    <w:name w:val="index 4"/>
    <w:basedOn w:val="1"/>
    <w:next w:val="1"/>
    <w:autoRedefine/>
    <w:qFormat/>
    <w:uiPriority w:val="0"/>
    <w:pPr>
      <w:ind w:left="1260"/>
    </w:pPr>
    <w:rPr>
      <w:rFonts w:eastAsia="楷体_GB2312"/>
      <w:sz w:val="26"/>
      <w:szCs w:val="26"/>
    </w:rPr>
  </w:style>
  <w:style w:type="paragraph" w:styleId="19">
    <w:name w:val="toc 5"/>
    <w:basedOn w:val="1"/>
    <w:next w:val="1"/>
    <w:unhideWhenUsed/>
    <w:qFormat/>
    <w:uiPriority w:val="39"/>
    <w:pPr>
      <w:spacing w:after="57"/>
      <w:ind w:left="1134"/>
    </w:pPr>
  </w:style>
  <w:style w:type="paragraph" w:styleId="20">
    <w:name w:val="toc 3"/>
    <w:basedOn w:val="1"/>
    <w:next w:val="1"/>
    <w:unhideWhenUsed/>
    <w:qFormat/>
    <w:uiPriority w:val="39"/>
    <w:pPr>
      <w:spacing w:after="57"/>
      <w:ind w:left="567"/>
    </w:pPr>
  </w:style>
  <w:style w:type="paragraph" w:styleId="21">
    <w:name w:val="Plain Text"/>
    <w:basedOn w:val="1"/>
    <w:qFormat/>
    <w:uiPriority w:val="0"/>
    <w:rPr>
      <w:rFonts w:ascii="宋体" w:hAnsi="Courier New"/>
    </w:rPr>
  </w:style>
  <w:style w:type="paragraph" w:styleId="22">
    <w:name w:val="toc 8"/>
    <w:basedOn w:val="1"/>
    <w:next w:val="1"/>
    <w:unhideWhenUsed/>
    <w:qFormat/>
    <w:uiPriority w:val="39"/>
    <w:pPr>
      <w:spacing w:after="57"/>
      <w:ind w:left="1984"/>
    </w:pPr>
  </w:style>
  <w:style w:type="paragraph" w:styleId="23">
    <w:name w:val="endnote text"/>
    <w:basedOn w:val="1"/>
    <w:link w:val="211"/>
    <w:semiHidden/>
    <w:unhideWhenUsed/>
    <w:qFormat/>
    <w:uiPriority w:val="99"/>
    <w:rPr>
      <w:sz w:val="20"/>
    </w:rPr>
  </w:style>
  <w:style w:type="paragraph" w:styleId="24">
    <w:name w:val="Balloon Text"/>
    <w:basedOn w:val="1"/>
    <w:link w:val="612"/>
    <w:semiHidden/>
    <w:unhideWhenUsed/>
    <w:qFormat/>
    <w:uiPriority w:val="99"/>
    <w:rPr>
      <w:sz w:val="18"/>
      <w:szCs w:val="18"/>
    </w:rPr>
  </w:style>
  <w:style w:type="paragraph" w:styleId="25">
    <w:name w:val="footer"/>
    <w:basedOn w:val="1"/>
    <w:link w:val="84"/>
    <w:autoRedefine/>
    <w:unhideWhenUsed/>
    <w:qFormat/>
    <w:uiPriority w:val="99"/>
    <w:pPr>
      <w:tabs>
        <w:tab w:val="center" w:pos="7143"/>
        <w:tab w:val="right" w:pos="14287"/>
      </w:tabs>
    </w:pPr>
  </w:style>
  <w:style w:type="paragraph" w:styleId="26">
    <w:name w:val="header"/>
    <w:basedOn w:val="1"/>
    <w:link w:val="82"/>
    <w:autoRedefine/>
    <w:unhideWhenUsed/>
    <w:qFormat/>
    <w:uiPriority w:val="99"/>
    <w:pPr>
      <w:tabs>
        <w:tab w:val="center" w:pos="7143"/>
        <w:tab w:val="right" w:pos="14287"/>
      </w:tabs>
    </w:pPr>
  </w:style>
  <w:style w:type="paragraph" w:styleId="27">
    <w:name w:val="toc 1"/>
    <w:basedOn w:val="1"/>
    <w:next w:val="1"/>
    <w:autoRedefine/>
    <w:unhideWhenUsed/>
    <w:qFormat/>
    <w:uiPriority w:val="39"/>
    <w:pPr>
      <w:spacing w:after="57"/>
    </w:pPr>
  </w:style>
  <w:style w:type="paragraph" w:styleId="28">
    <w:name w:val="toc 4"/>
    <w:basedOn w:val="1"/>
    <w:next w:val="1"/>
    <w:autoRedefine/>
    <w:unhideWhenUsed/>
    <w:qFormat/>
    <w:uiPriority w:val="39"/>
    <w:pPr>
      <w:spacing w:after="57"/>
      <w:ind w:left="850"/>
    </w:pPr>
  </w:style>
  <w:style w:type="paragraph" w:styleId="29">
    <w:name w:val="Subtitle"/>
    <w:basedOn w:val="1"/>
    <w:next w:val="1"/>
    <w:link w:val="78"/>
    <w:autoRedefine/>
    <w:qFormat/>
    <w:uiPriority w:val="11"/>
    <w:pPr>
      <w:spacing w:before="200" w:after="200"/>
    </w:pPr>
    <w:rPr>
      <w:sz w:val="24"/>
    </w:rPr>
  </w:style>
  <w:style w:type="paragraph" w:styleId="30">
    <w:name w:val="footnote text"/>
    <w:basedOn w:val="1"/>
    <w:link w:val="210"/>
    <w:autoRedefine/>
    <w:semiHidden/>
    <w:unhideWhenUsed/>
    <w:qFormat/>
    <w:uiPriority w:val="99"/>
    <w:pPr>
      <w:spacing w:after="40"/>
    </w:pPr>
    <w:rPr>
      <w:sz w:val="18"/>
    </w:rPr>
  </w:style>
  <w:style w:type="paragraph" w:styleId="31">
    <w:name w:val="toc 6"/>
    <w:basedOn w:val="1"/>
    <w:next w:val="1"/>
    <w:autoRedefine/>
    <w:unhideWhenUsed/>
    <w:qFormat/>
    <w:uiPriority w:val="39"/>
    <w:pPr>
      <w:spacing w:after="57"/>
      <w:ind w:left="1417"/>
    </w:pPr>
  </w:style>
  <w:style w:type="paragraph" w:styleId="32">
    <w:name w:val="table of figures"/>
    <w:basedOn w:val="1"/>
    <w:next w:val="1"/>
    <w:autoRedefine/>
    <w:unhideWhenUsed/>
    <w:qFormat/>
    <w:uiPriority w:val="99"/>
  </w:style>
  <w:style w:type="paragraph" w:styleId="33">
    <w:name w:val="toc 2"/>
    <w:basedOn w:val="1"/>
    <w:next w:val="1"/>
    <w:autoRedefine/>
    <w:unhideWhenUsed/>
    <w:qFormat/>
    <w:uiPriority w:val="39"/>
    <w:pPr>
      <w:spacing w:after="57"/>
      <w:ind w:left="283"/>
    </w:pPr>
  </w:style>
  <w:style w:type="paragraph" w:styleId="34">
    <w:name w:val="toc 9"/>
    <w:basedOn w:val="1"/>
    <w:next w:val="1"/>
    <w:autoRedefine/>
    <w:unhideWhenUsed/>
    <w:qFormat/>
    <w:uiPriority w:val="39"/>
    <w:pPr>
      <w:spacing w:after="57"/>
      <w:ind w:left="2268"/>
    </w:pPr>
  </w:style>
  <w:style w:type="paragraph" w:styleId="35">
    <w:name w:val="Normal (Web)"/>
    <w:basedOn w:val="1"/>
    <w:autoRedefine/>
    <w:semiHidden/>
    <w:unhideWhenUsed/>
    <w:qFormat/>
    <w:uiPriority w:val="99"/>
    <w:pPr>
      <w:spacing w:beforeAutospacing="1" w:afterAutospacing="1"/>
      <w:jc w:val="left"/>
    </w:pPr>
    <w:rPr>
      <w:sz w:val="24"/>
    </w:rPr>
  </w:style>
  <w:style w:type="paragraph" w:styleId="36">
    <w:name w:val="Title"/>
    <w:basedOn w:val="1"/>
    <w:next w:val="1"/>
    <w:link w:val="77"/>
    <w:autoRedefine/>
    <w:qFormat/>
    <w:uiPriority w:val="10"/>
    <w:pPr>
      <w:spacing w:before="300" w:after="200"/>
      <w:contextualSpacing/>
    </w:pPr>
    <w:rPr>
      <w:sz w:val="48"/>
      <w:szCs w:val="48"/>
    </w:rPr>
  </w:style>
  <w:style w:type="paragraph" w:styleId="37">
    <w:name w:val="annotation subject"/>
    <w:basedOn w:val="14"/>
    <w:next w:val="14"/>
    <w:link w:val="611"/>
    <w:autoRedefine/>
    <w:semiHidden/>
    <w:unhideWhenUsed/>
    <w:qFormat/>
    <w:uiPriority w:val="99"/>
    <w:pPr>
      <w:spacing w:line="240" w:lineRule="auto"/>
    </w:pPr>
    <w:rPr>
      <w:rFonts w:ascii="Times New Roman" w:hAnsi="Times New Roman" w:eastAsia="宋体"/>
      <w:b/>
      <w:bCs/>
      <w:lang w:val="en-US"/>
    </w:rPr>
  </w:style>
  <w:style w:type="paragraph" w:styleId="38">
    <w:name w:val="Body Text First Indent"/>
    <w:basedOn w:val="15"/>
    <w:autoRedefine/>
    <w:qFormat/>
    <w:uiPriority w:val="0"/>
    <w:pPr>
      <w:spacing w:after="120"/>
      <w:ind w:firstLine="420"/>
    </w:pPr>
    <w:rPr>
      <w:rFonts w:ascii="Times New Roman"/>
      <w:sz w:val="21"/>
    </w:rPr>
  </w:style>
  <w:style w:type="paragraph" w:styleId="39">
    <w:name w:val="Body Text First Indent 2"/>
    <w:basedOn w:val="16"/>
    <w:next w:val="1"/>
    <w:autoRedefine/>
    <w:qFormat/>
    <w:uiPriority w:val="0"/>
    <w:pPr>
      <w:ind w:firstLine="420"/>
    </w:pPr>
  </w:style>
  <w:style w:type="table" w:styleId="41">
    <w:name w:val="Table Grid"/>
    <w:autoRedefine/>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43">
    <w:name w:val="Strong"/>
    <w:basedOn w:val="42"/>
    <w:autoRedefine/>
    <w:qFormat/>
    <w:uiPriority w:val="22"/>
    <w:rPr>
      <w:b/>
    </w:rPr>
  </w:style>
  <w:style w:type="character" w:styleId="44">
    <w:name w:val="endnote reference"/>
    <w:autoRedefine/>
    <w:semiHidden/>
    <w:unhideWhenUsed/>
    <w:qFormat/>
    <w:uiPriority w:val="99"/>
    <w:rPr>
      <w:vertAlign w:val="superscript"/>
    </w:rPr>
  </w:style>
  <w:style w:type="character" w:styleId="45">
    <w:name w:val="page number"/>
    <w:basedOn w:val="42"/>
    <w:qFormat/>
    <w:uiPriority w:val="0"/>
  </w:style>
  <w:style w:type="character" w:styleId="46">
    <w:name w:val="Hyperlink"/>
    <w:autoRedefine/>
    <w:unhideWhenUsed/>
    <w:qFormat/>
    <w:uiPriority w:val="99"/>
    <w:rPr>
      <w:color w:val="0000FF" w:themeColor="hyperlink"/>
      <w:u w:val="single"/>
      <w14:textFill>
        <w14:solidFill>
          <w14:schemeClr w14:val="hlink"/>
        </w14:solidFill>
      </w14:textFill>
    </w:rPr>
  </w:style>
  <w:style w:type="character" w:styleId="47">
    <w:name w:val="annotation reference"/>
    <w:basedOn w:val="42"/>
    <w:autoRedefine/>
    <w:semiHidden/>
    <w:unhideWhenUsed/>
    <w:qFormat/>
    <w:uiPriority w:val="99"/>
    <w:rPr>
      <w:sz w:val="21"/>
      <w:szCs w:val="21"/>
    </w:rPr>
  </w:style>
  <w:style w:type="character" w:styleId="48">
    <w:name w:val="footnote reference"/>
    <w:autoRedefine/>
    <w:unhideWhenUsed/>
    <w:qFormat/>
    <w:uiPriority w:val="99"/>
    <w:rPr>
      <w:vertAlign w:val="superscript"/>
    </w:rPr>
  </w:style>
  <w:style w:type="paragraph" w:styleId="49">
    <w:name w:val="Intense Quote"/>
    <w:basedOn w:val="1"/>
    <w:next w:val="1"/>
    <w:link w:val="81"/>
    <w:autoRedefine/>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i/>
    </w:rPr>
  </w:style>
  <w:style w:type="character" w:customStyle="1" w:styleId="50">
    <w:name w:val="Heading 2 Char"/>
    <w:basedOn w:val="42"/>
    <w:autoRedefine/>
    <w:qFormat/>
    <w:uiPriority w:val="9"/>
    <w:rPr>
      <w:rFonts w:ascii="Arial" w:hAnsi="Arial" w:eastAsia="Arial" w:cs="Arial"/>
      <w:sz w:val="34"/>
    </w:rPr>
  </w:style>
  <w:style w:type="character" w:customStyle="1" w:styleId="51">
    <w:name w:val="Heading 3 Char"/>
    <w:basedOn w:val="42"/>
    <w:autoRedefine/>
    <w:qFormat/>
    <w:uiPriority w:val="9"/>
    <w:rPr>
      <w:rFonts w:ascii="Arial" w:hAnsi="Arial" w:eastAsia="Arial" w:cs="Arial"/>
      <w:sz w:val="30"/>
      <w:szCs w:val="30"/>
    </w:rPr>
  </w:style>
  <w:style w:type="character" w:customStyle="1" w:styleId="52">
    <w:name w:val="Heading 4 Char"/>
    <w:basedOn w:val="42"/>
    <w:autoRedefine/>
    <w:qFormat/>
    <w:uiPriority w:val="9"/>
    <w:rPr>
      <w:rFonts w:ascii="Arial" w:hAnsi="Arial" w:eastAsia="Arial" w:cs="Arial"/>
      <w:b/>
      <w:bCs/>
      <w:sz w:val="26"/>
      <w:szCs w:val="26"/>
    </w:rPr>
  </w:style>
  <w:style w:type="character" w:customStyle="1" w:styleId="53">
    <w:name w:val="Heading 5 Char"/>
    <w:basedOn w:val="42"/>
    <w:autoRedefine/>
    <w:qFormat/>
    <w:uiPriority w:val="9"/>
    <w:rPr>
      <w:rFonts w:ascii="Arial" w:hAnsi="Arial" w:eastAsia="Arial" w:cs="Arial"/>
      <w:b/>
      <w:bCs/>
      <w:sz w:val="24"/>
      <w:szCs w:val="24"/>
    </w:rPr>
  </w:style>
  <w:style w:type="character" w:customStyle="1" w:styleId="54">
    <w:name w:val="Heading 6 Char"/>
    <w:basedOn w:val="42"/>
    <w:autoRedefine/>
    <w:qFormat/>
    <w:uiPriority w:val="9"/>
    <w:rPr>
      <w:rFonts w:ascii="Arial" w:hAnsi="Arial" w:eastAsia="Arial" w:cs="Arial"/>
      <w:b/>
      <w:bCs/>
      <w:sz w:val="22"/>
      <w:szCs w:val="22"/>
    </w:rPr>
  </w:style>
  <w:style w:type="character" w:customStyle="1" w:styleId="55">
    <w:name w:val="Heading 7 Char"/>
    <w:basedOn w:val="42"/>
    <w:autoRedefine/>
    <w:qFormat/>
    <w:uiPriority w:val="9"/>
    <w:rPr>
      <w:rFonts w:ascii="Arial" w:hAnsi="Arial" w:eastAsia="Arial" w:cs="Arial"/>
      <w:b/>
      <w:bCs/>
      <w:i/>
      <w:iCs/>
      <w:sz w:val="22"/>
      <w:szCs w:val="22"/>
    </w:rPr>
  </w:style>
  <w:style w:type="character" w:customStyle="1" w:styleId="56">
    <w:name w:val="Heading 8 Char"/>
    <w:basedOn w:val="42"/>
    <w:autoRedefine/>
    <w:qFormat/>
    <w:uiPriority w:val="9"/>
    <w:rPr>
      <w:rFonts w:ascii="Arial" w:hAnsi="Arial" w:eastAsia="Arial" w:cs="Arial"/>
      <w:i/>
      <w:iCs/>
      <w:sz w:val="22"/>
      <w:szCs w:val="22"/>
    </w:rPr>
  </w:style>
  <w:style w:type="character" w:customStyle="1" w:styleId="57">
    <w:name w:val="Heading 9 Char"/>
    <w:basedOn w:val="42"/>
    <w:autoRedefine/>
    <w:qFormat/>
    <w:uiPriority w:val="9"/>
    <w:rPr>
      <w:rFonts w:ascii="Arial" w:hAnsi="Arial" w:eastAsia="Arial" w:cs="Arial"/>
      <w:i/>
      <w:iCs/>
      <w:sz w:val="21"/>
      <w:szCs w:val="21"/>
    </w:rPr>
  </w:style>
  <w:style w:type="character" w:customStyle="1" w:styleId="58">
    <w:name w:val="Title Char"/>
    <w:basedOn w:val="42"/>
    <w:autoRedefine/>
    <w:qFormat/>
    <w:uiPriority w:val="10"/>
    <w:rPr>
      <w:sz w:val="48"/>
      <w:szCs w:val="48"/>
    </w:rPr>
  </w:style>
  <w:style w:type="character" w:customStyle="1" w:styleId="59">
    <w:name w:val="Subtitle Char"/>
    <w:basedOn w:val="42"/>
    <w:autoRedefine/>
    <w:qFormat/>
    <w:uiPriority w:val="11"/>
    <w:rPr>
      <w:sz w:val="24"/>
      <w:szCs w:val="24"/>
    </w:rPr>
  </w:style>
  <w:style w:type="character" w:customStyle="1" w:styleId="60">
    <w:name w:val="Quote Char"/>
    <w:autoRedefine/>
    <w:qFormat/>
    <w:uiPriority w:val="29"/>
    <w:rPr>
      <w:i/>
    </w:rPr>
  </w:style>
  <w:style w:type="character" w:customStyle="1" w:styleId="61">
    <w:name w:val="Intense Quote Char"/>
    <w:autoRedefine/>
    <w:qFormat/>
    <w:uiPriority w:val="30"/>
    <w:rPr>
      <w:i/>
    </w:rPr>
  </w:style>
  <w:style w:type="character" w:customStyle="1" w:styleId="62">
    <w:name w:val="Header Char"/>
    <w:basedOn w:val="42"/>
    <w:autoRedefine/>
    <w:qFormat/>
    <w:uiPriority w:val="99"/>
  </w:style>
  <w:style w:type="character" w:customStyle="1" w:styleId="63">
    <w:name w:val="Caption Char"/>
    <w:autoRedefine/>
    <w:qFormat/>
    <w:uiPriority w:val="99"/>
  </w:style>
  <w:style w:type="character" w:customStyle="1" w:styleId="64">
    <w:name w:val="Footnote Text Char"/>
    <w:autoRedefine/>
    <w:qFormat/>
    <w:uiPriority w:val="99"/>
    <w:rPr>
      <w:sz w:val="18"/>
    </w:rPr>
  </w:style>
  <w:style w:type="character" w:customStyle="1" w:styleId="65">
    <w:name w:val="Endnote Text Char"/>
    <w:autoRedefine/>
    <w:qFormat/>
    <w:uiPriority w:val="99"/>
    <w:rPr>
      <w:sz w:val="20"/>
    </w:rPr>
  </w:style>
  <w:style w:type="paragraph" w:customStyle="1" w:styleId="66">
    <w:name w:val="TOC 标题1"/>
    <w:autoRedefine/>
    <w:unhideWhenUsed/>
    <w:qFormat/>
    <w:uiPriority w:val="39"/>
    <w:rPr>
      <w:rFonts w:ascii="Times New Roman" w:hAnsi="Times New Roman" w:eastAsia="宋体" w:cs="Times New Roman"/>
      <w:lang w:val="en-US" w:eastAsia="zh-CN" w:bidi="ar-SA"/>
    </w:rPr>
  </w:style>
  <w:style w:type="paragraph" w:customStyle="1" w:styleId="67">
    <w:name w:val="段"/>
    <w:next w:val="1"/>
    <w:autoRedefine/>
    <w:qFormat/>
    <w:uiPriority w:val="99"/>
    <w:pPr>
      <w:ind w:firstLine="200"/>
      <w:jc w:val="both"/>
    </w:pPr>
    <w:rPr>
      <w:rFonts w:ascii="宋体" w:hAnsi="Times New Roman" w:eastAsia="Times New Roman" w:cs="Times New Roman"/>
      <w:sz w:val="21"/>
      <w:lang w:val="en-US" w:eastAsia="zh-CN" w:bidi="ar-SA"/>
    </w:rPr>
  </w:style>
  <w:style w:type="character" w:customStyle="1" w:styleId="68">
    <w:name w:val="标题 2 字符"/>
    <w:link w:val="3"/>
    <w:autoRedefine/>
    <w:qFormat/>
    <w:uiPriority w:val="9"/>
    <w:rPr>
      <w:rFonts w:ascii="Arial" w:hAnsi="Arial" w:eastAsia="Arial" w:cs="Arial"/>
      <w:sz w:val="34"/>
    </w:rPr>
  </w:style>
  <w:style w:type="character" w:customStyle="1" w:styleId="69">
    <w:name w:val="标题 3 字符"/>
    <w:link w:val="4"/>
    <w:autoRedefine/>
    <w:qFormat/>
    <w:uiPriority w:val="9"/>
    <w:rPr>
      <w:rFonts w:ascii="Arial" w:hAnsi="Arial" w:eastAsia="Arial" w:cs="Arial"/>
      <w:sz w:val="30"/>
      <w:szCs w:val="30"/>
    </w:rPr>
  </w:style>
  <w:style w:type="character" w:customStyle="1" w:styleId="70">
    <w:name w:val="标题 4 字符"/>
    <w:link w:val="5"/>
    <w:autoRedefine/>
    <w:qFormat/>
    <w:uiPriority w:val="9"/>
    <w:rPr>
      <w:rFonts w:ascii="Arial" w:hAnsi="Arial" w:eastAsia="Arial" w:cs="Arial"/>
      <w:b/>
      <w:bCs/>
      <w:sz w:val="26"/>
      <w:szCs w:val="26"/>
    </w:rPr>
  </w:style>
  <w:style w:type="character" w:customStyle="1" w:styleId="71">
    <w:name w:val="标题 5 字符"/>
    <w:link w:val="6"/>
    <w:autoRedefine/>
    <w:qFormat/>
    <w:uiPriority w:val="9"/>
    <w:rPr>
      <w:rFonts w:ascii="Arial" w:hAnsi="Arial" w:eastAsia="Arial" w:cs="Arial"/>
      <w:b/>
      <w:bCs/>
      <w:sz w:val="24"/>
      <w:szCs w:val="24"/>
    </w:rPr>
  </w:style>
  <w:style w:type="character" w:customStyle="1" w:styleId="72">
    <w:name w:val="标题 6 字符"/>
    <w:link w:val="7"/>
    <w:autoRedefine/>
    <w:qFormat/>
    <w:uiPriority w:val="9"/>
    <w:rPr>
      <w:rFonts w:ascii="Arial" w:hAnsi="Arial" w:eastAsia="Arial" w:cs="Arial"/>
      <w:b/>
      <w:bCs/>
      <w:sz w:val="22"/>
      <w:szCs w:val="22"/>
    </w:rPr>
  </w:style>
  <w:style w:type="character" w:customStyle="1" w:styleId="73">
    <w:name w:val="标题 7 字符"/>
    <w:link w:val="8"/>
    <w:autoRedefine/>
    <w:qFormat/>
    <w:uiPriority w:val="9"/>
    <w:rPr>
      <w:rFonts w:ascii="Arial" w:hAnsi="Arial" w:eastAsia="Arial" w:cs="Arial"/>
      <w:b/>
      <w:bCs/>
      <w:i/>
      <w:iCs/>
      <w:sz w:val="22"/>
      <w:szCs w:val="22"/>
    </w:rPr>
  </w:style>
  <w:style w:type="character" w:customStyle="1" w:styleId="74">
    <w:name w:val="标题 8 字符"/>
    <w:link w:val="9"/>
    <w:autoRedefine/>
    <w:qFormat/>
    <w:uiPriority w:val="9"/>
    <w:rPr>
      <w:rFonts w:ascii="Arial" w:hAnsi="Arial" w:eastAsia="Arial" w:cs="Arial"/>
      <w:i/>
      <w:iCs/>
      <w:sz w:val="22"/>
      <w:szCs w:val="22"/>
    </w:rPr>
  </w:style>
  <w:style w:type="character" w:customStyle="1" w:styleId="75">
    <w:name w:val="标题 9 字符"/>
    <w:link w:val="10"/>
    <w:autoRedefine/>
    <w:qFormat/>
    <w:uiPriority w:val="9"/>
    <w:rPr>
      <w:rFonts w:ascii="Arial" w:hAnsi="Arial" w:eastAsia="Arial" w:cs="Arial"/>
      <w:i/>
      <w:iCs/>
      <w:sz w:val="21"/>
      <w:szCs w:val="21"/>
    </w:rPr>
  </w:style>
  <w:style w:type="paragraph" w:styleId="76">
    <w:name w:val="No Spacing"/>
    <w:autoRedefine/>
    <w:qFormat/>
    <w:uiPriority w:val="1"/>
    <w:rPr>
      <w:rFonts w:ascii="Times New Roman" w:hAnsi="Times New Roman" w:eastAsia="宋体" w:cs="Times New Roman"/>
      <w:lang w:val="en-US" w:eastAsia="zh-CN" w:bidi="ar-SA"/>
    </w:rPr>
  </w:style>
  <w:style w:type="character" w:customStyle="1" w:styleId="77">
    <w:name w:val="标题 字符"/>
    <w:link w:val="36"/>
    <w:autoRedefine/>
    <w:qFormat/>
    <w:uiPriority w:val="10"/>
    <w:rPr>
      <w:sz w:val="48"/>
      <w:szCs w:val="48"/>
    </w:rPr>
  </w:style>
  <w:style w:type="character" w:customStyle="1" w:styleId="78">
    <w:name w:val="副标题 字符"/>
    <w:link w:val="29"/>
    <w:autoRedefine/>
    <w:qFormat/>
    <w:uiPriority w:val="11"/>
    <w:rPr>
      <w:sz w:val="24"/>
      <w:szCs w:val="24"/>
    </w:rPr>
  </w:style>
  <w:style w:type="paragraph" w:styleId="79">
    <w:name w:val="Quote"/>
    <w:basedOn w:val="1"/>
    <w:next w:val="1"/>
    <w:link w:val="80"/>
    <w:autoRedefine/>
    <w:qFormat/>
    <w:uiPriority w:val="29"/>
    <w:pPr>
      <w:ind w:left="720" w:right="720"/>
    </w:pPr>
    <w:rPr>
      <w:i/>
    </w:rPr>
  </w:style>
  <w:style w:type="character" w:customStyle="1" w:styleId="80">
    <w:name w:val="引用 字符"/>
    <w:link w:val="79"/>
    <w:autoRedefine/>
    <w:qFormat/>
    <w:uiPriority w:val="29"/>
    <w:rPr>
      <w:i/>
    </w:rPr>
  </w:style>
  <w:style w:type="character" w:customStyle="1" w:styleId="81">
    <w:name w:val="明显引用 字符"/>
    <w:link w:val="49"/>
    <w:autoRedefine/>
    <w:qFormat/>
    <w:uiPriority w:val="30"/>
    <w:rPr>
      <w:i/>
    </w:rPr>
  </w:style>
  <w:style w:type="character" w:customStyle="1" w:styleId="82">
    <w:name w:val="页眉 字符"/>
    <w:link w:val="26"/>
    <w:autoRedefine/>
    <w:qFormat/>
    <w:uiPriority w:val="99"/>
  </w:style>
  <w:style w:type="character" w:customStyle="1" w:styleId="83">
    <w:name w:val="Footer Char"/>
    <w:autoRedefine/>
    <w:qFormat/>
    <w:uiPriority w:val="99"/>
  </w:style>
  <w:style w:type="character" w:customStyle="1" w:styleId="84">
    <w:name w:val="页脚 字符"/>
    <w:link w:val="25"/>
    <w:autoRedefine/>
    <w:qFormat/>
    <w:uiPriority w:val="99"/>
  </w:style>
  <w:style w:type="table" w:customStyle="1" w:styleId="85">
    <w:name w:val="Table Grid Light"/>
    <w:autoRedefine/>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86">
    <w:name w:val="无格式表格 11"/>
    <w:autoRedefine/>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87">
    <w:name w:val="无格式表格 21"/>
    <w:autoRedefine/>
    <w:qFormat/>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88">
    <w:name w:val="无格式表格 31"/>
    <w:qFormat/>
    <w:uiPriority w:val="99"/>
    <w:tblPr>
      <w:tblCellMar>
        <w:top w:w="0" w:type="dxa"/>
        <w:left w:w="0" w:type="dxa"/>
        <w:bottom w:w="0" w:type="dxa"/>
        <w:right w:w="0" w:type="dxa"/>
      </w:tblCellMar>
    </w:tbl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89">
    <w:name w:val="无格式表格 41"/>
    <w:qFormat/>
    <w:uiPriority w:val="99"/>
    <w:tblPr>
      <w:tblCellMar>
        <w:top w:w="0" w:type="dxa"/>
        <w:left w:w="0" w:type="dxa"/>
        <w:bottom w:w="0" w:type="dxa"/>
        <w:right w:w="0"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90">
    <w:name w:val="无格式表格 51"/>
    <w:qFormat/>
    <w:uiPriority w:val="99"/>
    <w:tblPr>
      <w:tblCellMar>
        <w:top w:w="0" w:type="dxa"/>
        <w:left w:w="0" w:type="dxa"/>
        <w:bottom w:w="0" w:type="dxa"/>
        <w:right w:w="0" w:type="dxa"/>
      </w:tblCellMar>
    </w:tbl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91">
    <w:name w:val="网格表 1 浅色1"/>
    <w:autoRedefine/>
    <w:qFormat/>
    <w:uiPriority w:val="99"/>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top w:w="0" w:type="dxa"/>
        <w:left w:w="0" w:type="dxa"/>
        <w:bottom w:w="0" w:type="dxa"/>
        <w:right w:w="0" w:type="dxa"/>
      </w:tblCellMar>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92">
    <w:name w:val="Grid Table 1 Light - Accent 1"/>
    <w:qFormat/>
    <w:uiPriority w:val="99"/>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top w:w="0" w:type="dxa"/>
        <w:left w:w="0" w:type="dxa"/>
        <w:bottom w:w="0" w:type="dxa"/>
        <w:right w:w="0" w:type="dxa"/>
      </w:tblCellMar>
    </w:tblPr>
    <w:tblStylePr w:type="firstRow">
      <w:rPr>
        <w:b/>
        <w:color w:val="404040"/>
      </w:rPr>
      <w:tcPr>
        <w:tcBorders>
          <w:bottom w:val="single" w:color="98B5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93">
    <w:name w:val="Grid Table 1 Light - Accent 2"/>
    <w:qFormat/>
    <w:uiPriority w:val="99"/>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top w:w="0" w:type="dxa"/>
        <w:left w:w="0" w:type="dxa"/>
        <w:bottom w:w="0" w:type="dxa"/>
        <w:right w:w="0" w:type="dxa"/>
      </w:tblCellMar>
    </w:tblPr>
    <w:tblStylePr w:type="firstRow">
      <w:rPr>
        <w:b/>
        <w:color w:val="404040"/>
      </w:r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94">
    <w:name w:val="Grid Table 1 Light - Accent 3"/>
    <w:autoRedefine/>
    <w:qFormat/>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top w:w="0" w:type="dxa"/>
        <w:left w:w="0" w:type="dxa"/>
        <w:bottom w:w="0" w:type="dxa"/>
        <w:right w:w="0" w:type="dxa"/>
      </w:tblCellMar>
    </w:tblPr>
    <w:tblStylePr w:type="firstRow">
      <w:rPr>
        <w:b/>
        <w:color w:val="404040"/>
      </w:rPr>
      <w:tcPr>
        <w:tcBorders>
          <w:bottom w:val="single" w:color="C4D79E"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95">
    <w:name w:val="Grid Table 1 Light - Accent 4"/>
    <w:qFormat/>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top w:w="0" w:type="dxa"/>
        <w:left w:w="0" w:type="dxa"/>
        <w:bottom w:w="0" w:type="dxa"/>
        <w:right w:w="0" w:type="dxa"/>
      </w:tblCellMar>
    </w:tblPr>
    <w:tblStylePr w:type="firstRow">
      <w:rPr>
        <w:b/>
        <w:color w:val="404040"/>
      </w:r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96">
    <w:name w:val="Grid Table 1 Light - Accent 5"/>
    <w:qFormat/>
    <w:uiPriority w:val="99"/>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top w:w="0" w:type="dxa"/>
        <w:left w:w="0" w:type="dxa"/>
        <w:bottom w:w="0" w:type="dxa"/>
        <w:right w:w="0" w:type="dxa"/>
      </w:tblCellMar>
    </w:tblPr>
    <w:tblStylePr w:type="firstRow">
      <w:rPr>
        <w:b/>
        <w:color w:val="404040"/>
      </w:r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97">
    <w:name w:val="Grid Table 1 Light - Accent 6"/>
    <w:qFormat/>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top w:w="0" w:type="dxa"/>
        <w:left w:w="0" w:type="dxa"/>
        <w:bottom w:w="0" w:type="dxa"/>
        <w:right w:w="0" w:type="dxa"/>
      </w:tblCellMar>
    </w:tblPr>
    <w:tblStylePr w:type="firstRow">
      <w:rPr>
        <w:b/>
        <w:color w:val="404040"/>
      </w:r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table" w:customStyle="1" w:styleId="98">
    <w:name w:val="网格表 21"/>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CellMar>
        <w:top w:w="0" w:type="dxa"/>
        <w:left w:w="0" w:type="dxa"/>
        <w:bottom w:w="0" w:type="dxa"/>
        <w:right w:w="0" w:type="dxa"/>
      </w:tblCellMar>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99">
    <w:name w:val="Grid Table 2 - Accent 1"/>
    <w:qFormat/>
    <w:uiPriority w:val="99"/>
    <w:tblPr>
      <w:tblBorders>
        <w:bottom w:val="single" w:color="5D8BC2" w:themeColor="accent1" w:themeTint="EA" w:sz="4" w:space="0"/>
        <w:insideH w:val="single" w:color="5D8BC2" w:themeColor="accent1" w:themeTint="EA" w:sz="4" w:space="0"/>
        <w:insideV w:val="single" w:color="5D8BC2" w:themeColor="accent1" w:themeTint="EA" w:sz="4" w:space="0"/>
      </w:tblBorders>
      <w:tblCellMar>
        <w:top w:w="0" w:type="dxa"/>
        <w:left w:w="0" w:type="dxa"/>
        <w:bottom w:w="0" w:type="dxa"/>
        <w:right w:w="0" w:type="dxa"/>
      </w:tblCellMar>
    </w:tblPr>
    <w:tblStylePr w:type="firstRow">
      <w:rPr>
        <w:b/>
        <w:color w:val="404040"/>
      </w:rPr>
      <w:tcPr>
        <w:tcBorders>
          <w:top w:val="nil"/>
          <w:left w:val="nil"/>
          <w:bottom w:val="single" w:color="5D8BC2" w:themeColor="accent1" w:themeTint="EA" w:sz="12" w:space="0"/>
          <w:right w:val="nil"/>
        </w:tcBorders>
        <w:shd w:val="clear" w:color="FFFFFF" w:fill="auto"/>
      </w:tcPr>
    </w:tblStylePr>
    <w:tblStylePr w:type="lastRow">
      <w:rPr>
        <w:b/>
        <w:color w:val="404040"/>
      </w:rPr>
      <w:tcPr>
        <w:tcBorders>
          <w:top w:val="single" w:color="5D8BC2"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100">
    <w:name w:val="Grid Table 2 - Accent 2"/>
    <w:qFormat/>
    <w:uiPriority w:val="99"/>
    <w:tblPr>
      <w:tblBorders>
        <w:bottom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b/>
        <w:color w:val="404040"/>
      </w:rPr>
      <w:tcPr>
        <w:tcBorders>
          <w:top w:val="nil"/>
          <w:left w:val="nil"/>
          <w:bottom w:val="single" w:color="D99795" w:themeColor="accent2" w:themeTint="97" w:sz="12" w:space="0"/>
          <w:right w:val="nil"/>
        </w:tcBorders>
        <w:shd w:val="clear" w:color="FFFFFF" w:fill="auto"/>
      </w:tcPr>
    </w:tblStylePr>
    <w:tblStylePr w:type="lastRow">
      <w:rPr>
        <w:b/>
        <w:color w:val="404040"/>
      </w:rPr>
      <w:tcPr>
        <w:tcBorders>
          <w:top w:val="single" w:color="D9979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01">
    <w:name w:val="Grid Table 2 - Accent 3"/>
    <w:qFormat/>
    <w:uiPriority w:val="99"/>
    <w:tblPr>
      <w:tblBorders>
        <w:bottom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b/>
        <w:color w:val="404040"/>
      </w:rPr>
      <w:tcPr>
        <w:tcBorders>
          <w:top w:val="nil"/>
          <w:left w:val="nil"/>
          <w:bottom w:val="single" w:color="9BBB59" w:themeColor="accent3" w:themeTint="FE" w:sz="12" w:space="0"/>
          <w:right w:val="nil"/>
        </w:tcBorders>
        <w:shd w:val="clear" w:color="FFFFFF" w:fill="auto"/>
      </w:tcPr>
    </w:tblStylePr>
    <w:tblStylePr w:type="lastRow">
      <w:rPr>
        <w:b/>
        <w:color w:val="404040"/>
      </w:rPr>
      <w:tcPr>
        <w:tcBorders>
          <w:top w:val="single" w:color="9BBB59"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02">
    <w:name w:val="Grid Table 2 - Accent 4"/>
    <w:qFormat/>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b/>
        <w:color w:val="404040"/>
      </w:rPr>
      <w:tcPr>
        <w:tcBorders>
          <w:top w:val="nil"/>
          <w:left w:val="nil"/>
          <w:bottom w:val="single" w:color="B2A1C6" w:themeColor="accent4" w:themeTint="9A" w:sz="12" w:space="0"/>
          <w:right w:val="nil"/>
        </w:tcBorders>
        <w:shd w:val="clear" w:color="FFFFFF" w:fill="auto"/>
      </w:tcPr>
    </w:tblStylePr>
    <w:tblStylePr w:type="lastRow">
      <w:rPr>
        <w:b/>
        <w:color w:val="404040"/>
      </w:rPr>
      <w:tcPr>
        <w:tcBorders>
          <w:top w:val="single" w:color="B2A1C6"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03">
    <w:name w:val="Grid Table 2 - Accent 5"/>
    <w:autoRedefine/>
    <w:qFormat/>
    <w:uiPriority w:val="99"/>
    <w:tblPr>
      <w:tblBorders>
        <w:bottom w:val="single" w:color="4BACC6" w:themeColor="accent5" w:sz="4" w:space="0"/>
        <w:insideH w:val="single" w:color="4BACC6" w:themeColor="accent5" w:sz="4" w:space="0"/>
        <w:insideV w:val="single" w:color="4BACC6" w:themeColor="accent5" w:sz="4" w:space="0"/>
      </w:tblBorders>
      <w:tblCellMar>
        <w:top w:w="0" w:type="dxa"/>
        <w:left w:w="0" w:type="dxa"/>
        <w:bottom w:w="0" w:type="dxa"/>
        <w:right w:w="0" w:type="dxa"/>
      </w:tblCellMar>
    </w:tblPr>
    <w:tblStylePr w:type="firstRow">
      <w:rPr>
        <w:b/>
        <w:color w:val="404040"/>
      </w:rPr>
      <w:tcPr>
        <w:tcBorders>
          <w:top w:val="nil"/>
          <w:left w:val="nil"/>
          <w:bottom w:val="single" w:color="4BACC6" w:themeColor="accent5" w:sz="12" w:space="0"/>
          <w:right w:val="nil"/>
        </w:tcBorders>
        <w:shd w:val="clear" w:color="FFFFFF" w:fill="auto"/>
      </w:tcPr>
    </w:tblStylePr>
    <w:tblStylePr w:type="lastRow">
      <w:rPr>
        <w:b/>
        <w:color w:val="404040"/>
      </w:rPr>
      <w:tcPr>
        <w:tcBorders>
          <w:top w:val="single" w:color="4BACC6"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04">
    <w:name w:val="Grid Table 2 - Accent 6"/>
    <w:qFormat/>
    <w:uiPriority w:val="99"/>
    <w:tblPr>
      <w:tblBorders>
        <w:bottom w:val="single" w:color="F79646" w:themeColor="accent6" w:sz="4" w:space="0"/>
        <w:insideH w:val="single" w:color="F79646" w:themeColor="accent6" w:sz="4" w:space="0"/>
        <w:insideV w:val="single" w:color="F79646" w:themeColor="accent6" w:sz="4" w:space="0"/>
      </w:tblBorders>
      <w:tblCellMar>
        <w:top w:w="0" w:type="dxa"/>
        <w:left w:w="0" w:type="dxa"/>
        <w:bottom w:w="0" w:type="dxa"/>
        <w:right w:w="0" w:type="dxa"/>
      </w:tblCellMar>
    </w:tblPr>
    <w:tblStylePr w:type="firstRow">
      <w:rPr>
        <w:b/>
        <w:color w:val="404040"/>
      </w:rPr>
      <w:tcPr>
        <w:tcBorders>
          <w:top w:val="nil"/>
          <w:left w:val="nil"/>
          <w:bottom w:val="single" w:color="F79646" w:themeColor="accent6" w:sz="12" w:space="0"/>
          <w:right w:val="nil"/>
        </w:tcBorders>
        <w:shd w:val="clear" w:color="FFFFFF" w:fill="auto"/>
      </w:tcPr>
    </w:tblStylePr>
    <w:tblStylePr w:type="lastRow">
      <w:rPr>
        <w:b/>
        <w:color w:val="404040"/>
      </w:rPr>
      <w:tcPr>
        <w:tcBorders>
          <w:top w:val="single" w:color="F79646"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05">
    <w:name w:val="网格表 31"/>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06">
    <w:name w:val="Grid Table 3 - Accent 1"/>
    <w:qFormat/>
    <w:uiPriority w:val="99"/>
    <w:tblPr>
      <w:tblBorders>
        <w:bottom w:val="single" w:color="5D8BC2" w:themeColor="accent1" w:themeTint="EA" w:sz="4" w:space="0"/>
        <w:insideH w:val="single" w:color="5D8BC2" w:themeColor="accent1" w:themeTint="EA" w:sz="4" w:space="0"/>
        <w:insideV w:val="single" w:color="5D8BC2" w:themeColor="accent1" w:themeTint="EA"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107">
    <w:name w:val="Grid Table 3 - Accent 2"/>
    <w:qFormat/>
    <w:uiPriority w:val="99"/>
    <w:tblPr>
      <w:tblBorders>
        <w:bottom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08">
    <w:name w:val="Grid Table 3 - Accent 3"/>
    <w:qFormat/>
    <w:uiPriority w:val="99"/>
    <w:tblPr>
      <w:tblBorders>
        <w:bottom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09">
    <w:name w:val="Grid Table 3 - Accent 4"/>
    <w:qFormat/>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10">
    <w:name w:val="Grid Table 3 - Accent 5"/>
    <w:autoRedefine/>
    <w:qFormat/>
    <w:uiPriority w:val="99"/>
    <w:tblPr>
      <w:tblBorders>
        <w:bottom w:val="single" w:color="4BACC6" w:themeColor="accent5" w:sz="4" w:space="0"/>
        <w:insideH w:val="single" w:color="4BACC6" w:themeColor="accent5" w:sz="4" w:space="0"/>
        <w:insideV w:val="single" w:color="4BACC6" w:themeColor="accent5"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11">
    <w:name w:val="Grid Table 3 - Accent 6"/>
    <w:qFormat/>
    <w:uiPriority w:val="99"/>
    <w:tblPr>
      <w:tblBorders>
        <w:bottom w:val="single" w:color="F79646" w:themeColor="accent6" w:sz="4" w:space="0"/>
        <w:insideH w:val="single" w:color="F79646" w:themeColor="accent6" w:sz="4" w:space="0"/>
        <w:insideV w:val="single" w:color="F79646" w:themeColor="accent6"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12">
    <w:name w:val="网格表 41"/>
    <w:qFormat/>
    <w:uiPriority w:val="59"/>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13">
    <w:name w:val="Grid Table 4 - Accent 1"/>
    <w:autoRedefine/>
    <w:qFormat/>
    <w:uiPriority w:val="5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5D8BC2" w:themeColor="accent1" w:themeTint="EA" w:fill="5D8BC2" w:themeFill="accent1" w:themeFillTint="EA"/>
      </w:tcPr>
    </w:tblStylePr>
    <w:tblStylePr w:type="lastRow">
      <w:rPr>
        <w:b/>
        <w:color w:val="404040"/>
      </w:rPr>
      <w:tcPr>
        <w:tcBorders>
          <w:top w:val="single" w:color="5D8B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themeColor="accent1" w:themeTint="32" w:fill="DCE6F2" w:themeFill="accent1" w:themeFillTint="32"/>
      </w:tcPr>
    </w:tblStylePr>
    <w:tblStylePr w:type="band1Horz">
      <w:rPr>
        <w:rFonts w:ascii="Arial" w:hAnsi="Arial"/>
        <w:color w:val="404040"/>
        <w:sz w:val="22"/>
      </w:rPr>
      <w:tcPr>
        <w:shd w:val="clear" w:color="DCE6F2" w:themeColor="accent1" w:themeTint="32" w:fill="DCE6F2" w:themeFill="accent1" w:themeFillTint="32"/>
      </w:tcPr>
    </w:tblStylePr>
  </w:style>
  <w:style w:type="table" w:customStyle="1" w:styleId="114">
    <w:name w:val="Grid Table 4 - Accent 2"/>
    <w:qFormat/>
    <w:uiPriority w:val="59"/>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D99795" w:themeColor="accent2" w:themeTint="97" w:fill="D99795" w:themeFill="accent2" w:themeFillTint="97"/>
      </w:tcPr>
    </w:tblStylePr>
    <w:tblStylePr w:type="lastRow">
      <w:rPr>
        <w:b/>
        <w:color w:val="404040"/>
      </w:rPr>
      <w:tcPr>
        <w:tcBorders>
          <w:top w:val="single" w:color="D997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15">
    <w:name w:val="Grid Table 4 - Accent 3"/>
    <w:qFormat/>
    <w:uiPriority w:val="5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9BBB59" w:themeColor="accent3" w:themeTint="FE" w:fill="9BBB59" w:themeFill="accent3" w:themeFillTint="FE"/>
      </w:tcPr>
    </w:tblStylePr>
    <w:tblStylePr w:type="lastRow">
      <w:rPr>
        <w:b/>
        <w:color w:val="404040"/>
      </w:rPr>
      <w:tcPr>
        <w:tcBorders>
          <w:top w:val="single" w:color="9B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16">
    <w:name w:val="Grid Table 4 - Accent 4"/>
    <w:qFormat/>
    <w:uiPriority w:val="5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themeColor="accent4" w:themeTint="9A" w:fill="B2A1C6" w:themeFill="accent4" w:themeFillTint="9A"/>
      </w:tcPr>
    </w:tblStylePr>
    <w:tblStylePr w:type="lastRow">
      <w:rPr>
        <w:b/>
        <w:color w:val="404040"/>
      </w:r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17">
    <w:name w:val="Grid Table 4 - Accent 5"/>
    <w:qFormat/>
    <w:uiPriority w:val="5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themeColor="accent5" w:fill="4BACC6" w:themeFill="accent5"/>
      </w:tcPr>
    </w:tblStylePr>
    <w:tblStylePr w:type="lastRow">
      <w:rPr>
        <w:b/>
        <w:color w:val="404040"/>
      </w:r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18">
    <w:name w:val="Grid Table 4 - Accent 6"/>
    <w:qFormat/>
    <w:uiPriority w:val="5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themeColor="accent6" w:fill="F79646" w:themeFill="accent6"/>
      </w:tcPr>
    </w:tblStylePr>
    <w:tblStylePr w:type="lastRow">
      <w:rPr>
        <w:b/>
        <w:color w:val="404040"/>
      </w:r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19">
    <w:name w:val="网格表 5 深色1"/>
    <w:autoRedefine/>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120">
    <w:name w:val="Grid Table 5 Dark- Accent 1"/>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tcBorders>
          <w:top w:val="single" w:color="FFFFFF" w:themeColor="light1" w:sz="4" w:space="0"/>
        </w:tcBorders>
        <w:shd w:val="clear" w:color="4F81BD" w:themeColor="accent1" w:fill="4F81BD" w:themeFill="accent1"/>
      </w:tcPr>
    </w:tblStylePr>
    <w:tblStylePr w:type="firstCol">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band1Vert">
      <w:tcPr>
        <w:shd w:val="clear" w:color="AEC5E0" w:themeColor="accent1" w:themeTint="75" w:fill="AEC5E0" w:themeFill="accent1" w:themeFillTint="75"/>
      </w:tcPr>
    </w:tblStylePr>
    <w:tblStylePr w:type="band1Horz">
      <w:tcPr>
        <w:shd w:val="clear" w:color="AEC5E0" w:themeColor="accent1" w:themeTint="75" w:fill="AEC5E0" w:themeFill="accent1" w:themeFillTint="75"/>
      </w:tcPr>
    </w:tblStylePr>
  </w:style>
  <w:style w:type="table" w:customStyle="1" w:styleId="121">
    <w:name w:val="Grid Table 5 Dark - Accent 2"/>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tcBorders>
          <w:top w:val="single" w:color="FFFFFF" w:themeColor="light1" w:sz="4" w:space="0"/>
        </w:tcBorders>
        <w:shd w:val="clear" w:color="C0504D" w:themeColor="accent2" w:fill="C0504D" w:themeFill="accent2"/>
      </w:tcPr>
    </w:tblStylePr>
    <w:tblStylePr w:type="firstCol">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band1Vert">
      <w:tcPr>
        <w:shd w:val="clear" w:color="E2AEAD" w:themeColor="accent2" w:themeTint="75" w:fill="E2AEAD" w:themeFill="accent2" w:themeFillTint="75"/>
      </w:tcPr>
    </w:tblStylePr>
    <w:tblStylePr w:type="band1Horz">
      <w:tcPr>
        <w:shd w:val="clear" w:color="E2AEAD" w:themeColor="accent2" w:themeTint="75" w:fill="E2AEAD" w:themeFill="accent2" w:themeFillTint="75"/>
      </w:tcPr>
    </w:tblStylePr>
  </w:style>
  <w:style w:type="table" w:customStyle="1" w:styleId="122">
    <w:name w:val="Grid Table 5 Dark - Accent 3"/>
    <w:autoRedefine/>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tcBorders>
          <w:top w:val="single" w:color="FFFFFF" w:themeColor="light1" w:sz="4" w:space="0"/>
        </w:tcBorders>
        <w:shd w:val="clear" w:color="9BBB59" w:themeColor="accent3" w:fill="9BBB59" w:themeFill="accent3"/>
      </w:tcPr>
    </w:tblStylePr>
    <w:tblStylePr w:type="firstCol">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band1Vert">
      <w:tcPr>
        <w:shd w:val="clear" w:color="D1DFB2" w:themeColor="accent3" w:themeTint="75" w:fill="D1DFB2" w:themeFill="accent3" w:themeFillTint="75"/>
      </w:tcPr>
    </w:tblStylePr>
    <w:tblStylePr w:type="band1Horz">
      <w:tcPr>
        <w:shd w:val="clear" w:color="D1DFB2" w:themeColor="accent3" w:themeTint="75" w:fill="D1DFB2" w:themeFill="accent3" w:themeFillTint="75"/>
      </w:tcPr>
    </w:tblStylePr>
  </w:style>
  <w:style w:type="table" w:customStyle="1" w:styleId="123">
    <w:name w:val="Grid Table 5 Dark- Accent 4"/>
    <w:autoRedefine/>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tcBorders>
          <w:top w:val="single" w:color="FFFFFF" w:themeColor="light1" w:sz="4" w:space="0"/>
        </w:tcBorders>
        <w:shd w:val="clear" w:color="8064A2" w:themeColor="accent4" w:fill="8064A2" w:themeFill="accent4"/>
      </w:tcPr>
    </w:tblStylePr>
    <w:tblStylePr w:type="firstCol">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band1Vert">
      <w:tcPr>
        <w:shd w:val="clear" w:color="C4B7D4" w:themeColor="accent4" w:themeTint="75" w:fill="C4B7D4" w:themeFill="accent4" w:themeFillTint="75"/>
      </w:tcPr>
    </w:tblStylePr>
    <w:tblStylePr w:type="band1Horz">
      <w:tcPr>
        <w:shd w:val="clear" w:color="C4B7D4" w:themeColor="accent4" w:themeTint="75" w:fill="C4B7D4" w:themeFill="accent4" w:themeFillTint="75"/>
      </w:tcPr>
    </w:tblStylePr>
  </w:style>
  <w:style w:type="table" w:customStyle="1" w:styleId="124">
    <w:name w:val="Grid Table 5 Dark - Accent 5"/>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tcBorders>
          <w:top w:val="single" w:color="FFFFFF" w:themeColor="light1" w:sz="4" w:space="0"/>
        </w:tcBorders>
        <w:shd w:val="clear" w:color="4BACC6" w:themeColor="accent5" w:fill="4BACC6" w:themeFill="accent5"/>
      </w:tcPr>
    </w:tblStylePr>
    <w:tblStylePr w:type="firstCol">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band1Vert">
      <w:tcPr>
        <w:shd w:val="clear" w:color="ACD8E4" w:themeColor="accent5" w:themeTint="75" w:fill="ACD8E4" w:themeFill="accent5" w:themeFillTint="75"/>
      </w:tcPr>
    </w:tblStylePr>
    <w:tblStylePr w:type="band1Horz">
      <w:tcPr>
        <w:shd w:val="clear" w:color="ACD8E4" w:themeColor="accent5" w:themeTint="75" w:fill="ACD8E4" w:themeFill="accent5" w:themeFillTint="75"/>
      </w:tcPr>
    </w:tblStylePr>
  </w:style>
  <w:style w:type="table" w:customStyle="1" w:styleId="125">
    <w:name w:val="Grid Table 5 Dark - Accent 6"/>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tcBorders>
          <w:top w:val="single" w:color="FFFFFF" w:themeColor="light1" w:sz="4" w:space="0"/>
        </w:tcBorders>
        <w:shd w:val="clear" w:color="F79646" w:themeColor="accent6" w:fill="F79646" w:themeFill="accent6"/>
      </w:tcPr>
    </w:tblStylePr>
    <w:tblStylePr w:type="firstCol">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band1Vert">
      <w:tcPr>
        <w:shd w:val="clear" w:color="FBCEAA" w:themeColor="accent6" w:themeTint="75" w:fill="FBCEAA" w:themeFill="accent6" w:themeFillTint="75"/>
      </w:tcPr>
    </w:tblStylePr>
    <w:tblStylePr w:type="band1Horz">
      <w:tcPr>
        <w:shd w:val="clear" w:color="FBCEAA" w:themeColor="accent6" w:themeTint="75" w:fill="FBCEAA" w:themeFill="accent6" w:themeFillTint="75"/>
      </w:tcPr>
    </w:tblStylePr>
  </w:style>
  <w:style w:type="table" w:customStyle="1" w:styleId="126">
    <w:name w:val="网格表 6 彩色1"/>
    <w:qFormat/>
    <w:uiPriority w:val="99"/>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top w:w="0" w:type="dxa"/>
        <w:left w:w="0" w:type="dxa"/>
        <w:bottom w:w="0" w:type="dxa"/>
        <w:right w:w="0" w:type="dxa"/>
      </w:tblCellMar>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27">
    <w:name w:val="Grid Table 6 Colorful - Accent 1"/>
    <w:qFormat/>
    <w:uiPriority w:val="99"/>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top w:w="0" w:type="dxa"/>
        <w:left w:w="0" w:type="dxa"/>
        <w:bottom w:w="0" w:type="dxa"/>
        <w:right w:w="0" w:type="dxa"/>
      </w:tblCellMar>
    </w:tbl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Row">
      <w:rPr>
        <w:b/>
        <w:color w:val="A7C0DE" w:themeColor="accent1" w:themeTint="80"/>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lastCol">
      <w:rPr>
        <w:b/>
        <w:color w:val="A7C0DE" w:themeColor="accent1" w:themeTint="80"/>
        <w14:textFill>
          <w14:solidFill>
            <w14:schemeClr w14:val="accent1">
              <w14:lumMod w14:val="50000"/>
              <w14:lumOff w14:val="50000"/>
            </w14:schemeClr>
          </w14:solidFill>
        </w14:textFill>
      </w:r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28">
    <w:name w:val="Grid Table 6 Colorful - Accent 2"/>
    <w:autoRedefine/>
    <w:qFormat/>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Row">
      <w:rPr>
        <w:b/>
        <w:color w:val="DA9896" w:themeColor="accent2" w:themeTint="96"/>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29">
    <w:name w:val="Grid Table 6 Colorful - Accent 3"/>
    <w:autoRedefine/>
    <w:qFormat/>
    <w:uiPriority w:val="99"/>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Row">
      <w:rPr>
        <w:b/>
        <w:color w:val="9BBB59" w:themeColor="accent3"/>
        <w14:textFill>
          <w14:solidFill>
            <w14:schemeClr w14:val="accent3"/>
          </w14:solidFill>
        </w14:textFill>
      </w:rPr>
    </w:tblStylePr>
    <w:tblStylePr w:type="firstCol">
      <w:rPr>
        <w:b/>
        <w:color w:val="9BBB59" w:themeColor="accent3"/>
        <w14:textFill>
          <w14:solidFill>
            <w14:schemeClr w14:val="accent3"/>
          </w14:solidFill>
        </w14:textFill>
      </w:rPr>
    </w:tblStylePr>
    <w:tblStylePr w:type="lastCol">
      <w:rPr>
        <w:b/>
        <w:color w:val="9BBB59" w:themeColor="accent3"/>
        <w14:textFill>
          <w14:solidFill>
            <w14:schemeClr w14:val="accent3"/>
          </w14:solidFill>
        </w14:textFill>
      </w:rPr>
    </w:tblStylePr>
    <w:tblStylePr w:type="band1Vert">
      <w:tcPr>
        <w:shd w:val="clear" w:color="EAF1DD" w:themeColor="accent3" w:themeTint="34" w:fill="EAF1DD" w:themeFill="accent3" w:themeFillTint="34"/>
      </w:tcPr>
    </w:tblStyle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style>
  <w:style w:type="table" w:customStyle="1" w:styleId="130">
    <w:name w:val="Grid Table 6 Colorful - Accent 4"/>
    <w:autoRedefine/>
    <w:qFormat/>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Row">
      <w:rPr>
        <w:b/>
        <w:color w:val="B3A2C7" w:themeColor="accent4" w:themeTint="99"/>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31">
    <w:name w:val="Grid Table 6 Colorful - Accent 5"/>
    <w:autoRedefine/>
    <w:qFormat/>
    <w:uiPriority w:val="99"/>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top w:w="0" w:type="dxa"/>
        <w:left w:w="0" w:type="dxa"/>
        <w:bottom w:w="0" w:type="dxa"/>
        <w:right w:w="0" w:type="dxa"/>
      </w:tblCellMar>
    </w:tblPr>
    <w:tblStylePr w:type="firstRow">
      <w:rPr>
        <w:b/>
        <w:color w:val="266778" w:themeColor="accent5" w:themeShade="94"/>
      </w:rPr>
      <w:tcPr>
        <w:tcBorders>
          <w:bottom w:val="single" w:color="4BACC6" w:themeColor="accent5"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32">
    <w:name w:val="Grid Table 6 Colorful - Accent 6"/>
    <w:autoRedefine/>
    <w:qFormat/>
    <w:uiPriority w:val="99"/>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top w:w="0" w:type="dxa"/>
        <w:left w:w="0" w:type="dxa"/>
        <w:bottom w:w="0" w:type="dxa"/>
        <w:right w:w="0" w:type="dxa"/>
      </w:tblCellMar>
    </w:tblPr>
    <w:tblStylePr w:type="firstRow">
      <w:rPr>
        <w:b/>
        <w:color w:val="266778" w:themeColor="accent5" w:themeShade="94"/>
      </w:rPr>
      <w:tcPr>
        <w:tcBorders>
          <w:bottom w:val="single" w:color="F79646" w:themeColor="accent6"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FDE9D9" w:themeColor="accent6" w:themeTint="34" w:fill="FDE9D9" w:themeFill="accent6" w:themeFillTint="34"/>
      </w:tcPr>
    </w:tblStyle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2Horz">
      <w:rPr>
        <w:rFonts w:ascii="Arial" w:hAnsi="Arial"/>
        <w:color w:val="266778" w:themeColor="accent5" w:themeShade="94"/>
        <w:sz w:val="22"/>
      </w:rPr>
    </w:tblStylePr>
  </w:style>
  <w:style w:type="table" w:customStyle="1" w:styleId="133">
    <w:name w:val="网格表 7 彩色1"/>
    <w:autoRedefine/>
    <w:qFormat/>
    <w:uiPriority w:val="99"/>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top w:w="0" w:type="dxa"/>
        <w:left w:w="0" w:type="dxa"/>
        <w:bottom w:w="0" w:type="dxa"/>
        <w:right w:w="0" w:type="dxa"/>
      </w:tblCellMar>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34">
    <w:name w:val="Grid Table 7 Colorful - Accent 1"/>
    <w:autoRedefine/>
    <w:qFormat/>
    <w:uiPriority w:val="99"/>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top w:w="0" w:type="dxa"/>
        <w:left w:w="0" w:type="dxa"/>
        <w:bottom w:w="0" w:type="dxa"/>
        <w:right w:w="0" w:type="dxa"/>
      </w:tblCellMar>
    </w:tblPr>
    <w:tblStylePr w:type="firstRow">
      <w:rPr>
        <w:rFonts w:ascii="Arial" w:hAnsi="Arial"/>
        <w:b/>
        <w:color w:val="A7C0DE" w:themeColor="accent1" w:themeTint="80"/>
        <w:sz w:val="22"/>
        <w14:textFill>
          <w14:solidFill>
            <w14:schemeClr w14:val="accent1">
              <w14:lumMod w14:val="50000"/>
              <w14:lumOff w14:val="50000"/>
            </w14:schemeClr>
          </w14:solidFill>
        </w14:textFill>
      </w:rPr>
      <w:tcPr>
        <w:tcBorders>
          <w:top w:val="nil"/>
          <w:left w:val="nil"/>
          <w:bottom w:val="single" w:color="A6BFDD" w:themeColor="accent1" w:themeTint="80" w:sz="4" w:space="0"/>
          <w:right w:val="nil"/>
        </w:tcBorders>
        <w:shd w:val="clear" w:color="FFFFFF" w:themeColor="light1" w:fill="FFFFFF" w:themeFill="light1"/>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tcBorders>
          <w:top w:val="single" w:color="A6BFDD"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nil"/>
          <w:bottom w:val="nil"/>
          <w:right w:val="single" w:color="A6BFDD" w:themeColor="accent1" w:themeTint="80" w:sz="4" w:space="0"/>
        </w:tcBorders>
        <w:shd w:val="clear" w:color="FFFFFF" w:fill="auto"/>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single" w:color="A6BFDD" w:themeColor="accent1" w:themeTint="80" w:sz="4" w:space="0"/>
          <w:bottom w:val="nil"/>
          <w:right w:val="nil"/>
        </w:tcBorders>
        <w:shd w:val="clear" w:color="FFFFFF" w:fill="auto"/>
      </w:tc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35">
    <w:name w:val="Grid Table 7 Colorful - Accent 2"/>
    <w:autoRedefine/>
    <w:qFormat/>
    <w:uiPriority w:val="99"/>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rFonts w:ascii="Arial" w:hAnsi="Arial"/>
        <w:b/>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36">
    <w:name w:val="Grid Table 7 Colorful - Accent 3"/>
    <w:autoRedefine/>
    <w:qFormat/>
    <w:uiPriority w:val="99"/>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rFonts w:ascii="Arial" w:hAnsi="Arial"/>
        <w:b/>
        <w:color w:val="9BBB59" w:themeColor="accent3"/>
        <w:sz w:val="22"/>
        <w14:textFill>
          <w14:solidFill>
            <w14:schemeClr w14:val="accent3"/>
          </w14:solidFill>
        </w14:textFill>
      </w:rPr>
      <w:tcPr>
        <w:tcBorders>
          <w:top w:val="nil"/>
          <w:left w:val="nil"/>
          <w:bottom w:val="single" w:color="9BBB59" w:themeColor="accent3" w:themeTint="FE" w:sz="4" w:space="0"/>
          <w:right w:val="nil"/>
        </w:tcBorders>
        <w:shd w:val="clear" w:color="FFFFFF" w:themeColor="light1" w:fill="FFFFFF" w:themeFill="light1"/>
      </w:tcPr>
    </w:tblStylePr>
    <w:tblStylePr w:type="lastRow">
      <w:rPr>
        <w:rFonts w:ascii="Arial" w:hAnsi="Arial"/>
        <w:b/>
        <w:color w:val="9BBB59" w:themeColor="accent3"/>
        <w:sz w:val="22"/>
        <w14:textFill>
          <w14:solidFill>
            <w14:schemeClr w14:val="accent3"/>
          </w14:solidFill>
        </w14:textFill>
      </w:rPr>
      <w:tcPr>
        <w:tcBorders>
          <w:top w:val="single" w:color="9BBB59"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9BBB59" w:themeColor="accent3"/>
        <w:sz w:val="22"/>
        <w14:textFill>
          <w14:solidFill>
            <w14:schemeClr w14:val="accent3"/>
          </w14:solidFill>
        </w14:textFill>
      </w:rPr>
      <w:tcPr>
        <w:tcBorders>
          <w:top w:val="nil"/>
          <w:left w:val="nil"/>
          <w:bottom w:val="nil"/>
          <w:right w:val="single" w:color="9BBB59" w:themeColor="accent3" w:themeTint="FE" w:sz="4" w:space="0"/>
        </w:tcBorders>
        <w:shd w:val="clear" w:color="FFFFFF" w:fill="auto"/>
      </w:tcPr>
    </w:tblStylePr>
    <w:tblStylePr w:type="lastCol">
      <w:rPr>
        <w:rFonts w:ascii="Arial" w:hAnsi="Arial"/>
        <w:i/>
        <w:color w:val="9BBB59" w:themeColor="accent3"/>
        <w:sz w:val="22"/>
        <w14:textFill>
          <w14:solidFill>
            <w14:schemeClr w14:val="accent3"/>
          </w14:solidFill>
        </w14:textFill>
      </w:rPr>
      <w:tcPr>
        <w:tcBorders>
          <w:top w:val="nil"/>
          <w:left w:val="single" w:color="9BBB59" w:themeColor="accent3" w:themeTint="FE" w:sz="4" w:space="0"/>
          <w:bottom w:val="nil"/>
          <w:right w:val="nil"/>
        </w:tcBorders>
        <w:shd w:val="clear" w:color="FFFFFF" w:fill="auto"/>
      </w:tcPr>
    </w:tblStylePr>
    <w:tblStylePr w:type="band1Vert">
      <w:tcPr>
        <w:shd w:val="clear" w:color="EAF1DD" w:themeColor="accent3" w:themeTint="34" w:fill="EAF1DD" w:themeFill="accent3" w:themeFillTint="34"/>
      </w:tcPr>
    </w:tblStyle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style>
  <w:style w:type="table" w:customStyle="1" w:styleId="137">
    <w:name w:val="Grid Table 7 Colorful - Accent 4"/>
    <w:autoRedefine/>
    <w:qFormat/>
    <w:uiPriority w:val="99"/>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rFonts w:ascii="Arial" w:hAnsi="Arial"/>
        <w:b/>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38">
    <w:name w:val="Grid Table 7 Colorful - Accent 5"/>
    <w:autoRedefine/>
    <w:qFormat/>
    <w:uiPriority w:val="99"/>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top w:w="0" w:type="dxa"/>
        <w:left w:w="0" w:type="dxa"/>
        <w:bottom w:w="0" w:type="dxa"/>
        <w:right w:w="0" w:type="dxa"/>
      </w:tblCellMar>
    </w:tblPr>
    <w:tblStylePr w:type="firstRow">
      <w:rPr>
        <w:rFonts w:ascii="Arial" w:hAnsi="Arial"/>
        <w:b/>
        <w:color w:val="266778" w:themeColor="accent5" w:themeShade="94"/>
        <w:sz w:val="22"/>
      </w:rPr>
      <w:tcPr>
        <w:tcBorders>
          <w:top w:val="nil"/>
          <w:left w:val="nil"/>
          <w:bottom w:val="single" w:color="99D0DE" w:themeColor="accent5" w:themeTint="90" w:sz="4" w:space="0"/>
          <w:right w:val="nil"/>
        </w:tcBorders>
        <w:shd w:val="clear" w:color="FFFFFF" w:themeColor="light1" w:fill="FFFFFF" w:themeFill="light1"/>
      </w:tcPr>
    </w:tblStylePr>
    <w:tblStylePr w:type="lastRow">
      <w:rPr>
        <w:rFonts w:ascii="Arial" w:hAnsi="Arial"/>
        <w:b/>
        <w:color w:val="266778" w:themeColor="accent5" w:themeShade="94"/>
        <w:sz w:val="22"/>
      </w:rPr>
      <w:tcPr>
        <w:tcBorders>
          <w:top w:val="single" w:color="99D0DE"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66778" w:themeColor="accent5" w:themeShade="94"/>
        <w:sz w:val="22"/>
      </w:rPr>
      <w:tcPr>
        <w:tcBorders>
          <w:top w:val="nil"/>
          <w:left w:val="nil"/>
          <w:bottom w:val="nil"/>
          <w:right w:val="single" w:color="99D0DE" w:themeColor="accent5" w:themeTint="90" w:sz="4" w:space="0"/>
        </w:tcBorders>
        <w:shd w:val="clear" w:color="FFFFFF" w:fill="auto"/>
      </w:tcPr>
    </w:tblStylePr>
    <w:tblStylePr w:type="lastCol">
      <w:rPr>
        <w:rFonts w:ascii="Arial" w:hAnsi="Arial"/>
        <w:i/>
        <w:color w:val="266778" w:themeColor="accent5" w:themeShade="94"/>
        <w:sz w:val="22"/>
      </w:rPr>
      <w:tcPr>
        <w:tcBorders>
          <w:top w:val="nil"/>
          <w:left w:val="single" w:color="99D0DE" w:themeColor="accent5" w:themeTint="90" w:sz="4" w:space="0"/>
          <w:bottom w:val="nil"/>
          <w:right w:val="nil"/>
        </w:tcBorders>
        <w:shd w:val="clear" w:color="FFFFFF" w:fill="auto"/>
      </w:tc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39">
    <w:name w:val="Grid Table 7 Colorful - Accent 6"/>
    <w:autoRedefine/>
    <w:qFormat/>
    <w:uiPriority w:val="99"/>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top w:w="0" w:type="dxa"/>
        <w:left w:w="0" w:type="dxa"/>
        <w:bottom w:w="0" w:type="dxa"/>
        <w:right w:w="0" w:type="dxa"/>
      </w:tblCellMar>
    </w:tblPr>
    <w:tblStylePr w:type="firstRow">
      <w:rPr>
        <w:rFonts w:ascii="Arial" w:hAnsi="Arial"/>
        <w:b/>
        <w:color w:val="B05408" w:themeColor="accent6" w:themeShade="94"/>
        <w:sz w:val="22"/>
      </w:rPr>
      <w:tcPr>
        <w:tcBorders>
          <w:top w:val="nil"/>
          <w:left w:val="nil"/>
          <w:bottom w:val="single" w:color="FAC396" w:themeColor="accent6" w:themeTint="90" w:sz="4" w:space="0"/>
          <w:right w:val="nil"/>
        </w:tcBorders>
        <w:shd w:val="clear" w:color="FFFFFF" w:themeColor="light1" w:fill="FFFFFF" w:themeFill="light1"/>
      </w:tcPr>
    </w:tblStylePr>
    <w:tblStylePr w:type="lastRow">
      <w:rPr>
        <w:rFonts w:ascii="Arial" w:hAnsi="Arial"/>
        <w:b/>
        <w:color w:val="B05408" w:themeColor="accent6" w:themeShade="94"/>
        <w:sz w:val="22"/>
      </w:rPr>
      <w:tcPr>
        <w:tcBorders>
          <w:top w:val="single" w:color="FAC396"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B05408" w:themeColor="accent6" w:themeShade="94"/>
        <w:sz w:val="22"/>
      </w:rPr>
      <w:tcPr>
        <w:tcBorders>
          <w:top w:val="nil"/>
          <w:left w:val="nil"/>
          <w:bottom w:val="nil"/>
          <w:right w:val="single" w:color="FAC396" w:themeColor="accent6" w:themeTint="90" w:sz="4" w:space="0"/>
        </w:tcBorders>
        <w:shd w:val="clear" w:color="FFFFFF" w:fill="auto"/>
      </w:tcPr>
    </w:tblStylePr>
    <w:tblStylePr w:type="lastCol">
      <w:rPr>
        <w:rFonts w:ascii="Arial" w:hAnsi="Arial"/>
        <w:i/>
        <w:color w:val="B05408" w:themeColor="accent6" w:themeShade="94"/>
        <w:sz w:val="22"/>
      </w:rPr>
      <w:tcPr>
        <w:tcBorders>
          <w:top w:val="nil"/>
          <w:left w:val="single" w:color="FAC396" w:themeColor="accent6" w:themeTint="90" w:sz="4" w:space="0"/>
          <w:bottom w:val="nil"/>
          <w:right w:val="nil"/>
        </w:tcBorders>
        <w:shd w:val="clear" w:color="FFFFFF" w:fill="auto"/>
      </w:tcPr>
    </w:tblStylePr>
    <w:tblStylePr w:type="band1Vert">
      <w:tcPr>
        <w:shd w:val="clear" w:color="FDE9D9" w:themeColor="accent6" w:themeTint="34" w:fill="FDE9D9" w:themeFill="accent6" w:themeFillTint="34"/>
      </w:tcPr>
    </w:tblStyle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2Horz">
      <w:rPr>
        <w:rFonts w:ascii="Arial" w:hAnsi="Arial"/>
        <w:color w:val="B05408" w:themeColor="accent6" w:themeShade="94"/>
        <w:sz w:val="22"/>
      </w:rPr>
    </w:tblStylePr>
  </w:style>
  <w:style w:type="table" w:customStyle="1" w:styleId="140">
    <w:name w:val="清单表 1 浅色1"/>
    <w:autoRedefine/>
    <w:qFormat/>
    <w:uiPriority w:val="99"/>
    <w:tblPr>
      <w:tblCellMar>
        <w:top w:w="0" w:type="dxa"/>
        <w:left w:w="0" w:type="dxa"/>
        <w:bottom w:w="0" w:type="dxa"/>
        <w:right w:w="0" w:type="dxa"/>
      </w:tblCellMar>
    </w:tbl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41">
    <w:name w:val="List Table 1 Light - Accent 1"/>
    <w:autoRedefine/>
    <w:qFormat/>
    <w:uiPriority w:val="99"/>
    <w:tblPr>
      <w:tblCellMar>
        <w:top w:w="0" w:type="dxa"/>
        <w:left w:w="0" w:type="dxa"/>
        <w:bottom w:w="0" w:type="dxa"/>
        <w:right w:w="0" w:type="dxa"/>
      </w:tblCellMar>
    </w:tblPr>
    <w:tblStylePr w:type="firstRow">
      <w:rPr>
        <w:b/>
        <w:color w:val="404040"/>
      </w:rPr>
      <w:tcPr>
        <w:tcBorders>
          <w:top w:val="nil"/>
          <w:left w:val="nil"/>
          <w:bottom w:val="single" w:color="4F81BD" w:themeColor="accent1" w:sz="4" w:space="0"/>
          <w:right w:val="nil"/>
        </w:tcBorders>
      </w:tcPr>
    </w:tblStylePr>
    <w:tblStylePr w:type="lastRow">
      <w:rPr>
        <w:b/>
        <w:color w:val="404040"/>
      </w:rPr>
      <w:tcPr>
        <w:tcBorders>
          <w:top w:val="single" w:color="4F81BD"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themeColor="accent1" w:themeTint="40" w:fill="D2DFEE" w:themeFill="accent1" w:themeFillTint="40"/>
      </w:tcPr>
    </w:tblStylePr>
    <w:tblStylePr w:type="band1Horz">
      <w:tcPr>
        <w:shd w:val="clear" w:color="D2DFEE" w:themeColor="accent1" w:themeTint="40" w:fill="D2DFEE" w:themeFill="accent1" w:themeFillTint="40"/>
      </w:tcPr>
    </w:tblStylePr>
  </w:style>
  <w:style w:type="table" w:customStyle="1" w:styleId="142">
    <w:name w:val="List Table 1 Light - Accent 2"/>
    <w:autoRedefine/>
    <w:qFormat/>
    <w:uiPriority w:val="99"/>
    <w:tblPr>
      <w:tblCellMar>
        <w:top w:w="0" w:type="dxa"/>
        <w:left w:w="0" w:type="dxa"/>
        <w:bottom w:w="0" w:type="dxa"/>
        <w:right w:w="0" w:type="dxa"/>
      </w:tblCellMar>
    </w:tblPr>
    <w:tblStylePr w:type="firstRow">
      <w:rPr>
        <w:b/>
        <w:color w:val="404040"/>
      </w:rPr>
      <w:tcPr>
        <w:tcBorders>
          <w:top w:val="nil"/>
          <w:left w:val="nil"/>
          <w:bottom w:val="single" w:color="C0504D" w:themeColor="accent2" w:sz="4" w:space="0"/>
          <w:right w:val="nil"/>
        </w:tcBorders>
      </w:tcPr>
    </w:tblStylePr>
    <w:tblStylePr w:type="lastRow">
      <w:rPr>
        <w:b/>
        <w:color w:val="404040"/>
      </w:rPr>
      <w:tcPr>
        <w:tcBorders>
          <w:top w:val="single" w:color="C0504D"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themeColor="accent2" w:themeTint="40" w:fill="EFD3D2" w:themeFill="accent2" w:themeFillTint="40"/>
      </w:tcPr>
    </w:tblStylePr>
    <w:tblStylePr w:type="band1Horz">
      <w:tcPr>
        <w:shd w:val="clear" w:color="EFD3D2" w:themeColor="accent2" w:themeTint="40" w:fill="EFD3D2" w:themeFill="accent2" w:themeFillTint="40"/>
      </w:tcPr>
    </w:tblStylePr>
  </w:style>
  <w:style w:type="table" w:customStyle="1" w:styleId="143">
    <w:name w:val="List Table 1 Light - Accent 3"/>
    <w:autoRedefine/>
    <w:qFormat/>
    <w:uiPriority w:val="99"/>
    <w:tblPr>
      <w:tblCellMar>
        <w:top w:w="0" w:type="dxa"/>
        <w:left w:w="0" w:type="dxa"/>
        <w:bottom w:w="0" w:type="dxa"/>
        <w:right w:w="0" w:type="dxa"/>
      </w:tblCellMar>
    </w:tblPr>
    <w:tblStylePr w:type="firstRow">
      <w:rPr>
        <w:b/>
        <w:color w:val="404040"/>
      </w:rPr>
      <w:tcPr>
        <w:tcBorders>
          <w:top w:val="nil"/>
          <w:left w:val="nil"/>
          <w:bottom w:val="single" w:color="9BBB59" w:themeColor="accent3" w:sz="4" w:space="0"/>
          <w:right w:val="nil"/>
        </w:tcBorders>
      </w:tcPr>
    </w:tblStylePr>
    <w:tblStylePr w:type="lastRow">
      <w:rPr>
        <w:b/>
        <w:color w:val="404040"/>
      </w:rPr>
      <w:tcPr>
        <w:tcBorders>
          <w:top w:val="single" w:color="9BBB59"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themeColor="accent3" w:themeTint="40" w:fill="E5EDD5" w:themeFill="accent3" w:themeFillTint="40"/>
      </w:tcPr>
    </w:tblStylePr>
    <w:tblStylePr w:type="band1Horz">
      <w:tcPr>
        <w:shd w:val="clear" w:color="E5EDD5" w:themeColor="accent3" w:themeTint="40" w:fill="E5EDD5" w:themeFill="accent3" w:themeFillTint="40"/>
      </w:tcPr>
    </w:tblStylePr>
  </w:style>
  <w:style w:type="table" w:customStyle="1" w:styleId="144">
    <w:name w:val="List Table 1 Light - Accent 4"/>
    <w:autoRedefine/>
    <w:qFormat/>
    <w:uiPriority w:val="99"/>
    <w:tblPr>
      <w:tblCellMar>
        <w:top w:w="0" w:type="dxa"/>
        <w:left w:w="0" w:type="dxa"/>
        <w:bottom w:w="0" w:type="dxa"/>
        <w:right w:w="0" w:type="dxa"/>
      </w:tblCellMar>
    </w:tblPr>
    <w:tblStylePr w:type="firstRow">
      <w:rPr>
        <w:b/>
        <w:color w:val="404040"/>
      </w:rPr>
      <w:tcPr>
        <w:tcBorders>
          <w:top w:val="nil"/>
          <w:left w:val="nil"/>
          <w:bottom w:val="single" w:color="8064A2" w:themeColor="accent4" w:sz="4" w:space="0"/>
          <w:right w:val="nil"/>
        </w:tcBorders>
      </w:tcPr>
    </w:tblStylePr>
    <w:tblStylePr w:type="lastRow">
      <w:rPr>
        <w:b/>
        <w:color w:val="404040"/>
      </w:rPr>
      <w:tcPr>
        <w:tcBorders>
          <w:top w:val="single" w:color="8064A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themeColor="accent4" w:themeTint="40" w:fill="DFD8E7" w:themeFill="accent4" w:themeFillTint="40"/>
      </w:tcPr>
    </w:tblStylePr>
    <w:tblStylePr w:type="band1Horz">
      <w:tcPr>
        <w:shd w:val="clear" w:color="DFD8E7" w:themeColor="accent4" w:themeTint="40" w:fill="DFD8E7" w:themeFill="accent4" w:themeFillTint="40"/>
      </w:tcPr>
    </w:tblStylePr>
  </w:style>
  <w:style w:type="table" w:customStyle="1" w:styleId="145">
    <w:name w:val="List Table 1 Light - Accent 5"/>
    <w:autoRedefine/>
    <w:qFormat/>
    <w:uiPriority w:val="99"/>
    <w:tblPr>
      <w:tblCellMar>
        <w:top w:w="0" w:type="dxa"/>
        <w:left w:w="0" w:type="dxa"/>
        <w:bottom w:w="0" w:type="dxa"/>
        <w:right w:w="0" w:type="dxa"/>
      </w:tblCellMar>
    </w:tblPr>
    <w:tblStylePr w:type="firstRow">
      <w:rPr>
        <w:b/>
        <w:color w:val="404040"/>
      </w:rPr>
      <w:tcPr>
        <w:tcBorders>
          <w:top w:val="nil"/>
          <w:left w:val="nil"/>
          <w:bottom w:val="single" w:color="4BACC6" w:themeColor="accent5" w:sz="4" w:space="0"/>
          <w:right w:val="nil"/>
        </w:tcBorders>
      </w:tcPr>
    </w:tblStylePr>
    <w:tblStylePr w:type="lastRow">
      <w:rPr>
        <w:b/>
        <w:color w:val="404040"/>
      </w:rPr>
      <w:tcPr>
        <w:tcBorders>
          <w:top w:val="single" w:color="4BACC6"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themeColor="accent5" w:themeTint="40" w:fill="D1EAF0" w:themeFill="accent5" w:themeFillTint="40"/>
      </w:tcPr>
    </w:tblStylePr>
    <w:tblStylePr w:type="band1Horz">
      <w:tcPr>
        <w:shd w:val="clear" w:color="D1EAF0" w:themeColor="accent5" w:themeTint="40" w:fill="D1EAF0" w:themeFill="accent5" w:themeFillTint="40"/>
      </w:tcPr>
    </w:tblStylePr>
  </w:style>
  <w:style w:type="table" w:customStyle="1" w:styleId="146">
    <w:name w:val="List Table 1 Light - Accent 6"/>
    <w:autoRedefine/>
    <w:qFormat/>
    <w:uiPriority w:val="99"/>
    <w:tblPr>
      <w:tblCellMar>
        <w:top w:w="0" w:type="dxa"/>
        <w:left w:w="0" w:type="dxa"/>
        <w:bottom w:w="0" w:type="dxa"/>
        <w:right w:w="0" w:type="dxa"/>
      </w:tblCellMar>
    </w:tblPr>
    <w:tblStylePr w:type="firstRow">
      <w:rPr>
        <w:b/>
        <w:color w:val="404040"/>
      </w:rPr>
      <w:tcPr>
        <w:tcBorders>
          <w:top w:val="nil"/>
          <w:left w:val="nil"/>
          <w:bottom w:val="single" w:color="F79646" w:themeColor="accent6" w:sz="4" w:space="0"/>
          <w:right w:val="nil"/>
        </w:tcBorders>
      </w:tcPr>
    </w:tblStylePr>
    <w:tblStylePr w:type="lastRow">
      <w:rPr>
        <w:b/>
        <w:color w:val="404040"/>
      </w:rPr>
      <w:tcPr>
        <w:tcBorders>
          <w:top w:val="single" w:color="F79646"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themeColor="accent6" w:themeTint="40" w:fill="FCE4D0" w:themeFill="accent6" w:themeFillTint="40"/>
      </w:tcPr>
    </w:tblStylePr>
    <w:tblStylePr w:type="band1Horz">
      <w:tcPr>
        <w:shd w:val="clear" w:color="FCE4D0" w:themeColor="accent6" w:themeTint="40" w:fill="FCE4D0" w:themeFill="accent6" w:themeFillTint="40"/>
      </w:tcPr>
    </w:tblStylePr>
  </w:style>
  <w:style w:type="table" w:customStyle="1" w:styleId="147">
    <w:name w:val="清单表 21"/>
    <w:autoRedefine/>
    <w:qFormat/>
    <w:uiPriority w:val="99"/>
    <w:tblPr>
      <w:tblBorders>
        <w:top w:val="single" w:color="6E6E6E" w:themeColor="text1" w:themeTint="90" w:sz="4" w:space="0"/>
        <w:bottom w:val="single" w:color="6E6E6E" w:themeColor="text1" w:themeTint="90" w:sz="4" w:space="0"/>
        <w:insideH w:val="single" w:color="6E6E6E" w:themeColor="text1"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48">
    <w:name w:val="List Table 2 - Accent 1"/>
    <w:autoRedefine/>
    <w:qFormat/>
    <w:uiPriority w:val="99"/>
    <w:tblPr>
      <w:tblBorders>
        <w:top w:val="single" w:color="9BB7D9" w:themeColor="accent1" w:themeTint="90" w:sz="4" w:space="0"/>
        <w:bottom w:val="single" w:color="9BB7D9" w:themeColor="accent1" w:themeTint="90" w:sz="4" w:space="0"/>
        <w:insideH w:val="single" w:color="9BB7D9" w:themeColor="accent1"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49">
    <w:name w:val="List Table 2 - Accent 2"/>
    <w:autoRedefine/>
    <w:qFormat/>
    <w:uiPriority w:val="99"/>
    <w:tblPr>
      <w:tblBorders>
        <w:top w:val="single" w:color="DB9C9A" w:themeColor="accent2" w:themeTint="90" w:sz="4" w:space="0"/>
        <w:bottom w:val="single" w:color="DB9C9A" w:themeColor="accent2" w:themeTint="90" w:sz="4" w:space="0"/>
        <w:insideH w:val="single" w:color="DB9C9A" w:themeColor="accent2"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50">
    <w:name w:val="List Table 2 - Accent 3"/>
    <w:autoRedefine/>
    <w:qFormat/>
    <w:uiPriority w:val="99"/>
    <w:tblPr>
      <w:tblBorders>
        <w:top w:val="single" w:color="C6D8A1" w:themeColor="accent3" w:themeTint="90" w:sz="4" w:space="0"/>
        <w:bottom w:val="single" w:color="C6D8A1" w:themeColor="accent3" w:themeTint="90" w:sz="4" w:space="0"/>
        <w:insideH w:val="single" w:color="C6D8A1" w:themeColor="accent3"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la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51">
    <w:name w:val="List Table 2 - Accent 4"/>
    <w:autoRedefine/>
    <w:qFormat/>
    <w:uiPriority w:val="99"/>
    <w:tblPr>
      <w:tblBorders>
        <w:top w:val="single" w:color="B7A7CA" w:themeColor="accent4" w:themeTint="90" w:sz="4" w:space="0"/>
        <w:bottom w:val="single" w:color="B7A7CA" w:themeColor="accent4" w:themeTint="90" w:sz="4" w:space="0"/>
        <w:insideH w:val="single" w:color="B7A7CA" w:themeColor="accent4"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52">
    <w:name w:val="List Table 2 - Accent 5"/>
    <w:autoRedefine/>
    <w:qFormat/>
    <w:uiPriority w:val="99"/>
    <w:tblPr>
      <w:tblBorders>
        <w:top w:val="single" w:color="99D0DE" w:themeColor="accent5" w:themeTint="90" w:sz="4" w:space="0"/>
        <w:bottom w:val="single" w:color="99D0DE" w:themeColor="accent5" w:themeTint="90" w:sz="4" w:space="0"/>
        <w:insideH w:val="single" w:color="99D0DE" w:themeColor="accent5"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53">
    <w:name w:val="List Table 2 - Accent 6"/>
    <w:autoRedefine/>
    <w:qFormat/>
    <w:uiPriority w:val="99"/>
    <w:tblPr>
      <w:tblBorders>
        <w:top w:val="single" w:color="FAC396" w:themeColor="accent6" w:themeTint="90" w:sz="4" w:space="0"/>
        <w:bottom w:val="single" w:color="FAC396" w:themeColor="accent6" w:themeTint="90" w:sz="4" w:space="0"/>
        <w:insideH w:val="single" w:color="FAC396" w:themeColor="accent6"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54">
    <w:name w:val="清单表 31"/>
    <w:autoRedefine/>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top w:w="0" w:type="dxa"/>
        <w:left w:w="0" w:type="dxa"/>
        <w:bottom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55">
    <w:name w:val="List Table 3 - Accent 1"/>
    <w:autoRedefine/>
    <w:qFormat/>
    <w:uiPriority w:val="99"/>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top w:w="0" w:type="dxa"/>
        <w:left w:w="0" w:type="dxa"/>
        <w:bottom w:w="0" w:type="dxa"/>
        <w:right w:w="0" w:type="dxa"/>
      </w:tblCellMar>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band1Horz">
      <w:rPr>
        <w:rFonts w:ascii="Arial" w:hAnsi="Arial"/>
        <w:color w:val="404040"/>
        <w:sz w:val="22"/>
      </w:rPr>
      <w:tcPr>
        <w:tcBorders>
          <w:top w:val="single" w:color="4F81BD" w:themeColor="accent1" w:sz="4" w:space="0"/>
          <w:bottom w:val="single" w:color="4F81BD" w:themeColor="accent1" w:sz="4" w:space="0"/>
        </w:tcBorders>
      </w:tcPr>
    </w:tblStylePr>
  </w:style>
  <w:style w:type="table" w:customStyle="1" w:styleId="156">
    <w:name w:val="List Table 3 - Accent 2"/>
    <w:autoRedefine/>
    <w:qFormat/>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top w:w="0" w:type="dxa"/>
        <w:left w:w="0" w:type="dxa"/>
        <w:bottom w:w="0" w:type="dxa"/>
        <w:right w:w="0" w:type="dxa"/>
      </w:tblCellMar>
    </w:tblPr>
    <w:tblStylePr w:type="firstRow">
      <w:rPr>
        <w:rFonts w:ascii="Arial" w:hAnsi="Arial"/>
        <w:b/>
        <w:color w:val="FFFFFF"/>
        <w:sz w:val="22"/>
      </w:rPr>
      <w:tcPr>
        <w:shd w:val="clear" w:color="D99795" w:themeColor="accent2" w:themeTint="97" w:fill="D997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style>
  <w:style w:type="table" w:customStyle="1" w:styleId="157">
    <w:name w:val="List Table 3 - Accent 3"/>
    <w:autoRedefine/>
    <w:qFormat/>
    <w:uiPriority w:val="99"/>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top w:w="0" w:type="dxa"/>
        <w:left w:w="0" w:type="dxa"/>
        <w:bottom w:w="0" w:type="dxa"/>
        <w:right w:w="0" w:type="dxa"/>
      </w:tblCellMar>
    </w:tblPr>
    <w:tblStylePr w:type="firstRow">
      <w:rPr>
        <w:rFonts w:ascii="Arial" w:hAnsi="Arial"/>
        <w:b/>
        <w:color w:val="FFFFFF"/>
        <w:sz w:val="22"/>
      </w:rPr>
      <w:tcPr>
        <w:shd w:val="clear" w:color="C3D69C" w:themeColor="accent3" w:themeTint="98" w:fill="C3D69C"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style>
  <w:style w:type="table" w:customStyle="1" w:styleId="158">
    <w:name w:val="List Table 3 - Accent 4"/>
    <w:autoRedefine/>
    <w:qFormat/>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top w:w="0" w:type="dxa"/>
        <w:left w:w="0" w:type="dxa"/>
        <w:bottom w:w="0" w:type="dxa"/>
        <w:right w:w="0" w:type="dxa"/>
      </w:tblCellMar>
    </w:tblPr>
    <w:tblStylePr w:type="firstRow">
      <w:rPr>
        <w:rFonts w:ascii="Arial" w:hAnsi="Arial"/>
        <w:b/>
        <w:color w:val="FFFFFF"/>
        <w:sz w:val="22"/>
      </w:r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style>
  <w:style w:type="table" w:customStyle="1" w:styleId="159">
    <w:name w:val="List Table 3 - Accent 5"/>
    <w:autoRedefine/>
    <w:qFormat/>
    <w:uiPriority w:val="99"/>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top w:w="0" w:type="dxa"/>
        <w:left w:w="0" w:type="dxa"/>
        <w:bottom w:w="0" w:type="dxa"/>
        <w:right w:w="0" w:type="dxa"/>
      </w:tblCellMar>
    </w:tblPr>
    <w:tblStylePr w:type="firstRow">
      <w:rPr>
        <w:rFonts w:ascii="Arial" w:hAnsi="Arial"/>
        <w:b/>
        <w:color w:val="FFFFFF"/>
        <w:sz w:val="22"/>
      </w:r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style>
  <w:style w:type="table" w:customStyle="1" w:styleId="160">
    <w:name w:val="List Table 3 - Accent 6"/>
    <w:autoRedefine/>
    <w:qFormat/>
    <w:uiPriority w:val="99"/>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top w:w="0" w:type="dxa"/>
        <w:left w:w="0" w:type="dxa"/>
        <w:bottom w:w="0" w:type="dxa"/>
        <w:right w:w="0" w:type="dxa"/>
      </w:tblCellMar>
    </w:tblPr>
    <w:tblStylePr w:type="firstRow">
      <w:rPr>
        <w:rFonts w:ascii="Arial" w:hAnsi="Arial"/>
        <w:b/>
        <w:color w:val="FFFFFF"/>
        <w:sz w:val="22"/>
      </w:r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style>
  <w:style w:type="table" w:customStyle="1" w:styleId="161">
    <w:name w:val="清单表 41"/>
    <w:autoRedefine/>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top w:w="0" w:type="dxa"/>
        <w:left w:w="0" w:type="dxa"/>
        <w:bottom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62">
    <w:name w:val="List Table 4 - Accent 1"/>
    <w:autoRedefine/>
    <w:qFormat/>
    <w:uiPriority w:val="9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top w:w="0" w:type="dxa"/>
        <w:left w:w="0" w:type="dxa"/>
        <w:bottom w:w="0" w:type="dxa"/>
        <w:right w:w="0" w:type="dxa"/>
      </w:tblCellMar>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63">
    <w:name w:val="List Table 4 - Accent 2"/>
    <w:autoRedefine/>
    <w:qFormat/>
    <w:uiPriority w:val="99"/>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top w:w="0" w:type="dxa"/>
        <w:left w:w="0" w:type="dxa"/>
        <w:bottom w:w="0" w:type="dxa"/>
        <w:right w:w="0" w:type="dxa"/>
      </w:tblCellMar>
    </w:tblPr>
    <w:tblStylePr w:type="firstRow">
      <w:rPr>
        <w:rFonts w:ascii="Arial" w:hAnsi="Arial"/>
        <w:b/>
        <w:color w:val="FFFFFF"/>
        <w:sz w:val="22"/>
      </w:r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64">
    <w:name w:val="List Table 4 - Accent 3"/>
    <w:autoRedefine/>
    <w:qFormat/>
    <w:uiPriority w:val="9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top w:w="0" w:type="dxa"/>
        <w:left w:w="0" w:type="dxa"/>
        <w:bottom w:w="0" w:type="dxa"/>
        <w:right w:w="0" w:type="dxa"/>
      </w:tblCellMar>
    </w:tblPr>
    <w:tblStylePr w:type="firstRow">
      <w:rPr>
        <w:rFonts w:ascii="Arial" w:hAnsi="Arial"/>
        <w:b/>
        <w:color w:val="FFFFFF"/>
        <w:sz w:val="22"/>
      </w:r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65">
    <w:name w:val="List Table 4 - Accent 4"/>
    <w:autoRedefine/>
    <w:qFormat/>
    <w:uiPriority w:val="9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top w:w="0" w:type="dxa"/>
        <w:left w:w="0" w:type="dxa"/>
        <w:bottom w:w="0" w:type="dxa"/>
        <w:right w:w="0" w:type="dxa"/>
      </w:tblCellMar>
    </w:tblPr>
    <w:tblStylePr w:type="firstRow">
      <w:rPr>
        <w:rFonts w:ascii="Arial" w:hAnsi="Arial"/>
        <w:b/>
        <w:color w:val="FFFFFF"/>
        <w:sz w:val="22"/>
      </w:r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66">
    <w:name w:val="List Table 4 - Accent 5"/>
    <w:autoRedefine/>
    <w:qFormat/>
    <w:uiPriority w:val="9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top w:w="0" w:type="dxa"/>
        <w:left w:w="0" w:type="dxa"/>
        <w:bottom w:w="0" w:type="dxa"/>
        <w:right w:w="0" w:type="dxa"/>
      </w:tblCellMar>
    </w:tblPr>
    <w:tblStylePr w:type="firstRow">
      <w:rPr>
        <w:rFonts w:ascii="Arial" w:hAnsi="Arial"/>
        <w:b/>
        <w:color w:val="FFFFFF"/>
        <w:sz w:val="22"/>
      </w:r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67">
    <w:name w:val="List Table 4 - Accent 6"/>
    <w:autoRedefine/>
    <w:qFormat/>
    <w:uiPriority w:val="9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top w:w="0" w:type="dxa"/>
        <w:left w:w="0" w:type="dxa"/>
        <w:bottom w:w="0" w:type="dxa"/>
        <w:right w:w="0" w:type="dxa"/>
      </w:tblCellMar>
    </w:tblPr>
    <w:tblStylePr w:type="firstRow">
      <w:rPr>
        <w:rFonts w:ascii="Arial" w:hAnsi="Arial"/>
        <w:b/>
        <w:color w:val="FFFFFF"/>
        <w:sz w:val="22"/>
      </w:r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68">
    <w:name w:val="清单表 5 深色1"/>
    <w:autoRedefine/>
    <w:qFormat/>
    <w:uiPriority w:val="99"/>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69">
    <w:name w:val="List Table 5 Dark - Accent 1"/>
    <w:autoRedefine/>
    <w:qFormat/>
    <w:uiPriority w:val="99"/>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4F81BD" w:themeColor="accent1" w:sz="32" w:space="0"/>
          <w:bottom w:val="single" w:color="FFFFFF" w:themeColor="light1" w:sz="12" w:space="0"/>
        </w:tcBorders>
        <w:shd w:val="clear" w:color="4F81BD" w:themeColor="accent1" w:fill="4F81BD"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lastCol">
      <w:tcPr>
        <w:tcBorders>
          <w:left w:val="single" w:color="FFFFFF" w:themeColor="light1" w:sz="4" w:space="0"/>
          <w:right w:val="single" w:color="4F81BD" w:themeColor="accent1" w:sz="32" w:space="0"/>
        </w:tcBorders>
      </w:tcPr>
    </w:tblStylePr>
    <w:tblStylePr w:type="band1Vert">
      <w:tcPr>
        <w:tcBorders>
          <w:left w:val="single" w:color="FFFFFF" w:themeColor="light1" w:sz="4" w:space="0"/>
          <w:right w:val="single" w:color="FFFFFF" w:themeColor="light1" w:sz="4" w:space="0"/>
        </w:tcBorders>
        <w:shd w:val="clear" w:color="4F81BD" w:themeColor="accent1" w:fill="4F81BD"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F81BD" w:themeColor="accent1" w:fill="4F81BD" w:themeFill="accent1"/>
      </w:tcPr>
    </w:tblStylePr>
    <w:tblStylePr w:type="band2Horz">
      <w:tcPr>
        <w:tcBorders>
          <w:top w:val="single" w:color="FFFFFF" w:themeColor="light1" w:sz="4" w:space="0"/>
          <w:bottom w:val="single" w:color="FFFFFF" w:themeColor="light1" w:sz="4" w:space="0"/>
        </w:tcBorders>
        <w:shd w:val="clear" w:color="4F81BD" w:themeColor="accent1" w:fill="4F81BD" w:themeFill="accent1"/>
      </w:tcPr>
    </w:tblStylePr>
  </w:style>
  <w:style w:type="table" w:customStyle="1" w:styleId="170">
    <w:name w:val="List Table 5 Dark - Accent 2"/>
    <w:autoRedefine/>
    <w:qFormat/>
    <w:uiPriority w:val="99"/>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D99795" w:themeColor="accent2" w:themeTint="97" w:sz="32" w:space="0"/>
          <w:bottom w:val="single" w:color="FFFFFF" w:themeColor="light1" w:sz="12" w:space="0"/>
        </w:tcBorders>
        <w:shd w:val="clear" w:color="D99795" w:themeColor="accent2" w:themeTint="97" w:fill="D9979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lastCol">
      <w:tcPr>
        <w:tcBorders>
          <w:left w:val="single" w:color="FFFFFF" w:themeColor="light1" w:sz="4" w:space="0"/>
          <w:right w:val="single" w:color="D99795" w:themeColor="accent2" w:themeTint="97" w:sz="32" w:space="0"/>
        </w:tcBorders>
      </w:tcPr>
    </w:tblStylePr>
    <w:tblStylePr w:type="band1Vert">
      <w:tcPr>
        <w:tcBorders>
          <w:left w:val="single" w:color="FFFFFF" w:themeColor="light1" w:sz="4" w:space="0"/>
          <w:right w:val="single" w:color="FFFFFF" w:themeColor="light1" w:sz="4" w:space="0"/>
        </w:tcBorders>
        <w:shd w:val="clear" w:color="D99795" w:themeColor="accent2" w:themeTint="97" w:fill="D9979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band2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style>
  <w:style w:type="table" w:customStyle="1" w:styleId="171">
    <w:name w:val="List Table 5 Dark - Accent 3"/>
    <w:qFormat/>
    <w:uiPriority w:val="99"/>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C3D69C" w:themeColor="accent3" w:themeTint="98" w:sz="32" w:space="0"/>
          <w:bottom w:val="single" w:color="FFFFFF" w:themeColor="light1" w:sz="12" w:space="0"/>
        </w:tcBorders>
        <w:shd w:val="clear" w:color="C3D69C" w:themeColor="accent3" w:themeTint="98" w:fill="C3D69C"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lastCol">
      <w:tcPr>
        <w:tcBorders>
          <w:left w:val="single" w:color="FFFFFF" w:themeColor="light1" w:sz="4" w:space="0"/>
          <w:right w:val="single" w:color="C3D69C" w:themeColor="accent3" w:themeTint="98" w:sz="32" w:space="0"/>
        </w:tcBorders>
      </w:tcPr>
    </w:tblStylePr>
    <w:tblStylePr w:type="band1Vert">
      <w:tcPr>
        <w:tcBorders>
          <w:left w:val="single" w:color="FFFFFF" w:themeColor="light1" w:sz="4" w:space="0"/>
          <w:right w:val="single" w:color="FFFFFF" w:themeColor="light1" w:sz="4" w:space="0"/>
        </w:tcBorders>
        <w:shd w:val="clear" w:color="C3D69C" w:themeColor="accent3" w:themeTint="98" w:fill="C3D69C"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band2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style>
  <w:style w:type="table" w:customStyle="1" w:styleId="172">
    <w:name w:val="List Table 5 Dark - Accent 4"/>
    <w:autoRedefine/>
    <w:qFormat/>
    <w:uiPriority w:val="99"/>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B2A1C6" w:themeColor="accent4" w:themeTint="9A" w:sz="32" w:space="0"/>
          <w:bottom w:val="single" w:color="FFFFFF" w:themeColor="light1" w:sz="12" w:space="0"/>
        </w:tcBorders>
        <w:shd w:val="clear" w:color="B2A1C6" w:themeColor="accent4" w:themeTint="9A" w:fill="B2A1C6"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lastCol">
      <w:tcPr>
        <w:tcBorders>
          <w:left w:val="single" w:color="FFFFFF" w:themeColor="light1" w:sz="4" w:space="0"/>
          <w:right w:val="single" w:color="B2A1C6" w:themeColor="accent4" w:themeTint="9A" w:sz="32" w:space="0"/>
        </w:tcBorders>
      </w:tcPr>
    </w:tblStylePr>
    <w:tblStylePr w:type="band1Vert">
      <w:tcPr>
        <w:tcBorders>
          <w:left w:val="single" w:color="FFFFFF" w:themeColor="light1" w:sz="4" w:space="0"/>
          <w:right w:val="single" w:color="FFFFFF" w:themeColor="light1" w:sz="4" w:space="0"/>
        </w:tcBorders>
        <w:shd w:val="clear" w:color="B2A1C6" w:themeColor="accent4" w:themeTint="9A" w:fill="B2A1C6"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band2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style>
  <w:style w:type="table" w:customStyle="1" w:styleId="173">
    <w:name w:val="List Table 5 Dark - Accent 5"/>
    <w:autoRedefine/>
    <w:qFormat/>
    <w:uiPriority w:val="99"/>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92CCDC" w:themeColor="accent5" w:themeTint="9A" w:sz="32" w:space="0"/>
          <w:bottom w:val="single" w:color="FFFFFF" w:themeColor="light1" w:sz="12" w:space="0"/>
        </w:tcBorders>
        <w:shd w:val="clear" w:color="92CCDC" w:themeColor="accent5" w:themeTint="9A" w:fill="92CCDC"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lastCol">
      <w:tcPr>
        <w:tcBorders>
          <w:left w:val="single" w:color="FFFFFF" w:themeColor="light1" w:sz="4" w:space="0"/>
          <w:right w:val="single" w:color="92CCDC" w:themeColor="accent5" w:themeTint="9A" w:sz="32" w:space="0"/>
        </w:tcBorders>
      </w:tcPr>
    </w:tblStylePr>
    <w:tblStylePr w:type="band1Vert">
      <w:tcPr>
        <w:tcBorders>
          <w:left w:val="single" w:color="FFFFFF" w:themeColor="light1" w:sz="4" w:space="0"/>
          <w:right w:val="single" w:color="FFFFFF" w:themeColor="light1" w:sz="4" w:space="0"/>
        </w:tcBorders>
        <w:shd w:val="clear" w:color="92CCDC" w:themeColor="accent5" w:themeTint="9A" w:fill="92CCDC"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band2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style>
  <w:style w:type="table" w:customStyle="1" w:styleId="174">
    <w:name w:val="List Table 5 Dark - Accent 6"/>
    <w:autoRedefine/>
    <w:qFormat/>
    <w:uiPriority w:val="99"/>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FAC090" w:themeColor="accent6" w:themeTint="98" w:sz="32" w:space="0"/>
          <w:bottom w:val="single" w:color="FFFFFF" w:themeColor="light1" w:sz="12" w:space="0"/>
        </w:tcBorders>
        <w:shd w:val="clear" w:color="FAC090" w:themeColor="accent6" w:themeTint="98" w:fill="FAC090"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lastCol">
      <w:tcPr>
        <w:tcBorders>
          <w:left w:val="single" w:color="FFFFFF" w:themeColor="light1" w:sz="4" w:space="0"/>
          <w:right w:val="single" w:color="FAC090" w:themeColor="accent6" w:themeTint="98" w:sz="32" w:space="0"/>
        </w:tcBorders>
      </w:tcPr>
    </w:tblStylePr>
    <w:tblStylePr w:type="band1Vert">
      <w:tcPr>
        <w:tcBorders>
          <w:left w:val="single" w:color="FFFFFF" w:themeColor="light1" w:sz="4" w:space="0"/>
          <w:right w:val="single" w:color="FFFFFF" w:themeColor="light1" w:sz="4" w:space="0"/>
        </w:tcBorders>
        <w:shd w:val="clear" w:color="FAC090" w:themeColor="accent6" w:themeTint="98" w:fill="FAC090"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band2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style>
  <w:style w:type="table" w:customStyle="1" w:styleId="175">
    <w:name w:val="清单表 6 彩色1"/>
    <w:autoRedefine/>
    <w:qFormat/>
    <w:uiPriority w:val="99"/>
    <w:tblPr>
      <w:tblBorders>
        <w:top w:val="single" w:color="7E7E7E" w:themeColor="text1" w:themeTint="80" w:sz="4" w:space="0"/>
        <w:bottom w:val="single" w:color="7E7E7E" w:themeColor="text1" w:themeTint="80" w:sz="4" w:space="0"/>
      </w:tblBorders>
      <w:tblCellMar>
        <w:top w:w="0" w:type="dxa"/>
        <w:left w:w="0" w:type="dxa"/>
        <w:bottom w:w="0" w:type="dxa"/>
        <w:right w:w="0" w:type="dxa"/>
      </w:tblCellMar>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76">
    <w:name w:val="List Table 6 Colorful - Accent 1"/>
    <w:autoRedefine/>
    <w:qFormat/>
    <w:uiPriority w:val="99"/>
    <w:tblPr>
      <w:tblBorders>
        <w:top w:val="single" w:color="4F81BD" w:themeColor="accent1" w:sz="4" w:space="0"/>
        <w:bottom w:val="single" w:color="4F81BD" w:themeColor="accent1" w:sz="4" w:space="0"/>
      </w:tblBorders>
      <w:tblCellMar>
        <w:top w:w="0" w:type="dxa"/>
        <w:left w:w="0" w:type="dxa"/>
        <w:bottom w:w="0" w:type="dxa"/>
        <w:right w:w="0" w:type="dxa"/>
      </w:tblCellMar>
    </w:tblPr>
    <w:tblStylePr w:type="firstRow">
      <w:rPr>
        <w:b/>
        <w:color w:val="2A4B71" w:themeColor="accent1" w:themeShade="94"/>
      </w:rPr>
      <w:tcPr>
        <w:tcBorders>
          <w:bottom w:val="single" w:color="4F81BD" w:themeColor="accent1" w:sz="4" w:space="0"/>
        </w:tcBorders>
      </w:tcPr>
    </w:tblStylePr>
    <w:tblStylePr w:type="lastRow">
      <w:rPr>
        <w:b/>
        <w:color w:val="2A4B71" w:themeColor="accent1" w:themeShade="94"/>
      </w:rPr>
      <w:tcPr>
        <w:tcBorders>
          <w:top w:val="single" w:color="4F81BD" w:themeColor="accent1" w:sz="4" w:space="0"/>
        </w:tcBorders>
      </w:tcPr>
    </w:tblStylePr>
    <w:tblStylePr w:type="firstCol">
      <w:rPr>
        <w:b/>
        <w:color w:val="2A4B71" w:themeColor="accent1" w:themeShade="94"/>
      </w:rPr>
    </w:tblStylePr>
    <w:tblStylePr w:type="lastCol">
      <w:rPr>
        <w:b/>
        <w:color w:val="2A4B71" w:themeColor="accent1" w:themeShade="94"/>
      </w:r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77">
    <w:name w:val="List Table 6 Colorful - Accent 2"/>
    <w:autoRedefine/>
    <w:qFormat/>
    <w:uiPriority w:val="99"/>
    <w:tblPr>
      <w:tblBorders>
        <w:top w:val="single" w:color="D99795" w:themeColor="accent2" w:themeTint="97" w:sz="4" w:space="0"/>
        <w:bottom w:val="single" w:color="D99795" w:themeColor="accent2" w:themeTint="97" w:sz="4" w:space="0"/>
      </w:tblBorders>
      <w:tblCellMar>
        <w:top w:w="0" w:type="dxa"/>
        <w:left w:w="0" w:type="dxa"/>
        <w:bottom w:w="0" w:type="dxa"/>
        <w:right w:w="0" w:type="dxa"/>
      </w:tblCellMar>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78">
    <w:name w:val="List Table 6 Colorful - Accent 3"/>
    <w:autoRedefine/>
    <w:qFormat/>
    <w:uiPriority w:val="99"/>
    <w:tblPr>
      <w:tblBorders>
        <w:top w:val="single" w:color="C3D69C" w:themeColor="accent3" w:themeTint="98" w:sz="4" w:space="0"/>
        <w:bottom w:val="single" w:color="C3D69C" w:themeColor="accent3" w:themeTint="98" w:sz="4" w:space="0"/>
      </w:tblBorders>
      <w:tblCellMar>
        <w:top w:w="0" w:type="dxa"/>
        <w:left w:w="0" w:type="dxa"/>
        <w:bottom w:w="0" w:type="dxa"/>
        <w:right w:w="0" w:type="dxa"/>
      </w:tblCellMar>
    </w:tbl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tblStylePr w:type="firstCol">
      <w:rPr>
        <w:b/>
        <w:color w:val="C3D69B" w:themeColor="accent3" w:themeTint="99"/>
        <w14:textFill>
          <w14:solidFill>
            <w14:schemeClr w14:val="accent3">
              <w14:lumMod w14:val="60000"/>
              <w14:lumOff w14:val="40000"/>
            </w14:schemeClr>
          </w14:solidFill>
        </w14:textFill>
      </w:rPr>
    </w:tblStylePr>
    <w:tblStylePr w:type="lastCol">
      <w:rPr>
        <w:b/>
        <w:color w:val="C3D69B" w:themeColor="accent3" w:themeTint="99"/>
        <w14:textFill>
          <w14:solidFill>
            <w14:schemeClr w14:val="accent3">
              <w14:lumMod w14:val="60000"/>
              <w14:lumOff w14:val="40000"/>
            </w14:schemeClr>
          </w14:solidFill>
        </w14:textFill>
      </w:r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79">
    <w:name w:val="List Table 6 Colorful - Accent 4"/>
    <w:autoRedefine/>
    <w:qFormat/>
    <w:uiPriority w:val="99"/>
    <w:tblPr>
      <w:tblBorders>
        <w:top w:val="single" w:color="B2A1C6" w:themeColor="accent4" w:themeTint="9A" w:sz="4" w:space="0"/>
        <w:bottom w:val="single" w:color="B2A1C6" w:themeColor="accent4" w:themeTint="9A" w:sz="4" w:space="0"/>
      </w:tblBorders>
      <w:tblCellMar>
        <w:top w:w="0" w:type="dxa"/>
        <w:left w:w="0" w:type="dxa"/>
        <w:bottom w:w="0" w:type="dxa"/>
        <w:right w:w="0" w:type="dxa"/>
      </w:tblCellMar>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80">
    <w:name w:val="List Table 6 Colorful - Accent 5"/>
    <w:autoRedefine/>
    <w:qFormat/>
    <w:uiPriority w:val="99"/>
    <w:tblPr>
      <w:tblBorders>
        <w:top w:val="single" w:color="92CCDC" w:themeColor="accent5" w:themeTint="9A" w:sz="4" w:space="0"/>
        <w:bottom w:val="single" w:color="92CCDC" w:themeColor="accent5" w:themeTint="9A" w:sz="4" w:space="0"/>
      </w:tblBorders>
      <w:tblCellMar>
        <w:top w:w="0" w:type="dxa"/>
        <w:left w:w="0" w:type="dxa"/>
        <w:bottom w:w="0" w:type="dxa"/>
        <w:right w:w="0" w:type="dxa"/>
      </w:tblCellMar>
    </w:tbl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tblStylePr w:type="firstCol">
      <w:rPr>
        <w:b/>
        <w:color w:val="93CDDD" w:themeColor="accent5" w:themeTint="99"/>
        <w14:textFill>
          <w14:solidFill>
            <w14:schemeClr w14:val="accent5">
              <w14:lumMod w14:val="60000"/>
              <w14:lumOff w14:val="40000"/>
            </w14:schemeClr>
          </w14:solidFill>
        </w14:textFill>
      </w:rPr>
    </w:tblStylePr>
    <w:tblStylePr w:type="lastCol">
      <w:rPr>
        <w:b/>
        <w:color w:val="93CDDD" w:themeColor="accent5" w:themeTint="99"/>
        <w14:textFill>
          <w14:solidFill>
            <w14:schemeClr w14:val="accent5">
              <w14:lumMod w14:val="60000"/>
              <w14:lumOff w14:val="40000"/>
            </w14:schemeClr>
          </w14:solidFill>
        </w14:textFill>
      </w:r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81">
    <w:name w:val="List Table 6 Colorful - Accent 6"/>
    <w:autoRedefine/>
    <w:qFormat/>
    <w:uiPriority w:val="99"/>
    <w:tblPr>
      <w:tblBorders>
        <w:top w:val="single" w:color="FAC090" w:themeColor="accent6" w:themeTint="98" w:sz="4" w:space="0"/>
        <w:bottom w:val="single" w:color="FAC090" w:themeColor="accent6" w:themeTint="98" w:sz="4" w:space="0"/>
      </w:tblBorders>
      <w:tblCellMar>
        <w:top w:w="0" w:type="dxa"/>
        <w:left w:w="0" w:type="dxa"/>
        <w:bottom w:w="0" w:type="dxa"/>
        <w:right w:w="0" w:type="dxa"/>
      </w:tblCellMar>
    </w:tbl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tblStylePr w:type="firstCol">
      <w:rPr>
        <w:b/>
        <w:color w:val="FAC090" w:themeColor="accent6" w:themeTint="99"/>
        <w14:textFill>
          <w14:solidFill>
            <w14:schemeClr w14:val="accent6">
              <w14:lumMod w14:val="60000"/>
              <w14:lumOff w14:val="40000"/>
            </w14:schemeClr>
          </w14:solidFill>
        </w14:textFill>
      </w:rPr>
    </w:tblStylePr>
    <w:tblStylePr w:type="lastCol">
      <w:rPr>
        <w:b/>
        <w:color w:val="FAC090" w:themeColor="accent6" w:themeTint="99"/>
        <w14:textFill>
          <w14:solidFill>
            <w14:schemeClr w14:val="accent6">
              <w14:lumMod w14:val="60000"/>
              <w14:lumOff w14:val="40000"/>
            </w14:schemeClr>
          </w14:solidFill>
        </w14:textFill>
      </w:r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82">
    <w:name w:val="清单表 7 彩色1"/>
    <w:autoRedefine/>
    <w:qFormat/>
    <w:uiPriority w:val="99"/>
    <w:tblPr>
      <w:tblBorders>
        <w:right w:val="single" w:color="7E7E7E" w:themeColor="text1" w:themeTint="80" w:sz="4" w:space="0"/>
      </w:tblBorders>
      <w:tblCellMar>
        <w:top w:w="0" w:type="dxa"/>
        <w:left w:w="0" w:type="dxa"/>
        <w:bottom w:w="0" w:type="dxa"/>
        <w:right w:w="0" w:type="dxa"/>
      </w:tblCellMar>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83">
    <w:name w:val="List Table 7 Colorful - Accent 1"/>
    <w:autoRedefine/>
    <w:qFormat/>
    <w:uiPriority w:val="99"/>
    <w:tblPr>
      <w:tblBorders>
        <w:right w:val="single" w:color="4F81BD" w:themeColor="accent1" w:sz="4" w:space="0"/>
      </w:tblBorders>
      <w:tblCellMar>
        <w:top w:w="0" w:type="dxa"/>
        <w:left w:w="0" w:type="dxa"/>
        <w:bottom w:w="0" w:type="dxa"/>
        <w:right w:w="0" w:type="dxa"/>
      </w:tblCellMar>
    </w:tblPr>
    <w:tblStylePr w:type="firstRow">
      <w:rPr>
        <w:rFonts w:ascii="Arial" w:hAnsi="Arial"/>
        <w:i/>
        <w:color w:val="2A4B71" w:themeColor="accent1" w:themeShade="94"/>
        <w:sz w:val="22"/>
      </w:rPr>
      <w:tcPr>
        <w:tcBorders>
          <w:top w:val="nil"/>
          <w:left w:val="nil"/>
          <w:bottom w:val="single" w:color="4F81BD" w:themeColor="accent1" w:sz="4" w:space="0"/>
          <w:right w:val="nil"/>
        </w:tcBorders>
        <w:shd w:val="clear" w:color="FFFFFF" w:themeColor="light1" w:fill="FFFFFF" w:themeFill="light1"/>
      </w:tcPr>
    </w:tblStylePr>
    <w:tblStylePr w:type="lastRow">
      <w:rPr>
        <w:rFonts w:ascii="Arial" w:hAnsi="Arial"/>
        <w:i/>
        <w:color w:val="2A4B71" w:themeColor="accent1" w:themeShade="94"/>
        <w:sz w:val="22"/>
      </w:rPr>
      <w:tcPr>
        <w:tcBorders>
          <w:top w:val="single" w:color="4F81BD"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A4B71" w:themeColor="accent1" w:themeShade="94"/>
        <w:sz w:val="22"/>
      </w:rPr>
      <w:tcPr>
        <w:tcBorders>
          <w:top w:val="nil"/>
          <w:left w:val="nil"/>
          <w:bottom w:val="nil"/>
          <w:right w:val="single" w:color="4F81BD" w:themeColor="accent1" w:sz="4" w:space="0"/>
        </w:tcBorders>
        <w:shd w:val="clear" w:color="FFFFFF" w:fill="auto"/>
      </w:tcPr>
    </w:tblStylePr>
    <w:tblStylePr w:type="lastCol">
      <w:rPr>
        <w:rFonts w:ascii="Arial" w:hAnsi="Arial"/>
        <w:i/>
        <w:color w:val="2A4B71" w:themeColor="accent1" w:themeShade="94"/>
        <w:sz w:val="22"/>
      </w:rPr>
      <w:tcPr>
        <w:tcBorders>
          <w:top w:val="nil"/>
          <w:left w:val="single" w:color="4F81BD" w:themeColor="accent1" w:sz="4" w:space="0"/>
          <w:bottom w:val="nil"/>
          <w:right w:val="nil"/>
        </w:tcBorders>
        <w:shd w:val="clear" w:color="FFFFFF" w:fill="auto"/>
      </w:tc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84">
    <w:name w:val="List Table 7 Colorful - Accent 2"/>
    <w:autoRedefine/>
    <w:qFormat/>
    <w:uiPriority w:val="99"/>
    <w:tblPr>
      <w:tblBorders>
        <w:right w:val="single" w:color="D99795" w:themeColor="accent2" w:themeTint="97" w:sz="4" w:space="0"/>
      </w:tblBorders>
      <w:tblCellMar>
        <w:top w:w="0" w:type="dxa"/>
        <w:left w:w="0" w:type="dxa"/>
        <w:bottom w:w="0" w:type="dxa"/>
        <w:right w:w="0" w:type="dxa"/>
      </w:tblCellMar>
    </w:tblPr>
    <w:tblStylePr w:type="firstRow">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85">
    <w:name w:val="List Table 7 Colorful - Accent 3"/>
    <w:autoRedefine/>
    <w:qFormat/>
    <w:uiPriority w:val="99"/>
    <w:tblPr>
      <w:tblBorders>
        <w:right w:val="single" w:color="C3D69C" w:themeColor="accent3" w:themeTint="98" w:sz="4" w:space="0"/>
      </w:tblBorders>
      <w:tblCellMar>
        <w:top w:w="0" w:type="dxa"/>
        <w:left w:w="0" w:type="dxa"/>
        <w:bottom w:w="0" w:type="dxa"/>
        <w:right w:w="0" w:type="dxa"/>
      </w:tblCellMar>
    </w:tblPr>
    <w:tblStylePr w:type="firstRow">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single" w:color="C3D69C" w:themeColor="accent3" w:themeTint="98" w:sz="4" w:space="0"/>
          <w:right w:val="nil"/>
        </w:tcBorders>
        <w:shd w:val="clear" w:color="FFFFFF" w:themeColor="light1" w:fill="FFFFFF" w:themeFill="light1"/>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tcBorders>
          <w:top w:val="single" w:color="C3D69C"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nil"/>
          <w:right w:val="single" w:color="C3D69C" w:themeColor="accent3" w:themeTint="98" w:sz="4" w:space="0"/>
        </w:tcBorders>
        <w:shd w:val="clear" w:color="FFFFFF" w:fill="auto"/>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single" w:color="C3D69C" w:themeColor="accent3" w:themeTint="98" w:sz="4" w:space="0"/>
          <w:bottom w:val="nil"/>
          <w:right w:val="nil"/>
        </w:tcBorders>
        <w:shd w:val="clear" w:color="FFFFFF" w:fill="auto"/>
      </w:tc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86">
    <w:name w:val="List Table 7 Colorful - Accent 4"/>
    <w:autoRedefine/>
    <w:qFormat/>
    <w:uiPriority w:val="99"/>
    <w:tblPr>
      <w:tblBorders>
        <w:right w:val="single" w:color="B2A1C6" w:themeColor="accent4" w:themeTint="9A" w:sz="4" w:space="0"/>
      </w:tblBorders>
      <w:tblCellMar>
        <w:top w:w="0" w:type="dxa"/>
        <w:left w:w="0" w:type="dxa"/>
        <w:bottom w:w="0" w:type="dxa"/>
        <w:right w:w="0" w:type="dxa"/>
      </w:tblCellMar>
    </w:tblPr>
    <w:tblStylePr w:type="firstRow">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87">
    <w:name w:val="List Table 7 Colorful - Accent 5"/>
    <w:autoRedefine/>
    <w:qFormat/>
    <w:uiPriority w:val="99"/>
    <w:tblPr>
      <w:tblBorders>
        <w:right w:val="single" w:color="92CCDC" w:themeColor="accent5" w:themeTint="9A" w:sz="4" w:space="0"/>
      </w:tblBorders>
      <w:tblCellMar>
        <w:top w:w="0" w:type="dxa"/>
        <w:left w:w="0" w:type="dxa"/>
        <w:bottom w:w="0" w:type="dxa"/>
        <w:right w:w="0" w:type="dxa"/>
      </w:tblCellMar>
    </w:tblPr>
    <w:tblStylePr w:type="firstRow">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single" w:color="92CCDC" w:themeColor="accent5" w:themeTint="9A" w:sz="4" w:space="0"/>
          <w:right w:val="nil"/>
        </w:tcBorders>
        <w:shd w:val="clear" w:color="FFFFFF" w:themeColor="light1" w:fill="FFFFFF" w:themeFill="light1"/>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tcBorders>
          <w:top w:val="single" w:color="92CCDC"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nil"/>
          <w:right w:val="single" w:color="92CCDC" w:themeColor="accent5" w:themeTint="9A" w:sz="4" w:space="0"/>
        </w:tcBorders>
        <w:shd w:val="clear" w:color="FFFFFF" w:fill="auto"/>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single" w:color="92CCDC" w:themeColor="accent5" w:themeTint="9A" w:sz="4" w:space="0"/>
          <w:bottom w:val="nil"/>
          <w:right w:val="nil"/>
        </w:tcBorders>
        <w:shd w:val="clear" w:color="FFFFFF" w:fill="auto"/>
      </w:tc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88">
    <w:name w:val="List Table 7 Colorful - Accent 6"/>
    <w:autoRedefine/>
    <w:qFormat/>
    <w:uiPriority w:val="99"/>
    <w:tblPr>
      <w:tblBorders>
        <w:right w:val="single" w:color="FAC090" w:themeColor="accent6" w:themeTint="98" w:sz="4" w:space="0"/>
      </w:tblBorders>
      <w:tblCellMar>
        <w:top w:w="0" w:type="dxa"/>
        <w:left w:w="0" w:type="dxa"/>
        <w:bottom w:w="0" w:type="dxa"/>
        <w:right w:w="0" w:type="dxa"/>
      </w:tblCellMar>
    </w:tblPr>
    <w:tblStylePr w:type="firstRow">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single" w:color="FAC090" w:themeColor="accent6" w:themeTint="98" w:sz="4" w:space="0"/>
          <w:right w:val="nil"/>
        </w:tcBorders>
        <w:shd w:val="clear" w:color="FFFFFF" w:themeColor="light1" w:fill="FFFFFF" w:themeFill="light1"/>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tcBorders>
          <w:top w:val="single" w:color="FAC090"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nil"/>
          <w:right w:val="single" w:color="FAC090" w:themeColor="accent6" w:themeTint="98" w:sz="4" w:space="0"/>
        </w:tcBorders>
        <w:shd w:val="clear" w:color="FFFFFF" w:fill="auto"/>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single" w:color="FAC090" w:themeColor="accent6" w:themeTint="98" w:sz="4" w:space="0"/>
          <w:bottom w:val="nil"/>
          <w:right w:val="nil"/>
        </w:tcBorders>
        <w:shd w:val="clear" w:color="FFFFFF" w:fill="auto"/>
      </w:tc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89">
    <w:name w:val="Lined - Accent"/>
    <w:autoRedefine/>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90">
    <w:name w:val="Lined - Accent 1"/>
    <w:autoRedefine/>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91">
    <w:name w:val="Lined - Accent 2"/>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92">
    <w:name w:val="Lined - Accent 3"/>
    <w:autoRedefine/>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93">
    <w:name w:val="Lined - Accent 4"/>
    <w:autoRedefine/>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94">
    <w:name w:val="Lined - Accent 5"/>
    <w:autoRedefine/>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95">
    <w:name w:val="Lined - Accent 6"/>
    <w:autoRedefine/>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96">
    <w:name w:val="Bordered &amp; Lined - Accent"/>
    <w:autoRedefine/>
    <w:qFormat/>
    <w:uiPriority w:val="99"/>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top w:w="0" w:type="dxa"/>
        <w:left w:w="0" w:type="dxa"/>
        <w:bottom w:w="0" w:type="dxa"/>
        <w:right w:w="0" w:type="dxa"/>
      </w:tblCellMar>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97">
    <w:name w:val="Bordered &amp; Lined - Accent 1"/>
    <w:autoRedefine/>
    <w:qFormat/>
    <w:uiPriority w:val="99"/>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top w:w="0" w:type="dxa"/>
        <w:left w:w="0" w:type="dxa"/>
        <w:bottom w:w="0" w:type="dxa"/>
        <w:right w:w="0" w:type="dxa"/>
      </w:tblCellMar>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98">
    <w:name w:val="Bordered &amp; Lined - Accent 2"/>
    <w:autoRedefine/>
    <w:qFormat/>
    <w:uiPriority w:val="99"/>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top w:w="0" w:type="dxa"/>
        <w:left w:w="0" w:type="dxa"/>
        <w:bottom w:w="0" w:type="dxa"/>
        <w:right w:w="0" w:type="dxa"/>
      </w:tblCellMar>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99">
    <w:name w:val="Bordered &amp; Lined - Accent 3"/>
    <w:autoRedefine/>
    <w:qFormat/>
    <w:uiPriority w:val="99"/>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top w:w="0" w:type="dxa"/>
        <w:left w:w="0" w:type="dxa"/>
        <w:bottom w:w="0" w:type="dxa"/>
        <w:right w:w="0" w:type="dxa"/>
      </w:tblCellMar>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200">
    <w:name w:val="Bordered &amp; Lined - Accent 4"/>
    <w:autoRedefine/>
    <w:qFormat/>
    <w:uiPriority w:val="99"/>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top w:w="0" w:type="dxa"/>
        <w:left w:w="0" w:type="dxa"/>
        <w:bottom w:w="0" w:type="dxa"/>
        <w:right w:w="0" w:type="dxa"/>
      </w:tblCellMar>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201">
    <w:name w:val="Bordered &amp; Lined - Accent 5"/>
    <w:autoRedefine/>
    <w:qFormat/>
    <w:uiPriority w:val="99"/>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top w:w="0" w:type="dxa"/>
        <w:left w:w="0" w:type="dxa"/>
        <w:bottom w:w="0" w:type="dxa"/>
        <w:right w:w="0" w:type="dxa"/>
      </w:tblCellMar>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202">
    <w:name w:val="Bordered &amp; Lined - Accent 6"/>
    <w:autoRedefine/>
    <w:qFormat/>
    <w:uiPriority w:val="99"/>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top w:w="0" w:type="dxa"/>
        <w:left w:w="0" w:type="dxa"/>
        <w:bottom w:w="0" w:type="dxa"/>
        <w:right w:w="0" w:type="dxa"/>
      </w:tblCellMar>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203">
    <w:name w:val="Bordered"/>
    <w:autoRedefine/>
    <w:qFormat/>
    <w:uiPriority w:val="99"/>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top w:w="0" w:type="dxa"/>
        <w:left w:w="0" w:type="dxa"/>
        <w:bottom w:w="0" w:type="dxa"/>
        <w:right w:w="0" w:type="dxa"/>
      </w:tblCellMar>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204">
    <w:name w:val="Bordered - Accent 1"/>
    <w:autoRedefine/>
    <w:qFormat/>
    <w:uiPriority w:val="99"/>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themeColor="accent1" w:sz="12" w:space="0"/>
        </w:tcBorders>
      </w:tc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205">
    <w:name w:val="Bordered - Accent 2"/>
    <w:autoRedefine/>
    <w:qFormat/>
    <w:uiPriority w:val="99"/>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themeColor="accent2" w:themeTint="97" w:sz="12" w:space="0"/>
        </w:tcBorders>
      </w:tc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206">
    <w:name w:val="Bordered - Accent 3"/>
    <w:autoRedefine/>
    <w:qFormat/>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themeColor="accent3" w:themeTint="98" w:sz="12" w:space="0"/>
        </w:tcBorders>
      </w:tc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207">
    <w:name w:val="Bordered - Accent 4"/>
    <w:autoRedefine/>
    <w:qFormat/>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themeColor="accent4" w:themeTint="9A" w:sz="12" w:space="0"/>
        </w:tcBorders>
      </w:tc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208">
    <w:name w:val="Bordered - Accent 5"/>
    <w:autoRedefine/>
    <w:qFormat/>
    <w:uiPriority w:val="99"/>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themeColor="accent5" w:themeTint="9A" w:sz="12" w:space="0"/>
        </w:tcBorders>
      </w:tc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209">
    <w:name w:val="Bordered - Accent 6"/>
    <w:autoRedefine/>
    <w:qFormat/>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themeColor="accent6" w:themeTint="98" w:sz="12" w:space="0"/>
        </w:tcBorders>
      </w:tc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character" w:customStyle="1" w:styleId="210">
    <w:name w:val="脚注文本 字符"/>
    <w:link w:val="30"/>
    <w:autoRedefine/>
    <w:qFormat/>
    <w:uiPriority w:val="99"/>
    <w:rPr>
      <w:sz w:val="18"/>
    </w:rPr>
  </w:style>
  <w:style w:type="character" w:customStyle="1" w:styleId="211">
    <w:name w:val="尾注文本 字符"/>
    <w:link w:val="23"/>
    <w:autoRedefine/>
    <w:qFormat/>
    <w:uiPriority w:val="99"/>
    <w:rPr>
      <w:sz w:val="20"/>
    </w:rPr>
  </w:style>
  <w:style w:type="paragraph" w:customStyle="1" w:styleId="212">
    <w:name w:val="标题 11"/>
    <w:basedOn w:val="1"/>
    <w:link w:val="227"/>
    <w:autoRedefine/>
    <w:qFormat/>
    <w:uiPriority w:val="0"/>
    <w:pPr>
      <w:ind w:left="233"/>
      <w:jc w:val="left"/>
      <w:outlineLvl w:val="0"/>
    </w:pPr>
    <w:rPr>
      <w:rFonts w:ascii="黑体" w:hAnsi="黑体" w:eastAsia="黑体"/>
      <w:b/>
      <w:bCs/>
      <w:sz w:val="72"/>
      <w:szCs w:val="72"/>
      <w:lang w:eastAsia="en-US"/>
    </w:rPr>
  </w:style>
  <w:style w:type="paragraph" w:customStyle="1" w:styleId="213">
    <w:name w:val="标题 21"/>
    <w:basedOn w:val="1"/>
    <w:next w:val="1"/>
    <w:link w:val="228"/>
    <w:autoRedefine/>
    <w:qFormat/>
    <w:uiPriority w:val="0"/>
    <w:pPr>
      <w:keepNext/>
      <w:keepLines/>
      <w:spacing w:before="260" w:after="260" w:line="416" w:lineRule="auto"/>
      <w:outlineLvl w:val="1"/>
    </w:pPr>
    <w:rPr>
      <w:rFonts w:ascii="Cambria" w:hAnsi="Cambria"/>
      <w:b/>
      <w:bCs/>
      <w:sz w:val="32"/>
      <w:szCs w:val="32"/>
    </w:rPr>
  </w:style>
  <w:style w:type="paragraph" w:customStyle="1" w:styleId="214">
    <w:name w:val="标题 31"/>
    <w:basedOn w:val="1"/>
    <w:next w:val="1"/>
    <w:link w:val="229"/>
    <w:autoRedefine/>
    <w:qFormat/>
    <w:uiPriority w:val="0"/>
    <w:pPr>
      <w:keepNext/>
      <w:jc w:val="center"/>
      <w:outlineLvl w:val="2"/>
    </w:pPr>
    <w:rPr>
      <w:rFonts w:eastAsia="楷体_GB2312"/>
      <w:b/>
      <w:bCs/>
      <w:sz w:val="15"/>
    </w:rPr>
  </w:style>
  <w:style w:type="paragraph" w:customStyle="1" w:styleId="215">
    <w:name w:val="标题 41"/>
    <w:basedOn w:val="1"/>
    <w:next w:val="1"/>
    <w:link w:val="230"/>
    <w:autoRedefine/>
    <w:qFormat/>
    <w:uiPriority w:val="0"/>
    <w:pPr>
      <w:keepNext/>
      <w:jc w:val="center"/>
      <w:outlineLvl w:val="3"/>
    </w:pPr>
    <w:rPr>
      <w:rFonts w:eastAsia="楷体_GB2312"/>
      <w:b/>
      <w:bCs/>
      <w:sz w:val="13"/>
    </w:rPr>
  </w:style>
  <w:style w:type="paragraph" w:customStyle="1" w:styleId="216">
    <w:name w:val="标题 51"/>
    <w:basedOn w:val="1"/>
    <w:next w:val="1"/>
    <w:link w:val="231"/>
    <w:autoRedefine/>
    <w:qFormat/>
    <w:uiPriority w:val="0"/>
    <w:pPr>
      <w:keepNext/>
      <w:keepLines/>
      <w:widowControl/>
      <w:spacing w:before="120" w:after="120" w:line="360" w:lineRule="auto"/>
      <w:ind w:firstLine="499"/>
      <w:jc w:val="left"/>
      <w:outlineLvl w:val="4"/>
    </w:pPr>
    <w:rPr>
      <w:rFonts w:ascii="宋体" w:hAnsi="宋体"/>
      <w:b/>
      <w:sz w:val="24"/>
      <w:szCs w:val="20"/>
    </w:rPr>
  </w:style>
  <w:style w:type="paragraph" w:customStyle="1" w:styleId="217">
    <w:name w:val="标题 61"/>
    <w:basedOn w:val="1"/>
    <w:next w:val="1"/>
    <w:link w:val="232"/>
    <w:autoRedefine/>
    <w:qFormat/>
    <w:uiPriority w:val="0"/>
    <w:pPr>
      <w:ind w:left="102"/>
      <w:jc w:val="left"/>
      <w:outlineLvl w:val="5"/>
    </w:pPr>
    <w:rPr>
      <w:rFonts w:ascii="黑体" w:hAnsi="黑体" w:eastAsia="黑体"/>
      <w:sz w:val="28"/>
      <w:szCs w:val="28"/>
      <w:lang w:eastAsia="en-US"/>
    </w:rPr>
  </w:style>
  <w:style w:type="paragraph" w:customStyle="1" w:styleId="218">
    <w:name w:val="标题 71"/>
    <w:basedOn w:val="1"/>
    <w:next w:val="1"/>
    <w:link w:val="233"/>
    <w:autoRedefine/>
    <w:qFormat/>
    <w:uiPriority w:val="0"/>
    <w:pPr>
      <w:ind w:left="102"/>
      <w:jc w:val="left"/>
      <w:outlineLvl w:val="6"/>
    </w:pPr>
    <w:rPr>
      <w:rFonts w:ascii="黑体" w:hAnsi="黑体" w:eastAsia="黑体"/>
      <w:sz w:val="24"/>
      <w:lang w:eastAsia="en-US"/>
    </w:rPr>
  </w:style>
  <w:style w:type="paragraph" w:customStyle="1" w:styleId="219">
    <w:name w:val="标题 81"/>
    <w:basedOn w:val="1"/>
    <w:link w:val="234"/>
    <w:autoRedefine/>
    <w:qFormat/>
    <w:uiPriority w:val="0"/>
    <w:pPr>
      <w:ind w:left="102"/>
      <w:jc w:val="left"/>
      <w:outlineLvl w:val="7"/>
    </w:pPr>
    <w:rPr>
      <w:rFonts w:ascii="宋体" w:hAnsi="宋体"/>
      <w:b/>
      <w:bCs/>
      <w:szCs w:val="21"/>
      <w:lang w:eastAsia="en-US"/>
    </w:rPr>
  </w:style>
  <w:style w:type="paragraph" w:customStyle="1" w:styleId="220">
    <w:name w:val="标题 91"/>
    <w:basedOn w:val="1"/>
    <w:next w:val="1"/>
    <w:link w:val="235"/>
    <w:autoRedefine/>
    <w:qFormat/>
    <w:uiPriority w:val="0"/>
    <w:pPr>
      <w:keepNext/>
      <w:keepLines/>
      <w:widowControl/>
      <w:tabs>
        <w:tab w:val="left" w:pos="1584"/>
      </w:tabs>
      <w:spacing w:before="240" w:after="64" w:line="320" w:lineRule="auto"/>
      <w:ind w:left="1584" w:hanging="1584"/>
      <w:jc w:val="left"/>
      <w:outlineLvl w:val="8"/>
    </w:pPr>
    <w:rPr>
      <w:rFonts w:ascii="Tahoma" w:hAnsi="Tahoma" w:eastAsia="幼圆"/>
      <w:szCs w:val="21"/>
      <w:lang w:eastAsia="en-US"/>
    </w:rPr>
  </w:style>
  <w:style w:type="character" w:customStyle="1" w:styleId="221">
    <w:name w:val="默认段落字体1"/>
    <w:autoRedefine/>
    <w:qFormat/>
    <w:uiPriority w:val="0"/>
    <w:rPr>
      <w:sz w:val="21"/>
      <w:szCs w:val="24"/>
    </w:rPr>
  </w:style>
  <w:style w:type="table" w:customStyle="1" w:styleId="222">
    <w:name w:val="普通表格1"/>
    <w:autoRedefine/>
    <w:semiHidden/>
    <w:qFormat/>
    <w:uiPriority w:val="0"/>
    <w:tblPr>
      <w:tblCellMar>
        <w:top w:w="0" w:type="dxa"/>
        <w:left w:w="0" w:type="dxa"/>
        <w:bottom w:w="0" w:type="dxa"/>
        <w:right w:w="0" w:type="dxa"/>
      </w:tblCellMar>
    </w:tblPr>
  </w:style>
  <w:style w:type="paragraph" w:customStyle="1" w:styleId="223">
    <w:name w:val="页脚1"/>
    <w:basedOn w:val="1"/>
    <w:next w:val="224"/>
    <w:link w:val="225"/>
    <w:autoRedefine/>
    <w:qFormat/>
    <w:uiPriority w:val="0"/>
    <w:pPr>
      <w:tabs>
        <w:tab w:val="center" w:pos="4153"/>
        <w:tab w:val="right" w:pos="8306"/>
      </w:tabs>
      <w:jc w:val="left"/>
    </w:pPr>
    <w:rPr>
      <w:sz w:val="18"/>
      <w:szCs w:val="18"/>
    </w:rPr>
  </w:style>
  <w:style w:type="paragraph" w:customStyle="1" w:styleId="224">
    <w:name w:val="明显引用1"/>
    <w:basedOn w:val="1"/>
    <w:next w:val="1"/>
    <w:autoRedefine/>
    <w:qFormat/>
    <w:uiPriority w:val="0"/>
    <w:pPr>
      <w:pBdr>
        <w:bottom w:val="single" w:color="4F81BD" w:sz="4" w:space="4"/>
      </w:pBdr>
      <w:spacing w:before="200" w:after="280"/>
      <w:ind w:left="936" w:right="936"/>
    </w:pPr>
    <w:rPr>
      <w:b/>
      <w:bCs/>
      <w:i/>
      <w:iCs/>
      <w:color w:val="4F81BD"/>
    </w:rPr>
  </w:style>
  <w:style w:type="character" w:customStyle="1" w:styleId="225">
    <w:name w:val="页脚 Char"/>
    <w:link w:val="223"/>
    <w:autoRedefine/>
    <w:qFormat/>
    <w:uiPriority w:val="0"/>
    <w:rPr>
      <w:sz w:val="18"/>
      <w:szCs w:val="18"/>
    </w:rPr>
  </w:style>
  <w:style w:type="paragraph" w:customStyle="1" w:styleId="226">
    <w:name w:val="TOC Heading1"/>
    <w:next w:val="1"/>
    <w:autoRedefine/>
    <w:qFormat/>
    <w:uiPriority w:val="0"/>
    <w:rPr>
      <w:rFonts w:ascii="Calibri" w:hAnsi="Calibri" w:eastAsia="宋体" w:cs="Times New Roman"/>
      <w:sz w:val="32"/>
      <w:lang w:val="en-US" w:eastAsia="zh-CN" w:bidi="ar-SA"/>
    </w:rPr>
  </w:style>
  <w:style w:type="character" w:customStyle="1" w:styleId="227">
    <w:name w:val="标题 1 Char"/>
    <w:link w:val="212"/>
    <w:autoRedefine/>
    <w:qFormat/>
    <w:uiPriority w:val="0"/>
    <w:rPr>
      <w:rFonts w:ascii="黑体" w:hAnsi="黑体" w:eastAsia="黑体"/>
      <w:b/>
      <w:bCs/>
      <w:sz w:val="72"/>
      <w:szCs w:val="72"/>
      <w:lang w:eastAsia="en-US"/>
    </w:rPr>
  </w:style>
  <w:style w:type="character" w:customStyle="1" w:styleId="228">
    <w:name w:val="标题 2 Char"/>
    <w:link w:val="213"/>
    <w:autoRedefine/>
    <w:qFormat/>
    <w:uiPriority w:val="0"/>
    <w:rPr>
      <w:rFonts w:ascii="Cambria" w:hAnsi="Cambria"/>
      <w:b/>
      <w:bCs/>
      <w:sz w:val="32"/>
      <w:szCs w:val="32"/>
    </w:rPr>
  </w:style>
  <w:style w:type="character" w:customStyle="1" w:styleId="229">
    <w:name w:val="标题 3 Char"/>
    <w:link w:val="214"/>
    <w:autoRedefine/>
    <w:qFormat/>
    <w:uiPriority w:val="0"/>
    <w:rPr>
      <w:rFonts w:eastAsia="楷体_GB2312"/>
      <w:b/>
      <w:bCs/>
      <w:sz w:val="15"/>
      <w:szCs w:val="24"/>
    </w:rPr>
  </w:style>
  <w:style w:type="character" w:customStyle="1" w:styleId="230">
    <w:name w:val="标题 4 Char"/>
    <w:link w:val="215"/>
    <w:autoRedefine/>
    <w:qFormat/>
    <w:uiPriority w:val="0"/>
    <w:rPr>
      <w:rFonts w:eastAsia="楷体_GB2312"/>
      <w:b/>
      <w:bCs/>
      <w:sz w:val="13"/>
      <w:szCs w:val="24"/>
    </w:rPr>
  </w:style>
  <w:style w:type="character" w:customStyle="1" w:styleId="231">
    <w:name w:val="标题 5 Char"/>
    <w:link w:val="216"/>
    <w:autoRedefine/>
    <w:qFormat/>
    <w:uiPriority w:val="0"/>
    <w:rPr>
      <w:rFonts w:ascii="宋体" w:hAnsi="宋体"/>
      <w:b/>
      <w:sz w:val="24"/>
    </w:rPr>
  </w:style>
  <w:style w:type="character" w:customStyle="1" w:styleId="232">
    <w:name w:val="标题 6 Char"/>
    <w:link w:val="217"/>
    <w:autoRedefine/>
    <w:qFormat/>
    <w:uiPriority w:val="0"/>
    <w:rPr>
      <w:rFonts w:ascii="黑体" w:hAnsi="黑体" w:eastAsia="黑体"/>
      <w:sz w:val="28"/>
      <w:szCs w:val="28"/>
      <w:lang w:eastAsia="en-US"/>
    </w:rPr>
  </w:style>
  <w:style w:type="character" w:customStyle="1" w:styleId="233">
    <w:name w:val="标题 7 Char"/>
    <w:link w:val="218"/>
    <w:autoRedefine/>
    <w:qFormat/>
    <w:uiPriority w:val="0"/>
    <w:rPr>
      <w:rFonts w:ascii="黑体" w:hAnsi="黑体" w:eastAsia="黑体"/>
      <w:sz w:val="24"/>
      <w:szCs w:val="24"/>
      <w:lang w:eastAsia="en-US"/>
    </w:rPr>
  </w:style>
  <w:style w:type="character" w:customStyle="1" w:styleId="234">
    <w:name w:val="标题 8 Char"/>
    <w:link w:val="219"/>
    <w:autoRedefine/>
    <w:qFormat/>
    <w:uiPriority w:val="0"/>
    <w:rPr>
      <w:rFonts w:ascii="宋体" w:hAnsi="宋体"/>
      <w:b/>
      <w:bCs/>
      <w:sz w:val="21"/>
      <w:szCs w:val="21"/>
      <w:lang w:eastAsia="en-US"/>
    </w:rPr>
  </w:style>
  <w:style w:type="character" w:customStyle="1" w:styleId="235">
    <w:name w:val="标题 9 Char"/>
    <w:link w:val="220"/>
    <w:autoRedefine/>
    <w:qFormat/>
    <w:uiPriority w:val="0"/>
    <w:rPr>
      <w:rFonts w:ascii="Tahoma" w:hAnsi="Tahoma" w:eastAsia="幼圆"/>
      <w:sz w:val="21"/>
      <w:szCs w:val="21"/>
      <w:lang w:eastAsia="en-US"/>
    </w:rPr>
  </w:style>
  <w:style w:type="paragraph" w:customStyle="1" w:styleId="236">
    <w:name w:val="列表 31"/>
    <w:basedOn w:val="1"/>
    <w:autoRedefine/>
    <w:qFormat/>
    <w:uiPriority w:val="0"/>
    <w:pPr>
      <w:widowControl/>
      <w:ind w:left="100" w:hanging="200"/>
      <w:jc w:val="left"/>
    </w:pPr>
    <w:rPr>
      <w:sz w:val="20"/>
      <w:szCs w:val="20"/>
    </w:rPr>
  </w:style>
  <w:style w:type="paragraph" w:customStyle="1" w:styleId="237">
    <w:name w:val="目录 71"/>
    <w:basedOn w:val="1"/>
    <w:next w:val="1"/>
    <w:autoRedefine/>
    <w:unhideWhenUsed/>
    <w:qFormat/>
    <w:uiPriority w:val="0"/>
    <w:pPr>
      <w:ind w:left="2520"/>
    </w:pPr>
    <w:rPr>
      <w:rFonts w:ascii="仿宋_GB2312" w:hAnsi="仿宋_GB2312" w:eastAsia="华文细黑" w:cs="Cambria"/>
      <w:szCs w:val="22"/>
    </w:rPr>
  </w:style>
  <w:style w:type="paragraph" w:customStyle="1" w:styleId="238">
    <w:name w:val="索引 81"/>
    <w:basedOn w:val="1"/>
    <w:next w:val="1"/>
    <w:autoRedefine/>
    <w:qFormat/>
    <w:uiPriority w:val="0"/>
    <w:pPr>
      <w:ind w:left="1400"/>
    </w:pPr>
    <w:rPr>
      <w:szCs w:val="20"/>
    </w:rPr>
  </w:style>
  <w:style w:type="paragraph" w:customStyle="1" w:styleId="239">
    <w:name w:val="正文缩进1"/>
    <w:basedOn w:val="1"/>
    <w:link w:val="240"/>
    <w:autoRedefine/>
    <w:unhideWhenUsed/>
    <w:qFormat/>
    <w:uiPriority w:val="0"/>
    <w:pPr>
      <w:ind w:firstLine="420"/>
    </w:pPr>
  </w:style>
  <w:style w:type="character" w:customStyle="1" w:styleId="240">
    <w:name w:val="正文缩进 Char"/>
    <w:link w:val="239"/>
    <w:autoRedefine/>
    <w:qFormat/>
    <w:uiPriority w:val="0"/>
    <w:rPr>
      <w:sz w:val="21"/>
      <w:szCs w:val="24"/>
    </w:rPr>
  </w:style>
  <w:style w:type="paragraph" w:customStyle="1" w:styleId="241">
    <w:name w:val="题注1"/>
    <w:basedOn w:val="1"/>
    <w:next w:val="1"/>
    <w:autoRedefine/>
    <w:qFormat/>
    <w:uiPriority w:val="0"/>
    <w:rPr>
      <w:rFonts w:ascii="幼圆" w:hAnsi="幼圆" w:eastAsia="幼圆" w:cs="Cambria"/>
      <w:sz w:val="20"/>
      <w:szCs w:val="20"/>
    </w:rPr>
  </w:style>
  <w:style w:type="paragraph" w:customStyle="1" w:styleId="242">
    <w:name w:val="索引 51"/>
    <w:basedOn w:val="1"/>
    <w:next w:val="1"/>
    <w:autoRedefine/>
    <w:qFormat/>
    <w:uiPriority w:val="0"/>
    <w:pPr>
      <w:ind w:left="800"/>
    </w:pPr>
    <w:rPr>
      <w:szCs w:val="20"/>
    </w:rPr>
  </w:style>
  <w:style w:type="paragraph" w:customStyle="1" w:styleId="243">
    <w:name w:val="文档结构图1"/>
    <w:basedOn w:val="1"/>
    <w:link w:val="244"/>
    <w:autoRedefine/>
    <w:qFormat/>
    <w:uiPriority w:val="0"/>
    <w:pPr>
      <w:shd w:val="clear" w:color="auto" w:fill="000080"/>
    </w:pPr>
  </w:style>
  <w:style w:type="character" w:customStyle="1" w:styleId="244">
    <w:name w:val="文档结构图 Char"/>
    <w:link w:val="243"/>
    <w:autoRedefine/>
    <w:qFormat/>
    <w:uiPriority w:val="0"/>
    <w:rPr>
      <w:sz w:val="21"/>
      <w:szCs w:val="24"/>
      <w:shd w:val="clear" w:color="auto" w:fill="000080"/>
    </w:rPr>
  </w:style>
  <w:style w:type="paragraph" w:customStyle="1" w:styleId="245">
    <w:name w:val="批注文字1"/>
    <w:basedOn w:val="1"/>
    <w:link w:val="246"/>
    <w:autoRedefine/>
    <w:qFormat/>
    <w:uiPriority w:val="99"/>
    <w:pPr>
      <w:jc w:val="left"/>
    </w:pPr>
  </w:style>
  <w:style w:type="character" w:customStyle="1" w:styleId="246">
    <w:name w:val="批注文字 Char"/>
    <w:link w:val="245"/>
    <w:autoRedefine/>
    <w:qFormat/>
    <w:uiPriority w:val="99"/>
    <w:rPr>
      <w:sz w:val="21"/>
      <w:szCs w:val="24"/>
    </w:rPr>
  </w:style>
  <w:style w:type="paragraph" w:customStyle="1" w:styleId="247">
    <w:name w:val="索引 61"/>
    <w:basedOn w:val="1"/>
    <w:next w:val="1"/>
    <w:autoRedefine/>
    <w:qFormat/>
    <w:uiPriority w:val="0"/>
    <w:pPr>
      <w:ind w:left="1000"/>
    </w:pPr>
    <w:rPr>
      <w:szCs w:val="20"/>
    </w:rPr>
  </w:style>
  <w:style w:type="paragraph" w:customStyle="1" w:styleId="248">
    <w:name w:val="称呼1"/>
    <w:basedOn w:val="1"/>
    <w:next w:val="1"/>
    <w:link w:val="249"/>
    <w:autoRedefine/>
    <w:qFormat/>
    <w:uiPriority w:val="0"/>
    <w:pPr>
      <w:spacing w:after="20" w:line="288" w:lineRule="auto"/>
      <w:ind w:firstLine="420"/>
    </w:pPr>
    <w:rPr>
      <w:sz w:val="28"/>
    </w:rPr>
  </w:style>
  <w:style w:type="character" w:customStyle="1" w:styleId="249">
    <w:name w:val="称呼 Char"/>
    <w:link w:val="248"/>
    <w:qFormat/>
    <w:uiPriority w:val="0"/>
    <w:rPr>
      <w:sz w:val="28"/>
      <w:szCs w:val="24"/>
    </w:rPr>
  </w:style>
  <w:style w:type="paragraph" w:customStyle="1" w:styleId="250">
    <w:name w:val="正文文本 31"/>
    <w:basedOn w:val="1"/>
    <w:link w:val="251"/>
    <w:autoRedefine/>
    <w:qFormat/>
    <w:uiPriority w:val="0"/>
    <w:pPr>
      <w:spacing w:after="120"/>
    </w:pPr>
    <w:rPr>
      <w:sz w:val="16"/>
      <w:szCs w:val="16"/>
    </w:rPr>
  </w:style>
  <w:style w:type="character" w:customStyle="1" w:styleId="251">
    <w:name w:val="正文文本 3 Char"/>
    <w:link w:val="250"/>
    <w:autoRedefine/>
    <w:qFormat/>
    <w:uiPriority w:val="0"/>
    <w:rPr>
      <w:sz w:val="16"/>
      <w:szCs w:val="16"/>
    </w:rPr>
  </w:style>
  <w:style w:type="paragraph" w:customStyle="1" w:styleId="252">
    <w:name w:val="结束语1"/>
    <w:basedOn w:val="1"/>
    <w:link w:val="253"/>
    <w:autoRedefine/>
    <w:qFormat/>
    <w:uiPriority w:val="0"/>
    <w:pPr>
      <w:spacing w:after="20" w:line="288" w:lineRule="auto"/>
      <w:ind w:left="100" w:firstLine="420"/>
    </w:pPr>
    <w:rPr>
      <w:sz w:val="28"/>
    </w:rPr>
  </w:style>
  <w:style w:type="character" w:customStyle="1" w:styleId="253">
    <w:name w:val="结束语 Char"/>
    <w:link w:val="252"/>
    <w:autoRedefine/>
    <w:qFormat/>
    <w:uiPriority w:val="0"/>
    <w:rPr>
      <w:sz w:val="28"/>
      <w:szCs w:val="24"/>
    </w:rPr>
  </w:style>
  <w:style w:type="paragraph" w:customStyle="1" w:styleId="254">
    <w:name w:val="列表项目符号 31"/>
    <w:basedOn w:val="1"/>
    <w:autoRedefine/>
    <w:qFormat/>
    <w:uiPriority w:val="0"/>
    <w:pPr>
      <w:numPr>
        <w:ilvl w:val="0"/>
        <w:numId w:val="1"/>
      </w:numPr>
    </w:pPr>
  </w:style>
  <w:style w:type="paragraph" w:customStyle="1" w:styleId="255">
    <w:name w:val="正文文本1"/>
    <w:basedOn w:val="1"/>
    <w:next w:val="1"/>
    <w:link w:val="256"/>
    <w:autoRedefine/>
    <w:qFormat/>
    <w:uiPriority w:val="0"/>
    <w:rPr>
      <w:rFonts w:ascii="仿宋_GB2312" w:eastAsia="仿宋_GB2312"/>
      <w:sz w:val="28"/>
    </w:rPr>
  </w:style>
  <w:style w:type="character" w:customStyle="1" w:styleId="256">
    <w:name w:val="正文文本 Char"/>
    <w:link w:val="255"/>
    <w:autoRedefine/>
    <w:qFormat/>
    <w:uiPriority w:val="0"/>
    <w:rPr>
      <w:rFonts w:ascii="仿宋_GB2312" w:eastAsia="仿宋_GB2312"/>
      <w:sz w:val="28"/>
      <w:szCs w:val="24"/>
    </w:rPr>
  </w:style>
  <w:style w:type="paragraph" w:customStyle="1" w:styleId="257">
    <w:name w:val="正文文本缩进1"/>
    <w:basedOn w:val="1"/>
    <w:link w:val="258"/>
    <w:autoRedefine/>
    <w:unhideWhenUsed/>
    <w:qFormat/>
    <w:uiPriority w:val="0"/>
    <w:pPr>
      <w:ind w:firstLine="576"/>
    </w:pPr>
    <w:rPr>
      <w:b/>
      <w:sz w:val="30"/>
    </w:rPr>
  </w:style>
  <w:style w:type="character" w:customStyle="1" w:styleId="258">
    <w:name w:val="正文文本缩进 Char"/>
    <w:link w:val="257"/>
    <w:autoRedefine/>
    <w:qFormat/>
    <w:uiPriority w:val="0"/>
    <w:rPr>
      <w:b/>
      <w:sz w:val="30"/>
      <w:szCs w:val="24"/>
    </w:rPr>
  </w:style>
  <w:style w:type="paragraph" w:customStyle="1" w:styleId="259">
    <w:name w:val="列表 21"/>
    <w:basedOn w:val="1"/>
    <w:autoRedefine/>
    <w:qFormat/>
    <w:uiPriority w:val="0"/>
    <w:pPr>
      <w:widowControl/>
      <w:ind w:left="100" w:hanging="200"/>
      <w:jc w:val="left"/>
    </w:pPr>
    <w:rPr>
      <w:sz w:val="20"/>
      <w:szCs w:val="20"/>
    </w:rPr>
  </w:style>
  <w:style w:type="paragraph" w:customStyle="1" w:styleId="260">
    <w:name w:val="文本块1"/>
    <w:basedOn w:val="1"/>
    <w:autoRedefine/>
    <w:unhideWhenUsed/>
    <w:qFormat/>
    <w:uiPriority w:val="0"/>
    <w:pPr>
      <w:ind w:left="420" w:right="33"/>
      <w:jc w:val="left"/>
    </w:pPr>
    <w:rPr>
      <w:sz w:val="24"/>
    </w:rPr>
  </w:style>
  <w:style w:type="paragraph" w:customStyle="1" w:styleId="261">
    <w:name w:val="列表项目符号 21"/>
    <w:basedOn w:val="1"/>
    <w:autoRedefine/>
    <w:qFormat/>
    <w:uiPriority w:val="0"/>
    <w:pPr>
      <w:numPr>
        <w:ilvl w:val="0"/>
        <w:numId w:val="2"/>
      </w:numPr>
      <w:tabs>
        <w:tab w:val="left" w:pos="780"/>
      </w:tabs>
      <w:ind w:left="780"/>
    </w:pPr>
  </w:style>
  <w:style w:type="paragraph" w:customStyle="1" w:styleId="262">
    <w:name w:val="索引 41"/>
    <w:basedOn w:val="1"/>
    <w:next w:val="1"/>
    <w:autoRedefine/>
    <w:qFormat/>
    <w:uiPriority w:val="0"/>
    <w:pPr>
      <w:ind w:left="600"/>
    </w:pPr>
    <w:rPr>
      <w:rFonts w:ascii="Cambria" w:hAnsi="Cambria" w:eastAsia="华文细黑" w:cs="Cambria"/>
    </w:rPr>
  </w:style>
  <w:style w:type="paragraph" w:customStyle="1" w:styleId="263">
    <w:name w:val="目录 51"/>
    <w:basedOn w:val="1"/>
    <w:next w:val="1"/>
    <w:autoRedefine/>
    <w:unhideWhenUsed/>
    <w:qFormat/>
    <w:uiPriority w:val="0"/>
    <w:pPr>
      <w:ind w:left="1680"/>
    </w:pPr>
    <w:rPr>
      <w:rFonts w:ascii="仿宋_GB2312" w:hAnsi="仿宋_GB2312" w:eastAsia="华文细黑" w:cs="Cambria"/>
      <w:szCs w:val="22"/>
    </w:rPr>
  </w:style>
  <w:style w:type="paragraph" w:customStyle="1" w:styleId="264">
    <w:name w:val="目录 31"/>
    <w:basedOn w:val="1"/>
    <w:autoRedefine/>
    <w:qFormat/>
    <w:uiPriority w:val="0"/>
    <w:pPr>
      <w:spacing w:before="13"/>
      <w:ind w:left="941"/>
      <w:jc w:val="left"/>
    </w:pPr>
    <w:rPr>
      <w:rFonts w:ascii="Calibri" w:hAnsi="Calibri"/>
      <w:szCs w:val="21"/>
      <w:lang w:eastAsia="en-US"/>
    </w:rPr>
  </w:style>
  <w:style w:type="paragraph" w:customStyle="1" w:styleId="265">
    <w:name w:val="纯文本1"/>
    <w:basedOn w:val="1"/>
    <w:next w:val="266"/>
    <w:link w:val="267"/>
    <w:autoRedefine/>
    <w:qFormat/>
    <w:uiPriority w:val="0"/>
    <w:rPr>
      <w:rFonts w:ascii="宋体" w:hAnsi="Courier New"/>
      <w:szCs w:val="20"/>
    </w:rPr>
  </w:style>
  <w:style w:type="paragraph" w:customStyle="1" w:styleId="266">
    <w:name w:val="目录 21"/>
    <w:basedOn w:val="1"/>
    <w:next w:val="1"/>
    <w:autoRedefine/>
    <w:qFormat/>
    <w:uiPriority w:val="0"/>
    <w:pPr>
      <w:spacing w:before="13"/>
      <w:ind w:left="521"/>
      <w:jc w:val="left"/>
    </w:pPr>
    <w:rPr>
      <w:rFonts w:ascii="宋体" w:hAnsi="宋体"/>
      <w:szCs w:val="21"/>
      <w:lang w:eastAsia="en-US"/>
    </w:rPr>
  </w:style>
  <w:style w:type="character" w:customStyle="1" w:styleId="267">
    <w:name w:val="纯文本 Char"/>
    <w:link w:val="265"/>
    <w:autoRedefine/>
    <w:qFormat/>
    <w:uiPriority w:val="0"/>
    <w:rPr>
      <w:rFonts w:ascii="宋体" w:hAnsi="Courier New"/>
      <w:sz w:val="21"/>
    </w:rPr>
  </w:style>
  <w:style w:type="paragraph" w:customStyle="1" w:styleId="268">
    <w:name w:val="列表项目符号 51"/>
    <w:basedOn w:val="1"/>
    <w:autoRedefine/>
    <w:qFormat/>
    <w:uiPriority w:val="0"/>
    <w:pPr>
      <w:widowControl/>
      <w:tabs>
        <w:tab w:val="left" w:pos="2040"/>
      </w:tabs>
      <w:spacing w:line="360" w:lineRule="exact"/>
      <w:ind w:left="2040" w:hanging="360"/>
    </w:pPr>
    <w:rPr>
      <w:rFonts w:eastAsia="楷体_GB2312"/>
      <w:sz w:val="24"/>
      <w:szCs w:val="20"/>
    </w:rPr>
  </w:style>
  <w:style w:type="paragraph" w:customStyle="1" w:styleId="269">
    <w:name w:val="目录 81"/>
    <w:basedOn w:val="1"/>
    <w:next w:val="1"/>
    <w:autoRedefine/>
    <w:unhideWhenUsed/>
    <w:qFormat/>
    <w:uiPriority w:val="0"/>
    <w:pPr>
      <w:ind w:left="2940"/>
    </w:pPr>
    <w:rPr>
      <w:rFonts w:ascii="仿宋_GB2312" w:hAnsi="仿宋_GB2312" w:eastAsia="华文细黑" w:cs="Cambria"/>
      <w:szCs w:val="22"/>
    </w:rPr>
  </w:style>
  <w:style w:type="paragraph" w:customStyle="1" w:styleId="270">
    <w:name w:val="索引 31"/>
    <w:basedOn w:val="1"/>
    <w:next w:val="1"/>
    <w:autoRedefine/>
    <w:qFormat/>
    <w:uiPriority w:val="0"/>
    <w:pPr>
      <w:ind w:left="400"/>
    </w:pPr>
    <w:rPr>
      <w:szCs w:val="20"/>
    </w:rPr>
  </w:style>
  <w:style w:type="paragraph" w:customStyle="1" w:styleId="271">
    <w:name w:val="日期1"/>
    <w:basedOn w:val="1"/>
    <w:next w:val="1"/>
    <w:link w:val="272"/>
    <w:autoRedefine/>
    <w:qFormat/>
    <w:uiPriority w:val="0"/>
    <w:rPr>
      <w:sz w:val="24"/>
      <w:szCs w:val="20"/>
    </w:rPr>
  </w:style>
  <w:style w:type="character" w:customStyle="1" w:styleId="272">
    <w:name w:val="日期 Char"/>
    <w:link w:val="271"/>
    <w:autoRedefine/>
    <w:qFormat/>
    <w:uiPriority w:val="0"/>
    <w:rPr>
      <w:sz w:val="24"/>
    </w:rPr>
  </w:style>
  <w:style w:type="paragraph" w:customStyle="1" w:styleId="273">
    <w:name w:val="正文文本缩进 21"/>
    <w:basedOn w:val="1"/>
    <w:link w:val="274"/>
    <w:autoRedefine/>
    <w:qFormat/>
    <w:uiPriority w:val="0"/>
    <w:pPr>
      <w:spacing w:after="120" w:line="480" w:lineRule="auto"/>
      <w:ind w:left="420"/>
    </w:pPr>
  </w:style>
  <w:style w:type="character" w:customStyle="1" w:styleId="274">
    <w:name w:val="正文文本缩进 2 Char"/>
    <w:link w:val="273"/>
    <w:autoRedefine/>
    <w:qFormat/>
    <w:uiPriority w:val="0"/>
    <w:rPr>
      <w:sz w:val="21"/>
      <w:szCs w:val="24"/>
    </w:rPr>
  </w:style>
  <w:style w:type="paragraph" w:customStyle="1" w:styleId="275">
    <w:name w:val="尾注文本1"/>
    <w:basedOn w:val="1"/>
    <w:link w:val="276"/>
    <w:autoRedefine/>
    <w:qFormat/>
    <w:uiPriority w:val="0"/>
    <w:pPr>
      <w:widowControl/>
      <w:jc w:val="left"/>
    </w:pPr>
    <w:rPr>
      <w:sz w:val="20"/>
      <w:szCs w:val="20"/>
    </w:rPr>
  </w:style>
  <w:style w:type="character" w:customStyle="1" w:styleId="276">
    <w:name w:val="尾注文本 Char"/>
    <w:link w:val="275"/>
    <w:autoRedefine/>
    <w:qFormat/>
    <w:uiPriority w:val="0"/>
  </w:style>
  <w:style w:type="paragraph" w:customStyle="1" w:styleId="277">
    <w:name w:val="批注框文本1"/>
    <w:basedOn w:val="1"/>
    <w:link w:val="278"/>
    <w:autoRedefine/>
    <w:qFormat/>
    <w:uiPriority w:val="0"/>
    <w:rPr>
      <w:sz w:val="18"/>
      <w:szCs w:val="18"/>
    </w:rPr>
  </w:style>
  <w:style w:type="character" w:customStyle="1" w:styleId="278">
    <w:name w:val="批注框文本 Char"/>
    <w:link w:val="277"/>
    <w:autoRedefine/>
    <w:qFormat/>
    <w:uiPriority w:val="0"/>
    <w:rPr>
      <w:sz w:val="18"/>
      <w:szCs w:val="18"/>
    </w:rPr>
  </w:style>
  <w:style w:type="paragraph" w:customStyle="1" w:styleId="279">
    <w:name w:val="页眉11"/>
    <w:basedOn w:val="1"/>
    <w:link w:val="280"/>
    <w:autoRedefine/>
    <w:qFormat/>
    <w:uiPriority w:val="0"/>
    <w:pPr>
      <w:pBdr>
        <w:bottom w:val="single" w:color="000000" w:sz="6" w:space="1"/>
      </w:pBdr>
      <w:tabs>
        <w:tab w:val="center" w:pos="4153"/>
        <w:tab w:val="right" w:pos="8306"/>
      </w:tabs>
      <w:jc w:val="center"/>
    </w:pPr>
    <w:rPr>
      <w:sz w:val="18"/>
      <w:szCs w:val="18"/>
    </w:rPr>
  </w:style>
  <w:style w:type="character" w:customStyle="1" w:styleId="280">
    <w:name w:val="页眉 Char"/>
    <w:link w:val="279"/>
    <w:autoRedefine/>
    <w:qFormat/>
    <w:uiPriority w:val="0"/>
    <w:rPr>
      <w:sz w:val="18"/>
      <w:szCs w:val="18"/>
    </w:rPr>
  </w:style>
  <w:style w:type="paragraph" w:customStyle="1" w:styleId="281">
    <w:name w:val="目录 11"/>
    <w:basedOn w:val="1"/>
    <w:autoRedefine/>
    <w:qFormat/>
    <w:uiPriority w:val="0"/>
    <w:pPr>
      <w:spacing w:before="133"/>
      <w:ind w:left="102"/>
      <w:jc w:val="left"/>
    </w:pPr>
    <w:rPr>
      <w:rFonts w:ascii="宋体" w:hAnsi="宋体"/>
      <w:szCs w:val="21"/>
      <w:lang w:eastAsia="en-US"/>
    </w:rPr>
  </w:style>
  <w:style w:type="paragraph" w:customStyle="1" w:styleId="282">
    <w:name w:val="目录 41"/>
    <w:basedOn w:val="1"/>
    <w:next w:val="1"/>
    <w:autoRedefine/>
    <w:unhideWhenUsed/>
    <w:qFormat/>
    <w:uiPriority w:val="0"/>
    <w:pPr>
      <w:ind w:left="1260"/>
    </w:pPr>
    <w:rPr>
      <w:rFonts w:ascii="仿宋_GB2312" w:hAnsi="仿宋_GB2312" w:eastAsia="华文细黑" w:cs="Cambria"/>
      <w:szCs w:val="22"/>
    </w:rPr>
  </w:style>
  <w:style w:type="paragraph" w:customStyle="1" w:styleId="283">
    <w:name w:val="副标题1"/>
    <w:basedOn w:val="1"/>
    <w:next w:val="1"/>
    <w:link w:val="284"/>
    <w:autoRedefine/>
    <w:qFormat/>
    <w:uiPriority w:val="0"/>
    <w:pPr>
      <w:spacing w:before="240" w:after="60" w:line="312" w:lineRule="auto"/>
      <w:jc w:val="center"/>
      <w:outlineLvl w:val="1"/>
    </w:pPr>
    <w:rPr>
      <w:rFonts w:ascii="幼圆" w:hAnsi="幼圆"/>
      <w:b/>
      <w:bCs/>
      <w:sz w:val="32"/>
      <w:szCs w:val="32"/>
    </w:rPr>
  </w:style>
  <w:style w:type="character" w:customStyle="1" w:styleId="284">
    <w:name w:val="副标题 Char"/>
    <w:link w:val="283"/>
    <w:autoRedefine/>
    <w:qFormat/>
    <w:uiPriority w:val="0"/>
    <w:rPr>
      <w:rFonts w:ascii="幼圆" w:hAnsi="幼圆"/>
      <w:b/>
      <w:bCs/>
      <w:sz w:val="32"/>
      <w:szCs w:val="32"/>
    </w:rPr>
  </w:style>
  <w:style w:type="paragraph" w:customStyle="1" w:styleId="285">
    <w:name w:val="列表1"/>
    <w:basedOn w:val="1"/>
    <w:autoRedefine/>
    <w:qFormat/>
    <w:uiPriority w:val="0"/>
    <w:pPr>
      <w:tabs>
        <w:tab w:val="left" w:pos="420"/>
      </w:tabs>
      <w:spacing w:after="20" w:line="288" w:lineRule="auto"/>
      <w:ind w:left="420" w:hanging="420"/>
    </w:pPr>
    <w:rPr>
      <w:szCs w:val="20"/>
      <w:lang w:val="en-GB"/>
    </w:rPr>
  </w:style>
  <w:style w:type="paragraph" w:customStyle="1" w:styleId="286">
    <w:name w:val="脚注文本1"/>
    <w:basedOn w:val="1"/>
    <w:link w:val="287"/>
    <w:autoRedefine/>
    <w:qFormat/>
    <w:uiPriority w:val="0"/>
    <w:pPr>
      <w:spacing w:after="60" w:line="360" w:lineRule="exact"/>
      <w:ind w:firstLine="425"/>
      <w:jc w:val="left"/>
    </w:pPr>
    <w:rPr>
      <w:sz w:val="18"/>
      <w:szCs w:val="18"/>
    </w:rPr>
  </w:style>
  <w:style w:type="character" w:customStyle="1" w:styleId="287">
    <w:name w:val="脚注文本 Char"/>
    <w:link w:val="286"/>
    <w:autoRedefine/>
    <w:qFormat/>
    <w:uiPriority w:val="0"/>
    <w:rPr>
      <w:sz w:val="18"/>
      <w:szCs w:val="18"/>
    </w:rPr>
  </w:style>
  <w:style w:type="paragraph" w:customStyle="1" w:styleId="288">
    <w:name w:val="目录 61"/>
    <w:basedOn w:val="1"/>
    <w:next w:val="1"/>
    <w:autoRedefine/>
    <w:unhideWhenUsed/>
    <w:qFormat/>
    <w:uiPriority w:val="0"/>
    <w:pPr>
      <w:ind w:left="2100"/>
    </w:pPr>
    <w:rPr>
      <w:rFonts w:ascii="仿宋_GB2312" w:hAnsi="仿宋_GB2312" w:eastAsia="华文细黑" w:cs="Cambria"/>
      <w:szCs w:val="22"/>
    </w:rPr>
  </w:style>
  <w:style w:type="paragraph" w:customStyle="1" w:styleId="289">
    <w:name w:val="正文文本缩进 31"/>
    <w:basedOn w:val="1"/>
    <w:link w:val="290"/>
    <w:autoRedefine/>
    <w:qFormat/>
    <w:uiPriority w:val="0"/>
    <w:pPr>
      <w:spacing w:after="120"/>
      <w:ind w:left="420"/>
    </w:pPr>
    <w:rPr>
      <w:rFonts w:ascii="Cambria" w:hAnsi="Cambria" w:eastAsia="华文细黑"/>
      <w:sz w:val="16"/>
      <w:szCs w:val="16"/>
    </w:rPr>
  </w:style>
  <w:style w:type="character" w:customStyle="1" w:styleId="290">
    <w:name w:val="正文文本缩进 3 Char"/>
    <w:link w:val="289"/>
    <w:autoRedefine/>
    <w:qFormat/>
    <w:uiPriority w:val="0"/>
    <w:rPr>
      <w:rFonts w:ascii="Cambria" w:hAnsi="Cambria" w:eastAsia="华文细黑" w:cs="Cambria"/>
      <w:sz w:val="16"/>
      <w:szCs w:val="16"/>
    </w:rPr>
  </w:style>
  <w:style w:type="paragraph" w:customStyle="1" w:styleId="291">
    <w:name w:val="索引 71"/>
    <w:basedOn w:val="1"/>
    <w:next w:val="1"/>
    <w:autoRedefine/>
    <w:qFormat/>
    <w:uiPriority w:val="0"/>
    <w:pPr>
      <w:ind w:left="1200"/>
    </w:pPr>
    <w:rPr>
      <w:szCs w:val="20"/>
    </w:rPr>
  </w:style>
  <w:style w:type="paragraph" w:customStyle="1" w:styleId="292">
    <w:name w:val="索引 91"/>
    <w:basedOn w:val="1"/>
    <w:next w:val="1"/>
    <w:autoRedefine/>
    <w:qFormat/>
    <w:uiPriority w:val="0"/>
    <w:pPr>
      <w:ind w:left="1600"/>
    </w:pPr>
    <w:rPr>
      <w:szCs w:val="20"/>
    </w:rPr>
  </w:style>
  <w:style w:type="paragraph" w:customStyle="1" w:styleId="293">
    <w:name w:val="目录 91"/>
    <w:basedOn w:val="1"/>
    <w:next w:val="1"/>
    <w:autoRedefine/>
    <w:unhideWhenUsed/>
    <w:qFormat/>
    <w:uiPriority w:val="0"/>
    <w:pPr>
      <w:ind w:left="3360"/>
    </w:pPr>
    <w:rPr>
      <w:rFonts w:ascii="仿宋_GB2312" w:hAnsi="仿宋_GB2312" w:eastAsia="华文细黑" w:cs="Cambria"/>
      <w:szCs w:val="22"/>
    </w:rPr>
  </w:style>
  <w:style w:type="paragraph" w:customStyle="1" w:styleId="294">
    <w:name w:val="正文文本 21"/>
    <w:basedOn w:val="1"/>
    <w:link w:val="295"/>
    <w:autoRedefine/>
    <w:qFormat/>
    <w:uiPriority w:val="0"/>
    <w:pPr>
      <w:tabs>
        <w:tab w:val="left" w:pos="540"/>
      </w:tabs>
      <w:spacing w:line="360" w:lineRule="auto"/>
    </w:pPr>
    <w:rPr>
      <w:rFonts w:ascii="华文细黑" w:hAnsi="Calibri" w:eastAsia="华文细黑"/>
      <w:color w:val="000000"/>
      <w:sz w:val="28"/>
    </w:rPr>
  </w:style>
  <w:style w:type="character" w:customStyle="1" w:styleId="295">
    <w:name w:val="正文文本 2 Char"/>
    <w:link w:val="294"/>
    <w:autoRedefine/>
    <w:qFormat/>
    <w:uiPriority w:val="0"/>
    <w:rPr>
      <w:rFonts w:ascii="华文细黑" w:hAnsi="Calibri" w:eastAsia="华文细黑" w:cs="Cambria"/>
      <w:color w:val="000000"/>
      <w:sz w:val="28"/>
      <w:szCs w:val="24"/>
    </w:rPr>
  </w:style>
  <w:style w:type="paragraph" w:customStyle="1" w:styleId="296">
    <w:name w:val="列表 41"/>
    <w:basedOn w:val="1"/>
    <w:autoRedefine/>
    <w:qFormat/>
    <w:uiPriority w:val="0"/>
    <w:pPr>
      <w:widowControl/>
      <w:ind w:left="100" w:hanging="200"/>
      <w:jc w:val="left"/>
    </w:pPr>
    <w:rPr>
      <w:sz w:val="20"/>
      <w:szCs w:val="20"/>
    </w:rPr>
  </w:style>
  <w:style w:type="paragraph" w:customStyle="1" w:styleId="297">
    <w:name w:val="HTML 预设格式1"/>
    <w:basedOn w:val="1"/>
    <w:link w:val="298"/>
    <w:autoRedefine/>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0" w:line="288" w:lineRule="auto"/>
      <w:ind w:firstLine="420"/>
      <w:jc w:val="left"/>
    </w:pPr>
    <w:rPr>
      <w:rFonts w:ascii="黑体" w:hAnsi="Courier New" w:eastAsia="黑体"/>
      <w:sz w:val="20"/>
      <w:szCs w:val="20"/>
    </w:rPr>
  </w:style>
  <w:style w:type="character" w:customStyle="1" w:styleId="298">
    <w:name w:val="HTML 预设格式 Char"/>
    <w:link w:val="297"/>
    <w:autoRedefine/>
    <w:qFormat/>
    <w:uiPriority w:val="0"/>
    <w:rPr>
      <w:rFonts w:ascii="黑体" w:hAnsi="Courier New" w:eastAsia="黑体"/>
    </w:rPr>
  </w:style>
  <w:style w:type="paragraph" w:customStyle="1" w:styleId="299">
    <w:name w:val="普通(网站)1"/>
    <w:basedOn w:val="1"/>
    <w:link w:val="300"/>
    <w:autoRedefine/>
    <w:qFormat/>
    <w:uiPriority w:val="0"/>
    <w:pPr>
      <w:widowControl/>
      <w:spacing w:before="100" w:beforeAutospacing="1" w:after="100" w:afterAutospacing="1" w:line="283" w:lineRule="atLeast"/>
      <w:jc w:val="left"/>
    </w:pPr>
    <w:rPr>
      <w:rFonts w:ascii="华文细黑" w:hAnsi="华文细黑" w:eastAsia="华文细黑"/>
      <w:color w:val="000000"/>
      <w:sz w:val="19"/>
      <w:szCs w:val="19"/>
    </w:rPr>
  </w:style>
  <w:style w:type="character" w:customStyle="1" w:styleId="300">
    <w:name w:val="普通(网站) Char"/>
    <w:link w:val="299"/>
    <w:autoRedefine/>
    <w:qFormat/>
    <w:uiPriority w:val="0"/>
    <w:rPr>
      <w:rFonts w:ascii="华文细黑" w:hAnsi="华文细黑" w:eastAsia="华文细黑" w:cs="Cambria"/>
      <w:color w:val="000000"/>
      <w:sz w:val="19"/>
      <w:szCs w:val="19"/>
    </w:rPr>
  </w:style>
  <w:style w:type="paragraph" w:customStyle="1" w:styleId="301">
    <w:name w:val="索引 11"/>
    <w:basedOn w:val="1"/>
    <w:next w:val="1"/>
    <w:autoRedefine/>
    <w:qFormat/>
    <w:uiPriority w:val="0"/>
    <w:rPr>
      <w:szCs w:val="20"/>
    </w:rPr>
  </w:style>
  <w:style w:type="paragraph" w:customStyle="1" w:styleId="302">
    <w:name w:val="索引 21"/>
    <w:basedOn w:val="1"/>
    <w:next w:val="1"/>
    <w:autoRedefine/>
    <w:qFormat/>
    <w:uiPriority w:val="0"/>
    <w:pPr>
      <w:ind w:left="200"/>
    </w:pPr>
    <w:rPr>
      <w:szCs w:val="20"/>
    </w:rPr>
  </w:style>
  <w:style w:type="paragraph" w:customStyle="1" w:styleId="303">
    <w:name w:val="标题1"/>
    <w:basedOn w:val="1"/>
    <w:next w:val="1"/>
    <w:link w:val="304"/>
    <w:autoRedefine/>
    <w:qFormat/>
    <w:uiPriority w:val="0"/>
    <w:pPr>
      <w:spacing w:before="120" w:after="120" w:line="360" w:lineRule="auto"/>
      <w:jc w:val="center"/>
      <w:outlineLvl w:val="0"/>
    </w:pPr>
    <w:rPr>
      <w:rFonts w:ascii="幼圆" w:hAnsi="Tahoma" w:eastAsia="幼圆"/>
      <w:b/>
      <w:bCs/>
      <w:sz w:val="32"/>
      <w:szCs w:val="32"/>
    </w:rPr>
  </w:style>
  <w:style w:type="character" w:customStyle="1" w:styleId="304">
    <w:name w:val="标题 Char"/>
    <w:link w:val="303"/>
    <w:autoRedefine/>
    <w:qFormat/>
    <w:uiPriority w:val="0"/>
    <w:rPr>
      <w:rFonts w:ascii="幼圆" w:hAnsi="Tahoma" w:eastAsia="幼圆" w:cs="Tahoma"/>
      <w:b/>
      <w:bCs/>
      <w:sz w:val="32"/>
      <w:szCs w:val="32"/>
    </w:rPr>
  </w:style>
  <w:style w:type="paragraph" w:customStyle="1" w:styleId="305">
    <w:name w:val="批注主题1"/>
    <w:basedOn w:val="245"/>
    <w:next w:val="245"/>
    <w:link w:val="306"/>
    <w:autoRedefine/>
    <w:qFormat/>
    <w:uiPriority w:val="0"/>
    <w:rPr>
      <w:b/>
      <w:bCs/>
    </w:rPr>
  </w:style>
  <w:style w:type="character" w:customStyle="1" w:styleId="306">
    <w:name w:val="批注主题 Char"/>
    <w:link w:val="305"/>
    <w:autoRedefine/>
    <w:qFormat/>
    <w:uiPriority w:val="0"/>
    <w:rPr>
      <w:b/>
      <w:bCs/>
      <w:sz w:val="21"/>
      <w:szCs w:val="24"/>
    </w:rPr>
  </w:style>
  <w:style w:type="paragraph" w:customStyle="1" w:styleId="307">
    <w:name w:val="正文首行缩进1"/>
    <w:basedOn w:val="255"/>
    <w:link w:val="308"/>
    <w:autoRedefine/>
    <w:qFormat/>
    <w:uiPriority w:val="0"/>
    <w:pPr>
      <w:widowControl/>
      <w:spacing w:after="120"/>
      <w:ind w:firstLine="420"/>
      <w:jc w:val="left"/>
    </w:pPr>
    <w:rPr>
      <w:sz w:val="30"/>
    </w:rPr>
  </w:style>
  <w:style w:type="character" w:customStyle="1" w:styleId="308">
    <w:name w:val="正文首行缩进 Char"/>
    <w:link w:val="307"/>
    <w:autoRedefine/>
    <w:qFormat/>
    <w:uiPriority w:val="0"/>
    <w:rPr>
      <w:rFonts w:ascii="仿宋_GB2312" w:eastAsia="仿宋_GB2312"/>
      <w:sz w:val="30"/>
      <w:szCs w:val="24"/>
    </w:rPr>
  </w:style>
  <w:style w:type="paragraph" w:customStyle="1" w:styleId="309">
    <w:name w:val="正文首行缩进 21"/>
    <w:basedOn w:val="257"/>
    <w:link w:val="310"/>
    <w:autoRedefine/>
    <w:qFormat/>
    <w:uiPriority w:val="0"/>
    <w:pPr>
      <w:spacing w:after="120"/>
      <w:ind w:left="420" w:firstLine="420"/>
    </w:pPr>
    <w:rPr>
      <w:rFonts w:ascii="Cambria" w:hAnsi="Cambria" w:eastAsia="华文细黑"/>
      <w:b w:val="0"/>
      <w:sz w:val="21"/>
    </w:rPr>
  </w:style>
  <w:style w:type="character" w:customStyle="1" w:styleId="310">
    <w:name w:val="正文首行缩进 2 Char"/>
    <w:link w:val="309"/>
    <w:autoRedefine/>
    <w:qFormat/>
    <w:uiPriority w:val="0"/>
    <w:rPr>
      <w:rFonts w:ascii="Cambria" w:hAnsi="Cambria" w:eastAsia="华文细黑" w:cs="Cambria"/>
      <w:sz w:val="21"/>
      <w:szCs w:val="24"/>
    </w:rPr>
  </w:style>
  <w:style w:type="table" w:customStyle="1" w:styleId="311">
    <w:name w:val="网格型11"/>
    <w:basedOn w:val="222"/>
    <w:autoRedefine/>
    <w:qFormat/>
    <w:uiPriority w:val="0"/>
    <w:pPr>
      <w:widowControl w:val="0"/>
      <w:jc w:val="both"/>
    </w:pPr>
    <w:rPr>
      <w:rFonts w:ascii="Cambria" w:hAnsi="Cambria" w:eastAsia="华文细黑" w:cs="Cambria"/>
    </w:rPr>
  </w:style>
  <w:style w:type="table" w:customStyle="1" w:styleId="312">
    <w:name w:val="网格型 211"/>
    <w:basedOn w:val="222"/>
    <w:autoRedefine/>
    <w:qFormat/>
    <w:uiPriority w:val="0"/>
    <w:pPr>
      <w:widowControl w:val="0"/>
      <w:jc w:val="both"/>
    </w:pPr>
  </w:style>
  <w:style w:type="character" w:customStyle="1" w:styleId="313">
    <w:name w:val="要点1"/>
    <w:autoRedefine/>
    <w:qFormat/>
    <w:uiPriority w:val="0"/>
    <w:rPr>
      <w:b/>
      <w:sz w:val="21"/>
      <w:szCs w:val="24"/>
    </w:rPr>
  </w:style>
  <w:style w:type="character" w:customStyle="1" w:styleId="314">
    <w:name w:val="尾注引用1"/>
    <w:autoRedefine/>
    <w:qFormat/>
    <w:uiPriority w:val="0"/>
    <w:rPr>
      <w:vertAlign w:val="superscript"/>
    </w:rPr>
  </w:style>
  <w:style w:type="character" w:customStyle="1" w:styleId="315">
    <w:name w:val="页码1"/>
    <w:autoRedefine/>
    <w:qFormat/>
    <w:uiPriority w:val="0"/>
  </w:style>
  <w:style w:type="character" w:customStyle="1" w:styleId="316">
    <w:name w:val="已访问的超链接1"/>
    <w:autoRedefine/>
    <w:qFormat/>
    <w:uiPriority w:val="99"/>
    <w:rPr>
      <w:color w:val="000000"/>
      <w:sz w:val="21"/>
      <w:szCs w:val="24"/>
      <w:u w:val="none"/>
    </w:rPr>
  </w:style>
  <w:style w:type="character" w:customStyle="1" w:styleId="317">
    <w:name w:val="强调1"/>
    <w:autoRedefine/>
    <w:qFormat/>
    <w:uiPriority w:val="0"/>
    <w:rPr>
      <w:i/>
    </w:rPr>
  </w:style>
  <w:style w:type="character" w:customStyle="1" w:styleId="318">
    <w:name w:val="HTML 定义1"/>
    <w:autoRedefine/>
    <w:unhideWhenUsed/>
    <w:qFormat/>
    <w:uiPriority w:val="99"/>
    <w:rPr>
      <w:i/>
    </w:rPr>
  </w:style>
  <w:style w:type="character" w:customStyle="1" w:styleId="319">
    <w:name w:val="HTML 打字机1"/>
    <w:autoRedefine/>
    <w:unhideWhenUsed/>
    <w:qFormat/>
    <w:uiPriority w:val="0"/>
    <w:rPr>
      <w:rFonts w:ascii="宋体" w:hAnsi="宋体" w:eastAsia="宋体" w:cs="宋体"/>
      <w:sz w:val="24"/>
      <w:szCs w:val="24"/>
    </w:rPr>
  </w:style>
  <w:style w:type="character" w:customStyle="1" w:styleId="320">
    <w:name w:val="超链接1"/>
    <w:autoRedefine/>
    <w:qFormat/>
    <w:uiPriority w:val="99"/>
    <w:rPr>
      <w:color w:val="0000FF"/>
      <w:sz w:val="21"/>
      <w:szCs w:val="24"/>
      <w:u w:val="single"/>
    </w:rPr>
  </w:style>
  <w:style w:type="character" w:customStyle="1" w:styleId="321">
    <w:name w:val="HTML 代码1"/>
    <w:autoRedefine/>
    <w:unhideWhenUsed/>
    <w:qFormat/>
    <w:uiPriority w:val="99"/>
    <w:rPr>
      <w:rFonts w:ascii="Courier New" w:hAnsi="Courier New"/>
      <w:sz w:val="20"/>
    </w:rPr>
  </w:style>
  <w:style w:type="character" w:customStyle="1" w:styleId="322">
    <w:name w:val="批注引用1"/>
    <w:autoRedefine/>
    <w:qFormat/>
    <w:uiPriority w:val="0"/>
    <w:rPr>
      <w:sz w:val="21"/>
      <w:szCs w:val="21"/>
    </w:rPr>
  </w:style>
  <w:style w:type="character" w:customStyle="1" w:styleId="323">
    <w:name w:val="脚注引用1"/>
    <w:autoRedefine/>
    <w:qFormat/>
    <w:uiPriority w:val="0"/>
    <w:rPr>
      <w:rFonts w:ascii="宋体" w:hAnsi="宋体" w:eastAsia="宋体"/>
      <w:vertAlign w:val="superscript"/>
    </w:rPr>
  </w:style>
  <w:style w:type="character" w:customStyle="1" w:styleId="324">
    <w:name w:val="HTML 键盘1"/>
    <w:autoRedefine/>
    <w:unhideWhenUsed/>
    <w:qFormat/>
    <w:uiPriority w:val="99"/>
    <w:rPr>
      <w:rFonts w:ascii="Consolas" w:hAnsi="Consolas" w:eastAsia="Consolas" w:cs="Consolas"/>
      <w:color w:val="FFFFFF"/>
      <w:sz w:val="21"/>
      <w:szCs w:val="21"/>
      <w:shd w:val="clear" w:color="auto" w:fill="333333"/>
    </w:rPr>
  </w:style>
  <w:style w:type="character" w:customStyle="1" w:styleId="325">
    <w:name w:val="HTML 样本1"/>
    <w:autoRedefine/>
    <w:unhideWhenUsed/>
    <w:qFormat/>
    <w:uiPriority w:val="99"/>
    <w:rPr>
      <w:rFonts w:ascii="Consolas" w:hAnsi="Consolas" w:eastAsia="Consolas" w:cs="Consolas"/>
      <w:sz w:val="21"/>
      <w:szCs w:val="21"/>
    </w:rPr>
  </w:style>
  <w:style w:type="paragraph" w:customStyle="1" w:styleId="326">
    <w:name w:val="列出段落1"/>
    <w:basedOn w:val="1"/>
    <w:autoRedefine/>
    <w:qFormat/>
    <w:uiPriority w:val="0"/>
    <w:pPr>
      <w:ind w:firstLine="420"/>
    </w:pPr>
    <w:rPr>
      <w:rFonts w:ascii="Cambria" w:hAnsi="Cambria" w:eastAsia="华文细黑" w:cs="Cambria"/>
    </w:rPr>
  </w:style>
  <w:style w:type="character" w:customStyle="1" w:styleId="327">
    <w:name w:val="10"/>
    <w:autoRedefine/>
    <w:qFormat/>
    <w:uiPriority w:val="0"/>
    <w:rPr>
      <w:rFonts w:ascii="Calibri" w:hAnsi="Calibri"/>
      <w:sz w:val="21"/>
      <w:szCs w:val="24"/>
    </w:rPr>
  </w:style>
  <w:style w:type="character" w:customStyle="1" w:styleId="328">
    <w:name w:val="Definition"/>
    <w:autoRedefine/>
    <w:qFormat/>
    <w:uiPriority w:val="0"/>
    <w:rPr>
      <w:i/>
    </w:rPr>
  </w:style>
  <w:style w:type="character" w:customStyle="1" w:styleId="329">
    <w:name w:val="Char Char16"/>
    <w:autoRedefine/>
    <w:qFormat/>
    <w:uiPriority w:val="0"/>
    <w:rPr>
      <w:rFonts w:ascii="Tahoma" w:hAnsi="Tahoma" w:eastAsia="幼圆"/>
      <w:sz w:val="24"/>
      <w:szCs w:val="24"/>
    </w:rPr>
  </w:style>
  <w:style w:type="character" w:customStyle="1" w:styleId="330">
    <w:name w:val="Char Char4"/>
    <w:autoRedefine/>
    <w:qFormat/>
    <w:uiPriority w:val="0"/>
    <w:rPr>
      <w:rFonts w:ascii="华文细黑" w:hAnsi="华文细黑" w:eastAsia="幼圆" w:cs="Tahoma"/>
      <w:b/>
      <w:sz w:val="28"/>
      <w:szCs w:val="32"/>
      <w:lang w:val="en-US" w:eastAsia="zh-CN" w:bidi="ar-SA"/>
    </w:rPr>
  </w:style>
  <w:style w:type="character" w:customStyle="1" w:styleId="331">
    <w:name w:val="Char Char23"/>
    <w:autoRedefine/>
    <w:qFormat/>
    <w:uiPriority w:val="0"/>
    <w:rPr>
      <w:rFonts w:ascii="幼圆" w:hAnsi="华文细黑" w:eastAsia="幼圆" w:cs="Tahoma"/>
      <w:b/>
      <w:bCs/>
      <w:sz w:val="30"/>
      <w:szCs w:val="24"/>
    </w:rPr>
  </w:style>
  <w:style w:type="character" w:customStyle="1" w:styleId="332">
    <w:name w:val="正文首行缩进 Char1"/>
    <w:autoRedefine/>
    <w:semiHidden/>
    <w:qFormat/>
    <w:uiPriority w:val="99"/>
    <w:rPr>
      <w:rFonts w:ascii="仿宋_GB2312" w:eastAsia="仿宋_GB2312"/>
      <w:sz w:val="21"/>
      <w:szCs w:val="24"/>
    </w:rPr>
  </w:style>
  <w:style w:type="character" w:customStyle="1" w:styleId="333">
    <w:name w:val="CODE"/>
    <w:autoRedefine/>
    <w:qFormat/>
    <w:uiPriority w:val="0"/>
    <w:rPr>
      <w:rFonts w:ascii="华文细黑" w:hAnsi="华文细黑"/>
      <w:sz w:val="20"/>
    </w:rPr>
  </w:style>
  <w:style w:type="character" w:customStyle="1" w:styleId="334">
    <w:name w:val="Char Char19"/>
    <w:autoRedefine/>
    <w:qFormat/>
    <w:uiPriority w:val="0"/>
    <w:rPr>
      <w:rFonts w:ascii="仿宋_GB2312" w:hAnsi="仿宋_GB2312"/>
      <w:b/>
      <w:bCs/>
      <w:sz w:val="28"/>
      <w:szCs w:val="28"/>
    </w:rPr>
  </w:style>
  <w:style w:type="character" w:customStyle="1" w:styleId="335">
    <w:name w:val="不明显参考1"/>
    <w:autoRedefine/>
    <w:qFormat/>
    <w:uiPriority w:val="0"/>
    <w:rPr>
      <w:smallCaps/>
      <w:color w:val="C0504D"/>
      <w:u w:val="single"/>
    </w:rPr>
  </w:style>
  <w:style w:type="character" w:customStyle="1" w:styleId="336">
    <w:name w:val="chword"/>
    <w:autoRedefine/>
    <w:qFormat/>
    <w:uiPriority w:val="0"/>
  </w:style>
  <w:style w:type="character" w:customStyle="1" w:styleId="337">
    <w:name w:val="l15 Char"/>
    <w:link w:val="338"/>
    <w:autoRedefine/>
    <w:qFormat/>
    <w:uiPriority w:val="0"/>
    <w:rPr>
      <w:color w:val="000000"/>
      <w:sz w:val="23"/>
      <w:szCs w:val="23"/>
    </w:rPr>
  </w:style>
  <w:style w:type="paragraph" w:customStyle="1" w:styleId="338">
    <w:name w:val="l15"/>
    <w:basedOn w:val="1"/>
    <w:link w:val="337"/>
    <w:autoRedefine/>
    <w:qFormat/>
    <w:uiPriority w:val="0"/>
    <w:pPr>
      <w:widowControl/>
      <w:spacing w:before="100" w:beforeAutospacing="1" w:after="100" w:afterAutospacing="1" w:line="300" w:lineRule="atLeast"/>
      <w:jc w:val="left"/>
    </w:pPr>
    <w:rPr>
      <w:color w:val="000000"/>
      <w:sz w:val="23"/>
      <w:szCs w:val="23"/>
    </w:rPr>
  </w:style>
  <w:style w:type="character" w:customStyle="1" w:styleId="339">
    <w:name w:val="infodetail1"/>
    <w:autoRedefine/>
    <w:qFormat/>
    <w:uiPriority w:val="0"/>
    <w:rPr>
      <w:rFonts w:ascii="ˎ̥" w:hAnsi="ˎ̥"/>
      <w:sz w:val="24"/>
      <w:szCs w:val="24"/>
    </w:rPr>
  </w:style>
  <w:style w:type="character" w:customStyle="1" w:styleId="340">
    <w:name w:val="标题 311"/>
    <w:autoRedefine/>
    <w:qFormat/>
    <w:uiPriority w:val="0"/>
    <w:rPr>
      <w:rFonts w:hint="eastAsia" w:ascii="黑体" w:hAnsi="ˎ̥" w:eastAsia="黑体"/>
      <w:sz w:val="28"/>
    </w:rPr>
  </w:style>
  <w:style w:type="character" w:customStyle="1" w:styleId="341">
    <w:name w:val="表格正文 Char Char"/>
    <w:qFormat/>
    <w:uiPriority w:val="0"/>
    <w:rPr>
      <w:sz w:val="21"/>
      <w:szCs w:val="24"/>
    </w:rPr>
  </w:style>
  <w:style w:type="character" w:customStyle="1" w:styleId="342">
    <w:name w:val="textcontents"/>
    <w:autoRedefine/>
    <w:qFormat/>
    <w:uiPriority w:val="0"/>
    <w:rPr>
      <w:rFonts w:cs="Cambria"/>
    </w:rPr>
  </w:style>
  <w:style w:type="character" w:customStyle="1" w:styleId="343">
    <w:name w:val="脚注文本 Char1"/>
    <w:autoRedefine/>
    <w:qFormat/>
    <w:uiPriority w:val="0"/>
    <w:rPr>
      <w:sz w:val="18"/>
      <w:szCs w:val="18"/>
    </w:rPr>
  </w:style>
  <w:style w:type="character" w:customStyle="1" w:styleId="344">
    <w:name w:val="font31"/>
    <w:basedOn w:val="42"/>
    <w:autoRedefine/>
    <w:qFormat/>
    <w:uiPriority w:val="0"/>
    <w:rPr>
      <w:rFonts w:hint="eastAsia" w:ascii="宋体" w:hAnsi="宋体" w:eastAsia="宋体" w:cs="宋体"/>
      <w:color w:val="000000"/>
      <w:sz w:val="24"/>
      <w:szCs w:val="24"/>
      <w:u w:val="none"/>
    </w:rPr>
  </w:style>
  <w:style w:type="character" w:customStyle="1" w:styleId="345">
    <w:name w:val="副标题 Char1"/>
    <w:autoRedefine/>
    <w:qFormat/>
    <w:uiPriority w:val="0"/>
    <w:rPr>
      <w:rFonts w:ascii="Cambria" w:hAnsi="Cambria" w:cs="Times New Roman"/>
      <w:b/>
      <w:bCs/>
      <w:sz w:val="32"/>
      <w:szCs w:val="32"/>
    </w:rPr>
  </w:style>
  <w:style w:type="character" w:customStyle="1" w:styleId="346">
    <w:name w:val="HTML Markup"/>
    <w:autoRedefine/>
    <w:qFormat/>
    <w:uiPriority w:val="0"/>
    <w:rPr>
      <w:vanish/>
      <w:color w:val="FF0000"/>
    </w:rPr>
  </w:style>
  <w:style w:type="character" w:customStyle="1" w:styleId="347">
    <w:name w:val="明显强调1"/>
    <w:autoRedefine/>
    <w:qFormat/>
    <w:uiPriority w:val="0"/>
    <w:rPr>
      <w:b/>
      <w:bCs/>
      <w:i/>
      <w:iCs/>
      <w:color w:val="4F81BD"/>
    </w:rPr>
  </w:style>
  <w:style w:type="character" w:customStyle="1" w:styleId="348">
    <w:name w:val="Variable"/>
    <w:autoRedefine/>
    <w:qFormat/>
    <w:uiPriority w:val="0"/>
    <w:rPr>
      <w:i/>
    </w:rPr>
  </w:style>
  <w:style w:type="character" w:customStyle="1" w:styleId="349">
    <w:name w:val="sugg-loading"/>
    <w:autoRedefine/>
    <w:qFormat/>
    <w:uiPriority w:val="0"/>
  </w:style>
  <w:style w:type="character" w:customStyle="1" w:styleId="350">
    <w:name w:val="Char Char17"/>
    <w:autoRedefine/>
    <w:qFormat/>
    <w:uiPriority w:val="0"/>
    <w:rPr>
      <w:b/>
      <w:bCs/>
      <w:sz w:val="24"/>
      <w:szCs w:val="24"/>
    </w:rPr>
  </w:style>
  <w:style w:type="character" w:customStyle="1" w:styleId="351">
    <w:name w:val="Char Char"/>
    <w:autoRedefine/>
    <w:qFormat/>
    <w:uiPriority w:val="0"/>
    <w:rPr>
      <w:rFonts w:eastAsia="华文细黑"/>
      <w:b/>
      <w:bCs/>
      <w:sz w:val="21"/>
      <w:szCs w:val="24"/>
      <w:lang w:val="en-US" w:eastAsia="zh-CN" w:bidi="ar-SA"/>
    </w:rPr>
  </w:style>
  <w:style w:type="character" w:customStyle="1" w:styleId="352">
    <w:name w:val="文档结构图 Char1"/>
    <w:autoRedefine/>
    <w:qFormat/>
    <w:uiPriority w:val="0"/>
    <w:rPr>
      <w:rFonts w:ascii="华文细黑"/>
      <w:sz w:val="18"/>
      <w:szCs w:val="18"/>
    </w:rPr>
  </w:style>
  <w:style w:type="character" w:customStyle="1" w:styleId="353">
    <w:name w:val="手改 Char Char"/>
    <w:autoRedefine/>
    <w:qFormat/>
    <w:uiPriority w:val="0"/>
    <w:rPr>
      <w:sz w:val="21"/>
      <w:szCs w:val="24"/>
    </w:rPr>
  </w:style>
  <w:style w:type="character" w:customStyle="1" w:styleId="354">
    <w:name w:val="标题5 Char Char"/>
    <w:link w:val="355"/>
    <w:autoRedefine/>
    <w:qFormat/>
    <w:uiPriority w:val="0"/>
    <w:rPr>
      <w:rFonts w:ascii="Tahoma" w:hAnsi="Tahoma"/>
      <w:b/>
      <w:bCs/>
      <w:sz w:val="24"/>
      <w:szCs w:val="32"/>
    </w:rPr>
  </w:style>
  <w:style w:type="paragraph" w:customStyle="1" w:styleId="355">
    <w:name w:val="标题5"/>
    <w:basedOn w:val="214"/>
    <w:link w:val="354"/>
    <w:autoRedefine/>
    <w:qFormat/>
    <w:uiPriority w:val="0"/>
    <w:pPr>
      <w:keepLines/>
      <w:spacing w:before="260" w:after="260" w:line="413" w:lineRule="auto"/>
      <w:jc w:val="both"/>
    </w:pPr>
    <w:rPr>
      <w:rFonts w:ascii="Tahoma" w:hAnsi="Tahoma" w:eastAsia="宋体"/>
      <w:sz w:val="24"/>
      <w:szCs w:val="32"/>
    </w:rPr>
  </w:style>
  <w:style w:type="character" w:customStyle="1" w:styleId="356">
    <w:name w:val="普通文字 Char Char1"/>
    <w:autoRedefine/>
    <w:qFormat/>
    <w:uiPriority w:val="0"/>
    <w:rPr>
      <w:rFonts w:ascii="华文细黑" w:hAnsi="华文细黑" w:eastAsia="华文细黑" w:cs="华文细黑"/>
      <w:sz w:val="21"/>
      <w:szCs w:val="21"/>
      <w:lang w:val="en-US" w:eastAsia="zh-CN" w:bidi="ar-SA"/>
    </w:rPr>
  </w:style>
  <w:style w:type="character" w:customStyle="1" w:styleId="357">
    <w:name w:val="Char Char11"/>
    <w:autoRedefine/>
    <w:qFormat/>
    <w:uiPriority w:val="0"/>
    <w:rPr>
      <w:rFonts w:eastAsia="华文细黑"/>
      <w:b/>
      <w:bCs/>
      <w:sz w:val="21"/>
      <w:szCs w:val="24"/>
      <w:lang w:val="en-US" w:eastAsia="zh-CN" w:bidi="ar-SA"/>
    </w:rPr>
  </w:style>
  <w:style w:type="character" w:customStyle="1" w:styleId="358">
    <w:name w:val="15"/>
    <w:autoRedefine/>
    <w:qFormat/>
    <w:uiPriority w:val="0"/>
    <w:rPr>
      <w:rFonts w:ascii="Calibri" w:hAnsi="Calibri"/>
      <w:sz w:val="21"/>
      <w:szCs w:val="24"/>
    </w:rPr>
  </w:style>
  <w:style w:type="character" w:customStyle="1" w:styleId="359">
    <w:name w:val="Char Char3"/>
    <w:autoRedefine/>
    <w:qFormat/>
    <w:uiPriority w:val="0"/>
    <w:rPr>
      <w:rFonts w:ascii="幼圆" w:hAnsi="华文细黑" w:eastAsia="幼圆" w:cs="Tahoma"/>
      <w:b/>
      <w:bCs/>
      <w:sz w:val="24"/>
      <w:szCs w:val="24"/>
      <w:lang w:val="en-US" w:eastAsia="zh-CN" w:bidi="ar-SA"/>
    </w:rPr>
  </w:style>
  <w:style w:type="character" w:customStyle="1" w:styleId="360">
    <w:name w:val="Char Char21"/>
    <w:autoRedefine/>
    <w:qFormat/>
    <w:uiPriority w:val="0"/>
    <w:rPr>
      <w:rFonts w:ascii="华文细黑" w:hAnsi="华文细黑" w:eastAsia="幼圆" w:cs="Tahoma"/>
      <w:b/>
      <w:sz w:val="30"/>
      <w:szCs w:val="30"/>
    </w:rPr>
  </w:style>
  <w:style w:type="character" w:customStyle="1" w:styleId="361">
    <w:name w:val="HTML 预设格式 Char1"/>
    <w:autoRedefine/>
    <w:qFormat/>
    <w:uiPriority w:val="0"/>
    <w:rPr>
      <w:rFonts w:ascii="Courier New" w:hAnsi="Courier New" w:cs="Courier New"/>
      <w:sz w:val="21"/>
      <w:szCs w:val="24"/>
    </w:rPr>
  </w:style>
  <w:style w:type="character" w:customStyle="1" w:styleId="362">
    <w:name w:val="批注文字 Char Char"/>
    <w:autoRedefine/>
    <w:qFormat/>
    <w:uiPriority w:val="0"/>
    <w:rPr>
      <w:rFonts w:ascii="华文细黑" w:hAnsi="Cambria" w:eastAsia="华文细黑" w:cs="Cambria"/>
      <w:sz w:val="28"/>
      <w:szCs w:val="20"/>
    </w:rPr>
  </w:style>
  <w:style w:type="character" w:customStyle="1" w:styleId="363">
    <w:name w:val="Para head"/>
    <w:autoRedefine/>
    <w:qFormat/>
    <w:uiPriority w:val="0"/>
    <w:rPr>
      <w:rFonts w:ascii="Arial" w:hAnsi="Arial" w:eastAsia="Times New Roman"/>
      <w:sz w:val="20"/>
    </w:rPr>
  </w:style>
  <w:style w:type="character" w:customStyle="1" w:styleId="364">
    <w:name w:val="tit"/>
    <w:autoRedefine/>
    <w:qFormat/>
    <w:uiPriority w:val="0"/>
    <w:rPr>
      <w:color w:val="DB2200"/>
    </w:rPr>
  </w:style>
  <w:style w:type="character" w:customStyle="1" w:styleId="365">
    <w:name w:val="表格正文 Char"/>
    <w:link w:val="366"/>
    <w:autoRedefine/>
    <w:qFormat/>
    <w:uiPriority w:val="0"/>
    <w:rPr>
      <w:szCs w:val="24"/>
    </w:rPr>
  </w:style>
  <w:style w:type="paragraph" w:customStyle="1" w:styleId="366">
    <w:name w:val="表格正文"/>
    <w:basedOn w:val="1"/>
    <w:link w:val="365"/>
    <w:autoRedefine/>
    <w:qFormat/>
    <w:uiPriority w:val="0"/>
    <w:rPr>
      <w:sz w:val="20"/>
    </w:rPr>
  </w:style>
  <w:style w:type="character" w:customStyle="1" w:styleId="367">
    <w:name w:val="样式 标题 3 + (中文) 黑体 小四 非加粗 段前: 7.8 磅 段后: 0 磅 行距: 固定值 20 磅 Char"/>
    <w:autoRedefine/>
    <w:qFormat/>
    <w:uiPriority w:val="0"/>
    <w:rPr>
      <w:rFonts w:ascii="幼圆" w:hAnsi="华文细黑" w:eastAsia="幼圆" w:cs="华文细黑"/>
      <w:b/>
      <w:bCs/>
      <w:sz w:val="24"/>
      <w:lang w:val="en-US" w:eastAsia="zh-CN" w:bidi="ar-SA"/>
    </w:rPr>
  </w:style>
  <w:style w:type="character" w:customStyle="1" w:styleId="368">
    <w:name w:val="Typewriter"/>
    <w:autoRedefine/>
    <w:qFormat/>
    <w:uiPriority w:val="0"/>
    <w:rPr>
      <w:rFonts w:ascii="华文细黑" w:hAnsi="华文细黑"/>
      <w:sz w:val="20"/>
    </w:rPr>
  </w:style>
  <w:style w:type="character" w:customStyle="1" w:styleId="369">
    <w:name w:val="Char Char1"/>
    <w:autoRedefine/>
    <w:qFormat/>
    <w:uiPriority w:val="0"/>
    <w:rPr>
      <w:rFonts w:ascii="幼圆" w:hAnsi="Tahoma" w:eastAsia="幼圆" w:cs="Tahoma"/>
      <w:b/>
      <w:bCs/>
      <w:sz w:val="32"/>
      <w:szCs w:val="32"/>
      <w:lang w:val="en-US" w:eastAsia="zh-CN" w:bidi="ar-SA"/>
    </w:rPr>
  </w:style>
  <w:style w:type="character" w:customStyle="1" w:styleId="370">
    <w:name w:val="Char Char12"/>
    <w:autoRedefine/>
    <w:qFormat/>
    <w:uiPriority w:val="0"/>
    <w:rPr>
      <w:rFonts w:ascii="幼圆" w:hAnsi="Tahoma" w:eastAsia="幼圆" w:cs="Tahoma"/>
      <w:b/>
      <w:bCs/>
      <w:sz w:val="32"/>
      <w:szCs w:val="32"/>
      <w:lang w:val="en-US" w:eastAsia="zh-CN" w:bidi="ar-SA"/>
    </w:rPr>
  </w:style>
  <w:style w:type="character" w:customStyle="1" w:styleId="371">
    <w:name w:val="Char Char22"/>
    <w:autoRedefine/>
    <w:qFormat/>
    <w:uiPriority w:val="0"/>
    <w:rPr>
      <w:rFonts w:ascii="幼圆" w:hAnsi="华文细黑" w:eastAsia="幼圆" w:cs="Tahoma"/>
      <w:b/>
      <w:bCs/>
      <w:color w:val="FF0000"/>
      <w:sz w:val="30"/>
      <w:szCs w:val="30"/>
    </w:rPr>
  </w:style>
  <w:style w:type="character" w:customStyle="1" w:styleId="372">
    <w:name w:val="不明显强调1"/>
    <w:autoRedefine/>
    <w:qFormat/>
    <w:uiPriority w:val="0"/>
    <w:rPr>
      <w:i/>
      <w:iCs/>
      <w:color w:val="808080"/>
    </w:rPr>
  </w:style>
  <w:style w:type="character" w:customStyle="1" w:styleId="373">
    <w:name w:val="Comment"/>
    <w:autoRedefine/>
    <w:qFormat/>
    <w:uiPriority w:val="0"/>
    <w:rPr>
      <w:vanish/>
    </w:rPr>
  </w:style>
  <w:style w:type="character" w:customStyle="1" w:styleId="374">
    <w:name w:val="Char Char Char"/>
    <w:autoRedefine/>
    <w:qFormat/>
    <w:uiPriority w:val="0"/>
    <w:rPr>
      <w:rFonts w:ascii="宋体" w:hAnsi="宋体" w:eastAsia="宋体"/>
      <w:b/>
      <w:sz w:val="24"/>
      <w:lang w:val="en-US" w:eastAsia="zh-CN" w:bidi="ar-SA"/>
    </w:rPr>
  </w:style>
  <w:style w:type="character" w:customStyle="1" w:styleId="375">
    <w:name w:val="more6"/>
    <w:autoRedefine/>
    <w:qFormat/>
    <w:uiPriority w:val="0"/>
  </w:style>
  <w:style w:type="character" w:customStyle="1" w:styleId="376">
    <w:name w:val="正文文本缩进 Char1"/>
    <w:autoRedefine/>
    <w:qFormat/>
    <w:uiPriority w:val="0"/>
    <w:rPr>
      <w:rFonts w:ascii="仿宋_GB2312" w:eastAsia="仿宋_GB2312"/>
      <w:sz w:val="28"/>
    </w:rPr>
  </w:style>
  <w:style w:type="character" w:customStyle="1" w:styleId="377">
    <w:name w:val="引用 Char"/>
    <w:link w:val="378"/>
    <w:autoRedefine/>
    <w:qFormat/>
    <w:uiPriority w:val="0"/>
    <w:rPr>
      <w:i/>
      <w:iCs/>
      <w:color w:val="000000"/>
      <w:sz w:val="21"/>
      <w:szCs w:val="22"/>
    </w:rPr>
  </w:style>
  <w:style w:type="paragraph" w:customStyle="1" w:styleId="378">
    <w:name w:val="引用1"/>
    <w:basedOn w:val="1"/>
    <w:next w:val="1"/>
    <w:link w:val="377"/>
    <w:autoRedefine/>
    <w:qFormat/>
    <w:uiPriority w:val="0"/>
    <w:rPr>
      <w:i/>
      <w:iCs/>
      <w:color w:val="000000"/>
      <w:szCs w:val="22"/>
    </w:rPr>
  </w:style>
  <w:style w:type="character" w:customStyle="1" w:styleId="379">
    <w:name w:val="称呼 Char1"/>
    <w:autoRedefine/>
    <w:qFormat/>
    <w:uiPriority w:val="0"/>
  </w:style>
  <w:style w:type="character" w:customStyle="1" w:styleId="380">
    <w:name w:val="页脚 Char1"/>
    <w:autoRedefine/>
    <w:semiHidden/>
    <w:qFormat/>
    <w:uiPriority w:val="0"/>
    <w:rPr>
      <w:rFonts w:ascii="Times New Roman" w:hAnsi="Times New Roman" w:eastAsia="宋体" w:cs="Times New Roman"/>
      <w:sz w:val="18"/>
      <w:szCs w:val="18"/>
    </w:rPr>
  </w:style>
  <w:style w:type="character" w:customStyle="1" w:styleId="381">
    <w:name w:val="正文文本 3 Char1"/>
    <w:autoRedefine/>
    <w:semiHidden/>
    <w:qFormat/>
    <w:uiPriority w:val="0"/>
    <w:rPr>
      <w:rFonts w:ascii="Times New Roman" w:hAnsi="Times New Roman" w:eastAsia="宋体" w:cs="Times New Roman"/>
      <w:sz w:val="16"/>
      <w:szCs w:val="16"/>
    </w:rPr>
  </w:style>
  <w:style w:type="character" w:customStyle="1" w:styleId="382">
    <w:name w:val="正文文本 2 Char1"/>
    <w:autoRedefine/>
    <w:semiHidden/>
    <w:qFormat/>
    <w:uiPriority w:val="0"/>
    <w:rPr>
      <w:rFonts w:ascii="Times New Roman" w:hAnsi="Times New Roman" w:eastAsia="宋体" w:cs="Times New Roman"/>
      <w:szCs w:val="24"/>
    </w:rPr>
  </w:style>
  <w:style w:type="character" w:customStyle="1" w:styleId="383">
    <w:name w:val="Sample"/>
    <w:autoRedefine/>
    <w:qFormat/>
    <w:uiPriority w:val="0"/>
    <w:rPr>
      <w:rFonts w:ascii="华文细黑" w:hAnsi="华文细黑"/>
    </w:rPr>
  </w:style>
  <w:style w:type="character" w:customStyle="1" w:styleId="384">
    <w:name w:val="Keyboard"/>
    <w:autoRedefine/>
    <w:qFormat/>
    <w:uiPriority w:val="0"/>
    <w:rPr>
      <w:rFonts w:ascii="华文细黑" w:hAnsi="华文细黑"/>
      <w:b/>
      <w:sz w:val="20"/>
    </w:rPr>
  </w:style>
  <w:style w:type="character" w:customStyle="1" w:styleId="385">
    <w:name w:val="Char Char41"/>
    <w:autoRedefine/>
    <w:qFormat/>
    <w:uiPriority w:val="0"/>
    <w:rPr>
      <w:rFonts w:ascii="华文细黑" w:hAnsi="华文细黑" w:eastAsia="幼圆" w:cs="Tahoma"/>
      <w:b/>
      <w:sz w:val="28"/>
      <w:szCs w:val="32"/>
      <w:lang w:val="en-US" w:eastAsia="zh-CN" w:bidi="ar-SA"/>
    </w:rPr>
  </w:style>
  <w:style w:type="character" w:customStyle="1" w:styleId="386">
    <w:name w:val="Char Char2"/>
    <w:autoRedefine/>
    <w:qFormat/>
    <w:uiPriority w:val="0"/>
    <w:rPr>
      <w:rFonts w:eastAsia="华文细黑"/>
      <w:sz w:val="21"/>
      <w:szCs w:val="24"/>
      <w:lang w:val="en-US" w:eastAsia="zh-CN" w:bidi="ar-SA"/>
    </w:rPr>
  </w:style>
  <w:style w:type="character" w:customStyle="1" w:styleId="387">
    <w:name w:val="批注框文本 Char1"/>
    <w:autoRedefine/>
    <w:qFormat/>
    <w:uiPriority w:val="0"/>
    <w:rPr>
      <w:sz w:val="18"/>
      <w:szCs w:val="18"/>
    </w:rPr>
  </w:style>
  <w:style w:type="character" w:customStyle="1" w:styleId="388">
    <w:name w:val="引用 Char1"/>
    <w:autoRedefine/>
    <w:qFormat/>
    <w:uiPriority w:val="0"/>
    <w:rPr>
      <w:i/>
      <w:iCs/>
      <w:color w:val="000000"/>
      <w:sz w:val="21"/>
      <w:szCs w:val="24"/>
    </w:rPr>
  </w:style>
  <w:style w:type="character" w:customStyle="1" w:styleId="389">
    <w:name w:val="标题 Char1"/>
    <w:autoRedefine/>
    <w:qFormat/>
    <w:uiPriority w:val="10"/>
    <w:rPr>
      <w:rFonts w:ascii="Cambria" w:hAnsi="Cambria" w:cs="Times New Roman"/>
      <w:b/>
      <w:bCs/>
      <w:sz w:val="32"/>
      <w:szCs w:val="32"/>
    </w:rPr>
  </w:style>
  <w:style w:type="character" w:customStyle="1" w:styleId="390">
    <w:name w:val="Heading 1 Char"/>
    <w:autoRedefine/>
    <w:qFormat/>
    <w:uiPriority w:val="0"/>
    <w:rPr>
      <w:rFonts w:ascii="黑体" w:hAnsi="黑体" w:eastAsia="黑体"/>
      <w:b/>
      <w:bCs/>
      <w:sz w:val="72"/>
      <w:szCs w:val="72"/>
      <w:lang w:val="en-US" w:eastAsia="en-US" w:bidi="ar-SA"/>
    </w:rPr>
  </w:style>
  <w:style w:type="character" w:customStyle="1" w:styleId="391">
    <w:name w:val="tit12"/>
    <w:autoRedefine/>
    <w:qFormat/>
    <w:uiPriority w:val="0"/>
    <w:rPr>
      <w:color w:val="DB2200"/>
    </w:rPr>
  </w:style>
  <w:style w:type="character" w:customStyle="1" w:styleId="392">
    <w:name w:val="CITE"/>
    <w:autoRedefine/>
    <w:qFormat/>
    <w:uiPriority w:val="0"/>
    <w:rPr>
      <w:i/>
    </w:rPr>
  </w:style>
  <w:style w:type="character" w:customStyle="1" w:styleId="393">
    <w:name w:val="结束语 Char1"/>
    <w:autoRedefine/>
    <w:qFormat/>
    <w:uiPriority w:val="0"/>
  </w:style>
  <w:style w:type="character" w:customStyle="1" w:styleId="394">
    <w:name w:val="more"/>
    <w:autoRedefine/>
    <w:qFormat/>
    <w:uiPriority w:val="0"/>
  </w:style>
  <w:style w:type="character" w:customStyle="1" w:styleId="395">
    <w:name w:val="明显引用 Char1"/>
    <w:autoRedefine/>
    <w:qFormat/>
    <w:uiPriority w:val="0"/>
    <w:rPr>
      <w:b/>
      <w:bCs/>
      <w:i/>
      <w:iCs/>
      <w:color w:val="4F81BD"/>
      <w:sz w:val="21"/>
      <w:szCs w:val="24"/>
    </w:rPr>
  </w:style>
  <w:style w:type="character" w:customStyle="1" w:styleId="396">
    <w:name w:val="hover4"/>
    <w:autoRedefine/>
    <w:qFormat/>
    <w:uiPriority w:val="0"/>
    <w:rPr>
      <w:color w:val="999999"/>
    </w:rPr>
  </w:style>
  <w:style w:type="character" w:customStyle="1" w:styleId="397">
    <w:name w:val="日期 Char1"/>
    <w:autoRedefine/>
    <w:qFormat/>
    <w:uiPriority w:val="0"/>
    <w:rPr>
      <w:sz w:val="21"/>
      <w:szCs w:val="22"/>
    </w:rPr>
  </w:style>
  <w:style w:type="character" w:customStyle="1" w:styleId="398">
    <w:name w:val="明显引用 Char"/>
    <w:link w:val="399"/>
    <w:autoRedefine/>
    <w:qFormat/>
    <w:uiPriority w:val="0"/>
    <w:rPr>
      <w:b/>
      <w:bCs/>
      <w:i/>
      <w:iCs/>
      <w:color w:val="4F81BD"/>
      <w:sz w:val="21"/>
      <w:szCs w:val="22"/>
    </w:rPr>
  </w:style>
  <w:style w:type="paragraph" w:customStyle="1" w:styleId="399">
    <w:name w:val="明显引用2"/>
    <w:basedOn w:val="1"/>
    <w:next w:val="1"/>
    <w:link w:val="398"/>
    <w:autoRedefine/>
    <w:qFormat/>
    <w:uiPriority w:val="0"/>
    <w:pPr>
      <w:pBdr>
        <w:bottom w:val="single" w:color="4F81BD" w:sz="4" w:space="4"/>
      </w:pBdr>
      <w:spacing w:before="200" w:after="280"/>
      <w:ind w:left="936" w:right="936"/>
    </w:pPr>
    <w:rPr>
      <w:b/>
      <w:bCs/>
      <w:i/>
      <w:iCs/>
      <w:color w:val="4F81BD"/>
      <w:szCs w:val="22"/>
    </w:rPr>
  </w:style>
  <w:style w:type="character" w:customStyle="1" w:styleId="400">
    <w:name w:val="Char Char9"/>
    <w:autoRedefine/>
    <w:qFormat/>
    <w:uiPriority w:val="0"/>
    <w:rPr>
      <w:sz w:val="18"/>
      <w:szCs w:val="18"/>
    </w:rPr>
  </w:style>
  <w:style w:type="character" w:customStyle="1" w:styleId="401">
    <w:name w:val="Char Char20"/>
    <w:autoRedefine/>
    <w:qFormat/>
    <w:uiPriority w:val="0"/>
    <w:rPr>
      <w:rFonts w:ascii="Tahoma" w:hAnsi="Tahoma" w:eastAsia="幼圆"/>
      <w:b/>
      <w:bCs/>
      <w:sz w:val="28"/>
      <w:szCs w:val="28"/>
    </w:rPr>
  </w:style>
  <w:style w:type="character" w:customStyle="1" w:styleId="402">
    <w:name w:val="Char Char18"/>
    <w:autoRedefine/>
    <w:qFormat/>
    <w:uiPriority w:val="0"/>
    <w:rPr>
      <w:rFonts w:ascii="Tahoma" w:hAnsi="Tahoma" w:eastAsia="幼圆"/>
      <w:b/>
      <w:bCs/>
      <w:sz w:val="24"/>
      <w:szCs w:val="24"/>
    </w:rPr>
  </w:style>
  <w:style w:type="character" w:customStyle="1" w:styleId="403">
    <w:name w:val="普通(网站) Char Char"/>
    <w:autoRedefine/>
    <w:qFormat/>
    <w:uiPriority w:val="0"/>
    <w:rPr>
      <w:rFonts w:ascii="宋体" w:hAnsi="宋体"/>
      <w:sz w:val="24"/>
      <w:szCs w:val="24"/>
    </w:rPr>
  </w:style>
  <w:style w:type="character" w:customStyle="1" w:styleId="404">
    <w:name w:val="apple-converted-space"/>
    <w:autoRedefine/>
    <w:qFormat/>
    <w:uiPriority w:val="0"/>
  </w:style>
  <w:style w:type="character" w:customStyle="1" w:styleId="405">
    <w:name w:val="more4"/>
    <w:autoRedefine/>
    <w:qFormat/>
    <w:uiPriority w:val="0"/>
  </w:style>
  <w:style w:type="character" w:customStyle="1" w:styleId="406">
    <w:name w:val="书籍标题1"/>
    <w:autoRedefine/>
    <w:qFormat/>
    <w:uiPriority w:val="0"/>
    <w:rPr>
      <w:b/>
      <w:bCs/>
      <w:smallCaps/>
      <w:spacing w:val="5"/>
    </w:rPr>
  </w:style>
  <w:style w:type="character" w:customStyle="1" w:styleId="407">
    <w:name w:val="Char Char24"/>
    <w:autoRedefine/>
    <w:semiHidden/>
    <w:qFormat/>
    <w:uiPriority w:val="0"/>
    <w:rPr>
      <w:rFonts w:eastAsia="华文细黑"/>
      <w:sz w:val="21"/>
      <w:szCs w:val="24"/>
      <w:lang w:val="en-US" w:eastAsia="zh-CN" w:bidi="ar-SA"/>
    </w:rPr>
  </w:style>
  <w:style w:type="character" w:customStyle="1" w:styleId="408">
    <w:name w:val="text_list1"/>
    <w:autoRedefine/>
    <w:qFormat/>
    <w:uiPriority w:val="0"/>
    <w:rPr>
      <w:rFonts w:ascii="Arial" w:hAnsi="Arial" w:cs="Arial"/>
      <w:color w:val="000000"/>
      <w:spacing w:val="272"/>
      <w:sz w:val="16"/>
      <w:szCs w:val="16"/>
    </w:rPr>
  </w:style>
  <w:style w:type="character" w:customStyle="1" w:styleId="409">
    <w:name w:val="明显参考1"/>
    <w:autoRedefine/>
    <w:qFormat/>
    <w:uiPriority w:val="0"/>
    <w:rPr>
      <w:b/>
      <w:bCs/>
      <w:smallCaps/>
      <w:color w:val="C0504D"/>
      <w:spacing w:val="5"/>
      <w:u w:val="single"/>
    </w:rPr>
  </w:style>
  <w:style w:type="character" w:customStyle="1" w:styleId="410">
    <w:name w:val="批注主题 Char1"/>
    <w:autoRedefine/>
    <w:qFormat/>
    <w:uiPriority w:val="0"/>
    <w:rPr>
      <w:b/>
      <w:bCs/>
      <w:sz w:val="21"/>
      <w:szCs w:val="22"/>
    </w:rPr>
  </w:style>
  <w:style w:type="character" w:customStyle="1" w:styleId="411">
    <w:name w:val="批注文字 Char1"/>
    <w:autoRedefine/>
    <w:semiHidden/>
    <w:qFormat/>
    <w:uiPriority w:val="0"/>
    <w:rPr>
      <w:rFonts w:ascii="Times New Roman" w:hAnsi="Times New Roman" w:eastAsia="宋体" w:cs="Times New Roman"/>
      <w:szCs w:val="24"/>
    </w:rPr>
  </w:style>
  <w:style w:type="character" w:customStyle="1" w:styleId="412">
    <w:name w:val="itm1"/>
    <w:autoRedefine/>
    <w:qFormat/>
    <w:uiPriority w:val="0"/>
    <w:rPr>
      <w:rFonts w:hint="eastAsia" w:ascii="宋体" w:hAnsi="宋体" w:eastAsia="宋体"/>
      <w:sz w:val="21"/>
      <w:szCs w:val="21"/>
    </w:rPr>
  </w:style>
  <w:style w:type="character" w:customStyle="1" w:styleId="413">
    <w:name w:val="Char Char31"/>
    <w:autoRedefine/>
    <w:qFormat/>
    <w:uiPriority w:val="0"/>
    <w:rPr>
      <w:rFonts w:ascii="幼圆" w:hAnsi="华文细黑" w:eastAsia="幼圆" w:cs="Tahoma"/>
      <w:b/>
      <w:bCs/>
      <w:sz w:val="24"/>
      <w:szCs w:val="24"/>
      <w:lang w:val="en-US" w:eastAsia="zh-CN" w:bidi="ar-SA"/>
    </w:rPr>
  </w:style>
  <w:style w:type="character" w:customStyle="1" w:styleId="414">
    <w:name w:val="署名 Char"/>
    <w:autoRedefine/>
    <w:qFormat/>
    <w:uiPriority w:val="0"/>
    <w:rPr>
      <w:rFonts w:ascii="Cambria" w:hAnsi="Cambria" w:eastAsia="华文细黑"/>
      <w:sz w:val="21"/>
      <w:szCs w:val="24"/>
      <w:lang w:bidi="ar-SA"/>
    </w:rPr>
  </w:style>
  <w:style w:type="character" w:customStyle="1" w:styleId="415">
    <w:name w:val="font01"/>
    <w:autoRedefine/>
    <w:qFormat/>
    <w:uiPriority w:val="0"/>
    <w:rPr>
      <w:rFonts w:hint="eastAsia" w:ascii="宋体" w:hAnsi="宋体" w:eastAsia="宋体" w:cs="宋体"/>
      <w:color w:val="000000"/>
      <w:sz w:val="22"/>
      <w:szCs w:val="22"/>
      <w:u w:val="none"/>
    </w:rPr>
  </w:style>
  <w:style w:type="character" w:customStyle="1" w:styleId="416">
    <w:name w:val="正文文本 Char1"/>
    <w:autoRedefine/>
    <w:qFormat/>
    <w:uiPriority w:val="0"/>
    <w:rPr>
      <w:sz w:val="21"/>
      <w:szCs w:val="22"/>
    </w:rPr>
  </w:style>
  <w:style w:type="paragraph" w:customStyle="1" w:styleId="417">
    <w:name w:val="重点"/>
    <w:basedOn w:val="1"/>
    <w:qFormat/>
    <w:uiPriority w:val="0"/>
    <w:pPr>
      <w:shd w:val="pct10" w:color="auto" w:fill="auto"/>
      <w:spacing w:after="20" w:line="288" w:lineRule="auto"/>
      <w:ind w:firstLine="420"/>
    </w:pPr>
    <w:rPr>
      <w:rFonts w:eastAsia="黑体"/>
      <w:b/>
    </w:rPr>
  </w:style>
  <w:style w:type="paragraph" w:customStyle="1" w:styleId="418">
    <w:name w:val="H5"/>
    <w:basedOn w:val="1"/>
    <w:next w:val="1"/>
    <w:autoRedefine/>
    <w:qFormat/>
    <w:uiPriority w:val="0"/>
    <w:pPr>
      <w:keepNext/>
      <w:spacing w:before="100" w:after="100"/>
      <w:jc w:val="left"/>
      <w:outlineLvl w:val="5"/>
    </w:pPr>
    <w:rPr>
      <w:rFonts w:ascii="Cambria" w:hAnsi="Cambria" w:eastAsia="华文细黑" w:cs="Cambria"/>
      <w:b/>
      <w:sz w:val="20"/>
      <w:szCs w:val="20"/>
    </w:rPr>
  </w:style>
  <w:style w:type="paragraph" w:customStyle="1" w:styleId="419">
    <w:name w:val="函数注释2"/>
    <w:basedOn w:val="1"/>
    <w:autoRedefine/>
    <w:qFormat/>
    <w:uiPriority w:val="0"/>
    <w:pPr>
      <w:spacing w:after="20" w:line="288" w:lineRule="auto"/>
      <w:ind w:left="1680" w:firstLine="420"/>
    </w:pPr>
  </w:style>
  <w:style w:type="paragraph" w:customStyle="1" w:styleId="420">
    <w:name w:val="xl74"/>
    <w:basedOn w:val="1"/>
    <w:autoRedefine/>
    <w:qFormat/>
    <w:uiPriority w:val="0"/>
    <w:pPr>
      <w:widowControl/>
      <w:pBdr>
        <w:top w:val="single" w:color="000000" w:sz="4" w:space="0"/>
        <w:left w:val="single" w:color="000000" w:sz="4" w:space="0"/>
        <w:bottom w:val="single" w:color="000000" w:sz="4" w:space="0"/>
      </w:pBdr>
      <w:spacing w:before="100" w:beforeAutospacing="1" w:after="100" w:afterAutospacing="1"/>
      <w:jc w:val="left"/>
    </w:pPr>
    <w:rPr>
      <w:rFonts w:ascii="微软雅黑" w:hAnsi="微软雅黑" w:eastAsia="微软雅黑" w:cs="宋体"/>
      <w:sz w:val="13"/>
      <w:szCs w:val="13"/>
    </w:rPr>
  </w:style>
  <w:style w:type="paragraph" w:customStyle="1" w:styleId="421">
    <w:name w:val="Char Char Char Char Char Char Char"/>
    <w:basedOn w:val="1"/>
    <w:autoRedefine/>
    <w:qFormat/>
    <w:uiPriority w:val="0"/>
    <w:pPr>
      <w:widowControl/>
      <w:spacing w:after="160" w:line="240" w:lineRule="exact"/>
      <w:jc w:val="left"/>
    </w:pPr>
    <w:rPr>
      <w:rFonts w:ascii="Arial" w:hAnsi="Arial" w:eastAsia="Times New Roman" w:cs="Verdana"/>
      <w:b/>
      <w:sz w:val="24"/>
      <w:lang w:eastAsia="en-US"/>
    </w:rPr>
  </w:style>
  <w:style w:type="paragraph" w:customStyle="1" w:styleId="422">
    <w:name w:val="标准文字"/>
    <w:basedOn w:val="1"/>
    <w:autoRedefine/>
    <w:qFormat/>
    <w:uiPriority w:val="0"/>
    <w:pPr>
      <w:spacing w:after="20" w:line="360" w:lineRule="auto"/>
      <w:ind w:firstLine="420"/>
    </w:pPr>
  </w:style>
  <w:style w:type="paragraph" w:customStyle="1" w:styleId="423">
    <w:name w:val="xl63"/>
    <w:basedOn w:val="1"/>
    <w:autoRedefine/>
    <w:qFormat/>
    <w:uiPriority w:val="0"/>
    <w:pPr>
      <w:widowControl/>
      <w:spacing w:before="100" w:beforeAutospacing="1" w:after="100" w:afterAutospacing="1"/>
      <w:jc w:val="left"/>
    </w:pPr>
    <w:rPr>
      <w:rFonts w:ascii="微软雅黑" w:hAnsi="微软雅黑" w:eastAsia="微软雅黑" w:cs="宋体"/>
      <w:sz w:val="13"/>
      <w:szCs w:val="13"/>
    </w:rPr>
  </w:style>
  <w:style w:type="paragraph" w:customStyle="1" w:styleId="424">
    <w:name w:val="Char"/>
    <w:basedOn w:val="1"/>
    <w:autoRedefine/>
    <w:qFormat/>
    <w:uiPriority w:val="0"/>
    <w:pPr>
      <w:widowControl/>
      <w:spacing w:after="160" w:line="240" w:lineRule="exact"/>
      <w:jc w:val="left"/>
    </w:pPr>
  </w:style>
  <w:style w:type="paragraph" w:customStyle="1" w:styleId="425">
    <w:name w:val="font6"/>
    <w:basedOn w:val="1"/>
    <w:autoRedefine/>
    <w:qFormat/>
    <w:uiPriority w:val="0"/>
    <w:pPr>
      <w:widowControl/>
      <w:spacing w:before="100" w:beforeAutospacing="1" w:after="100" w:afterAutospacing="1" w:line="288" w:lineRule="auto"/>
      <w:ind w:firstLine="420"/>
      <w:jc w:val="left"/>
    </w:pPr>
    <w:rPr>
      <w:sz w:val="24"/>
    </w:rPr>
  </w:style>
  <w:style w:type="paragraph" w:customStyle="1" w:styleId="426">
    <w:name w:val="xl25"/>
    <w:basedOn w:val="1"/>
    <w:autoRedefine/>
    <w:qFormat/>
    <w:uiPriority w:val="0"/>
    <w:pPr>
      <w:widowControl/>
      <w:pBdr>
        <w:top w:val="single" w:color="000000" w:sz="4" w:space="0"/>
        <w:left w:val="single" w:color="000000" w:sz="4" w:space="0"/>
        <w:bottom w:val="single" w:color="000000" w:sz="4" w:space="0"/>
      </w:pBdr>
      <w:spacing w:before="100" w:beforeAutospacing="1" w:after="100" w:afterAutospacing="1"/>
      <w:jc w:val="center"/>
    </w:pPr>
    <w:rPr>
      <w:rFonts w:ascii="宋体" w:hAnsi="宋体"/>
      <w:b/>
      <w:bCs/>
      <w:sz w:val="20"/>
      <w:szCs w:val="20"/>
    </w:rPr>
  </w:style>
  <w:style w:type="paragraph" w:customStyle="1" w:styleId="427">
    <w:name w:val="ZDY正文"/>
    <w:basedOn w:val="1"/>
    <w:autoRedefine/>
    <w:qFormat/>
    <w:uiPriority w:val="0"/>
    <w:pPr>
      <w:spacing w:line="360" w:lineRule="auto"/>
      <w:ind w:firstLine="200"/>
      <w:jc w:val="left"/>
    </w:pPr>
    <w:rPr>
      <w:rFonts w:ascii="宋体" w:hAnsi="宋体"/>
      <w:sz w:val="24"/>
    </w:rPr>
  </w:style>
  <w:style w:type="paragraph" w:customStyle="1" w:styleId="428">
    <w:name w:val="简介正文"/>
    <w:basedOn w:val="1"/>
    <w:autoRedefine/>
    <w:qFormat/>
    <w:uiPriority w:val="0"/>
    <w:pPr>
      <w:spacing w:after="20" w:line="520" w:lineRule="exact"/>
      <w:ind w:left="1701" w:hanging="1701"/>
    </w:pPr>
    <w:rPr>
      <w:sz w:val="24"/>
      <w:szCs w:val="20"/>
    </w:rPr>
  </w:style>
  <w:style w:type="paragraph" w:customStyle="1" w:styleId="429">
    <w:name w:val="_Style 4"/>
    <w:basedOn w:val="1"/>
    <w:autoRedefine/>
    <w:qFormat/>
    <w:uiPriority w:val="0"/>
    <w:pPr>
      <w:spacing w:line="360" w:lineRule="auto"/>
      <w:ind w:firstLine="200"/>
    </w:pPr>
  </w:style>
  <w:style w:type="paragraph" w:customStyle="1" w:styleId="430">
    <w:name w:val="xl47"/>
    <w:basedOn w:val="1"/>
    <w:autoRedefine/>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right"/>
    </w:pPr>
    <w:rPr>
      <w:rFonts w:ascii="宋体" w:hAnsi="宋体"/>
      <w:color w:val="0000FF"/>
      <w:sz w:val="24"/>
    </w:rPr>
  </w:style>
  <w:style w:type="paragraph" w:customStyle="1" w:styleId="431">
    <w:name w:val="样式 标题 2 + Times New Roman 四号 非加粗 段前: 5 磅 段后: 0 磅 行距: 固定值 20..."/>
    <w:basedOn w:val="213"/>
    <w:autoRedefine/>
    <w:qFormat/>
    <w:uiPriority w:val="0"/>
    <w:pPr>
      <w:spacing w:before="100" w:after="0" w:line="400" w:lineRule="exact"/>
    </w:pPr>
    <w:rPr>
      <w:rFonts w:eastAsia="幼圆" w:cs="华文细黑"/>
      <w:b w:val="0"/>
      <w:bCs w:val="0"/>
      <w:color w:val="FF0000"/>
      <w:sz w:val="30"/>
      <w:szCs w:val="20"/>
      <w:lang w:eastAsia="en-US"/>
    </w:rPr>
  </w:style>
  <w:style w:type="paragraph" w:customStyle="1" w:styleId="432">
    <w:name w:val="产品型号"/>
    <w:basedOn w:val="1"/>
    <w:autoRedefine/>
    <w:qFormat/>
    <w:uiPriority w:val="0"/>
    <w:pPr>
      <w:tabs>
        <w:tab w:val="left" w:pos="425"/>
        <w:tab w:val="left" w:pos="850"/>
        <w:tab w:val="left" w:pos="1275"/>
        <w:tab w:val="left" w:pos="1887"/>
        <w:tab w:val="left" w:pos="2125"/>
        <w:tab w:val="left" w:pos="2550"/>
        <w:tab w:val="left" w:pos="2975"/>
        <w:tab w:val="left" w:pos="3400"/>
        <w:tab w:val="left" w:pos="3825"/>
        <w:tab w:val="left" w:pos="4250"/>
        <w:tab w:val="left" w:pos="4675"/>
        <w:tab w:val="left" w:pos="5100"/>
        <w:tab w:val="left" w:pos="5525"/>
        <w:tab w:val="left" w:pos="5950"/>
        <w:tab w:val="left" w:pos="6375"/>
        <w:tab w:val="left" w:pos="6800"/>
        <w:tab w:val="left" w:pos="7225"/>
        <w:tab w:val="left" w:pos="7650"/>
        <w:tab w:val="left" w:pos="8075"/>
        <w:tab w:val="left" w:pos="8500"/>
        <w:tab w:val="left" w:pos="8925"/>
        <w:tab w:val="left" w:pos="9350"/>
        <w:tab w:val="left" w:pos="9775"/>
        <w:tab w:val="left" w:pos="10200"/>
        <w:tab w:val="left" w:pos="10625"/>
        <w:tab w:val="left" w:pos="11050"/>
        <w:tab w:val="left" w:pos="11475"/>
        <w:tab w:val="left" w:pos="11900"/>
        <w:tab w:val="left" w:pos="12325"/>
        <w:tab w:val="left" w:pos="12750"/>
        <w:tab w:val="left" w:pos="13175"/>
        <w:tab w:val="left" w:pos="13600"/>
        <w:tab w:val="left" w:pos="14025"/>
        <w:tab w:val="left" w:pos="14450"/>
        <w:tab w:val="left" w:pos="14875"/>
        <w:tab w:val="left" w:pos="15300"/>
        <w:tab w:val="left" w:pos="15725"/>
        <w:tab w:val="left" w:pos="16150"/>
        <w:tab w:val="left" w:pos="16575"/>
        <w:tab w:val="left" w:pos="17000"/>
      </w:tabs>
      <w:spacing w:after="20" w:line="0" w:lineRule="atLeast"/>
      <w:ind w:firstLine="420"/>
      <w:jc w:val="center"/>
    </w:pPr>
    <w:rPr>
      <w:rFonts w:ascii="宋体" w:hAnsi="宋体"/>
      <w:b/>
      <w:sz w:val="30"/>
      <w:szCs w:val="20"/>
    </w:rPr>
  </w:style>
  <w:style w:type="paragraph" w:customStyle="1" w:styleId="433">
    <w:name w:val="目录文字"/>
    <w:basedOn w:val="1"/>
    <w:autoRedefine/>
    <w:qFormat/>
    <w:uiPriority w:val="0"/>
    <w:pPr>
      <w:widowControl/>
      <w:spacing w:line="480" w:lineRule="auto"/>
      <w:jc w:val="left"/>
    </w:pPr>
    <w:rPr>
      <w:rFonts w:ascii="宋体" w:hAnsi="宋体"/>
      <w:sz w:val="24"/>
      <w:szCs w:val="20"/>
    </w:rPr>
  </w:style>
  <w:style w:type="paragraph" w:customStyle="1" w:styleId="434">
    <w:name w:val="Char Char Char Char Char Char"/>
    <w:basedOn w:val="1"/>
    <w:autoRedefine/>
    <w:qFormat/>
    <w:uiPriority w:val="0"/>
    <w:pPr>
      <w:widowControl/>
      <w:spacing w:after="160" w:line="240" w:lineRule="exact"/>
      <w:jc w:val="left"/>
    </w:pPr>
    <w:rPr>
      <w:rFonts w:ascii="黑体" w:hAnsi="Verdana" w:eastAsia="黑体"/>
      <w:sz w:val="32"/>
      <w:szCs w:val="32"/>
    </w:rPr>
  </w:style>
  <w:style w:type="paragraph" w:customStyle="1" w:styleId="435">
    <w:name w:val="È±Ê¡ÎÄ±¾"/>
    <w:basedOn w:val="1"/>
    <w:autoRedefine/>
    <w:qFormat/>
    <w:uiPriority w:val="0"/>
    <w:pPr>
      <w:widowControl/>
      <w:jc w:val="left"/>
    </w:pPr>
    <w:rPr>
      <w:sz w:val="24"/>
      <w:szCs w:val="20"/>
    </w:rPr>
  </w:style>
  <w:style w:type="paragraph" w:customStyle="1" w:styleId="436">
    <w:name w:val="_Style 13"/>
    <w:basedOn w:val="1"/>
    <w:next w:val="255"/>
    <w:autoRedefine/>
    <w:qFormat/>
    <w:uiPriority w:val="0"/>
    <w:pPr>
      <w:spacing w:line="0" w:lineRule="atLeast"/>
    </w:pPr>
    <w:rPr>
      <w:sz w:val="30"/>
      <w:szCs w:val="20"/>
    </w:rPr>
  </w:style>
  <w:style w:type="paragraph" w:customStyle="1" w:styleId="437">
    <w:name w:val="列表_名词"/>
    <w:basedOn w:val="438"/>
    <w:autoRedefine/>
    <w:qFormat/>
    <w:uiPriority w:val="0"/>
    <w:pPr>
      <w:tabs>
        <w:tab w:val="left" w:pos="2745"/>
      </w:tabs>
      <w:ind w:left="2745" w:hanging="420"/>
    </w:pPr>
  </w:style>
  <w:style w:type="paragraph" w:customStyle="1" w:styleId="438">
    <w:name w:val="名词解释11"/>
    <w:basedOn w:val="439"/>
    <w:autoRedefine/>
    <w:qFormat/>
    <w:uiPriority w:val="0"/>
    <w:pPr>
      <w:spacing w:after="0"/>
      <w:ind w:firstLine="0"/>
    </w:pPr>
  </w:style>
  <w:style w:type="paragraph" w:customStyle="1" w:styleId="439">
    <w:name w:val="名词解释"/>
    <w:basedOn w:val="1"/>
    <w:autoRedefine/>
    <w:qFormat/>
    <w:uiPriority w:val="0"/>
    <w:pPr>
      <w:spacing w:after="20" w:line="288" w:lineRule="auto"/>
      <w:ind w:left="2325" w:hanging="2325"/>
    </w:pPr>
    <w:rPr>
      <w:szCs w:val="20"/>
    </w:rPr>
  </w:style>
  <w:style w:type="paragraph" w:customStyle="1" w:styleId="440">
    <w:name w:val="题注4"/>
    <w:basedOn w:val="1"/>
    <w:next w:val="241"/>
    <w:autoRedefine/>
    <w:qFormat/>
    <w:uiPriority w:val="0"/>
    <w:pPr>
      <w:framePr w:hSpace="180" w:wrap="around" w:vAnchor="text" w:hAnchor="margin" w:y="514"/>
      <w:numPr>
        <w:ilvl w:val="0"/>
        <w:numId w:val="3"/>
      </w:numPr>
      <w:ind w:left="0" w:firstLine="0"/>
      <w:jc w:val="center"/>
    </w:pPr>
    <w:rPr>
      <w:b/>
      <w:color w:val="000000"/>
      <w:szCs w:val="21"/>
      <w:lang w:val="en-GB"/>
    </w:rPr>
  </w:style>
  <w:style w:type="paragraph" w:customStyle="1" w:styleId="441">
    <w:name w:val="默认段落字体 Para Char Char Char"/>
    <w:basedOn w:val="1"/>
    <w:autoRedefine/>
    <w:qFormat/>
    <w:uiPriority w:val="0"/>
  </w:style>
  <w:style w:type="paragraph" w:customStyle="1" w:styleId="442">
    <w:name w:val="Char Char Char Char Char Char Char Char Char Char Char Char Char Char Char Char"/>
    <w:basedOn w:val="1"/>
    <w:autoRedefine/>
    <w:qFormat/>
    <w:uiPriority w:val="0"/>
    <w:pPr>
      <w:tabs>
        <w:tab w:val="left" w:pos="360"/>
      </w:tabs>
    </w:pPr>
    <w:rPr>
      <w:sz w:val="24"/>
    </w:rPr>
  </w:style>
  <w:style w:type="paragraph" w:customStyle="1" w:styleId="443">
    <w:name w:val="图形"/>
    <w:basedOn w:val="1"/>
    <w:autoRedefine/>
    <w:qFormat/>
    <w:uiPriority w:val="0"/>
    <w:pPr>
      <w:spacing w:after="20" w:line="288" w:lineRule="auto"/>
      <w:ind w:firstLine="420"/>
      <w:jc w:val="center"/>
    </w:pPr>
  </w:style>
  <w:style w:type="paragraph" w:customStyle="1" w:styleId="444">
    <w:name w:val="Char Char Char1 Char Char Char"/>
    <w:basedOn w:val="1"/>
    <w:autoRedefine/>
    <w:qFormat/>
    <w:uiPriority w:val="0"/>
    <w:pPr>
      <w:ind w:firstLine="200"/>
    </w:pPr>
    <w:rPr>
      <w:rFonts w:ascii="Tahoma" w:hAnsi="Tahoma"/>
      <w:sz w:val="24"/>
      <w:szCs w:val="20"/>
    </w:rPr>
  </w:style>
  <w:style w:type="paragraph" w:customStyle="1" w:styleId="445">
    <w:name w:val="样式1"/>
    <w:basedOn w:val="1"/>
    <w:autoRedefine/>
    <w:qFormat/>
    <w:uiPriority w:val="0"/>
    <w:pPr>
      <w:jc w:val="center"/>
    </w:pPr>
    <w:rPr>
      <w:rFonts w:ascii="楷体" w:hAnsi="Cambria" w:eastAsia="楷体" w:cs="Cambria"/>
      <w:b/>
      <w:sz w:val="32"/>
      <w:szCs w:val="28"/>
    </w:rPr>
  </w:style>
  <w:style w:type="paragraph" w:customStyle="1" w:styleId="446">
    <w:name w:val="xl43"/>
    <w:basedOn w:val="1"/>
    <w:autoRedefine/>
    <w:qFormat/>
    <w:uiPriority w:val="0"/>
    <w:pPr>
      <w:widowControl/>
      <w:pBdr>
        <w:left w:val="single" w:color="000000" w:sz="4" w:space="0"/>
        <w:bottom w:val="single" w:color="000000" w:sz="4" w:space="0"/>
      </w:pBdr>
      <w:spacing w:before="100" w:beforeAutospacing="1" w:after="100" w:afterAutospacing="1"/>
      <w:jc w:val="center"/>
    </w:pPr>
    <w:rPr>
      <w:rFonts w:ascii="宋体" w:hAnsi="宋体"/>
      <w:b/>
      <w:bCs/>
      <w:sz w:val="20"/>
      <w:szCs w:val="20"/>
    </w:rPr>
  </w:style>
  <w:style w:type="paragraph" w:customStyle="1" w:styleId="447">
    <w:name w:val="样式2"/>
    <w:basedOn w:val="212"/>
    <w:autoRedefine/>
    <w:qFormat/>
    <w:uiPriority w:val="0"/>
    <w:pPr>
      <w:keepNext/>
      <w:keepLines/>
      <w:numPr>
        <w:ilvl w:val="0"/>
        <w:numId w:val="4"/>
      </w:numPr>
      <w:spacing w:before="340" w:after="330" w:line="578" w:lineRule="auto"/>
      <w:jc w:val="both"/>
    </w:pPr>
    <w:rPr>
      <w:rFonts w:ascii="Times New Roman" w:hAnsi="Times New Roman"/>
      <w:sz w:val="32"/>
      <w:szCs w:val="44"/>
    </w:rPr>
  </w:style>
  <w:style w:type="paragraph" w:customStyle="1" w:styleId="448">
    <w:name w:val="Javis"/>
    <w:basedOn w:val="1"/>
    <w:autoRedefine/>
    <w:qFormat/>
    <w:uiPriority w:val="0"/>
    <w:pPr>
      <w:ind w:right="210"/>
    </w:pPr>
    <w:rPr>
      <w:rFonts w:cs="宋体"/>
      <w:sz w:val="24"/>
      <w:szCs w:val="20"/>
    </w:rPr>
  </w:style>
  <w:style w:type="paragraph" w:customStyle="1" w:styleId="449">
    <w:name w:val="正文1)"/>
    <w:basedOn w:val="1"/>
    <w:autoRedefine/>
    <w:qFormat/>
    <w:uiPriority w:val="0"/>
    <w:pPr>
      <w:tabs>
        <w:tab w:val="left" w:pos="-120"/>
        <w:tab w:val="left" w:pos="0"/>
        <w:tab w:val="left" w:pos="120"/>
        <w:tab w:val="left" w:pos="425"/>
      </w:tabs>
      <w:spacing w:after="20" w:line="360" w:lineRule="auto"/>
      <w:ind w:left="425" w:hanging="425"/>
      <w:jc w:val="left"/>
    </w:pPr>
    <w:rPr>
      <w:rFonts w:ascii="宋体" w:hAnsi="Arial"/>
      <w:smallCaps/>
      <w:spacing w:val="-20"/>
      <w:sz w:val="24"/>
      <w:szCs w:val="20"/>
    </w:rPr>
  </w:style>
  <w:style w:type="paragraph" w:customStyle="1" w:styleId="450">
    <w:name w:val="xl40"/>
    <w:basedOn w:val="1"/>
    <w:autoRedefine/>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宋体" w:hAnsi="宋体"/>
      <w:b/>
      <w:bCs/>
      <w:sz w:val="20"/>
      <w:szCs w:val="20"/>
    </w:rPr>
  </w:style>
  <w:style w:type="paragraph" w:customStyle="1" w:styleId="451">
    <w:name w:val="z-Top of Form"/>
    <w:next w:val="1"/>
    <w:autoRedefine/>
    <w:qFormat/>
    <w:uiPriority w:val="0"/>
    <w:pPr>
      <w:widowControl w:val="0"/>
      <w:pBdr>
        <w:bottom w:val="single" w:color="000000" w:sz="2" w:space="0"/>
      </w:pBdr>
      <w:jc w:val="center"/>
    </w:pPr>
    <w:rPr>
      <w:rFonts w:ascii="Tahoma" w:hAnsi="Tahoma" w:eastAsia="华文细黑" w:cs="Cambria"/>
      <w:vanish/>
      <w:sz w:val="16"/>
      <w:lang w:val="en-US" w:eastAsia="zh-CN" w:bidi="ar-SA"/>
    </w:rPr>
  </w:style>
  <w:style w:type="paragraph" w:customStyle="1" w:styleId="452">
    <w:name w:val="H3"/>
    <w:basedOn w:val="1"/>
    <w:next w:val="1"/>
    <w:autoRedefine/>
    <w:qFormat/>
    <w:uiPriority w:val="0"/>
    <w:pPr>
      <w:keepNext/>
      <w:spacing w:before="100" w:after="100"/>
      <w:jc w:val="left"/>
      <w:outlineLvl w:val="3"/>
    </w:pPr>
    <w:rPr>
      <w:rFonts w:ascii="Cambria" w:hAnsi="Cambria" w:eastAsia="华文细黑" w:cs="Cambria"/>
      <w:b/>
      <w:sz w:val="28"/>
      <w:szCs w:val="20"/>
    </w:rPr>
  </w:style>
  <w:style w:type="paragraph" w:customStyle="1" w:styleId="453">
    <w:name w:val="Address"/>
    <w:basedOn w:val="1"/>
    <w:next w:val="1"/>
    <w:autoRedefine/>
    <w:qFormat/>
    <w:uiPriority w:val="0"/>
    <w:pPr>
      <w:jc w:val="left"/>
    </w:pPr>
    <w:rPr>
      <w:rFonts w:ascii="Cambria" w:hAnsi="Cambria" w:eastAsia="华文细黑" w:cs="Cambria"/>
      <w:i/>
      <w:sz w:val="24"/>
      <w:szCs w:val="20"/>
    </w:rPr>
  </w:style>
  <w:style w:type="paragraph" w:customStyle="1" w:styleId="454">
    <w:name w:val="Table Paragraph"/>
    <w:basedOn w:val="1"/>
    <w:autoRedefine/>
    <w:qFormat/>
    <w:uiPriority w:val="0"/>
    <w:pPr>
      <w:jc w:val="left"/>
    </w:pPr>
    <w:rPr>
      <w:rFonts w:ascii="Calibri" w:hAnsi="Calibri"/>
      <w:sz w:val="22"/>
      <w:szCs w:val="22"/>
      <w:lang w:eastAsia="en-US"/>
    </w:rPr>
  </w:style>
  <w:style w:type="paragraph" w:customStyle="1" w:styleId="455">
    <w:name w:val="格式３"/>
    <w:basedOn w:val="1"/>
    <w:autoRedefine/>
    <w:qFormat/>
    <w:uiPriority w:val="0"/>
    <w:pPr>
      <w:spacing w:line="420" w:lineRule="atLeast"/>
      <w:ind w:left="600" w:hanging="600"/>
    </w:pPr>
    <w:rPr>
      <w:rFonts w:hint="eastAsia" w:ascii="宋体" w:hAnsi="宋体"/>
      <w:color w:val="000000"/>
      <w:sz w:val="24"/>
      <w:szCs w:val="20"/>
    </w:rPr>
  </w:style>
  <w:style w:type="paragraph" w:customStyle="1" w:styleId="456">
    <w:name w:val="首行缩进"/>
    <w:autoRedefine/>
    <w:qFormat/>
    <w:uiPriority w:val="0"/>
    <w:pPr>
      <w:widowControl w:val="0"/>
      <w:ind w:firstLine="480"/>
      <w:jc w:val="both"/>
    </w:pPr>
    <w:rPr>
      <w:rFonts w:ascii="Times New Roman" w:hAnsi="Times New Roman" w:eastAsia="宋体" w:cs="Times New Roman"/>
      <w:sz w:val="21"/>
      <w:szCs w:val="22"/>
      <w:lang w:val="zh-CN" w:eastAsia="zh-CN" w:bidi="ar-SA"/>
    </w:rPr>
  </w:style>
  <w:style w:type="paragraph" w:customStyle="1" w:styleId="457">
    <w:name w:val="TOC 标题111"/>
    <w:basedOn w:val="212"/>
    <w:next w:val="1"/>
    <w:autoRedefine/>
    <w:qFormat/>
    <w:uiPriority w:val="0"/>
    <w:pPr>
      <w:keepNext/>
      <w:keepLines/>
      <w:spacing w:before="340" w:after="330" w:line="578" w:lineRule="auto"/>
      <w:ind w:left="0"/>
      <w:jc w:val="both"/>
      <w:outlineLvl w:val="9"/>
    </w:pPr>
    <w:rPr>
      <w:rFonts w:ascii="Cambria" w:hAnsi="Cambria" w:eastAsia="华文细黑" w:cs="Cambria"/>
      <w:sz w:val="44"/>
      <w:szCs w:val="44"/>
    </w:rPr>
  </w:style>
  <w:style w:type="paragraph" w:customStyle="1" w:styleId="458">
    <w:name w:val="Char Char Char Char1"/>
    <w:basedOn w:val="1"/>
    <w:autoRedefine/>
    <w:qFormat/>
    <w:uiPriority w:val="0"/>
  </w:style>
  <w:style w:type="paragraph" w:customStyle="1" w:styleId="459">
    <w:name w:val="BodyText1I1"/>
    <w:basedOn w:val="460"/>
    <w:autoRedefine/>
    <w:qFormat/>
    <w:uiPriority w:val="99"/>
    <w:pPr>
      <w:spacing w:after="120"/>
      <w:ind w:firstLine="420"/>
    </w:pPr>
    <w:rPr>
      <w:rFonts w:ascii="Times New Roman" w:eastAsia="宋体" w:cs="Times New Roman"/>
      <w:sz w:val="20"/>
      <w:szCs w:val="20"/>
    </w:rPr>
  </w:style>
  <w:style w:type="paragraph" w:customStyle="1" w:styleId="460">
    <w:name w:val="BodyText1"/>
    <w:basedOn w:val="1"/>
    <w:autoRedefine/>
    <w:qFormat/>
    <w:uiPriority w:val="99"/>
    <w:rPr>
      <w:rFonts w:ascii="华文中宋" w:eastAsia="Times New Roman" w:cs="华文中宋"/>
      <w:sz w:val="28"/>
      <w:szCs w:val="28"/>
    </w:rPr>
  </w:style>
  <w:style w:type="paragraph" w:customStyle="1" w:styleId="461">
    <w:name w:val="表中"/>
    <w:basedOn w:val="1"/>
    <w:autoRedefine/>
    <w:qFormat/>
    <w:uiPriority w:val="0"/>
    <w:pPr>
      <w:spacing w:line="360" w:lineRule="atLeast"/>
      <w:jc w:val="center"/>
    </w:pPr>
    <w:rPr>
      <w:szCs w:val="20"/>
    </w:rPr>
  </w:style>
  <w:style w:type="paragraph" w:customStyle="1" w:styleId="462">
    <w:name w:val="xl50"/>
    <w:basedOn w:val="1"/>
    <w:autoRedefine/>
    <w:qFormat/>
    <w:uiPriority w:val="0"/>
    <w:pPr>
      <w:widowControl/>
      <w:spacing w:before="100" w:beforeAutospacing="1" w:after="100" w:afterAutospacing="1"/>
      <w:jc w:val="center"/>
    </w:pPr>
    <w:rPr>
      <w:rFonts w:ascii="宋体" w:hAnsi="宋体"/>
      <w:b/>
      <w:bCs/>
      <w:sz w:val="40"/>
      <w:szCs w:val="40"/>
    </w:rPr>
  </w:style>
  <w:style w:type="paragraph" w:customStyle="1" w:styleId="463">
    <w:name w:val="_Style 88"/>
    <w:basedOn w:val="1"/>
    <w:autoRedefine/>
    <w:qFormat/>
    <w:uiPriority w:val="0"/>
    <w:rPr>
      <w:rFonts w:eastAsia="Times New Roman"/>
    </w:rPr>
  </w:style>
  <w:style w:type="paragraph" w:customStyle="1" w:styleId="464">
    <w:name w:val="xl22"/>
    <w:basedOn w:val="1"/>
    <w:autoRedefine/>
    <w:qFormat/>
    <w:uiPriority w:val="0"/>
    <w:pPr>
      <w:widowControl/>
      <w:pBdr>
        <w:top w:val="single" w:color="000000" w:sz="4" w:space="0"/>
        <w:bottom w:val="single" w:color="000000" w:sz="4" w:space="0"/>
      </w:pBdr>
      <w:spacing w:before="100" w:beforeAutospacing="1" w:after="100" w:afterAutospacing="1"/>
      <w:jc w:val="left"/>
    </w:pPr>
    <w:rPr>
      <w:rFonts w:ascii="宋体" w:hAnsi="宋体"/>
      <w:color w:val="000000"/>
      <w:sz w:val="24"/>
    </w:rPr>
  </w:style>
  <w:style w:type="paragraph" w:customStyle="1" w:styleId="465">
    <w:name w:val="Char Char Char Char"/>
    <w:basedOn w:val="243"/>
    <w:autoRedefine/>
    <w:qFormat/>
    <w:uiPriority w:val="0"/>
    <w:pPr>
      <w:spacing w:line="360" w:lineRule="auto"/>
    </w:pPr>
    <w:rPr>
      <w:rFonts w:ascii="Tahoma" w:hAnsi="Tahoma"/>
      <w:sz w:val="24"/>
    </w:rPr>
  </w:style>
  <w:style w:type="paragraph" w:customStyle="1" w:styleId="466">
    <w:name w:val="表蕊"/>
    <w:basedOn w:val="1"/>
    <w:autoRedefine/>
    <w:qFormat/>
    <w:uiPriority w:val="0"/>
    <w:pPr>
      <w:spacing w:line="320" w:lineRule="atLeast"/>
      <w:jc w:val="left"/>
    </w:pPr>
    <w:rPr>
      <w:rFonts w:eastAsia="楷体_GB2312"/>
      <w:spacing w:val="-10"/>
      <w:szCs w:val="20"/>
    </w:rPr>
  </w:style>
  <w:style w:type="paragraph" w:customStyle="1" w:styleId="467">
    <w:name w:val="xl35"/>
    <w:basedOn w:val="1"/>
    <w:autoRedefine/>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right"/>
    </w:pPr>
    <w:rPr>
      <w:rFonts w:ascii="宋体" w:hAnsi="宋体"/>
      <w:sz w:val="20"/>
      <w:szCs w:val="20"/>
    </w:rPr>
  </w:style>
  <w:style w:type="paragraph" w:customStyle="1" w:styleId="468">
    <w:name w:val="列表2"/>
    <w:basedOn w:val="1"/>
    <w:autoRedefine/>
    <w:qFormat/>
    <w:uiPriority w:val="0"/>
    <w:pPr>
      <w:tabs>
        <w:tab w:val="left" w:pos="1470"/>
      </w:tabs>
      <w:spacing w:after="20" w:line="288" w:lineRule="auto"/>
      <w:ind w:left="1469" w:hanging="420"/>
    </w:pPr>
  </w:style>
  <w:style w:type="paragraph" w:customStyle="1" w:styleId="469">
    <w:name w:val="H1"/>
    <w:basedOn w:val="1"/>
    <w:next w:val="1"/>
    <w:autoRedefine/>
    <w:qFormat/>
    <w:uiPriority w:val="0"/>
    <w:pPr>
      <w:keepNext/>
      <w:spacing w:before="100" w:after="100"/>
      <w:jc w:val="left"/>
      <w:outlineLvl w:val="1"/>
    </w:pPr>
    <w:rPr>
      <w:rFonts w:ascii="Cambria" w:hAnsi="Cambria" w:eastAsia="华文细黑" w:cs="Cambria"/>
      <w:b/>
      <w:sz w:val="48"/>
      <w:szCs w:val="20"/>
    </w:rPr>
  </w:style>
  <w:style w:type="paragraph" w:customStyle="1" w:styleId="470">
    <w:name w:val="页眉1"/>
    <w:basedOn w:val="1"/>
    <w:autoRedefine/>
    <w:qFormat/>
    <w:uiPriority w:val="0"/>
    <w:pPr>
      <w:pBdr>
        <w:bottom w:val="single" w:color="000000" w:sz="6" w:space="1"/>
      </w:pBdr>
      <w:tabs>
        <w:tab w:val="center" w:pos="4153"/>
        <w:tab w:val="right" w:pos="8306"/>
      </w:tabs>
      <w:spacing w:after="20" w:line="240" w:lineRule="atLeast"/>
      <w:ind w:right="57" w:firstLine="420"/>
      <w:jc w:val="right"/>
    </w:pPr>
    <w:rPr>
      <w:rFonts w:eastAsia="仿宋_GB2312"/>
      <w:sz w:val="18"/>
      <w:szCs w:val="20"/>
    </w:rPr>
  </w:style>
  <w:style w:type="paragraph" w:customStyle="1" w:styleId="471">
    <w:name w:val="正文 New New New New"/>
    <w:autoRedefine/>
    <w:qFormat/>
    <w:uiPriority w:val="0"/>
    <w:pPr>
      <w:widowControl w:val="0"/>
      <w:jc w:val="both"/>
    </w:pPr>
    <w:rPr>
      <w:rFonts w:ascii="Times New Roman" w:hAnsi="Times New Roman" w:eastAsia="宋体" w:cs="Times New Roman"/>
      <w:szCs w:val="24"/>
      <w:lang w:val="en-US" w:eastAsia="zh-CN" w:bidi="ar-SA"/>
    </w:rPr>
  </w:style>
  <w:style w:type="paragraph" w:customStyle="1" w:styleId="472">
    <w:name w:val="font5"/>
    <w:basedOn w:val="1"/>
    <w:autoRedefine/>
    <w:qFormat/>
    <w:uiPriority w:val="0"/>
    <w:pPr>
      <w:widowControl/>
      <w:spacing w:before="100" w:beforeAutospacing="1" w:after="100" w:afterAutospacing="1"/>
      <w:jc w:val="left"/>
    </w:pPr>
    <w:rPr>
      <w:rFonts w:hint="eastAsia" w:ascii="宋体" w:hAnsi="宋体"/>
      <w:sz w:val="18"/>
      <w:szCs w:val="18"/>
    </w:rPr>
  </w:style>
  <w:style w:type="paragraph" w:customStyle="1" w:styleId="473">
    <w:name w:val="项目编号3"/>
    <w:basedOn w:val="1"/>
    <w:next w:val="1"/>
    <w:autoRedefine/>
    <w:qFormat/>
    <w:uiPriority w:val="0"/>
    <w:pPr>
      <w:numPr>
        <w:ilvl w:val="0"/>
        <w:numId w:val="5"/>
      </w:numPr>
      <w:spacing w:line="360" w:lineRule="auto"/>
      <w:ind w:left="0" w:firstLine="200"/>
      <w:jc w:val="left"/>
    </w:pPr>
    <w:rPr>
      <w:rFonts w:ascii="宋体"/>
      <w:sz w:val="24"/>
    </w:rPr>
  </w:style>
  <w:style w:type="paragraph" w:customStyle="1" w:styleId="474">
    <w:name w:val="H2"/>
    <w:basedOn w:val="1"/>
    <w:next w:val="1"/>
    <w:autoRedefine/>
    <w:qFormat/>
    <w:uiPriority w:val="0"/>
    <w:pPr>
      <w:keepNext/>
      <w:spacing w:before="100" w:after="100"/>
      <w:jc w:val="left"/>
      <w:outlineLvl w:val="2"/>
    </w:pPr>
    <w:rPr>
      <w:rFonts w:ascii="Cambria" w:hAnsi="Cambria" w:eastAsia="华文细黑" w:cs="Cambria"/>
      <w:b/>
      <w:sz w:val="36"/>
      <w:szCs w:val="20"/>
    </w:rPr>
  </w:style>
  <w:style w:type="paragraph" w:customStyle="1" w:styleId="475">
    <w:name w:val="Definition Term"/>
    <w:basedOn w:val="1"/>
    <w:next w:val="476"/>
    <w:autoRedefine/>
    <w:qFormat/>
    <w:uiPriority w:val="0"/>
    <w:pPr>
      <w:jc w:val="left"/>
    </w:pPr>
    <w:rPr>
      <w:rFonts w:ascii="Cambria" w:hAnsi="Cambria" w:eastAsia="华文细黑" w:cs="Cambria"/>
      <w:sz w:val="24"/>
      <w:szCs w:val="20"/>
    </w:rPr>
  </w:style>
  <w:style w:type="paragraph" w:customStyle="1" w:styleId="476">
    <w:name w:val="Definition List"/>
    <w:basedOn w:val="1"/>
    <w:next w:val="475"/>
    <w:autoRedefine/>
    <w:qFormat/>
    <w:uiPriority w:val="0"/>
    <w:pPr>
      <w:ind w:left="360"/>
      <w:jc w:val="left"/>
    </w:pPr>
    <w:rPr>
      <w:rFonts w:ascii="Cambria" w:hAnsi="Cambria" w:eastAsia="华文细黑" w:cs="Cambria"/>
      <w:sz w:val="24"/>
      <w:szCs w:val="20"/>
    </w:rPr>
  </w:style>
  <w:style w:type="paragraph" w:customStyle="1" w:styleId="477">
    <w:name w:val="xl70"/>
    <w:basedOn w:val="1"/>
    <w:autoRedefine/>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微软雅黑" w:hAnsi="微软雅黑" w:eastAsia="微软雅黑" w:cs="宋体"/>
      <w:sz w:val="13"/>
      <w:szCs w:val="13"/>
    </w:rPr>
  </w:style>
  <w:style w:type="paragraph" w:customStyle="1" w:styleId="478">
    <w:name w:val="默认段落字体 Para Char"/>
    <w:basedOn w:val="1"/>
    <w:autoRedefine/>
    <w:qFormat/>
    <w:uiPriority w:val="0"/>
    <w:pPr>
      <w:spacing w:line="360" w:lineRule="auto"/>
      <w:ind w:firstLine="200"/>
    </w:pPr>
    <w:rPr>
      <w:rFonts w:ascii="华文细黑" w:hAnsi="华文细黑" w:eastAsia="华文细黑" w:cs="华文细黑"/>
      <w:sz w:val="24"/>
    </w:rPr>
  </w:style>
  <w:style w:type="paragraph" w:customStyle="1" w:styleId="479">
    <w:name w:val="项目符号1"/>
    <w:basedOn w:val="1"/>
    <w:autoRedefine/>
    <w:qFormat/>
    <w:uiPriority w:val="0"/>
    <w:pPr>
      <w:numPr>
        <w:ilvl w:val="0"/>
        <w:numId w:val="6"/>
      </w:numPr>
    </w:pPr>
    <w:rPr>
      <w:szCs w:val="20"/>
    </w:rPr>
  </w:style>
  <w:style w:type="paragraph" w:customStyle="1" w:styleId="480">
    <w:name w:val="列出段落11"/>
    <w:basedOn w:val="1"/>
    <w:autoRedefine/>
    <w:qFormat/>
    <w:uiPriority w:val="0"/>
    <w:pPr>
      <w:jc w:val="left"/>
    </w:pPr>
    <w:rPr>
      <w:rFonts w:ascii="Calibri" w:hAnsi="Calibri"/>
      <w:sz w:val="22"/>
      <w:szCs w:val="22"/>
      <w:lang w:eastAsia="en-US"/>
    </w:rPr>
  </w:style>
  <w:style w:type="paragraph" w:customStyle="1" w:styleId="481">
    <w:name w:val="空半行"/>
    <w:basedOn w:val="1"/>
    <w:autoRedefine/>
    <w:qFormat/>
    <w:uiPriority w:val="0"/>
    <w:pPr>
      <w:spacing w:line="120" w:lineRule="exact"/>
    </w:pPr>
    <w:rPr>
      <w:rFonts w:ascii="Cambria" w:hAnsi="Cambria" w:eastAsia="Tahoma" w:cs="Cambria"/>
      <w:color w:val="FFFFFF"/>
      <w:sz w:val="30"/>
      <w:szCs w:val="20"/>
    </w:rPr>
  </w:style>
  <w:style w:type="paragraph" w:customStyle="1" w:styleId="482">
    <w:name w:val="xl28"/>
    <w:basedOn w:val="1"/>
    <w:autoRedefine/>
    <w:qFormat/>
    <w:uiPriority w:val="0"/>
    <w:pPr>
      <w:widowControl/>
      <w:pBdr>
        <w:top w:val="single" w:color="000000" w:sz="4" w:space="0"/>
        <w:bottom w:val="single" w:color="000000" w:sz="4" w:space="0"/>
      </w:pBdr>
      <w:spacing w:before="100" w:beforeAutospacing="1" w:after="100" w:afterAutospacing="1"/>
      <w:jc w:val="left"/>
    </w:pPr>
    <w:rPr>
      <w:rFonts w:ascii="宋体" w:hAnsi="宋体"/>
      <w:b/>
      <w:bCs/>
      <w:sz w:val="20"/>
      <w:szCs w:val="20"/>
    </w:rPr>
  </w:style>
  <w:style w:type="paragraph" w:customStyle="1" w:styleId="483">
    <w:name w:val="xl42"/>
    <w:basedOn w:val="1"/>
    <w:autoRedefine/>
    <w:qFormat/>
    <w:uiPriority w:val="0"/>
    <w:pPr>
      <w:widowControl/>
      <w:pBdr>
        <w:top w:val="single" w:color="000000" w:sz="4" w:space="0"/>
        <w:right w:val="single" w:color="000000" w:sz="4" w:space="0"/>
      </w:pBdr>
      <w:spacing w:before="100" w:beforeAutospacing="1" w:after="100" w:afterAutospacing="1"/>
      <w:jc w:val="center"/>
    </w:pPr>
    <w:rPr>
      <w:rFonts w:ascii="宋体" w:hAnsi="宋体"/>
      <w:sz w:val="24"/>
    </w:rPr>
  </w:style>
  <w:style w:type="paragraph" w:customStyle="1" w:styleId="484">
    <w:name w:val="xl30"/>
    <w:basedOn w:val="1"/>
    <w:autoRedefine/>
    <w:qFormat/>
    <w:uiPriority w:val="0"/>
    <w:pPr>
      <w:widowControl/>
      <w:pBdr>
        <w:top w:val="single" w:color="000000" w:sz="4" w:space="0"/>
        <w:bottom w:val="single" w:color="000000" w:sz="4" w:space="0"/>
        <w:right w:val="single" w:color="000000" w:sz="4" w:space="0"/>
      </w:pBdr>
      <w:spacing w:before="100" w:beforeAutospacing="1" w:after="100" w:afterAutospacing="1"/>
      <w:jc w:val="right"/>
    </w:pPr>
    <w:rPr>
      <w:rFonts w:ascii="宋体" w:hAnsi="宋体"/>
      <w:b/>
      <w:bCs/>
      <w:sz w:val="20"/>
      <w:szCs w:val="20"/>
    </w:rPr>
  </w:style>
  <w:style w:type="paragraph" w:customStyle="1" w:styleId="485">
    <w:name w:val="Char Char Char1 Char"/>
    <w:basedOn w:val="213"/>
    <w:next w:val="1"/>
    <w:autoRedefine/>
    <w:qFormat/>
    <w:uiPriority w:val="0"/>
    <w:pPr>
      <w:spacing w:before="120" w:after="120" w:line="240" w:lineRule="auto"/>
      <w:jc w:val="left"/>
    </w:pPr>
    <w:rPr>
      <w:rFonts w:ascii="Arial" w:hAnsi="Arial" w:eastAsia="黑体"/>
      <w:bCs w:val="0"/>
      <w:szCs w:val="20"/>
    </w:rPr>
  </w:style>
  <w:style w:type="paragraph" w:customStyle="1" w:styleId="486">
    <w:name w:val="正文 + 宋体"/>
    <w:basedOn w:val="216"/>
    <w:autoRedefine/>
    <w:qFormat/>
    <w:uiPriority w:val="0"/>
    <w:pPr>
      <w:spacing w:before="0" w:after="0"/>
    </w:pPr>
    <w:rPr>
      <w:b w:val="0"/>
      <w:color w:val="000000"/>
      <w:szCs w:val="24"/>
    </w:rPr>
  </w:style>
  <w:style w:type="paragraph" w:customStyle="1" w:styleId="487">
    <w:name w:val="z-Bottom of Form"/>
    <w:next w:val="1"/>
    <w:autoRedefine/>
    <w:qFormat/>
    <w:uiPriority w:val="0"/>
    <w:pPr>
      <w:widowControl w:val="0"/>
      <w:pBdr>
        <w:top w:val="single" w:color="000000" w:sz="2" w:space="0"/>
      </w:pBdr>
      <w:jc w:val="center"/>
    </w:pPr>
    <w:rPr>
      <w:rFonts w:ascii="Tahoma" w:hAnsi="Tahoma" w:eastAsia="华文细黑" w:cs="Cambria"/>
      <w:vanish/>
      <w:sz w:val="16"/>
      <w:lang w:val="en-US" w:eastAsia="zh-CN" w:bidi="ar-SA"/>
    </w:rPr>
  </w:style>
  <w:style w:type="paragraph" w:customStyle="1" w:styleId="488">
    <w:name w:val="无间隔1"/>
    <w:autoRedefine/>
    <w:qFormat/>
    <w:uiPriority w:val="0"/>
    <w:pPr>
      <w:widowControl w:val="0"/>
      <w:jc w:val="both"/>
    </w:pPr>
    <w:rPr>
      <w:rFonts w:ascii="仿宋_GB2312" w:hAnsi="仿宋_GB2312" w:eastAsia="华文细黑" w:cs="Cambria"/>
      <w:sz w:val="21"/>
      <w:szCs w:val="22"/>
      <w:lang w:val="en-US" w:eastAsia="zh-CN" w:bidi="ar-SA"/>
    </w:rPr>
  </w:style>
  <w:style w:type="paragraph" w:customStyle="1" w:styleId="489">
    <w:name w:val="xl26"/>
    <w:basedOn w:val="1"/>
    <w:autoRedefine/>
    <w:qFormat/>
    <w:uiPriority w:val="0"/>
    <w:pPr>
      <w:widowControl/>
      <w:pBdr>
        <w:top w:val="single" w:color="000000" w:sz="4" w:space="0"/>
        <w:bottom w:val="single" w:color="000000" w:sz="4" w:space="0"/>
      </w:pBdr>
      <w:spacing w:before="100" w:beforeAutospacing="1" w:after="100" w:afterAutospacing="1"/>
      <w:jc w:val="center"/>
    </w:pPr>
    <w:rPr>
      <w:rFonts w:ascii="宋体" w:hAnsi="宋体"/>
      <w:b/>
      <w:bCs/>
      <w:sz w:val="20"/>
      <w:szCs w:val="20"/>
    </w:rPr>
  </w:style>
  <w:style w:type="paragraph" w:customStyle="1" w:styleId="490">
    <w:name w:val="样式 标题 1 + 黑体 三号 非加粗 居中 段前: 6 磅 段后: 6 磅 行距: 固定值 20 磅"/>
    <w:basedOn w:val="212"/>
    <w:autoRedefine/>
    <w:qFormat/>
    <w:uiPriority w:val="0"/>
    <w:pPr>
      <w:keepNext/>
      <w:keepLines/>
      <w:spacing w:before="120" w:after="120" w:line="400" w:lineRule="exact"/>
      <w:ind w:left="0"/>
      <w:jc w:val="center"/>
    </w:pPr>
    <w:rPr>
      <w:rFonts w:ascii="幼圆" w:hAnsi="幼圆" w:eastAsia="幼圆" w:cs="华文细黑"/>
      <w:b w:val="0"/>
      <w:bCs w:val="0"/>
      <w:sz w:val="32"/>
      <w:szCs w:val="20"/>
    </w:rPr>
  </w:style>
  <w:style w:type="paragraph" w:customStyle="1" w:styleId="491">
    <w:name w:val="样式 (西文) 仿宋_GB2312 居中 行距: 1.5 倍行距"/>
    <w:basedOn w:val="1"/>
    <w:autoRedefine/>
    <w:qFormat/>
    <w:uiPriority w:val="0"/>
    <w:pPr>
      <w:spacing w:line="360" w:lineRule="auto"/>
      <w:jc w:val="center"/>
    </w:pPr>
    <w:rPr>
      <w:rFonts w:ascii="华文细黑" w:hAnsi="华文细黑" w:eastAsia="华文细黑" w:cs="华文细黑"/>
      <w:szCs w:val="20"/>
    </w:rPr>
  </w:style>
  <w:style w:type="paragraph" w:customStyle="1" w:styleId="492">
    <w:name w:val="font7"/>
    <w:basedOn w:val="1"/>
    <w:autoRedefine/>
    <w:qFormat/>
    <w:uiPriority w:val="0"/>
    <w:pPr>
      <w:widowControl/>
      <w:spacing w:before="100" w:beforeAutospacing="1" w:after="100" w:afterAutospacing="1" w:line="288" w:lineRule="auto"/>
      <w:ind w:firstLine="420"/>
      <w:jc w:val="left"/>
    </w:pPr>
    <w:rPr>
      <w:b/>
      <w:bCs/>
      <w:sz w:val="24"/>
    </w:rPr>
  </w:style>
  <w:style w:type="paragraph" w:customStyle="1" w:styleId="493">
    <w:name w:val="正文2"/>
    <w:basedOn w:val="1"/>
    <w:autoRedefine/>
    <w:qFormat/>
    <w:uiPriority w:val="0"/>
    <w:pPr>
      <w:widowControl/>
      <w:spacing w:after="160" w:line="360" w:lineRule="auto"/>
      <w:ind w:firstLine="200"/>
      <w:jc w:val="left"/>
    </w:pPr>
    <w:rPr>
      <w:rFonts w:ascii="Verdana" w:hAnsi="Verdana" w:eastAsia="黑体"/>
      <w:szCs w:val="20"/>
      <w:lang w:eastAsia="en-US"/>
    </w:rPr>
  </w:style>
  <w:style w:type="paragraph" w:customStyle="1" w:styleId="494">
    <w:name w:val="xl46"/>
    <w:basedOn w:val="1"/>
    <w:autoRedefine/>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color w:val="000000"/>
      <w:sz w:val="24"/>
    </w:rPr>
  </w:style>
  <w:style w:type="paragraph" w:customStyle="1" w:styleId="495">
    <w:name w:val="p0"/>
    <w:basedOn w:val="1"/>
    <w:autoRedefine/>
    <w:qFormat/>
    <w:uiPriority w:val="0"/>
    <w:pPr>
      <w:widowControl/>
    </w:pPr>
    <w:rPr>
      <w:szCs w:val="21"/>
    </w:rPr>
  </w:style>
  <w:style w:type="paragraph" w:customStyle="1" w:styleId="496">
    <w:name w:val="表格"/>
    <w:basedOn w:val="1"/>
    <w:autoRedefine/>
    <w:qFormat/>
    <w:uiPriority w:val="0"/>
    <w:pPr>
      <w:jc w:val="center"/>
    </w:pPr>
    <w:rPr>
      <w:rFonts w:ascii="Wingdings" w:hAnsi="Wingdings" w:eastAsia="华文细黑" w:cs="Cambria"/>
      <w:szCs w:val="20"/>
    </w:rPr>
  </w:style>
  <w:style w:type="paragraph" w:customStyle="1" w:styleId="497">
    <w:name w:val="样式 小四 段前: 5 磅 段后: 5 磅 首行缩进:  2 字符"/>
    <w:basedOn w:val="1"/>
    <w:autoRedefine/>
    <w:qFormat/>
    <w:uiPriority w:val="0"/>
    <w:pPr>
      <w:spacing w:line="360" w:lineRule="auto"/>
    </w:pPr>
    <w:rPr>
      <w:rFonts w:ascii="宋体" w:hAnsi="宋体"/>
      <w:szCs w:val="21"/>
    </w:rPr>
  </w:style>
  <w:style w:type="paragraph" w:customStyle="1" w:styleId="498">
    <w:name w:val="xl32"/>
    <w:basedOn w:val="1"/>
    <w:autoRedefine/>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sz w:val="20"/>
      <w:szCs w:val="20"/>
    </w:rPr>
  </w:style>
  <w:style w:type="paragraph" w:customStyle="1" w:styleId="499">
    <w:name w:val="xl44"/>
    <w:basedOn w:val="1"/>
    <w:autoRedefine/>
    <w:qFormat/>
    <w:uiPriority w:val="0"/>
    <w:pPr>
      <w:widowControl/>
      <w:pBdr>
        <w:bottom w:val="single" w:color="000000" w:sz="4" w:space="0"/>
        <w:right w:val="single" w:color="000000" w:sz="4" w:space="0"/>
      </w:pBdr>
      <w:spacing w:before="100" w:beforeAutospacing="1" w:after="100" w:afterAutospacing="1"/>
      <w:jc w:val="center"/>
    </w:pPr>
    <w:rPr>
      <w:rFonts w:ascii="宋体" w:hAnsi="宋体"/>
      <w:sz w:val="24"/>
    </w:rPr>
  </w:style>
  <w:style w:type="paragraph" w:customStyle="1" w:styleId="500">
    <w:name w:val="xl27"/>
    <w:basedOn w:val="1"/>
    <w:autoRedefine/>
    <w:qFormat/>
    <w:uiPriority w:val="0"/>
    <w:pPr>
      <w:widowControl/>
      <w:pBdr>
        <w:top w:val="single" w:color="000000" w:sz="4" w:space="0"/>
        <w:bottom w:val="single" w:color="000000" w:sz="4" w:space="0"/>
      </w:pBdr>
      <w:spacing w:before="100" w:beforeAutospacing="1" w:after="100" w:afterAutospacing="1"/>
      <w:jc w:val="left"/>
    </w:pPr>
    <w:rPr>
      <w:rFonts w:ascii="宋体" w:hAnsi="宋体"/>
      <w:b/>
      <w:bCs/>
      <w:sz w:val="20"/>
      <w:szCs w:val="20"/>
    </w:rPr>
  </w:style>
  <w:style w:type="paragraph" w:customStyle="1" w:styleId="501">
    <w:name w:val="xl49"/>
    <w:basedOn w:val="1"/>
    <w:autoRedefine/>
    <w:qFormat/>
    <w:uiPriority w:val="0"/>
    <w:pPr>
      <w:widowControl/>
      <w:spacing w:before="100" w:beforeAutospacing="1" w:after="100" w:afterAutospacing="1"/>
      <w:jc w:val="center"/>
    </w:pPr>
    <w:rPr>
      <w:rFonts w:ascii="宋体" w:hAnsi="宋体"/>
      <w:b/>
      <w:bCs/>
      <w:color w:val="000000"/>
      <w:sz w:val="40"/>
      <w:szCs w:val="40"/>
    </w:rPr>
  </w:style>
  <w:style w:type="paragraph" w:customStyle="1" w:styleId="502">
    <w:name w:val="Char1"/>
    <w:basedOn w:val="1"/>
    <w:autoRedefine/>
    <w:qFormat/>
    <w:uiPriority w:val="0"/>
    <w:pPr>
      <w:widowControl/>
      <w:spacing w:after="160" w:line="240" w:lineRule="exact"/>
      <w:jc w:val="left"/>
    </w:pPr>
    <w:rPr>
      <w:rFonts w:ascii="Verdana" w:hAnsi="Verdana" w:eastAsia="仿宋_GB2312"/>
      <w:sz w:val="24"/>
      <w:szCs w:val="20"/>
      <w:lang w:eastAsia="en-US"/>
    </w:rPr>
  </w:style>
  <w:style w:type="paragraph" w:customStyle="1" w:styleId="503">
    <w:name w:val="Default"/>
    <w:autoRedefine/>
    <w:qFormat/>
    <w:uiPriority w:val="0"/>
    <w:pPr>
      <w:widowControl w:val="0"/>
    </w:pPr>
    <w:rPr>
      <w:rFonts w:ascii="宋体" w:hAnsi="宋体" w:eastAsia="宋体" w:cs="宋体"/>
      <w:color w:val="000000"/>
      <w:sz w:val="24"/>
      <w:szCs w:val="24"/>
      <w:lang w:val="en-US" w:eastAsia="zh-CN" w:bidi="ar-SA"/>
    </w:rPr>
  </w:style>
  <w:style w:type="paragraph" w:customStyle="1" w:styleId="504">
    <w:name w:val="xl48"/>
    <w:basedOn w:val="1"/>
    <w:autoRedefine/>
    <w:qFormat/>
    <w:uiPriority w:val="0"/>
    <w:pPr>
      <w:widowControl/>
      <w:pBdr>
        <w:top w:val="single" w:color="000000" w:sz="4" w:space="0"/>
        <w:left w:val="single" w:color="000000" w:sz="4" w:space="0"/>
        <w:right w:val="single" w:color="000000" w:sz="4" w:space="0"/>
      </w:pBdr>
      <w:spacing w:before="100" w:beforeAutospacing="1" w:after="100" w:afterAutospacing="1"/>
      <w:jc w:val="center"/>
    </w:pPr>
    <w:rPr>
      <w:rFonts w:ascii="宋体" w:hAnsi="宋体"/>
      <w:color w:val="000000"/>
      <w:sz w:val="24"/>
    </w:rPr>
  </w:style>
  <w:style w:type="paragraph" w:customStyle="1" w:styleId="505">
    <w:name w:val="Char Char Char Char Char Char Char Char Char Char"/>
    <w:basedOn w:val="1"/>
    <w:autoRedefine/>
    <w:qFormat/>
    <w:uiPriority w:val="0"/>
    <w:pPr>
      <w:tabs>
        <w:tab w:val="left" w:pos="360"/>
      </w:tabs>
    </w:pPr>
  </w:style>
  <w:style w:type="paragraph" w:customStyle="1" w:styleId="506">
    <w:name w:val="xl24"/>
    <w:basedOn w:val="1"/>
    <w:autoRedefine/>
    <w:qFormat/>
    <w:uiPriority w:val="0"/>
    <w:pPr>
      <w:widowControl/>
      <w:pBdr>
        <w:top w:val="single" w:color="000000" w:sz="4" w:space="0"/>
        <w:bottom w:val="single" w:color="000000" w:sz="4" w:space="0"/>
      </w:pBdr>
      <w:spacing w:before="100" w:beforeAutospacing="1" w:after="100" w:afterAutospacing="1"/>
      <w:jc w:val="center"/>
    </w:pPr>
    <w:rPr>
      <w:rFonts w:ascii="宋体" w:hAnsi="宋体"/>
      <w:b/>
      <w:bCs/>
      <w:sz w:val="20"/>
      <w:szCs w:val="20"/>
    </w:rPr>
  </w:style>
  <w:style w:type="paragraph" w:customStyle="1" w:styleId="507">
    <w:name w:val="xl51"/>
    <w:basedOn w:val="1"/>
    <w:autoRedefine/>
    <w:qFormat/>
    <w:uiPriority w:val="0"/>
    <w:pPr>
      <w:widowControl/>
      <w:pBdr>
        <w:bottom w:val="single" w:color="000000" w:sz="4" w:space="0"/>
      </w:pBdr>
      <w:spacing w:before="100" w:beforeAutospacing="1" w:after="100" w:afterAutospacing="1"/>
      <w:jc w:val="left"/>
    </w:pPr>
    <w:rPr>
      <w:rFonts w:hint="eastAsia" w:ascii="楷体_GB2312" w:hAnsi="宋体" w:eastAsia="楷体_GB2312"/>
      <w:b/>
      <w:bCs/>
      <w:color w:val="000000"/>
      <w:sz w:val="24"/>
    </w:rPr>
  </w:style>
  <w:style w:type="paragraph" w:customStyle="1" w:styleId="508">
    <w:name w:val="菲页1"/>
    <w:basedOn w:val="213"/>
    <w:autoRedefine/>
    <w:qFormat/>
    <w:uiPriority w:val="0"/>
    <w:pPr>
      <w:widowControl/>
      <w:jc w:val="center"/>
    </w:pPr>
    <w:rPr>
      <w:rFonts w:ascii="黑体" w:hAnsi="宋体" w:eastAsia="黑体"/>
      <w:b w:val="0"/>
      <w:bCs w:val="0"/>
      <w:sz w:val="52"/>
      <w:szCs w:val="20"/>
    </w:rPr>
  </w:style>
  <w:style w:type="paragraph" w:customStyle="1" w:styleId="509">
    <w:name w:val="表头"/>
    <w:basedOn w:val="1"/>
    <w:autoRedefine/>
    <w:qFormat/>
    <w:uiPriority w:val="0"/>
    <w:pPr>
      <w:spacing w:line="320" w:lineRule="atLeast"/>
      <w:jc w:val="center"/>
    </w:pPr>
    <w:rPr>
      <w:rFonts w:eastAsia="黑体"/>
      <w:spacing w:val="-10"/>
      <w:szCs w:val="20"/>
    </w:rPr>
  </w:style>
  <w:style w:type="paragraph" w:customStyle="1" w:styleId="510">
    <w:name w:val="章标题"/>
    <w:next w:val="1"/>
    <w:autoRedefine/>
    <w:qFormat/>
    <w:uiPriority w:val="0"/>
    <w:pPr>
      <w:jc w:val="both"/>
      <w:outlineLvl w:val="1"/>
    </w:pPr>
    <w:rPr>
      <w:rFonts w:ascii="黑体" w:hAnsi="Times New Roman" w:eastAsia="黑体" w:cs="Times New Roman"/>
      <w:sz w:val="21"/>
      <w:lang w:val="en-US" w:eastAsia="zh-CN" w:bidi="ar-SA"/>
    </w:rPr>
  </w:style>
  <w:style w:type="paragraph" w:customStyle="1" w:styleId="511">
    <w:name w:val="项目编号1"/>
    <w:basedOn w:val="1"/>
    <w:next w:val="1"/>
    <w:autoRedefine/>
    <w:qFormat/>
    <w:uiPriority w:val="0"/>
    <w:pPr>
      <w:numPr>
        <w:ilvl w:val="0"/>
        <w:numId w:val="7"/>
      </w:numPr>
      <w:spacing w:line="360" w:lineRule="auto"/>
      <w:jc w:val="left"/>
    </w:pPr>
    <w:rPr>
      <w:rFonts w:ascii="宋体"/>
      <w:sz w:val="24"/>
    </w:rPr>
  </w:style>
  <w:style w:type="paragraph" w:customStyle="1" w:styleId="512">
    <w:name w:val="目录"/>
    <w:basedOn w:val="1"/>
    <w:next w:val="1"/>
    <w:autoRedefine/>
    <w:qFormat/>
    <w:uiPriority w:val="0"/>
    <w:pPr>
      <w:spacing w:before="360" w:after="360" w:line="360" w:lineRule="auto"/>
      <w:ind w:firstLine="420"/>
      <w:jc w:val="center"/>
    </w:pPr>
    <w:rPr>
      <w:b/>
      <w:spacing w:val="200"/>
      <w:sz w:val="36"/>
      <w:szCs w:val="20"/>
    </w:rPr>
  </w:style>
  <w:style w:type="paragraph" w:customStyle="1" w:styleId="513">
    <w:name w:val="xl52"/>
    <w:basedOn w:val="1"/>
    <w:autoRedefine/>
    <w:qFormat/>
    <w:uiPriority w:val="0"/>
    <w:pPr>
      <w:widowControl/>
      <w:pBdr>
        <w:bottom w:val="single" w:color="000000" w:sz="4" w:space="0"/>
      </w:pBdr>
      <w:spacing w:before="100" w:beforeAutospacing="1" w:after="100" w:afterAutospacing="1"/>
      <w:jc w:val="left"/>
    </w:pPr>
    <w:rPr>
      <w:rFonts w:hint="eastAsia" w:ascii="楷体_GB2312" w:hAnsi="宋体" w:eastAsia="楷体_GB2312"/>
      <w:b/>
      <w:bCs/>
      <w:sz w:val="24"/>
    </w:rPr>
  </w:style>
  <w:style w:type="paragraph" w:customStyle="1" w:styleId="514">
    <w:name w:val="Char Char Char Char Char Char Char Char Char Char1"/>
    <w:basedOn w:val="1"/>
    <w:autoRedefine/>
    <w:qFormat/>
    <w:uiPriority w:val="0"/>
    <w:pPr>
      <w:tabs>
        <w:tab w:val="left" w:pos="425"/>
      </w:tabs>
      <w:ind w:left="425" w:hanging="425"/>
    </w:pPr>
    <w:rPr>
      <w:sz w:val="28"/>
      <w:szCs w:val="20"/>
    </w:rPr>
  </w:style>
  <w:style w:type="paragraph" w:customStyle="1" w:styleId="515">
    <w:name w:val="xl33"/>
    <w:basedOn w:val="1"/>
    <w:autoRedefine/>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sz w:val="20"/>
      <w:szCs w:val="20"/>
    </w:rPr>
  </w:style>
  <w:style w:type="paragraph" w:customStyle="1" w:styleId="516">
    <w:name w:val="xl73"/>
    <w:basedOn w:val="1"/>
    <w:autoRedefine/>
    <w:qFormat/>
    <w:uiPriority w:val="0"/>
    <w:pPr>
      <w:widowControl/>
      <w:pBdr>
        <w:top w:val="single" w:color="000000" w:sz="4" w:space="0"/>
        <w:bottom w:val="single" w:color="000000" w:sz="4" w:space="0"/>
        <w:right w:val="single" w:color="000000" w:sz="4" w:space="0"/>
      </w:pBdr>
      <w:spacing w:before="100" w:beforeAutospacing="1" w:after="100" w:afterAutospacing="1"/>
      <w:jc w:val="left"/>
    </w:pPr>
    <w:rPr>
      <w:rFonts w:ascii="微软雅黑" w:hAnsi="微软雅黑" w:eastAsia="微软雅黑" w:cs="宋体"/>
      <w:sz w:val="13"/>
      <w:szCs w:val="13"/>
    </w:rPr>
  </w:style>
  <w:style w:type="paragraph" w:customStyle="1" w:styleId="517">
    <w:name w:val="xl38"/>
    <w:basedOn w:val="1"/>
    <w:autoRedefine/>
    <w:qFormat/>
    <w:uiPriority w:val="0"/>
    <w:pPr>
      <w:widowControl/>
      <w:spacing w:before="100" w:beforeAutospacing="1" w:after="100" w:afterAutospacing="1"/>
      <w:jc w:val="center"/>
    </w:pPr>
    <w:rPr>
      <w:rFonts w:hint="eastAsia" w:ascii="隶书" w:hAnsi="宋体" w:eastAsia="隶书"/>
      <w:b/>
      <w:bCs/>
      <w:sz w:val="48"/>
      <w:szCs w:val="48"/>
    </w:rPr>
  </w:style>
  <w:style w:type="paragraph" w:customStyle="1" w:styleId="518">
    <w:name w:val="样式 标题 2 + 首行缩进:  2 字符"/>
    <w:basedOn w:val="213"/>
    <w:autoRedefine/>
    <w:unhideWhenUsed/>
    <w:qFormat/>
    <w:uiPriority w:val="0"/>
    <w:pPr>
      <w:tabs>
        <w:tab w:val="left" w:pos="900"/>
      </w:tabs>
      <w:spacing w:after="240"/>
    </w:pPr>
    <w:rPr>
      <w:rFonts w:hint="eastAsia" w:ascii="宋体" w:hAnsi="宋体"/>
      <w:sz w:val="28"/>
    </w:rPr>
  </w:style>
  <w:style w:type="paragraph" w:customStyle="1" w:styleId="519">
    <w:name w:val="xl45"/>
    <w:basedOn w:val="1"/>
    <w:autoRedefine/>
    <w:qFormat/>
    <w:uiPriority w:val="0"/>
    <w:pPr>
      <w:widowControl/>
      <w:pBdr>
        <w:top w:val="single" w:color="000000" w:sz="4" w:space="0"/>
        <w:bottom w:val="single" w:color="000000" w:sz="4" w:space="0"/>
        <w:right w:val="single" w:color="000000" w:sz="4" w:space="0"/>
      </w:pBdr>
      <w:spacing w:before="100" w:beforeAutospacing="1" w:after="100" w:afterAutospacing="1"/>
      <w:jc w:val="center"/>
    </w:pPr>
    <w:rPr>
      <w:rFonts w:ascii="宋体" w:hAnsi="宋体"/>
      <w:b/>
      <w:bCs/>
      <w:sz w:val="20"/>
      <w:szCs w:val="20"/>
    </w:rPr>
  </w:style>
  <w:style w:type="paragraph" w:customStyle="1" w:styleId="520">
    <w:name w:val="xl69"/>
    <w:basedOn w:val="1"/>
    <w:autoRedefine/>
    <w:qFormat/>
    <w:uiPriority w:val="0"/>
    <w:pPr>
      <w:widowControl/>
      <w:spacing w:before="100" w:beforeAutospacing="1" w:after="100" w:afterAutospacing="1"/>
      <w:jc w:val="center"/>
    </w:pPr>
    <w:rPr>
      <w:rFonts w:ascii="微软雅黑" w:hAnsi="微软雅黑" w:eastAsia="微软雅黑" w:cs="宋体"/>
      <w:sz w:val="13"/>
      <w:szCs w:val="13"/>
    </w:rPr>
  </w:style>
  <w:style w:type="paragraph" w:customStyle="1" w:styleId="521">
    <w:name w:val="_Style 20"/>
    <w:basedOn w:val="1"/>
    <w:autoRedefine/>
    <w:qFormat/>
    <w:uiPriority w:val="0"/>
    <w:pPr>
      <w:spacing w:line="360" w:lineRule="auto"/>
      <w:ind w:firstLine="200"/>
    </w:pPr>
  </w:style>
  <w:style w:type="paragraph" w:customStyle="1" w:styleId="522">
    <w:name w:val="正文(缩进)"/>
    <w:basedOn w:val="1"/>
    <w:autoRedefine/>
    <w:qFormat/>
    <w:uiPriority w:val="0"/>
    <w:pPr>
      <w:widowControl/>
      <w:spacing w:line="360" w:lineRule="auto"/>
      <w:ind w:firstLine="200"/>
    </w:pPr>
    <w:rPr>
      <w:rFonts w:eastAsia="仿宋_GB2312"/>
      <w:sz w:val="24"/>
      <w:szCs w:val="20"/>
    </w:rPr>
  </w:style>
  <w:style w:type="paragraph" w:customStyle="1" w:styleId="523">
    <w:name w:val="列出段落2"/>
    <w:basedOn w:val="1"/>
    <w:autoRedefine/>
    <w:unhideWhenUsed/>
    <w:qFormat/>
    <w:uiPriority w:val="0"/>
    <w:pPr>
      <w:ind w:firstLine="420"/>
    </w:pPr>
  </w:style>
  <w:style w:type="paragraph" w:customStyle="1" w:styleId="524">
    <w:name w:val="xl39"/>
    <w:basedOn w:val="1"/>
    <w:autoRedefine/>
    <w:qFormat/>
    <w:uiPriority w:val="0"/>
    <w:pPr>
      <w:widowControl/>
      <w:pBdr>
        <w:top w:val="single" w:color="000000" w:sz="4" w:space="0"/>
        <w:left w:val="single" w:color="000000" w:sz="4" w:space="0"/>
        <w:right w:val="single" w:color="000000" w:sz="4" w:space="0"/>
      </w:pBdr>
      <w:spacing w:before="100" w:beforeAutospacing="1" w:after="100" w:afterAutospacing="1"/>
      <w:jc w:val="center"/>
    </w:pPr>
    <w:rPr>
      <w:rFonts w:ascii="宋体" w:hAnsi="宋体"/>
      <w:b/>
      <w:bCs/>
      <w:sz w:val="20"/>
      <w:szCs w:val="20"/>
    </w:rPr>
  </w:style>
  <w:style w:type="paragraph" w:customStyle="1" w:styleId="525">
    <w:name w:val="标准式样"/>
    <w:basedOn w:val="266"/>
    <w:autoRedefine/>
    <w:qFormat/>
    <w:uiPriority w:val="0"/>
    <w:pPr>
      <w:spacing w:before="0" w:line="288" w:lineRule="auto"/>
      <w:ind w:left="210" w:firstLine="420"/>
    </w:pPr>
    <w:rPr>
      <w:rFonts w:ascii="Times New Roman" w:hAnsi="Times New Roman"/>
      <w:smallCaps/>
      <w:sz w:val="20"/>
      <w:szCs w:val="20"/>
      <w:lang w:eastAsia="zh-CN"/>
    </w:rPr>
  </w:style>
  <w:style w:type="paragraph" w:customStyle="1" w:styleId="526">
    <w:name w:val="TOC 标题11"/>
    <w:basedOn w:val="212"/>
    <w:next w:val="1"/>
    <w:autoRedefine/>
    <w:unhideWhenUsed/>
    <w:qFormat/>
    <w:uiPriority w:val="0"/>
    <w:pPr>
      <w:keepNext/>
      <w:keepLines/>
      <w:widowControl/>
      <w:tabs>
        <w:tab w:val="left" w:pos="846"/>
      </w:tabs>
      <w:spacing w:before="240" w:line="259" w:lineRule="auto"/>
      <w:ind w:left="0"/>
      <w:outlineLvl w:val="9"/>
    </w:pPr>
    <w:rPr>
      <w:rFonts w:ascii="Cambria" w:hAnsi="Cambria" w:eastAsia="宋体"/>
      <w:b w:val="0"/>
      <w:bCs w:val="0"/>
      <w:color w:val="365F90"/>
      <w:sz w:val="32"/>
      <w:szCs w:val="32"/>
      <w:lang w:val="zh-CN" w:eastAsia="zh-CN"/>
    </w:rPr>
  </w:style>
  <w:style w:type="paragraph" w:customStyle="1" w:styleId="527">
    <w:name w:val="cjk"/>
    <w:basedOn w:val="1"/>
    <w:autoRedefine/>
    <w:qFormat/>
    <w:uiPriority w:val="0"/>
    <w:pPr>
      <w:widowControl/>
      <w:spacing w:before="100" w:beforeAutospacing="1"/>
    </w:pPr>
    <w:rPr>
      <w:rFonts w:ascii="宋体" w:hAnsi="宋体" w:cs="宋体"/>
      <w:color w:val="000000"/>
      <w:sz w:val="30"/>
      <w:szCs w:val="30"/>
    </w:rPr>
  </w:style>
  <w:style w:type="paragraph" w:customStyle="1" w:styleId="528">
    <w:name w:val="a2"/>
    <w:basedOn w:val="1"/>
    <w:autoRedefine/>
    <w:qFormat/>
    <w:uiPriority w:val="0"/>
    <w:pPr>
      <w:widowControl/>
      <w:spacing w:before="100" w:beforeAutospacing="1" w:after="100" w:afterAutospacing="1"/>
      <w:jc w:val="left"/>
    </w:pPr>
    <w:rPr>
      <w:rFonts w:ascii="宋体" w:hAnsi="宋体" w:cs="宋体"/>
      <w:sz w:val="24"/>
    </w:rPr>
  </w:style>
  <w:style w:type="paragraph" w:customStyle="1" w:styleId="529">
    <w:name w:val="样式 纯文本 + 楷体_GB2312 小四 行距: 固定值 20 磅1"/>
    <w:basedOn w:val="265"/>
    <w:autoRedefine/>
    <w:qFormat/>
    <w:uiPriority w:val="0"/>
    <w:pPr>
      <w:spacing w:line="400" w:lineRule="exact"/>
      <w:ind w:firstLine="200"/>
    </w:pPr>
    <w:rPr>
      <w:rFonts w:ascii="楷体_GB2312" w:eastAsia="楷体_GB2312"/>
      <w:sz w:val="24"/>
    </w:rPr>
  </w:style>
  <w:style w:type="paragraph" w:customStyle="1" w:styleId="530">
    <w:name w:val="Default Paragraph Font Para Char"/>
    <w:basedOn w:val="1"/>
    <w:autoRedefine/>
    <w:qFormat/>
    <w:uiPriority w:val="0"/>
    <w:pPr>
      <w:widowControl/>
      <w:spacing w:after="160" w:line="240" w:lineRule="exact"/>
      <w:jc w:val="left"/>
    </w:pPr>
  </w:style>
  <w:style w:type="paragraph" w:customStyle="1" w:styleId="531">
    <w:name w:val="xl23"/>
    <w:basedOn w:val="1"/>
    <w:autoRedefine/>
    <w:qFormat/>
    <w:uiPriority w:val="0"/>
    <w:pPr>
      <w:widowControl/>
      <w:pBdr>
        <w:top w:val="single" w:color="000000" w:sz="4" w:space="0"/>
        <w:bottom w:val="single" w:color="000000" w:sz="4" w:space="0"/>
      </w:pBdr>
      <w:spacing w:before="100" w:beforeAutospacing="1" w:after="100" w:afterAutospacing="1"/>
      <w:jc w:val="left"/>
    </w:pPr>
    <w:rPr>
      <w:rFonts w:ascii="宋体" w:hAnsi="宋体"/>
      <w:color w:val="000000"/>
      <w:sz w:val="24"/>
    </w:rPr>
  </w:style>
  <w:style w:type="paragraph" w:customStyle="1" w:styleId="532">
    <w:name w:val="xl29"/>
    <w:basedOn w:val="1"/>
    <w:autoRedefine/>
    <w:qFormat/>
    <w:uiPriority w:val="0"/>
    <w:pPr>
      <w:widowControl/>
      <w:pBdr>
        <w:top w:val="single" w:color="000000" w:sz="4" w:space="0"/>
        <w:bottom w:val="single" w:color="000000" w:sz="4" w:space="0"/>
      </w:pBdr>
      <w:spacing w:before="100" w:beforeAutospacing="1" w:after="100" w:afterAutospacing="1"/>
      <w:jc w:val="right"/>
    </w:pPr>
    <w:rPr>
      <w:rFonts w:ascii="宋体" w:hAnsi="宋体"/>
      <w:b/>
      <w:bCs/>
      <w:sz w:val="20"/>
      <w:szCs w:val="20"/>
    </w:rPr>
  </w:style>
  <w:style w:type="paragraph" w:customStyle="1" w:styleId="533">
    <w:name w:val="font0"/>
    <w:basedOn w:val="1"/>
    <w:autoRedefine/>
    <w:qFormat/>
    <w:uiPriority w:val="0"/>
    <w:pPr>
      <w:widowControl/>
      <w:spacing w:before="100" w:beforeAutospacing="1" w:after="100" w:afterAutospacing="1"/>
      <w:jc w:val="left"/>
    </w:pPr>
    <w:rPr>
      <w:rFonts w:hint="eastAsia" w:ascii="宋体" w:hAnsi="宋体"/>
      <w:sz w:val="18"/>
      <w:szCs w:val="18"/>
    </w:rPr>
  </w:style>
  <w:style w:type="paragraph" w:customStyle="1" w:styleId="534">
    <w:name w:val="xl67"/>
    <w:basedOn w:val="1"/>
    <w:autoRedefine/>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微软雅黑" w:hAnsi="微软雅黑" w:eastAsia="微软雅黑" w:cs="宋体"/>
      <w:sz w:val="13"/>
      <w:szCs w:val="13"/>
    </w:rPr>
  </w:style>
  <w:style w:type="paragraph" w:customStyle="1" w:styleId="535">
    <w:name w:val="xl71"/>
    <w:basedOn w:val="1"/>
    <w:autoRedefine/>
    <w:qFormat/>
    <w:uiPriority w:val="0"/>
    <w:pPr>
      <w:widowControl/>
      <w:spacing w:before="100" w:beforeAutospacing="1" w:after="100" w:afterAutospacing="1"/>
      <w:jc w:val="center"/>
    </w:pPr>
    <w:rPr>
      <w:rFonts w:ascii="微软雅黑" w:hAnsi="微软雅黑" w:eastAsia="微软雅黑" w:cs="宋体"/>
      <w:sz w:val="13"/>
      <w:szCs w:val="13"/>
    </w:rPr>
  </w:style>
  <w:style w:type="paragraph" w:customStyle="1" w:styleId="536">
    <w:name w:val="xl72"/>
    <w:basedOn w:val="1"/>
    <w:autoRedefine/>
    <w:qFormat/>
    <w:uiPriority w:val="0"/>
    <w:pPr>
      <w:widowControl/>
      <w:pBdr>
        <w:top w:val="single" w:color="000000" w:sz="4" w:space="0"/>
        <w:bottom w:val="single" w:color="000000" w:sz="4" w:space="0"/>
      </w:pBdr>
      <w:spacing w:before="100" w:beforeAutospacing="1" w:after="100" w:afterAutospacing="1"/>
      <w:jc w:val="left"/>
    </w:pPr>
    <w:rPr>
      <w:rFonts w:ascii="微软雅黑" w:hAnsi="微软雅黑" w:eastAsia="微软雅黑" w:cs="宋体"/>
      <w:sz w:val="13"/>
      <w:szCs w:val="13"/>
    </w:rPr>
  </w:style>
  <w:style w:type="paragraph" w:customStyle="1" w:styleId="537">
    <w:name w:val="TOC 标题2"/>
    <w:basedOn w:val="212"/>
    <w:next w:val="1"/>
    <w:autoRedefine/>
    <w:qFormat/>
    <w:uiPriority w:val="0"/>
    <w:pPr>
      <w:keepNext/>
      <w:keepLines/>
      <w:spacing w:before="340" w:after="330" w:line="576" w:lineRule="auto"/>
      <w:ind w:left="0"/>
      <w:outlineLvl w:val="9"/>
    </w:pPr>
    <w:rPr>
      <w:rFonts w:ascii="Times New Roman" w:hAnsi="Times New Roman" w:eastAsia="宋体"/>
      <w:sz w:val="44"/>
      <w:szCs w:val="44"/>
      <w:lang w:eastAsia="zh-CN"/>
    </w:rPr>
  </w:style>
  <w:style w:type="paragraph" w:customStyle="1" w:styleId="538">
    <w:name w:val="样式 标题 3 + (中文) 黑体 小四 非加粗 段前: 7.8 磅 段后: 0 磅 行距: 固定值 20 磅"/>
    <w:basedOn w:val="214"/>
    <w:autoRedefine/>
    <w:qFormat/>
    <w:uiPriority w:val="0"/>
    <w:pPr>
      <w:keepLines/>
      <w:tabs>
        <w:tab w:val="left" w:pos="7200"/>
      </w:tabs>
      <w:spacing w:line="400" w:lineRule="exact"/>
      <w:jc w:val="left"/>
    </w:pPr>
    <w:rPr>
      <w:rFonts w:ascii="华文细黑" w:hAnsi="华文细黑" w:eastAsia="幼圆" w:cs="华文细黑"/>
      <w:bCs w:val="0"/>
      <w:sz w:val="30"/>
      <w:szCs w:val="20"/>
      <w:lang w:eastAsia="en-US"/>
    </w:rPr>
  </w:style>
  <w:style w:type="paragraph" w:customStyle="1" w:styleId="539">
    <w:name w:val="xl68"/>
    <w:basedOn w:val="1"/>
    <w:autoRedefine/>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微软雅黑" w:hAnsi="微软雅黑" w:eastAsia="微软雅黑" w:cs="宋体"/>
      <w:sz w:val="13"/>
      <w:szCs w:val="13"/>
    </w:rPr>
  </w:style>
  <w:style w:type="paragraph" w:customStyle="1" w:styleId="540">
    <w:name w:val="H4"/>
    <w:basedOn w:val="1"/>
    <w:next w:val="1"/>
    <w:autoRedefine/>
    <w:qFormat/>
    <w:uiPriority w:val="0"/>
    <w:pPr>
      <w:keepNext/>
      <w:spacing w:before="100" w:after="100"/>
      <w:jc w:val="left"/>
      <w:outlineLvl w:val="4"/>
    </w:pPr>
    <w:rPr>
      <w:rFonts w:ascii="Cambria" w:hAnsi="Cambria" w:eastAsia="华文细黑" w:cs="Cambria"/>
      <w:b/>
      <w:sz w:val="24"/>
      <w:szCs w:val="20"/>
    </w:rPr>
  </w:style>
  <w:style w:type="paragraph" w:customStyle="1" w:styleId="541">
    <w:name w:val="Char Char Char Char2"/>
    <w:basedOn w:val="1"/>
    <w:autoRedefine/>
    <w:qFormat/>
    <w:uiPriority w:val="0"/>
    <w:pPr>
      <w:widowControl/>
      <w:numPr>
        <w:ilvl w:val="0"/>
        <w:numId w:val="8"/>
      </w:numPr>
      <w:tabs>
        <w:tab w:val="clear" w:pos="780"/>
      </w:tabs>
      <w:spacing w:after="120" w:line="360" w:lineRule="auto"/>
      <w:ind w:left="560" w:firstLine="480"/>
      <w:jc w:val="left"/>
    </w:pPr>
    <w:rPr>
      <w:rFonts w:ascii="Verdana" w:hAnsi="Verdana"/>
      <w:sz w:val="24"/>
    </w:rPr>
  </w:style>
  <w:style w:type="paragraph" w:customStyle="1" w:styleId="542">
    <w:name w:val="Preformatted"/>
    <w:basedOn w:val="1"/>
    <w:autoRedefine/>
    <w:qFormat/>
    <w:uiPriority w:val="0"/>
    <w:pPr>
      <w:tabs>
        <w:tab w:val="left" w:pos="0"/>
        <w:tab w:val="left" w:pos="959"/>
        <w:tab w:val="left" w:pos="1918"/>
        <w:tab w:val="left" w:pos="2877"/>
        <w:tab w:val="left" w:pos="3836"/>
        <w:tab w:val="left" w:pos="4795"/>
        <w:tab w:val="left" w:pos="5754"/>
        <w:tab w:val="left" w:pos="6713"/>
        <w:tab w:val="left" w:pos="7672"/>
        <w:tab w:val="left" w:pos="8631"/>
        <w:tab w:val="left" w:pos="9590"/>
      </w:tabs>
      <w:jc w:val="left"/>
    </w:pPr>
    <w:rPr>
      <w:rFonts w:ascii="华文细黑" w:hAnsi="华文细黑" w:eastAsia="华文细黑" w:cs="Cambria"/>
      <w:sz w:val="20"/>
      <w:szCs w:val="20"/>
    </w:rPr>
  </w:style>
  <w:style w:type="paragraph" w:customStyle="1" w:styleId="543">
    <w:name w:val="菲页(卷)"/>
    <w:basedOn w:val="212"/>
    <w:next w:val="544"/>
    <w:autoRedefine/>
    <w:qFormat/>
    <w:uiPriority w:val="0"/>
    <w:pPr>
      <w:keepNext/>
      <w:widowControl/>
      <w:ind w:left="780" w:hanging="360"/>
      <w:jc w:val="center"/>
      <w:outlineLvl w:val="1"/>
    </w:pPr>
    <w:rPr>
      <w:rFonts w:hAnsi="Times New Roman"/>
      <w:b w:val="0"/>
      <w:bCs w:val="0"/>
      <w:sz w:val="52"/>
      <w:szCs w:val="20"/>
      <w:lang w:eastAsia="zh-CN"/>
    </w:rPr>
  </w:style>
  <w:style w:type="paragraph" w:customStyle="1" w:styleId="544">
    <w:name w:val="Normal1"/>
    <w:autoRedefine/>
    <w:qFormat/>
    <w:uiPriority w:val="0"/>
    <w:pPr>
      <w:widowControl w:val="0"/>
      <w:spacing w:line="312" w:lineRule="atLeast"/>
      <w:jc w:val="both"/>
    </w:pPr>
    <w:rPr>
      <w:rFonts w:ascii="宋体" w:hAnsi="Times New Roman" w:eastAsia="宋体" w:cs="Times New Roman"/>
      <w:sz w:val="34"/>
      <w:lang w:val="en-US" w:eastAsia="zh-CN" w:bidi="ar-SA"/>
    </w:rPr>
  </w:style>
  <w:style w:type="paragraph" w:customStyle="1" w:styleId="545">
    <w:name w:val="xl36"/>
    <w:basedOn w:val="1"/>
    <w:autoRedefine/>
    <w:qFormat/>
    <w:uiPriority w:val="0"/>
    <w:pPr>
      <w:widowControl/>
      <w:pBdr>
        <w:top w:val="single" w:color="000000" w:sz="4" w:space="0"/>
        <w:left w:val="single" w:color="000000" w:sz="4" w:space="0"/>
        <w:bottom w:val="single" w:color="000000" w:sz="4" w:space="0"/>
      </w:pBdr>
      <w:spacing w:before="100" w:beforeAutospacing="1" w:after="100" w:afterAutospacing="1"/>
      <w:jc w:val="center"/>
    </w:pPr>
    <w:rPr>
      <w:rFonts w:ascii="宋体" w:hAnsi="宋体"/>
      <w:b/>
      <w:bCs/>
      <w:sz w:val="20"/>
      <w:szCs w:val="20"/>
    </w:rPr>
  </w:style>
  <w:style w:type="paragraph" w:customStyle="1" w:styleId="546">
    <w:name w:val="1"/>
    <w:basedOn w:val="1"/>
    <w:autoRedefine/>
    <w:qFormat/>
    <w:uiPriority w:val="0"/>
    <w:pPr>
      <w:spacing w:line="360" w:lineRule="auto"/>
      <w:ind w:firstLine="200"/>
    </w:pPr>
    <w:rPr>
      <w:rFonts w:ascii="华文细黑" w:hAnsi="华文细黑" w:eastAsia="华文细黑" w:cs="华文细黑"/>
      <w:sz w:val="24"/>
    </w:rPr>
  </w:style>
  <w:style w:type="paragraph" w:customStyle="1" w:styleId="547">
    <w:name w:val="xl64"/>
    <w:basedOn w:val="1"/>
    <w:autoRedefine/>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微软雅黑" w:hAnsi="微软雅黑" w:eastAsia="微软雅黑" w:cs="宋体"/>
      <w:sz w:val="13"/>
      <w:szCs w:val="13"/>
    </w:rPr>
  </w:style>
  <w:style w:type="paragraph" w:customStyle="1" w:styleId="548">
    <w:name w:val="CM4"/>
    <w:basedOn w:val="503"/>
    <w:next w:val="503"/>
    <w:autoRedefine/>
    <w:qFormat/>
    <w:uiPriority w:val="0"/>
    <w:pPr>
      <w:spacing w:line="468" w:lineRule="atLeast"/>
    </w:pPr>
    <w:rPr>
      <w:rFonts w:ascii="Times New Roman PSMT" w:hAnsi="Times New Roman" w:eastAsia="Times New Roman PSMT" w:cs="Times New Roman PSMT"/>
    </w:rPr>
  </w:style>
  <w:style w:type="paragraph" w:customStyle="1" w:styleId="549">
    <w:name w:val="xl34"/>
    <w:basedOn w:val="1"/>
    <w:autoRedefine/>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sz w:val="20"/>
      <w:szCs w:val="20"/>
    </w:rPr>
  </w:style>
  <w:style w:type="paragraph" w:customStyle="1" w:styleId="550">
    <w:name w:val="函数注释1"/>
    <w:basedOn w:val="1"/>
    <w:autoRedefine/>
    <w:qFormat/>
    <w:uiPriority w:val="0"/>
    <w:pPr>
      <w:spacing w:after="20" w:line="320" w:lineRule="exact"/>
      <w:ind w:left="1678" w:right="210" w:hanging="1049"/>
      <w:jc w:val="left"/>
    </w:pPr>
    <w:rPr>
      <w:szCs w:val="20"/>
    </w:rPr>
  </w:style>
  <w:style w:type="paragraph" w:customStyle="1" w:styleId="551">
    <w:name w:val="普通文字"/>
    <w:basedOn w:val="1"/>
    <w:next w:val="1"/>
    <w:autoRedefine/>
    <w:qFormat/>
    <w:uiPriority w:val="0"/>
    <w:rPr>
      <w:rFonts w:ascii="宋体"/>
      <w:sz w:val="24"/>
    </w:rPr>
  </w:style>
  <w:style w:type="paragraph" w:customStyle="1" w:styleId="552">
    <w:name w:val="Char Char Char Char Char Char Char1"/>
    <w:basedOn w:val="1"/>
    <w:autoRedefine/>
    <w:qFormat/>
    <w:uiPriority w:val="0"/>
    <w:pPr>
      <w:widowControl/>
      <w:spacing w:after="160" w:line="240" w:lineRule="exact"/>
      <w:jc w:val="left"/>
    </w:pPr>
    <w:rPr>
      <w:rFonts w:ascii="Arial" w:hAnsi="Arial" w:eastAsia="Times New Roman" w:cs="Verdana"/>
      <w:b/>
      <w:sz w:val="24"/>
      <w:lang w:eastAsia="en-US"/>
    </w:rPr>
  </w:style>
  <w:style w:type="paragraph" w:customStyle="1" w:styleId="553">
    <w:name w:val="表格标题"/>
    <w:basedOn w:val="1"/>
    <w:autoRedefine/>
    <w:qFormat/>
    <w:uiPriority w:val="0"/>
    <w:pPr>
      <w:spacing w:before="120" w:line="400" w:lineRule="exact"/>
      <w:jc w:val="center"/>
    </w:pPr>
    <w:rPr>
      <w:rFonts w:eastAsia="文鼎CS中宋"/>
      <w:spacing w:val="8"/>
      <w:sz w:val="24"/>
      <w:szCs w:val="20"/>
    </w:rPr>
  </w:style>
  <w:style w:type="paragraph" w:customStyle="1" w:styleId="554">
    <w:name w:val="Char2"/>
    <w:basedOn w:val="1"/>
    <w:autoRedefine/>
    <w:qFormat/>
    <w:uiPriority w:val="0"/>
    <w:pPr>
      <w:numPr>
        <w:ilvl w:val="0"/>
        <w:numId w:val="9"/>
      </w:numPr>
      <w:tabs>
        <w:tab w:val="left" w:pos="1080"/>
      </w:tabs>
    </w:pPr>
    <w:rPr>
      <w:sz w:val="24"/>
    </w:rPr>
  </w:style>
  <w:style w:type="paragraph" w:customStyle="1" w:styleId="555">
    <w:name w:val="Char11"/>
    <w:basedOn w:val="1"/>
    <w:autoRedefine/>
    <w:qFormat/>
    <w:uiPriority w:val="0"/>
    <w:rPr>
      <w:rFonts w:ascii="仿宋_GB2312" w:eastAsia="仿宋_GB2312"/>
      <w:b/>
      <w:sz w:val="32"/>
      <w:szCs w:val="32"/>
    </w:rPr>
  </w:style>
  <w:style w:type="paragraph" w:customStyle="1" w:styleId="556">
    <w:name w:val="样式一"/>
    <w:basedOn w:val="1"/>
    <w:autoRedefine/>
    <w:qFormat/>
    <w:uiPriority w:val="0"/>
    <w:pPr>
      <w:tabs>
        <w:tab w:val="left" w:pos="1080"/>
      </w:tabs>
      <w:spacing w:before="100" w:after="100" w:line="360" w:lineRule="exact"/>
      <w:ind w:left="340" w:hanging="340"/>
    </w:pPr>
    <w:rPr>
      <w:rFonts w:ascii="宋体" w:hAnsi="宋体" w:eastAsia="黑体"/>
      <w:sz w:val="24"/>
      <w:szCs w:val="20"/>
      <w:lang w:val="en-GB"/>
    </w:rPr>
  </w:style>
  <w:style w:type="paragraph" w:customStyle="1" w:styleId="557">
    <w:name w:val="无间隔11"/>
    <w:autoRedefine/>
    <w:qFormat/>
    <w:uiPriority w:val="0"/>
    <w:pPr>
      <w:widowControl w:val="0"/>
      <w:jc w:val="both"/>
    </w:pPr>
    <w:rPr>
      <w:rFonts w:ascii="Times New Roman" w:hAnsi="Times New Roman" w:eastAsia="宋体" w:cs="Times New Roman"/>
      <w:sz w:val="21"/>
      <w:szCs w:val="22"/>
      <w:lang w:val="en-US" w:eastAsia="zh-CN" w:bidi="ar-SA"/>
    </w:rPr>
  </w:style>
  <w:style w:type="paragraph" w:customStyle="1" w:styleId="558">
    <w:name w:val="表格文字"/>
    <w:basedOn w:val="1"/>
    <w:autoRedefine/>
    <w:qFormat/>
    <w:uiPriority w:val="0"/>
    <w:pPr>
      <w:spacing w:line="288" w:lineRule="auto"/>
      <w:jc w:val="left"/>
    </w:pPr>
    <w:rPr>
      <w:szCs w:val="20"/>
    </w:rPr>
  </w:style>
  <w:style w:type="paragraph" w:customStyle="1" w:styleId="559">
    <w:name w:val="；要求；"/>
    <w:basedOn w:val="1"/>
    <w:autoRedefine/>
    <w:qFormat/>
    <w:uiPriority w:val="0"/>
    <w:pPr>
      <w:spacing w:line="600" w:lineRule="exact"/>
      <w:ind w:left="420"/>
    </w:pPr>
    <w:rPr>
      <w:sz w:val="28"/>
    </w:rPr>
  </w:style>
  <w:style w:type="paragraph" w:customStyle="1" w:styleId="560">
    <w:name w:val="标题0"/>
    <w:basedOn w:val="303"/>
    <w:next w:val="303"/>
    <w:autoRedefine/>
    <w:qFormat/>
    <w:uiPriority w:val="0"/>
    <w:pPr>
      <w:spacing w:before="240" w:after="60" w:line="288" w:lineRule="auto"/>
      <w:ind w:firstLine="420"/>
    </w:pPr>
    <w:rPr>
      <w:rFonts w:ascii="Arial" w:hAnsi="Arial" w:eastAsia="宋体"/>
      <w:sz w:val="52"/>
    </w:rPr>
  </w:style>
  <w:style w:type="paragraph" w:customStyle="1" w:styleId="561">
    <w:name w:val="程序代码"/>
    <w:basedOn w:val="1"/>
    <w:autoRedefine/>
    <w:qFormat/>
    <w:uiPriority w:val="0"/>
    <w:pPr>
      <w:spacing w:after="20" w:line="288" w:lineRule="auto"/>
      <w:ind w:left="839" w:firstLine="420"/>
    </w:pPr>
    <w:rPr>
      <w:rFonts w:eastAsia="仿宋_GB2312"/>
    </w:rPr>
  </w:style>
  <w:style w:type="paragraph" w:customStyle="1" w:styleId="562">
    <w:name w:val="Char Char Char Char Char Char1"/>
    <w:basedOn w:val="1"/>
    <w:autoRedefine/>
    <w:qFormat/>
    <w:uiPriority w:val="0"/>
    <w:pPr>
      <w:widowControl/>
      <w:spacing w:after="160" w:line="240" w:lineRule="exact"/>
      <w:jc w:val="left"/>
    </w:pPr>
    <w:rPr>
      <w:rFonts w:ascii="黑体" w:hAnsi="Verdana" w:eastAsia="黑体"/>
      <w:sz w:val="32"/>
      <w:szCs w:val="32"/>
    </w:rPr>
  </w:style>
  <w:style w:type="paragraph" w:customStyle="1" w:styleId="563">
    <w:name w:val="样式"/>
    <w:basedOn w:val="1"/>
    <w:next w:val="257"/>
    <w:autoRedefine/>
    <w:qFormat/>
    <w:uiPriority w:val="0"/>
    <w:pPr>
      <w:widowControl/>
      <w:spacing w:line="360" w:lineRule="auto"/>
      <w:ind w:firstLine="540"/>
    </w:pPr>
    <w:rPr>
      <w:rFonts w:ascii="宋体" w:hAnsi="MS Sans Serif"/>
      <w:spacing w:val="12"/>
      <w:sz w:val="24"/>
    </w:rPr>
  </w:style>
  <w:style w:type="paragraph" w:styleId="564">
    <w:name w:val="List Paragraph"/>
    <w:basedOn w:val="1"/>
    <w:autoRedefine/>
    <w:qFormat/>
    <w:uiPriority w:val="34"/>
    <w:pPr>
      <w:ind w:firstLine="420"/>
    </w:pPr>
    <w:rPr>
      <w:rFonts w:ascii="Calibri" w:hAnsi="Calibri"/>
      <w:szCs w:val="22"/>
    </w:rPr>
  </w:style>
  <w:style w:type="paragraph" w:customStyle="1" w:styleId="565">
    <w:name w:val="xl65"/>
    <w:basedOn w:val="1"/>
    <w:autoRedefine/>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微软雅黑" w:hAnsi="微软雅黑" w:eastAsia="微软雅黑" w:cs="宋体"/>
      <w:sz w:val="13"/>
      <w:szCs w:val="13"/>
    </w:rPr>
  </w:style>
  <w:style w:type="paragraph" w:customStyle="1" w:styleId="566">
    <w:name w:val="默认段落字体 Para Char Char Char Char Char Char Char"/>
    <w:basedOn w:val="1"/>
    <w:autoRedefine/>
    <w:qFormat/>
    <w:uiPriority w:val="0"/>
    <w:rPr>
      <w:rFonts w:eastAsia="华文细黑" w:cs="Cambria"/>
      <w:sz w:val="24"/>
      <w:szCs w:val="20"/>
    </w:rPr>
  </w:style>
  <w:style w:type="paragraph" w:customStyle="1" w:styleId="567">
    <w:name w:val="part2"/>
    <w:basedOn w:val="1"/>
    <w:autoRedefine/>
    <w:qFormat/>
    <w:uiPriority w:val="0"/>
    <w:pPr>
      <w:widowControl/>
      <w:spacing w:before="100" w:beforeAutospacing="1" w:after="100" w:afterAutospacing="1"/>
      <w:jc w:val="left"/>
    </w:pPr>
    <w:rPr>
      <w:rFonts w:ascii="宋体" w:hAnsi="宋体" w:cs="宋体"/>
      <w:sz w:val="24"/>
    </w:rPr>
  </w:style>
  <w:style w:type="paragraph" w:customStyle="1" w:styleId="568">
    <w:name w:val="修订1"/>
    <w:autoRedefine/>
    <w:unhideWhenUsed/>
    <w:qFormat/>
    <w:uiPriority w:val="0"/>
    <w:rPr>
      <w:rFonts w:ascii="Times New Roman" w:hAnsi="Times New Roman" w:eastAsia="宋体" w:cs="Times New Roman"/>
      <w:sz w:val="21"/>
      <w:szCs w:val="24"/>
      <w:lang w:val="en-US" w:eastAsia="zh-CN" w:bidi="ar-SA"/>
    </w:rPr>
  </w:style>
  <w:style w:type="paragraph" w:customStyle="1" w:styleId="569">
    <w:name w:val="回信地址"/>
    <w:basedOn w:val="1"/>
    <w:autoRedefine/>
    <w:qFormat/>
    <w:uiPriority w:val="0"/>
    <w:pPr>
      <w:keepLines/>
      <w:widowControl/>
      <w:spacing w:after="20" w:line="200" w:lineRule="atLeast"/>
      <w:ind w:right="-120" w:firstLine="420"/>
      <w:jc w:val="left"/>
    </w:pPr>
    <w:rPr>
      <w:sz w:val="16"/>
      <w:szCs w:val="20"/>
    </w:rPr>
  </w:style>
  <w:style w:type="paragraph" w:customStyle="1" w:styleId="570">
    <w:name w:val="yyn"/>
    <w:basedOn w:val="1"/>
    <w:autoRedefine/>
    <w:qFormat/>
    <w:uiPriority w:val="0"/>
    <w:pPr>
      <w:keepNext/>
      <w:widowControl/>
      <w:spacing w:line="360" w:lineRule="auto"/>
      <w:ind w:right="562" w:firstLine="576"/>
    </w:pPr>
    <w:rPr>
      <w:rFonts w:ascii="宋体"/>
      <w:sz w:val="28"/>
      <w:szCs w:val="20"/>
    </w:rPr>
  </w:style>
  <w:style w:type="paragraph" w:customStyle="1" w:styleId="571">
    <w:name w:val="xl66"/>
    <w:basedOn w:val="1"/>
    <w:autoRedefine/>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微软雅黑" w:hAnsi="微软雅黑" w:eastAsia="微软雅黑" w:cs="宋体"/>
      <w:sz w:val="13"/>
      <w:szCs w:val="13"/>
    </w:rPr>
  </w:style>
  <w:style w:type="paragraph" w:customStyle="1" w:styleId="572">
    <w:name w:val="正文缩进2格"/>
    <w:basedOn w:val="1"/>
    <w:autoRedefine/>
    <w:qFormat/>
    <w:uiPriority w:val="99"/>
    <w:pPr>
      <w:spacing w:line="600" w:lineRule="exact"/>
      <w:ind w:firstLine="639"/>
    </w:pPr>
    <w:rPr>
      <w:rFonts w:ascii="仿宋_GB2312" w:hAnsi="宋体" w:eastAsia="仿宋_GB2312"/>
      <w:sz w:val="28"/>
      <w:szCs w:val="22"/>
    </w:rPr>
  </w:style>
  <w:style w:type="paragraph" w:customStyle="1" w:styleId="573">
    <w:name w:val="xl37"/>
    <w:basedOn w:val="1"/>
    <w:autoRedefine/>
    <w:qFormat/>
    <w:uiPriority w:val="0"/>
    <w:pPr>
      <w:widowControl/>
      <w:pBdr>
        <w:top w:val="single" w:color="000000" w:sz="4" w:space="0"/>
        <w:bottom w:val="single" w:color="000000" w:sz="4" w:space="0"/>
        <w:right w:val="single" w:color="000000" w:sz="4" w:space="0"/>
      </w:pBdr>
      <w:spacing w:before="100" w:beforeAutospacing="1" w:after="100" w:afterAutospacing="1"/>
      <w:jc w:val="center"/>
    </w:pPr>
    <w:rPr>
      <w:rFonts w:ascii="宋体" w:hAnsi="宋体"/>
      <w:sz w:val="24"/>
    </w:rPr>
  </w:style>
  <w:style w:type="paragraph" w:customStyle="1" w:styleId="574">
    <w:name w:val="菲页2"/>
    <w:basedOn w:val="214"/>
    <w:autoRedefine/>
    <w:qFormat/>
    <w:uiPriority w:val="0"/>
    <w:pPr>
      <w:keepLines/>
      <w:widowControl/>
      <w:spacing w:before="120" w:after="120" w:line="360" w:lineRule="auto"/>
      <w:ind w:left="6233" w:hanging="420"/>
    </w:pPr>
    <w:rPr>
      <w:rFonts w:ascii="黑体" w:hAnsi="宋体" w:eastAsia="黑体"/>
      <w:b w:val="0"/>
      <w:bCs w:val="0"/>
      <w:sz w:val="44"/>
      <w:szCs w:val="20"/>
    </w:rPr>
  </w:style>
  <w:style w:type="paragraph" w:customStyle="1" w:styleId="575">
    <w:name w:val="_Style 1"/>
    <w:basedOn w:val="1"/>
    <w:autoRedefine/>
    <w:qFormat/>
    <w:uiPriority w:val="0"/>
    <w:pPr>
      <w:spacing w:line="360" w:lineRule="auto"/>
      <w:ind w:firstLine="420"/>
    </w:pPr>
    <w:rPr>
      <w:rFonts w:ascii="Calibri" w:hAnsi="Calibri"/>
      <w:sz w:val="24"/>
      <w:szCs w:val="22"/>
    </w:rPr>
  </w:style>
  <w:style w:type="paragraph" w:customStyle="1" w:styleId="576">
    <w:name w:val="Char Char Char Char Char Char Char Char Char Char2"/>
    <w:basedOn w:val="1"/>
    <w:autoRedefine/>
    <w:qFormat/>
    <w:uiPriority w:val="0"/>
    <w:pPr>
      <w:numPr>
        <w:ilvl w:val="0"/>
        <w:numId w:val="10"/>
      </w:numPr>
    </w:pPr>
  </w:style>
  <w:style w:type="paragraph" w:customStyle="1" w:styleId="577">
    <w:name w:val="并列项-点"/>
    <w:basedOn w:val="1"/>
    <w:autoRedefine/>
    <w:qFormat/>
    <w:uiPriority w:val="0"/>
    <w:pPr>
      <w:widowControl/>
      <w:tabs>
        <w:tab w:val="left" w:pos="851"/>
        <w:tab w:val="left" w:pos="927"/>
      </w:tabs>
      <w:spacing w:before="120" w:line="360" w:lineRule="auto"/>
      <w:ind w:left="851" w:hanging="284"/>
    </w:pPr>
    <w:rPr>
      <w:sz w:val="24"/>
      <w:szCs w:val="20"/>
    </w:rPr>
  </w:style>
  <w:style w:type="paragraph" w:customStyle="1" w:styleId="578">
    <w:name w:val="aa"/>
    <w:basedOn w:val="1"/>
    <w:autoRedefine/>
    <w:qFormat/>
    <w:uiPriority w:val="0"/>
    <w:pPr>
      <w:widowControl/>
      <w:spacing w:before="100" w:beforeAutospacing="1" w:after="100" w:afterAutospacing="1"/>
      <w:jc w:val="left"/>
    </w:pPr>
    <w:rPr>
      <w:rFonts w:ascii="宋体" w:hAnsi="宋体" w:cs="宋体"/>
      <w:sz w:val="24"/>
    </w:rPr>
  </w:style>
  <w:style w:type="paragraph" w:customStyle="1" w:styleId="579">
    <w:name w:val="Char Char Char Char Char Char Char Char Char Char Char Char Char Char Char Char1"/>
    <w:basedOn w:val="1"/>
    <w:autoRedefine/>
    <w:qFormat/>
    <w:uiPriority w:val="0"/>
    <w:pPr>
      <w:tabs>
        <w:tab w:val="left" w:pos="360"/>
      </w:tabs>
    </w:pPr>
    <w:rPr>
      <w:sz w:val="24"/>
    </w:rPr>
  </w:style>
  <w:style w:type="paragraph" w:customStyle="1" w:styleId="580">
    <w:name w:val="xl31"/>
    <w:basedOn w:val="1"/>
    <w:autoRedefine/>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sz w:val="20"/>
      <w:szCs w:val="20"/>
    </w:rPr>
  </w:style>
  <w:style w:type="paragraph" w:customStyle="1" w:styleId="581">
    <w:name w:val="CM41"/>
    <w:basedOn w:val="503"/>
    <w:next w:val="503"/>
    <w:autoRedefine/>
    <w:qFormat/>
    <w:uiPriority w:val="0"/>
    <w:pPr>
      <w:spacing w:after="478"/>
    </w:pPr>
    <w:rPr>
      <w:rFonts w:ascii="Times New Roman PSMT" w:hAnsi="Times New Roman" w:eastAsia="Times New Roman PSMT" w:cs="Times New Roman PSMT"/>
    </w:rPr>
  </w:style>
  <w:style w:type="paragraph" w:customStyle="1" w:styleId="582">
    <w:name w:val="Char Char Char Char Char Char Char Char Char Char11"/>
    <w:basedOn w:val="1"/>
    <w:autoRedefine/>
    <w:qFormat/>
    <w:uiPriority w:val="0"/>
    <w:pPr>
      <w:tabs>
        <w:tab w:val="left" w:pos="425"/>
      </w:tabs>
      <w:ind w:left="425" w:hanging="425"/>
    </w:pPr>
    <w:rPr>
      <w:sz w:val="28"/>
      <w:szCs w:val="20"/>
    </w:rPr>
  </w:style>
  <w:style w:type="paragraph" w:customStyle="1" w:styleId="583">
    <w:name w:val="xl41"/>
    <w:basedOn w:val="1"/>
    <w:autoRedefine/>
    <w:qFormat/>
    <w:uiPriority w:val="0"/>
    <w:pPr>
      <w:widowControl/>
      <w:pBdr>
        <w:top w:val="single" w:color="000000" w:sz="4" w:space="0"/>
        <w:left w:val="single" w:color="000000" w:sz="4" w:space="0"/>
      </w:pBdr>
      <w:spacing w:before="100" w:beforeAutospacing="1" w:after="100" w:afterAutospacing="1"/>
      <w:jc w:val="center"/>
    </w:pPr>
    <w:rPr>
      <w:rFonts w:ascii="宋体" w:hAnsi="宋体"/>
      <w:b/>
      <w:bCs/>
      <w:sz w:val="20"/>
      <w:szCs w:val="20"/>
    </w:rPr>
  </w:style>
  <w:style w:type="paragraph" w:customStyle="1" w:styleId="584">
    <w:name w:val="flNote"/>
    <w:basedOn w:val="1"/>
    <w:autoRedefine/>
    <w:qFormat/>
    <w:uiPriority w:val="0"/>
    <w:pPr>
      <w:spacing w:before="320" w:after="160" w:line="360" w:lineRule="atLeast"/>
      <w:jc w:val="center"/>
    </w:pPr>
    <w:rPr>
      <w:rFonts w:ascii="Tahoma" w:hAnsi="Cambria" w:eastAsia="幼圆" w:cs="Cambria"/>
      <w:sz w:val="30"/>
      <w:szCs w:val="20"/>
    </w:rPr>
  </w:style>
  <w:style w:type="paragraph" w:customStyle="1" w:styleId="585">
    <w:name w:val="H6"/>
    <w:basedOn w:val="1"/>
    <w:next w:val="1"/>
    <w:autoRedefine/>
    <w:qFormat/>
    <w:uiPriority w:val="0"/>
    <w:pPr>
      <w:keepNext/>
      <w:spacing w:before="100" w:after="100"/>
      <w:jc w:val="left"/>
      <w:outlineLvl w:val="6"/>
    </w:pPr>
    <w:rPr>
      <w:rFonts w:ascii="Cambria" w:hAnsi="Cambria" w:eastAsia="华文细黑" w:cs="Cambria"/>
      <w:b/>
      <w:sz w:val="16"/>
      <w:szCs w:val="20"/>
    </w:rPr>
  </w:style>
  <w:style w:type="paragraph" w:customStyle="1" w:styleId="586">
    <w:name w:val="Blockquote"/>
    <w:basedOn w:val="1"/>
    <w:autoRedefine/>
    <w:qFormat/>
    <w:uiPriority w:val="0"/>
    <w:pPr>
      <w:spacing w:before="100" w:after="100"/>
      <w:ind w:left="360" w:right="360"/>
      <w:jc w:val="left"/>
    </w:pPr>
    <w:rPr>
      <w:rFonts w:ascii="Cambria" w:hAnsi="Cambria" w:eastAsia="华文细黑" w:cs="Cambria"/>
      <w:sz w:val="24"/>
      <w:szCs w:val="20"/>
    </w:rPr>
  </w:style>
  <w:style w:type="paragraph" w:customStyle="1" w:styleId="587">
    <w:name w:val="默认段落字体 Para Char Char Char1 Char"/>
    <w:basedOn w:val="1"/>
    <w:autoRedefine/>
    <w:qFormat/>
    <w:uiPriority w:val="0"/>
    <w:pPr>
      <w:spacing w:line="360" w:lineRule="auto"/>
      <w:ind w:left="420" w:firstLine="420"/>
    </w:pPr>
    <w:rPr>
      <w:sz w:val="24"/>
      <w:szCs w:val="21"/>
    </w:rPr>
  </w:style>
  <w:style w:type="paragraph" w:customStyle="1" w:styleId="588">
    <w:name w:val="_Style 5"/>
    <w:basedOn w:val="212"/>
    <w:next w:val="1"/>
    <w:autoRedefine/>
    <w:qFormat/>
    <w:uiPriority w:val="0"/>
    <w:pPr>
      <w:keepNext/>
      <w:keepLines/>
      <w:tabs>
        <w:tab w:val="left" w:pos="1800"/>
      </w:tabs>
      <w:spacing w:before="340" w:after="330" w:line="578" w:lineRule="auto"/>
      <w:ind w:left="0"/>
      <w:jc w:val="both"/>
      <w:outlineLvl w:val="9"/>
    </w:pPr>
    <w:rPr>
      <w:rFonts w:ascii="Cambria" w:hAnsi="Cambria" w:eastAsia="华文细黑" w:cs="Cambria"/>
      <w:sz w:val="44"/>
      <w:szCs w:val="44"/>
      <w:lang w:eastAsia="zh-CN"/>
    </w:rPr>
  </w:style>
  <w:style w:type="paragraph" w:customStyle="1" w:styleId="589">
    <w:name w:val="Char Char Char1 Char Char Char1"/>
    <w:basedOn w:val="1"/>
    <w:autoRedefine/>
    <w:qFormat/>
    <w:uiPriority w:val="0"/>
    <w:pPr>
      <w:ind w:firstLine="200"/>
    </w:pPr>
    <w:rPr>
      <w:rFonts w:ascii="Tahoma" w:hAnsi="Tahoma"/>
      <w:sz w:val="24"/>
      <w:szCs w:val="20"/>
    </w:rPr>
  </w:style>
  <w:style w:type="table" w:customStyle="1" w:styleId="590">
    <w:name w:val="网格型1"/>
    <w:basedOn w:val="222"/>
    <w:autoRedefine/>
    <w:qFormat/>
    <w:uiPriority w:val="0"/>
    <w:pPr>
      <w:widowControl w:val="0"/>
      <w:jc w:val="both"/>
    </w:pPr>
    <w:rPr>
      <w:rFonts w:ascii="Cambria" w:hAnsi="Cambria" w:eastAsia="华文细黑" w:cs="Cambria"/>
    </w:rPr>
  </w:style>
  <w:style w:type="table" w:customStyle="1" w:styleId="591">
    <w:name w:val="网格型 21"/>
    <w:basedOn w:val="222"/>
    <w:autoRedefine/>
    <w:qFormat/>
    <w:uiPriority w:val="0"/>
    <w:pPr>
      <w:widowControl w:val="0"/>
      <w:jc w:val="both"/>
    </w:pPr>
  </w:style>
  <w:style w:type="table" w:customStyle="1" w:styleId="592">
    <w:name w:val="网格型63"/>
    <w:basedOn w:val="222"/>
    <w:autoRedefine/>
    <w:qFormat/>
    <w:uiPriority w:val="59"/>
    <w:rPr>
      <w:rFonts w:ascii="Calibri" w:hAnsi="Calibri"/>
    </w:rPr>
  </w:style>
  <w:style w:type="character" w:customStyle="1" w:styleId="593">
    <w:name w:val="font21"/>
    <w:basedOn w:val="221"/>
    <w:autoRedefine/>
    <w:qFormat/>
    <w:uiPriority w:val="0"/>
    <w:rPr>
      <w:rFonts w:hint="eastAsia" w:ascii="宋体" w:hAnsi="宋体" w:eastAsia="宋体" w:cs="宋体"/>
      <w:color w:val="000000"/>
      <w:sz w:val="20"/>
      <w:szCs w:val="20"/>
      <w:u w:val="none"/>
    </w:rPr>
  </w:style>
  <w:style w:type="table" w:customStyle="1" w:styleId="594">
    <w:name w:val="网格型51"/>
    <w:basedOn w:val="222"/>
    <w:qFormat/>
    <w:uiPriority w:val="0"/>
    <w:pPr>
      <w:widowControl w:val="0"/>
      <w:jc w:val="both"/>
    </w:pPr>
  </w:style>
  <w:style w:type="paragraph" w:customStyle="1" w:styleId="595">
    <w:name w:val="引文目录1"/>
    <w:basedOn w:val="1"/>
    <w:next w:val="1"/>
    <w:autoRedefine/>
    <w:qFormat/>
    <w:uiPriority w:val="0"/>
    <w:pPr>
      <w:ind w:left="420"/>
    </w:pPr>
  </w:style>
  <w:style w:type="character" w:customStyle="1" w:styleId="596">
    <w:name w:val="font91"/>
    <w:basedOn w:val="42"/>
    <w:autoRedefine/>
    <w:qFormat/>
    <w:uiPriority w:val="0"/>
    <w:rPr>
      <w:rFonts w:ascii="Calibri" w:hAnsi="Calibri" w:cs="Calibri"/>
      <w:color w:val="000000"/>
      <w:sz w:val="21"/>
      <w:szCs w:val="21"/>
      <w:u w:val="none"/>
    </w:rPr>
  </w:style>
  <w:style w:type="character" w:customStyle="1" w:styleId="597">
    <w:name w:val="font131"/>
    <w:basedOn w:val="221"/>
    <w:autoRedefine/>
    <w:qFormat/>
    <w:uiPriority w:val="0"/>
    <w:rPr>
      <w:rFonts w:hint="eastAsia" w:ascii="宋体" w:hAnsi="宋体" w:eastAsia="宋体" w:cs="宋体"/>
      <w:color w:val="000000"/>
      <w:sz w:val="21"/>
      <w:szCs w:val="21"/>
      <w:u w:val="none"/>
    </w:rPr>
  </w:style>
  <w:style w:type="character" w:customStyle="1" w:styleId="598">
    <w:name w:val="font141"/>
    <w:basedOn w:val="221"/>
    <w:autoRedefine/>
    <w:qFormat/>
    <w:uiPriority w:val="0"/>
    <w:rPr>
      <w:rFonts w:hint="eastAsia" w:ascii="宋体" w:hAnsi="宋体" w:eastAsia="宋体" w:cs="宋体"/>
      <w:color w:val="FF0000"/>
      <w:sz w:val="21"/>
      <w:szCs w:val="21"/>
      <w:u w:val="none"/>
    </w:rPr>
  </w:style>
  <w:style w:type="character" w:customStyle="1" w:styleId="599">
    <w:name w:val="font151"/>
    <w:basedOn w:val="221"/>
    <w:autoRedefine/>
    <w:qFormat/>
    <w:uiPriority w:val="0"/>
    <w:rPr>
      <w:rFonts w:hint="eastAsia" w:ascii="宋体" w:hAnsi="宋体" w:eastAsia="宋体" w:cs="宋体"/>
      <w:color w:val="FF0000"/>
      <w:sz w:val="18"/>
      <w:szCs w:val="18"/>
      <w:u w:val="none"/>
    </w:rPr>
  </w:style>
  <w:style w:type="character" w:customStyle="1" w:styleId="600">
    <w:name w:val="font112"/>
    <w:basedOn w:val="221"/>
    <w:autoRedefine/>
    <w:qFormat/>
    <w:uiPriority w:val="0"/>
    <w:rPr>
      <w:rFonts w:hint="eastAsia" w:ascii="宋体" w:hAnsi="宋体" w:eastAsia="宋体" w:cs="宋体"/>
      <w:color w:val="000000"/>
      <w:sz w:val="18"/>
      <w:szCs w:val="18"/>
      <w:u w:val="none"/>
    </w:rPr>
  </w:style>
  <w:style w:type="character" w:customStyle="1" w:styleId="601">
    <w:name w:val="NormalCharacter1"/>
    <w:link w:val="602"/>
    <w:autoRedefine/>
    <w:qFormat/>
    <w:uiPriority w:val="99"/>
  </w:style>
  <w:style w:type="paragraph" w:customStyle="1" w:styleId="602">
    <w:name w:val="UserStyle_4"/>
    <w:basedOn w:val="1"/>
    <w:link w:val="601"/>
    <w:autoRedefine/>
    <w:qFormat/>
    <w:uiPriority w:val="99"/>
  </w:style>
  <w:style w:type="paragraph" w:customStyle="1" w:styleId="603">
    <w:name w:val="字母编号列项（一级）"/>
    <w:autoRedefine/>
    <w:qFormat/>
    <w:uiPriority w:val="0"/>
    <w:pPr>
      <w:numPr>
        <w:ilvl w:val="0"/>
        <w:numId w:val="11"/>
      </w:numPr>
      <w:tabs>
        <w:tab w:val="left" w:pos="840"/>
      </w:tabs>
      <w:jc w:val="both"/>
    </w:pPr>
    <w:rPr>
      <w:rFonts w:ascii="宋体" w:hAnsi="Times New Roman" w:eastAsia="宋体" w:cs="Times New Roman"/>
      <w:sz w:val="21"/>
      <w:lang w:val="en-US" w:eastAsia="zh-CN" w:bidi="ar-SA"/>
    </w:rPr>
  </w:style>
  <w:style w:type="paragraph" w:customStyle="1" w:styleId="604">
    <w:name w:val="一级条标题"/>
    <w:basedOn w:val="1"/>
    <w:next w:val="67"/>
    <w:autoRedefine/>
    <w:qFormat/>
    <w:uiPriority w:val="0"/>
    <w:pPr>
      <w:widowControl/>
      <w:tabs>
        <w:tab w:val="left" w:pos="907"/>
      </w:tabs>
      <w:spacing w:before="50" w:after="50"/>
      <w:ind w:left="907" w:hanging="907"/>
      <w:outlineLvl w:val="2"/>
    </w:pPr>
    <w:rPr>
      <w:rFonts w:ascii="黑体" w:hAnsi="宋体" w:eastAsia="黑体"/>
      <w:sz w:val="20"/>
      <w:szCs w:val="20"/>
    </w:rPr>
  </w:style>
  <w:style w:type="paragraph" w:customStyle="1" w:styleId="605">
    <w:name w:val="二级条标题"/>
    <w:basedOn w:val="604"/>
    <w:next w:val="67"/>
    <w:autoRedefine/>
    <w:qFormat/>
    <w:uiPriority w:val="0"/>
    <w:pPr>
      <w:tabs>
        <w:tab w:val="clear" w:pos="907"/>
      </w:tabs>
      <w:spacing w:before="0" w:after="0"/>
      <w:jc w:val="left"/>
      <w:outlineLvl w:val="3"/>
    </w:pPr>
    <w:rPr>
      <w:rFonts w:hAnsi="黑体"/>
      <w:sz w:val="21"/>
      <w:szCs w:val="21"/>
    </w:rPr>
  </w:style>
  <w:style w:type="paragraph" w:customStyle="1" w:styleId="606">
    <w:name w:val="正文 A"/>
    <w:autoRedefine/>
    <w:qFormat/>
    <w:uiPriority w:val="0"/>
    <w:pPr>
      <w:widowControl w:val="0"/>
      <w:jc w:val="both"/>
    </w:pPr>
    <w:rPr>
      <w:rFonts w:ascii="Times New Roman" w:hAnsi="Times New Roman" w:eastAsia="Times New Roman" w:cs="Times New Roman"/>
      <w:color w:val="000000"/>
      <w:sz w:val="21"/>
      <w:szCs w:val="21"/>
      <w:lang w:val="en-US" w:eastAsia="zh-CN" w:bidi="ar-SA"/>
    </w:rPr>
  </w:style>
  <w:style w:type="character" w:customStyle="1" w:styleId="607">
    <w:name w:val="无"/>
    <w:autoRedefine/>
    <w:qFormat/>
    <w:uiPriority w:val="0"/>
  </w:style>
  <w:style w:type="paragraph" w:customStyle="1" w:styleId="608">
    <w:name w:val="p15"/>
    <w:basedOn w:val="1"/>
    <w:autoRedefine/>
    <w:qFormat/>
    <w:uiPriority w:val="0"/>
    <w:pPr>
      <w:widowControl/>
      <w:ind w:firstLine="420"/>
    </w:pPr>
    <w:rPr>
      <w:rFonts w:ascii="仿宋_GB2312" w:hAnsi="宋体" w:eastAsia="仿宋_GB2312" w:cs="宋体"/>
      <w:color w:val="000000"/>
      <w:sz w:val="30"/>
      <w:szCs w:val="30"/>
    </w:rPr>
  </w:style>
  <w:style w:type="paragraph" w:customStyle="1" w:styleId="609">
    <w:name w:val="BodyText1I"/>
    <w:basedOn w:val="1"/>
    <w:autoRedefine/>
    <w:qFormat/>
    <w:uiPriority w:val="0"/>
    <w:pPr>
      <w:spacing w:line="440" w:lineRule="exact"/>
      <w:ind w:firstLine="420"/>
    </w:pPr>
    <w:rPr>
      <w:rFonts w:ascii="宋体" w:eastAsia="仿宋_GB2312"/>
      <w:sz w:val="24"/>
      <w:szCs w:val="28"/>
    </w:rPr>
  </w:style>
  <w:style w:type="character" w:customStyle="1" w:styleId="610">
    <w:name w:val="批注文字 字符"/>
    <w:basedOn w:val="42"/>
    <w:link w:val="14"/>
    <w:autoRedefine/>
    <w:qFormat/>
    <w:uiPriority w:val="0"/>
    <w:rPr>
      <w:rFonts w:ascii="Calibri" w:hAnsi="Calibri" w:eastAsia="微软雅黑"/>
      <w:sz w:val="21"/>
      <w:szCs w:val="24"/>
      <w:lang w:val="zh-CN"/>
    </w:rPr>
  </w:style>
  <w:style w:type="character" w:customStyle="1" w:styleId="611">
    <w:name w:val="批注主题 字符"/>
    <w:basedOn w:val="610"/>
    <w:link w:val="37"/>
    <w:autoRedefine/>
    <w:qFormat/>
    <w:uiPriority w:val="0"/>
    <w:rPr>
      <w:rFonts w:ascii="Calibri" w:hAnsi="Calibri" w:eastAsia="微软雅黑"/>
      <w:sz w:val="21"/>
      <w:szCs w:val="24"/>
      <w:lang w:val="zh-CN"/>
    </w:rPr>
  </w:style>
  <w:style w:type="character" w:customStyle="1" w:styleId="612">
    <w:name w:val="批注框文本 字符"/>
    <w:basedOn w:val="42"/>
    <w:link w:val="24"/>
    <w:autoRedefine/>
    <w:semiHidden/>
    <w:qFormat/>
    <w:uiPriority w:val="99"/>
    <w:rPr>
      <w:sz w:val="18"/>
      <w:szCs w:val="18"/>
    </w:rPr>
  </w:style>
  <w:style w:type="paragraph" w:customStyle="1" w:styleId="613">
    <w:name w:val="列出段落3"/>
    <w:basedOn w:val="1"/>
    <w:qFormat/>
    <w:uiPriority w:val="0"/>
    <w:pPr>
      <w:ind w:firstLine="420"/>
    </w:pPr>
    <w:rPr>
      <w:rFonts w:ascii="Cambria" w:hAnsi="Cambria" w:eastAsia="华文细黑" w:cs="Cambria"/>
    </w:rPr>
  </w:style>
  <w:style w:type="table" w:customStyle="1" w:styleId="614">
    <w:name w:val="网格型52"/>
    <w:basedOn w:val="40"/>
    <w:qFormat/>
    <w:uiPriority w:val="0"/>
    <w:pPr>
      <w:widowControl w:val="0"/>
      <w:jc w:val="both"/>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615">
    <w:name w:val="网格型6"/>
    <w:basedOn w:val="40"/>
    <w:qFormat/>
    <w:uiPriority w:val="59"/>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customStyle="1" w:styleId="616">
    <w:name w:val="02-标书-标题2"/>
    <w:qFormat/>
    <w:uiPriority w:val="0"/>
    <w:pPr>
      <w:numPr>
        <w:ilvl w:val="1"/>
        <w:numId w:val="3"/>
      </w:numPr>
      <w:spacing w:line="360" w:lineRule="auto"/>
      <w:outlineLvl w:val="1"/>
    </w:pPr>
    <w:rPr>
      <w:rFonts w:ascii="黑体" w:hAnsi="宋体" w:eastAsia="黑体" w:cs="Calibri"/>
      <w:sz w:val="32"/>
      <w:szCs w:val="28"/>
      <w:lang w:val="en-US" w:eastAsia="zh-CN" w:bidi="ar-SA"/>
    </w:rPr>
  </w:style>
  <w:style w:type="paragraph" w:customStyle="1" w:styleId="617">
    <w:name w:val="AONormal"/>
    <w:qFormat/>
    <w:uiPriority w:val="0"/>
    <w:pPr>
      <w:spacing w:line="400" w:lineRule="exact"/>
      <w:ind w:firstLine="440"/>
    </w:pPr>
    <w:rPr>
      <w:rFonts w:ascii="华文楷体" w:hAnsi="华文楷体" w:eastAsia="华文楷体" w:cs="华文楷体"/>
      <w:sz w:val="22"/>
      <w:szCs w:val="21"/>
      <w:lang w:val="en-US" w:eastAsia="zh-CN" w:bidi="ar-SA"/>
    </w:rPr>
  </w:style>
  <w:style w:type="character" w:customStyle="1" w:styleId="618">
    <w:name w:val="font61"/>
    <w:basedOn w:val="42"/>
    <w:qFormat/>
    <w:uiPriority w:val="0"/>
    <w:rPr>
      <w:rFonts w:hint="eastAsia" w:ascii="宋体" w:hAnsi="宋体" w:eastAsia="宋体" w:cs="宋体"/>
      <w:color w:val="000000"/>
      <w:sz w:val="20"/>
      <w:szCs w:val="20"/>
      <w:u w:val="none"/>
    </w:rPr>
  </w:style>
  <w:style w:type="character" w:customStyle="1" w:styleId="619">
    <w:name w:val="font11"/>
    <w:basedOn w:val="42"/>
    <w:qFormat/>
    <w:uiPriority w:val="0"/>
    <w:rPr>
      <w:rFonts w:hint="eastAsia" w:ascii="宋体" w:hAnsi="宋体" w:eastAsia="宋体" w:cs="宋体"/>
      <w:b/>
      <w:bCs/>
      <w:color w:val="000000"/>
      <w:sz w:val="20"/>
      <w:szCs w:val="20"/>
      <w:u w:val="none"/>
    </w:rPr>
  </w:style>
  <w:style w:type="character" w:customStyle="1" w:styleId="620">
    <w:name w:val="font81"/>
    <w:basedOn w:val="42"/>
    <w:qFormat/>
    <w:uiPriority w:val="0"/>
    <w:rPr>
      <w:rFonts w:hint="eastAsia" w:ascii="宋体" w:hAnsi="宋体" w:eastAsia="宋体" w:cs="宋体"/>
      <w:color w:val="000000"/>
      <w:sz w:val="20"/>
      <w:szCs w:val="20"/>
      <w:u w:val="none"/>
    </w:rPr>
  </w:style>
  <w:style w:type="paragraph" w:customStyle="1" w:styleId="621">
    <w:name w:val="普通正文"/>
    <w:basedOn w:val="1"/>
    <w:qFormat/>
    <w:uiPriority w:val="0"/>
    <w:pPr>
      <w:spacing w:before="120" w:after="120" w:line="360" w:lineRule="auto"/>
      <w:ind w:firstLine="480"/>
      <w:jc w:val="left"/>
    </w:pPr>
    <w:rPr>
      <w:rFonts w:ascii="Arial" w:hAnsi="Arial"/>
      <w:sz w:val="24"/>
      <w:szCs w:val="24"/>
    </w:rPr>
  </w:style>
  <w:style w:type="paragraph" w:customStyle="1" w:styleId="622">
    <w:name w:val="居中表格"/>
    <w:basedOn w:val="1"/>
    <w:qFormat/>
    <w:uiPriority w:val="0"/>
    <w:pPr>
      <w:spacing w:line="240" w:lineRule="auto"/>
      <w:ind w:firstLine="0" w:firstLineChars="0"/>
      <w:jc w:val="center"/>
    </w:pPr>
    <w:rPr>
      <w:rFonts w:ascii="宋体" w:hAnsi="宋体"/>
    </w:rPr>
  </w:style>
  <w:style w:type="paragraph" w:customStyle="1" w:styleId="623">
    <w:name w:val="居左表格"/>
    <w:basedOn w:val="1"/>
    <w:next w:val="1"/>
    <w:qFormat/>
    <w:uiPriority w:val="0"/>
    <w:pPr>
      <w:widowControl/>
      <w:spacing w:line="240" w:lineRule="auto"/>
      <w:ind w:firstLine="0" w:firstLineChars="0"/>
      <w:jc w:val="left"/>
      <w:textAlignment w:val="center"/>
    </w:pPr>
    <w:rPr>
      <w:rFonts w:cs="宋体"/>
      <w:color w:val="000000"/>
      <w:kern w:val="0"/>
      <w:szCs w:val="22"/>
      <w:u w:val="none"/>
      <w:lang w:bidi="ar"/>
    </w:rPr>
  </w:style>
  <w:style w:type="paragraph" w:customStyle="1" w:styleId="624">
    <w:name w:val="标题 411"/>
    <w:basedOn w:val="1"/>
    <w:next w:val="1"/>
    <w:unhideWhenUsed/>
    <w:qFormat/>
    <w:uiPriority w:val="9"/>
    <w:pPr>
      <w:keepNext/>
      <w:keepLines/>
      <w:spacing w:before="320" w:after="200"/>
      <w:outlineLvl w:val="3"/>
    </w:pPr>
    <w:rPr>
      <w:rFonts w:ascii="Arial" w:hAnsi="Arial" w:eastAsia="Arial" w:cs="Arial"/>
      <w:b/>
      <w:bCs/>
      <w:sz w:val="26"/>
      <w:szCs w:val="26"/>
    </w:rPr>
  </w:style>
</w:styles>
</file>

<file path=word/_rels/document.xml.rels><?xml version="1.0" encoding="UTF-8" standalone="yes"?>
<Relationships xmlns="http://schemas.openxmlformats.org/package/2006/relationships"><Relationship Id="rId9" Type="http://schemas.openxmlformats.org/officeDocument/2006/relationships/header" Target="header4.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3.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5" Type="http://schemas.openxmlformats.org/officeDocument/2006/relationships/fontTable" Target="fontTable.xml"/><Relationship Id="rId14" Type="http://schemas.openxmlformats.org/officeDocument/2006/relationships/customXml" Target="../customXml/item2.xml"/><Relationship Id="rId13" Type="http://schemas.openxmlformats.org/officeDocument/2006/relationships/numbering" Target="numbering.xml"/><Relationship Id="rId12" Type="http://schemas.openxmlformats.org/officeDocument/2006/relationships/customXml" Target="../customXml/item1.xml"/><Relationship Id="rId11" Type="http://schemas.openxmlformats.org/officeDocument/2006/relationships/theme" Target="theme/theme1.xml"/><Relationship Id="rId10" Type="http://schemas.openxmlformats.org/officeDocument/2006/relationships/footer" Target="footer4.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2.xml><?xml version="1.0" encoding="utf-8"?>
<contractReview xmlns="http://schemas.wps.cn/vas-ai-hub/contract-review">
  <reviewItems>
    <reviewItem>
      <errorID>0551efe4-8298-4901-8838-fd374c65b6b0</errorID>
      <errorWord>“.</errorWord>
      <group>L1_Punc</group>
      <groupName>标点问题</groupName>
      <ability>L2_Punc_CN</ability>
      <abilityName>标点符号问题</abilityName>
      <candidateList>
        <item>“</item>
      </candidateList>
      <explain/>
      <paraID>42354368</paraID>
      <start>64</start>
      <end>66</end>
      <status>ignored</status>
      <modifiedWord/>
      <trackRevisions>false</trackRevisions>
    </reviewItem>
    <reviewItem>
      <errorID>b9d20cd0-d119-40a0-b193-a1ca32c404d1</errorID>
      <errorWord>“.</errorWord>
      <group>L1_Punc</group>
      <groupName>标点问题</groupName>
      <ability>L2_Punc_CN</ability>
      <abilityName>标点符号问题</abilityName>
      <candidateList>
        <item>“</item>
      </candidateList>
      <explain/>
      <paraID>5FD0B44B</paraID>
      <start>71</start>
      <end>73</end>
      <status>ignored</status>
      <modifiedWord/>
      <trackRevisions>false</trackRevisions>
    </reviewItem>
    <reviewItem>
      <errorID>ca76ef52-6409-48f9-9c48-c22b971a638b</errorID>
      <errorWord>“.</errorWord>
      <group>L1_Punc</group>
      <groupName>标点问题</groupName>
      <ability>L2_Punc_CN</ability>
      <abilityName>标点符号问题</abilityName>
      <candidateList>
        <item>“</item>
      </candidateList>
      <explain/>
      <paraID>5FD0B44B</paraID>
      <start>86</start>
      <end>88</end>
      <status>ignored</status>
      <modifiedWord/>
      <trackRevisions>false</trackRevisions>
    </reviewItem>
    <reviewItem>
      <errorID>ef8184f6-fe14-4088-8776-93ade131fa03</errorID>
      <errorWord>“.</errorWord>
      <group>L1_Punc</group>
      <groupName>标点问题</groupName>
      <ability>L2_Punc_CN</ability>
      <abilityName>标点符号问题</abilityName>
      <candidateList>
        <item>“</item>
      </candidateList>
      <explain/>
      <paraID>1DB1ACA1</paraID>
      <start>7</start>
      <end>9</end>
      <status>ignored</status>
      <modifiedWord/>
      <trackRevisions>false</trackRevisions>
    </reviewItem>
    <reviewItem>
      <errorID>27cdc46f-6584-4c8a-ad63-b3a74f94d411</errorID>
      <errorWord>【若</errorWord>
      <group>L1_Word</group>
      <groupName>字词问题</groupName>
      <ability>L2_Typo</ability>
      <abilityName>字词错误</abilityName>
      <candidateList>
        <item>若</item>
      </candidateList>
      <explain/>
      <paraID>6B3C52CC</paraID>
      <start>27</start>
      <end>29</end>
      <status>ignored</status>
      <modifiedWord/>
      <trackRevisions>false</trackRevisions>
    </reviewItem>
    <reviewItem>
      <errorID>30f17a91-93e2-43b3-9388-60e439c2e875</errorID>
      <errorWord>】</errorWord>
      <group>L1_Word</group>
      <groupName>字词问题</groupName>
      <ability>L2_Typo</ability>
      <abilityName>字词错误</abilityName>
      <candidateList>
        <item>。</item>
      </candidateList>
      <explain/>
      <paraID>6B3C52CC</paraID>
      <start>90</start>
      <end>91</end>
      <status>ignored</status>
      <modifiedWord/>
      <trackRevisions>false</trackRevisions>
    </reviewItem>
    <reviewItem>
      <errorID>22a67014-8a04-4e96-aa80-95b7f366a387</errorID>
      <errorWord>【若</errorWord>
      <group>L1_Word</group>
      <groupName>字词问题</groupName>
      <ability>L2_Typo</ability>
      <abilityName>字词错误</abilityName>
      <candidateList>
        <item>若</item>
      </candidateList>
      <explain/>
      <paraID>4DC2C6D5</paraID>
      <start>33</start>
      <end>35</end>
      <status>ignored</status>
      <modifiedWord/>
      <trackRevisions>false</trackRevisions>
    </reviewItem>
    <reviewItem>
      <errorID>e8526a55-07d6-427f-b4b3-3fcd19f64266</errorID>
      <errorWord>】</errorWord>
      <group>L1_Word</group>
      <groupName>字词问题</groupName>
      <ability>L2_Typo</ability>
      <abilityName>字词错误</abilityName>
      <candidateList>
        <item>。</item>
      </candidateList>
      <explain/>
      <paraID>4DC2C6D5</paraID>
      <start>97</start>
      <end>98</end>
      <status>ignored</status>
      <modifiedWord/>
      <trackRevisions>false</trackRevisions>
    </reviewItem>
    <reviewItem>
      <errorID>850c192f-26d1-4f1d-94bb-2d34ea5c01c8</errorID>
      <errorWord>：</errorWord>
      <group>L1_Punc</group>
      <groupName>标点问题</groupName>
      <ability>L2_Punc_CN</ability>
      <abilityName>标点符号问题</abilityName>
      <candidateList>
        <item/>
      </candidateList>
      <explain/>
      <paraID>6F686400</paraID>
      <start>13</start>
      <end>14</end>
      <status>ignored</status>
      <modifiedWord/>
      <trackRevisions>false</trackRevisions>
    </reviewItem>
    <reviewItem>
      <errorID>22fa8314-fe9f-4612-9ce4-f6917d337415</errorID>
      <errorWord>【根据</errorWord>
      <group>L1_Word</group>
      <groupName>字词问题</groupName>
      <ability>L2_Typo</ability>
      <abilityName>字词错误</abilityName>
      <candidateList>
        <item>根据</item>
      </candidateList>
      <explain/>
      <paraID>12D139D5</paraID>
      <start>0</start>
      <end>3</end>
      <status>ignored</status>
      <modifiedWord/>
      <trackRevisions>false</trackRevisions>
    </reviewItem>
    <reviewItem>
      <errorID>be56ac90-a4c3-4919-94e6-65cea941575d</errorID>
      <errorWord>）】</errorWord>
      <group>L1_Word</group>
      <groupName>字词问题</groupName>
      <ability>L2_Typo</ability>
      <abilityName>字词错误</abilityName>
      <candidateList>
        <item>）</item>
      </candidateList>
      <explain/>
      <paraID>12D139D5</paraID>
      <start>37</start>
      <end>39</end>
      <status>ignored</status>
      <modifiedWord/>
      <trackRevisions>false</trackRevisions>
    </reviewItem>
    <reviewItem>
      <errorID>3d169f05-8b8a-4f5a-b6af-24379474aca1</errorID>
      <errorWord>联系</errorWord>
      <group>L1_Word</group>
      <groupName>字词问题</groupName>
      <ability>L2_Typo</ability>
      <abilityName>字词错误</abilityName>
      <candidateList>
        <item>并联系</item>
      </candidateList>
      <explain/>
      <paraID>4F1E3F91</paraID>
      <start>44</start>
      <end>47</end>
      <status>modified</status>
      <modifiedWord>并联系</modifiedWord>
      <trackRevisions>false</trackRevisions>
    </reviewItem>
    <reviewItem>
      <errorID>2d179e0a-753f-4119-8ba0-d2f4a956e87b</errorID>
      <errorWord>（</errorWord>
      <group>L1_Format</group>
      <groupName>格式问题</groupName>
      <ability>L2_HalfPunc_CN</ability>
      <abilityName>全半角问题</abilityName>
      <candidateList>
        <item>(</item>
      </candidateList>
      <explain>文本全半角错误。</explain>
      <paraID>4F4CC731</paraID>
      <start>0</start>
      <end>1</end>
      <status>ignored</status>
      <modifiedWord/>
      <trackRevisions>false</trackRevisions>
    </reviewItem>
    <reviewItem>
      <errorID>1e57257f-a6d3-4f67-89f8-04d6391329c1</errorID>
      <errorWord>）</errorWord>
      <group>L1_Format</group>
      <groupName>格式问题</groupName>
      <ability>L2_HalfPunc_CN</ability>
      <abilityName>全半角问题</abilityName>
      <candidateList>
        <item>)</item>
      </candidateList>
      <explain>文本全半角错误。</explain>
      <paraID>4F4CC731</paraID>
      <start>2</start>
      <end>3</end>
      <status>ignored</status>
      <modifiedWord/>
      <trackRevisions>false</trackRevisions>
    </reviewItem>
    <reviewItem>
      <errorID>8f33a349-effa-4e73-b100-f4c3c4d40d97</errorID>
      <errorWord>。</errorWord>
      <group>L1_Format</group>
      <groupName>格式问题</groupName>
      <ability>L2_HalfPunc_CN</ability>
      <abilityName>全半角问题</abilityName>
      <candidateList>
        <item>.</item>
      </candidateList>
      <explain>文本全半角错误。</explain>
      <paraID>4F4CC731</paraID>
      <start>62</start>
      <end>63</end>
      <status>ignored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bce3242b-b3ab-4573-a1fb-e28e8137375d}">
  <ds:schemaRefs/>
</ds:datastoreItem>
</file>

<file path=docProps/app.xml><?xml version="1.0" encoding="utf-8"?>
<Properties xmlns="http://schemas.openxmlformats.org/officeDocument/2006/extended-properties" xmlns:vt="http://schemas.openxmlformats.org/officeDocument/2006/docPropsVTypes">
  <Template>Normal</Template>
  <Company>微软</Company>
  <Pages>71</Pages>
  <Words>9341</Words>
  <Characters>9853</Characters>
  <Lines>2303</Lines>
  <Paragraphs>1918</Paragraphs>
  <TotalTime>6</TotalTime>
  <ScaleCrop>false</ScaleCrop>
  <LinksUpToDate>false</LinksUpToDate>
  <CharactersWithSpaces>9863</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2025-12-10T09:14:00Z</dcterms:created>
  <dc:creator>王</dc:creator>
  <cp:lastModifiedBy>小六六吖</cp:lastModifiedBy>
  <cp:lastPrinted>2026-04-16T07:21:00Z</cp:lastPrinted>
  <dcterms:modified xsi:type="dcterms:W3CDTF">2026-09-08T02:46:32Z</dcterms:modified>
  <dc:title>目 </dc:title>
  <cp:revision>41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D1CDFDB309B24D548C52806A36327447_13</vt:lpwstr>
  </property>
  <property fmtid="{D5CDD505-2E9C-101B-9397-08002B2CF9AE}" pid="4" name="KSOTemplateDocerSaveRecord">
    <vt:lpwstr>eyJoZGlkIjoiOGQ0MmRjMjk0MzhiYjUzOTQ4OGM0YmRiZmY4NzlkMDAiLCJ1c2VySWQiOiIzNDAxMzk0NTEifQ==</vt:lpwstr>
  </property>
</Properties>
</file>