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76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76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762"/>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w:t>
      </w:r>
      <w:r>
        <w:rPr>
          <w:rFonts w:hint="eastAsia" w:ascii="黑体" w:hAnsi="黑体" w:eastAsia="黑体"/>
          <w:b/>
          <w:sz w:val="36"/>
          <w:szCs w:val="36"/>
        </w:rPr>
        <w:t xml:space="preserve">淮安市公路事业发展中心2027-2028年综合通信（数字专线）服务采购项目</w:t>
      </w:r>
      <w:r>
        <w:rPr>
          <w:rFonts w:hint="eastAsia" w:ascii="黑体" w:hAnsi="黑体" w:eastAsia="黑体"/>
          <w:b/>
          <w:sz w:val="36"/>
          <w:szCs w:val="36"/>
        </w:rPr>
        <w:t xml:space="preserve"> </w:t>
      </w:r>
      <w:r>
        <w:rPr>
          <w:rFonts w:hint="eastAsia" w:ascii="黑体" w:hAnsi="黑体" w:eastAsia="黑体"/>
          <w:b/>
          <w:sz w:val="36"/>
          <w:szCs w:val="36"/>
        </w:rPr>
      </w:r>
      <w:r/>
    </w:p>
    <w:p>
      <w:pPr>
        <w:pStyle w:val="76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76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762"/>
        <w:ind w:firstLine="708"/>
        <w:keepLines w:val="0"/>
        <w:keepNext w:val="0"/>
        <w:pageBreakBefore w:val="0"/>
        <w:spacing w:line="760" w:lineRule="exact"/>
        <w:rPr>
          <w:rFonts w:ascii="黑体" w:hAnsi="黑体" w:eastAsia="黑体"/>
          <w:b/>
          <w:sz w:val="36"/>
          <w:lang w:val="en-US" w:eastAsia="zh-CN"/>
        </w:rPr>
        <w:outlineLvl w:val="9"/>
      </w:pPr>
      <w:r>
        <w:rPr>
          <w:rFonts w:hint="eastAsia" w:ascii="黑体" w:hAnsi="黑体" w:eastAsia="黑体"/>
          <w:b/>
          <w:sz w:val="36"/>
        </w:rPr>
        <w:t xml:space="preserve">项目编号: </w:t>
      </w:r>
      <w:r>
        <w:rPr>
          <w:rFonts w:hint="eastAsia" w:ascii="黑体" w:hAnsi="黑体" w:eastAsia="黑体"/>
          <w:b/>
          <w:sz w:val="36"/>
        </w:rPr>
        <w:t xml:space="preserve">JSZC-320800-JZCG-G2026-00</w:t>
      </w:r>
      <w:r>
        <w:rPr>
          <w:rFonts w:hint="eastAsia" w:ascii="黑体" w:hAnsi="黑体" w:eastAsia="黑体"/>
          <w:b/>
          <w:sz w:val="36"/>
          <w:lang w:val="en-US" w:eastAsia="zh-CN"/>
        </w:rPr>
        <w:t xml:space="preserve">72</w:t>
      </w:r>
      <w:r>
        <w:rPr>
          <w:rFonts w:ascii="黑体" w:hAnsi="黑体" w:eastAsia="黑体"/>
          <w:b/>
          <w:sz w:val="36"/>
          <w:lang w:val="en-US" w:eastAsia="zh-CN"/>
        </w:rPr>
      </w:r>
      <w:r/>
    </w:p>
    <w:p>
      <w:pPr>
        <w:pStyle w:val="762"/>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762"/>
        <w:keepLines w:val="0"/>
        <w:keepNext w:val="0"/>
        <w:pageBreakBefore w:val="0"/>
        <w:rPr>
          <w:rFonts w:ascii="黑体" w:hAnsi="黑体" w:eastAsia="黑体"/>
          <w:b/>
          <w:sz w:val="32"/>
        </w:rPr>
        <w:outlineLvl w:val="9"/>
      </w:pPr>
      <w:r>
        <w:rPr>
          <w:rFonts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762"/>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762"/>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二十一</w:t>
      </w:r>
      <w:r>
        <w:rPr>
          <w:rFonts w:hint="eastAsia" w:ascii="黑体" w:hAnsi="黑体" w:eastAsia="黑体"/>
          <w:b/>
          <w:sz w:val="36"/>
          <w:szCs w:val="36"/>
        </w:rPr>
        <w:t xml:space="preserve">日</w:t>
      </w:r>
      <w:r>
        <w:rPr>
          <w:rFonts w:hint="eastAsia" w:ascii="宋体" w:hAnsi="宋体"/>
          <w:sz w:val="24"/>
        </w:rPr>
      </w:r>
      <w:r/>
    </w:p>
    <w:p>
      <w:pPr>
        <w:pStyle w:val="762"/>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762"/>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76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受淮安市公路事业发展中心的委托，淮安市政府采购中心就淮安市公路事业发展中心2027-2028年综合通信（数字专线）服务采购项目进行公开招标采购，现邀请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76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563235" cy="143319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563235" cy="1433194"/>
                        </a:xfrm>
                        <a:prstGeom prst="rect">
                          <a:avLst/>
                        </a:prstGeom>
                        <a:solidFill>
                          <a:srgbClr val="FFFFFF"/>
                        </a:solidFill>
                        <a:ln>
                          <a:solidFill>
                            <a:srgbClr val="000000"/>
                          </a:solidFill>
                        </a:ln>
                      </wps:spPr>
                      <wps:txbx>
                        <w:txbxContent>
                          <w:p>
                            <w:pPr>
                              <w:pStyle w:val="76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月11日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762"/>
                            </w:pPr>
                            <w:r/>
                            <w:r/>
                          </w:p>
                        </w:txbxContent>
                      </wps:txbx>
                      <wps:bodyPr wrap="square" upright="1"/>
                    </wps:wsp>
                  </a:graphicData>
                </a:graphic>
              </wp:anchor>
            </w:drawing>
          </mc:Choice>
          <mc:Fallback>
            <w:pict>
              <v:shape id="shape 3" o:spid="_x0000_s3" o:spt="1" type="#_x0000_t1" style="position:absolute;z-index:524288;o:allowoverlap:true;o:allowincell:true;mso-position-horizontal-relative:text;margin-left:-1.7pt;mso-position-horizontal:absolute;mso-position-vertical-relative:text;margin-top:9.5pt;mso-position-vertical:absolute;width:438.0pt;height:112.8pt;mso-wrap-distance-left:9.0pt;mso-wrap-distance-top:0.0pt;mso-wrap-distance-right:9.0pt;mso-wrap-distance-bottom:0.0pt;visibility:visible;" fillcolor="#FFFFFF" strokecolor="#000000">
                <v:textbox inset="0,0,0,0">
                  <w:txbxContent>
                    <w:p>
                      <w:pPr>
                        <w:pStyle w:val="76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月11日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762"/>
                      </w:pPr>
                      <w:r/>
                      <w:r/>
                    </w:p>
                  </w:txbxContent>
                </v:textbox>
              </v:shape>
            </w:pict>
          </mc:Fallback>
        </mc:AlternateContent>
      </w:r>
      <w:r>
        <w:rPr>
          <w:rFonts w:hint="eastAsia" w:ascii="仿宋" w:hAnsi="仿宋" w:eastAsia="仿宋"/>
          <w:sz w:val="28"/>
          <w:szCs w:val="28"/>
        </w:rPr>
      </w:r>
      <w:r/>
    </w:p>
    <w:p>
      <w:pPr>
        <w:pStyle w:val="76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6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62"/>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762"/>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76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（一）项目编号:JSZC-320800-JZCG-G2026-0072</w:t>
      </w:r>
      <w:r>
        <w:rPr>
          <w:rFonts w:hint="eastAsia"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（二）项目名称:淮安市公路事业发展中心2027-2028年综合通信（数字专线）服务采购项目</w:t>
      </w:r>
      <w:r>
        <w:rPr>
          <w:rFonts w:hint="eastAsia" w:ascii="仿宋" w:hAnsi="仿宋" w:eastAsia="仿宋"/>
          <w:bCs/>
          <w:sz w:val="28"/>
        </w:rPr>
        <w:t xml:space="preserve"> </w:t>
      </w:r>
      <w:r>
        <w:rPr>
          <w:rFonts w:hint="eastAsia" w:ascii="仿宋" w:hAnsi="仿宋" w:eastAsia="仿宋"/>
          <w:bCs/>
          <w:sz w:val="28"/>
        </w:rPr>
        <w:t xml:space="preserve"> </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440</w:t>
      </w:r>
      <w:r>
        <w:rPr>
          <w:rFonts w:hint="eastAsia" w:ascii="仿宋" w:hAnsi="仿宋" w:eastAsia="仿宋"/>
          <w:sz w:val="28"/>
          <w:szCs w:val="28"/>
        </w:rPr>
        <w:t xml:space="preserve">万元</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（四）最高限价:440万元（其中第一标段最高限价为236万元，第二标段最高限价为204万元）</w:t>
      </w:r>
      <w:r>
        <w:rPr>
          <w:rFonts w:ascii="仿宋" w:hAnsi="仿宋" w:eastAsia="仿宋"/>
          <w:sz w:val="28"/>
          <w:szCs w:val="28"/>
        </w:rPr>
      </w:r>
      <w:r/>
    </w:p>
    <w:p>
      <w:pPr>
        <w:pStyle w:val="762"/>
        <w:ind w:firstLine="565"/>
        <w:keepLines w:val="0"/>
        <w:keepNext w:val="0"/>
        <w:pageBreakBefore w:val="0"/>
        <w:spacing w:line="520" w:lineRule="exact"/>
        <w:rPr>
          <w:rFonts w:eastAsia="仿宋"/>
          <w:sz w:val="28"/>
          <w:szCs w:val="28"/>
        </w:rPr>
        <w:outlineLvl w:val="9"/>
      </w:pPr>
      <w:r>
        <w:rPr>
          <w:rFonts w:hint="eastAsia" w:ascii="仿宋" w:hAnsi="仿宋" w:eastAsia="仿宋"/>
          <w:sz w:val="28"/>
          <w:szCs w:val="28"/>
        </w:rPr>
        <w:t xml:space="preserve">（五）采购需求:</w:t>
      </w:r>
      <w:r>
        <w:rPr>
          <w:rFonts w:eastAsia="仿宋"/>
          <w:sz w:val="28"/>
          <w:szCs w:val="28"/>
        </w:rPr>
        <w:t xml:space="preserve">本次共需采购658条专线，分成2个标段实施采购；一标段需采购</w:t>
      </w:r>
      <w:r>
        <w:rPr>
          <w:rFonts w:hint="eastAsia" w:eastAsia="仿宋"/>
          <w:sz w:val="28"/>
          <w:szCs w:val="28"/>
        </w:rPr>
        <w:t xml:space="preserve">404</w:t>
      </w:r>
      <w:r>
        <w:rPr>
          <w:rFonts w:eastAsia="仿宋"/>
          <w:sz w:val="28"/>
          <w:szCs w:val="28"/>
        </w:rPr>
        <w:t xml:space="preserve">条专线、二标段需采购</w:t>
      </w:r>
      <w:r>
        <w:rPr>
          <w:rFonts w:hint="eastAsia" w:eastAsia="仿宋"/>
          <w:sz w:val="28"/>
          <w:szCs w:val="28"/>
        </w:rPr>
        <w:t xml:space="preserve">254</w:t>
      </w:r>
      <w:r>
        <w:rPr>
          <w:rFonts w:eastAsia="仿宋"/>
          <w:sz w:val="28"/>
          <w:szCs w:val="28"/>
        </w:rPr>
        <w:t xml:space="preserve">条专线。详见第五章项目采购需求。</w:t>
      </w:r>
      <w:r>
        <w:rPr>
          <w:rFonts w:eastAsia="仿宋"/>
          <w:sz w:val="28"/>
          <w:szCs w:val="28"/>
        </w:rPr>
      </w:r>
      <w:r/>
    </w:p>
    <w:p>
      <w:pPr>
        <w:pStyle w:val="762"/>
        <w:ind w:firstLine="565"/>
        <w:spacing w:line="520" w:lineRule="exact"/>
        <w:rPr>
          <w:rFonts w:eastAsia="仿宋"/>
          <w:sz w:val="28"/>
          <w:szCs w:val="28"/>
        </w:rPr>
      </w:pPr>
      <w:r>
        <w:rPr>
          <w:rFonts w:eastAsia="仿宋"/>
          <w:sz w:val="28"/>
          <w:szCs w:val="28"/>
        </w:rPr>
        <w:t xml:space="preserve">投标人可投任一标段，也可投两个标段，但只能中标一个标段。</w:t>
      </w:r>
      <w:r>
        <w:rPr>
          <w:rFonts w:hint="eastAsia" w:eastAsia="仿宋"/>
          <w:sz w:val="28"/>
          <w:szCs w:val="28"/>
        </w:rPr>
        <w:t xml:space="preserve">在合同签订之前，若某标段因质疑、投诉等事项导致中标结果改变的，不影响其余标段的中标结果。</w:t>
      </w:r>
      <w:r>
        <w:rPr>
          <w:rFonts w:eastAsia="仿宋"/>
          <w:sz w:val="28"/>
          <w:szCs w:val="28"/>
        </w:rPr>
      </w:r>
      <w:r/>
    </w:p>
    <w:p>
      <w:pPr>
        <w:pStyle w:val="76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eastAsia="仿宋"/>
          <w:sz w:val="28"/>
          <w:szCs w:val="28"/>
        </w:rPr>
        <w:t xml:space="preserve">线路</w:t>
      </w:r>
      <w:r>
        <w:rPr>
          <w:rFonts w:hint="eastAsia" w:eastAsia="仿宋"/>
          <w:sz w:val="28"/>
          <w:szCs w:val="28"/>
        </w:rPr>
        <w:t xml:space="preserve">租赁</w:t>
      </w:r>
      <w:r>
        <w:rPr>
          <w:rFonts w:eastAsia="仿宋"/>
          <w:sz w:val="28"/>
          <w:szCs w:val="28"/>
        </w:rPr>
        <w:t xml:space="preserve">自</w:t>
      </w:r>
      <w:r>
        <w:rPr>
          <w:rFonts w:hint="eastAsia" w:eastAsia="仿宋"/>
          <w:sz w:val="28"/>
          <w:szCs w:val="28"/>
        </w:rPr>
        <w:t xml:space="preserve">2027年1月1日</w:t>
      </w:r>
      <w:r>
        <w:rPr>
          <w:rFonts w:eastAsia="仿宋"/>
          <w:sz w:val="28"/>
          <w:szCs w:val="28"/>
        </w:rPr>
        <w:t xml:space="preserve">起至202</w:t>
      </w:r>
      <w:r>
        <w:rPr>
          <w:rFonts w:hint="eastAsia" w:eastAsia="仿宋"/>
          <w:sz w:val="28"/>
          <w:szCs w:val="28"/>
        </w:rPr>
        <w:t xml:space="preserve">8</w:t>
      </w:r>
      <w:r>
        <w:rPr>
          <w:rFonts w:eastAsia="仿宋"/>
          <w:sz w:val="28"/>
          <w:szCs w:val="28"/>
        </w:rPr>
        <w:t xml:space="preserve">年12月31日止</w:t>
      </w:r>
      <w:r>
        <w:rPr>
          <w:rFonts w:hint="eastAsia"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rPr>
      </w:r>
      <w:r/>
    </w:p>
    <w:p>
      <w:pPr>
        <w:pStyle w:val="76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其他</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76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76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762"/>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rPr>
        <w:t xml:space="preserve">（三）本项目的特定资格要求:</w:t>
      </w:r>
      <w:r>
        <w:rPr>
          <w:rFonts w:hint="eastAsia" w:ascii="仿宋" w:hAnsi="仿宋" w:eastAsia="仿宋" w:cs="Times New Roman"/>
          <w:sz w:val="28"/>
          <w:szCs w:val="28"/>
          <w:lang w:val="zh-CN"/>
        </w:rPr>
        <w:t xml:space="preserve">投标人具备</w:t>
      </w:r>
      <w:r>
        <w:rPr>
          <w:rFonts w:hint="eastAsia" w:ascii="仿宋" w:hAnsi="仿宋" w:eastAsia="仿宋" w:cs="Times New Roman"/>
          <w:sz w:val="28"/>
          <w:szCs w:val="28"/>
          <w:lang w:val="en-US" w:eastAsia="zh-CN"/>
        </w:rPr>
        <w:t xml:space="preserve">有效期内的</w:t>
      </w:r>
      <w:r>
        <w:rPr>
          <w:rFonts w:hint="eastAsia" w:ascii="仿宋" w:hAnsi="仿宋" w:eastAsia="仿宋" w:cs="Times New Roman"/>
          <w:sz w:val="28"/>
          <w:szCs w:val="28"/>
          <w:lang w:val="zh-CN"/>
        </w:rPr>
        <w:t xml:space="preserve">《中华人民共和国基础电信业务经营许可证》或《增值电信业务经营许可证》。（</w:t>
      </w:r>
      <w:r>
        <w:rPr>
          <w:rFonts w:hint="eastAsia" w:ascii="仿宋" w:hAnsi="仿宋" w:eastAsia="仿宋" w:cs="Times New Roman"/>
          <w:sz w:val="28"/>
          <w:szCs w:val="28"/>
          <w:lang w:val="en-US" w:eastAsia="zh-CN"/>
        </w:rPr>
        <w:t xml:space="preserve">两标段均适用</w:t>
      </w:r>
      <w:r>
        <w:rPr>
          <w:rFonts w:hint="eastAsia" w:ascii="仿宋" w:hAnsi="仿宋" w:eastAsia="仿宋" w:cs="Times New Roman"/>
          <w:sz w:val="28"/>
          <w:szCs w:val="28"/>
          <w:lang w:val="zh-CN"/>
        </w:rPr>
        <w:t xml:space="preserve">）</w:t>
      </w:r>
      <w:r>
        <w:rPr>
          <w:rFonts w:ascii="仿宋" w:hAnsi="仿宋" w:eastAsia="仿宋"/>
          <w:color w:val="000000"/>
          <w:sz w:val="28"/>
          <w:szCs w:val="28"/>
          <w:lang w:val="zh-CN"/>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62"/>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762"/>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月11日上午</w:t>
      </w:r>
      <w:r>
        <w:rPr>
          <w:rFonts w:hint="eastAsia" w:ascii="仿宋" w:hAnsi="仿宋" w:eastAsia="仿宋"/>
          <w:sz w:val="28"/>
          <w:szCs w:val="28"/>
          <w:lang w:val="en-US" w:eastAsia="zh-CN"/>
        </w:rPr>
        <w:t xml:space="preserve">09:30。</w:t>
      </w:r>
      <w:r>
        <w:rPr>
          <w:rFonts w:ascii="仿宋" w:hAnsi="仿宋" w:eastAsia="仿宋"/>
          <w:sz w:val="28"/>
          <w:szCs w:val="28"/>
          <w:lang w:val="en-US" w:eastAsia="zh-CN"/>
        </w:rPr>
      </w:r>
      <w:r/>
    </w:p>
    <w:p>
      <w:pPr>
        <w:pStyle w:val="76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76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762"/>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eastAsia="仿宋"/>
          <w:sz w:val="28"/>
          <w:szCs w:val="28"/>
        </w:rPr>
        <w:t xml:space="preserve">淮安市公路事业发展中心</w:t>
      </w:r>
      <w:r>
        <w:rPr>
          <w:rFonts w:ascii="仿宋" w:hAnsi="仿宋" w:eastAsia="仿宋"/>
          <w:sz w:val="28"/>
          <w:szCs w:val="28"/>
        </w:rPr>
      </w:r>
      <w:r/>
    </w:p>
    <w:p>
      <w:pPr>
        <w:pStyle w:val="762"/>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eastAsia="仿宋"/>
          <w:sz w:val="28"/>
          <w:szCs w:val="28"/>
        </w:rPr>
        <w:t xml:space="preserve">江苏省淮安市清江浦区淮海北路75号</w:t>
      </w:r>
      <w:r>
        <w:rPr>
          <w:rFonts w:ascii="仿宋" w:hAnsi="仿宋" w:eastAsia="仿宋"/>
          <w:sz w:val="28"/>
          <w:szCs w:val="28"/>
        </w:rPr>
      </w:r>
      <w:r/>
    </w:p>
    <w:p>
      <w:pPr>
        <w:pStyle w:val="762"/>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eastAsia="仿宋"/>
          <w:sz w:val="28"/>
          <w:szCs w:val="28"/>
        </w:rPr>
        <w:t xml:space="preserve">谢宇</w:t>
      </w:r>
      <w:r>
        <w:rPr>
          <w:rFonts w:eastAsia="仿宋"/>
          <w:sz w:val="28"/>
          <w:szCs w:val="28"/>
        </w:rPr>
        <w:t xml:space="preserve">  0517-83941691</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762"/>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762"/>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762"/>
        <w:ind w:firstLine="565"/>
        <w:spacing w:line="520" w:lineRule="exact"/>
        <w:rPr>
          <w:rFonts w:ascii="仿宋" w:hAnsi="仿宋" w:eastAsia="仿宋"/>
          <w:sz w:val="28"/>
          <w:szCs w:val="28"/>
        </w:rPr>
      </w:pPr>
      <w:r>
        <w:rPr>
          <w:rFonts w:hint="eastAsia" w:ascii="仿宋" w:hAnsi="仿宋" w:eastAsia="仿宋"/>
          <w:sz w:val="28"/>
          <w:szCs w:val="28"/>
        </w:rPr>
        <w:t xml:space="preserve">联系方式:席雨渲  0517-80996050</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762"/>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76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76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t xml:space="preserve">（两标段均适用）</w:t>
      </w:r>
      <w:r>
        <w:rPr>
          <w:rFonts w:hint="eastAsia" w:ascii="仿宋" w:hAnsi="仿宋" w:eastAsia="仿宋"/>
          <w:b/>
          <w:sz w:val="36"/>
          <w:szCs w:val="36"/>
        </w:rPr>
      </w:r>
      <w:r/>
    </w:p>
    <w:p>
      <w:pPr>
        <w:pStyle w:val="76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76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76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76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762"/>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762"/>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762"/>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762"/>
        <w:keepLines w:val="0"/>
        <w:keepNext w:val="0"/>
        <w:pageBreakBefore w:val="0"/>
        <w:spacing w:line="520" w:lineRule="exact"/>
        <w:rPr>
          <w:rFonts w:ascii="仿宋" w:hAnsi="仿宋" w:eastAsia="仿宋"/>
          <w:sz w:val="28"/>
          <w:szCs w:val="28"/>
        </w:rPr>
        <w:outlineLvl w:val="9"/>
      </w:pPr>
      <w:r/>
      <w:bookmarkStart w:id="0" w:name="_Toc20823286"/>
      <w:r/>
      <w:bookmarkStart w:id="1" w:name="_Toc513029214"/>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762"/>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762"/>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76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7.1 本项目评标标准中的方案部分</w:t>
      </w:r>
      <w:r>
        <w:rPr>
          <w:rFonts w:hint="eastAsia" w:ascii="仿宋" w:hAnsi="仿宋" w:eastAsia="仿宋" w:cs="Times New Roman"/>
          <w:bCs/>
          <w:sz w:val="28"/>
          <w:szCs w:val="28"/>
        </w:rPr>
        <w:t xml:space="preserve">采用</w:t>
      </w:r>
      <w:r>
        <w:rPr>
          <w:rFonts w:hint="eastAsia" w:ascii="仿宋" w:hAnsi="仿宋" w:eastAsia="仿宋" w:cs="Times New Roman"/>
          <w:bCs/>
          <w:sz w:val="28"/>
          <w:szCs w:val="28"/>
          <w:lang w:val="en-US" w:eastAsia="zh-CN"/>
        </w:rPr>
        <w:t xml:space="preserve">明</w:t>
      </w:r>
      <w:r>
        <w:rPr>
          <w:rFonts w:hint="eastAsia" w:ascii="仿宋" w:hAnsi="仿宋" w:eastAsia="仿宋" w:cs="Times New Roman"/>
          <w:bCs/>
          <w:sz w:val="28"/>
          <w:szCs w:val="28"/>
        </w:rPr>
        <w:t xml:space="preserve">标方式</w:t>
      </w:r>
      <w:r>
        <w:rPr>
          <w:rFonts w:hint="eastAsia" w:ascii="仿宋" w:hAnsi="仿宋" w:eastAsia="仿宋"/>
          <w:bCs/>
          <w:sz w:val="28"/>
          <w:szCs w:val="28"/>
          <w:shd w:val="clear" w:color="auto" w:fill="auto"/>
        </w:rPr>
        <w:t xml:space="preserve">进行评审</w:t>
      </w:r>
      <w:r>
        <w:rPr>
          <w:rFonts w:hint="eastAsia" w:ascii="仿宋" w:hAnsi="仿宋" w:eastAsia="仿宋"/>
          <w:bCs/>
          <w:sz w:val="28"/>
          <w:szCs w:val="28"/>
        </w:rPr>
        <w:t xml:space="preserve">。</w:t>
      </w:r>
      <w:r>
        <w:rPr>
          <w:rFonts w:hint="eastAsia" w:ascii="仿宋" w:hAnsi="仿宋" w:eastAsia="仿宋"/>
          <w:bCs/>
          <w:sz w:val="28"/>
          <w:szCs w:val="28"/>
        </w:rPr>
      </w:r>
      <w:r/>
    </w:p>
    <w:p>
      <w:pPr>
        <w:pStyle w:val="76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762"/>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762"/>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762"/>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76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76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76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w:t>
      </w:r>
      <w:r>
        <w:rPr>
          <w:rFonts w:hint="eastAsia" w:ascii="仿宋" w:hAnsi="仿宋" w:eastAsia="仿宋"/>
          <w:sz w:val="28"/>
          <w:szCs w:val="28"/>
          <w:highlight w:val="none"/>
        </w:rPr>
        <w:t xml:space="preserve">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76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w:t>
      </w:r>
      <w:r>
        <w:rPr>
          <w:rFonts w:hint="eastAsia" w:ascii="仿宋" w:hAnsi="仿宋" w:eastAsia="仿宋"/>
          <w:sz w:val="28"/>
          <w:szCs w:val="28"/>
        </w:rPr>
        <w:t xml:space="preserve">”产品，但未提供经国家确定的认证机构出具的、处于有效期之内该节能产品认证证书图片的；</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26.1.14 </w:t>
      </w:r>
      <w:r>
        <w:rPr>
          <w:rFonts w:hint="eastAsia" w:ascii="仿宋" w:hAnsi="仿宋" w:eastAsia="仿宋"/>
          <w:sz w:val="28"/>
          <w:szCs w:val="28"/>
          <w:highlight w:val="none"/>
        </w:rPr>
        <w:t xml:space="preserve">投标人未完全按照第五章项目采购需求中“二、技术要求”标注星号（“★”）要求提供承诺函的。</w:t>
      </w:r>
      <w:r>
        <w:rPr>
          <w:rFonts w:hint="eastAsia" w:ascii="仿宋" w:hAnsi="仿宋" w:eastAsia="仿宋"/>
          <w:sz w:val="28"/>
          <w:szCs w:val="28"/>
          <w:highlight w:val="none"/>
        </w:rPr>
      </w:r>
      <w:r/>
    </w:p>
    <w:p>
      <w:pPr>
        <w:pStyle w:val="762"/>
        <w:ind w:firstLine="560"/>
        <w:spacing w:line="520" w:lineRule="exact"/>
        <w:rPr>
          <w:rFonts w:ascii="仿宋" w:hAnsi="仿宋" w:eastAsia="仿宋"/>
          <w:b/>
          <w:bCs/>
          <w:sz w:val="28"/>
          <w:szCs w:val="28"/>
          <w:highlight w:val="yellow"/>
          <w:lang w:val="en-US" w:eastAsia="zh-CN"/>
        </w:rPr>
      </w:pPr>
      <w:r>
        <w:rPr>
          <w:rFonts w:hint="eastAsia" w:ascii="仿宋" w:hAnsi="仿宋" w:eastAsia="仿宋"/>
          <w:sz w:val="28"/>
          <w:szCs w:val="28"/>
        </w:rPr>
        <w:t xml:space="preserve">26.1.15 投标人在前标段中作为中标人的。</w:t>
      </w:r>
      <w:r>
        <w:rPr>
          <w:rFonts w:ascii="仿宋" w:hAnsi="仿宋" w:eastAsia="仿宋"/>
          <w:b/>
          <w:bCs/>
          <w:sz w:val="28"/>
          <w:szCs w:val="28"/>
          <w:highlight w:val="yellow"/>
          <w:lang w:val="en-US" w:eastAsia="zh-CN"/>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762"/>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762"/>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762"/>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762"/>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76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762"/>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76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762"/>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762"/>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76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783"/>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783"/>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762"/>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76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w:t>
      </w:r>
      <w:r>
        <w:rPr>
          <w:rFonts w:hint="eastAsia" w:ascii="仿宋" w:hAnsi="仿宋" w:eastAsia="仿宋"/>
          <w:sz w:val="28"/>
          <w:szCs w:val="28"/>
          <w:highlight w:val="none"/>
        </w:rPr>
        <w:t xml:space="preserve">政府优先采购或强制采购。</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762"/>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762"/>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9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99"/>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99"/>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76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评标方法与评标标准（两标段均适用）</w:t>
      </w:r>
      <w:r>
        <w:rPr>
          <w:rFonts w:hint="eastAsia" w:ascii="仿宋" w:hAnsi="仿宋" w:eastAsia="仿宋"/>
          <w:b/>
          <w:sz w:val="36"/>
          <w:szCs w:val="36"/>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795"/>
        <w:ind w:firstLine="560"/>
        <w:spacing w:line="520" w:lineRule="exact"/>
        <w:rPr>
          <w:rFonts w:hint="eastAsia" w:ascii="仿宋" w:hAnsi="仿宋" w:eastAsia="仿宋"/>
          <w:sz w:val="28"/>
          <w:szCs w:val="28"/>
        </w:rPr>
      </w:pPr>
      <w:r>
        <w:rPr>
          <w:rFonts w:hint="eastAsia" w:ascii="仿宋" w:hAnsi="仿宋" w:eastAsia="仿宋"/>
          <w:color w:val="000000"/>
          <w:highlight w:val="none"/>
        </w:rPr>
        <w:t xml:space="preserve">各标段按综合评审后得分由高到低顺序排列，每个标段分别选取排名第一的投标人作为中标候选人，投标人可选择其中一个或两个标段投标，但最多只能中一个标段。选取中标候选人按照标段顺序原则进行：如首先按照一标段综合评审得分排名第一的投标人确定为一标段中标候选人，确定后如该投标人同时投了二标段，则该投标人在后续标段中作无效投标处理，后续包按剩余投标人得分重新排序确定中标候选人，以此类推。若某标段剩余投标人不足三家，则该标段作废标处理。</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762"/>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79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95"/>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762"/>
        <w:ind w:firstLine="560"/>
        <w:spacing w:line="520" w:lineRule="exact"/>
        <w:rPr>
          <w:rFonts w:eastAsia="仿宋"/>
          <w:color w:val="000000"/>
          <w:sz w:val="28"/>
          <w:szCs w:val="28"/>
          <w:highlight w:val="none"/>
        </w:rPr>
      </w:pPr>
      <w:r>
        <w:rPr>
          <w:rFonts w:hint="eastAsia" w:ascii="仿宋" w:hAnsi="仿宋" w:eastAsia="仿宋"/>
          <w:sz w:val="28"/>
          <w:szCs w:val="28"/>
        </w:rPr>
        <w:t xml:space="preserve">2、</w:t>
      </w:r>
      <w:r>
        <w:rPr>
          <w:rFonts w:eastAsia="仿宋"/>
          <w:color w:val="000000"/>
          <w:sz w:val="28"/>
          <w:szCs w:val="28"/>
          <w:highlight w:val="none"/>
        </w:rPr>
        <w:t xml:space="preserve">方案部分:44分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评审委员会根据投标人提供的方案进行评分，不提供分项方案的或者经三分之二评审委员会认定分项方案存在重大偏差的，分项不得分。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（1）总体方案设计（8分）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总体方案至少包括专线组网方式、组网设备配置、专线网络拓扑组网图，结合本项目外场点位分布，阐述专网架构、带宽分配、网络隔离、低时延可靠性实现思路。根据方案详略</w:t>
      </w:r>
      <w:r>
        <w:rPr>
          <w:rFonts w:hint="eastAsia" w:eastAsia="仿宋"/>
          <w:color w:val="000000"/>
          <w:sz w:val="28"/>
          <w:szCs w:val="28"/>
          <w:highlight w:val="none"/>
        </w:rPr>
        <w:t xml:space="preserve">合理</w:t>
      </w:r>
      <w:r>
        <w:rPr>
          <w:rFonts w:eastAsia="仿宋"/>
          <w:color w:val="000000"/>
          <w:sz w:val="28"/>
          <w:szCs w:val="28"/>
          <w:highlight w:val="none"/>
        </w:rPr>
        <w:t xml:space="preserve">程度进行打分，方案详细</w:t>
      </w:r>
      <w:r>
        <w:rPr>
          <w:rFonts w:hint="eastAsia" w:eastAsia="仿宋"/>
          <w:color w:val="000000"/>
          <w:sz w:val="28"/>
          <w:szCs w:val="28"/>
          <w:highlight w:val="none"/>
        </w:rPr>
        <w:t xml:space="preserve">合理</w:t>
      </w:r>
      <w:r>
        <w:rPr>
          <w:rFonts w:eastAsia="仿宋"/>
          <w:color w:val="000000"/>
          <w:sz w:val="28"/>
          <w:szCs w:val="28"/>
          <w:highlight w:val="none"/>
        </w:rPr>
        <w:t xml:space="preserve">得8分，方案较详细</w:t>
      </w:r>
      <w:r>
        <w:rPr>
          <w:rFonts w:hint="eastAsia" w:eastAsia="仿宋"/>
          <w:color w:val="000000"/>
          <w:sz w:val="28"/>
          <w:szCs w:val="28"/>
          <w:highlight w:val="none"/>
        </w:rPr>
        <w:t xml:space="preserve">合理</w:t>
      </w:r>
      <w:r>
        <w:rPr>
          <w:rFonts w:eastAsia="仿宋"/>
          <w:color w:val="000000"/>
          <w:sz w:val="28"/>
          <w:szCs w:val="28"/>
          <w:highlight w:val="none"/>
        </w:rPr>
        <w:t xml:space="preserve">得5分，方案一般</w:t>
      </w:r>
      <w:r>
        <w:rPr>
          <w:rFonts w:hint="eastAsia" w:eastAsia="仿宋"/>
          <w:color w:val="000000"/>
          <w:sz w:val="28"/>
          <w:szCs w:val="28"/>
          <w:highlight w:val="none"/>
        </w:rPr>
        <w:t xml:space="preserve">的</w:t>
      </w:r>
      <w:r>
        <w:rPr>
          <w:rFonts w:eastAsia="仿宋"/>
          <w:color w:val="000000"/>
          <w:sz w:val="28"/>
          <w:szCs w:val="28"/>
          <w:highlight w:val="none"/>
        </w:rPr>
        <w:t xml:space="preserve">得3分。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（2）项目施工组织设计（18分）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1）项目人员安排配置（6分）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项目人员安排配置至少包括本项目项目经理、项目施工的人员组成、岗位职责、网络与信息安全职责，满足招标文件人员配置数量要求，明确各岗位针对专线开通、故障处置、点位巡检的分工。根据方案详略</w:t>
      </w:r>
      <w:r>
        <w:rPr>
          <w:rFonts w:hint="eastAsia" w:eastAsia="仿宋"/>
          <w:color w:val="000000"/>
          <w:sz w:val="28"/>
          <w:szCs w:val="28"/>
          <w:highlight w:val="none"/>
        </w:rPr>
        <w:t xml:space="preserve">合理</w:t>
      </w:r>
      <w:r>
        <w:rPr>
          <w:rFonts w:eastAsia="仿宋"/>
          <w:color w:val="000000"/>
          <w:sz w:val="28"/>
          <w:szCs w:val="28"/>
          <w:highlight w:val="none"/>
        </w:rPr>
        <w:t xml:space="preserve">程度进行打分，方案详细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6</w:t>
      </w:r>
      <w:r>
        <w:rPr>
          <w:rFonts w:eastAsia="仿宋"/>
          <w:color w:val="000000"/>
          <w:sz w:val="28"/>
          <w:szCs w:val="28"/>
          <w:highlight w:val="none"/>
        </w:rPr>
        <w:t xml:space="preserve">分，方案较详细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4</w:t>
      </w:r>
      <w:r>
        <w:rPr>
          <w:rFonts w:eastAsia="仿宋"/>
          <w:color w:val="000000"/>
          <w:sz w:val="28"/>
          <w:szCs w:val="28"/>
          <w:highlight w:val="none"/>
        </w:rPr>
        <w:t xml:space="preserve">分，方案一般</w:t>
      </w:r>
      <w:r>
        <w:rPr>
          <w:rFonts w:hint="eastAsia" w:eastAsia="仿宋"/>
          <w:color w:val="000000"/>
          <w:sz w:val="28"/>
          <w:szCs w:val="28"/>
          <w:highlight w:val="none"/>
        </w:rPr>
        <w:t xml:space="preserve">的</w:t>
      </w:r>
      <w:r>
        <w:rPr>
          <w:rFonts w:eastAsia="仿宋"/>
          <w:color w:val="000000"/>
          <w:sz w:val="28"/>
          <w:szCs w:val="28"/>
          <w:highlight w:val="none"/>
        </w:rPr>
        <w:t xml:space="preserve">得</w:t>
      </w:r>
      <w:r>
        <w:rPr>
          <w:rFonts w:hint="eastAsia" w:eastAsia="仿宋"/>
          <w:color w:val="000000"/>
          <w:sz w:val="28"/>
          <w:szCs w:val="28"/>
          <w:highlight w:val="none"/>
        </w:rPr>
        <w:t xml:space="preserve">2</w:t>
      </w:r>
      <w:r>
        <w:rPr>
          <w:rFonts w:eastAsia="仿宋"/>
          <w:color w:val="000000"/>
          <w:sz w:val="28"/>
          <w:szCs w:val="28"/>
          <w:highlight w:val="none"/>
        </w:rPr>
        <w:t xml:space="preserve">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2）项目实施进度安排（6分）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项目项目实施进度安排至少包括专线开通进度计划表、前期资源摸排准备工作、点位开通进场协调计划</w:t>
      </w:r>
      <w:r>
        <w:rPr>
          <w:rFonts w:hint="eastAsia" w:eastAsia="仿宋"/>
          <w:color w:val="000000"/>
          <w:sz w:val="28"/>
          <w:szCs w:val="28"/>
          <w:highlight w:val="none"/>
          <w:lang w:eastAsia="zh-CN"/>
        </w:rPr>
        <w:t xml:space="preserve">，</w:t>
      </w:r>
      <w:r>
        <w:rPr>
          <w:rFonts w:hint="eastAsia" w:ascii="Times New Roman" w:hAnsi="Times New Roman" w:eastAsia="仿宋"/>
          <w:sz w:val="28"/>
          <w:szCs w:val="28"/>
          <w:highlight w:val="none"/>
        </w:rPr>
        <w:t xml:space="preserve">存量专线</w:t>
      </w:r>
      <w:r>
        <w:rPr>
          <w:rFonts w:hint="eastAsia" w:ascii="Times New Roman" w:hAnsi="Times New Roman" w:eastAsia="仿宋"/>
          <w:sz w:val="28"/>
          <w:szCs w:val="28"/>
          <w:highlight w:val="none"/>
          <w:lang w:val="en-US" w:eastAsia="zh-CN"/>
        </w:rPr>
        <w:t xml:space="preserve">于</w:t>
      </w:r>
      <w:r>
        <w:rPr>
          <w:rFonts w:hint="eastAsia" w:ascii="Times New Roman" w:hAnsi="Times New Roman" w:eastAsia="仿宋"/>
          <w:sz w:val="28"/>
          <w:szCs w:val="28"/>
          <w:highlight w:val="none"/>
        </w:rPr>
        <w:t xml:space="preserve">2027年1月1日前开通、新增专线收到通知后</w:t>
      </w:r>
      <w:r>
        <w:rPr>
          <w:rFonts w:hint="eastAsia" w:ascii="Times New Roman" w:hAnsi="Times New Roman" w:eastAsia="仿宋"/>
          <w:sz w:val="28"/>
          <w:szCs w:val="28"/>
          <w:highlight w:val="none"/>
          <w:lang w:val="en-US" w:eastAsia="zh-CN"/>
        </w:rPr>
        <w:t xml:space="preserve">30天内</w:t>
      </w:r>
      <w:r>
        <w:rPr>
          <w:rFonts w:hint="eastAsia" w:ascii="Times New Roman" w:hAnsi="Times New Roman" w:eastAsia="仿宋"/>
          <w:sz w:val="28"/>
          <w:szCs w:val="28"/>
          <w:highlight w:val="none"/>
        </w:rPr>
        <w:t xml:space="preserve">开通的</w:t>
      </w:r>
      <w:r>
        <w:rPr>
          <w:rFonts w:eastAsia="仿宋"/>
          <w:color w:val="000000"/>
          <w:sz w:val="28"/>
          <w:szCs w:val="28"/>
          <w:highlight w:val="none"/>
        </w:rPr>
        <w:t xml:space="preserve">保障措施，根据方案详略</w:t>
      </w:r>
      <w:r>
        <w:rPr>
          <w:rFonts w:hint="eastAsia" w:eastAsia="仿宋"/>
          <w:color w:val="000000"/>
          <w:sz w:val="28"/>
          <w:szCs w:val="28"/>
          <w:highlight w:val="none"/>
        </w:rPr>
        <w:t xml:space="preserve">合理</w:t>
      </w:r>
      <w:r>
        <w:rPr>
          <w:rFonts w:eastAsia="仿宋"/>
          <w:color w:val="000000"/>
          <w:sz w:val="28"/>
          <w:szCs w:val="28"/>
          <w:highlight w:val="none"/>
        </w:rPr>
        <w:t xml:space="preserve">程度进行打分，方案详细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6</w:t>
      </w:r>
      <w:r>
        <w:rPr>
          <w:rFonts w:eastAsia="仿宋"/>
          <w:color w:val="000000"/>
          <w:sz w:val="28"/>
          <w:szCs w:val="28"/>
          <w:highlight w:val="none"/>
        </w:rPr>
        <w:t xml:space="preserve">分，方案较详细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4</w:t>
      </w:r>
      <w:r>
        <w:rPr>
          <w:rFonts w:eastAsia="仿宋"/>
          <w:color w:val="000000"/>
          <w:sz w:val="28"/>
          <w:szCs w:val="28"/>
          <w:highlight w:val="none"/>
        </w:rPr>
        <w:t xml:space="preserve">分，方案一般</w:t>
      </w:r>
      <w:r>
        <w:rPr>
          <w:rFonts w:hint="eastAsia" w:eastAsia="仿宋"/>
          <w:color w:val="000000"/>
          <w:sz w:val="28"/>
          <w:szCs w:val="28"/>
          <w:highlight w:val="none"/>
        </w:rPr>
        <w:t xml:space="preserve">的</w:t>
      </w:r>
      <w:r>
        <w:rPr>
          <w:rFonts w:eastAsia="仿宋"/>
          <w:color w:val="000000"/>
          <w:sz w:val="28"/>
          <w:szCs w:val="28"/>
          <w:highlight w:val="none"/>
        </w:rPr>
        <w:t xml:space="preserve">得</w:t>
      </w:r>
      <w:r>
        <w:rPr>
          <w:rFonts w:hint="eastAsia" w:eastAsia="仿宋"/>
          <w:color w:val="000000"/>
          <w:sz w:val="28"/>
          <w:szCs w:val="28"/>
          <w:highlight w:val="none"/>
        </w:rPr>
        <w:t xml:space="preserve">2</w:t>
      </w:r>
      <w:r>
        <w:rPr>
          <w:rFonts w:eastAsia="仿宋"/>
          <w:color w:val="000000"/>
          <w:sz w:val="28"/>
          <w:szCs w:val="28"/>
          <w:highlight w:val="none"/>
        </w:rPr>
        <w:t xml:space="preserve">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3）项目管理（6分）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项目管理需包含专线业务风险控制管理、开通及运行质量保障措施、网络与信息安全管理措施，针对外场点位多、分布散特点说明风险识别、问题处置手段。根据方案详略</w:t>
      </w:r>
      <w:r>
        <w:rPr>
          <w:rFonts w:hint="eastAsia" w:eastAsia="仿宋"/>
          <w:color w:val="000000"/>
          <w:sz w:val="28"/>
          <w:szCs w:val="28"/>
          <w:highlight w:val="none"/>
        </w:rPr>
        <w:t xml:space="preserve">合理</w:t>
      </w:r>
      <w:r>
        <w:rPr>
          <w:rFonts w:eastAsia="仿宋"/>
          <w:color w:val="000000"/>
          <w:sz w:val="28"/>
          <w:szCs w:val="28"/>
          <w:highlight w:val="none"/>
        </w:rPr>
        <w:t xml:space="preserve">程度进行打分，方案详细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6</w:t>
      </w:r>
      <w:r>
        <w:rPr>
          <w:rFonts w:eastAsia="仿宋"/>
          <w:color w:val="000000"/>
          <w:sz w:val="28"/>
          <w:szCs w:val="28"/>
          <w:highlight w:val="none"/>
        </w:rPr>
        <w:t xml:space="preserve">分，方案较详细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4</w:t>
      </w:r>
      <w:r>
        <w:rPr>
          <w:rFonts w:eastAsia="仿宋"/>
          <w:color w:val="000000"/>
          <w:sz w:val="28"/>
          <w:szCs w:val="28"/>
          <w:highlight w:val="none"/>
        </w:rPr>
        <w:t xml:space="preserve">分，方案一般</w:t>
      </w:r>
      <w:r>
        <w:rPr>
          <w:rFonts w:hint="eastAsia" w:eastAsia="仿宋"/>
          <w:color w:val="000000"/>
          <w:sz w:val="28"/>
          <w:szCs w:val="28"/>
          <w:highlight w:val="none"/>
        </w:rPr>
        <w:t xml:space="preserve">的</w:t>
      </w:r>
      <w:r>
        <w:rPr>
          <w:rFonts w:eastAsia="仿宋"/>
          <w:color w:val="000000"/>
          <w:sz w:val="28"/>
          <w:szCs w:val="28"/>
          <w:highlight w:val="none"/>
        </w:rPr>
        <w:t xml:space="preserve">得</w:t>
      </w:r>
      <w:r>
        <w:rPr>
          <w:rFonts w:hint="eastAsia" w:eastAsia="仿宋"/>
          <w:color w:val="000000"/>
          <w:sz w:val="28"/>
          <w:szCs w:val="28"/>
          <w:highlight w:val="none"/>
        </w:rPr>
        <w:t xml:space="preserve">2</w:t>
      </w:r>
      <w:r>
        <w:rPr>
          <w:rFonts w:eastAsia="仿宋"/>
          <w:color w:val="000000"/>
          <w:sz w:val="28"/>
          <w:szCs w:val="28"/>
          <w:highlight w:val="none"/>
        </w:rPr>
        <w:t xml:space="preserve">分。</w:t>
      </w:r>
      <w:r>
        <w:rPr>
          <w:rFonts w:eastAsia="仿宋"/>
          <w:color w:val="000000"/>
          <w:sz w:val="28"/>
          <w:szCs w:val="28"/>
          <w:highlight w:val="none"/>
        </w:rPr>
      </w:r>
      <w:r/>
    </w:p>
    <w:p>
      <w:pPr>
        <w:pStyle w:val="762"/>
        <w:ind w:firstLine="560"/>
        <w:spacing w:line="520" w:lineRule="exact"/>
        <w:rPr>
          <w:rFonts w:hint="eastAsia" w:eastAsia="仿宋"/>
          <w:color w:val="000000"/>
          <w:sz w:val="28"/>
          <w:szCs w:val="28"/>
          <w:highlight w:val="none"/>
        </w:rPr>
      </w:pPr>
      <w:r>
        <w:rPr>
          <w:rFonts w:eastAsia="仿宋"/>
          <w:color w:val="000000"/>
          <w:sz w:val="28"/>
          <w:szCs w:val="28"/>
          <w:highlight w:val="none"/>
        </w:rPr>
        <w:t xml:space="preserve">（3）网络运维监控管理方案（10分）</w:t>
      </w:r>
      <w:r>
        <w:rPr>
          <w:rFonts w:hint="eastAsia"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项目运维管理方案至少包括专线资产管理、专网线路及接入设备监控机制、外场点位线路巡检方案、运行日志留存与分析、故障告警管理及推送机制；方案中需包含监控平台功能截图和功能说明等，根据方案详略</w:t>
      </w:r>
      <w:r>
        <w:rPr>
          <w:rFonts w:hint="eastAsia" w:eastAsia="仿宋"/>
          <w:color w:val="000000"/>
          <w:sz w:val="28"/>
          <w:szCs w:val="28"/>
          <w:highlight w:val="none"/>
        </w:rPr>
        <w:t xml:space="preserve">合理</w:t>
      </w:r>
      <w:r>
        <w:rPr>
          <w:rFonts w:eastAsia="仿宋"/>
          <w:color w:val="000000"/>
          <w:sz w:val="28"/>
          <w:szCs w:val="28"/>
          <w:highlight w:val="none"/>
        </w:rPr>
        <w:t xml:space="preserve">程度进行打分，方案详细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10</w:t>
      </w:r>
      <w:r>
        <w:rPr>
          <w:rFonts w:eastAsia="仿宋"/>
          <w:color w:val="000000"/>
          <w:sz w:val="28"/>
          <w:szCs w:val="28"/>
          <w:highlight w:val="none"/>
        </w:rPr>
        <w:t xml:space="preserve">分，方案较详细</w:t>
      </w:r>
      <w:r>
        <w:rPr>
          <w:rFonts w:hint="eastAsia" w:eastAsia="仿宋"/>
          <w:color w:val="000000"/>
          <w:sz w:val="28"/>
          <w:szCs w:val="28"/>
          <w:highlight w:val="none"/>
        </w:rPr>
        <w:t xml:space="preserve">合理</w:t>
      </w:r>
      <w:r>
        <w:rPr>
          <w:rFonts w:eastAsia="仿宋"/>
          <w:color w:val="000000"/>
          <w:sz w:val="28"/>
          <w:szCs w:val="28"/>
          <w:highlight w:val="none"/>
        </w:rPr>
        <w:t xml:space="preserve">得</w:t>
      </w:r>
      <w:r>
        <w:rPr>
          <w:rFonts w:hint="eastAsia" w:eastAsia="仿宋"/>
          <w:color w:val="000000"/>
          <w:sz w:val="28"/>
          <w:szCs w:val="28"/>
          <w:highlight w:val="none"/>
        </w:rPr>
        <w:t xml:space="preserve">6</w:t>
      </w:r>
      <w:r>
        <w:rPr>
          <w:rFonts w:eastAsia="仿宋"/>
          <w:color w:val="000000"/>
          <w:sz w:val="28"/>
          <w:szCs w:val="28"/>
          <w:highlight w:val="none"/>
        </w:rPr>
        <w:t xml:space="preserve">分，方案一般</w:t>
      </w:r>
      <w:r>
        <w:rPr>
          <w:rFonts w:hint="eastAsia" w:eastAsia="仿宋"/>
          <w:color w:val="000000"/>
          <w:sz w:val="28"/>
          <w:szCs w:val="28"/>
          <w:highlight w:val="none"/>
        </w:rPr>
        <w:t xml:space="preserve">的</w:t>
      </w:r>
      <w:r>
        <w:rPr>
          <w:rFonts w:eastAsia="仿宋"/>
          <w:color w:val="000000"/>
          <w:sz w:val="28"/>
          <w:szCs w:val="28"/>
          <w:highlight w:val="none"/>
        </w:rPr>
        <w:t xml:space="preserve">得</w:t>
      </w:r>
      <w:r>
        <w:rPr>
          <w:rFonts w:hint="eastAsia" w:eastAsia="仿宋"/>
          <w:color w:val="000000"/>
          <w:sz w:val="28"/>
          <w:szCs w:val="28"/>
          <w:highlight w:val="none"/>
        </w:rPr>
        <w:t xml:space="preserve">4</w:t>
      </w:r>
      <w:r>
        <w:rPr>
          <w:rFonts w:eastAsia="仿宋"/>
          <w:color w:val="000000"/>
          <w:sz w:val="28"/>
          <w:szCs w:val="28"/>
          <w:highlight w:val="none"/>
        </w:rPr>
        <w:t xml:space="preserve">分。</w:t>
      </w:r>
      <w:r>
        <w:rPr>
          <w:rFonts w:eastAsia="仿宋"/>
          <w:color w:val="000000"/>
          <w:sz w:val="28"/>
          <w:szCs w:val="28"/>
          <w:highlight w:val="none"/>
        </w:rPr>
      </w:r>
      <w:r/>
    </w:p>
    <w:p>
      <w:pPr>
        <w:pStyle w:val="762"/>
        <w:ind w:firstLine="560"/>
        <w:spacing w:line="520" w:lineRule="exact"/>
        <w:rPr>
          <w:rFonts w:eastAsia="仿宋"/>
          <w:color w:val="000000"/>
          <w:sz w:val="28"/>
          <w:szCs w:val="28"/>
          <w:highlight w:val="none"/>
        </w:rPr>
      </w:pPr>
      <w:r>
        <w:rPr>
          <w:rFonts w:eastAsia="仿宋"/>
          <w:color w:val="000000"/>
          <w:sz w:val="28"/>
          <w:szCs w:val="28"/>
          <w:highlight w:val="none"/>
        </w:rPr>
        <w:t xml:space="preserve">（4）售后服务（8分）</w:t>
      </w:r>
      <w:r>
        <w:rPr>
          <w:rFonts w:eastAsia="仿宋"/>
          <w:color w:val="000000"/>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eastAsia="仿宋"/>
          <w:sz w:val="28"/>
          <w:szCs w:val="28"/>
          <w:highlight w:val="none"/>
        </w:rPr>
        <w:t xml:space="preserve">售后服务方案至少包括专线运维服务体系、故障分级响应与修复机制、特大故障应急预案、重保服务、线路迁移、线路数量变更处置措施，完全响应招标文件1小时响应、故障处置时限、巡检、迁移、可用率考核等服务要求。根据方案详略</w:t>
      </w:r>
      <w:r>
        <w:rPr>
          <w:rFonts w:hint="eastAsia" w:eastAsia="仿宋"/>
          <w:sz w:val="28"/>
          <w:szCs w:val="28"/>
          <w:highlight w:val="none"/>
        </w:rPr>
        <w:t xml:space="preserve">合理</w:t>
      </w:r>
      <w:r>
        <w:rPr>
          <w:rFonts w:eastAsia="仿宋"/>
          <w:sz w:val="28"/>
          <w:szCs w:val="28"/>
          <w:highlight w:val="none"/>
        </w:rPr>
        <w:t xml:space="preserve">程度进行打分，方案详细</w:t>
      </w:r>
      <w:r>
        <w:rPr>
          <w:rFonts w:hint="eastAsia" w:eastAsia="仿宋"/>
          <w:sz w:val="28"/>
          <w:szCs w:val="28"/>
          <w:highlight w:val="none"/>
        </w:rPr>
        <w:t xml:space="preserve">合理</w:t>
      </w:r>
      <w:r>
        <w:rPr>
          <w:rFonts w:eastAsia="仿宋"/>
          <w:sz w:val="28"/>
          <w:szCs w:val="28"/>
          <w:highlight w:val="none"/>
        </w:rPr>
        <w:t xml:space="preserve">得</w:t>
      </w:r>
      <w:r>
        <w:rPr>
          <w:rFonts w:hint="eastAsia" w:eastAsia="仿宋"/>
          <w:sz w:val="28"/>
          <w:szCs w:val="28"/>
          <w:highlight w:val="none"/>
        </w:rPr>
        <w:t xml:space="preserve">8</w:t>
      </w:r>
      <w:r>
        <w:rPr>
          <w:rFonts w:eastAsia="仿宋"/>
          <w:sz w:val="28"/>
          <w:szCs w:val="28"/>
          <w:highlight w:val="none"/>
        </w:rPr>
        <w:t xml:space="preserve">分，方案较详细</w:t>
      </w:r>
      <w:r>
        <w:rPr>
          <w:rFonts w:hint="eastAsia" w:eastAsia="仿宋"/>
          <w:sz w:val="28"/>
          <w:szCs w:val="28"/>
          <w:highlight w:val="none"/>
        </w:rPr>
        <w:t xml:space="preserve">合理</w:t>
      </w:r>
      <w:r>
        <w:rPr>
          <w:rFonts w:eastAsia="仿宋"/>
          <w:sz w:val="28"/>
          <w:szCs w:val="28"/>
          <w:highlight w:val="none"/>
        </w:rPr>
        <w:t xml:space="preserve">得</w:t>
      </w:r>
      <w:r>
        <w:rPr>
          <w:rFonts w:hint="eastAsia" w:eastAsia="仿宋"/>
          <w:sz w:val="28"/>
          <w:szCs w:val="28"/>
          <w:highlight w:val="none"/>
        </w:rPr>
        <w:t xml:space="preserve">5</w:t>
      </w:r>
      <w:r>
        <w:rPr>
          <w:rFonts w:eastAsia="仿宋"/>
          <w:sz w:val="28"/>
          <w:szCs w:val="28"/>
          <w:highlight w:val="none"/>
        </w:rPr>
        <w:t xml:space="preserve">分，方案一般</w:t>
      </w:r>
      <w:r>
        <w:rPr>
          <w:rFonts w:hint="eastAsia" w:eastAsia="仿宋"/>
          <w:sz w:val="28"/>
          <w:szCs w:val="28"/>
          <w:highlight w:val="none"/>
        </w:rPr>
        <w:t xml:space="preserve">的</w:t>
      </w:r>
      <w:r>
        <w:rPr>
          <w:rFonts w:eastAsia="仿宋"/>
          <w:sz w:val="28"/>
          <w:szCs w:val="28"/>
          <w:highlight w:val="none"/>
        </w:rPr>
        <w:t xml:space="preserve">得</w:t>
      </w:r>
      <w:r>
        <w:rPr>
          <w:rFonts w:hint="eastAsia" w:eastAsia="仿宋"/>
          <w:sz w:val="28"/>
          <w:szCs w:val="28"/>
          <w:highlight w:val="none"/>
        </w:rPr>
        <w:t xml:space="preserve">3</w:t>
      </w:r>
      <w:r>
        <w:rPr>
          <w:rFonts w:eastAsia="仿宋"/>
          <w:sz w:val="28"/>
          <w:szCs w:val="28"/>
          <w:highlight w:val="none"/>
        </w:rPr>
        <w:t xml:space="preserve">分。</w:t>
      </w:r>
      <w:r>
        <w:rPr>
          <w:rFonts w:hint="eastAsia" w:ascii="仿宋" w:hAnsi="仿宋" w:eastAsia="仿宋"/>
          <w:sz w:val="28"/>
          <w:szCs w:val="28"/>
          <w:highlight w:val="none"/>
        </w:rPr>
      </w:r>
      <w:r/>
    </w:p>
    <w:p>
      <w:pPr>
        <w:pStyle w:val="762"/>
        <w:ind w:firstLine="560"/>
        <w:spacing w:line="520" w:lineRule="exact"/>
        <w:rPr>
          <w:rFonts w:eastAsia="仿宋"/>
          <w:sz w:val="28"/>
          <w:szCs w:val="28"/>
          <w:highlight w:val="none"/>
        </w:rPr>
      </w:pPr>
      <w:r>
        <w:rPr>
          <w:rFonts w:eastAsia="仿宋"/>
          <w:sz w:val="28"/>
          <w:szCs w:val="28"/>
          <w:highlight w:val="none"/>
        </w:rPr>
        <w:t xml:space="preserve">3、商务部分:40分</w:t>
      </w:r>
      <w:r>
        <w:rPr>
          <w:rFonts w:eastAsia="仿宋"/>
          <w:sz w:val="28"/>
          <w:szCs w:val="28"/>
          <w:highlight w:val="none"/>
        </w:rPr>
      </w:r>
      <w:r/>
    </w:p>
    <w:p>
      <w:pPr>
        <w:pStyle w:val="762"/>
        <w:ind w:firstLine="560"/>
        <w:spacing w:line="520" w:lineRule="exact"/>
        <w:rPr>
          <w:rFonts w:eastAsia="仿宋"/>
          <w:sz w:val="28"/>
          <w:szCs w:val="28"/>
          <w:highlight w:val="none"/>
        </w:rPr>
      </w:pPr>
      <w:r>
        <w:rPr>
          <w:rFonts w:eastAsia="仿宋"/>
          <w:sz w:val="28"/>
          <w:szCs w:val="28"/>
          <w:highlight w:val="none"/>
        </w:rPr>
        <w:t xml:space="preserve">（1）投标人具有有效期内ISO9001质量管理体系认证、ISO27001信息安全管理体系认证、GB/T27922售后服务认证证书的，每提供一项得4分，本项最多得12分，没有不得分。</w:t>
      </w:r>
      <w:r>
        <w:rPr>
          <w:rFonts w:eastAsia="仿宋"/>
          <w:sz w:val="28"/>
          <w:szCs w:val="28"/>
          <w:highlight w:val="none"/>
        </w:rPr>
      </w:r>
      <w:r/>
    </w:p>
    <w:p>
      <w:pPr>
        <w:pStyle w:val="762"/>
        <w:ind w:firstLine="560"/>
        <w:spacing w:line="520" w:lineRule="exact"/>
        <w:rPr>
          <w:rFonts w:hint="eastAsia" w:eastAsia="仿宋"/>
          <w:sz w:val="28"/>
          <w:szCs w:val="28"/>
          <w:highlight w:val="none"/>
          <w:lang w:eastAsia="zh-CN"/>
        </w:rPr>
      </w:pPr>
      <w:r>
        <w:rPr>
          <w:rFonts w:hint="eastAsia" w:eastAsia="仿宋"/>
          <w:sz w:val="28"/>
          <w:szCs w:val="28"/>
          <w:highlight w:val="none"/>
        </w:rPr>
        <w:t xml:space="preserve">（</w:t>
      </w:r>
      <w:r>
        <w:rPr>
          <w:rFonts w:hint="eastAsia" w:eastAsia="仿宋"/>
          <w:sz w:val="28"/>
          <w:szCs w:val="28"/>
          <w:highlight w:val="none"/>
          <w:lang w:val="en-US" w:eastAsia="zh-CN"/>
        </w:rPr>
        <w:t xml:space="preserve">2</w:t>
      </w:r>
      <w:r>
        <w:rPr>
          <w:rFonts w:hint="eastAsia" w:eastAsia="仿宋"/>
          <w:sz w:val="28"/>
          <w:szCs w:val="28"/>
          <w:highlight w:val="none"/>
        </w:rPr>
        <w:t xml:space="preserve">）投标人具有</w:t>
      </w:r>
      <w:r>
        <w:rPr>
          <w:rFonts w:hint="eastAsia" w:eastAsia="仿宋"/>
          <w:sz w:val="28"/>
          <w:szCs w:val="28"/>
          <w:highlight w:val="none"/>
          <w:lang w:val="en-US" w:eastAsia="zh-CN"/>
        </w:rPr>
        <w:t xml:space="preserve">CCRC信息安全服务资质（安全运维）的</w:t>
      </w:r>
      <w:r>
        <w:rPr>
          <w:rFonts w:hint="eastAsia" w:eastAsia="仿宋"/>
          <w:sz w:val="28"/>
          <w:szCs w:val="28"/>
          <w:highlight w:val="none"/>
        </w:rPr>
        <w:t xml:space="preserve">证书的得4分，没有不得分。</w:t>
      </w:r>
      <w:r>
        <w:rPr>
          <w:rFonts w:hint="eastAsia" w:eastAsia="仿宋"/>
          <w:sz w:val="28"/>
          <w:szCs w:val="28"/>
          <w:highlight w:val="none"/>
          <w:lang w:eastAsia="zh-CN"/>
        </w:rPr>
      </w:r>
      <w:r/>
    </w:p>
    <w:p>
      <w:pPr>
        <w:pStyle w:val="762"/>
        <w:ind w:firstLine="560"/>
        <w:spacing w:line="520" w:lineRule="exact"/>
        <w:rPr>
          <w:rFonts w:hint="eastAsia" w:eastAsia="仿宋"/>
          <w:sz w:val="28"/>
          <w:szCs w:val="28"/>
          <w:highlight w:val="none"/>
        </w:rPr>
      </w:pPr>
      <w:r>
        <w:rPr>
          <w:rFonts w:hint="eastAsia" w:eastAsia="仿宋"/>
          <w:sz w:val="28"/>
          <w:szCs w:val="28"/>
          <w:highlight w:val="none"/>
        </w:rPr>
        <w:t xml:space="preserve">（</w:t>
      </w:r>
      <w:r>
        <w:rPr>
          <w:rFonts w:hint="eastAsia" w:eastAsia="仿宋"/>
          <w:sz w:val="28"/>
          <w:szCs w:val="28"/>
          <w:highlight w:val="none"/>
          <w:lang w:val="en-US" w:eastAsia="zh-CN"/>
        </w:rPr>
        <w:t xml:space="preserve">3</w:t>
      </w:r>
      <w:r>
        <w:rPr>
          <w:rFonts w:hint="eastAsia" w:eastAsia="仿宋"/>
          <w:sz w:val="28"/>
          <w:szCs w:val="28"/>
          <w:highlight w:val="none"/>
        </w:rPr>
        <w:t xml:space="preserve">）投标人具有国家信息安全测评信息安全服务资质证书（数据安全类</w:t>
      </w:r>
      <w:r>
        <w:rPr>
          <w:rFonts w:hint="eastAsia" w:eastAsia="仿宋"/>
          <w:sz w:val="28"/>
          <w:szCs w:val="28"/>
          <w:highlight w:val="none"/>
          <w:lang w:eastAsia="zh-CN"/>
        </w:rPr>
        <w:t xml:space="preserve">）</w:t>
      </w:r>
      <w:r>
        <w:rPr>
          <w:rFonts w:hint="eastAsia" w:eastAsia="仿宋"/>
          <w:sz w:val="28"/>
          <w:szCs w:val="28"/>
          <w:highlight w:val="none"/>
        </w:rPr>
        <w:t xml:space="preserve">得4分，没有不得分。</w:t>
      </w:r>
      <w:r>
        <w:rPr>
          <w:rFonts w:hint="eastAsia" w:eastAsia="仿宋"/>
          <w:sz w:val="28"/>
          <w:szCs w:val="28"/>
          <w:highlight w:val="none"/>
        </w:rPr>
      </w:r>
      <w:r/>
    </w:p>
    <w:p>
      <w:pPr>
        <w:pStyle w:val="762"/>
        <w:ind w:firstLine="560"/>
        <w:spacing w:line="520" w:lineRule="exact"/>
        <w:rPr>
          <w:rFonts w:eastAsia="仿宋"/>
          <w:sz w:val="28"/>
          <w:szCs w:val="28"/>
          <w:highlight w:val="none"/>
        </w:rPr>
      </w:pPr>
      <w:r/>
      <w:bookmarkStart w:id="36" w:name="OLE_LINK1"/>
      <w:r>
        <w:rPr>
          <w:rFonts w:eastAsia="仿宋"/>
          <w:sz w:val="28"/>
          <w:szCs w:val="28"/>
          <w:highlight w:val="none"/>
        </w:rPr>
        <w:t xml:space="preserve">（</w:t>
      </w:r>
      <w:r>
        <w:rPr>
          <w:rFonts w:hint="eastAsia" w:eastAsia="仿宋"/>
          <w:sz w:val="28"/>
          <w:szCs w:val="28"/>
          <w:highlight w:val="none"/>
          <w:lang w:val="en-US" w:eastAsia="zh-CN"/>
        </w:rPr>
        <w:t xml:space="preserve">4</w:t>
      </w:r>
      <w:r>
        <w:rPr>
          <w:rFonts w:eastAsia="仿宋"/>
          <w:sz w:val="28"/>
          <w:szCs w:val="28"/>
          <w:highlight w:val="none"/>
        </w:rPr>
        <w:t xml:space="preserve">）投标人针对本项目拟派的项目经理具有高级工程师（电子信息工程）、信息系统项目管理师证书的，每提供一个得</w:t>
      </w:r>
      <w:r>
        <w:rPr>
          <w:rFonts w:hint="eastAsia" w:eastAsia="仿宋"/>
          <w:sz w:val="28"/>
          <w:szCs w:val="28"/>
          <w:highlight w:val="none"/>
        </w:rPr>
        <w:t xml:space="preserve">4</w:t>
      </w:r>
      <w:r>
        <w:rPr>
          <w:rFonts w:eastAsia="仿宋"/>
          <w:sz w:val="28"/>
          <w:szCs w:val="28"/>
          <w:highlight w:val="none"/>
        </w:rPr>
        <w:t xml:space="preserve">分，本项最多</w:t>
      </w:r>
      <w:r>
        <w:rPr>
          <w:rFonts w:hint="eastAsia" w:eastAsia="仿宋"/>
          <w:sz w:val="28"/>
          <w:szCs w:val="28"/>
          <w:highlight w:val="none"/>
        </w:rPr>
        <w:t xml:space="preserve">8</w:t>
      </w:r>
      <w:r>
        <w:rPr>
          <w:rFonts w:eastAsia="仿宋"/>
          <w:sz w:val="28"/>
          <w:szCs w:val="28"/>
          <w:highlight w:val="none"/>
        </w:rPr>
        <w:t xml:space="preserve">分，没有不得分。（该项评分项目</w:t>
      </w:r>
      <w:r>
        <w:rPr>
          <w:rFonts w:hint="eastAsia" w:eastAsia="仿宋"/>
          <w:sz w:val="28"/>
          <w:szCs w:val="28"/>
          <w:highlight w:val="none"/>
        </w:rPr>
        <w:t xml:space="preserve">经理</w:t>
      </w:r>
      <w:r>
        <w:rPr>
          <w:rFonts w:eastAsia="仿宋"/>
          <w:sz w:val="28"/>
          <w:szCs w:val="28"/>
          <w:highlight w:val="none"/>
        </w:rPr>
        <w:t xml:space="preserve">限为同一人，需提供相关证书及供应商自2026年1月以来为其缴纳的任意1个月的社保证明，不提供不得分）。</w:t>
      </w:r>
      <w:r>
        <w:rPr>
          <w:rFonts w:eastAsia="仿宋"/>
          <w:sz w:val="28"/>
          <w:szCs w:val="28"/>
          <w:highlight w:val="none"/>
        </w:rPr>
      </w:r>
      <w:r/>
    </w:p>
    <w:p>
      <w:pPr>
        <w:pStyle w:val="762"/>
        <w:ind w:firstLine="560"/>
        <w:spacing w:line="520" w:lineRule="exact"/>
        <w:rPr>
          <w:rFonts w:eastAsia="仿宋"/>
          <w:sz w:val="28"/>
          <w:szCs w:val="28"/>
          <w:highlight w:val="none"/>
        </w:rPr>
      </w:pPr>
      <w:r>
        <w:rPr>
          <w:rFonts w:eastAsia="仿宋"/>
          <w:sz w:val="28"/>
          <w:szCs w:val="28"/>
          <w:highlight w:val="none"/>
        </w:rPr>
        <w:t xml:space="preserve">（</w:t>
      </w:r>
      <w:r>
        <w:rPr>
          <w:rFonts w:hint="eastAsia" w:eastAsia="仿宋"/>
          <w:sz w:val="28"/>
          <w:szCs w:val="28"/>
          <w:highlight w:val="none"/>
          <w:lang w:val="en-US" w:eastAsia="zh-CN"/>
        </w:rPr>
        <w:t xml:space="preserve">5</w:t>
      </w:r>
      <w:r>
        <w:rPr>
          <w:rFonts w:eastAsia="仿宋"/>
          <w:sz w:val="28"/>
          <w:szCs w:val="28"/>
          <w:highlight w:val="none"/>
        </w:rPr>
        <w:t xml:space="preserve">）投标人针对本项目拟派的项目技术负责人具有CISP注册信息安全专业人员、ITSSIT服务工程师证书的，每提供1类证书得</w:t>
      </w:r>
      <w:r>
        <w:rPr>
          <w:rFonts w:hint="eastAsia" w:eastAsia="仿宋"/>
          <w:sz w:val="28"/>
          <w:szCs w:val="28"/>
          <w:highlight w:val="none"/>
        </w:rPr>
        <w:t xml:space="preserve">4</w:t>
      </w:r>
      <w:r>
        <w:rPr>
          <w:rFonts w:eastAsia="仿宋"/>
          <w:sz w:val="28"/>
          <w:szCs w:val="28"/>
          <w:highlight w:val="none"/>
        </w:rPr>
        <w:t xml:space="preserve">分，本项最多得</w:t>
      </w:r>
      <w:r>
        <w:rPr>
          <w:rFonts w:hint="eastAsia" w:eastAsia="仿宋"/>
          <w:sz w:val="28"/>
          <w:szCs w:val="28"/>
          <w:highlight w:val="none"/>
        </w:rPr>
        <w:t xml:space="preserve">8</w:t>
      </w:r>
      <w:r>
        <w:rPr>
          <w:rFonts w:eastAsia="仿宋"/>
          <w:sz w:val="28"/>
          <w:szCs w:val="28"/>
          <w:highlight w:val="none"/>
        </w:rPr>
        <w:t xml:space="preserve">分，没有不得分。（该项评分项目技术负责人限为同一人，需提供相关证书及供应商自2026年1月以来为其缴纳的任意1个月的社保证明，不提供不得分）。</w:t>
      </w:r>
      <w:r>
        <w:rPr>
          <w:rFonts w:eastAsia="仿宋"/>
          <w:sz w:val="28"/>
          <w:szCs w:val="28"/>
          <w:highlight w:val="none"/>
        </w:rPr>
      </w:r>
      <w:r/>
    </w:p>
    <w:p>
      <w:pPr>
        <w:pStyle w:val="762"/>
        <w:ind w:firstLine="560"/>
        <w:spacing w:line="520" w:lineRule="exact"/>
        <w:rPr>
          <w:rFonts w:eastAsia="仿宋"/>
          <w:sz w:val="28"/>
          <w:szCs w:val="28"/>
          <w:highlight w:val="none"/>
          <w:lang w:val="en-US" w:eastAsia="zh-CN"/>
        </w:rPr>
      </w:pPr>
      <w:r>
        <w:rPr>
          <w:rFonts w:hint="eastAsia" w:eastAsia="仿宋"/>
          <w:sz w:val="28"/>
          <w:szCs w:val="28"/>
          <w:highlight w:val="none"/>
          <w:lang w:eastAsia="zh-CN"/>
        </w:rPr>
        <w:t xml:space="preserve">（</w:t>
      </w:r>
      <w:r>
        <w:rPr>
          <w:rFonts w:hint="eastAsia" w:eastAsia="仿宋"/>
          <w:sz w:val="28"/>
          <w:szCs w:val="28"/>
          <w:highlight w:val="none"/>
          <w:lang w:val="en-US" w:eastAsia="zh-CN"/>
        </w:rPr>
        <w:t xml:space="preserve">6</w:t>
      </w:r>
      <w:r>
        <w:rPr>
          <w:rFonts w:hint="eastAsia" w:eastAsia="仿宋"/>
          <w:sz w:val="28"/>
          <w:szCs w:val="28"/>
          <w:highlight w:val="none"/>
          <w:lang w:eastAsia="zh-CN"/>
        </w:rPr>
        <w:t xml:space="preserve">）</w:t>
      </w:r>
      <w:r>
        <w:rPr>
          <w:rFonts w:hint="eastAsia" w:eastAsia="仿宋"/>
          <w:sz w:val="28"/>
          <w:szCs w:val="28"/>
          <w:highlight w:val="none"/>
          <w:lang w:val="en-US" w:eastAsia="zh-CN"/>
        </w:rPr>
        <w:t xml:space="preserve">投标人</w:t>
      </w:r>
      <w:r>
        <w:rPr>
          <w:rFonts w:eastAsia="仿宋"/>
          <w:sz w:val="28"/>
          <w:szCs w:val="28"/>
          <w:highlight w:val="none"/>
          <w:lang w:val="en-US" w:eastAsia="zh-CN"/>
        </w:rPr>
        <w:t xml:space="preserve">自2021年1月1日以来(以合同签订时间为准)，承担过类似</w:t>
      </w:r>
      <w:r>
        <w:rPr>
          <w:rFonts w:hint="eastAsia" w:eastAsia="仿宋"/>
          <w:sz w:val="28"/>
          <w:szCs w:val="28"/>
          <w:highlight w:val="none"/>
          <w:lang w:val="en-US" w:eastAsia="zh-CN"/>
        </w:rPr>
        <w:t xml:space="preserve">项目</w:t>
      </w:r>
      <w:r>
        <w:rPr>
          <w:rFonts w:eastAsia="仿宋"/>
          <w:sz w:val="28"/>
          <w:szCs w:val="28"/>
          <w:highlight w:val="none"/>
          <w:lang w:val="en-US" w:eastAsia="zh-CN"/>
        </w:rPr>
        <w:t xml:space="preserve">业绩，每有1个得</w:t>
      </w:r>
      <w:r>
        <w:rPr>
          <w:rFonts w:hint="eastAsia" w:eastAsia="仿宋"/>
          <w:sz w:val="28"/>
          <w:szCs w:val="28"/>
          <w:highlight w:val="none"/>
          <w:lang w:val="en-US" w:eastAsia="zh-CN"/>
        </w:rPr>
        <w:t xml:space="preserve">2</w:t>
      </w:r>
      <w:r>
        <w:rPr>
          <w:rFonts w:eastAsia="仿宋"/>
          <w:sz w:val="28"/>
          <w:szCs w:val="28"/>
          <w:highlight w:val="none"/>
          <w:lang w:val="en-US" w:eastAsia="zh-CN"/>
        </w:rPr>
        <w:t xml:space="preserve">分，最高得</w:t>
      </w:r>
      <w:r>
        <w:rPr>
          <w:rFonts w:hint="eastAsia" w:eastAsia="仿宋"/>
          <w:sz w:val="28"/>
          <w:szCs w:val="28"/>
          <w:highlight w:val="none"/>
          <w:lang w:val="en-US" w:eastAsia="zh-CN"/>
        </w:rPr>
        <w:t xml:space="preserve">4</w:t>
      </w:r>
      <w:r>
        <w:rPr>
          <w:rFonts w:eastAsia="仿宋"/>
          <w:sz w:val="28"/>
          <w:szCs w:val="28"/>
          <w:highlight w:val="none"/>
          <w:lang w:val="en-US" w:eastAsia="zh-CN"/>
        </w:rPr>
        <w:t xml:space="preserve">分。</w:t>
      </w:r>
      <w:r>
        <w:rPr>
          <w:rFonts w:eastAsia="仿宋"/>
          <w:sz w:val="28"/>
          <w:szCs w:val="28"/>
          <w:highlight w:val="none"/>
          <w:lang w:val="en-US" w:eastAsia="zh-CN"/>
        </w:rPr>
      </w:r>
      <w:r/>
    </w:p>
    <w:p>
      <w:pPr>
        <w:pStyle w:val="762"/>
        <w:ind w:firstLine="560"/>
        <w:spacing w:line="520" w:lineRule="exact"/>
        <w:rPr>
          <w:rFonts w:eastAsia="仿宋"/>
          <w:sz w:val="28"/>
          <w:szCs w:val="28"/>
          <w:highlight w:val="none"/>
          <w:lang w:val="en-US" w:eastAsia="zh-CN"/>
        </w:rPr>
      </w:pPr>
      <w:r>
        <w:rPr>
          <w:rFonts w:eastAsia="仿宋"/>
          <w:sz w:val="28"/>
          <w:szCs w:val="28"/>
          <w:highlight w:val="none"/>
          <w:lang w:val="en-US" w:eastAsia="zh-CN"/>
        </w:rPr>
        <w:t xml:space="preserve">注：提供业绩合同扫描件</w:t>
      </w:r>
      <w:r>
        <w:rPr>
          <w:rFonts w:hint="eastAsia" w:eastAsia="仿宋"/>
          <w:sz w:val="28"/>
          <w:szCs w:val="28"/>
          <w:highlight w:val="none"/>
          <w:lang w:val="en-US" w:eastAsia="zh-CN"/>
        </w:rPr>
        <w:t xml:space="preserve">，合同须体现项目内容</w:t>
      </w:r>
      <w:r>
        <w:rPr>
          <w:rFonts w:eastAsia="仿宋"/>
          <w:sz w:val="28"/>
          <w:szCs w:val="28"/>
          <w:highlight w:val="none"/>
          <w:lang w:val="en-US" w:eastAsia="zh-CN"/>
        </w:rPr>
        <w:t xml:space="preserve">；若合同未能体现评分关键信息的，可提供由项目采购人盖章的证明材料，否则不得分。</w:t>
      </w:r>
      <w:r>
        <w:rPr>
          <w:rFonts w:eastAsia="仿宋"/>
          <w:sz w:val="28"/>
          <w:szCs w:val="28"/>
          <w:highlight w:val="none"/>
          <w:lang w:val="en-US" w:eastAsia="zh-CN"/>
        </w:rPr>
      </w:r>
      <w:r/>
    </w:p>
    <w:p>
      <w:pPr>
        <w:pStyle w:val="762"/>
        <w:ind w:firstLine="560"/>
        <w:spacing w:line="520" w:lineRule="exact"/>
        <w:rPr>
          <w:rFonts w:eastAsia="仿宋"/>
          <w:sz w:val="28"/>
          <w:szCs w:val="28"/>
          <w:highlight w:val="none"/>
        </w:rPr>
      </w:pPr>
      <w:r/>
      <w:bookmarkEnd w:id="36"/>
      <w:r>
        <w:rPr>
          <w:rFonts w:eastAsia="仿宋"/>
          <w:sz w:val="28"/>
          <w:szCs w:val="28"/>
          <w:highlight w:val="none"/>
        </w:rPr>
        <w:t xml:space="preserve">4、售后服务:6分</w:t>
      </w:r>
      <w:r>
        <w:rPr>
          <w:rFonts w:eastAsia="仿宋"/>
          <w:sz w:val="28"/>
          <w:szCs w:val="28"/>
          <w:highlight w:val="none"/>
        </w:rPr>
      </w:r>
      <w:r/>
    </w:p>
    <w:p>
      <w:pPr>
        <w:pStyle w:val="762"/>
        <w:ind w:firstLine="560"/>
        <w:spacing w:line="520" w:lineRule="exact"/>
        <w:rPr>
          <w:rFonts w:hint="eastAsia" w:ascii="仿宋" w:hAnsi="仿宋" w:eastAsia="仿宋"/>
          <w:sz w:val="28"/>
          <w:szCs w:val="28"/>
          <w:highlight w:val="none"/>
        </w:rPr>
      </w:pPr>
      <w:r>
        <w:rPr>
          <w:rFonts w:eastAsia="仿宋"/>
          <w:sz w:val="28"/>
          <w:szCs w:val="28"/>
          <w:highlight w:val="none"/>
        </w:rPr>
        <w:t xml:space="preserve">投标人承诺提供全年无节假日7*24服务，接到故障报修后1小时内响应，一般故障3小时内解决，重大故障6小时内解决，提供承诺函（格式自拟）并加盖投标人电子签章的得6分，不承诺不得分</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76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6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t xml:space="preserve">（两标段均适用）</w:t>
      </w:r>
      <w:r>
        <w:rPr>
          <w:rFonts w:hint="eastAsia" w:ascii="仿宋" w:hAnsi="仿宋" w:eastAsia="仿宋"/>
          <w:b/>
          <w:sz w:val="36"/>
          <w:szCs w:val="36"/>
        </w:rPr>
      </w:r>
      <w:r/>
    </w:p>
    <w:p>
      <w:pPr>
        <w:pStyle w:val="762"/>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8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8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762"/>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8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783"/>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8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8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8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83"/>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w:t>
      </w:r>
      <w:r>
        <w:rPr>
          <w:rFonts w:hint="eastAsia" w:ascii="仿宋" w:hAnsi="仿宋" w:eastAsia="仿宋"/>
          <w:sz w:val="28"/>
          <w:szCs w:val="28"/>
          <w:u w:val="single"/>
        </w:rPr>
        <w:t xml:space="preserve">            </w:t>
      </w:r>
      <w:r>
        <w:rPr>
          <w:rFonts w:hint="eastAsia" w:ascii="仿宋" w:hAnsi="仿宋" w:eastAsia="仿宋"/>
          <w:sz w:val="28"/>
          <w:szCs w:val="24"/>
        </w:rPr>
        <w:t xml:space="preserve">元人民币，分项价格详见乙方提交的投标报价明细表。</w:t>
      </w:r>
      <w:r>
        <w:rPr>
          <w:rFonts w:hint="eastAsia" w:ascii="仿宋" w:hAnsi="仿宋" w:eastAsia="仿宋"/>
          <w:sz w:val="28"/>
          <w:szCs w:val="24"/>
        </w:rPr>
      </w:r>
      <w:r/>
    </w:p>
    <w:p>
      <w:pPr>
        <w:pStyle w:val="783"/>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78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78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783"/>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783"/>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76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76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76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76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76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76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8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76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762"/>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762"/>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76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76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76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76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76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76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76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76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762"/>
        <w:spacing w:line="520" w:lineRule="exact"/>
        <w:rPr>
          <w:rFonts w:ascii="仿宋" w:hAnsi="仿宋" w:eastAsia="仿宋"/>
          <w:sz w:val="28"/>
          <w:szCs w:val="28"/>
          <w:highlight w:val="none"/>
          <w:lang w:val="en-US" w:eastAsia="zh-CN"/>
        </w:rPr>
        <w:outlineLvl w:val="1"/>
      </w:pPr>
      <w:r/>
      <w:bookmarkStart w:id="37" w:name="_Toc16862"/>
      <w:r>
        <w:rPr>
          <w:rFonts w:hint="eastAsia" w:ascii="仿宋" w:hAnsi="仿宋" w:eastAsia="仿宋"/>
          <w:sz w:val="28"/>
          <w:highlight w:val="none"/>
        </w:rPr>
        <w:t xml:space="preserve">12.</w:t>
      </w:r>
      <w:bookmarkEnd w:id="37"/>
      <w:r>
        <w:rPr>
          <w:rFonts w:hint="eastAsia" w:ascii="仿宋" w:hAnsi="仿宋" w:eastAsia="仿宋"/>
          <w:sz w:val="28"/>
          <w:highlight w:val="none"/>
          <w:lang w:val="en-US" w:eastAsia="zh-CN"/>
        </w:rPr>
        <w:t xml:space="preserve">逾期违约责任</w:t>
      </w:r>
      <w:r>
        <w:rPr>
          <w:rFonts w:ascii="仿宋" w:hAnsi="仿宋" w:eastAsia="仿宋"/>
          <w:sz w:val="28"/>
          <w:szCs w:val="28"/>
          <w:highlight w:val="none"/>
          <w:lang w:val="en-US" w:eastAsia="zh-CN"/>
        </w:rPr>
      </w:r>
      <w:r/>
    </w:p>
    <w:p>
      <w:pPr>
        <w:pStyle w:val="762"/>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12.1除合同条款第13条规定外，如果因乙方自身原因，新增专线在收到甲方开通书面通知后，未在约定</w:t>
      </w:r>
      <w:r>
        <w:rPr>
          <w:rFonts w:hint="eastAsia" w:ascii="仿宋" w:hAnsi="仿宋" w:eastAsia="仿宋"/>
          <w:sz w:val="28"/>
          <w:highlight w:val="none"/>
          <w:lang w:val="en-US" w:eastAsia="zh-CN"/>
        </w:rPr>
        <w:t xml:space="preserve">30天</w:t>
      </w:r>
      <w:r>
        <w:rPr>
          <w:rFonts w:hint="eastAsia" w:ascii="仿宋" w:hAnsi="仿宋" w:eastAsia="仿宋"/>
          <w:sz w:val="28"/>
          <w:highlight w:val="none"/>
        </w:rPr>
        <w:t xml:space="preserve">时限内完成专线开通验收的，按如下梯度计收违约金：1）逾期1</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7日（含7日）：以该条线路月租赁费用为基数，按每日万分之五向甲方支付违约金；2）逾期第8</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30日（含30日）：以该条线路月租赁费用为基数，按每日</w:t>
      </w:r>
      <w:r>
        <w:rPr>
          <w:rFonts w:hint="eastAsia" w:ascii="仿宋" w:hAnsi="仿宋" w:eastAsia="仿宋"/>
          <w:sz w:val="28"/>
          <w:highlight w:val="none"/>
          <w:lang w:val="en-US" w:eastAsia="zh-CN"/>
        </w:rPr>
        <w:t xml:space="preserve">万分之八</w:t>
      </w:r>
      <w:r>
        <w:rPr>
          <w:rFonts w:hint="eastAsia" w:ascii="仿宋" w:hAnsi="仿宋" w:eastAsia="仿宋"/>
          <w:sz w:val="28"/>
          <w:highlight w:val="none"/>
        </w:rPr>
        <w:t xml:space="preserve">向甲方支付违约金。单条线路开通逾期违约金累计最高不超过该线路6个月租赁费用。</w:t>
      </w:r>
      <w:r>
        <w:rPr>
          <w:rFonts w:hint="eastAsia" w:ascii="仿宋" w:hAnsi="仿宋" w:eastAsia="仿宋"/>
          <w:sz w:val="28"/>
          <w:highlight w:val="none"/>
        </w:rPr>
      </w:r>
      <w:r/>
    </w:p>
    <w:p>
      <w:pPr>
        <w:pStyle w:val="762"/>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已有存量专线，乙方未在2027年1月1日前完成开通验收的，按对应单条存量线路，参照上述标准分别独立计算违约金。</w:t>
      </w:r>
      <w:r>
        <w:rPr>
          <w:rFonts w:hint="eastAsia" w:ascii="仿宋" w:hAnsi="仿宋" w:eastAsia="仿宋"/>
          <w:sz w:val="28"/>
          <w:highlight w:val="none"/>
        </w:rPr>
      </w:r>
      <w:r/>
    </w:p>
    <w:p>
      <w:pPr>
        <w:pStyle w:val="762"/>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乙方支付违约金不免除其继续完成对应线路开通的履约义务。若单条线路逾期开通超过30日，视为乙方在该条线路项下严重违约，甲方有权：①继续要求乙方限期完成开通，并按上述标准持续计收该线路违约金；或②部分解除该单条线路对应的服务关系，甲方可另行委托第三方实施开通，由此产生的全部费用由乙方承担，同时乙方仍应按本条款向甲方支付该线路对应的全部逾期违约金；本合同其余正常履约的线路继续履行，不受该单条线路部分解除的影响。</w:t>
      </w:r>
      <w:r>
        <w:rPr>
          <w:rFonts w:hint="eastAsia" w:ascii="仿宋" w:hAnsi="仿宋" w:eastAsia="仿宋"/>
          <w:sz w:val="28"/>
          <w:highlight w:val="none"/>
        </w:rPr>
      </w:r>
      <w:r/>
    </w:p>
    <w:p>
      <w:pPr>
        <w:pStyle w:val="762"/>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多条线路发生逾期的，各条线路违约金分别独立计算。</w:t>
      </w:r>
      <w:r>
        <w:rPr>
          <w:rFonts w:hint="eastAsia" w:ascii="仿宋" w:hAnsi="仿宋" w:eastAsia="仿宋"/>
          <w:sz w:val="28"/>
          <w:highlight w:val="none"/>
        </w:rPr>
      </w:r>
      <w:r/>
    </w:p>
    <w:p>
      <w:pPr>
        <w:pStyle w:val="762"/>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若因乙方原因，逾期开通线路数量占本标段总线路数量达到15%及以上，严重影响国省干线路网</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交通量调查</w:t>
      </w:r>
      <w:r>
        <w:rPr>
          <w:rFonts w:hint="eastAsia" w:ascii="仿宋" w:hAnsi="仿宋" w:eastAsia="仿宋"/>
          <w:sz w:val="28"/>
          <w:highlight w:val="none"/>
        </w:rPr>
        <w:t xml:space="preserve">、桥梁健康监测</w:t>
      </w:r>
      <w:r>
        <w:rPr>
          <w:rFonts w:hint="eastAsia" w:ascii="仿宋" w:hAnsi="仿宋" w:eastAsia="仿宋"/>
          <w:sz w:val="28"/>
          <w:highlight w:val="none"/>
          <w:lang w:val="en-US" w:eastAsia="zh-CN"/>
        </w:rPr>
        <w:t xml:space="preserve">等</w:t>
      </w:r>
      <w:r>
        <w:rPr>
          <w:rFonts w:hint="eastAsia" w:ascii="仿宋" w:hAnsi="仿宋" w:eastAsia="仿宋"/>
          <w:sz w:val="28"/>
          <w:highlight w:val="none"/>
        </w:rPr>
        <w:t xml:space="preserve">业务整体开展，甲方有权书面通知乙方解除本全部合同，乙方应当承担由此给甲方造成的全部损失。</w:t>
      </w:r>
      <w:r>
        <w:rPr>
          <w:rFonts w:hint="eastAsia" w:ascii="仿宋" w:hAnsi="仿宋" w:eastAsia="仿宋"/>
          <w:sz w:val="28"/>
          <w:szCs w:val="28"/>
          <w:highlight w:val="none"/>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76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76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76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76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76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76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76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76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7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82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82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82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827"/>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78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78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8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762"/>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783"/>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78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76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783"/>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762"/>
        <w:jc w:val="center"/>
        <w:spacing w:line="560" w:lineRule="exact"/>
        <w:rPr>
          <w:rFonts w:hint="eastAsia" w:ascii="宋体" w:hAnsi="宋体" w:cs="宋体"/>
          <w:b/>
          <w:bCs/>
          <w:sz w:val="28"/>
          <w:szCs w:val="28"/>
        </w:rPr>
        <w:outlineLvl w:val="0"/>
      </w:pPr>
      <w:r/>
      <w:bookmarkStart w:id="38" w:name="_Toc7698"/>
      <w:r>
        <w:rPr>
          <w:rFonts w:hint="eastAsia" w:ascii="宋体" w:hAnsi="宋体" w:cs="宋体"/>
          <w:b/>
          <w:bCs/>
          <w:sz w:val="28"/>
          <w:szCs w:val="28"/>
        </w:rPr>
        <w:t xml:space="preserve">第一标段</w:t>
      </w:r>
      <w:bookmarkEnd w:id="38"/>
      <w:r>
        <w:rPr>
          <w:rFonts w:hint="eastAsia" w:ascii="宋体" w:hAnsi="宋体" w:cs="宋体"/>
          <w:b/>
          <w:bCs/>
          <w:sz w:val="28"/>
          <w:szCs w:val="28"/>
        </w:rPr>
      </w:r>
      <w:r/>
    </w:p>
    <w:p>
      <w:pPr>
        <w:pStyle w:val="852"/>
        <w:numPr>
          <w:ilvl w:val="0"/>
          <w:numId w:val="6"/>
        </w:numPr>
        <w:ind w:firstLine="560"/>
        <w:spacing w:line="560" w:lineRule="exact"/>
        <w:rPr>
          <w:rFonts w:hint="eastAsia" w:ascii="仿宋" w:hAnsi="仿宋" w:eastAsia="仿宋" w:cs="仿宋"/>
          <w:sz w:val="28"/>
          <w:szCs w:val="28"/>
        </w:rPr>
        <w:outlineLvl w:val="1"/>
      </w:pPr>
      <w:r/>
      <w:bookmarkStart w:id="39" w:name="_Toc21909"/>
      <w:r>
        <w:rPr>
          <w:rFonts w:hint="eastAsia" w:ascii="仿宋" w:hAnsi="仿宋" w:eastAsia="仿宋" w:cs="仿宋"/>
          <w:sz w:val="28"/>
          <w:szCs w:val="28"/>
        </w:rPr>
        <w:t xml:space="preserve">采购项目概况:</w:t>
      </w:r>
      <w:bookmarkEnd w:id="39"/>
      <w:r>
        <w:rPr>
          <w:rFonts w:hint="eastAsia" w:ascii="仿宋" w:hAnsi="仿宋" w:eastAsia="仿宋" w:cs="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近年来，随着我市国省道路网监控、科技兴安等项目的开展，中心陆续建设了大量外场监测设施，同步配套实施了相应的数字专线。目前专线租赁合同部分已到期或于未来几个月陆续到期，其中2026年底到期的有618条，再预留40条路网监测设施、科技兴安等新建线路，因此本次共需采购658条专线，分成2个标段实施采购，项目总预算为440万元。</w:t>
      </w:r>
      <w:r>
        <w:rPr>
          <w:rFonts w:ascii="Times New Roman" w:hAnsi="Times New Roman" w:eastAsia="仿宋"/>
          <w:sz w:val="28"/>
          <w:szCs w:val="28"/>
        </w:rPr>
      </w:r>
      <w:r/>
    </w:p>
    <w:p>
      <w:pPr>
        <w:pStyle w:val="852"/>
        <w:ind w:firstLine="560"/>
        <w:spacing w:line="560" w:lineRule="exact"/>
        <w:rPr>
          <w:rFonts w:hint="eastAsia" w:ascii="仿宋" w:hAnsi="仿宋" w:eastAsia="仿宋" w:cs="仿宋"/>
          <w:sz w:val="28"/>
          <w:szCs w:val="28"/>
          <w:lang w:eastAsia="zh-CN"/>
        </w:rPr>
      </w:pPr>
      <w:r>
        <w:rPr>
          <w:rFonts w:ascii="Times New Roman" w:hAnsi="Times New Roman" w:eastAsia="仿宋"/>
          <w:sz w:val="28"/>
          <w:szCs w:val="28"/>
        </w:rPr>
        <w:t xml:space="preserve">本项目采购的数字专线为专网线路，传输介质为光纤，线路带宽大部分为50M，覆盖淮安市全部普通国省干线公路沿线路网运行监测设施点位，涉及淮阴区、清江浦区、洪泽区、</w:t>
      </w:r>
      <w:r>
        <w:rPr>
          <w:rFonts w:ascii="Times New Roman" w:hAnsi="Times New Roman" w:eastAsia="仿宋"/>
          <w:sz w:val="28"/>
          <w:szCs w:val="28"/>
          <w:highlight w:val="none"/>
        </w:rPr>
        <w:t xml:space="preserve">盱眙县、金湖县、涟水县、淮安区、开发区等多个县区，涵盖G205、G233、G235、G343、G344等20余条国省道及多条省道、县道，总里程超过700公里。</w:t>
      </w:r>
      <w:r>
        <w:rPr>
          <w:rFonts w:hint="eastAsia" w:ascii="Times New Roman" w:hAnsi="Times New Roman" w:eastAsia="仿宋"/>
          <w:sz w:val="28"/>
          <w:szCs w:val="28"/>
          <w:highlight w:val="none"/>
          <w:lang w:val="en-US" w:eastAsia="zh-CN"/>
        </w:rPr>
        <w:t xml:space="preserve">已有</w:t>
      </w:r>
      <w:r>
        <w:rPr>
          <w:rFonts w:ascii="Times New Roman" w:hAnsi="Times New Roman" w:eastAsia="仿宋"/>
          <w:sz w:val="28"/>
          <w:szCs w:val="28"/>
          <w:highlight w:val="none"/>
        </w:rPr>
        <w:t xml:space="preserve">专网线路需在</w:t>
      </w:r>
      <w:r>
        <w:rPr>
          <w:rFonts w:hint="eastAsia" w:ascii="Times New Roman" w:hAnsi="Times New Roman" w:eastAsia="仿宋"/>
          <w:sz w:val="28"/>
          <w:szCs w:val="28"/>
          <w:highlight w:val="none"/>
          <w:lang w:val="en-US" w:eastAsia="zh-CN"/>
        </w:rPr>
        <w:t xml:space="preserve">2027年1月1日前</w:t>
      </w:r>
      <w:r>
        <w:rPr>
          <w:rFonts w:ascii="Times New Roman" w:hAnsi="Times New Roman" w:eastAsia="仿宋"/>
          <w:sz w:val="28"/>
          <w:szCs w:val="28"/>
          <w:highlight w:val="none"/>
        </w:rPr>
        <w:t xml:space="preserve">完成开通，</w:t>
      </w:r>
      <w:r>
        <w:rPr>
          <w:rFonts w:hint="eastAsia" w:ascii="Times New Roman" w:hAnsi="Times New Roman" w:eastAsia="仿宋"/>
          <w:sz w:val="28"/>
          <w:szCs w:val="28"/>
          <w:highlight w:val="none"/>
          <w:lang w:val="en-US" w:eastAsia="zh-CN"/>
        </w:rPr>
        <w:t xml:space="preserve">新增</w:t>
      </w:r>
      <w:r>
        <w:rPr>
          <w:rFonts w:ascii="Times New Roman" w:hAnsi="Times New Roman" w:eastAsia="仿宋"/>
          <w:sz w:val="28"/>
          <w:szCs w:val="28"/>
          <w:highlight w:val="none"/>
        </w:rPr>
        <w:t xml:space="preserve">专网线路需在</w:t>
      </w:r>
      <w:r>
        <w:rPr>
          <w:rFonts w:hint="eastAsia" w:ascii="Times New Roman" w:hAnsi="Times New Roman" w:eastAsia="仿宋"/>
          <w:sz w:val="28"/>
          <w:szCs w:val="28"/>
          <w:highlight w:val="none"/>
          <w:lang w:val="en-US" w:eastAsia="zh-CN"/>
        </w:rPr>
        <w:t xml:space="preserve">我中心下达通知后</w:t>
      </w:r>
      <w:r>
        <w:rPr>
          <w:rFonts w:ascii="Times New Roman" w:hAnsi="Times New Roman" w:eastAsia="仿宋"/>
          <w:sz w:val="28"/>
          <w:szCs w:val="28"/>
          <w:highlight w:val="none"/>
        </w:rPr>
        <w:t xml:space="preserve">30天内完成开通，并与现有线路平台无缝对接，各标段专网线路的接口标准、汇聚方案需完全统一，且需与采购人现有路网监测平台实现系统级对接。</w:t>
      </w:r>
      <w:r>
        <w:rPr>
          <w:rFonts w:hint="eastAsia" w:ascii="仿宋" w:hAnsi="仿宋" w:eastAsia="仿宋" w:cs="仿宋"/>
          <w:sz w:val="28"/>
          <w:szCs w:val="28"/>
          <w:highlight w:val="none"/>
        </w:rPr>
        <w:t xml:space="preserve">本项目专线承载</w:t>
      </w:r>
      <w:r>
        <w:rPr>
          <w:rFonts w:hint="eastAsia" w:ascii="仿宋" w:hAnsi="仿宋" w:eastAsia="仿宋" w:cs="仿宋"/>
          <w:sz w:val="28"/>
          <w:szCs w:val="28"/>
          <w:highlight w:val="none"/>
          <w:lang w:val="en-US" w:eastAsia="zh-CN"/>
        </w:rPr>
        <w:t xml:space="preserve">国省道路网、交通量调查和</w:t>
      </w:r>
      <w:r>
        <w:rPr>
          <w:rFonts w:hint="eastAsia" w:ascii="仿宋" w:hAnsi="仿宋" w:eastAsia="仿宋" w:cs="仿宋"/>
          <w:sz w:val="28"/>
          <w:szCs w:val="28"/>
          <w:highlight w:val="none"/>
        </w:rPr>
        <w:t xml:space="preserve">桥梁健康监测感知</w:t>
      </w:r>
      <w:r>
        <w:rPr>
          <w:rFonts w:hint="eastAsia" w:ascii="仿宋" w:hAnsi="仿宋" w:eastAsia="仿宋" w:cs="仿宋"/>
          <w:sz w:val="28"/>
          <w:szCs w:val="28"/>
          <w:highlight w:val="none"/>
          <w:lang w:val="en-US" w:eastAsia="zh-CN"/>
        </w:rPr>
        <w:t xml:space="preserve">监测</w:t>
      </w:r>
      <w:r>
        <w:rPr>
          <w:rFonts w:hint="eastAsia" w:ascii="仿宋" w:hAnsi="仿宋" w:eastAsia="仿宋" w:cs="仿宋"/>
          <w:sz w:val="28"/>
          <w:szCs w:val="28"/>
          <w:highlight w:val="none"/>
        </w:rPr>
        <w:t xml:space="preserve">数据，供应商在点位建设、链路开通、运维阶段，应落实传输过程中监测业务数据安全保护相关要求。</w:t>
      </w:r>
      <w:r>
        <w:rPr>
          <w:rFonts w:ascii="Times New Roman" w:hAnsi="Times New Roman" w:eastAsia="仿宋"/>
          <w:sz w:val="28"/>
          <w:szCs w:val="28"/>
          <w:highlight w:val="none"/>
        </w:rPr>
        <w:t xml:space="preserve">要求运营商具备成规模网络基础设施，且拥有成熟的多业务承载平台和丰</w:t>
      </w:r>
      <w:r>
        <w:rPr>
          <w:rFonts w:ascii="Times New Roman" w:hAnsi="Times New Roman" w:eastAsia="仿宋"/>
          <w:sz w:val="28"/>
          <w:szCs w:val="28"/>
        </w:rPr>
        <w:t xml:space="preserve">富的政企专线组网经验，可保障系统对接的技术可行性和数据一致性；</w:t>
      </w:r>
      <w:r>
        <w:rPr>
          <w:rFonts w:hint="eastAsia" w:ascii="仿宋" w:hAnsi="仿宋" w:eastAsia="仿宋" w:cs="仿宋"/>
          <w:sz w:val="28"/>
          <w:szCs w:val="28"/>
        </w:rPr>
        <w:t xml:space="preserve">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本标段需采购404条专线，预算为236万元，最高限价为236万元。</w:t>
      </w:r>
      <w:r>
        <w:rPr>
          <w:rFonts w:ascii="Times New Roman" w:hAnsi="Times New Roman" w:eastAsia="仿宋"/>
          <w:sz w:val="28"/>
          <w:szCs w:val="28"/>
        </w:rPr>
      </w:r>
      <w:r/>
    </w:p>
    <w:p>
      <w:pPr>
        <w:pStyle w:val="852"/>
        <w:ind w:firstLine="560"/>
        <w:spacing w:line="560" w:lineRule="exact"/>
        <w:rPr>
          <w:rFonts w:hint="eastAsia" w:ascii="仿宋" w:hAnsi="仿宋" w:eastAsia="仿宋" w:cs="仿宋"/>
          <w:sz w:val="28"/>
          <w:szCs w:val="28"/>
        </w:rPr>
      </w:pPr>
      <w:r>
        <w:rPr>
          <w:rFonts w:ascii="Times New Roman" w:hAnsi="Times New Roman" w:eastAsia="仿宋"/>
          <w:sz w:val="28"/>
          <w:szCs w:val="28"/>
        </w:rPr>
        <w:t xml:space="preserve">服务期自2027年1月1日起至2028年12月31日止</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52"/>
        <w:ind w:firstLine="560"/>
        <w:spacing w:line="560" w:lineRule="exact"/>
        <w:rPr>
          <w:rFonts w:hint="eastAsia" w:ascii="仿宋" w:hAnsi="仿宋" w:eastAsia="仿宋" w:cs="仿宋"/>
          <w:b/>
          <w:bCs/>
          <w:sz w:val="28"/>
          <w:szCs w:val="28"/>
        </w:rPr>
        <w:outlineLvl w:val="1"/>
      </w:pPr>
      <w:r/>
      <w:bookmarkStart w:id="40" w:name="_Toc11304"/>
      <w:r>
        <w:rPr>
          <w:rFonts w:hint="eastAsia" w:ascii="仿宋" w:hAnsi="仿宋" w:eastAsia="仿宋"/>
          <w:sz w:val="28"/>
          <w:szCs w:val="28"/>
        </w:rPr>
        <w:t xml:space="preserve">★</w:t>
      </w:r>
      <w:r>
        <w:rPr>
          <w:rFonts w:hint="eastAsia" w:ascii="仿宋" w:hAnsi="仿宋" w:eastAsia="仿宋" w:cs="仿宋"/>
          <w:sz w:val="28"/>
          <w:szCs w:val="28"/>
        </w:rPr>
        <w:t xml:space="preserve">二、技术要求:</w:t>
      </w:r>
      <w:bookmarkEnd w:id="40"/>
      <w:r>
        <w:rPr>
          <w:rFonts w:hint="eastAsia" w:ascii="仿宋" w:hAnsi="仿宋" w:eastAsia="仿宋" w:cs="仿宋"/>
          <w:b/>
          <w:bCs/>
          <w:sz w:val="28"/>
          <w:szCs w:val="28"/>
        </w:rPr>
      </w:r>
      <w:r/>
    </w:p>
    <w:p>
      <w:pPr>
        <w:pStyle w:val="852"/>
        <w:ind w:firstLine="560"/>
        <w:spacing w:line="560" w:lineRule="exact"/>
        <w:rPr>
          <w:rFonts w:hint="eastAsia" w:ascii="仿宋" w:hAnsi="仿宋" w:eastAsia="仿宋" w:cs="仿宋"/>
          <w:sz w:val="28"/>
          <w:szCs w:val="28"/>
        </w:rPr>
        <w:outlineLvl w:val="2"/>
      </w:pPr>
      <w:r/>
      <w:bookmarkStart w:id="41" w:name="_Toc9803"/>
      <w:r>
        <w:rPr>
          <w:rFonts w:hint="eastAsia" w:ascii="仿宋" w:hAnsi="仿宋" w:eastAsia="仿宋" w:cs="仿宋"/>
          <w:sz w:val="28"/>
          <w:szCs w:val="28"/>
        </w:rPr>
        <w:t xml:space="preserve">1、专线要求</w:t>
      </w:r>
      <w:bookmarkEnd w:id="41"/>
      <w:r>
        <w:rPr>
          <w:rFonts w:hint="eastAsia" w:ascii="仿宋" w:hAnsi="仿宋" w:eastAsia="仿宋" w:cs="仿宋"/>
          <w:sz w:val="28"/>
          <w:szCs w:val="28"/>
        </w:rPr>
      </w:r>
      <w:r/>
    </w:p>
    <w:p>
      <w:pPr>
        <w:pStyle w:val="852"/>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传输介质:光纤</w:t>
      </w:r>
      <w:r>
        <w:rPr>
          <w:rFonts w:hint="eastAsia" w:ascii="仿宋" w:hAnsi="仿宋" w:eastAsia="仿宋" w:cs="仿宋"/>
          <w:sz w:val="28"/>
          <w:szCs w:val="28"/>
        </w:rPr>
      </w:r>
      <w:r/>
    </w:p>
    <w:p>
      <w:pPr>
        <w:pStyle w:val="852"/>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线路类型:专网</w:t>
      </w:r>
      <w:r>
        <w:rPr>
          <w:rFonts w:hint="eastAsia" w:ascii="仿宋" w:hAnsi="仿宋" w:eastAsia="仿宋" w:cs="仿宋"/>
          <w:sz w:val="28"/>
          <w:szCs w:val="28"/>
          <w:highlight w:val="none"/>
        </w:rPr>
        <w:t xml:space="preserve">线路</w:t>
      </w:r>
      <w:r>
        <w:rPr>
          <w:rFonts w:hint="eastAsia" w:ascii="仿宋" w:hAnsi="仿宋" w:eastAsia="仿宋" w:cs="仿宋"/>
          <w:sz w:val="28"/>
          <w:szCs w:val="28"/>
          <w:highlight w:val="none"/>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highlight w:val="none"/>
        </w:rPr>
        <w:t xml:space="preserve">带宽:线路带宽为50M和裸纤（</w:t>
      </w:r>
      <w:r>
        <w:rPr>
          <w:rFonts w:hint="eastAsia" w:ascii="Times New Roman" w:hAnsi="Times New Roman" w:eastAsia="仿宋"/>
          <w:sz w:val="28"/>
          <w:szCs w:val="28"/>
          <w:highlight w:val="none"/>
          <w:lang w:val="en-US" w:eastAsia="zh-CN"/>
        </w:rPr>
        <w:t xml:space="preserve">详细参</w:t>
      </w:r>
      <w:r>
        <w:rPr>
          <w:rFonts w:hint="eastAsia" w:ascii="Times New Roman" w:hAnsi="Times New Roman" w:eastAsia="仿宋"/>
          <w:sz w:val="28"/>
          <w:szCs w:val="28"/>
          <w:lang w:val="en-US" w:eastAsia="zh-CN"/>
        </w:rPr>
        <w:t xml:space="preserve">数</w:t>
      </w:r>
      <w:r>
        <w:rPr>
          <w:rFonts w:ascii="Times New Roman" w:hAnsi="Times New Roman" w:eastAsia="仿宋"/>
          <w:sz w:val="28"/>
          <w:szCs w:val="28"/>
        </w:rPr>
        <w:t xml:space="preserve">见《淮安市国省干线公路路网运行监测设施点位一览表1》）</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数量:共404条</w:t>
      </w:r>
      <w:r>
        <w:rPr>
          <w:rFonts w:ascii="Times New Roman" w:hAnsi="Times New Roman" w:eastAsia="仿宋"/>
          <w:sz w:val="28"/>
          <w:szCs w:val="28"/>
        </w:rPr>
      </w:r>
      <w:r/>
    </w:p>
    <w:p>
      <w:pPr>
        <w:pStyle w:val="852"/>
        <w:ind w:firstLine="560"/>
        <w:spacing w:line="560" w:lineRule="exact"/>
        <w:rPr>
          <w:rFonts w:hint="eastAsia" w:ascii="Times New Roman" w:hAnsi="Times New Roman" w:eastAsia="仿宋"/>
          <w:sz w:val="28"/>
          <w:szCs w:val="28"/>
          <w:lang w:eastAsia="zh-CN"/>
        </w:rPr>
      </w:pPr>
      <w:r>
        <w:rPr>
          <w:rFonts w:ascii="Times New Roman" w:hAnsi="Times New Roman" w:eastAsia="仿宋"/>
          <w:sz w:val="28"/>
          <w:szCs w:val="28"/>
        </w:rPr>
        <w:t xml:space="preserve">汇聚地点:</w:t>
      </w:r>
      <w:r>
        <w:rPr>
          <w:rFonts w:hint="eastAsia" w:ascii="Times New Roman" w:hAnsi="Times New Roman" w:eastAsia="仿宋"/>
          <w:sz w:val="28"/>
          <w:szCs w:val="28"/>
          <w:lang w:val="en-US" w:eastAsia="zh-CN"/>
        </w:rPr>
        <w:t xml:space="preserve">机房位置为淮安市淮海北路75号淮安市公路事业发展中心，线</w:t>
      </w:r>
      <w:r>
        <w:rPr>
          <w:rFonts w:hint="eastAsia" w:ascii="Times New Roman" w:hAnsi="Times New Roman" w:eastAsia="仿宋"/>
          <w:sz w:val="28"/>
          <w:szCs w:val="28"/>
          <w:highlight w:val="none"/>
          <w:lang w:val="en-US" w:eastAsia="zh-CN"/>
        </w:rPr>
        <w:t xml:space="preserve">路点位</w:t>
      </w:r>
      <w:r>
        <w:rPr>
          <w:rFonts w:ascii="Times New Roman" w:hAnsi="Times New Roman" w:eastAsia="仿宋"/>
          <w:sz w:val="28"/>
          <w:szCs w:val="28"/>
          <w:highlight w:val="none"/>
        </w:rPr>
        <w:t xml:space="preserve">详见《淮安市国省干线公路路网运行监测设施点位一览表1》</w:t>
      </w:r>
      <w:r>
        <w:rPr>
          <w:rFonts w:hint="eastAsia" w:ascii="Times New Roman" w:hAnsi="Times New Roman" w:eastAsia="仿宋"/>
          <w:sz w:val="28"/>
          <w:szCs w:val="28"/>
          <w:highlight w:val="none"/>
          <w:lang w:eastAsia="zh-CN"/>
        </w:rPr>
        <w:t xml:space="preserve">，</w:t>
      </w: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lang w:val="en-US" w:eastAsia="zh-CN"/>
        </w:rPr>
        <w:t xml:space="preserve">需要</w:t>
      </w:r>
      <w:r>
        <w:rPr>
          <w:rFonts w:hint="eastAsia" w:ascii="仿宋" w:hAnsi="仿宋" w:eastAsia="仿宋" w:cs="仿宋"/>
          <w:sz w:val="28"/>
          <w:szCs w:val="28"/>
          <w:highlight w:val="none"/>
        </w:rPr>
        <w:t xml:space="preserve">自行组织现场踏勘和工期评估</w:t>
      </w:r>
      <w:r>
        <w:rPr>
          <w:rFonts w:hint="eastAsia" w:ascii="仿宋" w:hAnsi="仿宋" w:eastAsia="仿宋" w:cs="仿宋"/>
          <w:sz w:val="28"/>
          <w:szCs w:val="28"/>
          <w:highlight w:val="none"/>
          <w:lang w:eastAsia="zh-CN"/>
        </w:rPr>
        <w:t xml:space="preserve">，踏勘所产生一切费用由投标人自行承担，</w:t>
      </w:r>
      <w:r>
        <w:rPr>
          <w:rFonts w:hint="eastAsia" w:ascii="仿宋" w:hAnsi="仿宋" w:eastAsia="仿宋" w:cs="仿宋"/>
          <w:sz w:val="28"/>
          <w:szCs w:val="28"/>
          <w:highlight w:val="none"/>
          <w:lang w:val="en-US" w:eastAsia="zh-CN"/>
        </w:rPr>
        <w:t xml:space="preserve">我单位</w:t>
      </w:r>
      <w:r>
        <w:rPr>
          <w:rFonts w:hint="eastAsia" w:ascii="仿宋" w:hAnsi="仿宋" w:eastAsia="仿宋" w:cs="仿宋"/>
          <w:sz w:val="28"/>
          <w:szCs w:val="28"/>
          <w:highlight w:val="none"/>
          <w:lang w:eastAsia="zh-CN"/>
        </w:rPr>
        <w:t xml:space="preserve">不组织集中踏勘。</w:t>
      </w:r>
      <w:r>
        <w:rPr>
          <w:rFonts w:hint="eastAsia" w:ascii="Times New Roman" w:hAnsi="Times New Roman" w:eastAsia="仿宋"/>
          <w:sz w:val="28"/>
          <w:szCs w:val="28"/>
          <w:lang w:eastAsia="zh-CN"/>
        </w:rPr>
      </w:r>
      <w:r/>
    </w:p>
    <w:p>
      <w:pPr>
        <w:pStyle w:val="852"/>
        <w:ind w:firstLine="560"/>
        <w:spacing w:line="560" w:lineRule="exact"/>
        <w:rPr>
          <w:rFonts w:ascii="Times New Roman" w:hAnsi="Times New Roman" w:eastAsia="仿宋"/>
          <w:sz w:val="28"/>
          <w:szCs w:val="28"/>
        </w:rPr>
        <w:outlineLvl w:val="2"/>
      </w:pPr>
      <w:r/>
      <w:bookmarkStart w:id="42" w:name="_Toc8080"/>
      <w:r/>
      <w:bookmarkStart w:id="43" w:name="_Toc7868"/>
      <w:r>
        <w:rPr>
          <w:rFonts w:hint="eastAsia" w:ascii="Times New Roman" w:hAnsi="Times New Roman" w:eastAsia="仿宋"/>
          <w:sz w:val="28"/>
          <w:szCs w:val="28"/>
          <w:lang w:val="en-US" w:eastAsia="zh-CN"/>
        </w:rPr>
        <w:t xml:space="preserve">2</w:t>
      </w:r>
      <w:r>
        <w:rPr>
          <w:rFonts w:ascii="Times New Roman" w:hAnsi="Times New Roman" w:eastAsia="仿宋"/>
          <w:sz w:val="28"/>
          <w:szCs w:val="28"/>
        </w:rPr>
        <w:t xml:space="preserve">、开通要求</w:t>
      </w:r>
      <w:bookmarkEnd w:id="42"/>
      <w:r>
        <w:rPr>
          <w:rFonts w:ascii="Times New Roman" w:hAnsi="Times New Roman" w:eastAsia="仿宋"/>
          <w:sz w:val="28"/>
          <w:szCs w:val="28"/>
        </w:rPr>
      </w:r>
      <w:r/>
    </w:p>
    <w:p>
      <w:pPr>
        <w:pStyle w:val="852"/>
        <w:ind w:firstLine="560"/>
        <w:spacing w:line="560" w:lineRule="exact"/>
        <w:rPr>
          <w:rFonts w:hint="eastAsia" w:ascii="Times New Roman" w:hAnsi="Times New Roman" w:eastAsia="仿宋"/>
          <w:sz w:val="28"/>
          <w:szCs w:val="28"/>
          <w:highlight w:val="none"/>
          <w:lang w:val="en-US" w:eastAsia="zh-CN"/>
        </w:rPr>
      </w:pPr>
      <w:r>
        <w:rPr>
          <w:rFonts w:ascii="Times New Roman" w:hAnsi="Times New Roman" w:eastAsia="仿宋"/>
          <w:sz w:val="28"/>
          <w:szCs w:val="28"/>
        </w:rPr>
        <w:t xml:space="preserve">（1）</w:t>
      </w:r>
      <w:r>
        <w:rPr>
          <w:rFonts w:hint="eastAsia" w:ascii="Times New Roman" w:hAnsi="Times New Roman" w:eastAsia="仿宋"/>
          <w:sz w:val="28"/>
          <w:szCs w:val="28"/>
          <w:lang w:val="en-US" w:eastAsia="zh-CN"/>
        </w:rPr>
        <w:t xml:space="preserve">新增专线收到甲方开通书面通知后，因乙方自身原因未在30天内完成开通验收的，将计收违约金，单条线路违约金最高不超过该条线路6个月租赁费用；已有存量专线须于2027年1月1日前完成开通验收，按单条线路分别核算违约责任。若单条线路逾期超过30日，采购人有权解除该单条线路对应的服务关系，另行委托第三方实施开通，产生全部费用由乙方承担；逾期开通线路数量达到本标段总线路15%及以上，严重影响国省干线路网、交通量调查、桥梁健康</w:t>
      </w:r>
      <w:r>
        <w:rPr>
          <w:rFonts w:hint="eastAsia" w:ascii="Times New Roman" w:hAnsi="Times New Roman" w:eastAsia="仿宋"/>
          <w:sz w:val="28"/>
          <w:szCs w:val="28"/>
          <w:highlight w:val="none"/>
          <w:lang w:val="en-US" w:eastAsia="zh-CN"/>
        </w:rPr>
        <w:t xml:space="preserve">监测等业务整体开展，采购人有权解除全部合同。详细违约计取规则、解除规则见本招标文件【合同条款】逾期违约责任章节。</w:t>
      </w:r>
      <w:r>
        <w:rPr>
          <w:rFonts w:hint="eastAsia" w:ascii="Times New Roman" w:hAnsi="Times New Roman" w:eastAsia="仿宋"/>
          <w:sz w:val="28"/>
          <w:szCs w:val="28"/>
          <w:highlight w:val="none"/>
          <w:lang w:val="en-US" w:eastAsia="zh-CN"/>
        </w:rPr>
      </w:r>
      <w:r/>
    </w:p>
    <w:p>
      <w:pPr>
        <w:pStyle w:val="852"/>
        <w:ind w:firstLine="560"/>
        <w:spacing w:line="560" w:lineRule="exact"/>
        <w:rPr>
          <w:rFonts w:hint="eastAsia" w:ascii="仿宋" w:hAnsi="仿宋" w:eastAsia="仿宋" w:cs="仿宋"/>
          <w:sz w:val="28"/>
          <w:szCs w:val="28"/>
          <w:highlight w:val="none"/>
        </w:rPr>
      </w:pPr>
      <w:r>
        <w:rPr>
          <w:rFonts w:ascii="Times New Roman" w:hAnsi="Times New Roman" w:eastAsia="仿宋"/>
          <w:sz w:val="28"/>
          <w:szCs w:val="28"/>
          <w:highlight w:val="none"/>
        </w:rPr>
        <w:t xml:space="preserve">（2）</w:t>
      </w:r>
      <w:r>
        <w:rPr>
          <w:rFonts w:hint="eastAsia" w:ascii="Times New Roman" w:hAnsi="Times New Roman" w:eastAsia="仿宋"/>
          <w:sz w:val="28"/>
          <w:szCs w:val="28"/>
          <w:highlight w:val="none"/>
          <w:lang w:val="en-US" w:eastAsia="zh-CN"/>
        </w:rPr>
        <w:t xml:space="preserve">存量线路和</w:t>
      </w:r>
      <w:r>
        <w:rPr>
          <w:rFonts w:ascii="Times New Roman" w:hAnsi="Times New Roman" w:eastAsia="仿宋"/>
          <w:sz w:val="28"/>
          <w:szCs w:val="28"/>
          <w:highlight w:val="none"/>
        </w:rPr>
        <w:t xml:space="preserve">新开通专网线路</w:t>
      </w:r>
      <w:r>
        <w:rPr>
          <w:rFonts w:hint="eastAsia" w:ascii="Times New Roman" w:hAnsi="Times New Roman" w:eastAsia="仿宋"/>
          <w:sz w:val="28"/>
          <w:szCs w:val="28"/>
          <w:highlight w:val="none"/>
          <w:lang w:val="en-US" w:eastAsia="zh-CN"/>
        </w:rPr>
        <w:t xml:space="preserve">均需</w:t>
      </w:r>
      <w:r>
        <w:rPr>
          <w:rFonts w:ascii="Times New Roman" w:hAnsi="Times New Roman" w:eastAsia="仿宋"/>
          <w:sz w:val="28"/>
          <w:szCs w:val="28"/>
          <w:highlight w:val="none"/>
        </w:rPr>
        <w:t xml:space="preserve">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52"/>
        <w:ind w:firstLine="560"/>
        <w:spacing w:line="560" w:lineRule="exact"/>
        <w:rPr>
          <w:rFonts w:ascii="Times New Roman" w:hAnsi="Times New Roman" w:eastAsia="仿宋"/>
          <w:sz w:val="28"/>
          <w:szCs w:val="28"/>
          <w:highlight w:val="none"/>
        </w:rPr>
        <w:outlineLvl w:val="2"/>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、其他技术要求</w:t>
      </w:r>
      <w:bookmarkEnd w:id="43"/>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.1、线路指标特性需符合国家标准</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.2、专网线路两端接口类型为以太网接口，物理接口可选为光口或电口。</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.3、专网线路必须保证传输网络的低时延，同时保证通信线路的先进性和可靠性。</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.4、本项目中所涉及到的除光缆之外的应用层（如:路由器）之前的道路沿线落地点接入设备，由成交供应商免费提供。</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.5、本项目所涉及到的采购方线路接入设备（如路由器）之前所需的硬件设备、线缆，由供应商免费提供。</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hint="eastAsia" w:ascii="Times New Roman" w:hAnsi="Times New Roman" w:eastAsia="仿宋"/>
          <w:sz w:val="28"/>
          <w:szCs w:val="28"/>
          <w:lang w:val="en-US" w:eastAsia="zh-CN"/>
        </w:rPr>
        <w:t xml:space="preserve">3</w:t>
      </w:r>
      <w:r>
        <w:rPr>
          <w:rFonts w:ascii="Times New Roman" w:hAnsi="Times New Roman" w:eastAsia="仿宋"/>
          <w:sz w:val="28"/>
          <w:szCs w:val="28"/>
        </w:rPr>
        <w:t xml:space="preserve">.6、由于本次工程采用一杆两球的设置原则，供应商应保证每个点位提供不少于4个以太网接口，以便通讯传输及后期扩展。</w:t>
      </w:r>
      <w:r>
        <w:rPr>
          <w:rFonts w:ascii="Times New Roman" w:hAnsi="Times New Roman" w:eastAsia="仿宋"/>
          <w:sz w:val="28"/>
          <w:szCs w:val="28"/>
        </w:rPr>
      </w:r>
      <w:r/>
    </w:p>
    <w:p>
      <w:pPr>
        <w:pStyle w:val="852"/>
        <w:ind w:firstLine="560"/>
        <w:spacing w:line="560" w:lineRule="exact"/>
        <w:rPr>
          <w:rFonts w:hint="eastAsia" w:ascii="仿宋" w:hAnsi="仿宋" w:eastAsia="仿宋" w:cs="仿宋"/>
          <w:sz w:val="28"/>
          <w:szCs w:val="28"/>
          <w:highlight w:val="none"/>
        </w:rPr>
        <w:outlineLvl w:val="2"/>
      </w:pPr>
      <w:r/>
      <w:bookmarkStart w:id="44" w:name="_Toc17036"/>
      <w:r>
        <w:rPr>
          <w:rFonts w:hint="eastAsia" w:ascii="仿宋" w:hAnsi="仿宋" w:eastAsia="仿宋" w:cs="仿宋"/>
          <w:sz w:val="28"/>
          <w:szCs w:val="28"/>
          <w:highlight w:val="none"/>
        </w:rPr>
        <w:t xml:space="preserve">4、团队人员要求</w:t>
      </w:r>
      <w:bookmarkEnd w:id="44"/>
      <w:r>
        <w:rPr>
          <w:rFonts w:hint="eastAsia" w:ascii="仿宋" w:hAnsi="仿宋" w:eastAsia="仿宋" w:cs="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项目经理岗位职责</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（1）全面负责淮安市国省干线专网专线租赁项目合同履约全流程管理，落实招标文件及合同全部要求，对项目实施进度、交付质量、网络安全管控、整体服务履约负第一管理责任。</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2）统筹项目内部人员资源配置，管理业务联系人、巡检运维人员，明确各岗位工作职责与网络信息安全管理职责，保障人员到岗到位；统筹协调内部网络资源、运维班组开展外场点位资源摸排、专线开通组织实施工作，搭建项目组织架构，落实岗位安全管理责任。</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（3）编制项目总体实施计划，落实存量专线 2027 年 1 月 1 日前开通、新增专线收到通知后按期开通的工期目标；管控各外场点位开通实施进度，识别项目实施风险点并制定风险处置措施；定期向采购人报送项目周报、月报，发生重大问题第一时间上报采购人；规范开展项目范围管理、进度管控、风险处置、内外沟通协调工作。</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（4）作为与采购人的总对接负责人，承接采购人线路变更、线路迁移、线路数量增减等业务需求，牵头开展需求评估，结合通信与电子信息业务技术特点评估业务需求落地可行性，推动业务方案落地实施。</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（5）统筹专线开通验收组织工作，配合采购人完成开通确认、项目资料交接；负责项目台账管理，做好点位信息、线路资源、开通记录等资料归档；规范开展项目全生命周期文档管理工作。</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（6）统筹故障处置、重大活动网络重保保障工作，发生重大网络故障时统一调度各类资源，监督故障响应、故障修复时效满足招标文件服务要求，牵头重保场景下项目资源调度与应急组织工作。</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（7）落实网络与信息安全管理要求，组织开展项目内部安全交底，监督现场运维作业安全规范落地，在项目实施全流程落实链路传输、业务数据相关安全管控措施。</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技术负责人岗位职责</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1）为本专线租赁项目技术总负责人，全面负责项目技术方案审核把关，包含专线组网架构、网络拓扑规划、带宽分配、外场点位接入硬件选型、网络隔离、低时延高可靠性保障方案，确保技术方案完整响应招标文件各项技术参数要求；统筹网络安全防护方案设计以及运维服务全流程体系设计。</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（2）负责外场点位专线接入技术把关，落实每个点位不少于 4 个以太网接口、免费提供前置接入路由器及配套线缆等技术要求；审核硬件设备选型及技术参数，保障外场点位部署可行性，从网络安全角度评估接入设备安全防护能力。</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3）牵头落实新增专线与采购人现有路网监测平台无缝对接的技术工作，编制对接实施方案、系统测试方案，负责对接过程中的技术问题排查调试，承担对接全流程技术保障；落实跨平台对接边界安全防护设计。</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4）负责网络监控、告警推送、现场巡检技术方案审核；对专线运行指标、线路月可用率指标实施技术管控；按照标准化信息技术运维流程指导运维人员开展线路巡检、日志分析、资产台账管理，建立规范、可落地的运维作业流程。</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5）负责疑难故障技术分析定位，针对专线链路中断、传输性能劣化等复杂故障制定技术处置方案；编制特大故障、重大活动重保技术应急预案；同步研判故障场景下网络及业务数据安全风险，制定对应的安全应急处置措施。</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（6）对专线开通、线路迁移变更实施开展技术交底，解决项目实施过程中的各类技术难点；审核开通测试报告、巡检报告、各类运维技术文档，统一运维文档模板，保障运维交付文档标准化、规范化。</w:t>
      </w:r>
      <w:r>
        <w:rPr>
          <w:rFonts w:hint="eastAsia"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（7）监督网络安全技术措施落地执行，保障专网通信符合通信行业安全管理规范；开展项目安全措施自查，配合采购人完成技术答疑、技术核查工作。</w:t>
      </w:r>
      <w:r>
        <w:rPr>
          <w:rFonts w:hint="eastAsia"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（8）配合项目经理完成项目验收技术资料编制，完成其他相关技术管理工作，保障全套技术资料完整、规范、可追溯。</w:t>
      </w:r>
      <w:r>
        <w:rPr>
          <w:rFonts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lang w:val="en-US" w:eastAsia="zh-CN"/>
        </w:rPr>
        <w:outlineLvl w:val="1"/>
      </w:pPr>
      <w:r/>
      <w:bookmarkStart w:id="45" w:name="_Toc25847"/>
      <w:r>
        <w:rPr>
          <w:rFonts w:hint="eastAsia" w:ascii="Times New Roman" w:hAnsi="Times New Roman" w:eastAsia="仿宋"/>
          <w:sz w:val="28"/>
          <w:szCs w:val="28"/>
          <w:lang w:val="en-US" w:eastAsia="zh-CN"/>
        </w:rPr>
        <w:t xml:space="preserve">★注：投标人参加投标时须针对本章节全部技术要求逐项作出响应承诺，承诺函格式自拟，须加盖投标人有效签章；未按要求提供承诺函或承诺存在重大负偏离的，按无效投标处理。</w:t>
      </w:r>
      <w:r>
        <w:rPr>
          <w:rFonts w:hint="eastAsia" w:ascii="Times New Roman" w:hAnsi="Times New Roman" w:eastAsia="仿宋"/>
          <w:sz w:val="28"/>
          <w:szCs w:val="28"/>
          <w:lang w:val="en-US" w:eastAsia="zh-CN"/>
        </w:rPr>
      </w:r>
      <w:r/>
    </w:p>
    <w:p>
      <w:pPr>
        <w:pStyle w:val="852"/>
        <w:ind w:firstLine="560"/>
        <w:spacing w:line="560" w:lineRule="exact"/>
        <w:rPr>
          <w:rFonts w:ascii="Times New Roman" w:hAnsi="Times New Roman" w:eastAsia="仿宋"/>
          <w:sz w:val="28"/>
          <w:szCs w:val="28"/>
        </w:rPr>
        <w:outlineLvl w:val="1"/>
      </w:pPr>
      <w:r>
        <w:rPr>
          <w:rFonts w:ascii="Times New Roman" w:hAnsi="Times New Roman" w:eastAsia="仿宋"/>
          <w:sz w:val="28"/>
          <w:szCs w:val="28"/>
        </w:rPr>
        <w:t xml:space="preserve">三、服务要求</w:t>
      </w:r>
      <w:bookmarkEnd w:id="45"/>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bookmarkStart w:id="46" w:name="_Hlk526927679"/>
      <w:r>
        <w:rPr>
          <w:rFonts w:ascii="Times New Roman" w:hAnsi="Times New Roman" w:eastAsia="仿宋"/>
          <w:sz w:val="28"/>
          <w:szCs w:val="28"/>
        </w:rPr>
        <w:t xml:space="preserve">1、配备业务联系人一名，巡检人员四名，接到故障报修后1小时内响应，一般故障3小时内解决，重大故障6小时内解决。有应对重大故障的应急预案，</w:t>
      </w:r>
      <w:r>
        <w:rPr>
          <w:rFonts w:hint="eastAsia" w:ascii="Times New Roman" w:hAnsi="Times New Roman" w:eastAsia="仿宋"/>
          <w:sz w:val="28"/>
          <w:szCs w:val="28"/>
        </w:rPr>
        <w:t xml:space="preserve">若故障3小时内无法处置完毕，应立即启动特大故障应急预案，力争2小时内完成业务应急恢复</w:t>
      </w:r>
      <w:r>
        <w:rPr>
          <w:rFonts w:ascii="Times New Roman" w:hAnsi="Times New Roman" w:eastAsia="仿宋"/>
          <w:sz w:val="28"/>
          <w:szCs w:val="28"/>
        </w:rPr>
        <w:t xml:space="preserve">。巡检维修人员负责前端点位设备和线路巡检及维护，每周至少一次，每月四次，提供人工确认后台数据服务、定期巡检（自备车辆）。</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2、</w:t>
      </w:r>
      <w:bookmarkEnd w:id="46"/>
      <w:r>
        <w:rPr>
          <w:rFonts w:ascii="Times New Roman" w:hAnsi="Times New Roman" w:eastAsia="仿宋"/>
          <w:sz w:val="28"/>
          <w:szCs w:val="28"/>
        </w:rPr>
        <w:t xml:space="preserve">专网线路使用需求发生改变时，采购人有权按实际需要减少或暂停使用线路，并按实际租赁条数付费。</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3、采购人提出线路迁移申请的，提前三天告知，成交供应商应在15日内迁移到位。</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4、</w:t>
      </w:r>
      <w:r>
        <w:rPr>
          <w:rFonts w:hint="eastAsia" w:ascii="Times New Roman" w:hAnsi="Times New Roman" w:eastAsia="仿宋"/>
          <w:sz w:val="28"/>
          <w:szCs w:val="28"/>
        </w:rPr>
        <w:t xml:space="preserve">在排除不可抗力、采购人原因、经双方事前确认的计划性网络割接等非乙方责任的情况下，按单条专网线路核算月可用率</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线路不可用时长自采购人向乙方报修故障之时起计算，至线路恢复连通并经采购人确认测试正常为止</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：单条线路月可用率≥95%，该条线路当月租赁费全额支付；85%≤单条线路月可用率＜95%，对该条线路租赁费予以酌情扣减；单条线路月可用率＜85%，采购人有权拒付该对应单条线路当月租赁费。</w:t>
      </w:r>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outlineLvl w:val="1"/>
      </w:pPr>
      <w:r/>
      <w:bookmarkStart w:id="47" w:name="_Toc7085"/>
      <w:r>
        <w:rPr>
          <w:rFonts w:ascii="Times New Roman" w:hAnsi="Times New Roman" w:eastAsia="仿宋"/>
          <w:sz w:val="28"/>
          <w:szCs w:val="28"/>
        </w:rPr>
        <w:t xml:space="preserve">四、商务部分</w:t>
      </w:r>
      <w:bookmarkEnd w:id="47"/>
      <w:r>
        <w:rPr>
          <w:rFonts w:ascii="Times New Roman" w:hAnsi="Times New Roman" w:eastAsia="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（一）服务时间:线路服务时间自2027年1月1日起至2028年12月31日止。服务期满后，经采购人考核满意后可续签。</w:t>
      </w:r>
      <w:r>
        <w:rPr>
          <w:rFonts w:ascii="Times New Roman" w:hAnsi="Times New Roman" w:eastAsia="仿宋"/>
          <w:sz w:val="28"/>
          <w:szCs w:val="28"/>
        </w:rPr>
      </w:r>
      <w:r/>
    </w:p>
    <w:p>
      <w:pPr>
        <w:pStyle w:val="852"/>
        <w:ind w:firstLine="280"/>
        <w:spacing w:line="560" w:lineRule="exact"/>
        <w:rPr>
          <w:rFonts w:hint="eastAsia" w:ascii="Times New Roman" w:hAnsi="Times New Roman" w:eastAsia="仿宋"/>
          <w:sz w:val="28"/>
          <w:szCs w:val="28"/>
          <w:lang w:eastAsia="zh-CN"/>
        </w:rPr>
      </w:pPr>
      <w:r>
        <w:rPr>
          <w:rFonts w:ascii="Times New Roman" w:hAnsi="Times New Roman" w:eastAsia="仿宋"/>
          <w:sz w:val="28"/>
          <w:szCs w:val="28"/>
        </w:rPr>
        <w:t xml:space="preserve">（二）服务地点:</w:t>
      </w:r>
      <w:r>
        <w:rPr>
          <w:rFonts w:hint="eastAsia" w:ascii="Times New Roman" w:hAnsi="Times New Roman" w:eastAsia="仿宋"/>
          <w:sz w:val="28"/>
          <w:szCs w:val="28"/>
        </w:rPr>
        <w:t xml:space="preserve">淮安市范围内采购人指定的国省干线公路监测点位（详见附件点位一览表</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，预留点位在淮安市行政辖区内</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lang w:eastAsia="zh-CN"/>
        </w:rPr>
      </w:r>
      <w:r/>
    </w:p>
    <w:p>
      <w:pPr>
        <w:pStyle w:val="852"/>
        <w:ind w:firstLine="280"/>
        <w:spacing w:line="560" w:lineRule="exact"/>
        <w:rPr>
          <w:rFonts w:eastAsia="仿宋"/>
          <w:sz w:val="28"/>
          <w:szCs w:val="28"/>
        </w:rPr>
      </w:pPr>
      <w:r>
        <w:rPr>
          <w:rFonts w:eastAsia="仿宋"/>
          <w:sz w:val="28"/>
          <w:szCs w:val="28"/>
        </w:rPr>
        <w:t xml:space="preserve">（三）付款方式: </w:t>
      </w:r>
      <w:r>
        <w:rPr>
          <w:rFonts w:eastAsia="仿宋"/>
          <w:sz w:val="28"/>
          <w:szCs w:val="28"/>
        </w:rPr>
      </w:r>
      <w:r/>
    </w:p>
    <w:p>
      <w:pPr>
        <w:pStyle w:val="852"/>
        <w:ind w:firstLine="560"/>
        <w:spacing w:line="560" w:lineRule="exact"/>
        <w:rPr>
          <w:rFonts w:hint="eastAsia" w:ascii="仿宋" w:hAnsi="仿宋" w:eastAsia="仿宋" w:cs="仿宋"/>
          <w:sz w:val="28"/>
          <w:szCs w:val="28"/>
        </w:rPr>
      </w:pPr>
      <w:r>
        <w:rPr>
          <w:rFonts w:ascii="Times New Roman" w:hAnsi="Times New Roman" w:eastAsia="仿宋"/>
          <w:sz w:val="28"/>
          <w:szCs w:val="28"/>
        </w:rPr>
        <w:t xml:space="preserve">1）合同内线路经甲方书面确认开通后，</w:t>
      </w:r>
      <w:r>
        <w:rPr>
          <w:rFonts w:hint="eastAsia" w:ascii="仿宋" w:hAnsi="仿宋" w:eastAsia="仿宋" w:cs="仿宋"/>
          <w:sz w:val="28"/>
          <w:szCs w:val="28"/>
        </w:rPr>
        <w:t xml:space="preserve">方可进入费用结算，计费时间从甲方书面开通确认后次</w:t>
      </w:r>
      <w:r>
        <w:rPr>
          <w:rFonts w:ascii="Times New Roman" w:hAnsi="Times New Roman" w:eastAsia="仿宋" w:cs="Times New Roman"/>
          <w:sz w:val="28"/>
          <w:szCs w:val="28"/>
        </w:rPr>
        <w:t xml:space="preserve">月1</w:t>
      </w:r>
      <w:r>
        <w:rPr>
          <w:rFonts w:hint="eastAsia" w:ascii="仿宋" w:hAnsi="仿宋" w:eastAsia="仿宋" w:cs="仿宋"/>
          <w:sz w:val="28"/>
          <w:szCs w:val="28"/>
        </w:rPr>
        <w:t xml:space="preserve">日起计算。</w:t>
      </w:r>
      <w:r>
        <w:rPr>
          <w:rFonts w:hint="eastAsia" w:ascii="仿宋" w:hAnsi="仿宋" w:eastAsia="仿宋" w:cs="仿宋"/>
          <w:sz w:val="28"/>
          <w:szCs w:val="28"/>
        </w:rPr>
      </w:r>
      <w:r/>
    </w:p>
    <w:p>
      <w:pPr>
        <w:pStyle w:val="852"/>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2）双方按每壹个月为一结算期，按照实际线路条数，乘以线路单价，计算出总价，结算上月费用。</w:t>
      </w:r>
      <w:r>
        <w:rPr>
          <w:rFonts w:hint="eastAsia" w:ascii="仿宋" w:hAnsi="仿宋" w:eastAsia="仿宋" w:cs="仿宋"/>
          <w:sz w:val="28"/>
          <w:szCs w:val="28"/>
        </w:rPr>
      </w:r>
      <w:r/>
    </w:p>
    <w:p>
      <w:pPr>
        <w:pStyle w:val="852"/>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3）每月10号前乙方须将费用明细表报甲方（电子版或纸质），甲方确定支付金额并反馈乙方，乙方根据甲方确认的金额开具发票，甲方收到</w:t>
      </w:r>
      <w:r>
        <w:rPr>
          <w:rFonts w:hint="eastAsia" w:ascii="仿宋" w:hAnsi="仿宋" w:eastAsia="仿宋" w:cs="仿宋"/>
          <w:sz w:val="28"/>
          <w:szCs w:val="28"/>
          <w:lang w:val="en-US" w:eastAsia="zh-CN"/>
        </w:rPr>
        <w:t xml:space="preserve">合规</w:t>
      </w:r>
      <w:r>
        <w:rPr>
          <w:rFonts w:hint="eastAsia" w:ascii="仿宋" w:hAnsi="仿宋" w:eastAsia="仿宋" w:cs="仿宋"/>
          <w:sz w:val="28"/>
          <w:szCs w:val="28"/>
        </w:rPr>
        <w:t xml:space="preserve">发票后30日内完成支付。</w:t>
      </w:r>
      <w:r>
        <w:rPr>
          <w:rFonts w:hint="eastAsia" w:ascii="仿宋" w:hAnsi="仿宋" w:eastAsia="仿宋" w:cs="仿宋"/>
          <w:sz w:val="28"/>
          <w:szCs w:val="28"/>
        </w:rPr>
      </w:r>
      <w:r/>
    </w:p>
    <w:p>
      <w:pPr>
        <w:pStyle w:val="762"/>
        <w:spacing w:line="520" w:lineRule="exact"/>
        <w:rPr>
          <w:rFonts w:hint="eastAsia" w:ascii="仿宋" w:hAnsi="仿宋" w:eastAsia="仿宋"/>
          <w:sz w:val="28"/>
          <w:szCs w:val="28"/>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sz w:val="28"/>
          <w:szCs w:val="28"/>
        </w:rPr>
      </w:r>
      <w:r/>
    </w:p>
    <w:p>
      <w:pPr>
        <w:pStyle w:val="853"/>
        <w:ind w:firstLine="562"/>
        <w:jc w:val="center"/>
        <w:spacing w:line="520" w:lineRule="exact"/>
        <w:rPr>
          <w:rFonts w:hint="eastAsia" w:ascii="宋体" w:hAnsi="宋体" w:cs="宋体"/>
          <w:b/>
          <w:bCs/>
          <w:sz w:val="28"/>
          <w:szCs w:val="28"/>
        </w:rPr>
        <w:outlineLvl w:val="0"/>
      </w:pPr>
      <w:r/>
      <w:bookmarkStart w:id="48" w:name="_Toc19977"/>
      <w:r>
        <w:rPr>
          <w:rFonts w:hint="eastAsia" w:ascii="宋体" w:hAnsi="宋体" w:cs="宋体"/>
          <w:b/>
          <w:bCs/>
          <w:sz w:val="28"/>
          <w:szCs w:val="28"/>
        </w:rPr>
        <w:t xml:space="preserve">淮安市国省干线公路路网运行监测设施点位汇总表和一览表1</w:t>
      </w:r>
      <w:bookmarkEnd w:id="48"/>
      <w:r>
        <w:rPr>
          <w:rFonts w:hint="eastAsia" w:ascii="宋体" w:hAnsi="宋体" w:cs="宋体"/>
          <w:b/>
          <w:bCs/>
          <w:sz w:val="28"/>
          <w:szCs w:val="28"/>
        </w:rPr>
      </w:r>
      <w:r/>
    </w:p>
    <w:tbl>
      <w:tblPr>
        <w:tblpPr w:horzAnchor="page" w:tblpX="3213" w:vertAnchor="text" w:tblpY="362" w:leftFromText="180" w:topFromText="0" w:rightFromText="180" w:bottomFromText="0"/>
        <w:tblW w:w="11310" w:type="dxa"/>
        <w:tblInd w:w="-108" w:type="dxa"/>
        <w:tblLayout w:type="fixed"/>
        <w:tblCellMar>
          <w:left w:w="108" w:type="dxa"/>
          <w:top w:w="0" w:type="dxa"/>
          <w:right w:w="108" w:type="dxa"/>
          <w:bottom w:w="0" w:type="dxa"/>
        </w:tblCellMar>
        <w:tblLook w:val="04A0" w:firstRow="1" w:lastRow="0" w:firstColumn="1" w:lastColumn="0" w:noHBand="0" w:noVBand="1"/>
      </w:tblPr>
      <w:tblGrid>
        <w:gridCol w:w="2511"/>
        <w:gridCol w:w="2147"/>
        <w:gridCol w:w="1739"/>
        <w:gridCol w:w="4913"/>
      </w:tblGrid>
      <w:tr>
        <w:trPr>
          <w:trHeight w:val="540"/>
        </w:trPr>
        <w:tc>
          <w:tcPr>
            <w:tcBorders>
              <w:top w:val="single" w:color="000000" w:sz="4" w:space="0"/>
              <w:left w:val="single" w:color="000000" w:sz="4" w:space="0"/>
              <w:bottom w:val="single" w:color="000000" w:sz="4" w:space="0"/>
              <w:right w:val="single" w:color="000000" w:sz="4" w:space="0"/>
            </w:tcBorders>
            <w:tcW w:w="2511" w:type="dxa"/>
            <w:vAlign w:val="center"/>
            <w:vMerge w:val="restart"/>
            <w:textDirection w:val="lrTb"/>
            <w:noWrap/>
          </w:tcPr>
          <w:p>
            <w:pPr>
              <w:pStyle w:val="762"/>
              <w:jc w:val="center"/>
              <w:widowControl/>
              <w:rPr>
                <w:rFonts w:ascii="黑体" w:hAnsi="宋体" w:eastAsia="黑体" w:cs="黑体"/>
                <w:color w:val="000000"/>
                <w:sz w:val="28"/>
                <w:szCs w:val="28"/>
                <w:highlight w:val="none"/>
              </w:rPr>
              <w:framePr w:vAnchor="text" w:hAnchor="page" w:x="3213" w:y="362"/>
            </w:pPr>
            <w:r>
              <w:rPr>
                <w:rFonts w:hint="eastAsia" w:ascii="黑体" w:hAnsi="宋体" w:eastAsia="黑体" w:cs="黑体"/>
                <w:color w:val="000000"/>
                <w:sz w:val="28"/>
                <w:szCs w:val="28"/>
                <w:highlight w:val="none"/>
                <w:lang w:bidi="ar"/>
              </w:rPr>
              <w:t xml:space="preserve">标段</w:t>
            </w:r>
            <w:r>
              <w:rPr>
                <w:rFonts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val="en-US" w:eastAsia="zh-CN" w:bidi="ar"/>
              </w:rPr>
              <w:framePr w:vAnchor="text" w:hAnchor="page" w:x="3213" w:y="362"/>
            </w:pPr>
            <w:r>
              <w:rPr>
                <w:rFonts w:ascii="Times New Roman" w:hAnsi="Times New Roman" w:eastAsia="黑体" w:cs="Times New Roman"/>
                <w:color w:val="000000"/>
                <w:sz w:val="28"/>
                <w:szCs w:val="28"/>
                <w:highlight w:val="none"/>
                <w:lang w:bidi="ar"/>
              </w:rPr>
              <w:t xml:space="preserve">50M</w:t>
            </w:r>
            <w:r>
              <w:rPr>
                <w:rFonts w:hint="eastAsia" w:eastAsia="黑体" w:cs="Times New Roman"/>
                <w:color w:val="000000"/>
                <w:sz w:val="28"/>
                <w:szCs w:val="28"/>
                <w:highlight w:val="none"/>
                <w:lang w:val="en-US" w:eastAsia="zh-CN" w:bidi="ar"/>
              </w:rPr>
              <w:t xml:space="preserve"> VPN专线</w:t>
            </w:r>
            <w:r>
              <w:rPr>
                <w:rFonts w:ascii="Times New Roman" w:hAnsi="Times New Roman" w:eastAsia="黑体" w:cs="Times New Roman"/>
                <w:color w:val="000000"/>
                <w:sz w:val="28"/>
                <w:szCs w:val="2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ascii="Times New Roman" w:hAnsi="Times New Roman" w:eastAsia="黑体" w:cs="Times New Roman"/>
                <w:color w:val="000000"/>
                <w:sz w:val="28"/>
                <w:szCs w:val="28"/>
                <w:highlight w:val="none"/>
                <w:lang w:bidi="ar"/>
              </w:rPr>
              <w:t xml:space="preserve">裸纤</w:t>
            </w:r>
            <w:r>
              <w:rPr>
                <w:rFonts w:ascii="Times New Roman" w:hAnsi="Times New Roman" w:eastAsia="黑体" w:cs="Times New Roman"/>
                <w:color w:val="000000"/>
                <w:sz w:val="28"/>
                <w:szCs w:val="28"/>
                <w:highlight w:val="none"/>
                <w:lang w:bidi="ar"/>
              </w:rPr>
            </w:r>
            <w:r/>
          </w:p>
        </w:tc>
        <w:tc>
          <w:tcPr>
            <w:tcBorders>
              <w:top w:val="single" w:color="000000" w:sz="4" w:space="0"/>
              <w:left w:val="single" w:color="000000" w:sz="4" w:space="0"/>
              <w:bottom w:val="none" w:color="000000" w:sz="0" w:space="0"/>
              <w:right w:val="single" w:color="000000" w:sz="4" w:space="0"/>
            </w:tcBorders>
            <w:tcW w:w="4913" w:type="dxa"/>
            <w:vAlign w:val="center"/>
            <w:vMerge w:val="restart"/>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hint="eastAsia" w:ascii="Times New Roman" w:hAnsi="Times New Roman" w:eastAsia="黑体" w:cs="Times New Roman"/>
                <w:color w:val="000000"/>
                <w:sz w:val="28"/>
                <w:szCs w:val="28"/>
                <w:highlight w:val="none"/>
                <w:lang w:bidi="ar"/>
              </w:rPr>
              <w:t xml:space="preserve">备注</w:t>
            </w:r>
            <w:r>
              <w:rPr>
                <w:rFonts w:ascii="Times New Roman" w:hAnsi="Times New Roman" w:eastAsia="黑体" w:cs="Times New Roman"/>
                <w:color w:val="000000"/>
                <w:sz w:val="28"/>
                <w:szCs w:val="28"/>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2511" w:type="dxa"/>
            <w:vAlign w:val="center"/>
            <w:vMerge w:val="continue"/>
            <w:textDirection w:val="lrTb"/>
            <w:noWrap/>
          </w:tcPr>
          <w:p>
            <w:pPr>
              <w:pStyle w:val="762"/>
              <w:jc w:val="center"/>
              <w:rPr>
                <w:rFonts w:hint="eastAsia" w:ascii="黑体" w:hAnsi="宋体" w:eastAsia="黑体" w:cs="黑体"/>
                <w:color w:val="000000"/>
                <w:sz w:val="28"/>
                <w:szCs w:val="28"/>
                <w:highlight w:val="none"/>
              </w:rPr>
              <w:framePr w:vAnchor="text" w:hAnchor="page" w:x="3213" w:y="362"/>
            </w:pP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ascii="Times New Roman" w:hAnsi="Times New Roman" w:eastAsia="黑体" w:cs="Times New Roman"/>
                <w:color w:val="000000"/>
                <w:sz w:val="28"/>
                <w:szCs w:val="28"/>
                <w:highlight w:val="none"/>
                <w:lang w:bidi="ar"/>
              </w:rPr>
              <w:t xml:space="preserve">数量</w:t>
            </w:r>
            <w:r>
              <w:rPr>
                <w:rFonts w:ascii="Times New Roman" w:hAnsi="Times New Roman" w:eastAsia="黑体" w:cs="Times New Roman"/>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ascii="Times New Roman" w:hAnsi="Times New Roman" w:eastAsia="黑体" w:cs="Times New Roman"/>
                <w:color w:val="000000"/>
                <w:sz w:val="28"/>
                <w:szCs w:val="28"/>
                <w:highlight w:val="none"/>
                <w:lang w:bidi="ar"/>
              </w:rPr>
              <w:t xml:space="preserve">数量</w:t>
            </w:r>
            <w:r>
              <w:rPr>
                <w:rFonts w:ascii="Times New Roman" w:hAnsi="Times New Roman" w:eastAsia="黑体" w:cs="Times New Roman"/>
                <w:color w:val="000000"/>
                <w:sz w:val="28"/>
                <w:szCs w:val="28"/>
                <w:highlight w:val="none"/>
                <w:lang w:bidi="ar"/>
              </w:rPr>
            </w:r>
            <w:r/>
          </w:p>
        </w:tc>
        <w:tc>
          <w:tcPr>
            <w:tcBorders>
              <w:top w:val="none" w:color="000000" w:sz="0" w:space="0"/>
              <w:left w:val="single" w:color="000000" w:sz="4" w:space="0"/>
              <w:bottom w:val="none" w:color="000000" w:sz="0" w:space="0"/>
              <w:right w:val="single" w:color="000000" w:sz="4" w:space="0"/>
            </w:tcBorders>
            <w:tcW w:w="4913" w:type="dxa"/>
            <w:vAlign w:val="center"/>
            <w:vMerge w:val="continue"/>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ascii="Times New Roman" w:hAnsi="Times New Roman" w:eastAsia="黑体" w:cs="Times New Roman"/>
                <w:color w:val="000000"/>
                <w:sz w:val="28"/>
                <w:szCs w:val="28"/>
                <w:highlight w:val="none"/>
                <w:lang w:bidi="ar"/>
              </w:rPr>
            </w:r>
            <w:r/>
          </w:p>
        </w:tc>
      </w:tr>
      <w:tr>
        <w:trPr>
          <w:trHeight w:val="1260"/>
        </w:trPr>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762"/>
              <w:jc w:val="center"/>
              <w:widowControl/>
              <w:rPr>
                <w:rFonts w:ascii="宋体" w:hAnsi="宋体" w:cs="宋体"/>
                <w:color w:val="000000"/>
                <w:sz w:val="28"/>
                <w:szCs w:val="28"/>
                <w:highlight w:val="none"/>
              </w:rPr>
              <w:framePr w:vAnchor="text" w:hAnchor="page" w:x="3213" w:y="362"/>
            </w:pPr>
            <w:r>
              <w:rPr>
                <w:rFonts w:hint="eastAsia" w:ascii="宋体" w:hAnsi="宋体" w:cs="宋体"/>
                <w:color w:val="000000"/>
                <w:sz w:val="28"/>
                <w:szCs w:val="28"/>
                <w:highlight w:val="none"/>
                <w:lang w:bidi="ar"/>
              </w:rPr>
              <w:t xml:space="preserve">一标段线路明细</w:t>
            </w:r>
            <w:r>
              <w:rPr>
                <w:rFonts w:ascii="宋体" w:hAnsi="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ascii="Times New Roman" w:hAnsi="Times New Roman" w:eastAsia="黑体" w:cs="Times New Roman"/>
                <w:color w:val="000000"/>
                <w:sz w:val="28"/>
                <w:szCs w:val="28"/>
                <w:highlight w:val="none"/>
                <w:lang w:bidi="ar"/>
              </w:rPr>
              <w:t xml:space="preserve">403</w:t>
            </w:r>
            <w:r>
              <w:rPr>
                <w:rFonts w:ascii="Times New Roman" w:hAnsi="Times New Roman" w:eastAsia="黑体" w:cs="Times New Roman"/>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tcPr>
          <w:p>
            <w:pPr>
              <w:pStyle w:val="762"/>
              <w:jc w:val="center"/>
              <w:widowControl/>
              <w:rPr>
                <w:rFonts w:ascii="Times New Roman" w:hAnsi="Times New Roman" w:eastAsia="黑体" w:cs="Times New Roman"/>
                <w:color w:val="000000"/>
                <w:sz w:val="28"/>
                <w:szCs w:val="28"/>
                <w:highlight w:val="none"/>
                <w:lang w:bidi="ar"/>
              </w:rPr>
              <w:framePr w:vAnchor="text" w:hAnchor="page" w:x="3213" w:y="362"/>
            </w:pPr>
            <w:r>
              <w:rPr>
                <w:rFonts w:hint="eastAsia" w:ascii="Times New Roman" w:hAnsi="Times New Roman" w:eastAsia="黑体" w:cs="Times New Roman"/>
                <w:color w:val="000000"/>
                <w:sz w:val="28"/>
                <w:szCs w:val="28"/>
                <w:highlight w:val="none"/>
                <w:lang w:bidi="ar"/>
              </w:rPr>
              <w:t xml:space="preserve">1</w:t>
            </w:r>
            <w:r>
              <w:rPr>
                <w:rFonts w:ascii="Times New Roman" w:hAnsi="Times New Roman" w:eastAsia="黑体" w:cs="Times New Roman"/>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4913" w:type="dxa"/>
            <w:vAlign w:val="center"/>
            <w:textDirection w:val="lrTb"/>
            <w:noWrap/>
          </w:tcPr>
          <w:p>
            <w:pPr>
              <w:pStyle w:val="762"/>
              <w:jc w:val="center"/>
              <w:widowControl/>
              <w:rPr>
                <w:rFonts w:hint="eastAsia" w:ascii="Times New Roman" w:hAnsi="Times New Roman" w:eastAsia="黑体" w:cs="Times New Roman"/>
                <w:color w:val="000000"/>
                <w:sz w:val="28"/>
                <w:szCs w:val="28"/>
                <w:highlight w:val="none"/>
                <w:lang w:bidi="ar"/>
              </w:rPr>
              <w:framePr w:vAnchor="text" w:hAnchor="page" w:x="3213" w:y="362"/>
            </w:pPr>
            <w:r>
              <w:rPr>
                <w:rFonts w:hint="eastAsia" w:ascii="Times New Roman" w:hAnsi="Times New Roman" w:eastAsia="黑体" w:cs="Times New Roman"/>
                <w:color w:val="000000"/>
                <w:sz w:val="28"/>
                <w:szCs w:val="28"/>
                <w:highlight w:val="none"/>
                <w:lang w:bidi="ar"/>
              </w:rPr>
            </w:r>
            <w:r/>
          </w:p>
        </w:tc>
      </w:tr>
    </w:tbl>
    <w:p>
      <w:pPr>
        <w:pStyle w:val="853"/>
        <w:ind w:firstLine="562"/>
        <w:jc w:val="center"/>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853"/>
        <w:ind w:firstLine="562"/>
        <w:jc w:val="center"/>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853"/>
        <w:ind w:firstLine="562"/>
        <w:jc w:val="center"/>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853"/>
        <w:ind w:firstLine="562"/>
        <w:jc w:val="center"/>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853"/>
        <w:ind w:firstLine="562"/>
        <w:jc w:val="center"/>
        <w:spacing w:line="520" w:lineRule="exact"/>
        <w:rPr>
          <w:rFonts w:hint="eastAsia" w:ascii="宋体" w:hAnsi="宋体" w:cs="宋体"/>
          <w:b/>
          <w:bCs/>
          <w:sz w:val="28"/>
          <w:szCs w:val="28"/>
        </w:rPr>
      </w:pPr>
      <w:r>
        <w:rPr>
          <w:rFonts w:hint="eastAsia" w:ascii="宋体" w:hAnsi="宋体" w:cs="宋体"/>
          <w:b/>
          <w:bCs/>
          <w:sz w:val="28"/>
          <w:szCs w:val="28"/>
        </w:rPr>
      </w:r>
      <w:r/>
    </w:p>
    <w:tbl>
      <w:tblPr>
        <w:tblpPr w:horzAnchor="page" w:tblpX="1748" w:vertAnchor="text" w:tblpY="511" w:leftFromText="180" w:topFromText="0" w:rightFromText="180" w:bottomFromText="0"/>
        <w:tblW w:w="138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644"/>
        <w:gridCol w:w="4483"/>
        <w:gridCol w:w="1248"/>
        <w:gridCol w:w="966"/>
        <w:gridCol w:w="1550"/>
        <w:gridCol w:w="1267"/>
        <w:gridCol w:w="1100"/>
        <w:gridCol w:w="800"/>
      </w:tblGrid>
      <w:tr>
        <w:trPr>
          <w:trHeight w:val="520"/>
        </w:trPr>
        <w:tc>
          <w:tcPr>
            <w:tcW w:w="790" w:type="dxa"/>
            <w:vAlign w:val="center"/>
            <w:textDirection w:val="lrTb"/>
            <w:noWrap w:val="false"/>
          </w:tcPr>
          <w:p>
            <w:pPr>
              <w:pStyle w:val="762"/>
              <w:jc w:val="center"/>
              <w:widowControl/>
              <w:rPr>
                <w:rFonts w:ascii="Times New Roman" w:hAnsi="Times New Roman" w:cs="Times New Roman"/>
                <w:b/>
                <w:bCs/>
                <w:color w:val="000000"/>
                <w:sz w:val="20"/>
                <w:szCs w:val="20"/>
              </w:rPr>
              <w:framePr w:vAnchor="text" w:hAnchor="page" w:x="1748" w:y="511"/>
            </w:pPr>
            <w:r>
              <w:rPr>
                <w:rStyle w:val="854"/>
                <w:rFonts w:ascii="Times New Roman" w:hAnsi="Times New Roman" w:cs="Times New Roman"/>
                <w:sz w:val="20"/>
                <w:szCs w:val="20"/>
                <w:lang w:bidi="ar"/>
              </w:rPr>
              <w:t xml:space="preserve">序号</w:t>
            </w:r>
            <w:r>
              <w:rPr>
                <w:rFonts w:ascii="Times New Roman" w:hAnsi="Times New Roman" w:cs="Times New Roman"/>
                <w:b/>
                <w:bCs/>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b/>
                <w:bCs/>
                <w:color w:val="000000"/>
                <w:sz w:val="20"/>
                <w:szCs w:val="20"/>
              </w:rPr>
              <w:framePr w:vAnchor="text" w:hAnchor="page" w:x="1748" w:y="511"/>
            </w:pPr>
            <w:r>
              <w:rPr>
                <w:rStyle w:val="854"/>
                <w:rFonts w:ascii="Times New Roman" w:hAnsi="Times New Roman" w:cs="Times New Roman"/>
                <w:sz w:val="20"/>
                <w:szCs w:val="20"/>
                <w:lang w:bidi="ar"/>
              </w:rPr>
              <w:t xml:space="preserve">线路</w:t>
            </w:r>
            <w:r>
              <w:rPr>
                <w:rFonts w:ascii="Times New Roman" w:hAnsi="Times New Roman" w:cs="Times New Roman"/>
                <w:b/>
                <w:bCs/>
                <w:color w:val="000000"/>
                <w:sz w:val="20"/>
                <w:szCs w:val="20"/>
              </w:rPr>
            </w:r>
            <w:r/>
          </w:p>
        </w:tc>
        <w:tc>
          <w:tcPr>
            <w:tcW w:w="4483" w:type="dxa"/>
            <w:vAlign w:val="center"/>
            <w:textDirection w:val="lrTb"/>
            <w:noWrap/>
          </w:tcPr>
          <w:p>
            <w:pPr>
              <w:pStyle w:val="762"/>
              <w:jc w:val="center"/>
              <w:widowControl/>
              <w:rPr>
                <w:rFonts w:ascii="Times New Roman" w:hAnsi="Times New Roman" w:cs="Times New Roman"/>
                <w:b/>
                <w:bCs/>
                <w:color w:val="000000"/>
                <w:sz w:val="20"/>
                <w:szCs w:val="20"/>
              </w:rPr>
              <w:framePr w:vAnchor="text" w:hAnchor="page" w:x="1748" w:y="511"/>
            </w:pPr>
            <w:r>
              <w:rPr>
                <w:rFonts w:ascii="Times New Roman" w:hAnsi="Times New Roman" w:cs="Times New Roman"/>
                <w:b/>
                <w:bCs/>
                <w:color w:val="000000"/>
                <w:sz w:val="20"/>
                <w:szCs w:val="20"/>
                <w:lang w:bidi="ar"/>
              </w:rPr>
              <w:t xml:space="preserve">信息科点位名称</w:t>
            </w:r>
            <w:r>
              <w:rPr>
                <w:rFonts w:ascii="Times New Roman" w:hAnsi="Times New Roman" w:cs="Times New Roman"/>
                <w:b/>
                <w:bCs/>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b/>
                <w:bCs/>
                <w:color w:val="000000"/>
                <w:sz w:val="20"/>
                <w:szCs w:val="20"/>
              </w:rPr>
              <w:framePr w:vAnchor="text" w:hAnchor="page" w:x="1748" w:y="511"/>
            </w:pPr>
            <w:r>
              <w:rPr>
                <w:rStyle w:val="854"/>
                <w:rFonts w:ascii="Times New Roman" w:hAnsi="Times New Roman" w:cs="Times New Roman"/>
                <w:sz w:val="20"/>
                <w:szCs w:val="20"/>
                <w:lang w:bidi="ar"/>
              </w:rPr>
              <w:t xml:space="preserve">所属县区</w:t>
            </w:r>
            <w:r>
              <w:rPr>
                <w:rFonts w:ascii="Times New Roman" w:hAnsi="Times New Roman" w:cs="Times New Roman"/>
                <w:b/>
                <w:bCs/>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b/>
                <w:bCs/>
                <w:color w:val="000000"/>
                <w:sz w:val="20"/>
                <w:szCs w:val="20"/>
              </w:rPr>
              <w:framePr w:vAnchor="text" w:hAnchor="page" w:x="1748" w:y="511"/>
            </w:pPr>
            <w:r>
              <w:rPr>
                <w:rStyle w:val="854"/>
                <w:rFonts w:ascii="Times New Roman" w:hAnsi="Times New Roman" w:cs="Times New Roman"/>
                <w:sz w:val="20"/>
                <w:szCs w:val="20"/>
                <w:lang w:bidi="ar"/>
              </w:rPr>
              <w:t xml:space="preserve">带宽</w:t>
            </w:r>
            <w:r>
              <w:rPr>
                <w:rFonts w:ascii="Times New Roman" w:hAnsi="Times New Roman" w:cs="Times New Roman"/>
                <w:b/>
                <w:bCs/>
                <w:color w:val="000000"/>
                <w:sz w:val="20"/>
                <w:szCs w:val="20"/>
              </w:rPr>
            </w:r>
            <w:r/>
          </w:p>
        </w:tc>
        <w:tc>
          <w:tcPr>
            <w:tcW w:w="1550" w:type="dxa"/>
            <w:vAlign w:val="center"/>
            <w:textDirection w:val="lrTb"/>
            <w:noWrap w:val="false"/>
          </w:tcPr>
          <w:p>
            <w:pPr>
              <w:pStyle w:val="762"/>
              <w:jc w:val="center"/>
              <w:keepLines w:val="0"/>
              <w:keepNext w:val="0"/>
              <w:widowControl/>
              <w:rPr>
                <w:rStyle w:val="854"/>
                <w:rFonts w:ascii="Times New Roman" w:hAnsi="Times New Roman" w:cs="Times New Roman"/>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组网结构</w:t>
            </w:r>
            <w:r>
              <w:rPr>
                <w:rStyle w:val="854"/>
                <w:rFonts w:ascii="Times New Roman" w:hAnsi="Times New Roman" w:cs="Times New Roman"/>
                <w:sz w:val="20"/>
                <w:szCs w:val="20"/>
                <w:lang w:bidi="ar"/>
              </w:rPr>
            </w:r>
            <w:r/>
          </w:p>
        </w:tc>
        <w:tc>
          <w:tcPr>
            <w:tcW w:w="1267" w:type="dxa"/>
            <w:vAlign w:val="center"/>
            <w:textDirection w:val="lrTb"/>
            <w:noWrap w:val="false"/>
          </w:tcPr>
          <w:p>
            <w:pPr>
              <w:pStyle w:val="762"/>
              <w:jc w:val="center"/>
              <w:keepLines w:val="0"/>
              <w:keepNext w:val="0"/>
              <w:widowControl/>
              <w:rPr>
                <w:rStyle w:val="854"/>
                <w:rFonts w:ascii="Times New Roman" w:hAnsi="Times New Roman" w:cs="Times New Roman"/>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性质</w:t>
            </w:r>
            <w:r>
              <w:rPr>
                <w:rStyle w:val="854"/>
                <w:rFonts w:ascii="Times New Roman" w:hAnsi="Times New Roman" w:cs="Times New Roman"/>
                <w:sz w:val="20"/>
                <w:szCs w:val="20"/>
                <w:lang w:bidi="ar"/>
              </w:rPr>
            </w:r>
            <w:r/>
          </w:p>
        </w:tc>
        <w:tc>
          <w:tcPr>
            <w:tcW w:w="1100" w:type="dxa"/>
            <w:vAlign w:val="center"/>
            <w:textDirection w:val="lrTb"/>
            <w:noWrap w:val="false"/>
          </w:tcPr>
          <w:p>
            <w:pPr>
              <w:pStyle w:val="762"/>
              <w:jc w:val="left"/>
              <w:keepLines w:val="0"/>
              <w:keepNext w:val="0"/>
              <w:widowControl/>
              <w:rPr>
                <w:rStyle w:val="854"/>
                <w:rFonts w:ascii="Times New Roman" w:hAnsi="Times New Roman" w:cs="Times New Roman"/>
                <w:sz w:val="20"/>
                <w:szCs w:val="20"/>
                <w:lang w:bidi="ar"/>
              </w:rPr>
              <w:framePr w:vAnchor="text" w:hAnchor="page" w:x="1748" w:y="511"/>
              <w:suppressLineNumbers w:val="0"/>
            </w:pPr>
            <w:r>
              <w:rPr>
                <w:rFonts w:hint="eastAsia" w:ascii="宋体" w:hAnsi="宋体" w:eastAsia="宋体" w:cs="宋体"/>
                <w:i w:val="0"/>
                <w:iCs w:val="0"/>
                <w:color w:val="000000"/>
                <w:sz w:val="20"/>
                <w:szCs w:val="20"/>
                <w:u w:val="none"/>
                <w:lang w:val="en-US" w:eastAsia="zh-CN" w:bidi="ar"/>
              </w:rPr>
              <w:t xml:space="preserve">技术参数</w:t>
            </w:r>
            <w:r>
              <w:rPr>
                <w:rStyle w:val="854"/>
                <w:rFonts w:ascii="Times New Roman" w:hAnsi="Times New Roman" w:cs="Times New Roman"/>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b/>
                <w:bCs/>
                <w:color w:val="000000"/>
                <w:sz w:val="20"/>
                <w:szCs w:val="20"/>
              </w:rPr>
              <w:framePr w:vAnchor="text" w:hAnchor="page" w:x="1748" w:y="511"/>
            </w:pPr>
            <w:r>
              <w:rPr>
                <w:rStyle w:val="854"/>
                <w:rFonts w:ascii="Times New Roman" w:hAnsi="Times New Roman" w:cs="Times New Roman"/>
                <w:sz w:val="20"/>
                <w:szCs w:val="20"/>
                <w:lang w:bidi="ar"/>
              </w:rPr>
              <w:t xml:space="preserve">租期（月）</w:t>
            </w:r>
            <w:r>
              <w:rPr>
                <w:rFonts w:ascii="Times New Roman" w:hAnsi="Times New Roman" w:cs="Times New Roman"/>
                <w:b/>
                <w:bCs/>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5"/>
                <w:rFonts w:ascii="Times New Roman" w:hAnsi="Times New Roman" w:cs="Times New Roman"/>
                <w:lang w:bidi="ar"/>
              </w:rPr>
              <w:t xml:space="preserve">G205</w:t>
            </w:r>
            <w:r>
              <w:rPr>
                <w:rStyle w:val="856"/>
                <w:rFonts w:ascii="Times New Roman" w:hAnsi="Times New Roman" w:cs="Times New Roman"/>
                <w:lang w:bidi="ar"/>
              </w:rPr>
              <w:t xml:space="preserve">山深线</w:t>
            </w:r>
            <w:r>
              <w:rPr>
                <w:rStyle w:val="855"/>
                <w:rFonts w:ascii="Times New Roman" w:hAnsi="Times New Roman" w:cs="Times New Roman"/>
                <w:lang w:bidi="ar"/>
              </w:rPr>
              <w:t xml:space="preserve">-</w:t>
            </w:r>
            <w:r>
              <w:rPr>
                <w:rStyle w:val="856"/>
                <w:rFonts w:ascii="Times New Roman" w:hAnsi="Times New Roman" w:cs="Times New Roman"/>
                <w:lang w:bidi="ar"/>
              </w:rPr>
              <w:t xml:space="preserve">六塘河大桥</w:t>
            </w:r>
            <w:r>
              <w:rPr>
                <w:rStyle w:val="855"/>
                <w:rFonts w:ascii="Times New Roman" w:hAnsi="Times New Roman" w:cs="Times New Roman"/>
                <w:lang w:bidi="ar"/>
              </w:rPr>
              <w:t xml:space="preserve">K1091+475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G205山深线-徐溜镇谷庄K1092+497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G205山深线-徐溜镇倪园头村K1093+690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G205山深线-徐溜镇于庄K1095+200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G205山深线-七支路南侧弯道K1097+025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G205山深线-徐溜镇入口北K1098+400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G205山深线-X302交叉口K1101+170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G205山深线-徐溜镇茶棚村K1102+565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G205山深线-涧桥中桥北侧K1104+518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G205山深线-五里北侧K1106+715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G205山深线-五里南侧弯道K1108+580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G205山深线-五里交调站K1109+860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G205山深线-丁集镇石茶摊K1111+800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G205山深线-丁集镇丁集村K1113+305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G205山深线-丁集镇劳动村K1114+120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G205山深线-丁集立交北K1114+767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G205山深线-丁集立交南K1115+400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G205山深线-丁集镇农庄村K1116+370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G205山深线-老G205交叉口南K1117+238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G205山深线-王家营宋庄K1119+000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G205山深线-杨庄交调站K1119+300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G205山深线-王家营崔庄K1119+932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G205山深线-长江西路交叉南侧弯道K1121+490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G205山深线-王家营长安村K1122+526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G205山深线-黄河路交叉口南K1125+015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G205山深线-古黄河大桥K1125+733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G205山深线-淮海西路交叉口南K1126+511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G205山深线-京杭运河大桥北K1128+713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G205山深线-京杭运河大桥南K1130+160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G205山深线-明远路交叉口K1131+588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G205山深线-城南交调站K1132+265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G205山深线-西安路交叉口东北角K1134+850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G205山深线-西安路交叉口西南角K1134+874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G205山深线-武墩街道办事处K1136+600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G205山深线-宁连公路交叉口K1138+370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G205山深线-和平交调站K1145+000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G205山深线-灌溉总渠南K1151+204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G205山深线-黄集交调站K1155+900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G205山深线-黄集街道K1157+033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G205山深线-黄集街道孙庄村K1159+700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G205山深线-S348交叉口北K1164+977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G205山深线-东双沟镇K1175+288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G205山深线-东双沟交调站K1176+702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G205山深线-三河赵集村K1181+878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G205山深线-三河大桥K1188+433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G205山深线-观音寺交调站K1192+190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G205山深线-汪木排河大桥南K1195+460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G205山深线-金湖立交K1197+016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49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G205山深线-马坝镇刘长庄K1200+130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G205山深线-黄花塘镇杨湖K1208+680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G205山深线-苏皖交界K1216+347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G233克黄线-肖八线交叉口南K1411+920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G233克黄线-高沟镇顺河村K1413+390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G233克黄线-高沟交调站K1414+800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G233克黄线-高沟桥K1416+345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G233克黄线-高沟镇大胡窑 K1417+200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G233克黄线-S326交叉口南K1418+740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G233克黄线-高沟镇三口村 K1420+488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G233克黄线-三口桥北K1422+123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G233克黄线-前进北侧K1423+430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G233克黄线-前进南侧K1425+400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G233克黄线-岔庙K1426+900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G233克黄线-梁岔镇前潘庄K1428+432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G233克黄线-梁岔镇前庄K1430+280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G233克黄线-梁岔镇黄安村K1431+500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G233克黄线-梁岔镇河西庄K1433+342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G233克黄线-梁岔镇周徐组K1435+500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G233克黄线-成集交调站K1437+106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69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G233克黄线-涟麻路交叉口K1438+723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G233克黄线-成集镇左庄K1440+902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G233克黄线-老郑线交叉南K1442+503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G233克黄线-老西线交叉北K1443+720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G233克黄线-老张集工业园K1445+640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G233克黄线-京沪高速上跨桥北K1446+750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G233克黄线-淮高镇小楼庄K1449+700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G233克黄线-淮高镇大兴村K1451+588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G233克黄线-棉花庄交调站K1454+700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G233克黄线-棉花桥K1456+625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79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G233克黄线-淮高镇鑫园村K1457+493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G233克黄线-G343交叉口K1459+300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G233克黄线-S503交叉口K1461+200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G233克黄线-南昌路交叉口K1463+103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3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G233克黄线-S247交叉口K1464+000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G233克黄线-广州路交叉口K1465+100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G233克黄线-飞耀路交叉口K1466+200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G233克黄线-新渡交调站K1467+493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G233克黄线-康马路交叉口东K1468+456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G233克黄线-盐河大桥西北K1471+000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89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G233克黄线-盐河大桥北侧K1471+100（桥下监控）</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G233克黄线-盐河大桥南侧K1471+950（桥下监控）</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G233克黄线-盐河大桥南K1472+383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G233克黄线-古黄河大桥东南K1473+378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G233克黄线-南马厂陈小荡村K1475+407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G233克黄线-经济开发区交调点K1476+500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G233克黄线-迎宾大道高架立交北侧K1477+406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 克黄线-景观河中桥K1480+610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G233克黄线-东站高架出入口南K1481+996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G233克黄线-新长铁路大桥北侧K1482+550（桥下监控）</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99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G233克黄线-新长铁路大桥北侧K1482+800（桥下监控）</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G233克黄线-新长铁路大桥K1483+152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G233克黄线-海棠大道交叉口K1485+088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G233克黄线-苏北灌溉总渠大桥北K1486+788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G233克黄线-苏北灌溉总渠大桥上中间带K1487+690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G233克黄线-S328交叉南K1488+716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G233克黄线-石塘镇张兴创业园K1490+675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G233克黄线-石塘镇胡庄K1492+500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G233克黄线-跨宿淮盐桥北K1494+720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G233克黄线-跨宿淮盐桥南K1495+650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109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G233克黄线-平桥镇大后村K1497+095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G233克黄线-上河交调站K1498+457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G233克黄线-平桥镇铁匠庄K1499+287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G233克黄线-平桥镇谭庄K1500+900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G233克黄线-平桥镇王沟村K1502+200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G233克黄线-平桥镇东风村K1503+400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G233克黄线-淮扬交界K1505+450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G235新海线-管仲交调站K172+643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G235新海线-团结河桥K179+200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G235新海线-G344交叉南K181+400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119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G235新海线-溜子河大桥K185+520-3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G235新海线-淮河三桥北K188+900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G235新海线-古桑街道洪郢K193+160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G235新海线-古桑街道马场组K194+700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G235新海线-S248叉口西K196+190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G235新海线-黄营桥K198+250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G235新海线-桂五镇星星村K202+353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G235新海线-四十里桥K208+740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G235新海线-天泉湖交调站K215+460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G235新海线-王店桥K217+050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129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G235新海线-S601交叉口K218+098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G235新海线-罗筐坝桥K220+300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G235新海线-范墩桥K222+100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G235新海线-苏皖省界K222+987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G343大卢线-宁九路交叉弯道处K227+000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G343大卢线-丁刘路交叉弯道处K228+955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G343大卢线-丁集立交东K229+630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G343大卢线-丁集立交桥上K230+210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G343大卢线-丁集立交匝道K230+950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G343大卢线-渔沟交调站K233+012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139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G343大卢线-渔沟镇卢华村K233+866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G343大卢线-淮沭新河大桥东K235+145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G343大卢线-淮沭新河大桥中K236+691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G343大卢线-淮沭新河大桥西K237+707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G343大卢线-渔沟镇渔蒋村K238+270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G343大卢线-S429交叉口西K240+270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G343大卢线-渔沟镇赵庄村K241+400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G343大卢线-渔沟镇陈庄村K242+438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G343大卢线-渔沟镇韩圩村K244+711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G343大卢线-淮宿交界K246+100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149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G344东灵线-银涂镇宝应湖村K171+800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G344东灵线-银涂镇大汕子K174+000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G344东灵线-惠民路交叉口K181+805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G344东灵线-银涂镇银集K183+400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G344东灵线-银集交调站K184+500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G344东灵线-银涂镇双河K186+500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G344东灵线-银涂镇刘圩K189+400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G344东灵线-银涂镇沈庄K191+900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G344东灵线-金湖大桥西K196+875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G344东灵线-黎城街道双坝K199+550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159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G344东灵线-黎城交调站K203+002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G344东灵线-戴楼街道韦庄K205+600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G344东灵线-戴楼街道王庄K207+600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G344东灵线-戴楼交调站K211+216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G344东灵线-戴楼街道衡庄K214+100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G344东灵线-戴楼街道崔庄西路K217+000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G344东灵线-戴楼街道南行K219+850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G344东灵线-马坝镇马庵村K231+100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G344东灵线-发展大道交叉口东K232+454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G344东灵线-马坝镇涧庄K235+100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169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G344东灵线-马坝镇三塘K237+150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G344东灵线-穆店镇小庙庄K243+100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G344东灵线维桥交调站-K245+685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G344东灵线-盱城交调站K256+800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S235灌和线-高沟镇灰墩万庄K18+350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S235灌和线-尚庄交调站K19+000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S235灌和线-高沟镇灰墩村K21+867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S235灌和线-S326交叉口南K23+960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S235灌和线-九支排涝河桥K26+117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S235灌和线-红窑交调站K30+175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179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S235灌和线-红窑镇东园村K34+600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S235灌和线-红窑镇邵庄村K37+003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S235灌和线-S346交叉口K42+938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S235灌和线-朱码街道樊卜村K45+300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S235灌和线-北环路交叉口K47+745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S235灌和线-钦工镇陈庄村K62+643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S235灌和线-钦工镇后姚村K65+807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S235灌和线-钦工大桥K70+179</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S235灌和线-钦工交调站K72+326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S247淮六线-王兴交调站K2+000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189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S247淮六线-G233交叉口K4+530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S247淮六线-盐河大桥K6+900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S247淮六线-跨新长铁路大桥K13+450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S247淮六线-灌溉总渠北K34+450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S247淮六线-灌溉总渠大桥上K35+300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S247淮六线-灌溉总渠大桥南K36+280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S247淮六线-范集镇南墩子庄K37+495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S247淮六线-S350北交叉口K40+982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S247淮六线-范集镇张码交调站K42+495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S247淮六线-范集镇小戴庄K44+788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199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S247淮六线-S350南交叉口K46+680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S247淮六线-岔河镇荡朱村K48+100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S247淮六线-S348交叉口北侧K50+050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S247淮六线-白马湖景区交调站K54+600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S247淮六线-岔河镇杨庄K55+600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S247淮六线-岔河镇桃园村K58+000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S247淮六线-吕良镇朱庄K62+300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S247淮六线-洪金北干渠桥K63+430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S247淮六线-吕良镇于圩村K65+050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S247淮六线-与X205吕良线交叉K67+272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209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S247淮六线-吕良镇陈庄K68+200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S247淮六线-金北街道王河K71+698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S247淮六线-X203交叉南K73+739</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S247淮六线-金北交调站K73+784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S247淮六线-淮金大桥上K76+005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S247淮六线-淮河西路交叉西北K79+900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S247淮六线-建设西路交叉口K81+257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S247淮六线-戴楼街道乘凉树K86+740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S247淮六线-戴楼街道罗庄K90+940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S326陈沭线-灰墩韩庄K84+130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219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S326陈沭线-灰墩大胡庄K86+111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S326陈沭线-高沟交调站K88+600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S326陈沭线-高沟镇刘吴庄K90+355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S326陈沭线-高沟镇高沟中学K92+510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S326陈沭线-高沟镇今世缘广 场K94+561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S326陈沭线-高沟镇西李庄K96+400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S326陈沭线-南六塘河大桥K98+335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S326陈沭线-兴庄交调站K98+360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S326陈沭线-Y251交叉口K100+000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S326陈沭线-北六塘河大桥南K100+495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229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S327滨淮线-盐城界K72+500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S327滨淮线-石湖镇王七庄K73+604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S327滨淮线-石湖交调站K79+220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S327滨淮线-S329交叉口K80+595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S327滨淮线-唐集镇周程村K84+454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S327滨淮线-X105交叉口K87+980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S327滨淮线-一帆河桥K93+700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S327滨淮线-大东镇小王庄K96+740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S327滨淮线-大东镇陈大庄村K100+204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S327滨淮线-X306交叉口K103+100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239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S327滨淮线-李集交调站K104+997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S327滨淮线-S346交叉口K107+230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S327滨淮线-涟城街道牌坊社区K109+835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S327滨淮线-机场路交叉口K120+546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S327滨淮线-保滩街道肖渡村K122+280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S327滨淮线-兴保路交叉口K125+178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S327滨淮线-保滩街道洪荡村K128+218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S327滨淮线-南马厂大道交叉南侧K130+578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S327滨淮线-保滩交调站K132+322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S327滨淮线-福兴建材城西南K133+678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S327滨淮线-淮涟村委会中间带K134+820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S327滨淮线-古黄河大桥K135+843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S328扁淮线-淮安阜宁界K97+466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9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S328扁淮线-复兴交调站K98+200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S328扁淮线-振兴路交叉口K101+796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S328扁淮线-复兴镇墩郎村K105+707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S328扁淮线-博里镇渔市洞K109+308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S328扁淮线-博里镇秦桥K113+367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S328扁淮线-朱桥交调站K117+145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S328扁淮线-新长铁路桥交叉口K119+600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259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S328扁淮线-京沪高速上跨桥K123+800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S328扁淮线-G233互通枢纽K124+588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S328扁淮线-石塘镇靖庄K126+425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S328扁淮线-入海水道桥交叉口K130+480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S328扁淮线-石塘镇曙光路西侧弯道K130+646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S328扁淮线-淮江公路交叉口K131+982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S328扁淮线-运南闸路口K132+226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S328扁淮线-漕运镇三堡K133+526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S328扁淮线-新河大桥K135+176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S328扁淮线-漕运镇西朱洼村K137+544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269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S328扁淮线-林集交调站K139+942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S328扁淮线-漕运镇腾码村K141+973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S328扁淮线-漕运镇林集K145+050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S329射沭涟线-唐集镇汤码村K102+218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S329射沭涟线-唐集交调站K103+522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前锋镇墩塘</w:t>
            </w:r>
            <w:r>
              <w:rPr>
                <w:rStyle w:val="858"/>
                <w:lang w:bidi="ar"/>
              </w:rPr>
              <w:t xml:space="preserve">K154+950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郑圩交调</w:t>
            </w:r>
            <w:r>
              <w:rPr>
                <w:rStyle w:val="858"/>
                <w:lang w:bidi="ar"/>
              </w:rPr>
              <w:t xml:space="preserve">K155+105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前锋镇邱金沟村</w:t>
            </w:r>
            <w:r>
              <w:rPr>
                <w:rStyle w:val="858"/>
                <w:lang w:bidi="ar"/>
              </w:rPr>
              <w:t xml:space="preserve">K162+600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S331丹宝明线-穆店镇桥南村G344叉口南K228+110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S331丹宝明线-穆店镇良种场综合K229+640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279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S331丹宝明线-穆店镇车棚村车东K231+100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S331丹宝明线-穆店镇车棚村良湖新扬高速下穿西南K232+600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S331丹宝明线-穆店镇陈小营北K234+100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S331丹宝明线-穆店镇团结小区新副东北K235+580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S331丹宝明线-古桑街道陶吕营东方大道叉口K237+050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S331丹宝明线-古桑街道乐园村K238+610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S331丹宝明线-古桑街道关帝村办公室K240+050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S331丹宝明线-古桑街道董湖村大郢组K241+540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古桑乡磨涧村</w:t>
            </w:r>
            <w:r>
              <w:rPr>
                <w:rStyle w:val="858"/>
                <w:lang w:bidi="ar"/>
              </w:rPr>
              <w:t xml:space="preserve">K250+367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河桥镇涧东村</w:t>
            </w:r>
            <w:r>
              <w:rPr>
                <w:rStyle w:val="858"/>
                <w:lang w:bidi="ar"/>
              </w:rPr>
              <w:t xml:space="preserve">K253+421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289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河桥镇黄龙村</w:t>
            </w:r>
            <w:r>
              <w:rPr>
                <w:rStyle w:val="858"/>
                <w:lang w:bidi="ar"/>
              </w:rPr>
              <w:t xml:space="preserve">K254+502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河桥镇茅草滩</w:t>
            </w:r>
            <w:r>
              <w:rPr>
                <w:rStyle w:val="858"/>
                <w:lang w:bidi="ar"/>
              </w:rPr>
              <w:t xml:space="preserve">K255+620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河桥交调点</w:t>
            </w:r>
            <w:r>
              <w:rPr>
                <w:rStyle w:val="858"/>
                <w:lang w:bidi="ar"/>
              </w:rPr>
              <w:t xml:space="preserve">K258+763</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9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S331</w:t>
            </w:r>
            <w:r>
              <w:rPr>
                <w:rStyle w:val="857"/>
                <w:rFonts w:ascii="Times New Roman" w:hAnsi="Times New Roman" w:cs="Times New Roman"/>
                <w:lang w:bidi="ar"/>
              </w:rPr>
              <w:t xml:space="preserve">丹宝明线</w:t>
            </w:r>
            <w:r>
              <w:rPr>
                <w:rStyle w:val="858"/>
                <w:lang w:bidi="ar"/>
              </w:rPr>
              <w:t xml:space="preserve">-</w:t>
            </w:r>
            <w:r>
              <w:rPr>
                <w:rStyle w:val="857"/>
                <w:rFonts w:ascii="Times New Roman" w:hAnsi="Times New Roman" w:cs="Times New Roman"/>
                <w:lang w:bidi="ar"/>
              </w:rPr>
              <w:t xml:space="preserve">河桥镇王庄村</w:t>
            </w:r>
            <w:r>
              <w:rPr>
                <w:rStyle w:val="858"/>
                <w:lang w:bidi="ar"/>
              </w:rPr>
              <w:t xml:space="preserve">K262+620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S346涟宿线-朱码街道支河村K0+696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S346涟宿线-X104交叉口K2+357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S346涟宿线-盐河大桥东K3+710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S346涟宿线-盐河大桥西K4+798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S346涟宿线-朱码交调站K5+000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S348</w:t>
            </w:r>
            <w:r>
              <w:rPr>
                <w:rStyle w:val="857"/>
                <w:rFonts w:ascii="Times New Roman" w:hAnsi="Times New Roman" w:cs="Times New Roman"/>
                <w:lang w:bidi="ar"/>
              </w:rPr>
              <w:t xml:space="preserve">临洪线</w:t>
            </w:r>
            <w:r>
              <w:rPr>
                <w:rStyle w:val="858"/>
                <w:lang w:bidi="ar"/>
              </w:rPr>
              <w:t xml:space="preserve">-</w:t>
            </w:r>
            <w:r>
              <w:rPr>
                <w:rStyle w:val="857"/>
                <w:rFonts w:ascii="Times New Roman" w:hAnsi="Times New Roman" w:cs="Times New Roman"/>
                <w:lang w:bidi="ar"/>
              </w:rPr>
              <w:t xml:space="preserve">朱坝交调站</w:t>
            </w:r>
            <w:r>
              <w:rPr>
                <w:rStyle w:val="858"/>
                <w:lang w:bidi="ar"/>
              </w:rPr>
              <w:t xml:space="preserve">K191+670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299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S348</w:t>
            </w:r>
            <w:r>
              <w:rPr>
                <w:rStyle w:val="857"/>
                <w:rFonts w:ascii="Times New Roman" w:hAnsi="Times New Roman" w:cs="Times New Roman"/>
                <w:lang w:bidi="ar"/>
              </w:rPr>
              <w:t xml:space="preserve">临洪线</w:t>
            </w:r>
            <w:r>
              <w:rPr>
                <w:rStyle w:val="858"/>
                <w:lang w:bidi="ar"/>
              </w:rPr>
              <w:t xml:space="preserve">-S350</w:t>
            </w:r>
            <w:r>
              <w:rPr>
                <w:rStyle w:val="857"/>
                <w:rFonts w:ascii="Times New Roman" w:hAnsi="Times New Roman" w:cs="Times New Roman"/>
                <w:lang w:bidi="ar"/>
              </w:rPr>
              <w:t xml:space="preserve">与</w:t>
            </w:r>
            <w:r>
              <w:rPr>
                <w:rStyle w:val="858"/>
                <w:lang w:bidi="ar"/>
              </w:rPr>
              <w:t xml:space="preserve">S348</w:t>
            </w:r>
            <w:r>
              <w:rPr>
                <w:rStyle w:val="857"/>
                <w:rFonts w:ascii="Times New Roman" w:hAnsi="Times New Roman" w:cs="Times New Roman"/>
                <w:lang w:bidi="ar"/>
              </w:rPr>
              <w:t xml:space="preserve">交叉</w:t>
            </w:r>
            <w:r>
              <w:rPr>
                <w:rStyle w:val="858"/>
                <w:lang w:bidi="ar"/>
              </w:rPr>
              <w:t xml:space="preserve">K195+629</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林集镇白马湖社区</w:t>
            </w:r>
            <w:r>
              <w:rPr>
                <w:rStyle w:val="858"/>
                <w:lang w:bidi="ar"/>
              </w:rPr>
              <w:t xml:space="preserve">K18+392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白马湖农场</w:t>
            </w:r>
            <w:r>
              <w:rPr>
                <w:rStyle w:val="858"/>
                <w:lang w:bidi="ar"/>
              </w:rPr>
              <w:t xml:space="preserve">K21+016</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黄集镇白马湖景区</w:t>
            </w:r>
            <w:r>
              <w:rPr>
                <w:rStyle w:val="858"/>
                <w:lang w:bidi="ar"/>
              </w:rPr>
              <w:t xml:space="preserve">K31+560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-S350</w:t>
            </w:r>
            <w:r>
              <w:rPr>
                <w:rStyle w:val="857"/>
                <w:rFonts w:ascii="Times New Roman" w:hAnsi="Times New Roman" w:cs="Times New Roman"/>
                <w:lang w:bidi="ar"/>
              </w:rPr>
              <w:t xml:space="preserve">与</w:t>
            </w:r>
            <w:r>
              <w:rPr>
                <w:rStyle w:val="858"/>
                <w:lang w:bidi="ar"/>
              </w:rPr>
              <w:t xml:space="preserve">X201</w:t>
            </w:r>
            <w:r>
              <w:rPr>
                <w:rStyle w:val="857"/>
                <w:rFonts w:ascii="Times New Roman" w:hAnsi="Times New Roman" w:cs="Times New Roman"/>
                <w:lang w:bidi="ar"/>
              </w:rPr>
              <w:t xml:space="preserve">交叉</w:t>
            </w:r>
            <w:r>
              <w:rPr>
                <w:rStyle w:val="858"/>
                <w:lang w:bidi="ar"/>
              </w:rPr>
              <w:t xml:space="preserve">K34+505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浔河大桥</w:t>
            </w:r>
            <w:r>
              <w:rPr>
                <w:rStyle w:val="858"/>
                <w:lang w:bidi="ar"/>
              </w:rPr>
              <w:t xml:space="preserve">K36+504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岔河交调点</w:t>
            </w:r>
            <w:r>
              <w:rPr>
                <w:rStyle w:val="858"/>
                <w:lang w:bidi="ar"/>
              </w:rPr>
              <w:t xml:space="preserve">K38+474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朱坝镇马棚村</w:t>
            </w:r>
            <w:r>
              <w:rPr>
                <w:rStyle w:val="858"/>
                <w:lang w:bidi="ar"/>
              </w:rPr>
              <w:t xml:space="preserve">K42+370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8"/>
                <w:lang w:bidi="ar"/>
              </w:rPr>
              <w:t xml:space="preserve">S350</w:t>
            </w:r>
            <w:r>
              <w:rPr>
                <w:rStyle w:val="857"/>
                <w:rFonts w:ascii="Times New Roman" w:hAnsi="Times New Roman" w:cs="Times New Roman"/>
                <w:lang w:bidi="ar"/>
              </w:rPr>
              <w:t xml:space="preserve">宝洪线</w:t>
            </w:r>
            <w:r>
              <w:rPr>
                <w:rStyle w:val="858"/>
                <w:lang w:bidi="ar"/>
              </w:rPr>
              <w:t xml:space="preserve">-</w:t>
            </w:r>
            <w:r>
              <w:rPr>
                <w:rStyle w:val="857"/>
                <w:rFonts w:ascii="Times New Roman" w:hAnsi="Times New Roman" w:cs="Times New Roman"/>
                <w:lang w:bidi="ar"/>
              </w:rPr>
              <w:t xml:space="preserve">灌溉总渠大桥</w:t>
            </w:r>
            <w:r>
              <w:rPr>
                <w:rStyle w:val="858"/>
                <w:lang w:bidi="ar"/>
              </w:rPr>
              <w:t xml:space="preserve">K55+207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S520石塘互通连接线-S328立交南K0+507</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309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S520石塘互通连接线-石塘交调站K2+100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S428</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S520石塘互通连接线-G1516盐洛高速石塘出入K3+700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S429凌桥互通连接线-义和村K0+780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S429凌桥互通连接线-后荡八组K8+400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S429凌桥互通连接线-与X304交叉口K9+800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S429凌桥互通连接线-下穿宿淮铁路北K12+010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S429凌桥互通连接线-G343交叉口K14+100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S429凌桥互通连接线-渔沟交调站K17+280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S429凌桥互通连接线-跨宿淮高速大桥南K25+510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S429凌桥互通连接线-豆瓣集大桥北K30+380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319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S429凌桥互通连接线-豆瓣集大桥南K31+400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S429凌桥互通连接线-古黄河大桥K32+880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S429凌桥互通连接线-汪庄K34+150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S429凌桥互通连接线-南果林村K35+600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S429凌桥互通连接线-与X308交叉口K37+090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S429凌桥互通连接线-老陈庄K38+890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S429凌桥互通连接线-林庄K40+400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S429凌桥互通连接线-与韩陈路交叉口K41+950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S503淮安机场连接线-X102交叉口K0+000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S503淮安机场连接线-清涟水大道交叉口K2+000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329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S503淮安机场连接线-迎宾大道交叉中分带K3+210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S503淮安机场连接线-机场路交叉中分带K4+228</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S503淮安机场连接线-纬四路交叉口K6+504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S503淮安机场连接线-机场连接线交调站K8+270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S503淮安机场连接线-跨京沪高速大桥北K10+300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S503淮安机场连接线-跨京沪高速大桥南K11+329</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S503淮安机场连接线-桃高路交叉南侧K13+002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S503淮安机场连接线-淮高镇顾庄村K15+025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S503淮安机场连接线-淮高镇刘河村K16+830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S503淮安机场连接线-跨宁连高速大桥北K18+600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339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S503淮安机场连接线-跨宁连高速大桥南K19+700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5"/>
                <w:rFonts w:ascii="Times New Roman" w:hAnsi="Times New Roman" w:cs="Times New Roman"/>
                <w:lang w:bidi="ar"/>
              </w:rPr>
              <w:t xml:space="preserve">S523</w:t>
            </w:r>
            <w:r>
              <w:rPr>
                <w:rStyle w:val="856"/>
                <w:rFonts w:ascii="Times New Roman" w:hAnsi="Times New Roman" w:cs="Times New Roman"/>
                <w:lang w:bidi="ar"/>
              </w:rPr>
              <w:t xml:space="preserve">洪泽湖至荷花荡公路</w:t>
            </w:r>
            <w:r>
              <w:rPr>
                <w:rStyle w:val="855"/>
                <w:rFonts w:ascii="Times New Roman" w:hAnsi="Times New Roman" w:cs="Times New Roman"/>
                <w:lang w:bidi="ar"/>
              </w:rPr>
              <w:t xml:space="preserve">-</w:t>
            </w:r>
            <w:r>
              <w:rPr>
                <w:rStyle w:val="856"/>
                <w:rFonts w:ascii="Times New Roman" w:hAnsi="Times New Roman" w:cs="Times New Roman"/>
                <w:lang w:bidi="ar"/>
              </w:rPr>
              <w:t xml:space="preserve">三河交调站</w:t>
            </w:r>
            <w:r>
              <w:rPr>
                <w:rStyle w:val="855"/>
                <w:rFonts w:ascii="Times New Roman" w:hAnsi="Times New Roman" w:cs="Times New Roman"/>
                <w:lang w:bidi="ar"/>
              </w:rPr>
              <w:t xml:space="preserve">K5+350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5"/>
                <w:rFonts w:ascii="Times New Roman" w:hAnsi="Times New Roman" w:cs="Times New Roman"/>
                <w:lang w:bidi="ar"/>
              </w:rPr>
              <w:t xml:space="preserve">S523</w:t>
            </w:r>
            <w:r>
              <w:rPr>
                <w:rStyle w:val="856"/>
                <w:rFonts w:ascii="Times New Roman" w:hAnsi="Times New Roman" w:cs="Times New Roman"/>
                <w:lang w:bidi="ar"/>
              </w:rPr>
              <w:t xml:space="preserve">洪泽湖至荷花荡公路</w:t>
            </w:r>
            <w:r>
              <w:rPr>
                <w:rStyle w:val="855"/>
                <w:rFonts w:ascii="Times New Roman" w:hAnsi="Times New Roman" w:cs="Times New Roman"/>
                <w:lang w:bidi="ar"/>
              </w:rPr>
              <w:t xml:space="preserve">-</w:t>
            </w:r>
            <w:r>
              <w:rPr>
                <w:rStyle w:val="856"/>
                <w:rFonts w:ascii="Times New Roman" w:hAnsi="Times New Roman" w:cs="Times New Roman"/>
                <w:lang w:bidi="ar"/>
              </w:rPr>
              <w:t xml:space="preserve">共和交调站</w:t>
            </w:r>
            <w:r>
              <w:rPr>
                <w:rStyle w:val="855"/>
                <w:rFonts w:ascii="Times New Roman" w:hAnsi="Times New Roman" w:cs="Times New Roman"/>
                <w:lang w:bidi="ar"/>
              </w:rPr>
              <w:t xml:space="preserve">K11+200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5"/>
                <w:rFonts w:ascii="Times New Roman" w:hAnsi="Times New Roman" w:cs="Times New Roman"/>
                <w:lang w:bidi="ar"/>
              </w:rPr>
              <w:t xml:space="preserve">S523</w:t>
            </w:r>
            <w:r>
              <w:rPr>
                <w:rStyle w:val="856"/>
                <w:rFonts w:ascii="Times New Roman" w:hAnsi="Times New Roman" w:cs="Times New Roman"/>
                <w:lang w:bidi="ar"/>
              </w:rPr>
              <w:t xml:space="preserve">洪泽湖至荷花荡公路</w:t>
            </w:r>
            <w:r>
              <w:rPr>
                <w:rStyle w:val="855"/>
                <w:rFonts w:ascii="Times New Roman" w:hAnsi="Times New Roman" w:cs="Times New Roman"/>
                <w:lang w:bidi="ar"/>
              </w:rPr>
              <w:t xml:space="preserve">-</w:t>
            </w:r>
            <w:r>
              <w:rPr>
                <w:rStyle w:val="856"/>
                <w:rFonts w:ascii="Times New Roman" w:hAnsi="Times New Roman" w:cs="Times New Roman"/>
                <w:lang w:bidi="ar"/>
              </w:rPr>
              <w:t xml:space="preserve">洪泽与金湖交界东</w:t>
            </w:r>
            <w:r>
              <w:rPr>
                <w:rStyle w:val="855"/>
                <w:rFonts w:ascii="Times New Roman" w:hAnsi="Times New Roman" w:cs="Times New Roman"/>
                <w:lang w:bidi="ar"/>
              </w:rPr>
              <w:t xml:space="preserve">K18+100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Style w:val="855"/>
                <w:rFonts w:ascii="Times New Roman" w:hAnsi="Times New Roman" w:cs="Times New Roman"/>
                <w:lang w:bidi="ar"/>
              </w:rPr>
              <w:t xml:space="preserve">S523</w:t>
            </w:r>
            <w:r>
              <w:rPr>
                <w:rStyle w:val="856"/>
                <w:rFonts w:ascii="Times New Roman" w:hAnsi="Times New Roman" w:cs="Times New Roman"/>
                <w:lang w:bidi="ar"/>
              </w:rPr>
              <w:t xml:space="preserve">洪泽湖至荷花荡公路</w:t>
            </w:r>
            <w:r>
              <w:rPr>
                <w:rStyle w:val="855"/>
                <w:rFonts w:ascii="Times New Roman" w:hAnsi="Times New Roman" w:cs="Times New Roman"/>
                <w:lang w:bidi="ar"/>
              </w:rPr>
              <w:t xml:space="preserve">-</w:t>
            </w:r>
            <w:r>
              <w:rPr>
                <w:rStyle w:val="856"/>
                <w:rFonts w:ascii="Times New Roman" w:hAnsi="Times New Roman" w:cs="Times New Roman"/>
                <w:lang w:bidi="ar"/>
              </w:rPr>
              <w:t xml:space="preserve">振兴路交叉口</w:t>
            </w:r>
            <w:r>
              <w:rPr>
                <w:rStyle w:val="855"/>
                <w:rFonts w:ascii="Times New Roman" w:hAnsi="Times New Roman" w:cs="Times New Roman"/>
                <w:lang w:bidi="ar"/>
              </w:rPr>
              <w:t xml:space="preserve">K20+200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S601旧洪线-黄花塘镇翟庄K1+064</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S601旧洪线-黄花塘徐家岗K2+902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S601旧洪线-平原南路交叉口K5+000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S601旧洪线-旧铺交调站K7+012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S601旧洪线-G235交叉西侧K15+040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349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S601旧洪线-天泉湖镇夏营K16+070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S601旧洪线-天泉湖镇腾岗K17+550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S601旧洪线-天泉湖镇铁山寺加油站东侧K19+110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S601旧洪线-天泉湖镇陡山村K20+650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S601旧洪线-天泉湖镇铁山寺景区入口东侧K22+070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X234</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X234苏钦线-茭陵交调站K11+635</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XZ01</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XZ01涟钦线-X234交叉口K0+100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X247</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X247林官线-官塘交调点K2+879</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金湖县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江苏淮安洪泽区G25长深高速洪泽出入口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洪泽区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江苏淮安淮安区G1516盐洛高速车桥出入口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359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江苏淮安淮安区G2京沪高速淮安东出入口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江苏淮安淮阴区G1516盐洛高速淮安西出入口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江苏淮安淮阴区G25长深高速丁集出入口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江苏淮安淮阴区G25长深高速淮阴出入口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江苏淮安淮阴区G2京沪高速淮安北出入口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江苏淮安淮阴区G2京沪高速刘老庄出入口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江苏淮安淮阴区KG1516盐洛高速凌桥出入口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江苏淮安开发区G2京沪高速淮安出入口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开发区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S326陈沭线-公兴河桥K87+100</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江苏淮安涟水县G25长深高速高沟出入口2</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369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江苏淮安涟水县G25长深高速淮安机场出入口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江苏淮安涟水县G25长深高速涟水出入口1</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江苏淮安清江浦区G1516盐洛高速淮安南出入口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江苏淮安盱眙县G25长深高速马坝西出入口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江苏淮安盱眙县S49新扬高速黄花塘出入口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高速出入口</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江苏淮安盱眙县S49新扬高速盱眙北出入口</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2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375</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北京路办公区</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北京路办公区专线</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清江浦区</w:t>
            </w:r>
            <w:r>
              <w:rPr>
                <w:rFonts w:ascii="Times New Roman" w:hAnsi="Times New Roman" w:cs="Times New Roman"/>
                <w:color w:val="000000"/>
                <w:sz w:val="20"/>
                <w:szCs w:val="20"/>
              </w:rPr>
            </w:r>
            <w:r/>
          </w:p>
        </w:tc>
        <w:tc>
          <w:tcPr>
            <w:tcW w:w="966" w:type="dxa"/>
            <w:vAlign w:val="center"/>
            <w:textDirection w:val="lrTb"/>
            <w:noWrap w:val="false"/>
          </w:tcPr>
          <w:p>
            <w:pPr>
              <w:pStyle w:val="762"/>
              <w:jc w:val="left"/>
              <w:keepLines w:val="0"/>
              <w:keepNext w:val="0"/>
              <w:widowControl/>
              <w:rPr>
                <w:rFonts w:hint="eastAsia" w:ascii="Times New Roman" w:hAnsi="Times New Roman" w:eastAsia="宋体" w:cs="Times New Roman"/>
                <w:color w:val="000000"/>
                <w:sz w:val="20"/>
                <w:szCs w:val="20"/>
                <w:lang w:eastAsia="zh-CN"/>
              </w:rPr>
              <w:framePr w:vAnchor="text" w:hAnchor="page" w:x="1748" w:y="511"/>
              <w:suppressLineNumbers w:val="0"/>
            </w:pPr>
            <w:r>
              <w:rPr>
                <w:rFonts w:ascii="Times New Roman" w:hAnsi="Times New Roman" w:cs="Times New Roman"/>
                <w:color w:val="000000"/>
                <w:sz w:val="20"/>
                <w:szCs w:val="20"/>
                <w:lang w:bidi="ar"/>
              </w:rPr>
              <w:t xml:space="preserve">裸纤</w:t>
            </w:r>
            <w:r>
              <w:rPr>
                <w:rFonts w:hint="eastAsia" w:cs="Times New Roman"/>
                <w:color w:val="000000"/>
                <w:sz w:val="20"/>
                <w:szCs w:val="20"/>
                <w:lang w:eastAsia="zh-CN" w:bidi="ar"/>
              </w:rPr>
              <w:t xml:space="preserve">，</w:t>
            </w:r>
            <w:r>
              <w:rPr>
                <w:rFonts w:hint="eastAsia" w:cs="Times New Roman"/>
                <w:color w:val="000000"/>
                <w:sz w:val="20"/>
                <w:szCs w:val="20"/>
                <w:lang w:val="en-US" w:eastAsia="zh-CN" w:bidi="ar"/>
              </w:rPr>
              <w:t xml:space="preserve">无带宽</w:t>
            </w:r>
            <w:r>
              <w:rPr>
                <w:rFonts w:ascii="宋体" w:hAnsi="宋体" w:eastAsia="宋体" w:cs="宋体"/>
                <w:sz w:val="24"/>
                <w:szCs w:val="24"/>
                <w:lang w:val="en-US" w:eastAsia="zh-CN" w:bidi="ar"/>
              </w:rPr>
              <w:t xml:space="preserve">上限，</w:t>
            </w:r>
            <w:r>
              <w:rPr>
                <w:rFonts w:hint="eastAsia" w:ascii="宋体" w:hAnsi="宋体" w:cs="宋体"/>
                <w:sz w:val="24"/>
                <w:szCs w:val="24"/>
                <w:lang w:val="en-US" w:eastAsia="zh-CN" w:bidi="ar"/>
              </w:rPr>
              <w:t xml:space="preserve">下限为一千兆</w:t>
            </w:r>
            <w:r>
              <w:rPr>
                <w:rFonts w:hint="eastAsia" w:ascii="Times New Roman" w:hAnsi="Times New Roman" w:eastAsia="宋体" w:cs="Times New Roman"/>
                <w:color w:val="000000"/>
                <w:sz w:val="20"/>
                <w:szCs w:val="20"/>
                <w:lang w:eastAsia="zh-CN"/>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376</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G205江苏淮安淮阴区徐溜服务区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377</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G233江苏淮安涟水县成集工区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378</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G233江苏淮安淮阴区棉花工区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淮阴区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379</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S327江苏淮安涟水县K132+322保滩工区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380</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S235江苏淮安淮安区钦工工区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381</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江苏淮安盱眙县养护应急基地（S331新港工区）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382</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S328漕运停车区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淮安区</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8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383</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S327唐集停车区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40"/>
        </w:trPr>
        <w:tc>
          <w:tcPr>
            <w:tcW w:w="79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384</w:t>
            </w:r>
            <w:r>
              <w:rPr>
                <w:rFonts w:ascii="Times New Roman" w:hAnsi="Times New Roman" w:cs="Times New Roman"/>
                <w:color w:val="000000"/>
                <w:sz w:val="20"/>
                <w:szCs w:val="20"/>
              </w:rPr>
            </w:r>
            <w:r/>
          </w:p>
        </w:tc>
        <w:tc>
          <w:tcPr>
            <w:tcW w:w="1644"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服务区</w:t>
            </w:r>
            <w:r>
              <w:rPr>
                <w:rStyle w:val="858"/>
                <w:lang w:bidi="ar"/>
              </w:rPr>
              <w:t xml:space="preserve">/</w:t>
            </w:r>
            <w:r>
              <w:rPr>
                <w:rStyle w:val="857"/>
                <w:rFonts w:ascii="Times New Roman" w:hAnsi="Times New Roman" w:cs="Times New Roman"/>
                <w:lang w:bidi="ar"/>
              </w:rPr>
              <w:t xml:space="preserve">工区</w:t>
            </w:r>
            <w:r>
              <w:rPr>
                <w:rStyle w:val="858"/>
                <w:lang w:bidi="ar"/>
              </w:rPr>
              <w:t xml:space="preserve">/</w:t>
            </w:r>
            <w:r>
              <w:rPr>
                <w:rStyle w:val="857"/>
                <w:rFonts w:ascii="Times New Roman" w:hAnsi="Times New Roman" w:cs="Times New Roman"/>
                <w:lang w:bidi="ar"/>
              </w:rPr>
              <w:t xml:space="preserve">基地</w:t>
            </w:r>
            <w:r>
              <w:rPr>
                <w:rFonts w:ascii="Times New Roman" w:hAnsi="Times New Roman" w:cs="Times New Roman"/>
                <w:color w:val="000000"/>
                <w:sz w:val="20"/>
                <w:szCs w:val="20"/>
              </w:rPr>
            </w:r>
            <w:r/>
          </w:p>
        </w:tc>
        <w:tc>
          <w:tcPr>
            <w:tcW w:w="4483" w:type="dxa"/>
            <w:vAlign w:val="center"/>
            <w:textDirection w:val="lrTb"/>
            <w:noWrap/>
          </w:tcPr>
          <w:p>
            <w:pPr>
              <w:pStyle w:val="762"/>
              <w:jc w:val="left"/>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S331盱眙县打石山工区</w:t>
            </w:r>
            <w:r>
              <w:rPr>
                <w:rFonts w:ascii="Times New Roman" w:hAnsi="Times New Roman" w:cs="Times New Roman"/>
                <w:color w:val="000000"/>
                <w:sz w:val="20"/>
                <w:szCs w:val="20"/>
              </w:rPr>
            </w:r>
            <w:r/>
          </w:p>
        </w:tc>
        <w:tc>
          <w:tcPr>
            <w:tcW w:w="1248"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Style w:val="857"/>
                <w:rFonts w:ascii="Times New Roman" w:hAnsi="Times New Roman" w:cs="Times New Roman"/>
                <w:lang w:bidi="ar"/>
              </w:rPr>
              <w:t xml:space="preserve">盱眙县</w:t>
            </w:r>
            <w:r>
              <w:rPr>
                <w:rFonts w:ascii="Times New Roman" w:hAnsi="Times New Roman" w:cs="Times New Roman"/>
                <w:color w:val="000000"/>
                <w:sz w:val="20"/>
                <w:szCs w:val="20"/>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550"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cs="Times New Roman"/>
                <w:color w:val="000000"/>
                <w:sz w:val="20"/>
                <w:szCs w:val="20"/>
                <w:lang w:bidi="ar"/>
              </w:rPr>
            </w:r>
            <w:r/>
          </w:p>
        </w:tc>
        <w:tc>
          <w:tcPr>
            <w:tcW w:w="1267" w:type="dxa"/>
            <w:vAlign w:val="center"/>
            <w:textDirection w:val="lrTb"/>
            <w:noWrap w:val="false"/>
          </w:tcPr>
          <w:p>
            <w:pPr>
              <w:pStyle w:val="762"/>
              <w:jc w:val="center"/>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cs="Times New Roman"/>
                <w:color w:val="000000"/>
                <w:sz w:val="20"/>
                <w:szCs w:val="20"/>
                <w:lang w:bidi="ar"/>
              </w:rPr>
            </w:r>
            <w:r/>
          </w:p>
        </w:tc>
        <w:tc>
          <w:tcPr>
            <w:tcW w:w="1100" w:type="dxa"/>
            <w:vAlign w:val="center"/>
            <w:textDirection w:val="lrTb"/>
            <w:noWrap w:val="false"/>
          </w:tcPr>
          <w:p>
            <w:pPr>
              <w:pStyle w:val="762"/>
              <w:jc w:val="left"/>
              <w:keepLines w:val="0"/>
              <w:keepNext w:val="0"/>
              <w:widowControl/>
              <w:rPr>
                <w:rFonts w:ascii="Times New Roman" w:hAnsi="Times New Roman" w:cs="Times New Roman"/>
                <w:color w:val="000000"/>
                <w:sz w:val="20"/>
                <w:szCs w:val="20"/>
                <w:lang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cs="Times New Roman"/>
                <w:color w:val="000000"/>
                <w:sz w:val="20"/>
                <w:szCs w:val="20"/>
                <w:lang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rPr>
              <w:framePr w:vAnchor="text" w:hAnchor="page" w:x="1748" w:y="511"/>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40"/>
        </w:trPr>
        <w:tc>
          <w:tcPr>
            <w:tcW w:w="790" w:type="dxa"/>
            <w:vAlign w:val="center"/>
            <w:textDirection w:val="lrTb"/>
            <w:noWrap w:val="false"/>
          </w:tcPr>
          <w:p>
            <w:pPr>
              <w:pStyle w:val="762"/>
              <w:jc w:val="center"/>
              <w:widowControl/>
              <w:rPr>
                <w:rFonts w:ascii="Times New Roman" w:hAnsi="Times New Roman" w:cs="Times New Roman"/>
                <w:color w:val="000000"/>
                <w:sz w:val="20"/>
                <w:szCs w:val="20"/>
                <w:lang w:bidi="ar"/>
              </w:rPr>
              <w:framePr w:vAnchor="text" w:hAnchor="page" w:x="1748" w:y="511"/>
            </w:pPr>
            <w:r>
              <w:rPr>
                <w:rFonts w:ascii="Times New Roman" w:hAnsi="Times New Roman" w:cs="Times New Roman"/>
                <w:color w:val="000000"/>
                <w:sz w:val="20"/>
                <w:szCs w:val="20"/>
                <w:lang w:bidi="ar"/>
              </w:rPr>
              <w:t xml:space="preserve">385</w:t>
            </w:r>
            <w:r>
              <w:rPr>
                <w:rFonts w:ascii="Times New Roman" w:hAnsi="Times New Roman" w:cs="Times New Roman"/>
                <w:color w:val="000000"/>
                <w:sz w:val="20"/>
                <w:szCs w:val="20"/>
                <w:lang w:bidi="ar"/>
              </w:rPr>
            </w:r>
            <w:r/>
          </w:p>
          <w:p>
            <w:pPr>
              <w:pStyle w:val="762"/>
              <w:jc w:val="center"/>
              <w:widowControl/>
              <w:rPr>
                <w:rFonts w:hint="eastAsia" w:ascii="Times New Roman" w:hAnsi="Times New Roman" w:eastAsia="宋体" w:cs="Times New Roman"/>
                <w:color w:val="000000"/>
                <w:sz w:val="20"/>
                <w:szCs w:val="20"/>
                <w:lang w:val="en-US" w:eastAsia="zh-CN" w:bidi="ar"/>
              </w:rPr>
              <w:framePr w:vAnchor="text" w:hAnchor="page" w:x="1748" w:y="511"/>
            </w:pPr>
            <w:r>
              <w:rPr>
                <w:rFonts w:hint="eastAsia" w:cs="Times New Roman"/>
                <w:color w:val="000000"/>
                <w:sz w:val="20"/>
                <w:szCs w:val="20"/>
                <w:lang w:val="en-US" w:eastAsia="zh-CN" w:bidi="ar"/>
              </w:rPr>
              <w:t xml:space="preserve">-</w:t>
            </w:r>
            <w:r>
              <w:rPr>
                <w:rFonts w:hint="eastAsia" w:ascii="Times New Roman" w:hAnsi="Times New Roman" w:eastAsia="宋体" w:cs="Times New Roman"/>
                <w:color w:val="000000"/>
                <w:sz w:val="20"/>
                <w:szCs w:val="20"/>
                <w:lang w:val="en-US" w:eastAsia="zh-CN" w:bidi="ar"/>
              </w:rPr>
            </w:r>
            <w:r/>
          </w:p>
          <w:p>
            <w:pPr>
              <w:pStyle w:val="762"/>
              <w:jc w:val="center"/>
              <w:widowControl/>
              <w:rPr>
                <w:rFonts w:ascii="Times New Roman" w:hAnsi="Times New Roman" w:cs="Times New Roman"/>
                <w:color w:val="000000"/>
                <w:sz w:val="20"/>
                <w:szCs w:val="20"/>
                <w:lang w:bidi="ar"/>
              </w:rPr>
              <w:framePr w:vAnchor="text" w:hAnchor="page" w:x="1748" w:y="511"/>
            </w:pPr>
            <w:r>
              <w:rPr>
                <w:rFonts w:ascii="Times New Roman" w:hAnsi="Times New Roman" w:cs="Times New Roman"/>
                <w:color w:val="000000"/>
                <w:sz w:val="20"/>
                <w:szCs w:val="20"/>
                <w:lang w:bidi="ar"/>
              </w:rPr>
              <w:t xml:space="preserve">404</w:t>
            </w:r>
            <w:r>
              <w:rPr>
                <w:rFonts w:ascii="Times New Roman" w:hAnsi="Times New Roman" w:cs="Times New Roman"/>
                <w:color w:val="000000"/>
                <w:sz w:val="20"/>
                <w:szCs w:val="20"/>
                <w:lang w:bidi="ar"/>
              </w:rPr>
            </w:r>
            <w:r/>
          </w:p>
        </w:tc>
        <w:tc>
          <w:tcPr>
            <w:tcW w:w="1644" w:type="dxa"/>
            <w:vAlign w:val="center"/>
            <w:textDirection w:val="lrTb"/>
            <w:noWrap w:val="false"/>
          </w:tcPr>
          <w:p>
            <w:pPr>
              <w:pStyle w:val="762"/>
              <w:jc w:val="center"/>
              <w:widowControl/>
              <w:rPr>
                <w:rStyle w:val="857"/>
                <w:rFonts w:ascii="Times New Roman" w:hAnsi="Times New Roman" w:cs="Times New Roman"/>
                <w:lang w:bidi="ar"/>
              </w:rPr>
              <w:framePr w:vAnchor="text" w:hAnchor="page" w:x="1748" w:y="511"/>
            </w:pPr>
            <w:r>
              <w:rPr>
                <w:rStyle w:val="857"/>
                <w:rFonts w:ascii="Times New Roman" w:hAnsi="Times New Roman" w:cs="Times New Roman"/>
                <w:lang w:bidi="ar"/>
              </w:rPr>
              <w:t xml:space="preserve">科技兴安</w:t>
            </w:r>
            <w:r>
              <w:rPr>
                <w:rStyle w:val="857"/>
                <w:rFonts w:ascii="Times New Roman" w:hAnsi="Times New Roman" w:cs="Times New Roman"/>
                <w:lang w:bidi="ar"/>
              </w:rPr>
            </w:r>
            <w:r/>
          </w:p>
        </w:tc>
        <w:tc>
          <w:tcPr>
            <w:gridSpan w:val="2"/>
            <w:tcW w:w="5731" w:type="dxa"/>
            <w:vAlign w:val="center"/>
            <w:textDirection w:val="lrTb"/>
            <w:noWrap/>
          </w:tcPr>
          <w:p>
            <w:pPr>
              <w:pStyle w:val="762"/>
              <w:jc w:val="center"/>
              <w:widowControl/>
              <w:rPr>
                <w:rStyle w:val="857"/>
                <w:rFonts w:ascii="Times New Roman" w:hAnsi="Times New Roman" w:cs="Times New Roman"/>
                <w:lang w:bidi="ar"/>
              </w:rPr>
              <w:framePr w:vAnchor="text" w:hAnchor="page" w:x="1748" w:y="511"/>
            </w:pPr>
            <w:r>
              <w:rPr>
                <w:rFonts w:ascii="Times New Roman" w:hAnsi="Times New Roman" w:cs="Times New Roman"/>
                <w:color w:val="000000"/>
                <w:sz w:val="20"/>
                <w:szCs w:val="20"/>
                <w:lang w:bidi="ar"/>
              </w:rPr>
              <w:t xml:space="preserve">预留20条路网监测设施、科技兴安</w:t>
            </w:r>
            <w:r>
              <w:rPr>
                <w:rFonts w:hint="eastAsia" w:ascii="Times New Roman" w:hAnsi="Times New Roman" w:cs="Times New Roman"/>
                <w:color w:val="000000"/>
                <w:sz w:val="20"/>
                <w:szCs w:val="20"/>
                <w:lang w:bidi="ar"/>
              </w:rPr>
              <w:t xml:space="preserve">等新建线路</w:t>
            </w:r>
            <w:r>
              <w:rPr>
                <w:rFonts w:hint="eastAsia" w:cs="Times New Roman"/>
                <w:color w:val="000000"/>
                <w:sz w:val="20"/>
                <w:szCs w:val="20"/>
                <w:lang w:eastAsia="zh-CN" w:bidi="ar"/>
              </w:rPr>
              <w:t xml:space="preserve">，</w:t>
            </w:r>
            <w:r>
              <w:rPr>
                <w:rStyle w:val="801"/>
                <w:rFonts w:ascii="宋体" w:hAnsi="宋体" w:eastAsia="宋体" w:cs="宋体"/>
                <w:sz w:val="24"/>
                <w:szCs w:val="24"/>
              </w:rPr>
              <w:t xml:space="preserve">预留线路不保证一定启用，供应商报价已经包含储备资源成本，采购人不下达开通指令不计费</w:t>
            </w:r>
            <w:r>
              <w:rPr>
                <w:rStyle w:val="801"/>
                <w:rFonts w:hint="eastAsia" w:ascii="宋体" w:hAnsi="宋体" w:cs="宋体"/>
                <w:sz w:val="24"/>
                <w:szCs w:val="24"/>
                <w:lang w:eastAsia="zh-CN"/>
              </w:rPr>
              <w:t xml:space="preserve">，</w:t>
            </w:r>
            <w:r>
              <w:rPr>
                <w:rStyle w:val="801"/>
                <w:rFonts w:hint="eastAsia" w:ascii="宋体" w:hAnsi="宋体" w:cs="宋体"/>
                <w:sz w:val="24"/>
                <w:szCs w:val="24"/>
                <w:lang w:val="en-US" w:eastAsia="zh-CN"/>
              </w:rPr>
              <w:t xml:space="preserve">地点在淮安市行政辖区内</w:t>
            </w:r>
            <w:r>
              <w:rPr>
                <w:rFonts w:ascii="宋体" w:hAnsi="宋体" w:eastAsia="宋体" w:cs="宋体"/>
                <w:sz w:val="24"/>
                <w:szCs w:val="24"/>
              </w:rPr>
              <w:t xml:space="preserve">。</w:t>
            </w:r>
            <w:r>
              <w:rPr>
                <w:rStyle w:val="857"/>
                <w:rFonts w:ascii="Times New Roman" w:hAnsi="Times New Roman" w:cs="Times New Roman"/>
                <w:lang w:bidi="ar"/>
              </w:rPr>
            </w:r>
            <w:r/>
          </w:p>
        </w:tc>
        <w:tc>
          <w:tcPr>
            <w:tcW w:w="966" w:type="dxa"/>
            <w:vAlign w:val="center"/>
            <w:textDirection w:val="lrTb"/>
            <w:noWrap w:val="false"/>
          </w:tcPr>
          <w:p>
            <w:pPr>
              <w:pStyle w:val="762"/>
              <w:jc w:val="center"/>
              <w:widowControl/>
              <w:rPr>
                <w:rFonts w:ascii="Times New Roman" w:hAnsi="Times New Roman" w:cs="Times New Roman"/>
                <w:color w:val="000000"/>
                <w:sz w:val="20"/>
                <w:szCs w:val="20"/>
                <w:lang w:bidi="ar"/>
              </w:rPr>
              <w:framePr w:vAnchor="text" w:hAnchor="page" w:x="1748" w:y="511"/>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lang w:bidi="ar"/>
              </w:rPr>
            </w:r>
            <w:r/>
          </w:p>
        </w:tc>
        <w:tc>
          <w:tcPr>
            <w:tcW w:w="155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2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1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framePr w:vAnchor="text" w:hAnchor="page" w:x="1748" w:y="511"/>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800" w:type="dxa"/>
            <w:vAlign w:val="center"/>
            <w:textDirection w:val="lrTb"/>
            <w:noWrap w:val="false"/>
          </w:tcPr>
          <w:p>
            <w:pPr>
              <w:pStyle w:val="762"/>
              <w:jc w:val="center"/>
              <w:widowControl/>
              <w:rPr>
                <w:rFonts w:ascii="Times New Roman" w:hAnsi="Times New Roman" w:cs="Times New Roman"/>
                <w:color w:val="000000"/>
                <w:sz w:val="20"/>
                <w:szCs w:val="20"/>
                <w:lang w:bidi="ar"/>
              </w:rPr>
              <w:framePr w:vAnchor="text" w:hAnchor="page" w:x="1748" w:y="511"/>
            </w:pPr>
            <w:r>
              <w:rPr>
                <w:rFonts w:ascii="Times New Roman" w:hAnsi="Times New Roman" w:cs="Times New Roman"/>
                <w:color w:val="000000"/>
                <w:sz w:val="20"/>
                <w:szCs w:val="20"/>
                <w:lang w:bidi="ar"/>
              </w:rPr>
              <w:t xml:space="preserve">以实际</w:t>
            </w:r>
            <w:r>
              <w:rPr>
                <w:rFonts w:hint="eastAsia" w:cs="Times New Roman"/>
                <w:color w:val="000000"/>
                <w:sz w:val="20"/>
                <w:szCs w:val="20"/>
                <w:lang w:val="en-US" w:eastAsia="zh-CN" w:bidi="ar"/>
              </w:rPr>
              <w:t xml:space="preserve">开通时间</w:t>
            </w:r>
            <w:r>
              <w:rPr>
                <w:rFonts w:ascii="Times New Roman" w:hAnsi="Times New Roman" w:cs="Times New Roman"/>
                <w:color w:val="000000"/>
                <w:sz w:val="20"/>
                <w:szCs w:val="20"/>
                <w:lang w:bidi="ar"/>
              </w:rPr>
              <w:t xml:space="preserve">为准</w:t>
            </w:r>
            <w:r>
              <w:rPr>
                <w:rFonts w:ascii="Times New Roman" w:hAnsi="Times New Roman" w:cs="Times New Roman"/>
                <w:color w:val="000000"/>
                <w:sz w:val="20"/>
                <w:szCs w:val="20"/>
                <w:lang w:bidi="ar"/>
              </w:rPr>
            </w:r>
            <w:r/>
          </w:p>
        </w:tc>
      </w:tr>
    </w:tbl>
    <w:p>
      <w:pPr>
        <w:pStyle w:val="853"/>
        <w:spacing w:line="520" w:lineRule="exact"/>
        <w:rPr>
          <w:rFonts w:hint="eastAsia" w:ascii="宋体" w:hAnsi="宋体" w:cs="宋体"/>
          <w:b/>
          <w:bCs/>
          <w:sz w:val="28"/>
          <w:szCs w:val="28"/>
        </w:rPr>
        <w:sectPr>
          <w:footerReference w:type="default" r:id="rId11"/>
          <w:footnotePr/>
          <w:endnotePr/>
          <w:type w:val="nextPage"/>
          <w:pgSz w:w="16838" w:h="11906" w:orient="landscape"/>
          <w:pgMar w:top="1797" w:right="1560" w:bottom="1418" w:left="1440" w:header="851" w:footer="992" w:gutter="0"/>
          <w:cols w:num="1" w:sep="0" w:space="1701" w:equalWidth="1"/>
          <w:docGrid w:linePitch="360"/>
        </w:sectPr>
      </w:pPr>
      <w:r>
        <w:rPr>
          <w:rFonts w:hint="eastAsia" w:ascii="宋体" w:hAnsi="宋体" w:cs="宋体"/>
          <w:b/>
          <w:bCs/>
          <w:sz w:val="28"/>
          <w:szCs w:val="28"/>
        </w:rPr>
      </w:r>
      <w:r/>
    </w:p>
    <w:p>
      <w:pPr>
        <w:pStyle w:val="852"/>
        <w:rPr>
          <w:rFonts w:hint="eastAsia" w:hAnsi="宋体"/>
          <w:b/>
          <w:bCs/>
          <w:sz w:val="44"/>
          <w:szCs w:val="44"/>
        </w:rPr>
      </w:pPr>
      <w:r>
        <w:rPr>
          <w:rFonts w:hint="eastAsia" w:hAnsi="宋体"/>
          <w:b/>
          <w:bCs/>
          <w:sz w:val="44"/>
          <w:szCs w:val="44"/>
        </w:rPr>
      </w:r>
      <w:r/>
    </w:p>
    <w:p>
      <w:pPr>
        <w:pStyle w:val="853"/>
        <w:jc w:val="cente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第二标段</w:t>
      </w:r>
      <w:r>
        <w:rPr>
          <w:rFonts w:hint="eastAsia" w:ascii="仿宋" w:hAnsi="仿宋" w:eastAsia="仿宋" w:cs="仿宋"/>
          <w:b/>
          <w:bCs/>
          <w:sz w:val="28"/>
          <w:szCs w:val="28"/>
        </w:rPr>
      </w:r>
      <w:r/>
    </w:p>
    <w:p>
      <w:pPr>
        <w:pStyle w:val="852"/>
        <w:numPr>
          <w:ilvl w:val="0"/>
          <w:numId w:val="7"/>
        </w:numPr>
        <w:ind w:firstLine="560"/>
        <w:spacing w:line="520" w:lineRule="exact"/>
        <w:rPr>
          <w:rFonts w:hint="eastAsia" w:ascii="仿宋" w:hAnsi="仿宋" w:eastAsia="仿宋" w:cs="仿宋"/>
          <w:sz w:val="28"/>
          <w:szCs w:val="28"/>
        </w:rPr>
        <w:outlineLvl w:val="0"/>
      </w:pPr>
      <w:r/>
      <w:bookmarkStart w:id="49" w:name="_Toc5802"/>
      <w:r>
        <w:rPr>
          <w:rFonts w:hint="eastAsia" w:ascii="仿宋" w:hAnsi="仿宋" w:eastAsia="仿宋" w:cs="仿宋"/>
          <w:sz w:val="28"/>
          <w:szCs w:val="28"/>
        </w:rPr>
        <w:t xml:space="preserve">采购项目概况:</w:t>
      </w:r>
      <w:bookmarkEnd w:id="49"/>
      <w:r>
        <w:rPr>
          <w:rFonts w:hint="eastAsia" w:ascii="仿宋" w:hAnsi="仿宋" w:eastAsia="仿宋" w:cs="仿宋"/>
          <w:sz w:val="28"/>
          <w:szCs w:val="28"/>
        </w:rPr>
      </w:r>
      <w:r/>
    </w:p>
    <w:p>
      <w:pPr>
        <w:pStyle w:val="852"/>
        <w:ind w:firstLine="560"/>
        <w:spacing w:line="560" w:lineRule="exact"/>
        <w:rPr>
          <w:rFonts w:ascii="Times New Roman" w:hAnsi="Times New Roman" w:eastAsia="仿宋"/>
          <w:sz w:val="28"/>
          <w:szCs w:val="28"/>
        </w:rPr>
      </w:pPr>
      <w:r>
        <w:rPr>
          <w:rFonts w:ascii="Times New Roman" w:hAnsi="Times New Roman" w:eastAsia="仿宋"/>
          <w:sz w:val="28"/>
          <w:szCs w:val="28"/>
        </w:rPr>
        <w:t xml:space="preserve">近年来，随着我市国省道路网监控、科技兴安等项目的开展，中心陆续建设了大量外场监测设施，同步配套实施了相应的数字专线。目前专线租赁合同部分已到期或于未来几个月陆续到期，其中2026年底到期的有618条，再预留40条路网监测设施、科技兴安等新建线路，因此本次共需采购658条专线，分成2个标段实施采购，项目总预算为440万元。</w:t>
      </w:r>
      <w:r>
        <w:rPr>
          <w:rFonts w:ascii="Times New Roman" w:hAnsi="Times New Roman" w:eastAsia="仿宋"/>
          <w:sz w:val="28"/>
          <w:szCs w:val="28"/>
        </w:rPr>
      </w:r>
      <w:r/>
    </w:p>
    <w:p>
      <w:pPr>
        <w:pStyle w:val="852"/>
        <w:ind w:firstLine="560"/>
        <w:spacing w:line="520" w:lineRule="exact"/>
        <w:rPr>
          <w:rFonts w:hint="eastAsia" w:ascii="仿宋" w:hAnsi="仿宋" w:eastAsia="仿宋" w:cs="仿宋"/>
          <w:sz w:val="28"/>
          <w:szCs w:val="28"/>
          <w:highlight w:val="none"/>
          <w:lang w:eastAsia="zh-CN"/>
        </w:rPr>
      </w:pPr>
      <w:r>
        <w:rPr>
          <w:rFonts w:ascii="Times New Roman" w:hAnsi="Times New Roman" w:eastAsia="仿宋"/>
          <w:sz w:val="28"/>
          <w:szCs w:val="28"/>
        </w:rPr>
        <w:t xml:space="preserve">本项目采购的数字专线为专网线路，传输</w:t>
      </w:r>
      <w:r>
        <w:rPr>
          <w:rFonts w:ascii="Times New Roman" w:hAnsi="Times New Roman" w:eastAsia="仿宋"/>
          <w:sz w:val="28"/>
          <w:szCs w:val="28"/>
          <w:highlight w:val="none"/>
        </w:rPr>
        <w:t xml:space="preserve">介质为光纤，线路带宽大部分为50M，覆盖淮安市全部普通国省干线公路沿线路网运行监测设施点位，涉及淮阴区、清江浦区、洪泽区、盱眙县、金湖县、涟水县、淮安区、开发区等多个县区，涵盖G205、G233、G235、G343、G344等20余条国省道及多条省道、县道，总里程超过700公里。</w:t>
      </w:r>
      <w:r>
        <w:rPr>
          <w:rFonts w:hint="eastAsia" w:ascii="Times New Roman" w:hAnsi="Times New Roman" w:eastAsia="仿宋"/>
          <w:sz w:val="28"/>
          <w:szCs w:val="28"/>
          <w:highlight w:val="none"/>
          <w:lang w:val="en-US" w:eastAsia="zh-CN"/>
        </w:rPr>
        <w:t xml:space="preserve">已有</w:t>
      </w:r>
      <w:r>
        <w:rPr>
          <w:rFonts w:ascii="Times New Roman" w:hAnsi="Times New Roman" w:eastAsia="仿宋"/>
          <w:sz w:val="28"/>
          <w:szCs w:val="28"/>
          <w:highlight w:val="none"/>
        </w:rPr>
        <w:t xml:space="preserve">专网线路需在</w:t>
      </w:r>
      <w:r>
        <w:rPr>
          <w:rFonts w:hint="eastAsia" w:ascii="Times New Roman" w:hAnsi="Times New Roman" w:eastAsia="仿宋"/>
          <w:sz w:val="28"/>
          <w:szCs w:val="28"/>
          <w:highlight w:val="none"/>
          <w:lang w:val="en-US" w:eastAsia="zh-CN"/>
        </w:rPr>
        <w:t xml:space="preserve">2027年1月1日前</w:t>
      </w:r>
      <w:r>
        <w:rPr>
          <w:rFonts w:ascii="Times New Roman" w:hAnsi="Times New Roman" w:eastAsia="仿宋"/>
          <w:sz w:val="28"/>
          <w:szCs w:val="28"/>
          <w:highlight w:val="none"/>
        </w:rPr>
        <w:t xml:space="preserve">完成开通，</w:t>
      </w:r>
      <w:r>
        <w:rPr>
          <w:rFonts w:hint="eastAsia" w:ascii="Times New Roman" w:hAnsi="Times New Roman" w:eastAsia="仿宋"/>
          <w:sz w:val="28"/>
          <w:szCs w:val="28"/>
          <w:highlight w:val="none"/>
          <w:lang w:val="en-US" w:eastAsia="zh-CN"/>
        </w:rPr>
        <w:t xml:space="preserve">新增</w:t>
      </w:r>
      <w:r>
        <w:rPr>
          <w:rFonts w:ascii="Times New Roman" w:hAnsi="Times New Roman" w:eastAsia="仿宋"/>
          <w:sz w:val="28"/>
          <w:szCs w:val="28"/>
          <w:highlight w:val="none"/>
        </w:rPr>
        <w:t xml:space="preserve">专网线路需在</w:t>
      </w:r>
      <w:r>
        <w:rPr>
          <w:rFonts w:hint="eastAsia" w:ascii="Times New Roman" w:hAnsi="Times New Roman" w:eastAsia="仿宋"/>
          <w:sz w:val="28"/>
          <w:szCs w:val="28"/>
          <w:highlight w:val="none"/>
          <w:lang w:val="en-US" w:eastAsia="zh-CN"/>
        </w:rPr>
        <w:t xml:space="preserve">我中心下达通知后</w:t>
      </w:r>
      <w:r>
        <w:rPr>
          <w:rFonts w:ascii="Times New Roman" w:hAnsi="Times New Roman" w:eastAsia="仿宋"/>
          <w:sz w:val="28"/>
          <w:szCs w:val="28"/>
          <w:highlight w:val="none"/>
        </w:rPr>
        <w:t xml:space="preserve">30天内完成开通，并与现有线路平台无缝对接，各标段专网线路的接口标准、汇聚方案需完全统一，且需与采购人现有路网监测平台实现系统级对接。</w:t>
      </w:r>
      <w:r>
        <w:rPr>
          <w:rFonts w:hint="eastAsia" w:ascii="仿宋" w:hAnsi="仿宋" w:eastAsia="仿宋" w:cs="仿宋"/>
          <w:sz w:val="28"/>
          <w:szCs w:val="28"/>
          <w:highlight w:val="none"/>
        </w:rPr>
        <w:t xml:space="preserve">本项目专线承载</w:t>
      </w:r>
      <w:r>
        <w:rPr>
          <w:rFonts w:hint="eastAsia" w:ascii="仿宋" w:hAnsi="仿宋" w:eastAsia="仿宋" w:cs="仿宋"/>
          <w:sz w:val="28"/>
          <w:szCs w:val="28"/>
          <w:highlight w:val="none"/>
          <w:lang w:val="en-US" w:eastAsia="zh-CN"/>
        </w:rPr>
        <w:t xml:space="preserve">国省道路网、交通量调查和</w:t>
      </w:r>
      <w:r>
        <w:rPr>
          <w:rFonts w:hint="eastAsia" w:ascii="仿宋" w:hAnsi="仿宋" w:eastAsia="仿宋" w:cs="仿宋"/>
          <w:sz w:val="28"/>
          <w:szCs w:val="28"/>
          <w:highlight w:val="none"/>
        </w:rPr>
        <w:t xml:space="preserve">桥梁健康监测感知</w:t>
      </w:r>
      <w:r>
        <w:rPr>
          <w:rFonts w:hint="eastAsia" w:ascii="仿宋" w:hAnsi="仿宋" w:eastAsia="仿宋" w:cs="仿宋"/>
          <w:sz w:val="28"/>
          <w:szCs w:val="28"/>
          <w:highlight w:val="none"/>
          <w:lang w:val="en-US" w:eastAsia="zh-CN"/>
        </w:rPr>
        <w:t xml:space="preserve">监测</w:t>
      </w:r>
      <w:r>
        <w:rPr>
          <w:rFonts w:hint="eastAsia" w:ascii="仿宋" w:hAnsi="仿宋" w:eastAsia="仿宋" w:cs="仿宋"/>
          <w:sz w:val="28"/>
          <w:szCs w:val="28"/>
          <w:highlight w:val="none"/>
        </w:rPr>
        <w:t xml:space="preserve">数据，供应商在点位建设、链路开通、运维阶段，应落实传输过程中监测业务数据安全保护相关要求。</w:t>
      </w:r>
      <w:r>
        <w:rPr>
          <w:rFonts w:ascii="Times New Roman" w:hAnsi="Times New Roman" w:eastAsia="仿宋"/>
          <w:sz w:val="28"/>
          <w:szCs w:val="28"/>
          <w:highlight w:val="none"/>
        </w:rPr>
        <w:t xml:space="preserve">要求运营商具备成规模网络基础设施，且拥有成熟的多业务承载平台和丰富的政企专线组网经验，可保障系统对接的技术可行性和数据一致性；</w:t>
      </w:r>
      <w:r>
        <w:rPr>
          <w:rFonts w:hint="eastAsia" w:ascii="仿宋" w:hAnsi="仿宋" w:eastAsia="仿宋" w:cs="仿宋"/>
          <w:sz w:val="28"/>
          <w:szCs w:val="28"/>
          <w:highlight w:val="none"/>
        </w:rPr>
        <w:t xml:space="preserve">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852"/>
        <w:ind w:firstLine="560"/>
        <w:spacing w:line="520" w:lineRule="exact"/>
        <w:rPr>
          <w:rFonts w:ascii="Times New Roman" w:hAnsi="Times New Roman" w:eastAsia="仿宋"/>
          <w:sz w:val="28"/>
          <w:szCs w:val="28"/>
          <w:highlight w:val="none"/>
        </w:rPr>
      </w:pPr>
      <w:r>
        <w:rPr>
          <w:rFonts w:ascii="Times New Roman" w:hAnsi="Times New Roman" w:eastAsia="仿宋"/>
          <w:sz w:val="28"/>
          <w:szCs w:val="28"/>
          <w:highlight w:val="none"/>
        </w:rPr>
        <w:t xml:space="preserve">本标段需采购254条专线，预算为204万元，最高限价为204万元。</w:t>
      </w:r>
      <w:r>
        <w:rPr>
          <w:rFonts w:ascii="Times New Roman" w:hAnsi="Times New Roman" w:eastAsia="仿宋"/>
          <w:sz w:val="28"/>
          <w:szCs w:val="28"/>
          <w:highlight w:val="none"/>
        </w:rPr>
      </w:r>
      <w:r/>
    </w:p>
    <w:p>
      <w:pPr>
        <w:pStyle w:val="852"/>
        <w:spacing w:line="520" w:lineRule="exact"/>
        <w:rPr>
          <w:rFonts w:ascii="Times New Roman" w:hAnsi="Times New Roman" w:eastAsia="仿宋"/>
          <w:sz w:val="28"/>
          <w:szCs w:val="28"/>
          <w:highlight w:val="none"/>
        </w:rPr>
      </w:pPr>
      <w:r>
        <w:rPr>
          <w:rFonts w:ascii="Times New Roman" w:hAnsi="Times New Roman" w:eastAsia="仿宋"/>
          <w:sz w:val="28"/>
          <w:szCs w:val="28"/>
          <w:highlight w:val="none"/>
        </w:rPr>
        <w:t xml:space="preserve">服务期自2027年1月1日起至2028年12月31日止。</w:t>
      </w:r>
      <w:r>
        <w:rPr>
          <w:rFonts w:ascii="Times New Roman" w:hAnsi="Times New Roman" w:eastAsia="仿宋"/>
          <w:sz w:val="28"/>
          <w:szCs w:val="28"/>
          <w:highlight w:val="none"/>
        </w:rPr>
      </w:r>
      <w:r/>
    </w:p>
    <w:p>
      <w:pPr>
        <w:pStyle w:val="852"/>
        <w:ind w:firstLine="560"/>
        <w:spacing w:line="520" w:lineRule="exact"/>
        <w:rPr>
          <w:rFonts w:hint="eastAsia" w:ascii="仿宋" w:hAnsi="仿宋" w:eastAsia="仿宋" w:cs="仿宋"/>
          <w:sz w:val="28"/>
          <w:szCs w:val="28"/>
          <w:highlight w:val="none"/>
        </w:rPr>
        <w:outlineLvl w:val="0"/>
      </w:pPr>
      <w:r/>
      <w:bookmarkStart w:id="50" w:name="_Toc13342"/>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二、技术要求:</w:t>
      </w:r>
      <w:bookmarkEnd w:id="50"/>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outlineLvl w:val="1"/>
      </w:pPr>
      <w:r/>
      <w:bookmarkStart w:id="51" w:name="_Toc29292"/>
      <w:r>
        <w:rPr>
          <w:rFonts w:hint="eastAsia" w:ascii="仿宋" w:hAnsi="仿宋" w:eastAsia="仿宋" w:cs="仿宋"/>
          <w:sz w:val="28"/>
          <w:szCs w:val="28"/>
          <w:highlight w:val="none"/>
        </w:rPr>
        <w:t xml:space="preserve">1、专线要求</w:t>
      </w:r>
      <w:bookmarkEnd w:id="51"/>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传输介质:光纤</w:t>
      </w:r>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线路类型:专网线路</w:t>
      </w:r>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带宽:线路带宽为</w:t>
      </w:r>
      <w:r>
        <w:rPr>
          <w:rFonts w:ascii="Times New Roman" w:hAnsi="Times New Roman" w:eastAsia="仿宋_GB2312"/>
          <w:sz w:val="32"/>
          <w:szCs w:val="32"/>
          <w:highlight w:val="none"/>
        </w:rPr>
        <w:t xml:space="preserve">50M</w:t>
      </w:r>
      <w:r>
        <w:rPr>
          <w:rFonts w:hint="eastAsia" w:ascii="Times New Roman" w:hAnsi="Times New Roman" w:eastAsia="仿宋_GB2312"/>
          <w:sz w:val="32"/>
          <w:szCs w:val="32"/>
          <w:highlight w:val="none"/>
        </w:rPr>
        <w:t xml:space="preserve">、100M、200M</w:t>
      </w:r>
      <w:r>
        <w:rPr>
          <w:rFonts w:ascii="Times New Roman" w:hAnsi="Times New Roman" w:eastAsia="仿宋_GB2312"/>
          <w:sz w:val="32"/>
          <w:szCs w:val="32"/>
          <w:highlight w:val="none"/>
        </w:rPr>
        <w:t xml:space="preserve">和100</w:t>
      </w:r>
      <w:r>
        <w:rPr>
          <w:rFonts w:hint="eastAsia" w:ascii="Times New Roman" w:hAnsi="Times New Roman" w:eastAsia="仿宋_GB2312"/>
          <w:sz w:val="32"/>
          <w:szCs w:val="32"/>
          <w:highlight w:val="none"/>
        </w:rPr>
        <w:t xml:space="preserve">0</w:t>
      </w:r>
      <w:r>
        <w:rPr>
          <w:rFonts w:ascii="Times New Roman" w:hAnsi="Times New Roman" w:eastAsia="仿宋_GB2312"/>
          <w:sz w:val="32"/>
          <w:szCs w:val="32"/>
          <w:highlight w:val="none"/>
        </w:rPr>
        <w:t xml:space="preserve">M</w:t>
      </w:r>
      <w:r>
        <w:rPr>
          <w:rFonts w:hint="eastAsia" w:ascii="仿宋" w:hAnsi="仿宋" w:eastAsia="仿宋" w:cs="仿宋"/>
          <w:sz w:val="28"/>
          <w:szCs w:val="28"/>
          <w:highlight w:val="none"/>
        </w:rPr>
        <w:t xml:space="preserve">（</w:t>
      </w:r>
      <w:r>
        <w:rPr>
          <w:rFonts w:hint="eastAsia" w:ascii="Times New Roman" w:hAnsi="Times New Roman" w:eastAsia="仿宋"/>
          <w:sz w:val="28"/>
          <w:szCs w:val="28"/>
          <w:highlight w:val="none"/>
          <w:lang w:val="en-US" w:eastAsia="zh-CN"/>
        </w:rPr>
        <w:t xml:space="preserve">详细参数</w:t>
      </w:r>
      <w:r>
        <w:rPr>
          <w:rFonts w:ascii="Times New Roman" w:hAnsi="Times New Roman" w:eastAsia="仿宋"/>
          <w:sz w:val="28"/>
          <w:szCs w:val="28"/>
          <w:highlight w:val="none"/>
        </w:rPr>
        <w:t xml:space="preserve">见</w:t>
      </w:r>
      <w:r>
        <w:rPr>
          <w:rFonts w:hint="eastAsia" w:ascii="仿宋" w:hAnsi="仿宋" w:eastAsia="仿宋" w:cs="仿宋"/>
          <w:sz w:val="28"/>
          <w:szCs w:val="28"/>
          <w:highlight w:val="none"/>
        </w:rPr>
        <w:t xml:space="preserve">《淮安市国省干线公路路网运行监测设施点位一览表2》）</w:t>
      </w:r>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数量:共254条</w:t>
      </w:r>
      <w:r>
        <w:rPr>
          <w:rFonts w:hint="eastAsia" w:ascii="仿宋" w:hAnsi="仿宋" w:eastAsia="仿宋" w:cs="仿宋"/>
          <w:sz w:val="28"/>
          <w:szCs w:val="28"/>
          <w:highlight w:val="none"/>
        </w:rPr>
      </w:r>
      <w:r/>
    </w:p>
    <w:p>
      <w:pPr>
        <w:pStyle w:val="8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汇聚地点:</w:t>
      </w:r>
      <w:r>
        <w:rPr>
          <w:rFonts w:hint="eastAsia" w:ascii="Times New Roman" w:hAnsi="Times New Roman" w:eastAsia="仿宋"/>
          <w:sz w:val="28"/>
          <w:szCs w:val="28"/>
          <w:highlight w:val="none"/>
          <w:lang w:val="en-US" w:eastAsia="zh-CN"/>
        </w:rPr>
        <w:t xml:space="preserve">机房位置为淮安市淮海北路75号淮安市公路事业发展中心，线路点位</w:t>
      </w:r>
      <w:r>
        <w:rPr>
          <w:rFonts w:ascii="Times New Roman" w:hAnsi="Times New Roman" w:eastAsia="仿宋"/>
          <w:sz w:val="28"/>
          <w:szCs w:val="28"/>
          <w:highlight w:val="none"/>
        </w:rPr>
        <w:t xml:space="preserve">详见《淮安市国省干线公路路网运行监测设施点位一览表</w:t>
      </w:r>
      <w:r>
        <w:rPr>
          <w:rFonts w:hint="eastAsia" w:ascii="Times New Roman" w:hAnsi="Times New Roman" w:eastAsia="仿宋"/>
          <w:sz w:val="28"/>
          <w:szCs w:val="28"/>
          <w:highlight w:val="none"/>
          <w:lang w:val="en-US" w:eastAsia="zh-CN"/>
        </w:rPr>
        <w:t xml:space="preserve">2</w:t>
      </w:r>
      <w:r>
        <w:rPr>
          <w:rFonts w:ascii="Times New Roman" w:hAnsi="Times New Roman" w:eastAsia="仿宋"/>
          <w:sz w:val="28"/>
          <w:szCs w:val="28"/>
          <w:highlight w:val="none"/>
        </w:rPr>
        <w:t xml:space="preserve">》</w:t>
      </w:r>
      <w:r>
        <w:rPr>
          <w:rFonts w:hint="eastAsia" w:ascii="Times New Roman" w:hAnsi="Times New Roman" w:eastAsia="仿宋"/>
          <w:sz w:val="28"/>
          <w:szCs w:val="28"/>
          <w:highlight w:val="none"/>
          <w:lang w:eastAsia="zh-CN"/>
        </w:rPr>
        <w:t xml:space="preserve">，</w:t>
      </w: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lang w:val="en-US" w:eastAsia="zh-CN"/>
        </w:rPr>
        <w:t xml:space="preserve">需要</w:t>
      </w:r>
      <w:r>
        <w:rPr>
          <w:rFonts w:hint="eastAsia" w:ascii="仿宋" w:hAnsi="仿宋" w:eastAsia="仿宋" w:cs="仿宋"/>
          <w:sz w:val="28"/>
          <w:szCs w:val="28"/>
          <w:highlight w:val="none"/>
        </w:rPr>
        <w:t xml:space="preserve">自行组织现场踏勘和工期评估</w:t>
      </w:r>
      <w:r>
        <w:rPr>
          <w:rFonts w:hint="eastAsia" w:ascii="仿宋" w:hAnsi="仿宋" w:eastAsia="仿宋" w:cs="仿宋"/>
          <w:sz w:val="28"/>
          <w:szCs w:val="28"/>
          <w:highlight w:val="none"/>
          <w:lang w:eastAsia="zh-CN"/>
        </w:rPr>
        <w:t xml:space="preserve">，踏勘所产生一切费用由投标人自行承担，</w:t>
      </w:r>
      <w:r>
        <w:rPr>
          <w:rFonts w:hint="eastAsia" w:ascii="仿宋" w:hAnsi="仿宋" w:eastAsia="仿宋" w:cs="仿宋"/>
          <w:sz w:val="28"/>
          <w:szCs w:val="28"/>
          <w:highlight w:val="none"/>
          <w:lang w:val="en-US" w:eastAsia="zh-CN"/>
        </w:rPr>
        <w:t xml:space="preserve">我单位</w:t>
      </w:r>
      <w:r>
        <w:rPr>
          <w:rFonts w:hint="eastAsia" w:ascii="仿宋" w:hAnsi="仿宋" w:eastAsia="仿宋" w:cs="仿宋"/>
          <w:sz w:val="28"/>
          <w:szCs w:val="28"/>
          <w:highlight w:val="none"/>
          <w:lang w:eastAsia="zh-CN"/>
        </w:rPr>
        <w:t xml:space="preserve">不组织集中踏勘。</w:t>
      </w:r>
      <w:r>
        <w:rPr>
          <w:rFonts w:hint="eastAsia" w:ascii="仿宋" w:hAnsi="仿宋" w:eastAsia="仿宋" w:cs="仿宋"/>
          <w:sz w:val="28"/>
          <w:szCs w:val="28"/>
          <w:highlight w:val="none"/>
        </w:rPr>
      </w:r>
      <w:r/>
    </w:p>
    <w:p>
      <w:pPr>
        <w:pStyle w:val="852"/>
        <w:ind w:firstLine="560"/>
        <w:spacing w:line="560" w:lineRule="exact"/>
        <w:rPr>
          <w:rFonts w:ascii="Times New Roman" w:hAnsi="Times New Roman" w:eastAsia="仿宋"/>
          <w:sz w:val="28"/>
          <w:szCs w:val="28"/>
          <w:highlight w:val="none"/>
        </w:rPr>
        <w:outlineLvl w:val="2"/>
      </w:pPr>
      <w:r/>
      <w:bookmarkStart w:id="52" w:name="_Toc29148"/>
      <w:r>
        <w:rPr>
          <w:rFonts w:hint="eastAsia" w:ascii="Times New Roman" w:hAnsi="Times New Roman" w:eastAsia="仿宋"/>
          <w:sz w:val="28"/>
          <w:szCs w:val="28"/>
          <w:highlight w:val="none"/>
          <w:lang w:val="en-US" w:eastAsia="zh-CN"/>
        </w:rPr>
        <w:t xml:space="preserve">2</w:t>
      </w:r>
      <w:r>
        <w:rPr>
          <w:rFonts w:ascii="Times New Roman" w:hAnsi="Times New Roman" w:eastAsia="仿宋"/>
          <w:sz w:val="28"/>
          <w:szCs w:val="28"/>
          <w:highlight w:val="none"/>
        </w:rPr>
        <w:t xml:space="preserve">、开通要求</w:t>
      </w:r>
      <w:r>
        <w:rPr>
          <w:rFonts w:ascii="Times New Roman" w:hAnsi="Times New Roman" w:eastAsia="仿宋"/>
          <w:sz w:val="28"/>
          <w:szCs w:val="28"/>
          <w:highlight w:val="none"/>
        </w:rPr>
      </w:r>
      <w:r/>
    </w:p>
    <w:p>
      <w:pPr>
        <w:pStyle w:val="852"/>
        <w:ind w:firstLine="560"/>
        <w:spacing w:line="560" w:lineRule="exact"/>
        <w:rPr>
          <w:rFonts w:hint="eastAsia" w:ascii="Times New Roman" w:hAnsi="Times New Roman" w:eastAsia="仿宋"/>
          <w:sz w:val="28"/>
          <w:szCs w:val="28"/>
          <w:highlight w:val="none"/>
          <w:lang w:val="en-US" w:eastAsia="zh-CN"/>
        </w:rPr>
      </w:pPr>
      <w:r>
        <w:rPr>
          <w:rFonts w:ascii="Times New Roman" w:hAnsi="Times New Roman" w:eastAsia="仿宋"/>
          <w:sz w:val="28"/>
          <w:szCs w:val="28"/>
          <w:highlight w:val="none"/>
        </w:rPr>
        <w:t xml:space="preserve">（1）</w:t>
      </w:r>
      <w:r>
        <w:rPr>
          <w:rFonts w:hint="eastAsia" w:ascii="Times New Roman" w:hAnsi="Times New Roman" w:eastAsia="仿宋"/>
          <w:sz w:val="28"/>
          <w:szCs w:val="28"/>
          <w:highlight w:val="none"/>
          <w:lang w:val="en-US" w:eastAsia="zh-CN"/>
        </w:rPr>
        <w:t xml:space="preserve">新增专线收到甲方</w:t>
      </w:r>
      <w:r>
        <w:rPr>
          <w:rFonts w:hint="eastAsia" w:ascii="Times New Roman" w:hAnsi="Times New Roman" w:eastAsia="仿宋"/>
          <w:sz w:val="28"/>
          <w:szCs w:val="28"/>
          <w:highlight w:val="none"/>
          <w:lang w:val="en-US" w:eastAsia="zh-CN"/>
        </w:rPr>
        <w:t xml:space="preserve">开通书面通知后，因乙方自身原因未在30天内完成开通验收的，将计收违约金，单条线路违约金最高不超过该条线路6个月租赁费用；已有存量专线须于2027年1月1日前完成开通验收，按单条线路分别核算违约责任。若单条线路逾期超过30日，采购人有权解除该单条线路对应的服务关系，另行委托第三方实施开通，产生全部费用由乙方承担；逾期开通线路数量达到本标段总线路15%及以上，严重影响国省干线路网、交通量调查、桥梁健康监测等业务整体开展，采购人有权解除全部合同。详细违约计取规则、解除规则见本招标文件【合同条款】逾期违约责任章节。</w:t>
      </w:r>
      <w:r>
        <w:rPr>
          <w:rFonts w:hint="eastAsia" w:ascii="Times New Roman" w:hAnsi="Times New Roman" w:eastAsia="仿宋"/>
          <w:sz w:val="28"/>
          <w:szCs w:val="28"/>
          <w:highlight w:val="none"/>
          <w:lang w:val="en-US" w:eastAsia="zh-CN"/>
        </w:rPr>
      </w:r>
      <w:r/>
    </w:p>
    <w:p>
      <w:pPr>
        <w:pStyle w:val="852"/>
        <w:ind w:firstLine="560"/>
        <w:spacing w:line="560" w:lineRule="exact"/>
        <w:rPr>
          <w:rFonts w:hint="eastAsia" w:ascii="仿宋" w:hAnsi="仿宋" w:eastAsia="仿宋" w:cs="仿宋"/>
          <w:sz w:val="28"/>
          <w:szCs w:val="28"/>
          <w:highlight w:val="none"/>
        </w:rPr>
      </w:pPr>
      <w:r>
        <w:rPr>
          <w:rFonts w:ascii="Times New Roman" w:hAnsi="Times New Roman" w:eastAsia="仿宋"/>
          <w:sz w:val="28"/>
          <w:szCs w:val="28"/>
          <w:highlight w:val="none"/>
        </w:rPr>
        <w:t xml:space="preserve">（2）</w:t>
      </w:r>
      <w:r>
        <w:rPr>
          <w:rFonts w:hint="eastAsia" w:ascii="Times New Roman" w:hAnsi="Times New Roman" w:eastAsia="仿宋"/>
          <w:sz w:val="28"/>
          <w:szCs w:val="28"/>
          <w:highlight w:val="none"/>
          <w:lang w:val="en-US" w:eastAsia="zh-CN"/>
        </w:rPr>
        <w:t xml:space="preserve">存量线路和</w:t>
      </w:r>
      <w:r>
        <w:rPr>
          <w:rFonts w:ascii="Times New Roman" w:hAnsi="Times New Roman" w:eastAsia="仿宋"/>
          <w:sz w:val="28"/>
          <w:szCs w:val="28"/>
          <w:highlight w:val="none"/>
        </w:rPr>
        <w:t xml:space="preserve">新开通专网线路</w:t>
      </w:r>
      <w:r>
        <w:rPr>
          <w:rFonts w:hint="eastAsia" w:ascii="Times New Roman" w:hAnsi="Times New Roman" w:eastAsia="仿宋"/>
          <w:sz w:val="28"/>
          <w:szCs w:val="28"/>
          <w:highlight w:val="none"/>
          <w:lang w:val="en-US" w:eastAsia="zh-CN"/>
        </w:rPr>
        <w:t xml:space="preserve">均需</w:t>
      </w:r>
      <w:r>
        <w:rPr>
          <w:rFonts w:ascii="Times New Roman" w:hAnsi="Times New Roman" w:eastAsia="仿宋"/>
          <w:sz w:val="28"/>
          <w:szCs w:val="28"/>
          <w:highlight w:val="none"/>
        </w:rPr>
        <w:t xml:space="preserve">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852"/>
        <w:ind w:firstLine="560"/>
        <w:spacing w:line="560" w:lineRule="exact"/>
        <w:rPr>
          <w:rFonts w:ascii="Times New Roman" w:hAnsi="Times New Roman" w:eastAsia="仿宋"/>
          <w:sz w:val="28"/>
          <w:szCs w:val="28"/>
          <w:highlight w:val="none"/>
        </w:rPr>
        <w:outlineLvl w:val="2"/>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、其他技术要求</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.1、线路指标特性需符合国家标准</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.2、专网线路两端接口类型为以太网接口，物理接口可选为光口或电口。</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.3、专网线路必须保证传输网络的低时延，同时保证通信线路的先进性和可靠性。</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.4、本项目中所涉及到的除光缆之外的应用层（如:路由器）之前的道路沿线落地点接入设备，由成交供应商免费提供。</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.5、本项目所涉及到的采购方线路接入设备（如路由器）之前所需的硬件设备、线缆，由供应商免费提供。</w:t>
      </w:r>
      <w:r>
        <w:rPr>
          <w:rFonts w:ascii="Times New Roman" w:hAnsi="Times New Roman" w:eastAsia="仿宋"/>
          <w:sz w:val="28"/>
          <w:szCs w:val="28"/>
          <w:highlight w:val="none"/>
        </w:rPr>
      </w:r>
      <w:r/>
    </w:p>
    <w:p>
      <w:pPr>
        <w:pStyle w:val="852"/>
        <w:ind w:firstLine="560"/>
        <w:spacing w:line="560" w:lineRule="exact"/>
        <w:rPr>
          <w:rFonts w:ascii="Times New Roman" w:hAnsi="Times New Roman" w:eastAsia="仿宋"/>
          <w:sz w:val="28"/>
          <w:szCs w:val="28"/>
          <w:highlight w:val="none"/>
        </w:rPr>
      </w:pPr>
      <w:r>
        <w:rPr>
          <w:rFonts w:hint="eastAsia" w:ascii="Times New Roman" w:hAnsi="Times New Roman" w:eastAsia="仿宋"/>
          <w:sz w:val="28"/>
          <w:szCs w:val="28"/>
          <w:highlight w:val="none"/>
          <w:lang w:val="en-US" w:eastAsia="zh-CN"/>
        </w:rPr>
        <w:t xml:space="preserve">3</w:t>
      </w:r>
      <w:r>
        <w:rPr>
          <w:rFonts w:ascii="Times New Roman" w:hAnsi="Times New Roman" w:eastAsia="仿宋"/>
          <w:sz w:val="28"/>
          <w:szCs w:val="28"/>
          <w:highlight w:val="none"/>
        </w:rPr>
        <w:t xml:space="preserve">.6、由于本次工程采用一杆两球的设置原则，供应商应保证每个点位提供不少于4个以太网接口，以便通讯传输及后期扩展。</w:t>
      </w:r>
      <w:r>
        <w:rPr>
          <w:rFonts w:ascii="Times New Roman" w:hAnsi="Times New Roman" w:eastAsia="仿宋"/>
          <w:sz w:val="28"/>
          <w:szCs w:val="28"/>
          <w:highlight w:val="none"/>
        </w:rPr>
      </w:r>
      <w:r/>
    </w:p>
    <w:p>
      <w:pPr>
        <w:pStyle w:val="852"/>
        <w:ind w:firstLine="560"/>
        <w:spacing w:line="56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4、团队人员要求</w:t>
      </w:r>
      <w:r>
        <w:rPr>
          <w:rFonts w:hint="eastAsia" w:ascii="仿宋" w:hAnsi="仿宋" w:eastAsia="仿宋" w:cs="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项目经理岗位职责</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（1）全面负责淮安市国省干线专网专线租赁项目合同履约全流程管理，落实招标文件及合同全部要求，对项目实施进度、交付质量、网络安全管控、整体服务履约负第一管理责任。</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2）统筹项目内部人员资源配置，管理业务联系人、巡检运维人员，明确各岗位工作职责与网络信息安全管理职责，保障人员到岗到位；统筹协调内部网络资源、运维班组开展外场点位资源摸排、专线开通组织实施工作，搭建项目组织架构，落实岗位安全管理责任。</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（3）编制项目总体实施计划，落实存量专线 2027 年 1 月 1 日前开通、新增专线收到通知后按期开通的工期目标；管控各外场点位开通实施进度，识别项目实施风险点并制定风险处置措施；定期向采购人报送项目周报、月报，发生重大问题第一时间上报采购人；规范开展项目范围管理、进度管控、风险处置、内外沟通协调工作。</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（4）作为与采购人的总对接负责人，承接采购人线路变更、线路迁移、线路数量增减等业务需求，牵头开展需求评估，结合通信与电子信息业务技术特点评估业务需求落地可行性，推动业务方案落地实施。</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（5）统筹专线开通验收组织工作，配合采购人完成开通确认、项目资料交接；负责项目台账管理，做好点位信息、线路资源、开通记录等资料归档；规范开展项目全生命周期文档管理工作。</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（6）统筹故障处置、重大活动网络重保保障工作，发生重大网络故障时统一调度各类资源，监督故障响应、故障修复时效满足招标文件服务要求，牵头重保场景下项目资源调度与应急组织工作。</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（7）落实网络与信息安全管理要求，组织开展项目内部安全交底，监督现场运维作业安全规范落地，在项目实施全流程落实链路传输、业务数据相关安全管控措施。</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技术负责人岗位职责</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1）为本专线租赁项目技术总负责人，全面负责项目技术方案审核把关，包含专线组网架构、网络拓扑规划、带宽分配、外场点位接入硬件选型、网络隔离、低时延高可靠性保障方案，确保技术方案完整响应招标文件各项技术参数要求；统筹网络安全防护方案设计以及运维服务全流程体系设计。</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（2）负责外场点位专线接入技术把关，落实每个点位不少于 4 个以太网接口、免费提供前置接入路由器及配套线缆等技术要求；审核硬件设备选型及技术参数，保障外场点位部署可行性，从网络安全角度评估接入设备安全防护能力。</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3）牵头落实新增专线与采购人现有路网监测平台无缝对接的技术工作，编制对接实施方案、系统测试方案，负责对接过程中的技术问题排查调试，承担对接全流程技术保障；落实跨平台对接边界安全防护设计。</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4）负责网络监控、告警推送、现场巡检技术方案审核；对专线运行指标、线路月可用率指标实施技术管控；按照标准化信息技术运维流程指导运维人员开展线路巡检、日志分析、资产台账管理，建立规范、可落地的运维作业流程。</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5）负责疑难故障技术分析定位，针对专线链路中断、传输性能劣化等复杂故障制定技术处置方案；编制特大故障、重大活动重保技术应急预案；同步研判故障场景下网络及业务数据安全风险，制定对应的安全应急处置措施。</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（6）对专线开通、线路迁移变更实施开展技术交底，解决项目实施过程中的各类技术难点；审核开通测试报告、巡检报告、各类运维技术文档，统一运维文档模板，保障运维交付文档标准化、规范化。</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hint="eastAsia" w:ascii="Times New Roman" w:hAnsi="Times New Roman" w:eastAsia="仿宋"/>
          <w:sz w:val="28"/>
          <w:szCs w:val="28"/>
          <w:highlight w:val="none"/>
        </w:rPr>
      </w:pPr>
      <w:r>
        <w:rPr>
          <w:rFonts w:hint="eastAsia" w:ascii="Times New Roman" w:hAnsi="Times New Roman" w:eastAsia="仿宋"/>
          <w:sz w:val="28"/>
          <w:szCs w:val="28"/>
          <w:highlight w:val="none"/>
        </w:rPr>
        <w:t xml:space="preserve">（7）监督网络安全技术措施落地执行，保障专网通信符合通信行业安全管理规范；开展项目安全措施自查，配合采购人完成技术答疑、技术核查工作。</w:t>
      </w:r>
      <w:r>
        <w:rPr>
          <w:rFonts w:hint="eastAsia" w:ascii="Times New Roman" w:hAnsi="Times New Roman" w:eastAsia="仿宋"/>
          <w:sz w:val="28"/>
          <w:szCs w:val="28"/>
          <w:highlight w:val="none"/>
        </w:rPr>
      </w:r>
      <w:r/>
    </w:p>
    <w:p>
      <w:pPr>
        <w:pStyle w:val="852"/>
        <w:ind w:firstLine="560"/>
        <w:spacing w:line="560" w:lineRule="exact"/>
        <w:shd w:val="clear" w:color="auto" w:fill="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（8）配合项目经理完成项目验收技术资料编制，完成其他相关技术管理工作，保障全套技术资料完整、规范、可追溯。</w:t>
      </w:r>
      <w:r>
        <w:rPr>
          <w:rFonts w:ascii="Times New Roman" w:hAnsi="Times New Roman" w:eastAsia="仿宋"/>
          <w:sz w:val="28"/>
          <w:szCs w:val="28"/>
          <w:highlight w:val="none"/>
        </w:rPr>
      </w:r>
      <w:r/>
    </w:p>
    <w:p>
      <w:pPr>
        <w:pStyle w:val="852"/>
        <w:ind w:firstLine="560"/>
        <w:spacing w:line="520" w:lineRule="exact"/>
        <w:rPr>
          <w:rFonts w:hint="eastAsia" w:ascii="Times New Roman" w:hAnsi="Times New Roman" w:eastAsia="仿宋"/>
          <w:sz w:val="28"/>
          <w:szCs w:val="28"/>
          <w:highlight w:val="none"/>
          <w:lang w:val="en-US" w:eastAsia="zh-CN"/>
        </w:rPr>
        <w:outlineLvl w:val="0"/>
      </w:pPr>
      <w:r>
        <w:rPr>
          <w:rFonts w:hint="eastAsia" w:ascii="Times New Roman" w:hAnsi="Times New Roman" w:eastAsia="仿宋"/>
          <w:sz w:val="28"/>
          <w:szCs w:val="28"/>
          <w:highlight w:val="none"/>
          <w:lang w:val="en-US" w:eastAsia="zh-CN"/>
        </w:rPr>
        <w:t xml:space="preserve">★注：投标人参加投标时须针对本章节全部技术要求逐项作出响应承诺，承诺函格式自拟，须加盖投标人有效签章；未按要求提供承诺函或承诺存在重大负偏离的，按无效投标处理。</w:t>
      </w:r>
      <w:r>
        <w:rPr>
          <w:rFonts w:hint="eastAsia" w:ascii="Times New Roman" w:hAnsi="Times New Roman" w:eastAsia="仿宋"/>
          <w:sz w:val="28"/>
          <w:szCs w:val="28"/>
          <w:highlight w:val="none"/>
          <w:lang w:val="en-US" w:eastAsia="zh-CN"/>
        </w:rPr>
      </w:r>
      <w:r/>
    </w:p>
    <w:p>
      <w:pPr>
        <w:pStyle w:val="852"/>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三、服务要求</w:t>
      </w:r>
      <w:bookmarkEnd w:id="52"/>
      <w:r>
        <w:rPr>
          <w:rFonts w:hint="eastAsia" w:ascii="仿宋" w:hAnsi="仿宋" w:eastAsia="仿宋" w:cs="仿宋"/>
          <w:sz w:val="28"/>
          <w:szCs w:val="28"/>
        </w:rPr>
      </w:r>
      <w:r/>
    </w:p>
    <w:p>
      <w:pPr>
        <w:pStyle w:val="852"/>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1、配备业务联系人一名，巡检人员四名，接到故障报修后1小时内响应，一般故障3小时内解决，重大故障6小时内解决。有应对重大故障的应急预案，</w:t>
      </w:r>
      <w:r>
        <w:rPr>
          <w:rFonts w:hint="eastAsia" w:ascii="Times New Roman" w:hAnsi="Times New Roman" w:eastAsia="仿宋"/>
          <w:sz w:val="28"/>
          <w:szCs w:val="28"/>
        </w:rPr>
        <w:t xml:space="preserve">若故障3小时内无法处置完毕，应立即启动特大故障应急预案，力争2小时内完成业务应急恢复</w:t>
      </w:r>
      <w:r>
        <w:rPr>
          <w:rFonts w:ascii="Times New Roman" w:hAnsi="Times New Roman" w:eastAsia="仿宋"/>
          <w:sz w:val="28"/>
          <w:szCs w:val="28"/>
        </w:rPr>
        <w:t xml:space="preserve">。</w:t>
      </w:r>
      <w:r>
        <w:rPr>
          <w:rFonts w:hint="eastAsia" w:ascii="仿宋" w:hAnsi="仿宋" w:eastAsia="仿宋" w:cs="仿宋"/>
          <w:sz w:val="28"/>
          <w:szCs w:val="28"/>
        </w:rPr>
        <w:t xml:space="preserve">巡检维修人员负责前端点位设备和线路巡检及维护，每周至少一次，每月四次，提供人工确认后台数据服务、定期巡检（自备车辆）。</w:t>
      </w:r>
      <w:r>
        <w:rPr>
          <w:rFonts w:hint="eastAsia" w:ascii="仿宋" w:hAnsi="仿宋" w:eastAsia="仿宋" w:cs="仿宋"/>
          <w:sz w:val="28"/>
          <w:szCs w:val="28"/>
        </w:rPr>
      </w:r>
      <w:r/>
    </w:p>
    <w:p>
      <w:pPr>
        <w:pStyle w:val="852"/>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专线</w:t>
      </w:r>
      <w:r>
        <w:rPr>
          <w:rFonts w:hint="eastAsia" w:ascii="仿宋" w:hAnsi="仿宋" w:eastAsia="仿宋" w:cs="仿宋"/>
          <w:sz w:val="28"/>
          <w:szCs w:val="28"/>
        </w:rPr>
        <w:t xml:space="preserve">使用需求发生改变时，采购人有权按实际需要减少或暂停使用线路，并按实际租赁条数付费。</w:t>
      </w:r>
      <w:r>
        <w:rPr>
          <w:rFonts w:hint="eastAsia" w:ascii="仿宋" w:hAnsi="仿宋" w:eastAsia="仿宋" w:cs="仿宋"/>
          <w:sz w:val="28"/>
          <w:szCs w:val="28"/>
        </w:rPr>
      </w:r>
      <w:r/>
    </w:p>
    <w:p>
      <w:pPr>
        <w:pStyle w:val="852"/>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3、采购人提出线路迁移申请的，提前三天告知，成交供应商应在15日内迁移到位。</w:t>
      </w:r>
      <w:r>
        <w:rPr>
          <w:rFonts w:hint="eastAsia" w:ascii="仿宋" w:hAnsi="仿宋" w:eastAsia="仿宋" w:cs="仿宋"/>
          <w:sz w:val="28"/>
          <w:szCs w:val="28"/>
        </w:rPr>
      </w:r>
      <w:r/>
    </w:p>
    <w:p>
      <w:pPr>
        <w:pStyle w:val="852"/>
        <w:ind w:firstLine="560"/>
        <w:spacing w:line="520" w:lineRule="exact"/>
        <w:rPr>
          <w:rFonts w:hint="eastAsia" w:ascii="仿宋" w:hAnsi="仿宋" w:eastAsia="仿宋" w:cs="仿宋"/>
          <w:sz w:val="28"/>
          <w:szCs w:val="28"/>
        </w:rPr>
      </w:pPr>
      <w:r>
        <w:rPr>
          <w:rFonts w:ascii="Times New Roman" w:hAnsi="Times New Roman" w:eastAsia="仿宋"/>
          <w:sz w:val="28"/>
          <w:szCs w:val="28"/>
        </w:rPr>
        <w:t xml:space="preserve">4、</w:t>
      </w:r>
      <w:r>
        <w:rPr>
          <w:rFonts w:hint="eastAsia" w:ascii="Times New Roman" w:hAnsi="Times New Roman" w:eastAsia="仿宋"/>
          <w:sz w:val="28"/>
          <w:szCs w:val="28"/>
        </w:rPr>
        <w:t xml:space="preserve">在排除不可抗力、采购人原因、经双方事前确认的计划性网络割接等非乙方责任的情况下，按单条专网线路核算月可用率</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线路不可用时长自采购人向乙方报修故障之时起计算，至线路恢复连通并经采购人确认测试正常为止</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：单条线路月可用率≥95%，该条线路当月租赁费全额支付；85%≤单条线路月可用率＜95%，对该条线路租赁费予以酌情扣减；单条线路月可用率＜85%，采购人有权拒付该对应单条线路当月租赁费。</w:t>
      </w:r>
      <w:r>
        <w:rPr>
          <w:rFonts w:hint="eastAsia" w:ascii="仿宋" w:hAnsi="仿宋" w:eastAsia="仿宋" w:cs="仿宋"/>
          <w:sz w:val="28"/>
          <w:szCs w:val="28"/>
        </w:rPr>
      </w:r>
      <w:r/>
    </w:p>
    <w:p>
      <w:pPr>
        <w:pStyle w:val="852"/>
        <w:ind w:firstLine="560"/>
        <w:spacing w:line="520" w:lineRule="exact"/>
        <w:rPr>
          <w:rFonts w:hint="eastAsia" w:ascii="仿宋" w:hAnsi="仿宋" w:eastAsia="仿宋" w:cs="仿宋"/>
          <w:sz w:val="28"/>
          <w:szCs w:val="28"/>
        </w:rPr>
        <w:outlineLvl w:val="0"/>
      </w:pPr>
      <w:r/>
      <w:bookmarkStart w:id="53" w:name="_Toc10221"/>
      <w:r>
        <w:rPr>
          <w:rFonts w:hint="eastAsia" w:ascii="仿宋" w:hAnsi="仿宋" w:eastAsia="仿宋" w:cs="仿宋"/>
          <w:sz w:val="28"/>
          <w:szCs w:val="28"/>
        </w:rPr>
        <w:t xml:space="preserve">四、商务部分</w:t>
      </w:r>
      <w:bookmarkEnd w:id="53"/>
      <w:r>
        <w:rPr>
          <w:rFonts w:hint="eastAsia" w:ascii="仿宋" w:hAnsi="仿宋" w:eastAsia="仿宋" w:cs="仿宋"/>
          <w:sz w:val="28"/>
          <w:szCs w:val="28"/>
        </w:rPr>
      </w:r>
      <w:r/>
    </w:p>
    <w:p>
      <w:pPr>
        <w:pStyle w:val="852"/>
        <w:ind w:firstLine="280"/>
        <w:spacing w:line="520" w:lineRule="exact"/>
        <w:rPr>
          <w:rFonts w:ascii="Times New Roman" w:hAnsi="Times New Roman" w:eastAsia="仿宋"/>
          <w:sz w:val="28"/>
          <w:szCs w:val="28"/>
        </w:rPr>
      </w:pPr>
      <w:r>
        <w:rPr>
          <w:rFonts w:ascii="Times New Roman" w:hAnsi="Times New Roman" w:eastAsia="仿宋"/>
          <w:sz w:val="28"/>
          <w:szCs w:val="28"/>
        </w:rPr>
        <w:t xml:space="preserve">（一）服务时间:线路服务自2027年1月1日起至2028年12月31日止。服务期满后，经采购人考核满意后可续签。</w:t>
      </w:r>
      <w:r>
        <w:rPr>
          <w:rFonts w:ascii="Times New Roman" w:hAnsi="Times New Roman" w:eastAsia="仿宋"/>
          <w:sz w:val="28"/>
          <w:szCs w:val="28"/>
        </w:rPr>
      </w:r>
      <w:r/>
    </w:p>
    <w:p>
      <w:pPr>
        <w:pStyle w:val="852"/>
        <w:ind w:firstLine="280"/>
        <w:jc w:val="left"/>
        <w:spacing w:line="520" w:lineRule="exact"/>
        <w:rPr>
          <w:rFonts w:ascii="Times New Roman" w:hAnsi="Times New Roman" w:eastAsia="仿宋"/>
          <w:sz w:val="28"/>
          <w:szCs w:val="28"/>
        </w:rPr>
      </w:pPr>
      <w:r>
        <w:rPr>
          <w:rFonts w:ascii="Times New Roman" w:hAnsi="Times New Roman" w:eastAsia="仿宋"/>
          <w:sz w:val="28"/>
          <w:szCs w:val="28"/>
        </w:rPr>
        <w:t xml:space="preserve">（二）服务地点:</w:t>
      </w:r>
      <w:r>
        <w:rPr>
          <w:rFonts w:hint="eastAsia" w:ascii="Times New Roman" w:hAnsi="Times New Roman" w:eastAsia="仿宋"/>
          <w:sz w:val="28"/>
          <w:szCs w:val="28"/>
        </w:rPr>
        <w:t xml:space="preserve">淮安市范围内采购人指定的国省干线公路监测点位（详见附件点位一览表</w:t>
      </w:r>
      <w:r>
        <w:rPr>
          <w:rFonts w:hint="eastAsia" w:ascii="Times New Roman" w:hAnsi="Times New Roman" w:eastAsia="仿宋"/>
          <w:sz w:val="28"/>
          <w:szCs w:val="28"/>
          <w:lang w:eastAsia="zh-CN"/>
        </w:rPr>
        <w:t xml:space="preserve">）</w:t>
      </w:r>
      <w:r>
        <w:rPr>
          <w:rFonts w:hint="eastAsia" w:ascii="Times New Roman" w:hAnsi="Times New Roman" w:eastAsia="仿宋"/>
          <w:sz w:val="28"/>
          <w:szCs w:val="28"/>
        </w:rPr>
        <w:t xml:space="preserve">，预留点位在淮安市行政辖区内</w:t>
      </w:r>
      <w:r>
        <w:rPr>
          <w:rFonts w:ascii="Times New Roman" w:hAnsi="Times New Roman" w:eastAsia="仿宋"/>
          <w:sz w:val="28"/>
          <w:szCs w:val="28"/>
        </w:rPr>
      </w:r>
      <w:r/>
    </w:p>
    <w:p>
      <w:pPr>
        <w:pStyle w:val="762"/>
        <w:ind w:firstLine="280"/>
        <w:jc w:val="left"/>
        <w:spacing w:line="520" w:lineRule="exact"/>
        <w:rPr>
          <w:rFonts w:eastAsia="仿宋"/>
          <w:sz w:val="28"/>
          <w:szCs w:val="28"/>
        </w:rPr>
      </w:pPr>
      <w:r>
        <w:rPr>
          <w:rFonts w:eastAsia="仿宋"/>
          <w:sz w:val="28"/>
          <w:szCs w:val="28"/>
        </w:rPr>
        <w:t xml:space="preserve">（三）付款方式: </w:t>
      </w:r>
      <w:r>
        <w:rPr>
          <w:rFonts w:eastAsia="仿宋"/>
          <w:sz w:val="28"/>
          <w:szCs w:val="28"/>
        </w:rPr>
      </w:r>
      <w:r/>
    </w:p>
    <w:p>
      <w:pPr>
        <w:pStyle w:val="762"/>
        <w:ind w:firstLine="420"/>
        <w:jc w:val="left"/>
        <w:spacing w:line="520" w:lineRule="exact"/>
        <w:rPr>
          <w:rFonts w:eastAsia="仿宋"/>
          <w:sz w:val="28"/>
          <w:szCs w:val="28"/>
        </w:rPr>
      </w:pPr>
      <w:r>
        <w:rPr>
          <w:rFonts w:eastAsia="仿宋"/>
          <w:sz w:val="28"/>
          <w:szCs w:val="28"/>
        </w:rPr>
        <w:t xml:space="preserve">1）合同内线路经甲方书面确认开通后，方可进入费用结算，计费时间从甲方书面开通确认后次月1日起计算。</w:t>
      </w:r>
      <w:r>
        <w:rPr>
          <w:rFonts w:eastAsia="仿宋"/>
          <w:sz w:val="28"/>
          <w:szCs w:val="28"/>
        </w:rPr>
      </w:r>
      <w:r/>
    </w:p>
    <w:p>
      <w:pPr>
        <w:pStyle w:val="852"/>
        <w:ind w:firstLine="420"/>
        <w:jc w:val="left"/>
        <w:spacing w:line="520" w:lineRule="exact"/>
        <w:rPr>
          <w:rFonts w:ascii="Times New Roman" w:hAnsi="Times New Roman" w:eastAsia="仿宋"/>
          <w:sz w:val="28"/>
          <w:szCs w:val="28"/>
        </w:rPr>
      </w:pPr>
      <w:r>
        <w:rPr>
          <w:rFonts w:ascii="Times New Roman" w:hAnsi="Times New Roman" w:eastAsia="仿宋"/>
          <w:sz w:val="28"/>
          <w:szCs w:val="28"/>
        </w:rPr>
        <w:t xml:space="preserve">2）双方按每壹个月为一结算期，按照实际线路条数，乘以线路单价，计算出总价，结算上月费用。</w:t>
      </w:r>
      <w:r>
        <w:rPr>
          <w:rFonts w:ascii="Times New Roman" w:hAnsi="Times New Roman" w:eastAsia="仿宋"/>
          <w:sz w:val="28"/>
          <w:szCs w:val="28"/>
        </w:rPr>
      </w:r>
      <w:r/>
    </w:p>
    <w:p>
      <w:pPr>
        <w:pStyle w:val="827"/>
        <w:ind w:firstLine="420"/>
        <w:spacing w:line="520" w:lineRule="exact"/>
        <w:rPr>
          <w:rFonts w:ascii="Times New Roman" w:cs="Times New Roman"/>
          <w:sz w:val="28"/>
          <w:szCs w:val="28"/>
        </w:rPr>
      </w:pPr>
      <w:r>
        <w:rPr>
          <w:rFonts w:ascii="Times New Roman" w:cs="Times New Roman"/>
          <w:sz w:val="28"/>
          <w:szCs w:val="28"/>
        </w:rPr>
        <w:t xml:space="preserve">3）每月10号前乙方须将费用明细表报甲方（电子版或纸质），甲方确定支付金额并反馈乙方，乙方根据甲方确认的金额开具发票，甲方收到</w:t>
      </w:r>
      <w:r>
        <w:rPr>
          <w:rFonts w:hint="eastAsia" w:ascii="仿宋" w:hAnsi="仿宋" w:eastAsia="仿宋" w:cs="仿宋"/>
          <w:sz w:val="28"/>
          <w:szCs w:val="28"/>
          <w:lang w:val="en-US" w:eastAsia="zh-CN"/>
        </w:rPr>
        <w:t xml:space="preserve">合规</w:t>
      </w:r>
      <w:r>
        <w:rPr>
          <w:rFonts w:ascii="Times New Roman" w:cs="Times New Roman"/>
          <w:sz w:val="28"/>
          <w:szCs w:val="28"/>
        </w:rPr>
        <w:t xml:space="preserve">发票后30日内完成支付。</w:t>
      </w:r>
      <w:r>
        <w:rPr>
          <w:rFonts w:ascii="Times New Roman" w:cs="Times New Roman"/>
          <w:sz w:val="28"/>
          <w:szCs w:val="28"/>
        </w:rPr>
      </w:r>
      <w:r/>
    </w:p>
    <w:p>
      <w:pPr>
        <w:pStyle w:val="827"/>
        <w:rPr>
          <w:rFonts w:hint="eastAsia" w:hAnsi="仿宋"/>
          <w:sz w:val="28"/>
          <w:szCs w:val="28"/>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hAnsi="仿宋"/>
          <w:sz w:val="28"/>
          <w:szCs w:val="28"/>
        </w:rPr>
      </w:r>
      <w:r/>
    </w:p>
    <w:p>
      <w:pPr>
        <w:pStyle w:val="827"/>
        <w:rPr>
          <w:rFonts w:hint="eastAsia" w:hAnsi="仿宋"/>
          <w:sz w:val="28"/>
          <w:szCs w:val="28"/>
        </w:rPr>
      </w:pPr>
      <w:r>
        <w:rPr>
          <w:rFonts w:hint="eastAsia" w:hAnsi="仿宋"/>
          <w:sz w:val="28"/>
          <w:szCs w:val="28"/>
        </w:rPr>
      </w:r>
      <w:r/>
    </w:p>
    <w:p>
      <w:pPr>
        <w:pStyle w:val="853"/>
        <w:ind w:firstLine="562"/>
        <w:jc w:val="center"/>
        <w:keepNext/>
        <w:spacing w:line="520" w:lineRule="exact"/>
        <w:rPr>
          <w:rFonts w:hint="eastAsia" w:ascii="宋体" w:hAnsi="宋体" w:cs="宋体"/>
          <w:b/>
          <w:bCs/>
          <w:sz w:val="28"/>
          <w:szCs w:val="28"/>
        </w:rPr>
        <w:outlineLvl w:val="0"/>
      </w:pPr>
      <w:r/>
      <w:bookmarkStart w:id="54" w:name="_Toc13873"/>
      <w:r>
        <w:rPr>
          <w:rFonts w:hint="eastAsia" w:ascii="宋体" w:hAnsi="宋体" w:cs="宋体"/>
          <w:b/>
          <w:bCs/>
          <w:sz w:val="28"/>
          <w:szCs w:val="28"/>
        </w:rPr>
        <w:t xml:space="preserve">淮安市国省干线公路路网运行监测设施点位汇总表和一览表2</w:t>
      </w:r>
      <w:bookmarkEnd w:id="54"/>
      <w:r>
        <w:rPr>
          <w:rFonts w:hint="eastAsia" w:ascii="宋体" w:hAnsi="宋体" w:cs="宋体"/>
          <w:b/>
          <w:bCs/>
          <w:sz w:val="28"/>
          <w:szCs w:val="28"/>
        </w:rPr>
      </w:r>
      <w:r/>
    </w:p>
    <w:tbl>
      <w:tblPr>
        <w:tblpPr w:horzAnchor="page" w:tblpX="2066" w:vertAnchor="text" w:tblpY="437" w:leftFromText="180" w:topFromText="0" w:rightFromText="180" w:bottomFromText="0"/>
        <w:tblW w:w="13802" w:type="dxa"/>
        <w:tblInd w:w="-108" w:type="dxa"/>
        <w:tblLayout w:type="fixed"/>
        <w:tblCellMar>
          <w:left w:w="108" w:type="dxa"/>
          <w:top w:w="0" w:type="dxa"/>
          <w:right w:w="108" w:type="dxa"/>
          <w:bottom w:w="0" w:type="dxa"/>
        </w:tblCellMar>
        <w:tblLook w:val="04A0" w:firstRow="1" w:lastRow="0" w:firstColumn="1" w:lastColumn="0" w:noHBand="0" w:noVBand="1"/>
      </w:tblPr>
      <w:tblGrid>
        <w:gridCol w:w="782"/>
        <w:gridCol w:w="1700"/>
        <w:gridCol w:w="1766"/>
        <w:gridCol w:w="1667"/>
        <w:gridCol w:w="1589"/>
        <w:gridCol w:w="1378"/>
        <w:gridCol w:w="1700"/>
        <w:gridCol w:w="1800"/>
        <w:gridCol w:w="1420"/>
      </w:tblGrid>
      <w:tr>
        <w:trPr>
          <w:trHeight w:val="540"/>
        </w:trPr>
        <w:tc>
          <w:tcPr>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tcPr>
          <w:p>
            <w:pPr>
              <w:pStyle w:val="762"/>
              <w:jc w:val="center"/>
              <w:widowControl/>
              <w:rPr>
                <w:rFonts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标段</w:t>
            </w:r>
            <w:r>
              <w:rPr>
                <w:rFonts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cs="Times New Roman"/>
                <w:color w:val="000000"/>
                <w:sz w:val="22"/>
                <w:szCs w:val="22"/>
                <w:highlight w:val="none"/>
                <w:lang w:bidi="ar"/>
              </w:rPr>
              <w:framePr w:vAnchor="text" w:hAnchor="page" w:x="2066" w:y="437"/>
            </w:pPr>
            <w:r>
              <w:rPr>
                <w:rFonts w:ascii="Times New Roman" w:hAnsi="Times New Roman" w:cs="Times New Roman"/>
                <w:color w:val="000000"/>
                <w:sz w:val="22"/>
                <w:szCs w:val="22"/>
                <w:highlight w:val="none"/>
                <w:lang w:bidi="ar"/>
              </w:rPr>
              <w:t xml:space="preserve">50M</w:t>
            </w:r>
            <w:r>
              <w:rPr>
                <w:rFonts w:hint="eastAsia" w:ascii="黑体" w:hAnsi="宋体" w:eastAsia="黑体" w:cs="黑体"/>
                <w:color w:val="000000"/>
                <w:sz w:val="22"/>
                <w:szCs w:val="22"/>
                <w:highlight w:val="none"/>
                <w:lang w:val="en-US" w:eastAsia="zh-CN" w:bidi="ar"/>
              </w:rPr>
              <w:t xml:space="preserve"> </w:t>
            </w:r>
            <w:r>
              <w:rPr>
                <w:rFonts w:hint="eastAsia" w:cs="Times New Roman"/>
                <w:color w:val="000000"/>
                <w:sz w:val="22"/>
                <w:szCs w:val="22"/>
                <w:highlight w:val="none"/>
                <w:lang w:val="en-US" w:eastAsia="zh-CN" w:bidi="ar"/>
              </w:rPr>
              <w:t xml:space="preserve">OTN专线</w:t>
            </w:r>
            <w:r>
              <w:rPr>
                <w:rFonts w:ascii="Times New Roman" w:hAnsi="Times New Roman" w:cs="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762"/>
              <w:jc w:val="center"/>
              <w:widowControl/>
              <w:rPr>
                <w:rFonts w:ascii="黑体" w:hAnsi="宋体" w:eastAsia="宋体" w:cs="黑体"/>
                <w:color w:val="000000"/>
                <w:sz w:val="22"/>
                <w:szCs w:val="22"/>
                <w:highlight w:val="none"/>
                <w:lang w:val="en-US" w:eastAsia="zh-CN" w:bidi="ar"/>
              </w:rPr>
              <w:framePr w:vAnchor="text" w:hAnchor="page" w:x="2066" w:y="437"/>
            </w:pPr>
            <w:r>
              <w:rPr>
                <w:rFonts w:ascii="Times New Roman" w:hAnsi="Times New Roman" w:cs="Times New Roman"/>
                <w:color w:val="000000"/>
                <w:sz w:val="22"/>
                <w:szCs w:val="22"/>
                <w:highlight w:val="none"/>
                <w:lang w:bidi="ar"/>
              </w:rPr>
              <w:t xml:space="preserve">50M</w:t>
            </w:r>
            <w:r>
              <w:rPr>
                <w:rFonts w:hint="eastAsia" w:cs="Times New Roman"/>
                <w:color w:val="000000"/>
                <w:sz w:val="22"/>
                <w:szCs w:val="22"/>
                <w:highlight w:val="none"/>
                <w:lang w:val="en-US" w:eastAsia="zh-CN" w:bidi="ar"/>
              </w:rPr>
              <w:t xml:space="preserve">  VPN</w:t>
            </w:r>
            <w:r>
              <w:rPr>
                <w:rFonts w:ascii="黑体" w:hAnsi="宋体" w:eastAsia="宋体" w:cs="黑体"/>
                <w:color w:val="000000"/>
                <w:sz w:val="22"/>
                <w:szCs w:val="22"/>
                <w:highlight w:val="none"/>
                <w:lang w:val="en-US" w:eastAsia="zh-CN" w:bidi="ar"/>
              </w:rPr>
            </w:r>
            <w:r/>
          </w:p>
          <w:p>
            <w:pPr>
              <w:pStyle w:val="762"/>
              <w:jc w:val="center"/>
              <w:widowControl/>
              <w:rPr>
                <w:rFonts w:ascii="Times New Roman" w:hAnsi="Times New Roman" w:cs="Times New Roman"/>
                <w:color w:val="000000"/>
                <w:sz w:val="22"/>
                <w:szCs w:val="22"/>
                <w:highlight w:val="none"/>
              </w:rPr>
              <w:framePr w:vAnchor="text" w:hAnchor="page" w:x="2066" w:y="437"/>
            </w:pPr>
            <w:r>
              <w:rPr>
                <w:rFonts w:hint="eastAsia" w:ascii="黑体" w:hAnsi="宋体" w:eastAsia="黑体" w:cs="黑体"/>
                <w:color w:val="000000"/>
                <w:sz w:val="22"/>
                <w:szCs w:val="22"/>
                <w:highlight w:val="none"/>
                <w:lang w:bidi="ar"/>
              </w:rPr>
              <w:t xml:space="preserve">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2066" w:y="437"/>
            </w:pPr>
            <w:r>
              <w:rPr>
                <w:rFonts w:ascii="Times New Roman" w:hAnsi="Times New Roman" w:cs="Times New Roman"/>
                <w:color w:val="000000"/>
                <w:sz w:val="22"/>
                <w:szCs w:val="22"/>
                <w:highlight w:val="none"/>
                <w:lang w:bidi="ar"/>
              </w:rPr>
              <w:t xml:space="preserve">100M</w:t>
            </w:r>
            <w:r>
              <w:rPr>
                <w:rFonts w:hint="eastAsia" w:cs="Times New Roman"/>
                <w:color w:val="000000"/>
                <w:sz w:val="22"/>
                <w:szCs w:val="22"/>
                <w:highlight w:val="none"/>
                <w:lang w:val="en-US" w:eastAsia="zh-CN" w:bidi="ar"/>
              </w:rPr>
              <w:t xml:space="preserve"> OTN专线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pStyle w:val="762"/>
              <w:jc w:val="center"/>
              <w:widowControl/>
              <w:rPr>
                <w:rFonts w:ascii="黑体" w:hAnsi="宋体" w:eastAsia="宋体" w:cs="黑体"/>
                <w:color w:val="000000"/>
                <w:sz w:val="22"/>
                <w:szCs w:val="22"/>
                <w:highlight w:val="none"/>
                <w:lang w:val="en-US" w:eastAsia="zh-CN" w:bidi="ar"/>
              </w:rPr>
              <w:framePr w:vAnchor="text" w:hAnchor="page" w:x="2066" w:y="437"/>
            </w:pPr>
            <w:r>
              <w:rPr>
                <w:rFonts w:ascii="Times New Roman" w:hAnsi="Times New Roman" w:cs="Times New Roman"/>
                <w:color w:val="000000"/>
                <w:sz w:val="22"/>
                <w:szCs w:val="22"/>
                <w:highlight w:val="none"/>
                <w:lang w:bidi="ar"/>
              </w:rPr>
              <w:t xml:space="preserve">100M</w:t>
            </w:r>
            <w:r>
              <w:rPr>
                <w:rFonts w:hint="eastAsia" w:cs="Times New Roman"/>
                <w:color w:val="000000"/>
                <w:sz w:val="22"/>
                <w:szCs w:val="22"/>
                <w:highlight w:val="none"/>
                <w:lang w:val="en-US" w:eastAsia="zh-CN" w:bidi="ar"/>
              </w:rPr>
              <w:t xml:space="preserve"> VPN</w:t>
            </w:r>
            <w:r>
              <w:rPr>
                <w:rFonts w:ascii="黑体" w:hAnsi="宋体" w:eastAsia="宋体" w:cs="黑体"/>
                <w:color w:val="000000"/>
                <w:sz w:val="22"/>
                <w:szCs w:val="22"/>
                <w:highlight w:val="none"/>
                <w:lang w:val="en-US" w:eastAsia="zh-CN" w:bidi="ar"/>
              </w:rPr>
            </w:r>
            <w:r/>
          </w:p>
          <w:p>
            <w:pPr>
              <w:pStyle w:val="762"/>
              <w:jc w:val="center"/>
              <w:widowControl/>
              <w:rPr>
                <w:rFonts w:ascii="Times New Roman" w:hAnsi="Times New Roman" w:cs="Times New Roman"/>
                <w:color w:val="000000"/>
                <w:sz w:val="22"/>
                <w:szCs w:val="22"/>
                <w:highlight w:val="none"/>
              </w:rPr>
              <w:framePr w:vAnchor="text" w:hAnchor="page" w:x="2066" w:y="437"/>
            </w:pPr>
            <w:r>
              <w:rPr>
                <w:rFonts w:hint="eastAsia" w:ascii="黑体" w:hAnsi="宋体" w:eastAsia="黑体" w:cs="黑体"/>
                <w:color w:val="000000"/>
                <w:sz w:val="22"/>
                <w:szCs w:val="22"/>
                <w:highlight w:val="none"/>
                <w:lang w:bidi="ar"/>
              </w:rPr>
              <w:t xml:space="preserve">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762"/>
              <w:jc w:val="center"/>
              <w:widowControl/>
              <w:rPr>
                <w:rFonts w:ascii="Times New Roman" w:hAnsi="Times New Roman" w:cs="Times New Roman"/>
                <w:color w:val="000000"/>
                <w:sz w:val="22"/>
                <w:szCs w:val="22"/>
                <w:highlight w:val="none"/>
                <w:lang w:bidi="ar"/>
              </w:rPr>
              <w:framePr w:vAnchor="text" w:hAnchor="page" w:x="2066" w:y="437"/>
            </w:pPr>
            <w:r>
              <w:rPr>
                <w:rFonts w:ascii="Times New Roman" w:hAnsi="Times New Roman" w:cs="Times New Roman"/>
                <w:color w:val="000000"/>
                <w:sz w:val="22"/>
                <w:szCs w:val="22"/>
                <w:highlight w:val="none"/>
                <w:lang w:bidi="ar"/>
              </w:rPr>
              <w:t xml:space="preserve">100M</w:t>
            </w:r>
            <w:r>
              <w:rPr>
                <w:rFonts w:ascii="Times New Roman" w:hAnsi="Times New Roman" w:cs="Times New Roman"/>
                <w:color w:val="000000"/>
                <w:sz w:val="22"/>
                <w:szCs w:val="22"/>
                <w:highlight w:val="none"/>
                <w:lang w:bidi="ar"/>
              </w:rPr>
            </w:r>
            <w:r/>
          </w:p>
          <w:p>
            <w:pPr>
              <w:pStyle w:val="762"/>
              <w:jc w:val="center"/>
              <w:widowControl/>
              <w:rPr>
                <w:rFonts w:ascii="Times New Roman" w:hAnsi="Times New Roman" w:cs="Times New Roman"/>
                <w:color w:val="000000"/>
                <w:sz w:val="22"/>
                <w:szCs w:val="22"/>
                <w:highlight w:val="none"/>
              </w:rPr>
              <w:framePr w:vAnchor="text" w:hAnchor="page" w:x="2066" w:y="437"/>
            </w:pPr>
            <w:r>
              <w:rPr>
                <w:rFonts w:hint="eastAsia" w:ascii="黑体" w:hAnsi="宋体" w:eastAsia="黑体" w:cs="黑体"/>
                <w:color w:val="000000"/>
                <w:sz w:val="22"/>
                <w:szCs w:val="22"/>
                <w:highlight w:val="none"/>
                <w:lang w:bidi="ar"/>
              </w:rPr>
              <w:t xml:space="preserve">云专线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2066" w:y="437"/>
            </w:pPr>
            <w:r>
              <w:rPr>
                <w:rFonts w:ascii="Times New Roman" w:hAnsi="Times New Roman" w:cs="Times New Roman"/>
                <w:color w:val="000000"/>
                <w:sz w:val="22"/>
                <w:szCs w:val="22"/>
                <w:highlight w:val="none"/>
                <w:lang w:bidi="ar"/>
              </w:rPr>
              <w:t xml:space="preserve">200M</w:t>
            </w:r>
            <w:r>
              <w:rPr>
                <w:rFonts w:hint="eastAsia" w:cs="Times New Roman"/>
                <w:color w:val="000000"/>
                <w:sz w:val="22"/>
                <w:szCs w:val="22"/>
                <w:highlight w:val="none"/>
                <w:lang w:val="en-US" w:eastAsia="zh-CN" w:bidi="ar"/>
              </w:rPr>
              <w:t xml:space="preserve"> OTN专线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2066" w:y="437"/>
            </w:pPr>
            <w:r>
              <w:rPr>
                <w:rFonts w:ascii="Times New Roman" w:hAnsi="Times New Roman" w:cs="Times New Roman"/>
                <w:color w:val="000000"/>
                <w:sz w:val="22"/>
                <w:szCs w:val="22"/>
                <w:highlight w:val="none"/>
                <w:lang w:bidi="ar"/>
              </w:rPr>
              <w:t xml:space="preserve">1000M</w:t>
            </w:r>
            <w:r>
              <w:rPr>
                <w:rFonts w:hint="eastAsia" w:cs="Times New Roman"/>
                <w:color w:val="000000"/>
                <w:sz w:val="22"/>
                <w:szCs w:val="22"/>
                <w:highlight w:val="none"/>
                <w:lang w:val="en-US" w:eastAsia="zh-CN" w:bidi="ar"/>
              </w:rPr>
              <w:t xml:space="preserve"> OTN专线</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20" w:type="dxa"/>
            <w:vAlign w:val="center"/>
            <w:vMerge w:val="restart"/>
            <w:textDirection w:val="lrTb"/>
            <w:noWrap/>
          </w:tcPr>
          <w:p>
            <w:pPr>
              <w:pStyle w:val="762"/>
              <w:jc w:val="center"/>
              <w:widowControl/>
              <w:rPr>
                <w:rFonts w:ascii="黑体" w:hAnsi="宋体" w:eastAsia="黑体" w:cs="黑体"/>
                <w:color w:val="000000"/>
                <w:sz w:val="22"/>
                <w:szCs w:val="22"/>
                <w:lang w:bidi="ar"/>
              </w:rPr>
              <w:framePr w:vAnchor="text" w:hAnchor="page" w:x="2066" w:y="437"/>
            </w:pPr>
            <w:r>
              <w:rPr>
                <w:rFonts w:hint="eastAsia" w:ascii="黑体" w:hAnsi="宋体" w:eastAsia="黑体" w:cs="黑体"/>
                <w:color w:val="000000"/>
                <w:sz w:val="22"/>
                <w:szCs w:val="22"/>
                <w:lang w:bidi="ar"/>
              </w:rPr>
              <w:t xml:space="preserve">备注</w:t>
            </w:r>
            <w:r>
              <w:rPr>
                <w:rFonts w:ascii="黑体" w:hAnsi="宋体" w:eastAsia="黑体" w:cs="黑体"/>
                <w:color w:val="000000"/>
                <w:sz w:val="22"/>
                <w:szCs w:val="22"/>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tcPr>
          <w:p>
            <w:pPr>
              <w:pStyle w:val="762"/>
              <w:jc w:val="center"/>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hint="eastAsia" w:ascii="黑体" w:hAnsi="宋体" w:eastAsia="黑体" w:cs="黑体"/>
                <w:color w:val="000000"/>
                <w:sz w:val="22"/>
                <w:szCs w:val="22"/>
                <w:lang w:bidi="ar"/>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62"/>
              <w:jc w:val="center"/>
              <w:widowControl/>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lang w:bidi="ar"/>
              </w:rPr>
              <w:t xml:space="preserve">数量</w:t>
            </w:r>
            <w:r>
              <w:rPr>
                <w:rFonts w:hint="eastAsia" w:ascii="黑体" w:hAnsi="宋体" w:eastAsia="黑体" w:cs="黑体"/>
                <w:color w:val="000000"/>
                <w:sz w:val="22"/>
                <w:szCs w:val="22"/>
              </w:rPr>
            </w:r>
            <w:r/>
          </w:p>
        </w:tc>
        <w:tc>
          <w:tcPr>
            <w:tcBorders>
              <w:top w:val="none" w:color="000000" w:sz="0" w:space="0"/>
              <w:left w:val="single" w:color="000000" w:sz="4" w:space="0"/>
              <w:bottom w:val="single" w:color="000000" w:sz="4" w:space="0"/>
              <w:right w:val="single" w:color="000000" w:sz="4" w:space="0"/>
            </w:tcBorders>
            <w:tcW w:w="1420" w:type="dxa"/>
            <w:vAlign w:val="center"/>
            <w:vMerge w:val="continue"/>
            <w:textDirection w:val="lrTb"/>
            <w:noWrap/>
          </w:tcPr>
          <w:p>
            <w:pPr>
              <w:pStyle w:val="762"/>
              <w:jc w:val="center"/>
              <w:rPr>
                <w:rFonts w:hint="eastAsia" w:ascii="黑体" w:hAnsi="宋体" w:eastAsia="黑体" w:cs="黑体"/>
                <w:color w:val="000000"/>
                <w:sz w:val="22"/>
                <w:szCs w:val="22"/>
              </w:rPr>
              <w:framePr w:vAnchor="text" w:hAnchor="page" w:x="2066" w:y="437"/>
            </w:pPr>
            <w:r>
              <w:rPr>
                <w:rFonts w:hint="eastAsia" w:ascii="黑体" w:hAnsi="宋体" w:eastAsia="黑体" w:cs="黑体"/>
                <w:color w:val="000000"/>
                <w:sz w:val="22"/>
                <w:szCs w:val="22"/>
              </w:rPr>
            </w:r>
            <w:r/>
          </w:p>
        </w:tc>
      </w:tr>
      <w:tr>
        <w:trPr>
          <w:trHeight w:val="98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2"/>
              <w:jc w:val="center"/>
              <w:widowControl/>
              <w:rPr>
                <w:rFonts w:ascii="宋体" w:hAnsi="宋体" w:cs="宋体"/>
                <w:color w:val="000000"/>
                <w:sz w:val="22"/>
                <w:szCs w:val="22"/>
              </w:rPr>
              <w:framePr w:vAnchor="text" w:hAnchor="page" w:x="2066" w:y="437"/>
            </w:pPr>
            <w:r>
              <w:rPr>
                <w:rFonts w:hint="eastAsia" w:ascii="宋体" w:hAnsi="宋体" w:cs="宋体"/>
                <w:color w:val="000000"/>
                <w:sz w:val="22"/>
                <w:szCs w:val="22"/>
                <w:lang w:bidi="ar"/>
              </w:rPr>
              <w:t xml:space="preserve">二标段线路明细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cs="Times New Roman"/>
                <w:color w:val="000000"/>
                <w:sz w:val="32"/>
                <w:szCs w:val="32"/>
                <w:lang w:bidi="ar"/>
              </w:rPr>
              <w:framePr w:vAnchor="text" w:hAnchor="page" w:x="2066" w:y="437"/>
            </w:pPr>
            <w:r>
              <w:rPr>
                <w:rFonts w:hint="eastAsia" w:ascii="Times New Roman" w:hAnsi="Times New Roman" w:cs="Times New Roman"/>
                <w:color w:val="000000"/>
                <w:sz w:val="32"/>
                <w:szCs w:val="32"/>
                <w:lang w:bidi="ar"/>
              </w:rPr>
              <w:t xml:space="preserve">2</w:t>
            </w:r>
            <w:r>
              <w:rPr>
                <w:rFonts w:ascii="Times New Roman" w:hAnsi="Times New Roman" w:cs="Times New Roman"/>
                <w:color w:val="000000"/>
                <w:sz w:val="32"/>
                <w:szCs w:val="32"/>
                <w:lang w:bidi="ar"/>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235</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8</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1</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6</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1</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pStyle w:val="762"/>
              <w:jc w:val="center"/>
              <w:widowControl/>
              <w:rPr>
                <w:rFonts w:ascii="Times New Roman" w:hAnsi="Times New Roman" w:cs="Times New Roman"/>
                <w:color w:val="000000"/>
                <w:sz w:val="32"/>
                <w:szCs w:val="32"/>
              </w:rPr>
              <w:framePr w:vAnchor="text" w:hAnchor="page" w:x="2066" w:y="437"/>
            </w:pPr>
            <w:r>
              <w:rPr>
                <w:rFonts w:ascii="Times New Roman" w:hAnsi="Times New Roman" w:cs="Times New Roman"/>
                <w:color w:val="000000"/>
                <w:sz w:val="32"/>
                <w:szCs w:val="32"/>
                <w:lang w:bidi="ar"/>
              </w:rPr>
              <w:t xml:space="preserve">1</w:t>
            </w:r>
            <w:r>
              <w:rPr>
                <w:rFonts w:ascii="Times New Roman" w:hAnsi="Times New Roman" w:cs="Times New Roman"/>
                <w:color w:val="000000"/>
                <w:sz w:val="32"/>
                <w:szCs w:val="32"/>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pStyle w:val="762"/>
              <w:jc w:val="center"/>
              <w:widowControl/>
              <w:rPr>
                <w:rFonts w:ascii="Times New Roman" w:hAnsi="Times New Roman" w:cs="Times New Roman"/>
                <w:color w:val="000000"/>
                <w:sz w:val="22"/>
                <w:szCs w:val="22"/>
                <w:lang w:bidi="ar"/>
              </w:rPr>
              <w:framePr w:vAnchor="text" w:hAnchor="page" w:x="2066" w:y="437"/>
            </w:pPr>
            <w:r>
              <w:rPr>
                <w:rFonts w:ascii="Times New Roman" w:hAnsi="Times New Roman" w:cs="Times New Roman"/>
                <w:color w:val="000000"/>
                <w:sz w:val="22"/>
                <w:szCs w:val="22"/>
                <w:lang w:bidi="ar"/>
              </w:rPr>
            </w:r>
            <w:r/>
          </w:p>
        </w:tc>
      </w:tr>
    </w:tbl>
    <w:p>
      <w:pPr>
        <w:pStyle w:val="853"/>
        <w:keepNext/>
        <w:spacing w:line="520" w:lineRule="exact"/>
        <w:rPr>
          <w:rFonts w:hint="eastAsia" w:ascii="宋体" w:hAnsi="宋体" w:cs="宋体"/>
          <w:b/>
          <w:bCs/>
          <w:sz w:val="28"/>
          <w:szCs w:val="28"/>
        </w:rPr>
      </w:pPr>
      <w:r>
        <w:rPr>
          <w:rFonts w:hint="eastAsia" w:ascii="宋体" w:hAnsi="宋体" w:cs="宋体"/>
          <w:b/>
          <w:bCs/>
          <w:sz w:val="28"/>
          <w:szCs w:val="28"/>
        </w:rPr>
      </w:r>
      <w:r/>
    </w:p>
    <w:tbl>
      <w:tblPr>
        <w:tblW w:w="14392"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617"/>
        <w:gridCol w:w="5883"/>
        <w:gridCol w:w="1150"/>
        <w:gridCol w:w="834"/>
        <w:gridCol w:w="1216"/>
        <w:gridCol w:w="1067"/>
        <w:gridCol w:w="1200"/>
        <w:gridCol w:w="765"/>
      </w:tblGrid>
      <w:tr>
        <w:trPr>
          <w:trHeight w:val="520"/>
        </w:trPr>
        <w:tc>
          <w:tcPr>
            <w:tcW w:w="660" w:type="dxa"/>
            <w:vAlign w:val="center"/>
            <w:textDirection w:val="lrTb"/>
            <w:noWrap w:val="false"/>
          </w:tcPr>
          <w:p>
            <w:pPr>
              <w:pStyle w:val="762"/>
              <w:jc w:val="center"/>
              <w:widowControl/>
              <w:rPr>
                <w:rFonts w:ascii="Times New Roman" w:hAnsi="Times New Roman" w:cs="Times New Roman"/>
                <w:b/>
                <w:bCs/>
                <w:color w:val="000000"/>
                <w:sz w:val="20"/>
                <w:szCs w:val="20"/>
              </w:rPr>
            </w:pPr>
            <w:r>
              <w:rPr>
                <w:rStyle w:val="854"/>
                <w:rFonts w:ascii="Times New Roman" w:hAnsi="Times New Roman" w:cs="Times New Roman"/>
                <w:sz w:val="20"/>
                <w:szCs w:val="20"/>
                <w:lang w:bidi="ar"/>
              </w:rPr>
              <w:t xml:space="preserve">序号</w:t>
            </w:r>
            <w:r>
              <w:rPr>
                <w:rFonts w:ascii="Times New Roman" w:hAnsi="Times New Roman" w:cs="Times New Roman"/>
                <w:b/>
                <w:bCs/>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b/>
                <w:bCs/>
                <w:color w:val="000000"/>
                <w:sz w:val="20"/>
                <w:szCs w:val="20"/>
              </w:rPr>
            </w:pPr>
            <w:r>
              <w:rPr>
                <w:rStyle w:val="854"/>
                <w:rFonts w:ascii="Times New Roman" w:hAnsi="Times New Roman" w:cs="Times New Roman"/>
                <w:sz w:val="20"/>
                <w:szCs w:val="20"/>
                <w:lang w:bidi="ar"/>
              </w:rPr>
              <w:t xml:space="preserve">线路</w:t>
            </w:r>
            <w:r>
              <w:rPr>
                <w:rFonts w:ascii="Times New Roman" w:hAnsi="Times New Roman" w:cs="Times New Roman"/>
                <w:b/>
                <w:bCs/>
                <w:color w:val="000000"/>
                <w:sz w:val="20"/>
                <w:szCs w:val="20"/>
              </w:rPr>
            </w:r>
            <w:r/>
          </w:p>
        </w:tc>
        <w:tc>
          <w:tcPr>
            <w:tcW w:w="5883" w:type="dxa"/>
            <w:vAlign w:val="center"/>
            <w:textDirection w:val="lrTb"/>
            <w:noWrap/>
          </w:tcPr>
          <w:p>
            <w:pPr>
              <w:pStyle w:val="762"/>
              <w:jc w:val="center"/>
              <w:widowControl/>
              <w:rPr>
                <w:rFonts w:ascii="Times New Roman" w:hAnsi="Times New Roman" w:cs="Times New Roman"/>
                <w:b/>
                <w:bCs/>
                <w:color w:val="000000"/>
                <w:sz w:val="20"/>
                <w:szCs w:val="20"/>
              </w:rPr>
            </w:pPr>
            <w:r>
              <w:rPr>
                <w:rFonts w:ascii="Times New Roman" w:hAnsi="Times New Roman" w:cs="Times New Roman"/>
                <w:b/>
                <w:bCs/>
                <w:color w:val="000000"/>
                <w:sz w:val="20"/>
                <w:szCs w:val="20"/>
                <w:lang w:bidi="ar"/>
              </w:rPr>
              <w:t xml:space="preserve">信息科点位名称</w:t>
            </w:r>
            <w:r>
              <w:rPr>
                <w:rFonts w:ascii="Times New Roman" w:hAnsi="Times New Roman" w:cs="Times New Roman"/>
                <w:b/>
                <w:bCs/>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b/>
                <w:bCs/>
                <w:color w:val="000000"/>
                <w:sz w:val="20"/>
                <w:szCs w:val="20"/>
              </w:rPr>
            </w:pPr>
            <w:r>
              <w:rPr>
                <w:rStyle w:val="854"/>
                <w:rFonts w:ascii="Times New Roman" w:hAnsi="Times New Roman" w:cs="Times New Roman"/>
                <w:sz w:val="20"/>
                <w:szCs w:val="20"/>
                <w:lang w:bidi="ar"/>
              </w:rPr>
              <w:t xml:space="preserve">所属县区</w:t>
            </w:r>
            <w:r>
              <w:rPr>
                <w:rFonts w:ascii="Times New Roman" w:hAnsi="Times New Roman" w:cs="Times New Roman"/>
                <w:b/>
                <w:bCs/>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b/>
                <w:bCs/>
                <w:color w:val="000000"/>
                <w:sz w:val="20"/>
                <w:szCs w:val="20"/>
              </w:rPr>
            </w:pPr>
            <w:r>
              <w:rPr>
                <w:rStyle w:val="854"/>
                <w:rFonts w:ascii="Times New Roman" w:hAnsi="Times New Roman" w:cs="Times New Roman"/>
                <w:sz w:val="20"/>
                <w:szCs w:val="20"/>
                <w:lang w:bidi="ar"/>
              </w:rPr>
              <w:t xml:space="preserve">带宽</w:t>
            </w:r>
            <w:r>
              <w:rPr>
                <w:rFonts w:ascii="Times New Roman" w:hAnsi="Times New Roman" w:cs="Times New Roman"/>
                <w:b/>
                <w:bCs/>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组网结构</w:t>
            </w:r>
            <w:r>
              <w:rPr>
                <w:rFonts w:ascii="Times New Roman" w:hAnsi="Times New Roman" w:eastAsia="宋体" w:cs="Times New Roman"/>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性质</w:t>
            </w:r>
            <w:r>
              <w:rPr>
                <w:rFonts w:ascii="Times New Roman" w:hAnsi="Times New Roman" w:eastAsia="宋体" w:cs="Times New Roman"/>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sz w:val="20"/>
                <w:szCs w:val="20"/>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技术参数</w:t>
            </w:r>
            <w:r>
              <w:rPr>
                <w:rFonts w:ascii="Times New Roman" w:hAnsi="Times New Roman" w:eastAsia="宋体" w:cs="Times New Roman"/>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b/>
                <w:bCs/>
                <w:color w:val="000000"/>
                <w:sz w:val="20"/>
                <w:szCs w:val="20"/>
              </w:rPr>
            </w:pPr>
            <w:r>
              <w:rPr>
                <w:rStyle w:val="854"/>
                <w:rFonts w:ascii="Times New Roman" w:hAnsi="Times New Roman" w:cs="Times New Roman"/>
                <w:sz w:val="20"/>
                <w:szCs w:val="20"/>
                <w:lang w:bidi="ar"/>
              </w:rPr>
              <w:t xml:space="preserve">租期（月）</w:t>
            </w:r>
            <w:r>
              <w:rPr>
                <w:rFonts w:ascii="Times New Roman" w:hAnsi="Times New Roman" w:cs="Times New Roman"/>
                <w:b/>
                <w:bCs/>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G205山深线-徐溜服务区K1099+440-1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G205山深线-盐河大桥K1123+369-1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G205山深线-淮海西路交叉口K1126+380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G205山深线-漕运西路交叉口南K1127+600-1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G205山深线-京杭运河特大桥K1129+345</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Style w:val="859"/>
                <w:rFonts w:ascii="Times New Roman" w:hAnsi="Times New Roman" w:cs="Times New Roman"/>
                <w:lang w:bidi="ar"/>
              </w:rPr>
              <w:t xml:space="preserve">山深线</w:t>
            </w:r>
            <w:r>
              <w:rPr>
                <w:rFonts w:ascii="Times New Roman" w:hAnsi="Times New Roman" w:cs="Times New Roman"/>
                <w:color w:val="000000"/>
                <w:sz w:val="20"/>
                <w:szCs w:val="20"/>
                <w:lang w:bidi="ar"/>
              </w:rPr>
              <w:t xml:space="preserve">-</w:t>
            </w:r>
            <w:r>
              <w:rPr>
                <w:rStyle w:val="859"/>
                <w:rFonts w:ascii="Times New Roman" w:hAnsi="Times New Roman" w:cs="Times New Roman"/>
                <w:lang w:bidi="ar"/>
              </w:rPr>
              <w:t xml:space="preserve">京杭运河大桥南</w:t>
            </w:r>
            <w:r>
              <w:rPr>
                <w:rFonts w:ascii="Times New Roman" w:hAnsi="Times New Roman" w:cs="Times New Roman"/>
                <w:color w:val="000000"/>
                <w:sz w:val="20"/>
                <w:szCs w:val="20"/>
                <w:lang w:bidi="ar"/>
              </w:rPr>
              <w:t xml:space="preserve">K1130+160-1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G205山深线-金象路大桥南侧K1131+805（桥下监控）</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G205山深线-武墩王庄村K1133+700-1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G205山深线-管养交界处K1135+602-1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G205山深线-和平镇齐湖村K1143+253</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G205山深线-和平镇新农村K1148+194</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G205山深线-灌溉总渠特大桥北K1149+697</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G205山深线-灌溉总渠特大桥上K1150+684</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G205山深线-浔河大桥北K1166+753</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G205山深线-三河大桥北K1186+610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G205山深线-汪木排河大桥北K1194+910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G205山深线-军部大道交叉口南K1212+100-1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G205山深线-新街交调站K1216+000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G233克黄线-淮高镇洪涯村K1448+185-1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G233克黄线-淮高镇胡庄K1452+900-1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G233克黄线-丁集联络线交调站K1462+000-1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G233克黄线-S247交叉口K1464+000-1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G233克黄线-长江东路交叉口K1470+295-1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G233克黄线-淮河东路交叉口K1469+500-1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G235新海线-淮宿交界K154+400-1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G235新海线-新溜子河大桥北K183+735-1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G235新海线-溜子河大桥南K186+502-1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G235新海线-淮河三桥北K188+000-1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G235新海线-淮河三桥南K189+919-1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G235新海线-淮河三桥交调站K191+100-1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G235新海线-S331交叉口北侧K192+170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G344东灵线-淮安扬州界K169+362-1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G344东灵线-X201交叉口K176+810-1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G344东灵线-银涂镇衢北庄弯道K179+600-1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G344东灵线-银涂服务区K185+000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G344东灵线-S331交叉口K190+846-1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G344东灵线-金湖大桥东K193+100-1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G344东灵线-金湖大桥上K194+490-1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39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G344东灵线-金湖大桥中K196+010-1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G344东灵线-X103交叉东侧K200+720-1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G344东灵线-衡阳南路K203+922-1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 S22盐蚌高速金湖出入口（S247南交叉）K206+650-1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G344东灵线-S247北交叉口K210+000-2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G344东灵线-金湖立交交叉口K221+556-1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G344东灵线-马坝立交交叉口K229+440-1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G344东灵线-马坝交调点K238+900-1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G344东灵线-马坝镇旧街村K239+811-1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G344东灵线-S331交叉西侧K245+300-1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49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G344东灵线-盱眙车管所K247+300-1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G344东灵线-淮河大桥东侧桥上K258+650-1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Style w:val="859"/>
                <w:rFonts w:ascii="Times New Roman" w:hAnsi="Times New Roman" w:cs="Times New Roman"/>
                <w:lang w:bidi="ar"/>
              </w:rPr>
              <w:t xml:space="preserve">东灵线</w:t>
            </w:r>
            <w:r>
              <w:rPr>
                <w:rFonts w:ascii="Times New Roman" w:hAnsi="Times New Roman" w:cs="Times New Roman"/>
                <w:color w:val="000000"/>
                <w:sz w:val="20"/>
                <w:szCs w:val="20"/>
                <w:lang w:bidi="ar"/>
              </w:rPr>
              <w:t xml:space="preserve">-</w:t>
            </w:r>
            <w:r>
              <w:rPr>
                <w:rStyle w:val="859"/>
                <w:rFonts w:ascii="Times New Roman" w:hAnsi="Times New Roman" w:cs="Times New Roman"/>
                <w:lang w:bidi="ar"/>
              </w:rPr>
              <w:t xml:space="preserve">淮河大桥西侧桥头</w:t>
            </w:r>
            <w:r>
              <w:rPr>
                <w:rFonts w:ascii="Times New Roman" w:hAnsi="Times New Roman" w:cs="Times New Roman"/>
                <w:color w:val="000000"/>
                <w:sz w:val="20"/>
                <w:szCs w:val="20"/>
                <w:lang w:bidi="ar"/>
              </w:rPr>
              <w:t xml:space="preserve">K259+085-2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G344东灵线-K178+965 行人过街</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G344东灵线-K190+200 行人过街</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G344东灵线-K192+223 行人过街</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 灌和线-七支排涝河桥K29+460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S235灌和线-高沟镇尹荡村村委会K20+100-1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S235灌和线-红窑镇姜庄K28+100-1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S235灌和线-红窑镇李庄村K32+490-1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S235灌和线-红窑镇花庄村K39+000-1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S235灌和线-朱码街道王二庄村K41+000-1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S235灌和线-朱码街道薛庄K44+200-1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S235灌和线-保滩街道宋保大桥K57+640-2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S235灌和线-钦工镇谷尹村K58+930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S235灌和线-谷庄交调站K59+080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S235灌和线-钦工镇邵庄K60+680-1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S235灌和线-宋集K64+253-1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S235灌和线-钦工镇贾庄K68+173-1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S235灌和线-席桥工业园区K74+603-1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69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S235灌和线-山阳街道席桥K76+683-1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S247淮六线-灌溉总渠大桥K35+800（桥下监控）</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开发区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S247淮六线-范集镇实联大道北K39+200-1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S247淮六线-浔河大桥北K51+542-1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S247淮六线-浔河大桥南K52+495-1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S247淮六线-岔河镇张庄K54+045-1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S247淮六线-草泽河大桥K60+519-1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S247淮六线-金北停车区K69+117-1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S247淮六线-淮金大桥北K74+802-1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S247淮六线-淮金大桥中K77+174-1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79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S247淮六线-淮金大桥南K78+442-2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S247淮六线-罗庄交调站K92+140-1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S326</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S326陈沭线-G233交叉口K95+400-1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S327滨淮线-石湖镇五斗沟桥K74+950-1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38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S327滨淮线-唐集镇丁庄K77+100-1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S327滨淮线-唐集镇联富村K82+400-1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S327滨淮线-黄营镇小新庄K86+300-1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S327滨淮线-黄营镇王舍K89+900-1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S327滨淮线-黄营镇王庄K91+950-1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S327滨淮线-大东镇刘大庄K95+500-1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89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S327滨淮线-大东镇镇南村高庄K98+600-1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S327滨淮线-李集镇小高庄K101+700-1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S327滨淮线-红日大道交叉口K108+280-1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S327滨淮线-古淮河水利闸桥K110+940-1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S327滨淮线-钦工镇沿六河大桥K112+150-1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S327滨淮线-钦工镇小邵庄K112+910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S327滨淮线-钦工镇后徐庄K114+420-1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S327滨淮线-钦工镇谷小庄K115+610-1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S327滨淮线-S235交叉口K116+610-1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S327滨淮线-保滩街道王场K123+828-1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99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Style w:val="859"/>
                <w:rFonts w:ascii="Times New Roman" w:hAnsi="Times New Roman" w:cs="Times New Roman"/>
                <w:lang w:bidi="ar"/>
              </w:rPr>
              <w:t xml:space="preserve">滨淮线</w:t>
            </w:r>
            <w:r>
              <w:rPr>
                <w:rFonts w:ascii="Times New Roman" w:hAnsi="Times New Roman" w:cs="Times New Roman"/>
                <w:color w:val="000000"/>
                <w:sz w:val="20"/>
                <w:szCs w:val="20"/>
                <w:lang w:bidi="ar"/>
              </w:rPr>
              <w:t xml:space="preserve">-</w:t>
            </w:r>
            <w:r>
              <w:rPr>
                <w:rStyle w:val="859"/>
                <w:rFonts w:ascii="Times New Roman" w:hAnsi="Times New Roman" w:cs="Times New Roman"/>
                <w:lang w:bidi="ar"/>
              </w:rPr>
              <w:t xml:space="preserve">保滩街道郑庄</w:t>
            </w:r>
            <w:r>
              <w:rPr>
                <w:rFonts w:ascii="Times New Roman" w:hAnsi="Times New Roman" w:cs="Times New Roman"/>
                <w:color w:val="000000"/>
                <w:sz w:val="20"/>
                <w:szCs w:val="20"/>
                <w:lang w:bidi="ar"/>
              </w:rPr>
              <w:t xml:space="preserve">K126+678-1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S327滨淮线-K135+260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S327滨淮线-K134+900（下行）</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S327滨淮线-K134+380（下行）</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S327滨淮线-K126+000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S327滨淮线-K133+150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S327滨淮线-K133+050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S327滨淮线-K120+700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S327滨淮线-K134+900（上行）</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S327滨淮线-K134+380（上行）</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S328扁淮线-复兴镇黄东村K99+500-1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S328扁淮线-复兴镇李王庄K103+330-2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S328扁淮线-博里镇边舍村K107+700-1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S328扁淮线-博里镇新庄K111+400-1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S328扁淮线-X305交叉口K115+400-1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S328扁淮线-博里镇郭兴村K118+400-1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S328-扁淮线-朱桥镇石唐村K121+600-1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S328扁淮线-石塘镇岳桥村K128+210-1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S328扁淮线-石塘镇运南闸北侧弯道K131+200-1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S328扁淮线-石塘镇运东闸K131+560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119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S328扁淮线-运南闸K132+230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S328扁淮线-漕运镇新庄K135+690-1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S328扁淮线-漕运镇朱洼村K136+740-1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S328扁淮线-漕运镇周湾K138+680-1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S328扁淮线-漕运镇小后庄K140+300-1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S328扁淮线-漕运镇花庄K144+000-1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S331江苏淮安金湖县K157+890下行前锋镇花沟村</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S331江苏淮安金湖县K159+700下行</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S331丹宝明线-前锋镇淮阳村K169+190-2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S331丹宝明线-乌龙渡大桥北K171+240-1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129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S331丹宝明线-乌龙渡大桥南K172+550-2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S331丹宝明线-穆店交调点K234+800-2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S331丹宝明线-河桥镇黄花村K249+630-2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S331丹宝明线-石山水泥厂弯道K253+750-2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S331丹宝明线-河桥弯道K264+400-2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S331丹宝明线-洪山弯道K266+200-2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S331丹宝明线-洪山交调站K268+150-1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S331丹宝明线-苏皖省界K270+470-2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S348临洪线-淮安盐城市界K118+950-1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S348临洪线-博里交调站K121+050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139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S348临洪线-陶晗村K121+300-2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S348临洪线-新民村K122+600-1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S348临洪线-X203交叉口K124+175-2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S348临洪线-车桥镇花巷村K138+900-1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S348临洪线-车桥镇陈桥村K140+500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S348临洪线-施河镇戚河村K142+200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S348临洪线-施河镇人民路交叉东侧K143+840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S348临洪线-施河镇施舍村K145+600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S348临洪线-施河镇南圩K147+400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S348临洪线-施河镇灌庄村K149+000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149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S348临洪线-施河镇高坝桥村K150+800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S348临洪线-京沪高速大桥西K153+675-1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S348临洪线-G233交叉口东K154+835-1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S348临洪线-上河镇于楼K156+550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S348临洪线-京杭运河特大桥东K158+350-1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S348临洪线-京杭运河特大桥西K160+300-1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S348临洪线-漕运镇双沟村K162+200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S348临洪线-漕运镇牛路村K164+200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S348临洪线-新河大桥K166+000-1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S348临洪线-后韩庄K167+600-1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159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S348临洪线-小吕K169+100-1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S348临洪线-于南河桥K170+600-1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S348临洪线-大问村K171+900-1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S348临洪线-浮沟庄K173+400-1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S348临洪线-与S247交叉口K174+800-2</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S348临洪线-X201交叉口K184+910-1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S348临洪线-新队K186+500-1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S348临洪线-张安村K188+700-1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S348临洪线-富民村K190+600-1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S348临洪线-黄褚村K192+900-1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169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S348临洪线-陶后庄K194+500-1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S348临洪线-G205交叉口西K196+600-1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S348临洪线-与S350交叉口K197+981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XZ02林范线-建场北路交叉口K19+790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XZ02林范线-范集镇加油站K23+470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XZ02黄朱线-X202交叉口K30+750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XZ02黄朱线-幸福桥K32+980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XZ02黄朱线-唐曹村K40+000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XZ02黄朱线-赵庄K44+350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XZ02黄朱线-黄山路交叉口K46+000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179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S350</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XZ02黄朱线-朱坝集镇K46+400-1</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洪泽湖至荷花荡公路-与规划 S330 交叉 K0+300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洪泽湖至荷花荡公路-与 X306 交叉 K3+600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洪泽湖至荷花荡公路-严庄 K6+800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洪泽湖至荷花荡公路-与 G205 交叉 K8+450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洪泽湖至荷花荡公路-跨管道桥 K9+700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洪泽湖至荷花荡公路-邓庄 K12+200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洪泽湖至荷花荡公路-小赵庄 K13+600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洪泽湖至荷花荡公路-新集村 K15+100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 洪泽湖至荷花荡公路-雷庄 K16+600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189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S523洪泽湖至荷花荡公路-邬南路交叉口K21+750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S523洪泽湖至荷花荡公路-S247交叉口K24+200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S523洪泽湖至荷花荡公路-老三河桥K25+930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S523洪泽湖至荷花荡公路-幸福港桥K27+900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S523洪泽湖至荷花荡公路-潘庄K29</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S523洪泽湖至荷花荡公路-吕良交调站-K26+700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S523洪泽湖至荷花荡公路-避尘沟桥K31+600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S523洪泽湖至荷花荡公路-张家集K33+850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S523洪泽湖至荷花荡公路-前进村K35+200</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S503江苏淮安淮阴区跨京沪高速大桥情报板</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199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S503</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S503江苏淮安淮阴区跨宁连高速大桥情报板</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江苏淮安洪泽区G25长深高速五里牌出入口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S348江苏淮安淮安区K152+400上行京沪高速大桥</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江苏淮安金湖县S22盐蚌高速金湖出入口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X306江苏淮安盱眙县G25长深高速铁山寺出入口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江苏淮安盱眙县S22盐蚌高速东阳出入口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G344江苏淮安盱眙县K250+810下行S49新扬高速盱眙出入口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高速出入口</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G235江苏淮安盱眙县K167+230上行S49新扬高速管仲出入口</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上级单位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淮安市交通运输局</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上级单位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淮安市交通运输局</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淮海路办公区</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中心互联网宽带</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北京路办公区</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北京路一楼路网中心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直属公路管理站</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下属单位</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盱眙县公路事业发展中心</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淮阴区养护应急基地（G205丁集工区、停车区）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219</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S429江苏淮安淮阴区马头工区（停车区）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淮阴区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220</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涟水县养护应急基地（S235涟城工区）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221</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S346江苏淮安涟水县朱码工区（停车区）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涟水县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222</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淮安市养护应急处置中心（G205和平工区）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OTN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223</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淮安区养护应急基地（S328淮阜工区）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淮安区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224</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洪泽区养护应急基地（S350岔河工区、停车区）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洪泽区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225</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G344江苏淮安金湖县银涂工区、停车区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226</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金湖县养护应急基地（G344黎城工区、停车区）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227</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G344江苏淮安金湖县银集服务区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金湖县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260"/>
        </w:trPr>
        <w:tc>
          <w:tcPr>
            <w:tcW w:w="66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228</w:t>
            </w:r>
            <w:r>
              <w:rPr>
                <w:rFonts w:ascii="Times New Roman" w:hAnsi="Times New Roman" w:cs="Times New Roman"/>
                <w:color w:val="000000"/>
                <w:sz w:val="20"/>
                <w:szCs w:val="20"/>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服务区/工区/基地</w:t>
            </w: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S331江苏淮安盱眙县洪山停车区</w:t>
            </w:r>
            <w:r>
              <w:rPr>
                <w:rFonts w:ascii="Times New Roman" w:hAnsi="Times New Roman" w:cs="Times New Roman"/>
                <w:color w:val="000000"/>
                <w:sz w:val="20"/>
                <w:szCs w:val="20"/>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盱眙县</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698"/>
        </w:trPr>
        <w:tc>
          <w:tcPr>
            <w:tcW w:w="660" w:type="dxa"/>
            <w:vAlign w:val="center"/>
            <w:textDirection w:val="lrTb"/>
            <w:noWrap w:val="false"/>
          </w:tcPr>
          <w:p>
            <w:pPr>
              <w:pStyle w:val="762"/>
              <w:jc w:val="center"/>
              <w:widowControl/>
              <w:rPr>
                <w:rFonts w:ascii="Times New Roman" w:hAnsi="Times New Roman" w:eastAsia="宋体" w:cs="Times New Roman"/>
                <w:color w:val="000000"/>
                <w:sz w:val="20"/>
                <w:szCs w:val="20"/>
                <w:lang w:val="en-US" w:eastAsia="zh-CN"/>
              </w:rPr>
            </w:pPr>
            <w:r>
              <w:rPr>
                <w:rFonts w:hint="eastAsia" w:cs="Times New Roman"/>
                <w:color w:val="000000"/>
                <w:sz w:val="20"/>
                <w:szCs w:val="20"/>
                <w:lang w:val="en-US" w:eastAsia="zh-CN"/>
              </w:rPr>
              <w:t xml:space="preserve">229-234</w:t>
            </w:r>
            <w:r>
              <w:rPr>
                <w:rFonts w:ascii="Times New Roman" w:hAnsi="Times New Roman" w:eastAsia="宋体" w:cs="Times New Roman"/>
                <w:color w:val="000000"/>
                <w:sz w:val="20"/>
                <w:szCs w:val="20"/>
                <w:lang w:val="en-US" w:eastAsia="zh-CN"/>
              </w:rPr>
            </w:r>
            <w:r/>
          </w:p>
        </w:tc>
        <w:tc>
          <w:tcPr>
            <w:tcW w:w="1617" w:type="dxa"/>
            <w:vAlign w:val="center"/>
            <w:textDirection w:val="lrTb"/>
            <w:noWrap w:val="false"/>
          </w:tcPr>
          <w:p>
            <w:pPr>
              <w:pStyle w:val="762"/>
              <w:jc w:val="center"/>
              <w:widowControl/>
              <w:rPr>
                <w:rFonts w:ascii="Times New Roman" w:hAnsi="Times New Roman" w:cs="Times New Roman"/>
                <w:color w:val="000000"/>
                <w:sz w:val="20"/>
                <w:szCs w:val="20"/>
                <w:lang w:bidi="ar"/>
              </w:rPr>
            </w:pPr>
            <w:r>
              <w:rPr>
                <w:rFonts w:ascii="Times New Roman" w:hAnsi="Times New Roman" w:cs="Times New Roman"/>
                <w:color w:val="000000"/>
                <w:sz w:val="20"/>
                <w:szCs w:val="20"/>
                <w:lang w:bidi="ar"/>
              </w:rPr>
              <w:t xml:space="preserve">视频上云</w:t>
            </w:r>
            <w:r>
              <w:rPr>
                <w:rFonts w:ascii="Times New Roman" w:hAnsi="Times New Roman" w:cs="Times New Roman"/>
                <w:color w:val="000000"/>
                <w:sz w:val="20"/>
                <w:szCs w:val="20"/>
                <w:lang w:bidi="ar"/>
              </w:rPr>
            </w:r>
            <w:r/>
          </w:p>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rPr>
            </w:r>
            <w:r/>
          </w:p>
        </w:tc>
        <w:tc>
          <w:tcPr>
            <w:tcW w:w="5883" w:type="dxa"/>
            <w:vAlign w:val="center"/>
            <w:textDirection w:val="lrTb"/>
            <w:noWrap/>
          </w:tcPr>
          <w:p>
            <w:pPr>
              <w:pStyle w:val="762"/>
              <w:jc w:val="left"/>
              <w:widowControl/>
              <w:rPr>
                <w:rFonts w:ascii="Times New Roman" w:hAnsi="Times New Roman" w:eastAsia="宋体" w:cs="Times New Roman"/>
                <w:color w:val="000000"/>
                <w:sz w:val="20"/>
                <w:szCs w:val="20"/>
                <w:lang w:val="en-US" w:eastAsia="zh-CN"/>
              </w:rPr>
            </w:pPr>
            <w:r>
              <w:rPr>
                <w:rFonts w:ascii="Times New Roman" w:hAnsi="Times New Roman" w:cs="Times New Roman"/>
                <w:color w:val="000000"/>
                <w:sz w:val="20"/>
                <w:szCs w:val="20"/>
                <w:lang w:bidi="ar"/>
              </w:rPr>
              <w:t xml:space="preserve">中心视频上云服务互联网线路</w:t>
            </w:r>
            <w:r>
              <w:rPr>
                <w:rFonts w:hint="eastAsia" w:cs="Times New Roman"/>
                <w:color w:val="000000"/>
                <w:sz w:val="20"/>
                <w:szCs w:val="20"/>
                <w:lang w:val="en-US" w:eastAsia="zh-CN" w:bidi="ar"/>
              </w:rPr>
              <w:t xml:space="preserve">6条，可直接上公网互联网、访问外网，客带固定ip,上下行对等</w:t>
            </w:r>
            <w:r>
              <w:rPr>
                <w:rFonts w:ascii="Times New Roman" w:hAnsi="Times New Roman" w:eastAsia="宋体" w:cs="Times New Roman"/>
                <w:color w:val="000000"/>
                <w:sz w:val="20"/>
                <w:szCs w:val="20"/>
                <w:lang w:val="en-US" w:eastAsia="zh-CN"/>
              </w:rPr>
            </w:r>
            <w:r/>
          </w:p>
        </w:tc>
        <w:tc>
          <w:tcPr>
            <w:tcW w:w="1150"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清江浦区</w:t>
            </w:r>
            <w:r>
              <w:rPr>
                <w:rFonts w:ascii="Times New Roman" w:hAnsi="Times New Roman" w:cs="Times New Roman"/>
                <w:color w:val="000000"/>
                <w:sz w:val="20"/>
                <w:szCs w:val="20"/>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100M</w:t>
            </w:r>
            <w:r>
              <w:rPr>
                <w:rFonts w:ascii="Times New Roman" w:hAnsi="Times New Roman" w:cs="Times New Roman"/>
                <w:color w:val="000000"/>
                <w:sz w:val="20"/>
                <w:szCs w:val="20"/>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刚性管道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DIA</w:t>
            </w:r>
            <w:r>
              <w:rPr>
                <w:rFonts w:ascii="Times New Roman" w:hAnsi="Times New Roman" w:eastAsia="宋体" w:cs="Times New Roman"/>
                <w:color w:val="000000"/>
                <w:sz w:val="20"/>
                <w:szCs w:val="20"/>
                <w:lang w:val="en-US" w:eastAsia="zh-CN" w:bidi="ar"/>
              </w:rPr>
            </w:r>
            <w:r/>
          </w:p>
        </w:tc>
        <w:tc>
          <w:tcPr>
            <w:tcW w:w="765" w:type="dxa"/>
            <w:vAlign w:val="center"/>
            <w:vMerge w:val="restart"/>
            <w:textDirection w:val="lrTb"/>
            <w:noWrap w:val="false"/>
          </w:tcPr>
          <w:p>
            <w:pPr>
              <w:pStyle w:val="762"/>
              <w:jc w:val="center"/>
              <w:widowControl/>
              <w:rPr>
                <w:rFonts w:ascii="Times New Roman" w:hAnsi="Times New Roman" w:cs="Times New Roman"/>
                <w:color w:val="000000"/>
                <w:sz w:val="20"/>
                <w:szCs w:val="20"/>
              </w:rPr>
            </w:pPr>
            <w:r>
              <w:rPr>
                <w:rFonts w:ascii="Times New Roman" w:hAnsi="Times New Roman" w:cs="Times New Roman"/>
                <w:color w:val="000000"/>
                <w:sz w:val="20"/>
                <w:szCs w:val="20"/>
                <w:lang w:bidi="ar"/>
              </w:rPr>
              <w:t xml:space="preserve">24</w:t>
            </w:r>
            <w:r>
              <w:rPr>
                <w:rFonts w:ascii="Times New Roman" w:hAnsi="Times New Roman" w:cs="Times New Roman"/>
                <w:color w:val="000000"/>
                <w:sz w:val="20"/>
                <w:szCs w:val="20"/>
              </w:rPr>
            </w:r>
            <w:r/>
          </w:p>
        </w:tc>
      </w:tr>
      <w:tr>
        <w:trPr>
          <w:trHeight w:val="440"/>
        </w:trPr>
        <w:tc>
          <w:tcPr>
            <w:tcW w:w="660" w:type="dxa"/>
            <w:vAlign w:val="center"/>
            <w:textDirection w:val="lrTb"/>
            <w:noWrap w:val="false"/>
          </w:tcPr>
          <w:p>
            <w:pPr>
              <w:pStyle w:val="762"/>
              <w:jc w:val="center"/>
              <w:widowControl/>
              <w:rPr>
                <w:rFonts w:ascii="Times New Roman" w:hAnsi="Times New Roman" w:cs="Times New Roman"/>
                <w:color w:val="000000"/>
                <w:sz w:val="20"/>
                <w:szCs w:val="20"/>
                <w:lang w:bidi="ar"/>
              </w:rPr>
            </w:pPr>
            <w:r>
              <w:rPr>
                <w:rFonts w:hint="eastAsia" w:cs="Times New Roman"/>
                <w:color w:val="000000"/>
                <w:sz w:val="20"/>
                <w:szCs w:val="20"/>
                <w:lang w:val="en-US" w:eastAsia="zh-CN" w:bidi="ar"/>
              </w:rPr>
              <w:t xml:space="preserve">23</w:t>
            </w:r>
            <w:r>
              <w:rPr>
                <w:rFonts w:ascii="Times New Roman" w:hAnsi="Times New Roman" w:cs="Times New Roman"/>
                <w:color w:val="000000"/>
                <w:sz w:val="20"/>
                <w:szCs w:val="20"/>
                <w:lang w:bidi="ar"/>
              </w:rPr>
              <w:t xml:space="preserve">5</w:t>
            </w:r>
            <w:r>
              <w:rPr>
                <w:rFonts w:ascii="Times New Roman" w:hAnsi="Times New Roman" w:cs="Times New Roman"/>
                <w:color w:val="000000"/>
                <w:sz w:val="20"/>
                <w:szCs w:val="20"/>
                <w:lang w:bidi="ar"/>
              </w:rPr>
            </w:r>
            <w:r/>
          </w:p>
          <w:p>
            <w:pPr>
              <w:pStyle w:val="762"/>
              <w:jc w:val="center"/>
              <w:widowControl/>
              <w:rPr>
                <w:rFonts w:hint="eastAsia" w:ascii="Times New Roman" w:hAnsi="Times New Roman" w:eastAsia="宋体" w:cs="Times New Roman"/>
                <w:color w:val="000000"/>
                <w:sz w:val="20"/>
                <w:szCs w:val="20"/>
                <w:lang w:val="en-US" w:eastAsia="zh-CN" w:bidi="ar"/>
              </w:rPr>
            </w:pPr>
            <w:r>
              <w:rPr>
                <w:rFonts w:hint="eastAsia" w:cs="Times New Roman"/>
                <w:color w:val="000000"/>
                <w:sz w:val="20"/>
                <w:szCs w:val="20"/>
                <w:lang w:val="en-US" w:eastAsia="zh-CN" w:bidi="ar"/>
              </w:rPr>
              <w:t xml:space="preserve">-</w:t>
            </w:r>
            <w:r>
              <w:rPr>
                <w:rFonts w:hint="eastAsia" w:ascii="Times New Roman" w:hAnsi="Times New Roman" w:eastAsia="宋体" w:cs="Times New Roman"/>
                <w:color w:val="000000"/>
                <w:sz w:val="20"/>
                <w:szCs w:val="20"/>
                <w:lang w:val="en-US" w:eastAsia="zh-CN" w:bidi="ar"/>
              </w:rPr>
            </w:r>
            <w:r/>
          </w:p>
          <w:p>
            <w:pPr>
              <w:pStyle w:val="762"/>
              <w:jc w:val="center"/>
              <w:widowControl/>
              <w:rPr>
                <w:rFonts w:ascii="Times New Roman" w:hAnsi="Times New Roman" w:cs="Times New Roman"/>
                <w:color w:val="000000"/>
                <w:sz w:val="20"/>
                <w:szCs w:val="20"/>
                <w:lang w:bidi="ar"/>
              </w:rPr>
            </w:pPr>
            <w:r>
              <w:rPr>
                <w:rFonts w:hint="eastAsia" w:cs="Times New Roman"/>
                <w:color w:val="000000"/>
                <w:sz w:val="20"/>
                <w:szCs w:val="20"/>
                <w:lang w:val="en-US" w:eastAsia="zh-CN" w:bidi="ar"/>
              </w:rPr>
              <w:t xml:space="preserve">25</w:t>
            </w:r>
            <w:r>
              <w:rPr>
                <w:rFonts w:ascii="Times New Roman" w:hAnsi="Times New Roman" w:cs="Times New Roman"/>
                <w:color w:val="000000"/>
                <w:sz w:val="20"/>
                <w:szCs w:val="20"/>
                <w:lang w:bidi="ar"/>
              </w:rPr>
              <w:t xml:space="preserve">4</w:t>
            </w:r>
            <w:r>
              <w:rPr>
                <w:rFonts w:ascii="Times New Roman" w:hAnsi="Times New Roman" w:cs="Times New Roman"/>
                <w:color w:val="000000"/>
                <w:sz w:val="20"/>
                <w:szCs w:val="20"/>
                <w:lang w:bidi="ar"/>
              </w:rPr>
            </w:r>
            <w:r/>
          </w:p>
        </w:tc>
        <w:tc>
          <w:tcPr>
            <w:tcW w:w="1617" w:type="dxa"/>
            <w:vAlign w:val="center"/>
            <w:textDirection w:val="lrTb"/>
            <w:noWrap w:val="false"/>
          </w:tcPr>
          <w:p>
            <w:pPr>
              <w:pStyle w:val="762"/>
              <w:jc w:val="center"/>
              <w:widowControl/>
              <w:rPr>
                <w:rStyle w:val="857"/>
                <w:rFonts w:ascii="Times New Roman" w:hAnsi="Times New Roman" w:cs="Times New Roman"/>
                <w:lang w:bidi="ar"/>
              </w:rPr>
            </w:pPr>
            <w:r>
              <w:rPr>
                <w:rStyle w:val="857"/>
                <w:rFonts w:ascii="Times New Roman" w:hAnsi="Times New Roman" w:cs="Times New Roman"/>
                <w:lang w:bidi="ar"/>
              </w:rPr>
              <w:t xml:space="preserve">科技兴安</w:t>
            </w:r>
            <w:r>
              <w:rPr>
                <w:rStyle w:val="857"/>
                <w:rFonts w:ascii="Times New Roman" w:hAnsi="Times New Roman" w:cs="Times New Roman"/>
                <w:lang w:bidi="ar"/>
              </w:rPr>
            </w:r>
            <w:r/>
          </w:p>
        </w:tc>
        <w:tc>
          <w:tcPr>
            <w:gridSpan w:val="2"/>
            <w:tcW w:w="7033" w:type="dxa"/>
            <w:vAlign w:val="center"/>
            <w:textDirection w:val="lrTb"/>
            <w:noWrap/>
          </w:tcPr>
          <w:p>
            <w:pPr>
              <w:pStyle w:val="762"/>
              <w:jc w:val="center"/>
              <w:widowControl/>
              <w:rPr>
                <w:rStyle w:val="857"/>
                <w:rFonts w:ascii="Times New Roman" w:hAnsi="Times New Roman" w:cs="Times New Roman"/>
                <w:lang w:bidi="ar"/>
              </w:rPr>
            </w:pPr>
            <w:r>
              <w:rPr>
                <w:rFonts w:ascii="Times New Roman" w:hAnsi="Times New Roman" w:cs="Times New Roman"/>
                <w:color w:val="000000"/>
                <w:sz w:val="20"/>
                <w:szCs w:val="20"/>
                <w:lang w:bidi="ar"/>
              </w:rPr>
              <w:t xml:space="preserve">预留20条路网监测设施、科技兴安</w:t>
            </w:r>
            <w:r>
              <w:rPr>
                <w:rFonts w:hint="eastAsia" w:ascii="Times New Roman" w:hAnsi="Times New Roman" w:cs="Times New Roman"/>
                <w:color w:val="000000"/>
                <w:sz w:val="20"/>
                <w:szCs w:val="20"/>
                <w:lang w:bidi="ar"/>
              </w:rPr>
              <w:t xml:space="preserve">等新建线路</w:t>
            </w:r>
            <w:r>
              <w:rPr>
                <w:rFonts w:hint="eastAsia" w:cs="Times New Roman"/>
                <w:color w:val="000000"/>
                <w:sz w:val="20"/>
                <w:szCs w:val="20"/>
                <w:lang w:eastAsia="zh-CN" w:bidi="ar"/>
              </w:rPr>
              <w:t xml:space="preserve">，</w:t>
            </w:r>
            <w:r>
              <w:rPr>
                <w:rStyle w:val="801"/>
                <w:rFonts w:ascii="宋体" w:hAnsi="宋体" w:eastAsia="宋体" w:cs="宋体"/>
                <w:sz w:val="24"/>
                <w:szCs w:val="24"/>
              </w:rPr>
              <w:t xml:space="preserve">预留线路不保证一定启用，供应商报价已经包含储备资源成本，采购人不下达开通指令不计费</w:t>
            </w:r>
            <w:r>
              <w:rPr>
                <w:rStyle w:val="801"/>
                <w:rFonts w:hint="eastAsia" w:ascii="宋体" w:hAnsi="宋体" w:cs="宋体"/>
                <w:sz w:val="24"/>
                <w:szCs w:val="24"/>
                <w:lang w:eastAsia="zh-CN"/>
              </w:rPr>
              <w:t xml:space="preserve">，</w:t>
            </w:r>
            <w:r>
              <w:rPr>
                <w:rStyle w:val="801"/>
                <w:rFonts w:hint="eastAsia" w:ascii="宋体" w:hAnsi="宋体" w:cs="宋体"/>
                <w:sz w:val="24"/>
                <w:szCs w:val="24"/>
                <w:lang w:val="en-US" w:eastAsia="zh-CN"/>
              </w:rPr>
              <w:t xml:space="preserve">地点在淮安市行政辖区内</w:t>
            </w:r>
            <w:r>
              <w:rPr>
                <w:rFonts w:ascii="宋体" w:hAnsi="宋体" w:eastAsia="宋体" w:cs="宋体"/>
                <w:sz w:val="24"/>
                <w:szCs w:val="24"/>
              </w:rPr>
              <w:t xml:space="preserve">。</w:t>
            </w:r>
            <w:r>
              <w:rPr>
                <w:rStyle w:val="857"/>
                <w:rFonts w:ascii="Times New Roman" w:hAnsi="Times New Roman" w:cs="Times New Roman"/>
                <w:lang w:bidi="ar"/>
              </w:rPr>
            </w:r>
            <w:r/>
          </w:p>
        </w:tc>
        <w:tc>
          <w:tcPr>
            <w:tcW w:w="834" w:type="dxa"/>
            <w:vAlign w:val="center"/>
            <w:textDirection w:val="lrTb"/>
            <w:noWrap w:val="false"/>
          </w:tcPr>
          <w:p>
            <w:pPr>
              <w:pStyle w:val="762"/>
              <w:jc w:val="center"/>
              <w:widowControl/>
              <w:rPr>
                <w:rFonts w:ascii="Times New Roman" w:hAnsi="Times New Roman" w:cs="Times New Roman"/>
                <w:color w:val="000000"/>
                <w:sz w:val="20"/>
                <w:szCs w:val="20"/>
                <w:lang w:bidi="ar"/>
              </w:rPr>
            </w:pPr>
            <w:r>
              <w:rPr>
                <w:rFonts w:ascii="Times New Roman" w:hAnsi="Times New Roman" w:cs="Times New Roman"/>
                <w:color w:val="000000"/>
                <w:sz w:val="20"/>
                <w:szCs w:val="20"/>
                <w:lang w:bidi="ar"/>
              </w:rPr>
              <w:t xml:space="preserve">50M</w:t>
            </w:r>
            <w:r>
              <w:rPr>
                <w:rFonts w:ascii="Times New Roman" w:hAnsi="Times New Roman" w:cs="Times New Roman"/>
                <w:color w:val="000000"/>
                <w:sz w:val="20"/>
                <w:szCs w:val="20"/>
                <w:lang w:bidi="ar"/>
              </w:rPr>
            </w:r>
            <w:r/>
          </w:p>
        </w:tc>
        <w:tc>
          <w:tcPr>
            <w:tcW w:w="1216"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点到多点</w:t>
            </w:r>
            <w:r>
              <w:rPr>
                <w:rFonts w:ascii="Times New Roman" w:hAnsi="Times New Roman" w:eastAsia="宋体" w:cs="Times New Roman"/>
                <w:color w:val="000000"/>
                <w:sz w:val="20"/>
                <w:szCs w:val="20"/>
                <w:lang w:val="en-US" w:eastAsia="zh-CN" w:bidi="ar"/>
              </w:rPr>
            </w:r>
            <w:r/>
          </w:p>
        </w:tc>
        <w:tc>
          <w:tcPr>
            <w:tcW w:w="1067" w:type="dxa"/>
            <w:vAlign w:val="center"/>
            <w:textDirection w:val="lrTb"/>
            <w:noWrap w:val="false"/>
          </w:tcPr>
          <w:p>
            <w:pPr>
              <w:pStyle w:val="762"/>
              <w:jc w:val="center"/>
              <w:keepLines w:val="0"/>
              <w:keepNext w:val="0"/>
              <w:widowControl/>
              <w:rPr>
                <w:rFonts w:ascii="Times New Roman" w:hAnsi="Times New Roman" w:eastAsia="宋体" w:cs="Times New Roman"/>
                <w:color w:val="000000"/>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弹性管道</w:t>
            </w:r>
            <w:r>
              <w:rPr>
                <w:rFonts w:ascii="Times New Roman" w:hAnsi="Times New Roman" w:eastAsia="宋体" w:cs="Times New Roman"/>
                <w:color w:val="000000"/>
                <w:sz w:val="20"/>
                <w:szCs w:val="20"/>
                <w:lang w:val="en-US" w:eastAsia="zh-CN" w:bidi="ar"/>
              </w:rPr>
            </w:r>
            <w:r/>
          </w:p>
        </w:tc>
        <w:tc>
          <w:tcPr>
            <w:tcW w:w="1200" w:type="dxa"/>
            <w:vAlign w:val="center"/>
            <w:textDirection w:val="lrTb"/>
            <w:noWrap w:val="false"/>
          </w:tcPr>
          <w:p>
            <w:pPr>
              <w:pStyle w:val="762"/>
              <w:jc w:val="left"/>
              <w:keepLines w:val="0"/>
              <w:keepNext w:val="0"/>
              <w:widowControl/>
              <w:rPr>
                <w:rFonts w:ascii="Times New Roman" w:hAnsi="Times New Roman" w:eastAsia="宋体" w:cs="Times New Roman"/>
                <w:color w:val="000000"/>
                <w:sz w:val="20"/>
                <w:szCs w:val="20"/>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MPLS VPN</w:t>
            </w:r>
            <w:r>
              <w:rPr>
                <w:rFonts w:ascii="Times New Roman" w:hAnsi="Times New Roman" w:eastAsia="宋体" w:cs="Times New Roman"/>
                <w:color w:val="000000"/>
                <w:sz w:val="20"/>
                <w:szCs w:val="20"/>
                <w:lang w:val="en-US" w:eastAsia="zh-CN" w:bidi="ar"/>
              </w:rPr>
            </w:r>
            <w:r/>
          </w:p>
        </w:tc>
        <w:tc>
          <w:tcPr>
            <w:tcW w:w="765" w:type="dxa"/>
            <w:vAlign w:val="center"/>
            <w:textDirection w:val="lrTb"/>
            <w:noWrap w:val="false"/>
          </w:tcPr>
          <w:p>
            <w:pPr>
              <w:pStyle w:val="762"/>
              <w:jc w:val="center"/>
              <w:widowControl/>
              <w:rPr>
                <w:rFonts w:ascii="Times New Roman" w:hAnsi="Times New Roman" w:cs="Times New Roman"/>
                <w:color w:val="000000"/>
                <w:sz w:val="20"/>
                <w:szCs w:val="20"/>
                <w:lang w:val="en-US" w:bidi="ar"/>
              </w:rPr>
            </w:pPr>
            <w:r>
              <w:rPr>
                <w:rFonts w:ascii="Times New Roman" w:hAnsi="Times New Roman" w:cs="Times New Roman"/>
                <w:color w:val="000000"/>
                <w:sz w:val="20"/>
                <w:szCs w:val="20"/>
                <w:lang w:bidi="ar"/>
              </w:rPr>
              <w:t xml:space="preserve">以实际</w:t>
            </w:r>
            <w:r>
              <w:rPr>
                <w:rFonts w:hint="eastAsia" w:cs="Times New Roman"/>
                <w:color w:val="000000"/>
                <w:sz w:val="20"/>
                <w:szCs w:val="20"/>
                <w:lang w:val="en-US" w:eastAsia="zh-CN" w:bidi="ar"/>
              </w:rPr>
              <w:t xml:space="preserve">开通时间</w:t>
            </w:r>
            <w:r>
              <w:rPr>
                <w:rFonts w:ascii="Times New Roman" w:hAnsi="Times New Roman" w:cs="Times New Roman"/>
                <w:color w:val="000000"/>
                <w:sz w:val="20"/>
                <w:szCs w:val="20"/>
                <w:lang w:bidi="ar"/>
              </w:rPr>
              <w:t xml:space="preserve">为准</w:t>
            </w:r>
            <w:r>
              <w:rPr>
                <w:rFonts w:ascii="Times New Roman" w:hAnsi="Times New Roman" w:cs="Times New Roman"/>
                <w:color w:val="000000"/>
                <w:sz w:val="20"/>
                <w:szCs w:val="20"/>
                <w:lang w:val="en-US" w:bidi="ar"/>
              </w:rPr>
            </w:r>
            <w:r/>
          </w:p>
        </w:tc>
      </w:tr>
    </w:tbl>
    <w:p>
      <w:pPr>
        <w:pStyle w:val="827"/>
        <w:rPr>
          <w:rFonts w:hint="eastAsia" w:hAnsi="仿宋"/>
          <w:sz w:val="28"/>
          <w:szCs w:val="28"/>
        </w:rPr>
        <w:sectPr>
          <w:footerReference w:type="default" r:id="rId12"/>
          <w:footnotePr/>
          <w:endnotePr/>
          <w:type w:val="nextPage"/>
          <w:pgSz w:w="16838" w:h="11906" w:orient="landscape"/>
          <w:pgMar w:top="1797" w:right="1560" w:bottom="1418" w:left="1440" w:header="851" w:footer="992" w:gutter="0"/>
          <w:cols w:num="1" w:sep="0" w:space="1701" w:equalWidth="1"/>
          <w:docGrid w:linePitch="360"/>
        </w:sectPr>
      </w:pPr>
      <w:r>
        <w:rPr>
          <w:rFonts w:hint="eastAsia" w:hAnsi="仿宋"/>
          <w:sz w:val="28"/>
          <w:szCs w:val="28"/>
        </w:rPr>
      </w:r>
      <w:r/>
    </w:p>
    <w:p>
      <w:pPr>
        <w:pStyle w:val="762"/>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783"/>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78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8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8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8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62"/>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83"/>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83"/>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83"/>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83"/>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76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6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6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76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76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76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76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762"/>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783"/>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783"/>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83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762"/>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762"/>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83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rPr>
        <w:t xml:space="preserve">3、我们接受招标文件的所有的</w:t>
      </w:r>
      <w:r>
        <w:rPr>
          <w:rFonts w:hint="eastAsia" w:ascii="仿宋" w:hAnsi="仿宋" w:eastAsia="仿宋"/>
          <w:color w:val="000000"/>
          <w:sz w:val="28"/>
          <w:szCs w:val="28"/>
          <w:highlight w:val="none"/>
        </w:rPr>
        <w:t xml:space="preserve">条款和规定。</w:t>
      </w:r>
      <w:r>
        <w:rPr>
          <w:rFonts w:hint="eastAsia" w:ascii="仿宋" w:hAnsi="仿宋" w:eastAsia="仿宋"/>
          <w:sz w:val="28"/>
          <w:szCs w:val="28"/>
          <w:highlight w:val="none"/>
        </w:rPr>
      </w:r>
      <w:r/>
    </w:p>
    <w:p>
      <w:pPr>
        <w:pStyle w:val="83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4、我们同意按照招标文件第二章第15条的规定</w:t>
      </w:r>
      <w:r>
        <w:rPr>
          <w:rFonts w:hint="eastAsia" w:ascii="仿宋" w:hAnsi="仿宋" w:eastAsia="仿宋"/>
          <w:sz w:val="28"/>
          <w:szCs w:val="28"/>
        </w:rPr>
        <w:t xml:space="preserve">，本投标文件的有效期为从开标之日期起计算的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83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83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83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83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83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83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762"/>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83"/>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76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76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76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76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76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76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762"/>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762"/>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762"/>
              <w:ind w:firstLine="140"/>
              <w:jc w:val="center"/>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备注</w:t>
            </w:r>
            <w:r>
              <w:rPr>
                <w:rFonts w:hint="eastAsia" w:ascii="仿宋" w:hAnsi="仿宋" w:eastAsia="仿宋"/>
                <w:sz w:val="28"/>
                <w:szCs w:val="28"/>
                <w:lang w:eastAsia="zh-CN"/>
              </w:rPr>
            </w:r>
            <w:r/>
          </w:p>
        </w:tc>
        <w:tc>
          <w:tcPr>
            <w:tcW w:w="6759" w:type="dxa"/>
            <w:vAlign w:val="center"/>
            <w:textDirection w:val="lrTb"/>
            <w:noWrap w:val="false"/>
          </w:tcPr>
          <w:p>
            <w:pPr>
              <w:pStyle w:val="762"/>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783"/>
        <w:keepLines w:val="0"/>
        <w:keepNext w:val="0"/>
        <w:pageBreakBefore w:val="0"/>
        <w:rPr>
          <w:rFonts w:hint="eastAsia" w:hAnsi="宋体"/>
          <w:b/>
          <w:sz w:val="32"/>
          <w:szCs w:val="32"/>
        </w:rPr>
        <w:outlineLvl w:val="9"/>
      </w:pPr>
      <w:r/>
      <w:bookmarkStart w:id="55" w:name="_Toc157775468"/>
      <w:r>
        <w:rPr>
          <w:rFonts w:hint="eastAsia" w:hAnsi="宋体"/>
          <w:b/>
          <w:sz w:val="32"/>
          <w:szCs w:val="32"/>
        </w:rPr>
      </w:r>
      <w:r/>
    </w:p>
    <w:p>
      <w:pPr>
        <w:pStyle w:val="783"/>
        <w:jc w:val="center"/>
        <w:keepLines w:val="0"/>
        <w:keepNext w:val="0"/>
        <w:pageBreakBefore w:val="0"/>
        <w:rPr>
          <w:rFonts w:hint="eastAsia" w:ascii="仿宋" w:hAnsi="仿宋" w:eastAsia="仿宋"/>
          <w:b/>
          <w:sz w:val="32"/>
          <w:szCs w:val="32"/>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sz w:val="32"/>
          <w:szCs w:val="32"/>
        </w:rPr>
      </w:r>
      <w:r/>
    </w:p>
    <w:p>
      <w:pPr>
        <w:pStyle w:val="783"/>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tbl>
      <w:tblPr>
        <w:tblpPr w:horzAnchor="page" w:tblpX="2586" w:vertAnchor="text" w:tblpY="201" w:leftFromText="180" w:topFromText="0" w:rightFromText="180" w:bottomFromText="0"/>
        <w:tblW w:w="11951" w:type="dxa"/>
        <w:tblInd w:w="-108" w:type="dxa"/>
        <w:tblLayout w:type="fixed"/>
        <w:tblCellMar>
          <w:left w:w="108" w:type="dxa"/>
          <w:top w:w="0" w:type="dxa"/>
          <w:right w:w="108" w:type="dxa"/>
          <w:bottom w:w="0" w:type="dxa"/>
        </w:tblCellMar>
        <w:tblLook w:val="04A0" w:firstRow="1" w:lastRow="0" w:firstColumn="1" w:lastColumn="0" w:noHBand="0" w:noVBand="1"/>
      </w:tblPr>
      <w:tblGrid>
        <w:gridCol w:w="2511"/>
        <w:gridCol w:w="1247"/>
        <w:gridCol w:w="960"/>
        <w:gridCol w:w="960"/>
        <w:gridCol w:w="960"/>
        <w:gridCol w:w="960"/>
        <w:gridCol w:w="1966"/>
        <w:gridCol w:w="2387"/>
      </w:tblGrid>
      <w:tr>
        <w:trPr>
          <w:trHeight w:val="540"/>
        </w:trPr>
        <w:tc>
          <w:tcPr>
            <w:tcBorders>
              <w:top w:val="single" w:color="000000" w:sz="4" w:space="0"/>
              <w:left w:val="single" w:color="000000" w:sz="4" w:space="0"/>
              <w:bottom w:val="single" w:color="000000" w:sz="4" w:space="0"/>
              <w:right w:val="single" w:color="000000" w:sz="4" w:space="0"/>
            </w:tcBorders>
            <w:tcW w:w="2511" w:type="dxa"/>
            <w:vAlign w:val="center"/>
            <w:vMerge w:val="restart"/>
            <w:textDirection w:val="lrTb"/>
            <w:noWrap/>
          </w:tcPr>
          <w:p>
            <w:pPr>
              <w:pStyle w:val="762"/>
              <w:jc w:val="center"/>
              <w:widowControl/>
              <w:rPr>
                <w:rFonts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标段</w:t>
            </w:r>
            <w:r>
              <w:rPr>
                <w:rFonts w:ascii="黑体" w:hAnsi="宋体" w:eastAsia="黑体" w:cs="黑体"/>
                <w:color w:val="000000"/>
                <w:sz w:val="28"/>
                <w:szCs w:val="28"/>
                <w:highlight w:val="none"/>
              </w:rPr>
            </w:r>
            <w:r/>
          </w:p>
        </w:tc>
        <w:tc>
          <w:tcPr>
            <w:gridSpan w:val="2"/>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pStyle w:val="762"/>
              <w:jc w:val="center"/>
              <w:widowControl/>
              <w:rPr>
                <w:rFonts w:ascii="Times New Roman" w:hAnsi="Times New Roman" w:cs="Times New Roman"/>
                <w:color w:val="000000"/>
                <w:sz w:val="28"/>
                <w:szCs w:val="28"/>
                <w:highlight w:val="none"/>
              </w:rPr>
              <w:framePr w:vAnchor="text" w:hAnchor="page" w:x="2586" w:y="201"/>
            </w:pPr>
            <w:r>
              <w:rPr>
                <w:rStyle w:val="861"/>
                <w:highlight w:val="none"/>
                <w:lang w:bidi="ar"/>
              </w:rPr>
              <w:t xml:space="preserve">50M</w:t>
            </w:r>
            <w:r>
              <w:rPr>
                <w:rStyle w:val="861"/>
                <w:rFonts w:hint="eastAsia"/>
                <w:highlight w:val="none"/>
                <w:lang w:val="en-US" w:eastAsia="zh-CN" w:bidi="ar"/>
              </w:rPr>
              <w:t xml:space="preserve">  </w:t>
            </w:r>
            <w:r>
              <w:rPr>
                <w:rStyle w:val="862"/>
                <w:rFonts w:hint="eastAsia"/>
                <w:highlight w:val="none"/>
                <w:lang w:val="en-US" w:eastAsia="zh-CN" w:bidi="ar"/>
              </w:rPr>
              <w:t xml:space="preserve">VPN</w:t>
            </w:r>
            <w:r>
              <w:rPr>
                <w:rStyle w:val="862"/>
                <w:highlight w:val="none"/>
                <w:lang w:bidi="ar"/>
              </w:rPr>
              <w:t xml:space="preserve">专线</w:t>
            </w:r>
            <w:r>
              <w:rPr>
                <w:rFonts w:ascii="Times New Roman" w:hAnsi="Times New Roman" w:cs="Times New Roman"/>
                <w:color w:val="000000"/>
                <w:sz w:val="28"/>
                <w:szCs w:val="28"/>
                <w:highlight w:val="none"/>
              </w:rPr>
            </w:r>
            <w:r/>
          </w:p>
        </w:tc>
        <w:tc>
          <w:tcPr>
            <w:gridSpan w:val="2"/>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pStyle w:val="762"/>
              <w:jc w:val="center"/>
              <w:widowControl/>
              <w:rPr>
                <w:rFonts w:ascii="Times New Roman" w:hAnsi="Times New Roman" w:cs="Times New Roman"/>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裸纤</w:t>
            </w:r>
            <w:r>
              <w:rPr>
                <w:rFonts w:ascii="Times New Roman" w:hAnsi="Times New Roman" w:cs="Times New Roman"/>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762"/>
              <w:jc w:val="center"/>
              <w:widowControl/>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月份</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vMerge w:val="restart"/>
            <w:textDirection w:val="lrTb"/>
            <w:noWrap/>
          </w:tcPr>
          <w:p>
            <w:pPr>
              <w:pStyle w:val="762"/>
              <w:jc w:val="center"/>
              <w:widowControl/>
              <w:rPr>
                <w:rFonts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rPr>
              <w:t xml:space="preserve">总报价</w:t>
            </w:r>
            <w:r>
              <w:rPr>
                <w:rFonts w:ascii="黑体" w:hAnsi="宋体" w:eastAsia="黑体" w:cs="黑体"/>
                <w:color w:val="000000"/>
                <w:sz w:val="28"/>
                <w:szCs w:val="28"/>
                <w:highlight w:val="none"/>
              </w:rPr>
            </w:r>
            <w:r/>
          </w:p>
        </w:tc>
        <w:tc>
          <w:tcPr>
            <w:tcBorders>
              <w:top w:val="single" w:color="000000" w:sz="4" w:space="0"/>
              <w:left w:val="single" w:color="000000" w:sz="4" w:space="0"/>
              <w:bottom w:val="none" w:color="000000" w:sz="0" w:space="0"/>
              <w:right w:val="single" w:color="000000" w:sz="4" w:space="0"/>
            </w:tcBorders>
            <w:tcW w:w="2387" w:type="dxa"/>
            <w:vAlign w:val="center"/>
            <w:vMerge w:val="restart"/>
            <w:textDirection w:val="lrTb"/>
            <w:noWrap/>
          </w:tcPr>
          <w:p>
            <w:pPr>
              <w:pStyle w:val="762"/>
              <w:jc w:val="center"/>
              <w:widowControl/>
              <w:rPr>
                <w:rFonts w:ascii="黑体" w:hAnsi="宋体" w:eastAsia="黑体" w:cs="黑体"/>
                <w:color w:val="000000"/>
                <w:sz w:val="28"/>
                <w:szCs w:val="28"/>
                <w:highlight w:val="none"/>
                <w:lang w:bidi="ar"/>
              </w:rPr>
              <w:framePr w:vAnchor="text" w:hAnchor="page" w:x="2586" w:y="201"/>
            </w:pPr>
            <w:r>
              <w:rPr>
                <w:rFonts w:hint="eastAsia" w:ascii="黑体" w:hAnsi="宋体" w:eastAsia="黑体" w:cs="黑体"/>
                <w:color w:val="000000"/>
                <w:sz w:val="28"/>
                <w:szCs w:val="28"/>
                <w:highlight w:val="none"/>
                <w:lang w:bidi="ar"/>
              </w:rPr>
              <w:t xml:space="preserve">备注</w:t>
            </w:r>
            <w:r>
              <w:rPr>
                <w:rFonts w:ascii="黑体" w:hAnsi="宋体" w:eastAsia="黑体" w:cs="黑体"/>
                <w:color w:val="000000"/>
                <w:sz w:val="28"/>
                <w:szCs w:val="28"/>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2511" w:type="dxa"/>
            <w:vAlign w:val="center"/>
            <w:vMerge w:val="continue"/>
            <w:textDirection w:val="lrTb"/>
            <w:noWrap/>
          </w:tcPr>
          <w:p>
            <w:pPr>
              <w:pStyle w:val="762"/>
              <w:jc w:val="center"/>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62"/>
              <w:jc w:val="center"/>
              <w:widowControl/>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数量</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单价</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数量</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lang w:bidi="ar"/>
              </w:rPr>
              <w:t xml:space="preserve">单价</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pStyle w:val="762"/>
              <w:jc w:val="center"/>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vMerge w:val="continue"/>
            <w:textDirection w:val="lrTb"/>
            <w:noWrap/>
          </w:tcPr>
          <w:p>
            <w:pPr>
              <w:pStyle w:val="762"/>
              <w:jc w:val="center"/>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rPr>
            </w:r>
            <w:r/>
          </w:p>
        </w:tc>
        <w:tc>
          <w:tcPr>
            <w:tcBorders>
              <w:top w:val="none" w:color="000000" w:sz="0" w:space="0"/>
              <w:left w:val="single" w:color="000000" w:sz="4" w:space="0"/>
              <w:bottom w:val="single" w:color="000000" w:sz="4" w:space="0"/>
              <w:right w:val="single" w:color="000000" w:sz="4" w:space="0"/>
            </w:tcBorders>
            <w:tcW w:w="2387" w:type="dxa"/>
            <w:vAlign w:val="center"/>
            <w:vMerge w:val="continue"/>
            <w:textDirection w:val="lrTb"/>
            <w:noWrap/>
          </w:tcPr>
          <w:p>
            <w:pPr>
              <w:pStyle w:val="762"/>
              <w:jc w:val="center"/>
              <w:rPr>
                <w:rFonts w:hint="eastAsia" w:ascii="黑体" w:hAnsi="宋体" w:eastAsia="黑体" w:cs="黑体"/>
                <w:color w:val="000000"/>
                <w:sz w:val="28"/>
                <w:szCs w:val="28"/>
                <w:highlight w:val="none"/>
              </w:rPr>
              <w:framePr w:vAnchor="text" w:hAnchor="page" w:x="2586" w:y="201"/>
            </w:pPr>
            <w:r>
              <w:rPr>
                <w:rFonts w:hint="eastAsia" w:ascii="黑体" w:hAnsi="宋体" w:eastAsia="黑体" w:cs="黑体"/>
                <w:color w:val="000000"/>
                <w:sz w:val="28"/>
                <w:szCs w:val="28"/>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2511" w:type="dxa"/>
            <w:vAlign w:val="center"/>
            <w:textDirection w:val="lrTb"/>
            <w:noWrap w:val="false"/>
          </w:tcPr>
          <w:p>
            <w:pPr>
              <w:pStyle w:val="762"/>
              <w:jc w:val="center"/>
              <w:widowControl/>
              <w:rPr>
                <w:rFonts w:ascii="宋体" w:hAnsi="宋体" w:cs="宋体"/>
                <w:sz w:val="28"/>
                <w:szCs w:val="28"/>
                <w:highlight w:val="none"/>
              </w:rPr>
              <w:framePr w:vAnchor="text" w:hAnchor="page" w:x="2586" w:y="201"/>
            </w:pPr>
            <w:r>
              <w:rPr>
                <w:rFonts w:hint="eastAsia" w:ascii="宋体" w:hAnsi="宋体" w:cs="宋体"/>
                <w:sz w:val="28"/>
                <w:szCs w:val="28"/>
                <w:highlight w:val="none"/>
                <w:lang w:bidi="ar"/>
              </w:rPr>
              <w:t xml:space="preserve">一标段线路明细</w:t>
            </w:r>
            <w:r>
              <w:rPr>
                <w:rFonts w:ascii="宋体" w:hAnsi="宋体" w:cs="宋体"/>
                <w:sz w:val="28"/>
                <w:szCs w:val="28"/>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762"/>
              <w:jc w:val="center"/>
              <w:widowControl/>
              <w:rPr>
                <w:rFonts w:ascii="Times New Roman" w:hAnsi="Times New Roman" w:cs="Times New Roman"/>
                <w:sz w:val="28"/>
                <w:szCs w:val="28"/>
                <w:highlight w:val="none"/>
              </w:rPr>
              <w:framePr w:vAnchor="text" w:hAnchor="page" w:x="2586" w:y="201"/>
            </w:pPr>
            <w:r>
              <w:rPr>
                <w:rFonts w:ascii="Times New Roman" w:hAnsi="Times New Roman" w:cs="Times New Roman"/>
                <w:sz w:val="28"/>
                <w:szCs w:val="28"/>
                <w:highlight w:val="none"/>
                <w:lang w:bidi="ar"/>
              </w:rPr>
              <w:t xml:space="preserve">403</w:t>
            </w:r>
            <w:r>
              <w:rPr>
                <w:rFonts w:ascii="Times New Roman" w:hAnsi="Times New Roman"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ascii="Times New Roman" w:hAnsi="Times New Roman" w:cs="Times New Roman"/>
                <w:sz w:val="28"/>
                <w:szCs w:val="28"/>
                <w:highlight w:val="none"/>
              </w:rPr>
              <w:framePr w:vAnchor="text" w:hAnchor="page" w:x="2586" w:y="201"/>
            </w:pPr>
            <w:r>
              <w:rPr>
                <w:rFonts w:ascii="Times New Roman" w:hAnsi="Times New Roman"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ascii="Times New Roman" w:hAnsi="Times New Roman" w:cs="Times New Roman"/>
                <w:sz w:val="28"/>
                <w:szCs w:val="28"/>
                <w:highlight w:val="none"/>
              </w:rPr>
              <w:framePr w:vAnchor="text" w:hAnchor="page" w:x="2586" w:y="201"/>
            </w:pPr>
            <w:r>
              <w:rPr>
                <w:rFonts w:ascii="Times New Roman" w:hAnsi="Times New Roman" w:cs="Times New Roman"/>
                <w:sz w:val="28"/>
                <w:szCs w:val="28"/>
                <w:highlight w:val="none"/>
                <w:lang w:bidi="ar"/>
              </w:rPr>
              <w:t xml:space="preserve">1</w:t>
            </w:r>
            <w:r>
              <w:rPr>
                <w:rFonts w:ascii="Times New Roman" w:hAnsi="Times New Roman"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ascii="Times New Roman" w:hAnsi="Times New Roman" w:cs="Times New Roman"/>
                <w:sz w:val="28"/>
                <w:szCs w:val="28"/>
                <w:highlight w:val="none"/>
              </w:rPr>
              <w:framePr w:vAnchor="text" w:hAnchor="page" w:x="2586" w:y="201"/>
            </w:pPr>
            <w:r>
              <w:rPr>
                <w:rFonts w:ascii="Times New Roman" w:hAnsi="Times New Roman"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762"/>
              <w:jc w:val="center"/>
              <w:widowControl/>
              <w:rPr>
                <w:rFonts w:ascii="Times New Roman" w:hAnsi="Times New Roman" w:cs="Times New Roman"/>
                <w:sz w:val="28"/>
                <w:szCs w:val="28"/>
                <w:highlight w:val="none"/>
              </w:rPr>
              <w:framePr w:vAnchor="text" w:hAnchor="page" w:x="2586" w:y="201"/>
            </w:pPr>
            <w:r>
              <w:rPr>
                <w:rFonts w:ascii="Times New Roman" w:hAnsi="Times New Roman" w:cs="Times New Roman"/>
                <w:sz w:val="28"/>
                <w:szCs w:val="28"/>
                <w:highlight w:val="none"/>
                <w:lang w:bidi="ar"/>
              </w:rPr>
              <w:t xml:space="preserve">24</w:t>
            </w:r>
            <w:r>
              <w:rPr>
                <w:rFonts w:ascii="Times New Roman" w:hAnsi="Times New Roman" w:cs="Times New Roman"/>
                <w:sz w:val="28"/>
                <w:szCs w:val="28"/>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tcPr>
          <w:p>
            <w:pPr>
              <w:pStyle w:val="762"/>
              <w:jc w:val="center"/>
              <w:widowControl/>
              <w:rPr>
                <w:rFonts w:hint="eastAsia" w:ascii="宋体" w:hAnsi="宋体" w:cs="宋体"/>
                <w:sz w:val="22"/>
                <w:szCs w:val="22"/>
                <w:highlight w:val="none"/>
              </w:rPr>
              <w:framePr w:vAnchor="text" w:hAnchor="page" w:x="2586" w:y="201"/>
            </w:pPr>
            <w:r>
              <w:rPr>
                <w:rFonts w:hint="eastAsia"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tcPr>
          <w:p>
            <w:pPr>
              <w:pStyle w:val="762"/>
              <w:jc w:val="center"/>
              <w:widowControl/>
              <w:rPr>
                <w:rFonts w:hint="eastAsia" w:ascii="宋体" w:hAnsi="宋体" w:cs="宋体"/>
                <w:sz w:val="22"/>
                <w:szCs w:val="22"/>
                <w:highlight w:val="none"/>
                <w:lang w:bidi="ar"/>
              </w:rPr>
              <w:framePr w:vAnchor="text" w:hAnchor="page" w:x="2586" w:y="201"/>
            </w:pPr>
            <w:r>
              <w:rPr>
                <w:rFonts w:hint="eastAsia" w:ascii="宋体" w:hAnsi="宋体" w:cs="宋体"/>
                <w:sz w:val="22"/>
                <w:szCs w:val="22"/>
                <w:highlight w:val="none"/>
                <w:lang w:bidi="ar"/>
              </w:rPr>
            </w:r>
            <w:r/>
          </w:p>
        </w:tc>
      </w:tr>
    </w:tbl>
    <w:p>
      <w:pPr>
        <w:pStyle w:val="783"/>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783"/>
        <w:jc w:val="center"/>
        <w:rPr>
          <w:rFonts w:hint="eastAsia" w:ascii="仿宋" w:hAnsi="仿宋" w:eastAsia="仿宋"/>
          <w:b/>
          <w:sz w:val="32"/>
          <w:szCs w:val="32"/>
          <w:highlight w:val="none"/>
        </w:rPr>
      </w:pPr>
      <w:r>
        <w:rPr>
          <w:rFonts w:hint="eastAsia" w:ascii="仿宋" w:hAnsi="仿宋" w:eastAsia="仿宋"/>
          <w:b/>
          <w:sz w:val="32"/>
          <w:szCs w:val="32"/>
          <w:highlight w:val="none"/>
        </w:rPr>
      </w:r>
      <w:r/>
    </w:p>
    <w:tbl>
      <w:tblPr>
        <w:tblpPr w:horzAnchor="page" w:tblpX="1278" w:vertAnchor="text" w:tblpY="2473" w:leftFromText="180" w:topFromText="0" w:rightFromText="180" w:bottomFromText="0"/>
        <w:tblW w:w="15082" w:type="dxa"/>
        <w:tblInd w:w="-108" w:type="dxa"/>
        <w:tblLayout w:type="fixed"/>
        <w:tblCellMar>
          <w:left w:w="108" w:type="dxa"/>
          <w:top w:w="0" w:type="dxa"/>
          <w:right w:w="108" w:type="dxa"/>
          <w:bottom w:w="0" w:type="dxa"/>
        </w:tblCellMar>
        <w:tblLook w:val="04A0" w:firstRow="1" w:lastRow="0" w:firstColumn="1" w:lastColumn="0" w:noHBand="0" w:noVBand="1"/>
      </w:tblPr>
      <w:tblGrid>
        <w:gridCol w:w="782"/>
        <w:gridCol w:w="1013"/>
        <w:gridCol w:w="687"/>
        <w:gridCol w:w="888"/>
        <w:gridCol w:w="878"/>
        <w:gridCol w:w="767"/>
        <w:gridCol w:w="900"/>
        <w:gridCol w:w="767"/>
        <w:gridCol w:w="822"/>
        <w:gridCol w:w="716"/>
        <w:gridCol w:w="662"/>
        <w:gridCol w:w="900"/>
        <w:gridCol w:w="800"/>
        <w:gridCol w:w="1050"/>
        <w:gridCol w:w="826"/>
        <w:gridCol w:w="564"/>
        <w:gridCol w:w="640"/>
        <w:gridCol w:w="1420"/>
      </w:tblGrid>
      <w:tr>
        <w:trPr>
          <w:trHeight w:val="540"/>
        </w:trPr>
        <w:tc>
          <w:tcPr>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tcPr>
          <w:p>
            <w:pPr>
              <w:pStyle w:val="762"/>
              <w:jc w:val="center"/>
              <w:widowControl/>
              <w:rPr>
                <w:rFonts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标段</w:t>
            </w:r>
            <w:r>
              <w:rPr>
                <w:rFonts w:ascii="黑体" w:hAnsi="宋体" w:eastAsia="黑体" w:cs="黑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eastAsia="宋体" w:cs="Times New Roman"/>
                <w:color w:val="000000"/>
                <w:sz w:val="22"/>
                <w:szCs w:val="22"/>
                <w:highlight w:val="none"/>
                <w:lang w:val="en-US" w:eastAsia="zh-CN"/>
              </w:rPr>
              <w:framePr w:vAnchor="text" w:hAnchor="page" w:x="1278" w:y="2473"/>
            </w:pPr>
            <w:r>
              <w:rPr>
                <w:rFonts w:ascii="Times New Roman" w:hAnsi="Times New Roman" w:cs="Times New Roman"/>
                <w:color w:val="000000"/>
                <w:sz w:val="22"/>
                <w:szCs w:val="22"/>
                <w:highlight w:val="none"/>
                <w:lang w:bidi="ar"/>
              </w:rPr>
              <w:t xml:space="preserve">50M</w:t>
            </w:r>
            <w:r>
              <w:rPr>
                <w:rFonts w:hint="eastAsia" w:ascii="黑体" w:hAnsi="宋体" w:eastAsia="黑体" w:cs="黑体"/>
                <w:color w:val="000000"/>
                <w:sz w:val="22"/>
                <w:szCs w:val="22"/>
                <w:highlight w:val="none"/>
                <w:lang w:val="en-US" w:eastAsia="zh-CN" w:bidi="ar"/>
              </w:rPr>
              <w:t xml:space="preserve"> </w:t>
            </w:r>
            <w:r>
              <w:rPr>
                <w:rFonts w:hint="eastAsia" w:cs="Times New Roman"/>
                <w:color w:val="000000"/>
                <w:sz w:val="22"/>
                <w:szCs w:val="22"/>
                <w:highlight w:val="none"/>
                <w:lang w:val="en-US" w:eastAsia="zh-CN" w:bidi="ar"/>
              </w:rPr>
              <w:t xml:space="preserve">OTN专线</w:t>
            </w:r>
            <w:r>
              <w:rPr>
                <w:rFonts w:ascii="Times New Roman" w:hAnsi="Times New Roman" w:eastAsia="宋体" w:cs="Times New Roman"/>
                <w:color w:val="000000"/>
                <w:sz w:val="22"/>
                <w:szCs w:val="22"/>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pStyle w:val="762"/>
              <w:jc w:val="center"/>
              <w:widowControl/>
              <w:rPr>
                <w:rFonts w:ascii="黑体" w:hAnsi="宋体" w:eastAsia="宋体" w:cs="黑体"/>
                <w:color w:val="000000"/>
                <w:sz w:val="22"/>
                <w:szCs w:val="22"/>
                <w:highlight w:val="none"/>
                <w:lang w:val="en-US" w:eastAsia="zh-CN" w:bidi="ar"/>
              </w:rPr>
              <w:framePr w:vAnchor="text" w:hAnchor="page" w:x="1278" w:y="2473"/>
            </w:pPr>
            <w:r>
              <w:rPr>
                <w:rFonts w:ascii="Times New Roman" w:hAnsi="Times New Roman" w:cs="Times New Roman"/>
                <w:color w:val="000000"/>
                <w:sz w:val="22"/>
                <w:szCs w:val="22"/>
                <w:highlight w:val="none"/>
                <w:lang w:bidi="ar"/>
              </w:rPr>
              <w:t xml:space="preserve">50M</w:t>
            </w:r>
            <w:r>
              <w:rPr>
                <w:rFonts w:hint="eastAsia" w:cs="Times New Roman"/>
                <w:color w:val="000000"/>
                <w:sz w:val="22"/>
                <w:szCs w:val="22"/>
                <w:highlight w:val="none"/>
                <w:lang w:val="en-US" w:eastAsia="zh-CN" w:bidi="ar"/>
              </w:rPr>
              <w:t xml:space="preserve">  VPN</w:t>
            </w:r>
            <w:r>
              <w:rPr>
                <w:rFonts w:ascii="黑体" w:hAnsi="宋体" w:eastAsia="宋体" w:cs="黑体"/>
                <w:color w:val="000000"/>
                <w:sz w:val="22"/>
                <w:szCs w:val="22"/>
                <w:highlight w:val="none"/>
                <w:lang w:val="en-US" w:eastAsia="zh-CN" w:bidi="ar"/>
              </w:rPr>
            </w:r>
            <w:r/>
          </w:p>
          <w:p>
            <w:pPr>
              <w:pStyle w:val="762"/>
              <w:jc w:val="center"/>
              <w:widowControl/>
              <w:rPr>
                <w:rFonts w:ascii="Times New Roman" w:hAnsi="Times New Roman" w:cs="Times New Roman"/>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专线</w:t>
            </w:r>
            <w:r>
              <w:rPr>
                <w:rFonts w:ascii="Times New Roman" w:hAnsi="Times New Roman" w:cs="Times New Roman"/>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100M</w:t>
            </w:r>
            <w:r>
              <w:rPr>
                <w:rFonts w:hint="eastAsia" w:cs="Times New Roman"/>
                <w:color w:val="000000"/>
                <w:sz w:val="22"/>
                <w:szCs w:val="22"/>
                <w:highlight w:val="none"/>
                <w:lang w:val="en-US" w:eastAsia="zh-CN" w:bidi="ar"/>
              </w:rPr>
              <w:t xml:space="preserve"> OTN专线</w:t>
            </w:r>
            <w:r>
              <w:rPr>
                <w:rFonts w:ascii="Times New Roman" w:hAnsi="Times New Roman" w:cs="Times New Roman"/>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pStyle w:val="762"/>
              <w:jc w:val="center"/>
              <w:widowControl/>
              <w:rPr>
                <w:rFonts w:ascii="黑体" w:hAnsi="宋体" w:eastAsia="宋体" w:cs="黑体"/>
                <w:color w:val="000000"/>
                <w:sz w:val="22"/>
                <w:szCs w:val="22"/>
                <w:highlight w:val="none"/>
                <w:lang w:val="en-US" w:eastAsia="zh-CN" w:bidi="ar"/>
              </w:rPr>
              <w:framePr w:vAnchor="text" w:hAnchor="page" w:x="1278" w:y="2473"/>
            </w:pPr>
            <w:r>
              <w:rPr>
                <w:rFonts w:ascii="Times New Roman" w:hAnsi="Times New Roman" w:cs="Times New Roman"/>
                <w:color w:val="000000"/>
                <w:sz w:val="22"/>
                <w:szCs w:val="22"/>
                <w:highlight w:val="none"/>
                <w:lang w:bidi="ar"/>
              </w:rPr>
              <w:t xml:space="preserve">100M</w:t>
            </w:r>
            <w:r>
              <w:rPr>
                <w:rFonts w:hint="eastAsia" w:cs="Times New Roman"/>
                <w:color w:val="000000"/>
                <w:sz w:val="22"/>
                <w:szCs w:val="22"/>
                <w:highlight w:val="none"/>
                <w:lang w:val="en-US" w:eastAsia="zh-CN" w:bidi="ar"/>
              </w:rPr>
              <w:t xml:space="preserve"> VPN</w:t>
            </w:r>
            <w:r>
              <w:rPr>
                <w:rFonts w:ascii="黑体" w:hAnsi="宋体" w:eastAsia="宋体" w:cs="黑体"/>
                <w:color w:val="000000"/>
                <w:sz w:val="22"/>
                <w:szCs w:val="22"/>
                <w:highlight w:val="none"/>
                <w:lang w:val="en-US" w:eastAsia="zh-CN" w:bidi="ar"/>
              </w:rPr>
            </w:r>
            <w:r/>
          </w:p>
          <w:p>
            <w:pPr>
              <w:pStyle w:val="762"/>
              <w:jc w:val="center"/>
              <w:widowControl/>
              <w:rPr>
                <w:rFonts w:ascii="Times New Roman" w:hAnsi="Times New Roman" w:cs="Times New Roman"/>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专线</w:t>
            </w:r>
            <w:r>
              <w:rPr>
                <w:rFonts w:ascii="Times New Roman" w:hAnsi="Times New Roman" w:cs="Times New Roman"/>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762"/>
              <w:jc w:val="center"/>
              <w:widowControl/>
              <w:rPr>
                <w:rFonts w:ascii="Times New Roman" w:hAnsi="Times New Roman" w:cs="Times New Roman"/>
                <w:color w:val="000000"/>
                <w:sz w:val="22"/>
                <w:szCs w:val="22"/>
                <w:highlight w:val="none"/>
                <w:lang w:bidi="ar"/>
              </w:rPr>
              <w:framePr w:vAnchor="text" w:hAnchor="page" w:x="1278" w:y="2473"/>
            </w:pPr>
            <w:r>
              <w:rPr>
                <w:rFonts w:ascii="Times New Roman" w:hAnsi="Times New Roman" w:cs="Times New Roman"/>
                <w:color w:val="000000"/>
                <w:sz w:val="22"/>
                <w:szCs w:val="22"/>
                <w:highlight w:val="none"/>
                <w:lang w:bidi="ar"/>
              </w:rPr>
              <w:t xml:space="preserve">100M</w:t>
            </w:r>
            <w:r>
              <w:rPr>
                <w:rFonts w:ascii="Times New Roman" w:hAnsi="Times New Roman" w:cs="Times New Roman"/>
                <w:color w:val="000000"/>
                <w:sz w:val="22"/>
                <w:szCs w:val="22"/>
                <w:highlight w:val="none"/>
                <w:lang w:bidi="ar"/>
              </w:rPr>
            </w:r>
            <w:r/>
          </w:p>
          <w:p>
            <w:pPr>
              <w:pStyle w:val="762"/>
              <w:jc w:val="center"/>
              <w:widowControl/>
              <w:rPr>
                <w:rFonts w:ascii="Times New Roman" w:hAnsi="Times New Roman" w:cs="Times New Roman"/>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云专线</w:t>
            </w:r>
            <w:r>
              <w:rPr>
                <w:rFonts w:ascii="Times New Roman" w:hAnsi="Times New Roman" w:cs="Times New Roman"/>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200M</w:t>
            </w:r>
            <w:r>
              <w:rPr>
                <w:rFonts w:hint="eastAsia" w:cs="Times New Roman"/>
                <w:color w:val="000000"/>
                <w:sz w:val="22"/>
                <w:szCs w:val="22"/>
                <w:highlight w:val="none"/>
                <w:lang w:val="en-US" w:eastAsia="zh-CN" w:bidi="ar"/>
              </w:rPr>
              <w:t xml:space="preserve"> OTN专线</w:t>
            </w:r>
            <w:r>
              <w:rPr>
                <w:rFonts w:ascii="Times New Roman" w:hAnsi="Times New Roman" w:cs="Times New Roman"/>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pStyle w:val="762"/>
              <w:jc w:val="center"/>
              <w:widowControl/>
              <w:rPr>
                <w:rFonts w:ascii="Times New Roman" w:hAnsi="Times New Roman" w:eastAsia="宋体" w:cs="Times New Roman"/>
                <w:color w:val="000000"/>
                <w:sz w:val="22"/>
                <w:szCs w:val="22"/>
                <w:highlight w:val="none"/>
                <w:lang w:val="en-US" w:eastAsia="zh-CN"/>
              </w:rPr>
              <w:framePr w:vAnchor="text" w:hAnchor="page" w:x="1278" w:y="2473"/>
            </w:pPr>
            <w:r>
              <w:rPr>
                <w:rFonts w:ascii="Times New Roman" w:hAnsi="Times New Roman" w:cs="Times New Roman"/>
                <w:color w:val="000000"/>
                <w:sz w:val="22"/>
                <w:szCs w:val="22"/>
                <w:highlight w:val="none"/>
                <w:lang w:bidi="ar"/>
              </w:rPr>
              <w:t xml:space="preserve">1000M</w:t>
            </w:r>
            <w:r>
              <w:rPr>
                <w:rFonts w:hint="eastAsia" w:cs="Times New Roman"/>
                <w:color w:val="000000"/>
                <w:sz w:val="22"/>
                <w:szCs w:val="22"/>
                <w:highlight w:val="none"/>
                <w:lang w:val="en-US" w:eastAsia="zh-CN" w:bidi="ar"/>
              </w:rPr>
              <w:t xml:space="preserve"> OTN专线</w:t>
            </w:r>
            <w:r>
              <w:rPr>
                <w:rFonts w:ascii="Times New Roman" w:hAnsi="Times New Roman" w:eastAsia="宋体" w:cs="Times New Roman"/>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月份</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640" w:type="dxa"/>
            <w:vAlign w:val="center"/>
            <w:vMerge w:val="restart"/>
            <w:textDirection w:val="lrTb"/>
            <w:noWrap/>
          </w:tcPr>
          <w:p>
            <w:pPr>
              <w:pStyle w:val="762"/>
              <w:jc w:val="center"/>
              <w:widowControl/>
              <w:rPr>
                <w:rFonts w:ascii="黑体" w:hAnsi="宋体" w:eastAsia="黑体" w:cs="黑体"/>
                <w:color w:val="000000"/>
                <w:sz w:val="22"/>
                <w:szCs w:val="22"/>
                <w:highlight w:val="none"/>
                <w:lang w:bidi="ar"/>
              </w:rPr>
              <w:framePr w:vAnchor="text" w:hAnchor="page" w:x="1278" w:y="2473"/>
            </w:pPr>
            <w:r>
              <w:rPr>
                <w:rFonts w:hint="eastAsia" w:ascii="黑体" w:hAnsi="宋体" w:eastAsia="黑体" w:cs="黑体"/>
                <w:color w:val="000000"/>
                <w:sz w:val="22"/>
                <w:szCs w:val="22"/>
                <w:highlight w:val="none"/>
                <w:lang w:bidi="ar"/>
              </w:rPr>
              <w:t xml:space="preserve">总报价</w:t>
            </w:r>
            <w:r>
              <w:rPr>
                <w:rFonts w:ascii="黑体" w:hAnsi="宋体" w:eastAsia="黑体" w:cs="黑体"/>
                <w:color w:val="000000"/>
                <w:sz w:val="22"/>
                <w:szCs w:val="22"/>
                <w:highlight w:val="none"/>
                <w:lang w:bidi="ar"/>
              </w:rPr>
            </w:r>
            <w:r/>
          </w:p>
        </w:tc>
        <w:tc>
          <w:tcPr>
            <w:tcBorders>
              <w:top w:val="single" w:color="000000" w:sz="4" w:space="0"/>
              <w:left w:val="single" w:color="000000" w:sz="4" w:space="0"/>
              <w:bottom w:val="none" w:color="000000" w:sz="0" w:space="0"/>
              <w:right w:val="single" w:color="000000" w:sz="4" w:space="0"/>
            </w:tcBorders>
            <w:tcW w:w="1420" w:type="dxa"/>
            <w:vAlign w:val="center"/>
            <w:vMerge w:val="restart"/>
            <w:textDirection w:val="lrTb"/>
            <w:noWrap/>
          </w:tcPr>
          <w:p>
            <w:pPr>
              <w:pStyle w:val="762"/>
              <w:jc w:val="center"/>
              <w:widowControl/>
              <w:rPr>
                <w:rFonts w:ascii="黑体" w:hAnsi="宋体" w:eastAsia="黑体" w:cs="黑体"/>
                <w:color w:val="000000"/>
                <w:sz w:val="22"/>
                <w:szCs w:val="22"/>
                <w:highlight w:val="none"/>
                <w:lang w:bidi="ar"/>
              </w:rPr>
              <w:framePr w:vAnchor="text" w:hAnchor="page" w:x="1278" w:y="2473"/>
            </w:pPr>
            <w:r>
              <w:rPr>
                <w:rFonts w:hint="eastAsia" w:ascii="黑体" w:hAnsi="宋体" w:eastAsia="黑体" w:cs="黑体"/>
                <w:color w:val="000000"/>
                <w:sz w:val="22"/>
                <w:szCs w:val="22"/>
                <w:highlight w:val="none"/>
                <w:lang w:bidi="ar"/>
              </w:rPr>
              <w:t xml:space="preserve">备注</w:t>
            </w:r>
            <w:r>
              <w:rPr>
                <w:rFonts w:ascii="黑体" w:hAnsi="宋体" w:eastAsia="黑体" w:cs="黑体"/>
                <w:color w:val="000000"/>
                <w:sz w:val="22"/>
                <w:szCs w:val="22"/>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tcPr>
          <w:p>
            <w:pPr>
              <w:pStyle w:val="762"/>
              <w:jc w:val="center"/>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数量</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62"/>
              <w:jc w:val="center"/>
              <w:widowControl/>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lang w:bidi="ar"/>
              </w:rPr>
              <w:t xml:space="preserve">单价</w:t>
            </w:r>
            <w:r>
              <w:rPr>
                <w:rFonts w:hint="eastAsia" w:ascii="黑体" w:hAnsi="宋体" w:eastAsia="黑体" w:cs="黑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tcPr>
          <w:p>
            <w:pPr>
              <w:pStyle w:val="762"/>
              <w:jc w:val="center"/>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640" w:type="dxa"/>
            <w:vAlign w:val="center"/>
            <w:vMerge w:val="continue"/>
            <w:textDirection w:val="lrTb"/>
            <w:noWrap/>
          </w:tcPr>
          <w:p>
            <w:pPr>
              <w:pStyle w:val="762"/>
              <w:jc w:val="center"/>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420" w:type="dxa"/>
            <w:vAlign w:val="center"/>
            <w:vMerge w:val="continue"/>
            <w:textDirection w:val="lrTb"/>
            <w:noWrap/>
          </w:tcPr>
          <w:p>
            <w:pPr>
              <w:pStyle w:val="762"/>
              <w:jc w:val="center"/>
              <w:rPr>
                <w:rFonts w:hint="eastAsia" w:ascii="黑体" w:hAnsi="宋体" w:eastAsia="黑体" w:cs="黑体"/>
                <w:color w:val="000000"/>
                <w:sz w:val="22"/>
                <w:szCs w:val="22"/>
                <w:highlight w:val="none"/>
              </w:rPr>
              <w:framePr w:vAnchor="text" w:hAnchor="page" w:x="1278" w:y="2473"/>
            </w:pPr>
            <w:r>
              <w:rPr>
                <w:rFonts w:hint="eastAsia" w:ascii="黑体" w:hAnsi="宋体" w:eastAsia="黑体" w:cs="黑体"/>
                <w:color w:val="000000"/>
                <w:sz w:val="22"/>
                <w:szCs w:val="22"/>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62"/>
              <w:jc w:val="center"/>
              <w:widowControl/>
              <w:rPr>
                <w:rFonts w:ascii="宋体" w:hAnsi="宋体" w:cs="宋体"/>
                <w:color w:val="000000"/>
                <w:sz w:val="22"/>
                <w:szCs w:val="22"/>
                <w:highlight w:val="none"/>
              </w:rPr>
              <w:framePr w:vAnchor="text" w:hAnchor="page" w:x="1278" w:y="2473"/>
            </w:pPr>
            <w:r>
              <w:rPr>
                <w:rFonts w:hint="eastAsia" w:ascii="宋体" w:hAnsi="宋体" w:cs="宋体"/>
                <w:color w:val="000000"/>
                <w:sz w:val="22"/>
                <w:szCs w:val="22"/>
                <w:highlight w:val="none"/>
                <w:lang w:bidi="ar"/>
              </w:rPr>
              <w:t xml:space="preserve">二标段线路明细</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2</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235</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8</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1</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6</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1</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1</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762"/>
              <w:jc w:val="center"/>
              <w:widowControl/>
              <w:rPr>
                <w:rFonts w:ascii="Times New Roman" w:hAnsi="Times New Roman" w:cs="Times New Roman"/>
                <w:color w:val="000000"/>
                <w:sz w:val="22"/>
                <w:szCs w:val="22"/>
                <w:highlight w:val="none"/>
              </w:rPr>
              <w:framePr w:vAnchor="text" w:hAnchor="page" w:x="1278" w:y="2473"/>
            </w:pPr>
            <w:r>
              <w:rPr>
                <w:rFonts w:ascii="Times New Roman" w:hAnsi="Times New Roman" w:cs="Times New Roman"/>
                <w:color w:val="000000"/>
                <w:sz w:val="22"/>
                <w:szCs w:val="22"/>
                <w:highlight w:val="none"/>
                <w:lang w:bidi="ar"/>
              </w:rPr>
              <w:t xml:space="preserve">24</w:t>
            </w:r>
            <w:r>
              <w:rPr>
                <w:rFonts w:ascii="Times New Roman" w:hAnsi="Times New Roman"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762"/>
              <w:jc w:val="center"/>
              <w:widowControl/>
              <w:rPr>
                <w:rFonts w:ascii="Times New Roman" w:hAnsi="Times New Roman" w:cs="Times New Roman"/>
                <w:color w:val="000000"/>
                <w:sz w:val="22"/>
                <w:szCs w:val="22"/>
                <w:highlight w:val="none"/>
                <w:lang w:bidi="ar"/>
              </w:rPr>
              <w:framePr w:vAnchor="text" w:hAnchor="page" w:x="1278" w:y="2473"/>
            </w:pPr>
            <w:r>
              <w:rPr>
                <w:rFonts w:ascii="Times New Roman" w:hAnsi="Times New Roman" w:cs="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pStyle w:val="762"/>
              <w:jc w:val="center"/>
              <w:widowControl/>
              <w:rPr>
                <w:rFonts w:ascii="Times New Roman" w:hAnsi="Times New Roman" w:cs="Times New Roman"/>
                <w:color w:val="000000"/>
                <w:sz w:val="22"/>
                <w:szCs w:val="22"/>
                <w:highlight w:val="none"/>
                <w:lang w:bidi="ar"/>
              </w:rPr>
              <w:framePr w:vAnchor="text" w:hAnchor="page" w:x="1278" w:y="2473"/>
            </w:pPr>
            <w:r>
              <w:rPr>
                <w:rFonts w:ascii="Times New Roman" w:hAnsi="Times New Roman" w:cs="Times New Roman"/>
                <w:color w:val="000000"/>
                <w:sz w:val="22"/>
                <w:szCs w:val="22"/>
                <w:highlight w:val="none"/>
                <w:lang w:bidi="ar"/>
              </w:rPr>
            </w:r>
            <w:r/>
          </w:p>
        </w:tc>
      </w:tr>
    </w:tbl>
    <w:p>
      <w:pPr>
        <w:pStyle w:val="783"/>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p>
      <w:pPr>
        <w:pStyle w:val="7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7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7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7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783"/>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783"/>
        <w:numPr>
          <w:ilvl w:val="0"/>
          <w:numId w:val="8"/>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783"/>
        <w:numPr>
          <w:ilvl w:val="0"/>
          <w:numId w:val="8"/>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783"/>
        <w:numPr>
          <w:ilvl w:val="0"/>
          <w:numId w:val="8"/>
        </w:numPr>
        <w:ind w:firstLine="691"/>
        <w:keepLines w:val="0"/>
        <w:keepNext w:val="0"/>
        <w:pageBreakBefore w:val="0"/>
        <w:spacing w:line="440" w:lineRule="exact"/>
        <w:rPr>
          <w:rFonts w:hint="eastAsia" w:ascii="仿宋" w:hAnsi="仿宋" w:eastAsia="仿宋"/>
          <w:b/>
          <w:sz w:val="32"/>
        </w:rPr>
        <w:sectPr>
          <w:footnotePr/>
          <w:endnotePr/>
          <w:type w:val="continuous"/>
          <w:pgSz w:w="16838" w:h="11906" w:orient="landscape"/>
          <w:pgMar w:top="1797" w:right="1560" w:bottom="1418" w:left="1440" w:header="851" w:footer="992" w:gutter="0"/>
          <w:pgNumType w:start="1"/>
          <w:cols w:num="1" w:sep="0" w:space="1701" w:equalWidth="1"/>
          <w:docGrid w:linePitch="360"/>
        </w:sectPr>
        <w:outlineLvl w:val="9"/>
      </w:pPr>
      <w:r>
        <w:rPr>
          <w:rFonts w:hint="eastAsia" w:ascii="仿宋" w:hAnsi="仿宋" w:eastAsia="仿宋"/>
          <w:sz w:val="28"/>
          <w:szCs w:val="24"/>
        </w:rPr>
        <w:t xml:space="preserve">投标人需认真填写本报价表，尤其注意规格型号的准确填写。</w:t>
      </w:r>
      <w:r>
        <w:rPr>
          <w:rFonts w:hint="eastAsia" w:ascii="仿宋" w:hAnsi="仿宋" w:eastAsia="仿宋"/>
          <w:b/>
          <w:sz w:val="32"/>
        </w:rPr>
        <w:br w:type="page" w:clear="all"/>
      </w:r>
      <w:r/>
    </w:p>
    <w:p>
      <w:pPr>
        <w:pStyle w:val="783"/>
        <w:jc w:val="center"/>
        <w:spacing w:line="440" w:lineRule="exact"/>
        <w:rPr>
          <w:rFonts w:ascii="仿宋" w:hAnsi="仿宋" w:eastAsia="仿宋"/>
          <w:b/>
          <w:sz w:val="32"/>
        </w:rPr>
        <w:outlineLvl w:val="0"/>
      </w:pPr>
      <w:r>
        <w:rPr>
          <w:rFonts w:hint="eastAsia" w:ascii="仿宋" w:hAnsi="仿宋" w:eastAsia="仿宋"/>
          <w:b/>
          <w:sz w:val="32"/>
        </w:rPr>
        <w:t xml:space="preserve">四、</w:t>
      </w:r>
      <w:bookmarkEnd w:id="55"/>
      <w:r>
        <w:rPr>
          <w:rFonts w:hint="eastAsia" w:ascii="仿宋" w:hAnsi="仿宋" w:eastAsia="仿宋"/>
          <w:b/>
          <w:sz w:val="32"/>
        </w:rPr>
        <w:t xml:space="preserve">人员配备表</w:t>
      </w:r>
      <w:r>
        <w:rPr>
          <w:rFonts w:ascii="仿宋" w:hAnsi="仿宋" w:eastAsia="仿宋"/>
          <w:b/>
          <w:sz w:val="32"/>
        </w:rPr>
      </w:r>
      <w:r/>
    </w:p>
    <w:tbl>
      <w:tblPr>
        <w:tblW w:w="8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364"/>
        <w:gridCol w:w="1431"/>
        <w:gridCol w:w="1569"/>
        <w:gridCol w:w="1638"/>
        <w:gridCol w:w="1479"/>
      </w:tblGrid>
      <w:tr>
        <w:trPr>
          <w:trHeight w:val="547"/>
        </w:trPr>
        <w:tc>
          <w:tcPr>
            <w:tcW w:w="1185" w:type="dxa"/>
            <w:vAlign w:val="center"/>
            <w:textDirection w:val="lrTb"/>
            <w:noWrap w:val="false"/>
          </w:tcPr>
          <w:p>
            <w:pPr>
              <w:pStyle w:val="76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364" w:type="dxa"/>
            <w:vAlign w:val="center"/>
            <w:textDirection w:val="lrTb"/>
            <w:noWrap w:val="false"/>
          </w:tcPr>
          <w:p>
            <w:pPr>
              <w:pStyle w:val="76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431" w:type="dxa"/>
            <w:vAlign w:val="center"/>
            <w:textDirection w:val="lrTb"/>
            <w:noWrap w:val="false"/>
          </w:tcPr>
          <w:p>
            <w:pPr>
              <w:pStyle w:val="762"/>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569" w:type="dxa"/>
            <w:vAlign w:val="center"/>
            <w:textDirection w:val="lrTb"/>
            <w:noWrap w:val="false"/>
          </w:tcPr>
          <w:p>
            <w:pPr>
              <w:pStyle w:val="762"/>
              <w:jc w:val="center"/>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638" w:type="dxa"/>
            <w:vAlign w:val="center"/>
            <w:textDirection w:val="lrTb"/>
            <w:noWrap w:val="false"/>
          </w:tcPr>
          <w:p>
            <w:pPr>
              <w:pStyle w:val="762"/>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479" w:type="dxa"/>
            <w:vAlign w:val="center"/>
            <w:textDirection w:val="lrTb"/>
            <w:noWrap w:val="false"/>
          </w:tcPr>
          <w:p>
            <w:pPr>
              <w:pStyle w:val="76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1185"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762"/>
              <w:spacing w:line="520" w:lineRule="exact"/>
              <w:rPr>
                <w:rFonts w:ascii="仿宋" w:hAnsi="仿宋" w:eastAsia="仿宋" w:cs="仿宋"/>
                <w:sz w:val="28"/>
                <w:szCs w:val="28"/>
              </w:rPr>
            </w:pPr>
            <w:r>
              <w:rPr>
                <w:rFonts w:ascii="仿宋" w:hAnsi="仿宋" w:eastAsia="仿宋" w:cs="仿宋"/>
                <w:sz w:val="28"/>
                <w:szCs w:val="28"/>
              </w:rPr>
            </w:r>
            <w:r/>
          </w:p>
        </w:tc>
      </w:tr>
    </w:tbl>
    <w:p>
      <w:pPr>
        <w:pStyle w:val="762"/>
        <w:ind w:firstLine="3357"/>
        <w:spacing w:line="440" w:lineRule="exact"/>
        <w:rPr>
          <w:rFonts w:ascii="仿宋" w:hAnsi="仿宋" w:eastAsia="仿宋"/>
          <w:b/>
          <w:bCs/>
          <w:sz w:val="32"/>
          <w:szCs w:val="32"/>
        </w:rPr>
      </w:pPr>
      <w:r>
        <w:rPr>
          <w:rFonts w:ascii="仿宋" w:hAnsi="仿宋" w:eastAsia="仿宋"/>
          <w:b/>
          <w:bCs/>
          <w:sz w:val="32"/>
          <w:szCs w:val="32"/>
        </w:rPr>
      </w:r>
      <w:r/>
    </w:p>
    <w:p>
      <w:pPr>
        <w:pStyle w:val="762"/>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762"/>
        <w:spacing w:line="440" w:lineRule="exact"/>
        <w:rPr>
          <w:rFonts w:ascii="仿宋" w:hAnsi="仿宋" w:eastAsia="仿宋"/>
          <w:sz w:val="28"/>
          <w:szCs w:val="28"/>
        </w:rPr>
      </w:pPr>
      <w:r>
        <w:rPr>
          <w:rFonts w:hint="eastAsia" w:ascii="仿宋" w:hAnsi="仿宋" w:eastAsia="仿宋"/>
          <w:sz w:val="28"/>
          <w:szCs w:val="28"/>
        </w:rPr>
        <w:t xml:space="preserve">法定代表人或授权委托人:</w:t>
      </w:r>
      <w:r>
        <w:rPr>
          <w:rFonts w:hint="eastAsia" w:ascii="仿宋" w:hAnsi="仿宋" w:eastAsia="仿宋"/>
          <w:sz w:val="28"/>
          <w:u w:val="single"/>
        </w:rPr>
        <w:t xml:space="preserve">（电子签章或电子签字）</w:t>
      </w:r>
      <w:r>
        <w:rPr>
          <w:rFonts w:ascii="仿宋" w:hAnsi="仿宋" w:eastAsia="仿宋"/>
          <w:sz w:val="28"/>
          <w:szCs w:val="28"/>
        </w:rPr>
      </w:r>
      <w:r/>
    </w:p>
    <w:p>
      <w:pPr>
        <w:pStyle w:val="783"/>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8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6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62"/>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762"/>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76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76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762"/>
        <w:ind w:firstLine="560"/>
        <w:jc w:val="left"/>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rPr>
        <w:t xml:space="preserve">投标人</w:t>
      </w:r>
      <w:r>
        <w:rPr>
          <w:rFonts w:hint="eastAsia" w:ascii="仿宋" w:hAnsi="仿宋" w:eastAsia="仿宋" w:cs="Times New Roman"/>
          <w:bCs/>
          <w:sz w:val="28"/>
          <w:szCs w:val="28"/>
          <w:lang w:val="en-US" w:eastAsia="zh-CN"/>
        </w:rPr>
        <w:t xml:space="preserve">提供</w:t>
      </w:r>
      <w:r>
        <w:rPr>
          <w:rFonts w:hint="eastAsia" w:ascii="仿宋" w:hAnsi="仿宋" w:eastAsia="仿宋" w:cs="Times New Roman"/>
          <w:bCs/>
          <w:sz w:val="28"/>
          <w:szCs w:val="28"/>
        </w:rPr>
        <w:t xml:space="preserve">《中华人民共和国基础电信业务经营许可证》或《增值电信业务经营许可证》</w:t>
      </w:r>
      <w:r>
        <w:rPr>
          <w:rFonts w:hint="eastAsia" w:ascii="仿宋" w:hAnsi="仿宋" w:eastAsia="仿宋" w:cs="Times New Roman"/>
          <w:bCs/>
          <w:sz w:val="28"/>
          <w:szCs w:val="28"/>
          <w:lang w:val="en-US" w:eastAsia="zh-CN"/>
        </w:rPr>
        <w:t xml:space="preserve">扫描件并加盖投标人电子签章</w:t>
      </w:r>
      <w:r>
        <w:rPr>
          <w:rFonts w:hint="eastAsia" w:ascii="仿宋" w:hAnsi="仿宋" w:eastAsia="仿宋" w:cs="Times New Roman"/>
          <w:bCs/>
          <w:sz w:val="28"/>
          <w:szCs w:val="28"/>
        </w:rPr>
        <w:t xml:space="preserve">。</w:t>
      </w:r>
      <w:r>
        <w:rPr>
          <w:rFonts w:hint="eastAsia" w:ascii="仿宋" w:hAnsi="仿宋" w:eastAsia="仿宋" w:cs="Times New Roman"/>
          <w:bCs/>
          <w:sz w:val="28"/>
          <w:szCs w:val="28"/>
        </w:rPr>
      </w:r>
      <w:r/>
    </w:p>
    <w:p>
      <w:pPr>
        <w:pStyle w:val="762"/>
        <w:ind w:firstLine="560"/>
        <w:jc w:val="center"/>
        <w:keepLines w:val="0"/>
        <w:keepNext w:val="0"/>
        <w:pageBreakBefore w:val="0"/>
        <w:spacing w:line="520" w:lineRule="exact"/>
        <w:widowControl w:val="off"/>
        <w:rPr>
          <w:rFonts w:hint="eastAsia" w:ascii="仿宋" w:hAnsi="仿宋" w:eastAsia="仿宋" w:cs="Arial"/>
          <w:b/>
          <w:bCs/>
          <w:sz w:val="32"/>
        </w:rPr>
        <w:outlineLvl w:val="9"/>
      </w:pPr>
      <w:r>
        <w:rPr>
          <w:rFonts w:hint="eastAsia" w:ascii="仿宋" w:hAnsi="仿宋" w:eastAsia="仿宋" w:cs="Times New Roman"/>
          <w:bCs/>
          <w:sz w:val="28"/>
          <w:szCs w:val="28"/>
        </w:rPr>
        <w:br w:type="page" w:clear="all"/>
      </w:r>
      <w:bookmarkStart w:id="56"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762"/>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762"/>
        <w:ind w:firstLine="643"/>
        <w:jc w:val="center"/>
        <w:spacing w:line="520" w:lineRule="exact"/>
        <w:rPr>
          <w:rFonts w:hint="eastAsia" w:ascii="仿宋" w:hAnsi="仿宋" w:eastAsia="仿宋" w:cs="Arial"/>
          <w:b/>
          <w:bCs/>
          <w:sz w:val="32"/>
          <w:highlight w:val="none"/>
        </w:rPr>
        <w:outlineLvl w:val="0"/>
      </w:pPr>
      <w:r>
        <w:rPr>
          <w:rFonts w:hint="eastAsia" w:ascii="仿宋" w:hAnsi="仿宋" w:eastAsia="仿宋"/>
          <w:b/>
          <w:sz w:val="32"/>
          <w:szCs w:val="32"/>
        </w:rPr>
        <w:br w:type="page" w:clear="all"/>
      </w:r>
      <w:r>
        <w:rPr>
          <w:rFonts w:hint="eastAsia" w:ascii="仿宋" w:hAnsi="仿宋" w:eastAsia="仿宋" w:cs="Arial"/>
          <w:b/>
          <w:bCs/>
          <w:sz w:val="32"/>
          <w:highlight w:val="none"/>
          <w:lang w:val="en-US" w:eastAsia="zh-CN"/>
        </w:rPr>
        <w:t xml:space="preserve">七</w:t>
      </w:r>
      <w:r>
        <w:rPr>
          <w:rFonts w:hint="eastAsia" w:ascii="仿宋" w:hAnsi="仿宋" w:eastAsia="仿宋" w:cs="Arial"/>
          <w:b/>
          <w:bCs/>
          <w:sz w:val="32"/>
          <w:highlight w:val="none"/>
        </w:rPr>
        <w:t xml:space="preserve">、技术要求逐项响应承诺函</w:t>
      </w:r>
      <w:r>
        <w:rPr>
          <w:rFonts w:hint="eastAsia" w:ascii="仿宋" w:hAnsi="仿宋" w:eastAsia="仿宋" w:cs="Arial"/>
          <w:b/>
          <w:bCs/>
          <w:sz w:val="32"/>
          <w:highlight w:val="none"/>
        </w:rPr>
      </w:r>
      <w:r/>
    </w:p>
    <w:p>
      <w:pPr>
        <w:pStyle w:val="762"/>
        <w:ind w:firstLine="840"/>
        <w:spacing w:line="520" w:lineRule="exact"/>
        <w:rPr>
          <w:rFonts w:hint="eastAsia" w:ascii="宋体" w:hAnsi="宋体"/>
          <w:b/>
          <w:sz w:val="36"/>
          <w:highlight w:val="none"/>
        </w:rPr>
      </w:pPr>
      <w:r>
        <w:rPr>
          <w:rFonts w:hint="eastAsia" w:ascii="仿宋" w:hAnsi="仿宋" w:eastAsia="仿宋" w:cs="楷体_GB2312"/>
          <w:sz w:val="28"/>
          <w:szCs w:val="28"/>
          <w:highlight w:val="none"/>
          <w:lang w:val="zh-CN"/>
        </w:rPr>
        <w:t xml:space="preserve">（投标人须按照招标文件第五章项目需求要求，自行编制《技术要求逐项响应承诺函》，并将承诺函放入</w:t>
      </w:r>
      <w:r>
        <w:rPr>
          <w:rFonts w:hint="eastAsia" w:ascii="仿宋" w:hAnsi="仿宋" w:eastAsia="仿宋" w:cs="楷体_GB2312"/>
          <w:sz w:val="28"/>
          <w:szCs w:val="28"/>
          <w:highlight w:val="none"/>
          <w:lang w:val="en-US" w:eastAsia="zh-CN"/>
        </w:rPr>
        <w:t xml:space="preserve">投标</w:t>
      </w:r>
      <w:r>
        <w:rPr>
          <w:rFonts w:hint="eastAsia" w:ascii="仿宋" w:hAnsi="仿宋" w:eastAsia="仿宋" w:cs="楷体_GB2312"/>
          <w:sz w:val="28"/>
          <w:szCs w:val="28"/>
          <w:highlight w:val="none"/>
          <w:lang w:val="zh-CN"/>
        </w:rPr>
        <w:t xml:space="preserve">文件中。）</w:t>
      </w:r>
      <w:r>
        <w:rPr>
          <w:rFonts w:hint="eastAsia" w:ascii="宋体" w:hAnsi="宋体"/>
          <w:b/>
          <w:sz w:val="36"/>
          <w:highlight w:val="none"/>
        </w:rPr>
      </w:r>
      <w:r/>
    </w:p>
    <w:p>
      <w:pPr>
        <w:pStyle w:val="762"/>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762"/>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762"/>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762"/>
        <w:ind w:firstLine="2891"/>
        <w:keepLines w:val="0"/>
        <w:keepNext w:val="0"/>
        <w:pageBreakBefore w:val="0"/>
        <w:spacing w:line="640" w:lineRule="exact"/>
        <w:rPr>
          <w:rFonts w:ascii="仿宋" w:hAnsi="仿宋" w:eastAsia="仿宋" w:cs="楷体_GB2312"/>
          <w:b/>
          <w:bCs/>
          <w:sz w:val="32"/>
          <w:szCs w:val="32"/>
          <w:lang w:val="zh-CN"/>
        </w:rPr>
        <w:outlineLvl w:val="9"/>
      </w:pPr>
      <w:r/>
      <w:bookmarkEnd w:id="5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76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76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76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762"/>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762"/>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762"/>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762"/>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76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3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762"/>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762"/>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762"/>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762"/>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762"/>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6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62"/>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762"/>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76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76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762"/>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770"/>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762"/>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6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62"/>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762"/>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76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76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762"/>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76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762"/>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762"/>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770"/>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770"/>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76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7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770"/>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770"/>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762"/>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770"/>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77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77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770"/>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77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770"/>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76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76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62"/>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770"/>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770"/>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770"/>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770"/>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continuous"/>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02"/>
      </w:rPr>
      <w:framePr w:wrap="around" w:vAnchor="text" w:hAnchor="margin" w:xAlign="center" w:y="1"/>
    </w:pPr>
    <w:r>
      <w:fldChar w:fldCharType="begin"/>
    </w:r>
    <w:r>
      <w:rPr>
        <w:rStyle w:val="802"/>
      </w:rPr>
      <w:instrText xml:space="preserve">PAGE  </w:instrText>
    </w:r>
    <w:r>
      <w:fldChar w:fldCharType="end"/>
    </w:r>
    <w:r>
      <w:rPr>
        <w:rStyle w:val="802"/>
      </w:rPr>
    </w:r>
    <w:r/>
  </w:p>
  <w:p>
    <w:pPr>
      <w:pStyle w:val="7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t xml:space="preserve">— </w:t>
                          </w:r>
                          <w:r>
                            <w:fldChar w:fldCharType="begin"/>
                          </w:r>
                          <w:r>
                            <w:instrText xml:space="preserve"> PAGE  \* MERGEFORMAT </w:instrText>
                          </w:r>
                          <w:r>
                            <w:fldChar w:fldCharType="separate"/>
                          </w:r>
                          <w:r>
                            <w:t xml:space="preserve">60</w:t>
                          </w:r>
                          <w:r>
                            <w:fldChar w:fldCharType="end"/>
                          </w:r>
                          <w:r>
                            <w:t xml:space="preserve"> —</w:t>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t xml:space="preserve">— </w:t>
                    </w:r>
                    <w:r>
                      <w:fldChar w:fldCharType="begin"/>
                    </w:r>
                    <w:r>
                      <w:instrText xml:space="preserve"> PAGE  \* MERGEFORMAT </w:instrText>
                    </w:r>
                    <w:r>
                      <w:fldChar w:fldCharType="separate"/>
                    </w:r>
                    <w:r>
                      <w:t xml:space="preserve">60</w:t>
                    </w:r>
                    <w:r>
                      <w:fldChar w:fldCharType="end"/>
                    </w:r>
                    <w:r>
                      <w:t xml:space="preserve"> —</w:t>
                    </w:r>
                    <w:r/>
                  </w:p>
                  <w:p>
                    <w:pPr>
                      <w:pStyle w:val="7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t xml:space="preserve">— </w:t>
                          </w:r>
                          <w:r>
                            <w:fldChar w:fldCharType="begin"/>
                          </w:r>
                          <w:r>
                            <w:instrText xml:space="preserve"> PAGE  \* MERGEFORMAT </w:instrText>
                          </w:r>
                          <w:r>
                            <w:fldChar w:fldCharType="separate"/>
                          </w:r>
                          <w:r>
                            <w:t xml:space="preserve">88</w:t>
                          </w:r>
                          <w:r>
                            <w:fldChar w:fldCharType="end"/>
                          </w:r>
                          <w:r>
                            <w:t xml:space="preserve"> —</w:t>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t xml:space="preserve">— </w:t>
                    </w:r>
                    <w:r>
                      <w:fldChar w:fldCharType="begin"/>
                    </w:r>
                    <w:r>
                      <w:instrText xml:space="preserve"> PAGE  \* MERGEFORMAT </w:instrText>
                    </w:r>
                    <w:r>
                      <w:fldChar w:fldCharType="separate"/>
                    </w:r>
                    <w:r>
                      <w:t xml:space="preserve">88</w:t>
                    </w:r>
                    <w:r>
                      <w:fldChar w:fldCharType="end"/>
                    </w:r>
                    <w:r>
                      <w:t xml:space="preserve"> —</w:t>
                    </w:r>
                    <w:r/>
                  </w:p>
                  <w:p>
                    <w:pPr>
                      <w:pStyle w:val="76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6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45"/>
      <w:isLgl w:val="false"/>
      <w:suff w:val="nothing"/>
      <w:lvlText w:val="第%1章"/>
      <w:lvlJc w:val="left"/>
      <w:pPr>
        <w:pStyle w:val="762"/>
        <w:ind w:left="640" w:firstLine="0"/>
      </w:pPr>
      <w:rPr>
        <w:rFonts w:hint="eastAsia"/>
      </w:rPr>
    </w:lvl>
    <w:lvl w:ilvl="1">
      <w:start w:val="1"/>
      <w:numFmt w:val="decimal"/>
      <w:isLgl w:val="false"/>
      <w:suff w:val="nothing"/>
      <w:lvlText w:val=""/>
      <w:lvlJc w:val="left"/>
      <w:pPr>
        <w:pStyle w:val="762"/>
        <w:ind w:left="640" w:firstLine="0"/>
      </w:pPr>
      <w:rPr>
        <w:rFonts w:hint="eastAsia"/>
      </w:rPr>
    </w:lvl>
    <w:lvl w:ilvl="2">
      <w:start w:val="1"/>
      <w:numFmt w:val="decimal"/>
      <w:isLgl w:val="false"/>
      <w:suff w:val="nothing"/>
      <w:lvlText w:val=""/>
      <w:lvlJc w:val="left"/>
      <w:pPr>
        <w:pStyle w:val="762"/>
        <w:ind w:left="640" w:firstLine="0"/>
      </w:pPr>
      <w:rPr>
        <w:rFonts w:hint="eastAsia"/>
      </w:rPr>
    </w:lvl>
    <w:lvl w:ilvl="3">
      <w:start w:val="1"/>
      <w:numFmt w:val="decimal"/>
      <w:isLgl w:val="false"/>
      <w:suff w:val="nothing"/>
      <w:lvlText w:val=""/>
      <w:lvlJc w:val="left"/>
      <w:pPr>
        <w:pStyle w:val="762"/>
        <w:ind w:left="640" w:firstLine="0"/>
      </w:pPr>
      <w:rPr>
        <w:rFonts w:hint="eastAsia"/>
      </w:rPr>
    </w:lvl>
    <w:lvl w:ilvl="4">
      <w:start w:val="1"/>
      <w:numFmt w:val="decimal"/>
      <w:isLgl w:val="false"/>
      <w:suff w:val="nothing"/>
      <w:lvlText w:val=""/>
      <w:lvlJc w:val="left"/>
      <w:pPr>
        <w:pStyle w:val="762"/>
        <w:ind w:left="640" w:firstLine="0"/>
      </w:pPr>
      <w:rPr>
        <w:rFonts w:hint="eastAsia"/>
      </w:rPr>
    </w:lvl>
    <w:lvl w:ilvl="5">
      <w:start w:val="1"/>
      <w:numFmt w:val="decimal"/>
      <w:isLgl w:val="false"/>
      <w:suff w:val="nothing"/>
      <w:lvlText w:val=""/>
      <w:lvlJc w:val="left"/>
      <w:pPr>
        <w:pStyle w:val="762"/>
        <w:ind w:left="640" w:firstLine="0"/>
      </w:pPr>
      <w:rPr>
        <w:rFonts w:hint="eastAsia"/>
      </w:rPr>
    </w:lvl>
    <w:lvl w:ilvl="6">
      <w:start w:val="1"/>
      <w:numFmt w:val="decimal"/>
      <w:isLgl w:val="false"/>
      <w:suff w:val="nothing"/>
      <w:lvlText w:val=""/>
      <w:lvlJc w:val="left"/>
      <w:pPr>
        <w:pStyle w:val="762"/>
        <w:ind w:left="640" w:firstLine="0"/>
      </w:pPr>
      <w:rPr>
        <w:rFonts w:hint="eastAsia"/>
      </w:rPr>
    </w:lvl>
    <w:lvl w:ilvl="7">
      <w:start w:val="1"/>
      <w:numFmt w:val="decimal"/>
      <w:isLgl w:val="false"/>
      <w:suff w:val="nothing"/>
      <w:lvlText w:val=""/>
      <w:lvlJc w:val="left"/>
      <w:pPr>
        <w:pStyle w:val="762"/>
        <w:ind w:left="640" w:firstLine="0"/>
      </w:pPr>
      <w:rPr>
        <w:rFonts w:hint="eastAsia"/>
      </w:rPr>
    </w:lvl>
    <w:lvl w:ilvl="8">
      <w:start w:val="1"/>
      <w:numFmt w:val="decimal"/>
      <w:isLgl w:val="false"/>
      <w:suff w:val="nothing"/>
      <w:lvlText w:val=""/>
      <w:lvlJc w:val="left"/>
      <w:pPr>
        <w:pStyle w:val="762"/>
        <w:ind w:left="640" w:firstLine="0"/>
      </w:pPr>
      <w:rPr>
        <w:rFonts w:hint="eastAsia"/>
      </w:rPr>
    </w:lvl>
  </w:abstractNum>
  <w:abstractNum w:abstractNumId="4">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6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835"/>
      <w:isLgl w:val="false"/>
      <w:suff w:val="tab"/>
      <w:lvlText w:val="%1、"/>
      <w:lvlJc w:val="left"/>
      <w:pPr>
        <w:pStyle w:val="762"/>
        <w:ind w:left="420" w:hanging="420"/>
        <w:tabs>
          <w:tab w:val="num" w:pos="420" w:leader="none"/>
        </w:tabs>
      </w:pPr>
      <w:rPr>
        <w:rFonts w:hint="eastAsia"/>
        <w:b/>
        <w:i w:val="0"/>
      </w:rPr>
    </w:lvl>
    <w:lvl w:ilvl="1">
      <w:start w:val="1"/>
      <w:numFmt w:val="lowerLetter"/>
      <w:isLgl w:val="false"/>
      <w:suff w:val="tab"/>
      <w:lvlText w:val="%2)"/>
      <w:lvlJc w:val="left"/>
      <w:pPr>
        <w:pStyle w:val="762"/>
        <w:ind w:left="840" w:hanging="420"/>
        <w:tabs>
          <w:tab w:val="num" w:pos="840" w:leader="none"/>
        </w:tabs>
      </w:p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7">
    <w:multiLevelType w:val="hybridMultilevel"/>
    <w:lvl w:ilvl="0">
      <w:start w:val="2"/>
      <w:numFmt w:val="chineseCountingThousand"/>
      <w:pStyle w:val="841"/>
      <w:isLgl w:val="false"/>
      <w:suff w:val="nothing"/>
      <w:lvlText w:val="第%1部分"/>
      <w:lvlJc w:val="center"/>
      <w:pPr>
        <w:pStyle w:val="762"/>
        <w:ind w:left="432" w:firstLine="288"/>
      </w:pPr>
      <w:rPr>
        <w:rFonts w:hint="eastAsia"/>
        <w:sz w:val="28"/>
        <w:szCs w:val="28"/>
        <w:lang w:val="en-US"/>
      </w:rPr>
    </w:lvl>
    <w:lvl w:ilvl="1">
      <w:start w:val="1"/>
      <w:numFmt w:val="chineseCountingThousand"/>
      <w:isLgl w:val="false"/>
      <w:suff w:val="nothing"/>
      <w:lvlText w:val="%2、"/>
      <w:lvlJc w:val="left"/>
      <w:pPr>
        <w:pStyle w:val="762"/>
        <w:ind w:left="360" w:firstLine="0"/>
      </w:pPr>
      <w:rPr>
        <w:rFonts w:hint="eastAsia"/>
        <w:lang w:val="en-US"/>
      </w:rPr>
    </w:lvl>
    <w:lvl w:ilvl="2">
      <w:start w:val="1"/>
      <w:numFmt w:val="chineseCountingThousand"/>
      <w:isLgl w:val="false"/>
      <w:suff w:val="nothing"/>
      <w:lvlText w:val="(%3)"/>
      <w:lvlJc w:val="left"/>
      <w:pPr>
        <w:pStyle w:val="762"/>
        <w:ind w:left="0" w:firstLine="0"/>
      </w:pPr>
      <w:rPr>
        <w:rFonts w:hint="eastAsia"/>
      </w:rPr>
    </w:lvl>
    <w:lvl w:ilvl="3">
      <w:start w:val="1"/>
      <w:numFmt w:val="decimal"/>
      <w:isLgl w:val="false"/>
      <w:suff w:val="nothing"/>
      <w:lvlText w:val="%4、"/>
      <w:lvlJc w:val="left"/>
      <w:pPr>
        <w:pStyle w:val="762"/>
        <w:ind w:left="0" w:firstLine="0"/>
      </w:pPr>
      <w:rPr>
        <w:rFonts w:hint="eastAsia"/>
      </w:rPr>
    </w:lvl>
    <w:lvl w:ilvl="4">
      <w:start w:val="1"/>
      <w:numFmt w:val="upperLetter"/>
      <w:isLgl w:val="false"/>
      <w:suff w:val="nothing"/>
      <w:lvlText w:val="%5、"/>
      <w:lvlJc w:val="left"/>
      <w:pPr>
        <w:pStyle w:val="762"/>
        <w:ind w:left="0" w:firstLine="0"/>
      </w:pPr>
      <w:rPr>
        <w:rFonts w:hint="eastAsia"/>
      </w:rPr>
    </w:lvl>
    <w:lvl w:ilvl="5">
      <w:start w:val="1"/>
      <w:numFmt w:val="decimal"/>
      <w:isLgl w:val="false"/>
      <w:suff w:val="nothing"/>
      <w:lvlText w:val=""/>
      <w:lvlJc w:val="left"/>
      <w:pPr>
        <w:pStyle w:val="762"/>
        <w:ind w:left="0" w:firstLine="0"/>
      </w:pPr>
      <w:rPr>
        <w:rFonts w:hint="eastAsia"/>
      </w:rPr>
    </w:lvl>
    <w:lvl w:ilvl="6">
      <w:start w:val="1"/>
      <w:numFmt w:val="decimal"/>
      <w:isLgl w:val="false"/>
      <w:suff w:val="nothing"/>
      <w:lvlText w:val=""/>
      <w:lvlJc w:val="left"/>
      <w:pPr>
        <w:pStyle w:val="762"/>
        <w:ind w:left="0" w:firstLine="0"/>
      </w:pPr>
      <w:rPr>
        <w:rFonts w:hint="eastAsia"/>
      </w:rPr>
    </w:lvl>
    <w:lvl w:ilvl="7">
      <w:start w:val="1"/>
      <w:numFmt w:val="decimal"/>
      <w:isLgl w:val="false"/>
      <w:suff w:val="nothing"/>
      <w:lvlText w:val=""/>
      <w:lvlJc w:val="left"/>
      <w:pPr>
        <w:pStyle w:val="762"/>
        <w:ind w:left="0" w:firstLine="0"/>
      </w:pPr>
      <w:rPr>
        <w:rFonts w:hint="eastAsia"/>
      </w:rPr>
    </w:lvl>
    <w:lvl w:ilvl="8">
      <w:start w:val="1"/>
      <w:numFmt w:val="decimal"/>
      <w:isLgl w:val="false"/>
      <w:suff w:val="nothing"/>
      <w:lvlText w:val=""/>
      <w:lvlJc w:val="left"/>
      <w:pPr>
        <w:pStyle w:val="762"/>
        <w:ind w:left="0" w:firstLine="0"/>
      </w:pPr>
      <w:rPr>
        <w:rFonts w:hint="eastAsia"/>
      </w:rPr>
    </w:lvl>
  </w:abstractNum>
  <w:num w:numId="1">
    <w:abstractNumId w:val="6"/>
  </w:num>
  <w:num w:numId="2">
    <w:abstractNumId w:val="7"/>
  </w:num>
  <w:num w:numId="3">
    <w:abstractNumId w:val="3"/>
  </w:num>
  <w:num w:numId="4">
    <w:abstractNumId w:val="2"/>
  </w:num>
  <w:num w:numId="5">
    <w:abstractNumId w:val="5"/>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sz w:val="21"/>
      <w:szCs w:val="24"/>
      <w:lang w:val="en-US" w:eastAsia="zh-CN" w:bidi="ar-SA"/>
    </w:rPr>
  </w:style>
  <w:style w:type="paragraph" w:styleId="763">
    <w:name w:val="标题 1"/>
    <w:basedOn w:val="762"/>
    <w:next w:val="762"/>
    <w:link w:val="762"/>
    <w:uiPriority w:val="9"/>
    <w:qFormat/>
    <w:pPr>
      <w:keepLines/>
      <w:keepNext/>
      <w:spacing w:before="340" w:after="330" w:line="578" w:lineRule="auto"/>
      <w:outlineLvl w:val="0"/>
    </w:pPr>
    <w:rPr>
      <w:b/>
      <w:bCs/>
      <w:sz w:val="44"/>
      <w:szCs w:val="44"/>
    </w:rPr>
  </w:style>
  <w:style w:type="paragraph" w:styleId="764">
    <w:name w:val="标题 2"/>
    <w:basedOn w:val="762"/>
    <w:next w:val="770"/>
    <w:link w:val="762"/>
    <w:uiPriority w:val="9"/>
    <w:qFormat/>
    <w:pPr>
      <w:keepLines/>
      <w:keepNext/>
      <w:spacing w:before="260" w:after="260" w:line="413" w:lineRule="auto"/>
      <w:outlineLvl w:val="1"/>
    </w:pPr>
    <w:rPr>
      <w:rFonts w:ascii="Arial" w:hAnsi="Arial" w:eastAsia="黑体"/>
      <w:b/>
      <w:sz w:val="32"/>
      <w:szCs w:val="20"/>
    </w:rPr>
  </w:style>
  <w:style w:type="paragraph" w:styleId="765">
    <w:name w:val="标题 3"/>
    <w:basedOn w:val="762"/>
    <w:next w:val="762"/>
    <w:link w:val="762"/>
    <w:uiPriority w:val="9"/>
    <w:qFormat/>
    <w:pPr>
      <w:keepLines/>
      <w:keepNext/>
      <w:spacing w:before="260" w:after="260" w:line="413" w:lineRule="auto"/>
      <w:outlineLvl w:val="2"/>
    </w:pPr>
    <w:rPr>
      <w:rFonts w:ascii="Arial" w:hAnsi="Arial"/>
      <w:b/>
      <w:sz w:val="32"/>
      <w:szCs w:val="20"/>
    </w:rPr>
  </w:style>
  <w:style w:type="paragraph" w:styleId="766">
    <w:name w:val="标题 4"/>
    <w:basedOn w:val="762"/>
    <w:next w:val="762"/>
    <w:link w:val="772"/>
    <w:uiPriority w:val="9"/>
    <w:qFormat/>
    <w:pPr>
      <w:keepLines/>
      <w:keepNext/>
      <w:spacing w:before="280" w:after="290" w:line="376" w:lineRule="auto"/>
      <w:outlineLvl w:val="3"/>
    </w:pPr>
    <w:rPr>
      <w:rFonts w:ascii="Cambria" w:hAnsi="Cambria"/>
      <w:b/>
      <w:bCs/>
      <w:sz w:val="28"/>
      <w:szCs w:val="28"/>
    </w:rPr>
  </w:style>
  <w:style w:type="paragraph" w:styleId="767">
    <w:name w:val="标题 5"/>
    <w:basedOn w:val="762"/>
    <w:next w:val="762"/>
    <w:link w:val="773"/>
    <w:uiPriority w:val="9"/>
    <w:qFormat/>
    <w:pPr>
      <w:keepLines/>
      <w:keepNext/>
      <w:spacing w:before="280" w:after="290" w:line="376" w:lineRule="auto"/>
      <w:outlineLvl w:val="4"/>
    </w:pPr>
    <w:rPr>
      <w:b/>
      <w:bCs/>
      <w:sz w:val="28"/>
      <w:szCs w:val="28"/>
    </w:rPr>
  </w:style>
  <w:style w:type="character" w:styleId="768">
    <w:name w:val="默认段落字体"/>
    <w:next w:val="768"/>
    <w:link w:val="762"/>
    <w:semiHidden/>
  </w:style>
  <w:style w:type="table" w:styleId="769">
    <w:name w:val="普通表格"/>
    <w:next w:val="769"/>
    <w:link w:val="76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70">
    <w:name w:val="正文缩进"/>
    <w:basedOn w:val="762"/>
    <w:next w:val="770"/>
    <w:link w:val="771"/>
    <w:pPr>
      <w:ind w:firstLine="420"/>
    </w:pPr>
    <w:rPr>
      <w:szCs w:val="20"/>
    </w:rPr>
  </w:style>
  <w:style w:type="character" w:styleId="771">
    <w:name w:val="正文缩进 Char"/>
    <w:next w:val="771"/>
    <w:link w:val="770"/>
    <w:rPr>
      <w:sz w:val="21"/>
    </w:rPr>
  </w:style>
  <w:style w:type="character" w:styleId="772">
    <w:name w:val="标题 4 Char"/>
    <w:next w:val="772"/>
    <w:link w:val="766"/>
    <w:uiPriority w:val="9"/>
    <w:rPr>
      <w:rFonts w:ascii="Cambria" w:hAnsi="Cambria"/>
      <w:b/>
      <w:bCs/>
      <w:sz w:val="28"/>
      <w:szCs w:val="28"/>
    </w:rPr>
  </w:style>
  <w:style w:type="character" w:styleId="773">
    <w:name w:val="标题 5 Char"/>
    <w:next w:val="773"/>
    <w:link w:val="767"/>
    <w:uiPriority w:val="9"/>
    <w:rPr>
      <w:b/>
      <w:bCs/>
      <w:sz w:val="28"/>
      <w:szCs w:val="28"/>
    </w:rPr>
  </w:style>
  <w:style w:type="paragraph" w:styleId="774">
    <w:name w:val="题注"/>
    <w:basedOn w:val="762"/>
    <w:next w:val="762"/>
    <w:link w:val="762"/>
    <w:uiPriority w:val="35"/>
    <w:qFormat/>
    <w:pPr>
      <w:jc w:val="center"/>
      <w:spacing w:before="156" w:after="156" w:line="360" w:lineRule="auto"/>
    </w:pPr>
    <w:rPr>
      <w:rFonts w:ascii="Arial" w:hAnsi="Arial" w:cs="Arial"/>
      <w:sz w:val="24"/>
      <w:szCs w:val="20"/>
    </w:rPr>
  </w:style>
  <w:style w:type="paragraph" w:styleId="775">
    <w:name w:val="文档结构图"/>
    <w:basedOn w:val="762"/>
    <w:next w:val="775"/>
    <w:link w:val="762"/>
    <w:semiHidden/>
    <w:pPr>
      <w:shd w:val="clear" w:color="auto" w:fill="000080"/>
    </w:pPr>
  </w:style>
  <w:style w:type="paragraph" w:styleId="776">
    <w:name w:val="批注文字"/>
    <w:basedOn w:val="762"/>
    <w:next w:val="776"/>
    <w:link w:val="777"/>
    <w:uiPriority w:val="99"/>
    <w:unhideWhenUsed/>
    <w:pPr>
      <w:jc w:val="left"/>
    </w:pPr>
  </w:style>
  <w:style w:type="character" w:styleId="777">
    <w:name w:val="批注文字 Char"/>
    <w:next w:val="777"/>
    <w:link w:val="776"/>
    <w:uiPriority w:val="99"/>
    <w:rPr>
      <w:sz w:val="21"/>
      <w:szCs w:val="24"/>
    </w:rPr>
  </w:style>
  <w:style w:type="paragraph" w:styleId="778">
    <w:name w:val="正文文本 3"/>
    <w:basedOn w:val="762"/>
    <w:next w:val="778"/>
    <w:link w:val="762"/>
    <w:rPr>
      <w:rFonts w:ascii="楷体_GB2312" w:hAnsi="Arial" w:eastAsia="楷体_GB2312" w:cs="Arial"/>
      <w:b/>
      <w:bCs/>
      <w:color w:val="000000"/>
      <w:sz w:val="24"/>
    </w:rPr>
  </w:style>
  <w:style w:type="paragraph" w:styleId="779">
    <w:name w:val="正文文本"/>
    <w:basedOn w:val="762"/>
    <w:next w:val="779"/>
    <w:link w:val="76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80">
    <w:name w:val="正文文本缩进"/>
    <w:basedOn w:val="762"/>
    <w:next w:val="780"/>
    <w:link w:val="762"/>
    <w:pPr>
      <w:ind w:firstLine="630"/>
    </w:pPr>
    <w:rPr>
      <w:rFonts w:ascii="楷体_GB2312" w:eastAsia="楷体_GB2312"/>
      <w:sz w:val="32"/>
      <w:szCs w:val="20"/>
    </w:rPr>
  </w:style>
  <w:style w:type="paragraph" w:styleId="781">
    <w:name w:val="文本块"/>
    <w:basedOn w:val="762"/>
    <w:next w:val="781"/>
    <w:link w:val="762"/>
    <w:pPr>
      <w:ind w:left="420" w:right="33"/>
      <w:jc w:val="left"/>
    </w:pPr>
    <w:rPr>
      <w:sz w:val="24"/>
      <w:szCs w:val="20"/>
    </w:rPr>
  </w:style>
  <w:style w:type="paragraph" w:styleId="782">
    <w:name w:val="目录 3"/>
    <w:basedOn w:val="762"/>
    <w:next w:val="762"/>
    <w:link w:val="762"/>
    <w:semiHidden/>
    <w:pPr>
      <w:ind w:left="840"/>
      <w:spacing w:line="300" w:lineRule="auto"/>
      <w:tabs>
        <w:tab w:val="right" w:pos="9344" w:leader="dot"/>
      </w:tabs>
    </w:pPr>
    <w:rPr>
      <w:rFonts w:ascii="Arial" w:hAnsi="Arial" w:cs="Arial"/>
      <w:szCs w:val="21"/>
    </w:rPr>
  </w:style>
  <w:style w:type="paragraph" w:styleId="783">
    <w:name w:val="纯文本"/>
    <w:basedOn w:val="762"/>
    <w:next w:val="783"/>
    <w:link w:val="784"/>
    <w:rPr>
      <w:rFonts w:ascii="宋体" w:hAnsi="Courier New"/>
      <w:szCs w:val="20"/>
    </w:rPr>
  </w:style>
  <w:style w:type="character" w:styleId="784">
    <w:name w:val="纯文本 Char"/>
    <w:next w:val="784"/>
    <w:link w:val="783"/>
    <w:rPr>
      <w:rFonts w:ascii="宋体" w:hAnsi="Courier New" w:eastAsia="宋体"/>
      <w:sz w:val="21"/>
      <w:lang w:val="en-US" w:eastAsia="zh-CN" w:bidi="ar-SA"/>
    </w:rPr>
  </w:style>
  <w:style w:type="paragraph" w:styleId="785">
    <w:name w:val="正文文本缩进 2"/>
    <w:basedOn w:val="762"/>
    <w:next w:val="785"/>
    <w:link w:val="762"/>
    <w:pPr>
      <w:ind w:left="420"/>
      <w:spacing w:after="120" w:line="480" w:lineRule="auto"/>
    </w:pPr>
  </w:style>
  <w:style w:type="paragraph" w:styleId="786">
    <w:name w:val="批注框文本"/>
    <w:basedOn w:val="762"/>
    <w:next w:val="786"/>
    <w:link w:val="787"/>
    <w:rPr>
      <w:sz w:val="18"/>
      <w:szCs w:val="18"/>
    </w:rPr>
  </w:style>
  <w:style w:type="character" w:styleId="787">
    <w:name w:val="批注框文本 Char"/>
    <w:next w:val="787"/>
    <w:link w:val="786"/>
    <w:rPr>
      <w:sz w:val="18"/>
      <w:szCs w:val="18"/>
    </w:rPr>
  </w:style>
  <w:style w:type="paragraph" w:styleId="788">
    <w:name w:val="页脚"/>
    <w:basedOn w:val="762"/>
    <w:next w:val="788"/>
    <w:link w:val="789"/>
    <w:pPr>
      <w:jc w:val="left"/>
      <w:tabs>
        <w:tab w:val="center" w:pos="4153" w:leader="none"/>
        <w:tab w:val="right" w:pos="8306" w:leader="none"/>
      </w:tabs>
    </w:pPr>
    <w:rPr>
      <w:sz w:val="18"/>
      <w:szCs w:val="18"/>
    </w:rPr>
  </w:style>
  <w:style w:type="character" w:styleId="789">
    <w:name w:val="页脚 Char"/>
    <w:next w:val="789"/>
    <w:link w:val="788"/>
    <w:rPr>
      <w:sz w:val="18"/>
      <w:szCs w:val="18"/>
    </w:rPr>
  </w:style>
  <w:style w:type="paragraph" w:styleId="790">
    <w:name w:val="页眉"/>
    <w:basedOn w:val="762"/>
    <w:next w:val="790"/>
    <w:link w:val="791"/>
    <w:pPr>
      <w:jc w:val="center"/>
      <w:tabs>
        <w:tab w:val="center" w:pos="4153" w:leader="none"/>
        <w:tab w:val="right" w:pos="8306" w:leader="none"/>
      </w:tabs>
      <w:pBdr>
        <w:bottom w:val="single" w:color="000000" w:sz="6" w:space="1"/>
      </w:pBdr>
    </w:pPr>
    <w:rPr>
      <w:sz w:val="18"/>
      <w:szCs w:val="18"/>
    </w:rPr>
  </w:style>
  <w:style w:type="character" w:styleId="791">
    <w:name w:val="页眉 Char"/>
    <w:next w:val="791"/>
    <w:link w:val="790"/>
    <w:rPr>
      <w:sz w:val="18"/>
      <w:szCs w:val="18"/>
    </w:rPr>
  </w:style>
  <w:style w:type="paragraph" w:styleId="792">
    <w:name w:val="目录 1"/>
    <w:basedOn w:val="762"/>
    <w:next w:val="762"/>
    <w:link w:val="762"/>
    <w:semiHidden/>
  </w:style>
  <w:style w:type="paragraph" w:styleId="793">
    <w:name w:val="正文文本缩进 3"/>
    <w:basedOn w:val="762"/>
    <w:next w:val="793"/>
    <w:link w:val="762"/>
    <w:uiPriority w:val="99"/>
    <w:pPr>
      <w:ind w:firstLine="420"/>
    </w:pPr>
    <w:rPr>
      <w:rFonts w:eastAsia="楷体_GB2312"/>
    </w:rPr>
  </w:style>
  <w:style w:type="paragraph" w:styleId="794">
    <w:name w:val="目录 2"/>
    <w:basedOn w:val="762"/>
    <w:next w:val="762"/>
    <w:link w:val="762"/>
    <w:semiHidden/>
    <w:pPr>
      <w:ind w:left="420"/>
    </w:pPr>
    <w:rPr>
      <w:szCs w:val="20"/>
    </w:rPr>
  </w:style>
  <w:style w:type="paragraph" w:styleId="795">
    <w:name w:val="正文文本 2"/>
    <w:basedOn w:val="762"/>
    <w:next w:val="795"/>
    <w:link w:val="796"/>
    <w:pPr>
      <w:spacing w:line="440" w:lineRule="exact"/>
    </w:pPr>
    <w:rPr>
      <w:rFonts w:ascii="楷体_GB2312" w:eastAsia="楷体_GB2312"/>
      <w:sz w:val="28"/>
    </w:rPr>
  </w:style>
  <w:style w:type="character" w:styleId="796">
    <w:name w:val="正文文本 2 Char"/>
    <w:next w:val="796"/>
    <w:link w:val="795"/>
    <w:rPr>
      <w:rFonts w:ascii="楷体_GB2312" w:eastAsia="楷体_GB2312"/>
      <w:sz w:val="28"/>
      <w:szCs w:val="24"/>
    </w:rPr>
  </w:style>
  <w:style w:type="paragraph" w:styleId="797">
    <w:name w:val="批注主题"/>
    <w:basedOn w:val="776"/>
    <w:next w:val="776"/>
    <w:link w:val="798"/>
    <w:rPr>
      <w:b/>
      <w:bCs/>
    </w:rPr>
  </w:style>
  <w:style w:type="character" w:styleId="798">
    <w:name w:val="批注主题 Char"/>
    <w:next w:val="798"/>
    <w:link w:val="797"/>
    <w:rPr>
      <w:b/>
      <w:bCs/>
      <w:sz w:val="21"/>
      <w:szCs w:val="24"/>
    </w:rPr>
  </w:style>
  <w:style w:type="paragraph" w:styleId="799">
    <w:name w:val="正文首行缩进 2"/>
    <w:basedOn w:val="780"/>
    <w:next w:val="799"/>
    <w:link w:val="762"/>
    <w:pPr>
      <w:ind w:left="420" w:firstLine="420"/>
      <w:spacing w:after="120"/>
      <w:widowControl/>
    </w:pPr>
    <w:rPr>
      <w:rFonts w:ascii="仿宋_GB2312" w:eastAsia="仿宋_GB2312"/>
      <w:color w:val="ff6600"/>
      <w:sz w:val="21"/>
    </w:rPr>
  </w:style>
  <w:style w:type="table" w:styleId="800">
    <w:name w:val="网格型"/>
    <w:basedOn w:val="769"/>
    <w:next w:val="800"/>
    <w:link w:val="76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01">
    <w:name w:val="要点"/>
    <w:basedOn w:val="768"/>
    <w:next w:val="801"/>
    <w:link w:val="762"/>
    <w:qFormat/>
    <w:rPr>
      <w:b w:val="0"/>
      <w:i w:val="0"/>
    </w:rPr>
  </w:style>
  <w:style w:type="character" w:styleId="802">
    <w:name w:val="页码"/>
    <w:next w:val="802"/>
    <w:link w:val="762"/>
  </w:style>
  <w:style w:type="character" w:styleId="803">
    <w:name w:val="已访问的超链接"/>
    <w:next w:val="803"/>
    <w:link w:val="762"/>
    <w:rPr>
      <w:color w:val="800080"/>
      <w:u w:val="none"/>
    </w:rPr>
  </w:style>
  <w:style w:type="character" w:styleId="804">
    <w:name w:val="强调"/>
    <w:next w:val="804"/>
    <w:link w:val="762"/>
    <w:qFormat/>
    <w:rPr>
      <w:b w:val="0"/>
      <w:i w:val="0"/>
    </w:rPr>
  </w:style>
  <w:style w:type="character" w:styleId="805">
    <w:name w:val="HTML 定义"/>
    <w:next w:val="805"/>
    <w:link w:val="762"/>
    <w:rPr>
      <w:b w:val="0"/>
      <w:i w:val="0"/>
    </w:rPr>
  </w:style>
  <w:style w:type="character" w:styleId="806">
    <w:name w:val="HTML 打字机"/>
    <w:next w:val="806"/>
    <w:link w:val="762"/>
    <w:rPr>
      <w:rFonts w:ascii="monospace" w:hAnsi="monospace" w:eastAsia="monospace" w:cs="monospace"/>
      <w:sz w:val="20"/>
    </w:rPr>
  </w:style>
  <w:style w:type="character" w:styleId="807">
    <w:name w:val="HTML 缩写"/>
    <w:next w:val="807"/>
    <w:link w:val="762"/>
  </w:style>
  <w:style w:type="character" w:styleId="808">
    <w:name w:val="HTML 变量"/>
    <w:next w:val="808"/>
    <w:link w:val="762"/>
    <w:rPr>
      <w:b w:val="0"/>
      <w:i w:val="0"/>
    </w:rPr>
  </w:style>
  <w:style w:type="character" w:styleId="809">
    <w:name w:val="超链接"/>
    <w:next w:val="809"/>
    <w:link w:val="762"/>
    <w:rPr>
      <w:color w:val="0000ff"/>
      <w:u w:val="none"/>
    </w:rPr>
  </w:style>
  <w:style w:type="character" w:styleId="810">
    <w:name w:val="HTML 代码"/>
    <w:next w:val="810"/>
    <w:link w:val="762"/>
    <w:rPr>
      <w:rFonts w:ascii="monospace" w:hAnsi="monospace" w:eastAsia="monospace" w:cs="monospace"/>
      <w:b w:val="0"/>
      <w:i w:val="0"/>
      <w:sz w:val="20"/>
    </w:rPr>
  </w:style>
  <w:style w:type="character" w:styleId="811">
    <w:name w:val="批注引用"/>
    <w:next w:val="811"/>
    <w:link w:val="762"/>
    <w:rPr>
      <w:sz w:val="21"/>
      <w:szCs w:val="21"/>
    </w:rPr>
  </w:style>
  <w:style w:type="character" w:styleId="812">
    <w:name w:val="HTML 引文"/>
    <w:next w:val="812"/>
    <w:link w:val="762"/>
    <w:rPr>
      <w:b w:val="0"/>
      <w:i w:val="0"/>
    </w:rPr>
  </w:style>
  <w:style w:type="character" w:styleId="813">
    <w:name w:val="HTML 键盘"/>
    <w:next w:val="813"/>
    <w:link w:val="762"/>
    <w:rPr>
      <w:rFonts w:ascii="monospace" w:hAnsi="monospace" w:eastAsia="monospace" w:cs="monospace"/>
      <w:sz w:val="20"/>
    </w:rPr>
  </w:style>
  <w:style w:type="character" w:styleId="814">
    <w:name w:val="HTML 样本"/>
    <w:next w:val="814"/>
    <w:link w:val="762"/>
    <w:rPr>
      <w:rFonts w:ascii="monospace" w:hAnsi="monospace" w:eastAsia="monospace" w:cs="monospace"/>
    </w:rPr>
  </w:style>
  <w:style w:type="character" w:styleId="815">
    <w:name w:val="Font Style30"/>
    <w:next w:val="815"/>
    <w:link w:val="762"/>
    <w:rPr>
      <w:rFonts w:ascii="宋体" w:eastAsia="宋体" w:cs="宋体"/>
      <w:sz w:val="14"/>
      <w:szCs w:val="14"/>
    </w:rPr>
  </w:style>
  <w:style w:type="character" w:styleId="816">
    <w:name w:val="glyphicon"/>
    <w:next w:val="816"/>
    <w:link w:val="762"/>
  </w:style>
  <w:style w:type="character" w:styleId="817">
    <w:name w:val="Font Style36"/>
    <w:next w:val="817"/>
    <w:link w:val="762"/>
    <w:rPr>
      <w:rFonts w:ascii="宋体" w:eastAsia="宋体" w:cs="宋体"/>
      <w:sz w:val="16"/>
      <w:szCs w:val="16"/>
    </w:rPr>
  </w:style>
  <w:style w:type="character" w:styleId="818">
    <w:name w:val="hour_am"/>
    <w:next w:val="818"/>
    <w:link w:val="762"/>
  </w:style>
  <w:style w:type="character" w:styleId="819">
    <w:name w:val="old"/>
    <w:next w:val="819"/>
    <w:link w:val="762"/>
    <w:rPr>
      <w:color w:val="999999"/>
    </w:rPr>
  </w:style>
  <w:style w:type="character" w:styleId="820">
    <w:name w:val="标题 2 Char,节 Char,Heading 2 Hidden Char,Heading 2 CCBS Char,H2 Char,sect 1.2 Char,H21 Char,sect 1.21 Char,H22 Char,sect 1.22 Char,H211 Char,sect 1.211 Char,H23 Char,sect 1.23 Char,H212 Char,sect 1.212 Char,2nd level Char,h2 Char,2 Char,Header 2 Char"/>
    <w:next w:val="820"/>
    <w:link w:val="762"/>
    <w:rPr>
      <w:rFonts w:ascii="Arial" w:hAnsi="Arial" w:eastAsia="黑体"/>
      <w:b/>
      <w:sz w:val="32"/>
      <w:lang w:val="en-US" w:eastAsia="zh-CN"/>
    </w:rPr>
  </w:style>
  <w:style w:type="character" w:styleId="821">
    <w:name w:val="hover"/>
    <w:next w:val="821"/>
    <w:link w:val="762"/>
    <w:rPr>
      <w:shd w:val="clear" w:color="auto" w:fill="eeeeee"/>
    </w:rPr>
  </w:style>
  <w:style w:type="character" w:styleId="822">
    <w:name w:val="hour_pm"/>
    <w:next w:val="822"/>
    <w:link w:val="762"/>
  </w:style>
  <w:style w:type="character" w:styleId="823">
    <w:name w:val="Font Style28"/>
    <w:next w:val="823"/>
    <w:link w:val="762"/>
    <w:rPr>
      <w:rFonts w:ascii="Constantia" w:hAnsi="Constantia" w:cs="Constantia"/>
      <w:sz w:val="28"/>
      <w:szCs w:val="28"/>
    </w:rPr>
  </w:style>
  <w:style w:type="character" w:styleId="824">
    <w:name w:val="Font Style29"/>
    <w:next w:val="824"/>
    <w:link w:val="762"/>
    <w:rPr>
      <w:rFonts w:ascii="Arial" w:hAnsi="Arial" w:cs="Arial"/>
      <w:sz w:val="14"/>
      <w:szCs w:val="14"/>
    </w:rPr>
  </w:style>
  <w:style w:type="character" w:styleId="825">
    <w:name w:val="Font Style37"/>
    <w:next w:val="825"/>
    <w:link w:val="762"/>
    <w:rPr>
      <w:rFonts w:ascii="Arial" w:hAnsi="Arial" w:cs="Arial"/>
      <w:sz w:val="16"/>
      <w:szCs w:val="16"/>
    </w:rPr>
  </w:style>
  <w:style w:type="character" w:styleId="826">
    <w:name w:val="Plain Text Char"/>
    <w:next w:val="826"/>
    <w:link w:val="762"/>
    <w:rPr>
      <w:rFonts w:ascii="宋体" w:hAnsi="Courier New" w:eastAsia="宋体"/>
      <w:sz w:val="21"/>
      <w:lang w:val="en-US" w:eastAsia="zh-CN" w:bidi="ar-SA"/>
    </w:rPr>
  </w:style>
  <w:style w:type="paragraph" w:styleId="827">
    <w:name w:val="Default"/>
    <w:next w:val="827"/>
    <w:link w:val="762"/>
    <w:pPr>
      <w:widowControl w:val="off"/>
    </w:pPr>
    <w:rPr>
      <w:rFonts w:ascii="仿宋" w:eastAsia="仿宋" w:cs="仿宋"/>
      <w:color w:val="000000"/>
      <w:sz w:val="24"/>
      <w:szCs w:val="24"/>
      <w:lang w:val="en-US" w:eastAsia="zh-CN" w:bidi="ar-SA"/>
    </w:rPr>
  </w:style>
  <w:style w:type="paragraph" w:styleId="828">
    <w:name w:val="默认段落字体 Para Char Char Char Char Char Char Char Char Char1 Char Char Char Char Char Char Char"/>
    <w:basedOn w:val="775"/>
    <w:next w:val="828"/>
    <w:link w:val="762"/>
    <w:rPr>
      <w:rFonts w:ascii="Tahoma" w:hAnsi="Tahoma"/>
      <w:sz w:val="24"/>
    </w:rPr>
  </w:style>
  <w:style w:type="paragraph" w:styleId="829">
    <w:name w:val="Style9"/>
    <w:basedOn w:val="762"/>
    <w:next w:val="829"/>
    <w:link w:val="762"/>
    <w:pPr>
      <w:jc w:val="left"/>
    </w:pPr>
    <w:rPr>
      <w:rFonts w:ascii="宋体"/>
      <w:sz w:val="24"/>
    </w:rPr>
  </w:style>
  <w:style w:type="paragraph" w:styleId="830">
    <w:name w:val="Char"/>
    <w:basedOn w:val="762"/>
    <w:next w:val="830"/>
    <w:link w:val="762"/>
    <w:pPr>
      <w:tabs>
        <w:tab w:val="left" w:pos="360" w:leader="none"/>
      </w:tabs>
    </w:pPr>
    <w:rPr>
      <w:sz w:val="24"/>
    </w:rPr>
  </w:style>
  <w:style w:type="paragraph" w:styleId="831">
    <w:name w:val=" Char Char Char1 Char Char Char Char"/>
    <w:basedOn w:val="762"/>
    <w:next w:val="831"/>
    <w:link w:val="762"/>
    <w:pPr>
      <w:jc w:val="left"/>
      <w:spacing w:after="160" w:line="240" w:lineRule="exact"/>
      <w:widowControl/>
    </w:pPr>
    <w:rPr>
      <w:rFonts w:ascii="宋体" w:hAnsi="宋体"/>
      <w:b/>
      <w:sz w:val="28"/>
      <w:szCs w:val="28"/>
    </w:rPr>
  </w:style>
  <w:style w:type="paragraph" w:styleId="832">
    <w:name w:val="Style10"/>
    <w:basedOn w:val="762"/>
    <w:next w:val="832"/>
    <w:link w:val="762"/>
    <w:pPr>
      <w:jc w:val="left"/>
    </w:pPr>
    <w:rPr>
      <w:rFonts w:ascii="宋体"/>
      <w:sz w:val="24"/>
    </w:rPr>
  </w:style>
  <w:style w:type="paragraph" w:styleId="833">
    <w:name w:val="首行缩进"/>
    <w:basedOn w:val="762"/>
    <w:next w:val="833"/>
    <w:link w:val="762"/>
    <w:qFormat/>
    <w:pPr>
      <w:ind w:firstLine="420"/>
      <w:spacing w:line="360" w:lineRule="auto"/>
    </w:pPr>
    <w:rPr>
      <w:sz w:val="20"/>
    </w:rPr>
  </w:style>
  <w:style w:type="paragraph" w:styleId="834">
    <w:name w:val="普通正文"/>
    <w:basedOn w:val="762"/>
    <w:next w:val="834"/>
    <w:link w:val="762"/>
    <w:pPr>
      <w:ind w:firstLine="480"/>
      <w:jc w:val="left"/>
      <w:spacing w:before="120" w:after="120" w:line="360" w:lineRule="auto"/>
    </w:pPr>
    <w:rPr>
      <w:rFonts w:ascii="Arial" w:hAnsi="Arial"/>
      <w:sz w:val="24"/>
    </w:rPr>
  </w:style>
  <w:style w:type="paragraph" w:styleId="835">
    <w:name w:val="要点标题"/>
    <w:basedOn w:val="762"/>
    <w:next w:val="835"/>
    <w:link w:val="762"/>
    <w:pPr>
      <w:numPr>
        <w:ilvl w:val="0"/>
        <w:numId w:val="1"/>
      </w:numPr>
      <w:jc w:val="left"/>
      <w:tabs>
        <w:tab w:val="left" w:pos="420" w:leader="none"/>
      </w:tabs>
    </w:pPr>
    <w:rPr>
      <w:rFonts w:ascii="宋体" w:hAnsi="宋体"/>
      <w:b/>
      <w:sz w:val="24"/>
    </w:rPr>
  </w:style>
  <w:style w:type="paragraph" w:styleId="836">
    <w:name w:val="文档正文"/>
    <w:basedOn w:val="762"/>
    <w:next w:val="836"/>
    <w:link w:val="762"/>
    <w:pPr>
      <w:ind w:firstLine="567"/>
      <w:spacing w:line="480" w:lineRule="atLeast"/>
    </w:pPr>
    <w:rPr>
      <w:rFonts w:ascii="仿宋_GB2312"/>
      <w:szCs w:val="20"/>
    </w:rPr>
  </w:style>
  <w:style w:type="paragraph" w:styleId="837">
    <w:name w:val="Char Char Char Char"/>
    <w:basedOn w:val="775"/>
    <w:next w:val="837"/>
    <w:link w:val="762"/>
    <w:pPr>
      <w:spacing w:line="360" w:lineRule="auto"/>
    </w:pPr>
    <w:rPr>
      <w:rFonts w:ascii="Tahoma" w:hAnsi="Tahoma"/>
      <w:sz w:val="24"/>
    </w:rPr>
  </w:style>
  <w:style w:type="paragraph" w:styleId="838">
    <w:name w:val=" Char"/>
    <w:basedOn w:val="762"/>
    <w:next w:val="838"/>
    <w:link w:val="762"/>
    <w:pPr>
      <w:ind w:left="420" w:hanging="420"/>
      <w:jc w:val="left"/>
      <w:tabs>
        <w:tab w:val="left" w:pos="420" w:leader="none"/>
      </w:tabs>
    </w:pPr>
    <w:rPr>
      <w:szCs w:val="20"/>
    </w:rPr>
  </w:style>
  <w:style w:type="paragraph" w:styleId="839">
    <w:name w:val="正文（无缩进）"/>
    <w:basedOn w:val="762"/>
    <w:next w:val="839"/>
    <w:link w:val="762"/>
    <w:qFormat/>
    <w:pPr>
      <w:spacing w:line="360" w:lineRule="auto"/>
    </w:pPr>
    <w:rPr>
      <w:rFonts w:ascii="Calibri" w:hAnsi="Calibri"/>
      <w:sz w:val="24"/>
      <w:szCs w:val="21"/>
    </w:rPr>
  </w:style>
  <w:style w:type="paragraph" w:styleId="840">
    <w:name w:val="Style11"/>
    <w:basedOn w:val="762"/>
    <w:next w:val="840"/>
    <w:link w:val="762"/>
    <w:pPr>
      <w:jc w:val="left"/>
      <w:spacing w:line="446" w:lineRule="exact"/>
    </w:pPr>
    <w:rPr>
      <w:rFonts w:ascii="宋体"/>
      <w:sz w:val="24"/>
    </w:rPr>
  </w:style>
  <w:style w:type="paragraph" w:styleId="841">
    <w:name w:val="样式1"/>
    <w:basedOn w:val="762"/>
    <w:next w:val="841"/>
    <w:link w:val="762"/>
    <w:pPr>
      <w:numPr>
        <w:ilvl w:val="0"/>
        <w:numId w:val="2"/>
      </w:numPr>
      <w:tabs>
        <w:tab w:val="left" w:pos="1110" w:leader="none"/>
      </w:tabs>
    </w:pPr>
    <w:rPr>
      <w:rFonts w:ascii="宋体" w:hAnsi="宋体"/>
      <w:szCs w:val="21"/>
    </w:rPr>
  </w:style>
  <w:style w:type="paragraph" w:styleId="842">
    <w:name w:val="_Style 56"/>
    <w:basedOn w:val="775"/>
    <w:next w:val="842"/>
    <w:link w:val="762"/>
    <w:pPr>
      <w:spacing w:line="436" w:lineRule="exact"/>
    </w:pPr>
    <w:rPr>
      <w:szCs w:val="20"/>
    </w:rPr>
  </w:style>
  <w:style w:type="paragraph" w:styleId="843">
    <w:name w:val="Char Char1 Char Char Char Char Char Char"/>
    <w:basedOn w:val="762"/>
    <w:next w:val="843"/>
    <w:link w:val="762"/>
    <w:pPr>
      <w:jc w:val="center"/>
      <w:widowControl/>
    </w:pPr>
    <w:rPr>
      <w:rFonts w:ascii="宋体" w:hAnsi="宋体"/>
      <w:b/>
      <w:sz w:val="24"/>
      <w:lang w:eastAsia="en-US"/>
    </w:rPr>
  </w:style>
  <w:style w:type="paragraph" w:styleId="844">
    <w:name w:val="Char1"/>
    <w:basedOn w:val="762"/>
    <w:next w:val="844"/>
    <w:link w:val="762"/>
    <w:pPr>
      <w:ind w:left="840" w:hanging="420"/>
      <w:tabs>
        <w:tab w:val="left" w:pos="840" w:leader="none"/>
      </w:tabs>
    </w:pPr>
    <w:rPr>
      <w:sz w:val="24"/>
    </w:rPr>
  </w:style>
  <w:style w:type="paragraph" w:styleId="845">
    <w:name w:val="我的样式"/>
    <w:basedOn w:val="763"/>
    <w:next w:val="762"/>
    <w:link w:val="762"/>
    <w:pPr>
      <w:numPr>
        <w:ilvl w:val="0"/>
        <w:numId w:val="3"/>
      </w:numPr>
      <w:spacing w:line="360" w:lineRule="auto"/>
    </w:pPr>
    <w:rPr>
      <w:rFonts w:ascii="仿宋_GB2312" w:eastAsia="仿宋_GB2312"/>
      <w:sz w:val="32"/>
      <w:szCs w:val="30"/>
    </w:rPr>
  </w:style>
  <w:style w:type="paragraph" w:styleId="846">
    <w:name w:val="表格正文"/>
    <w:next w:val="846"/>
    <w:link w:val="762"/>
    <w:pPr>
      <w:spacing w:line="0" w:lineRule="atLeast"/>
    </w:pPr>
    <w:rPr>
      <w:sz w:val="24"/>
      <w:szCs w:val="24"/>
      <w:lang w:val="en-US" w:eastAsia="zh-CN" w:bidi="he-IL"/>
    </w:rPr>
  </w:style>
  <w:style w:type="paragraph" w:styleId="847">
    <w:name w:val=" Char Char Char Char Char Char Char Char Char Char Char Char Char"/>
    <w:basedOn w:val="762"/>
    <w:next w:val="847"/>
    <w:link w:val="762"/>
    <w:pPr>
      <w:jc w:val="left"/>
      <w:spacing w:after="160" w:line="240" w:lineRule="exact"/>
      <w:widowControl/>
    </w:pPr>
    <w:rPr>
      <w:rFonts w:ascii="Verdana" w:hAnsi="Verdana"/>
      <w:sz w:val="20"/>
      <w:szCs w:val="20"/>
      <w:lang w:eastAsia="en-US"/>
    </w:rPr>
  </w:style>
  <w:style w:type="paragraph" w:styleId="848">
    <w:name w:val="标题1"/>
    <w:basedOn w:val="763"/>
    <w:next w:val="762"/>
    <w:link w:val="762"/>
    <w:pPr>
      <w:numPr>
        <w:ilvl w:val="0"/>
        <w:numId w:val="2"/>
      </w:numPr>
      <w:jc w:val="left"/>
      <w:spacing w:line="578" w:lineRule="atLeast"/>
    </w:pPr>
  </w:style>
  <w:style w:type="paragraph" w:styleId="849">
    <w:name w:val="正文（缩进） Char1"/>
    <w:basedOn w:val="762"/>
    <w:next w:val="849"/>
    <w:link w:val="762"/>
    <w:pPr>
      <w:ind w:firstLine="480"/>
      <w:spacing w:before="156" w:after="156" w:line="360" w:lineRule="auto"/>
    </w:pPr>
    <w:rPr>
      <w:sz w:val="24"/>
    </w:rPr>
  </w:style>
  <w:style w:type="paragraph" w:styleId="850">
    <w:name w:val="修订"/>
    <w:next w:val="850"/>
    <w:link w:val="762"/>
    <w:uiPriority w:val="99"/>
    <w:semiHidden/>
    <w:rPr>
      <w:sz w:val="21"/>
      <w:szCs w:val="24"/>
      <w:lang w:val="en-US" w:eastAsia="zh-CN" w:bidi="ar-SA"/>
    </w:rPr>
  </w:style>
  <w:style w:type="paragraph" w:styleId="851">
    <w:name w:val="Style12"/>
    <w:basedOn w:val="762"/>
    <w:next w:val="851"/>
    <w:link w:val="762"/>
    <w:pPr>
      <w:jc w:val="left"/>
    </w:pPr>
    <w:rPr>
      <w:rFonts w:ascii="宋体"/>
      <w:sz w:val="24"/>
    </w:rPr>
  </w:style>
  <w:style w:type="paragraph" w:styleId="852">
    <w:name w:val="纯文本1"/>
    <w:basedOn w:val="762"/>
    <w:next w:val="852"/>
    <w:link w:val="762"/>
    <w:qFormat/>
    <w:rPr>
      <w:rFonts w:ascii="宋体" w:hAnsi="Courier New"/>
      <w:szCs w:val="20"/>
    </w:rPr>
  </w:style>
  <w:style w:type="paragraph" w:styleId="853">
    <w:name w:val="p0"/>
    <w:basedOn w:val="762"/>
    <w:next w:val="853"/>
    <w:link w:val="762"/>
    <w:qFormat/>
    <w:pPr>
      <w:widowControl/>
    </w:pPr>
    <w:rPr>
      <w:szCs w:val="20"/>
    </w:rPr>
  </w:style>
  <w:style w:type="character" w:styleId="854">
    <w:name w:val="font41"/>
    <w:next w:val="854"/>
    <w:link w:val="762"/>
    <w:qFormat/>
    <w:rPr>
      <w:sz w:val="21"/>
      <w:szCs w:val="24"/>
      <w:lang w:val="en-US" w:eastAsia="zh-CN" w:bidi="ar-SA"/>
    </w:rPr>
  </w:style>
  <w:style w:type="character" w:styleId="855">
    <w:name w:val="font51"/>
    <w:next w:val="855"/>
    <w:link w:val="762"/>
    <w:qFormat/>
    <w:rPr>
      <w:rFonts w:ascii="Arial" w:hAnsi="Arial" w:cs="Arial"/>
      <w:color w:val="000000"/>
      <w:sz w:val="20"/>
      <w:szCs w:val="20"/>
      <w:u w:val="none"/>
    </w:rPr>
  </w:style>
  <w:style w:type="character" w:styleId="856">
    <w:name w:val="font101"/>
    <w:next w:val="856"/>
    <w:link w:val="762"/>
    <w:qFormat/>
    <w:rPr>
      <w:rFonts w:hint="eastAsia" w:ascii="宋体" w:hAnsi="宋体" w:eastAsia="宋体" w:cs="宋体"/>
      <w:color w:val="000000"/>
      <w:sz w:val="20"/>
      <w:szCs w:val="20"/>
      <w:u w:val="none"/>
    </w:rPr>
  </w:style>
  <w:style w:type="character" w:styleId="857">
    <w:name w:val="font71"/>
    <w:next w:val="857"/>
    <w:link w:val="762"/>
    <w:qFormat/>
    <w:rPr>
      <w:rFonts w:hint="eastAsia" w:ascii="宋体" w:hAnsi="宋体" w:eastAsia="宋体" w:cs="宋体"/>
      <w:color w:val="000000"/>
      <w:sz w:val="20"/>
      <w:szCs w:val="20"/>
      <w:u w:val="none"/>
    </w:rPr>
  </w:style>
  <w:style w:type="character" w:styleId="858">
    <w:name w:val="font21"/>
    <w:next w:val="858"/>
    <w:link w:val="762"/>
    <w:qFormat/>
    <w:rPr>
      <w:rFonts w:ascii="Times New Roman" w:hAnsi="Times New Roman" w:cs="Times New Roman"/>
      <w:color w:val="000000"/>
      <w:sz w:val="20"/>
      <w:szCs w:val="20"/>
      <w:u w:val="none"/>
    </w:rPr>
  </w:style>
  <w:style w:type="character" w:styleId="859">
    <w:name w:val="font121"/>
    <w:next w:val="859"/>
    <w:link w:val="762"/>
    <w:qFormat/>
    <w:rPr>
      <w:rFonts w:hint="eastAsia" w:ascii="宋体" w:hAnsi="宋体" w:eastAsia="宋体" w:cs="宋体"/>
      <w:color w:val="000000"/>
      <w:sz w:val="20"/>
      <w:szCs w:val="20"/>
      <w:u w:val="none"/>
    </w:rPr>
  </w:style>
  <w:style w:type="paragraph" w:styleId="860">
    <w:name w:val="页脚1"/>
    <w:basedOn w:val="762"/>
    <w:next w:val="860"/>
    <w:link w:val="762"/>
    <w:qFormat/>
    <w:pPr>
      <w:jc w:val="left"/>
      <w:tabs>
        <w:tab w:val="center" w:pos="4153" w:leader="none"/>
        <w:tab w:val="right" w:pos="8306" w:leader="none"/>
      </w:tabs>
    </w:pPr>
    <w:rPr>
      <w:sz w:val="18"/>
      <w:szCs w:val="18"/>
    </w:rPr>
  </w:style>
  <w:style w:type="character" w:styleId="861">
    <w:name w:val="font11"/>
    <w:next w:val="861"/>
    <w:link w:val="762"/>
    <w:qFormat/>
    <w:rPr>
      <w:rFonts w:ascii="Times New Roman" w:hAnsi="Times New Roman" w:cs="Times New Roman"/>
      <w:color w:val="000000"/>
      <w:sz w:val="28"/>
      <w:szCs w:val="28"/>
      <w:u w:val="none"/>
    </w:rPr>
  </w:style>
  <w:style w:type="character" w:styleId="862">
    <w:name w:val="font31"/>
    <w:next w:val="862"/>
    <w:link w:val="762"/>
    <w:qFormat/>
    <w:rPr>
      <w:rFonts w:hint="eastAsia" w:ascii="黑体" w:hAnsi="宋体" w:eastAsia="黑体" w:cs="黑体"/>
      <w:color w:val="000000"/>
      <w:sz w:val="28"/>
      <w:szCs w:val="28"/>
      <w:u w:val="none"/>
    </w:rPr>
  </w:style>
  <w:style w:type="character" w:styleId="70328" w:default="1">
    <w:name w:val="Default Paragraph Font"/>
    <w:uiPriority w:val="1"/>
    <w:semiHidden/>
    <w:unhideWhenUsed/>
  </w:style>
  <w:style w:type="numbering" w:styleId="70329" w:default="1">
    <w:name w:val="No List"/>
    <w:uiPriority w:val="99"/>
    <w:semiHidden/>
    <w:unhideWhenUsed/>
  </w:style>
  <w:style w:type="table" w:styleId="70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3</cp:revision>
  <dcterms:created xsi:type="dcterms:W3CDTF">2024-01-08T08:47:00Z</dcterms:created>
  <dcterms:modified xsi:type="dcterms:W3CDTF">2026-10-21T07:50:43Z</dcterms:modified>
</cp:coreProperties>
</file>