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项目名称：养老服务智慧综合监管平台（连云港节点）系统建设项目(</w:t>
      </w:r>
      <w:r>
        <w:rPr>
          <w:rFonts w:hint="eastAsia" w:ascii="Arial" w:hAnsi="Arial" w:eastAsia="宋体" w:cs="Times New Roman"/>
          <w:b/>
          <w:bCs/>
          <w:color w:val="000000"/>
          <w:sz w:val="32"/>
          <w:szCs w:val="24"/>
          <w:lang w:val="en-US" w:eastAsia="zh-CN"/>
        </w:rPr>
        <w:t xml:space="preserve">非</w:t>
      </w:r>
      <w:r>
        <w:rPr>
          <w:rFonts w:hint="eastAsia" w:ascii="Arial" w:hAnsi="Arial" w:eastAsia="宋体" w:cs="Times New Roman"/>
          <w:b/>
          <w:bCs/>
          <w:color w:val="000000"/>
          <w:sz w:val="32"/>
          <w:szCs w:val="24"/>
        </w:rPr>
        <w:t xml:space="preserve">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项目编号：JSZC-320700-JZCG-G2026-01</w:t>
      </w:r>
      <w:r>
        <w:rPr>
          <w:rFonts w:hint="eastAsia" w:ascii="Arial" w:hAnsi="Arial" w:eastAsia="宋体" w:cs="Times New Roman"/>
          <w:b/>
          <w:bCs/>
          <w:sz w:val="32"/>
          <w:szCs w:val="24"/>
          <w:lang w:val="en-US" w:eastAsia="zh-CN"/>
        </w:rPr>
        <w:t xml:space="preserve">3</w:t>
      </w:r>
      <w:r>
        <w:rPr>
          <w:rFonts w:hint="eastAsia" w:ascii="Arial" w:hAnsi="Arial" w:eastAsia="宋体" w:cs="Times New Roman"/>
          <w:b/>
          <w:bCs/>
          <w:sz w:val="32"/>
          <w:szCs w:val="24"/>
        </w:rPr>
        <w:t xml:space="preserve">6</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6"/>
        <w:rPr>
          <w:sz w:val="28"/>
        </w:rPr>
      </w:pPr>
      <w:r>
        <w:rPr>
          <w:sz w:val="28"/>
        </w:rPr>
      </w:r>
      <w:r/>
    </w:p>
    <w:p>
      <w:pPr>
        <w:pStyle w:val="856"/>
        <w:rPr>
          <w:sz w:val="28"/>
        </w:rPr>
      </w:pPr>
      <w:r>
        <w:rPr>
          <w:rFonts w:hint="eastAsia"/>
          <w:sz w:val="28"/>
        </w:rPr>
        <w:t xml:space="preserve">第一章投标邀请...................................................................................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6"/>
        <w:rPr>
          <w:sz w:val="28"/>
        </w:rPr>
      </w:pPr>
      <w:r>
        <w:rPr>
          <w:rFonts w:hint="eastAsia"/>
          <w:sz w:val="28"/>
        </w:rPr>
        <w:t xml:space="preserve">第二章投标人须知...............................................................................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6"/>
        <w:rPr>
          <w:sz w:val="28"/>
        </w:rPr>
      </w:pPr>
      <w:r>
        <w:rPr>
          <w:rFonts w:hint="eastAsia"/>
          <w:sz w:val="28"/>
        </w:rPr>
        <w:t xml:space="preserve">第三章合同文本.................................................................................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56"/>
        <w:rPr>
          <w:sz w:val="28"/>
        </w:rPr>
      </w:pPr>
      <w:r>
        <w:rPr>
          <w:rFonts w:hint="eastAsia"/>
          <w:sz w:val="28"/>
        </w:rPr>
        <w:t xml:space="preserve">第四章采购需求.................................................................................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56"/>
        <w:rPr>
          <w:sz w:val="28"/>
        </w:rPr>
      </w:pPr>
      <w:r>
        <w:rPr>
          <w:rFonts w:hint="eastAsia"/>
          <w:sz w:val="28"/>
        </w:rPr>
        <w:t xml:space="preserve">第五章评标方法与评标标准.............................................................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56"/>
        <w:rPr>
          <w:sz w:val="28"/>
        </w:rPr>
      </w:pPr>
      <w:r>
        <w:rPr>
          <w:rFonts w:hint="eastAsia"/>
          <w:sz w:val="28"/>
        </w:rPr>
        <w:t xml:space="preserve">第六章投标文件格式.........................................................................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4"/>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4"/>
        <w:jc w:val="center"/>
        <w:spacing w:before="156" w:after="156"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受连云港市民政局的委托，连云港市公共资源交易中心就养老服务智慧综合监管平台（连云港节点）系统建设项目(</w:t>
      </w:r>
      <w:r>
        <w:rPr>
          <w:rFonts w:hint="eastAsia" w:asciiTheme="minorEastAsia" w:hAnsiTheme="minorEastAsia"/>
          <w:sz w:val="24"/>
          <w:szCs w:val="24"/>
          <w:lang w:val="en-US" w:eastAsia="zh-CN"/>
        </w:rPr>
        <w:t xml:space="preserve">非</w:t>
      </w:r>
      <w:r>
        <w:rPr>
          <w:rFonts w:hint="eastAsia" w:asciiTheme="minorEastAsia" w:hAnsiTheme="minorEastAsia"/>
          <w:sz w:val="24"/>
          <w:szCs w:val="24"/>
        </w:rPr>
        <w:t xml:space="preserve">专门面向中小企业）（项目编号</w:t>
      </w:r>
      <w:r>
        <w:rPr>
          <w:rFonts w:ascii="Segoe UI" w:hAnsi="Segoe UI" w:eastAsia="Segoe UI" w:cs="Segoe UI"/>
          <w:szCs w:val="21"/>
          <w:shd w:val="clear" w:color="auto" w:fill="ffffff"/>
        </w:rPr>
        <w:t xml:space="preserve">JSZC-320700-JZCG-G2026-01</w:t>
      </w:r>
      <w:r>
        <w:rPr>
          <w:rFonts w:hint="eastAsia" w:ascii="Segoe UI" w:hAnsi="Segoe UI" w:eastAsia="宋体" w:cs="Segoe UI"/>
          <w:szCs w:val="21"/>
          <w:shd w:val="clear" w:color="auto" w:fill="ffffff"/>
          <w:lang w:val="en-US" w:eastAsia="zh-CN"/>
        </w:rPr>
        <w:t xml:space="preserve">3</w:t>
      </w:r>
      <w:r>
        <w:rPr>
          <w:rFonts w:ascii="Segoe UI" w:hAnsi="Segoe UI" w:eastAsia="Segoe UI" w:cs="Segoe UI"/>
          <w:szCs w:val="21"/>
          <w:shd w:val="clear" w:color="auto" w:fill="ffffff"/>
        </w:rPr>
        <w:t xml:space="preserve">6</w:t>
      </w:r>
      <w:r>
        <w:rPr>
          <w:rFonts w:hint="eastAsia" w:asciiTheme="minorEastAsia" w:hAnsiTheme="minorEastAsia"/>
          <w:sz w:val="24"/>
          <w:szCs w:val="24"/>
        </w:rPr>
        <w:t xml:space="preserve">）项目进行公开招标采购，欢迎符合条件的供应商投标。</w:t>
      </w:r>
      <w:r/>
    </w:p>
    <w:tbl>
      <w:tblPr>
        <w:tblStyle w:val="858"/>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6"/>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养老服务智慧综合监管平台（连云港节点）系统建设项目(</w:t>
            </w:r>
            <w:r>
              <w:rPr>
                <w:rFonts w:hint="eastAsia" w:asciiTheme="minorEastAsia" w:hAnsiTheme="minorEastAsia"/>
                <w:sz w:val="24"/>
                <w:szCs w:val="24"/>
                <w:lang w:val="en-US" w:eastAsia="zh-CN"/>
              </w:rPr>
              <w:t xml:space="preserve">非</w:t>
            </w:r>
            <w:r>
              <w:rPr>
                <w:rFonts w:hint="eastAsia" w:asciiTheme="minorEastAsia" w:hAnsiTheme="minorEastAsia"/>
                <w:sz w:val="24"/>
                <w:szCs w:val="24"/>
              </w:rPr>
              <w:t xml:space="preserve">专门面向中小企业）招标项目的潜在投标人应在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w:t>
            </w:r>
            <w:r>
              <w:rPr>
                <w:rFonts w:asciiTheme="minorEastAsia" w:hAnsiTheme="minorEastAsia"/>
                <w:b/>
                <w:sz w:val="24"/>
                <w:szCs w:val="24"/>
                <w:u w:val="single"/>
              </w:rPr>
              <w:t xml:space="preserve">6</w:t>
            </w:r>
            <w:r>
              <w:rPr>
                <w:rFonts w:hint="eastAsia" w:asciiTheme="minorEastAsia" w:hAnsiTheme="minorEastAsia"/>
                <w:b/>
                <w:sz w:val="24"/>
                <w:szCs w:val="24"/>
                <w:u w:val="single"/>
              </w:rPr>
              <w:t xml:space="preserve">年1</w:t>
            </w:r>
            <w:r>
              <w:rPr>
                <w:rFonts w:hint="eastAsia" w:asciiTheme="minorEastAsia" w:hAnsiTheme="minorEastAsia"/>
                <w:b/>
                <w:sz w:val="24"/>
                <w:szCs w:val="24"/>
                <w:u w:val="single"/>
                <w:lang w:val="en-US" w:eastAsia="zh-CN"/>
              </w:rPr>
              <w:t xml:space="preserve">1</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lang w:val="en-US" w:eastAsia="zh-CN"/>
              </w:rPr>
              <w:t xml:space="preserve">19</w:t>
            </w:r>
            <w:r>
              <w:rPr>
                <w:rFonts w:hint="eastAsia" w:asciiTheme="minorEastAsia" w:hAnsiTheme="minorEastAsia"/>
                <w:b/>
                <w:sz w:val="24"/>
                <w:szCs w:val="24"/>
                <w:u w:val="single"/>
              </w:rPr>
              <w:t xml:space="preserve">日09:00:00</w:t>
            </w:r>
            <w:r>
              <w:rPr>
                <w:rFonts w:hint="eastAsia" w:asciiTheme="minorEastAsia" w:hAnsiTheme="minorEastAsia"/>
                <w:sz w:val="24"/>
                <w:szCs w:val="24"/>
              </w:rPr>
              <w:t xml:space="preserve">（北京时间）前递交（上传）投标文件。</w:t>
            </w:r>
            <w:r/>
          </w:p>
        </w:tc>
      </w:tr>
    </w:tbl>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项目名称：养老服务智慧综合监管平台（连云港节点）系统建设项目(</w:t>
      </w:r>
      <w:r>
        <w:rPr>
          <w:rFonts w:hint="eastAsia" w:asciiTheme="minorEastAsia" w:hAnsiTheme="minorEastAsia"/>
          <w:sz w:val="24"/>
          <w:szCs w:val="24"/>
          <w:lang w:val="en-US" w:eastAsia="zh-CN"/>
        </w:rPr>
        <w:t xml:space="preserve">非</w:t>
      </w:r>
      <w:r>
        <w:rPr>
          <w:rFonts w:hint="eastAsia" w:asciiTheme="minorEastAsia" w:hAnsiTheme="minorEastAsia"/>
          <w:sz w:val="24"/>
          <w:szCs w:val="24"/>
        </w:rPr>
        <w:t xml:space="preserve">专门面向中小企业）</w:t>
      </w:r>
      <w:bookmarkStart w:id="24" w:name="_GoBack"/>
      <w:r/>
      <w:bookmarkEnd w:id="24"/>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asciiTheme="minorEastAsia" w:hAnsiTheme="minorEastAsia"/>
          <w:sz w:val="24"/>
          <w:szCs w:val="24"/>
        </w:rPr>
        <w:t xml:space="preserve">198</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sz w:val="24"/>
        </w:rPr>
      </w:pPr>
      <w:r>
        <w:rPr>
          <w:rFonts w:hint="eastAsia" w:asciiTheme="minorEastAsia" w:hAnsiTheme="minorEastAsia"/>
          <w:sz w:val="24"/>
          <w:szCs w:val="24"/>
        </w:rPr>
        <w:t xml:space="preserve">采购需求：养老服务智慧综合监管平台（连云港节点）</w:t>
      </w:r>
      <w:r>
        <w:rPr>
          <w:rFonts w:hint="eastAsia"/>
          <w:sz w:val="24"/>
        </w:rPr>
        <w:t xml:space="preserve">实现养老服务主体、服务对象、服务场景全覆盖，资金拨付、使用、核销全流程可查可溯，对上门服务等过程实施动态监测、智能预警，养老机构隐患摸排、整改、检查、反馈全链条闭环管理。本次项目建设内容为：</w:t>
      </w:r>
      <w:r>
        <w:rPr>
          <w:rFonts w:hint="eastAsia" w:asciiTheme="minorEastAsia" w:hAnsiTheme="minorEastAsia"/>
          <w:sz w:val="24"/>
          <w:szCs w:val="24"/>
        </w:rPr>
        <w:t xml:space="preserve">养老服务智慧综合监管平台（连云港节点）</w:t>
      </w:r>
      <w:r>
        <w:rPr>
          <w:rFonts w:hint="eastAsia"/>
          <w:sz w:val="24"/>
        </w:rPr>
        <w:t xml:space="preserve">软件定制开发和实施服务，包括服务器操作系统、数据库、中间件采购，软件需求、设计、开发、数据治理、接口适配、测试、部署、培训、试运行支持，形成“一人一码”标识服务、省市县乡分级贯通办理能力和资金、服务、安全三个在线监管能力，完成试点范围的数据归集和人头类资金事项闭环验证。</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合同履行期限：1</w:t>
      </w:r>
      <w:r>
        <w:rPr>
          <w:rFonts w:asciiTheme="minorEastAsia" w:hAnsiTheme="minorEastAsia"/>
          <w:sz w:val="24"/>
          <w:szCs w:val="24"/>
        </w:rPr>
        <w:t xml:space="preserve">80</w:t>
      </w:r>
      <w:r>
        <w:rPr>
          <w:rFonts w:hint="eastAsia" w:asciiTheme="minorEastAsia" w:hAnsiTheme="minorEastAsia"/>
          <w:sz w:val="24"/>
          <w:szCs w:val="24"/>
        </w:rPr>
        <w:t xml:space="preserve">日历天，</w:t>
      </w:r>
      <w:r>
        <w:rPr>
          <w:rFonts w:hint="eastAsia" w:asciiTheme="minorEastAsia" w:hAnsiTheme="minorEastAsia"/>
          <w:sz w:val="24"/>
        </w:rPr>
        <w:t xml:space="preserve">自合同签订之日起计算。</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hint="eastAsia" w:asciiTheme="minorEastAsia" w:hAnsiTheme="minorEastAsia" w:eastAsiaTheme="minorEastAsia"/>
          <w:sz w:val="24"/>
          <w:szCs w:val="24"/>
          <w:lang w:val="en-US" w:eastAsia="zh-CN"/>
        </w:rPr>
      </w:pPr>
      <w:r>
        <w:rPr>
          <w:rFonts w:hint="eastAsia" w:asciiTheme="minorEastAsia" w:hAnsiTheme="minorEastAsia"/>
          <w:sz w:val="24"/>
          <w:szCs w:val="24"/>
        </w:rPr>
        <w:t xml:space="preserve">（二）落实政府采购政策需满足的资格要求：</w:t>
      </w:r>
      <w:r>
        <w:rPr>
          <w:rFonts w:hint="eastAsia" w:asciiTheme="minorEastAsia" w:hAnsiTheme="minorEastAsia"/>
          <w:sz w:val="24"/>
          <w:szCs w:val="24"/>
          <w:lang w:val="en-US" w:eastAsia="zh-CN"/>
        </w:rPr>
        <w:t xml:space="preserve">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w:t>
      </w:r>
      <w:r>
        <w:rPr>
          <w:rFonts w:hint="eastAsia" w:asciiTheme="minorEastAsia" w:hAnsiTheme="minorEastAsia"/>
          <w:sz w:val="24"/>
          <w:szCs w:val="24"/>
          <w:lang w:val="en-US" w:eastAsia="zh-CN"/>
        </w:rPr>
        <w:t xml:space="preserve">11</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w:t>
      </w:r>
      <w:r>
        <w:rPr>
          <w:rFonts w:hint="eastAsia" w:asciiTheme="minorEastAsia" w:hAnsiTheme="minorEastAsia"/>
          <w:sz w:val="24"/>
          <w:szCs w:val="24"/>
          <w:lang w:val="en-US" w:eastAsia="zh-CN"/>
        </w:rPr>
        <w:t xml:space="preserve">11</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19</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w:t>
      </w:r>
      <w:r>
        <w:rPr>
          <w:rFonts w:hint="eastAsia" w:asciiTheme="minorEastAsia" w:hAnsiTheme="minorEastAsia"/>
          <w:sz w:val="24"/>
          <w:szCs w:val="24"/>
          <w:lang w:val="en-US" w:eastAsia="zh-CN"/>
        </w:rPr>
        <w:t xml:space="preserve">11</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19</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称：连云港市民政局</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址：连云港市海州区秦东门大街398号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w:t>
      </w:r>
      <w:r>
        <w:rPr>
          <w:rFonts w:asciiTheme="minorEastAsia" w:hAnsiTheme="minorEastAsia"/>
          <w:sz w:val="24"/>
          <w:szCs w:val="24"/>
        </w:rPr>
        <w:t xml:space="preserve">0518-85573818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w:t>
      </w:r>
      <w:r>
        <w:rPr>
          <w:rFonts w:cs="Times New Roman" w:asciiTheme="minorEastAsia" w:hAnsiTheme="minorEastAsia"/>
          <w:sz w:val="24"/>
          <w:szCs w:val="24"/>
        </w:rPr>
        <w:t xml:space="preserve">  0518-8</w:t>
      </w:r>
      <w:r>
        <w:rPr>
          <w:rFonts w:hint="eastAsia" w:cs="Times New Roman" w:asciiTheme="minorEastAsia" w:hAnsiTheme="minorEastAsia"/>
          <w:sz w:val="24"/>
          <w:szCs w:val="24"/>
        </w:rPr>
        <w:t xml:space="preserve">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项目联系人：刘扬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w:t>
      </w:r>
      <w:r>
        <w:rPr>
          <w:rFonts w:asciiTheme="minorEastAsia" w:hAnsiTheme="minorEastAsia"/>
          <w:sz w:val="24"/>
          <w:szCs w:val="24"/>
        </w:rPr>
        <w:t xml:space="preserve">0518-85573818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4"/>
        <w:jc w:val="center"/>
        <w:pageBreakBefore/>
        <w:spacing w:before="156" w:after="156"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（采购人可在此基础上完善细化，也可以直接引用该模板内容，该处建议电话沟通）</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4"/>
        <w:jc w:val="center"/>
        <w:spacing w:before="156" w:after="156"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5"/>
      <w:r/>
      <w:bookmarkStart w:id="7"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spacing w:line="500" w:lineRule="exact"/>
        <w:rPr>
          <w:sz w:val="24"/>
          <w:szCs w:val="24"/>
        </w:rPr>
      </w:pPr>
      <w:r>
        <w:rPr>
          <w:rFonts w:hint="eastAsia"/>
          <w:sz w:val="24"/>
          <w:szCs w:val="24"/>
        </w:rPr>
        <w:t xml:space="preserve">3.1 乙方应按招标文件规定的时间向甲方提供有关技术资料。</w:t>
      </w:r>
      <w:r/>
    </w:p>
    <w:p>
      <w:pPr>
        <w:ind w:firstLine="480"/>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spacing w:line="500" w:lineRule="exact"/>
        <w:rPr>
          <w:sz w:val="24"/>
          <w:szCs w:val="24"/>
        </w:rPr>
      </w:pPr>
      <w:r>
        <w:rPr>
          <w:rFonts w:hint="eastAsia"/>
          <w:sz w:val="24"/>
          <w:szCs w:val="24"/>
        </w:rPr>
        <w:t xml:space="preserve">4</w:t>
      </w:r>
      <w:r>
        <w:rPr>
          <w:sz w:val="24"/>
          <w:szCs w:val="24"/>
        </w:rPr>
        <w:t xml:space="preserve">.2 </w:t>
      </w:r>
      <w:r>
        <w:rPr>
          <w:rFonts w:hint="eastAsia"/>
          <w:sz w:val="24"/>
          <w:szCs w:val="24"/>
        </w:rPr>
        <w:t xml:space="preserve">本合同项下乙方为甲方专属开发、定制、建设的全套软件系统（包含但不限于系统源码、前端页面、后台程序、算法模型、数据库架构、功能模块、接口程序、配套插件、编译程序）、系统衍生成果、项目研发资料及全部交付成果，全部知识产权（含著作权、专利权、商标权、商业秘密、软件登记权等全部知识产权及相关衍生权利）自开发完成、甲方验收合格之日起，完整、唯一归甲方所有。</w:t>
      </w:r>
      <w:r/>
    </w:p>
    <w:p>
      <w:pPr>
        <w:ind w:firstLine="480"/>
        <w:spacing w:line="500" w:lineRule="exact"/>
        <w:rPr>
          <w:sz w:val="24"/>
          <w:szCs w:val="24"/>
        </w:rPr>
      </w:pPr>
      <w:r>
        <w:rPr>
          <w:rFonts w:hint="eastAsia"/>
          <w:sz w:val="24"/>
          <w:szCs w:val="24"/>
        </w:rPr>
        <w:t xml:space="preserve">4</w:t>
      </w:r>
      <w:r>
        <w:rPr>
          <w:sz w:val="24"/>
          <w:szCs w:val="24"/>
        </w:rPr>
        <w:t xml:space="preserve">.3 </w:t>
      </w:r>
      <w:r>
        <w:rPr>
          <w:rFonts w:hint="eastAsia"/>
          <w:sz w:val="24"/>
          <w:szCs w:val="24"/>
        </w:rPr>
        <w:t xml:space="preserve">本项目实施过程中产生的全部文档资料，包括但不限于需求规格说明书、系统设计文档、数据库文档、测试报告、运维手册、用户手册、验收资料、培训资料等，其著作权及相关知识产权均归甲方所有，乙方需在项目整体验收时完整、无保留交付甲方，不得私自留存备份。</w:t>
      </w:r>
      <w:r/>
    </w:p>
    <w:p>
      <w:pPr>
        <w:ind w:firstLine="480"/>
        <w:spacing w:line="500" w:lineRule="exact"/>
        <w:rPr>
          <w:sz w:val="24"/>
          <w:szCs w:val="24"/>
        </w:rPr>
      </w:pPr>
      <w:r>
        <w:rPr>
          <w:sz w:val="24"/>
          <w:szCs w:val="24"/>
        </w:rPr>
        <w:t xml:space="preserve">4.4 </w:t>
      </w:r>
      <w:r>
        <w:rPr>
          <w:rFonts w:hint="eastAsia"/>
          <w:sz w:val="24"/>
          <w:szCs w:val="24"/>
        </w:rPr>
        <w:t xml:space="preserve">乙方仅享有本项目开发技术的通用技术经验使用权，无权单独、变相或授权任何第三方使用、复制、修改、传播、转让、许可使用本项目专属开发的软件系统及全部交付成果，不得将本项目成果用于自身其他项目或为第三方提供服务。未经甲方书面正式授权，乙方不得以任何形式利用本项目知识产权谋取利益，不得泄露、披露本项目系统源码、核心技术、业务架构、甲方业务数据等涉密内容。</w:t>
      </w:r>
      <w:r/>
    </w:p>
    <w:p>
      <w:pPr>
        <w:ind w:firstLine="480"/>
        <w:spacing w:line="500" w:lineRule="exact"/>
        <w:rPr>
          <w:sz w:val="24"/>
          <w:szCs w:val="24"/>
        </w:rPr>
      </w:pPr>
      <w:r>
        <w:rPr>
          <w:rFonts w:hint="eastAsia"/>
          <w:sz w:val="24"/>
          <w:szCs w:val="24"/>
        </w:rPr>
        <w:t xml:space="preserve">4</w:t>
      </w:r>
      <w:r>
        <w:rPr>
          <w:sz w:val="24"/>
          <w:szCs w:val="24"/>
        </w:rPr>
        <w:t xml:space="preserve">.5 </w:t>
      </w:r>
      <w:r>
        <w:rPr>
          <w:rFonts w:hint="eastAsia"/>
          <w:sz w:val="24"/>
          <w:szCs w:val="24"/>
        </w:rPr>
        <w:t xml:space="preserve">乙方自带的通用开源框架、通用基础技术组件（非本项目专属定制开发内容）的知识产权归乙方或原权利人所有，但乙方需保证该类通用组件合法合规、无权属纠纷，且授权甲方可永久、免费、无限制随本项目系统使用，无需另行支付任何费用，同时保障甲方使用过程中不产生任何知识产权纠纷。</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交付期：。</w:t>
      </w:r>
      <w:r/>
    </w:p>
    <w:p>
      <w:pPr>
        <w:ind w:firstLine="480"/>
        <w:jc w:val="left"/>
        <w:spacing w:line="500" w:lineRule="exact"/>
        <w:rPr>
          <w:sz w:val="24"/>
          <w:szCs w:val="24"/>
        </w:rPr>
      </w:pPr>
      <w:r>
        <w:rPr>
          <w:rFonts w:hint="eastAsia"/>
          <w:sz w:val="24"/>
          <w:szCs w:val="24"/>
        </w:rPr>
        <w:t xml:space="preserve">9.2 交付方式：。</w:t>
      </w:r>
      <w:r/>
    </w:p>
    <w:p>
      <w:pPr>
        <w:ind w:firstLine="480"/>
        <w:jc w:val="left"/>
        <w:spacing w:line="500" w:lineRule="exact"/>
        <w:rPr>
          <w:sz w:val="24"/>
          <w:szCs w:val="24"/>
        </w:rPr>
      </w:pPr>
      <w:r>
        <w:rPr>
          <w:rFonts w:hint="eastAsia"/>
          <w:sz w:val="24"/>
          <w:szCs w:val="24"/>
        </w:rPr>
        <w:t xml:space="preserve">9.3 交付地点：。</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yellow"/>
        </w:rPr>
        <w:t xml:space="preserve">第</w:t>
      </w:r>
      <w:r>
        <w:rPr>
          <w:rFonts w:hint="eastAsia"/>
          <w:sz w:val="24"/>
          <w:szCs w:val="24"/>
          <w:highlight w:val="yellow"/>
          <w:u w:val="single"/>
        </w:rPr>
        <w:t xml:space="preserve">（1）</w:t>
      </w:r>
      <w:r>
        <w:rPr>
          <w:rFonts w:hint="eastAsia"/>
          <w:sz w:val="24"/>
          <w:szCs w:val="24"/>
          <w:highlight w:val="yellow"/>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甲方：乙方：</w:t>
      </w:r>
      <w:r/>
    </w:p>
    <w:p>
      <w:pPr>
        <w:ind w:firstLine="480"/>
        <w:jc w:val="left"/>
        <w:spacing w:line="500" w:lineRule="exact"/>
        <w:rPr>
          <w:sz w:val="24"/>
          <w:szCs w:val="24"/>
        </w:rPr>
      </w:pPr>
      <w:r>
        <w:rPr>
          <w:rFonts w:hint="eastAsia"/>
          <w:sz w:val="24"/>
          <w:szCs w:val="24"/>
        </w:rPr>
        <w:t xml:space="preserve">地址：地址：</w:t>
      </w:r>
      <w:r/>
    </w:p>
    <w:p>
      <w:pPr>
        <w:ind w:firstLine="480"/>
        <w:jc w:val="left"/>
        <w:spacing w:line="500" w:lineRule="exact"/>
        <w:rPr>
          <w:sz w:val="24"/>
          <w:szCs w:val="24"/>
        </w:rPr>
      </w:pPr>
      <w:r>
        <w:rPr>
          <w:rFonts w:hint="eastAsia"/>
          <w:sz w:val="24"/>
          <w:szCs w:val="24"/>
        </w:rPr>
        <w:t xml:space="preserve">法定代表人或授权代表：法定代表人或授权代表：</w:t>
      </w:r>
      <w:r/>
    </w:p>
    <w:p>
      <w:pPr>
        <w:ind w:firstLine="480"/>
        <w:jc w:val="left"/>
        <w:spacing w:line="500" w:lineRule="exact"/>
        <w:rPr>
          <w:sz w:val="24"/>
          <w:szCs w:val="24"/>
        </w:rPr>
      </w:pPr>
      <w:r>
        <w:rPr>
          <w:rFonts w:hint="eastAsia"/>
          <w:sz w:val="24"/>
          <w:szCs w:val="24"/>
        </w:rPr>
        <w:t xml:space="preserve">联系电话：联系电话：</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签订日期：年月日</w:t>
      </w:r>
      <w:bookmarkEnd w:id="6"/>
      <w:r/>
      <w:bookmarkEnd w:id="7"/>
      <w:r/>
      <w:r/>
    </w:p>
    <w:p>
      <w:pPr>
        <w:jc w:val="left"/>
        <w:widowControl/>
        <w:rPr>
          <w:sz w:val="24"/>
          <w:szCs w:val="24"/>
        </w:rPr>
      </w:pPr>
      <w:r>
        <w:rPr>
          <w:sz w:val="24"/>
          <w:szCs w:val="24"/>
        </w:rPr>
        <w:br w:type="page" w:clear="all"/>
      </w:r>
      <w:r/>
    </w:p>
    <w:p>
      <w:pPr>
        <w:pStyle w:val="844"/>
        <w:jc w:val="center"/>
        <w:spacing w:before="156" w:after="156"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软件和信息技术服务业</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sz w:val="24"/>
        </w:rPr>
      </w:pPr>
      <w:r>
        <w:rPr>
          <w:rFonts w:hint="eastAsia"/>
          <w:sz w:val="24"/>
        </w:rPr>
        <w:t xml:space="preserve">养老服务智慧综合监管平台（连云港节点）建设项目是省级试点确定的系统建设项目，目标是搭建养老服务基础数据库，实现养老服务主体、服务对象、服务场景全覆盖，资金拨付、使用、核销全流程可查可溯，对上门服务等过程实施动态监测、智能预警，养老机构隐患摸排、整改、检查、反馈全链条闭环管理。</w:t>
      </w:r>
      <w:r/>
    </w:p>
    <w:p>
      <w:pPr>
        <w:ind w:firstLine="480"/>
        <w:spacing w:line="360" w:lineRule="auto"/>
        <w:rPr>
          <w:sz w:val="24"/>
        </w:rPr>
      </w:pPr>
      <w:r>
        <w:rPr>
          <w:rFonts w:hint="eastAsia"/>
          <w:sz w:val="24"/>
        </w:rPr>
        <w:t xml:space="preserve">项目依托连云港市级政务云、电子政务外网、统一身份认证和共享交换能力，形成“一人一码”标识服务、省市县乡分级贯通办理能力和资金、服务、安全三个在线监管能力，完成试点范围的数据归集和人头类资金事项闭环验证。业务上落实“三个在线”，推行养老服务资金“一人一码”，推动具备政策和采购条件的居家社区养老服务扶持事项由“补供方”向“补需方”转变，实现试点范围内市场主体、服务对象、机构档案和安全感知数据应录尽录，形成可查询、可追溯、可核验的监管闭环。</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1服务范围</w:t>
      </w:r>
      <w:r/>
    </w:p>
    <w:p>
      <w:pPr>
        <w:ind w:firstLine="480"/>
        <w:spacing w:line="360" w:lineRule="auto"/>
        <w:rPr>
          <w:rFonts w:asciiTheme="minorEastAsia" w:hAnsiTheme="minorEastAsia"/>
          <w:sz w:val="24"/>
        </w:rPr>
      </w:pPr>
      <w:r>
        <w:rPr>
          <w:rFonts w:hint="eastAsia"/>
          <w:sz w:val="24"/>
        </w:rPr>
        <w:t xml:space="preserve">养老服务智慧综合监管平台（连云港节点）软件定制开发和实施服务，包括服务器操作系统、数据库、中间件采购，软件需求、设计、开发、数据治理、接口适配、测试、部署、培训和试运行支持，完成试点范围的数据归集和人头类资金事项闭环验证。</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 </w:t>
      </w:r>
      <w:r>
        <w:rPr>
          <w:rFonts w:hint="eastAsia" w:asciiTheme="minorEastAsia" w:hAnsiTheme="minorEastAsia"/>
          <w:sz w:val="24"/>
        </w:rPr>
        <w:t xml:space="preserve">服务技术要求</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.2.1 </w:t>
      </w:r>
      <w:r>
        <w:rPr>
          <w:rFonts w:hint="eastAsia" w:asciiTheme="minorEastAsia" w:hAnsiTheme="minorEastAsia"/>
          <w:sz w:val="24"/>
        </w:rPr>
        <w:t xml:space="preserve">技术方案要求</w:t>
      </w:r>
      <w:r/>
    </w:p>
    <w:p>
      <w:pPr>
        <w:ind w:firstLine="480"/>
        <w:spacing w:line="360" w:lineRule="auto"/>
        <w:rPr>
          <w:rFonts w:asciiTheme="minorEastAsia" w:hAnsiTheme="minorEastAsia"/>
          <w:sz w:val="24"/>
        </w:rPr>
      </w:pPr>
      <w:r>
        <w:rPr>
          <w:rFonts w:hint="eastAsia" w:asciiTheme="minorEastAsia" w:hAnsiTheme="minorEastAsia"/>
          <w:sz w:val="24"/>
        </w:rPr>
        <w:t xml:space="preserve">要求提供系统建设的总体规划方案，方案具有全面性、前瞻性。要求整体架构设计清晰、准确表述软件平台的功能。</w:t>
      </w:r>
      <w:r/>
    </w:p>
    <w:p>
      <w:pPr>
        <w:ind w:firstLine="480"/>
        <w:spacing w:line="360" w:lineRule="auto"/>
        <w:rPr>
          <w:rFonts w:asciiTheme="minorEastAsia" w:hAnsiTheme="minorEastAsia"/>
          <w:sz w:val="24"/>
        </w:rPr>
      </w:pPr>
      <w:r>
        <w:rPr>
          <w:rFonts w:hint="eastAsia" w:asciiTheme="minorEastAsia" w:hAnsiTheme="minorEastAsia"/>
          <w:sz w:val="24"/>
        </w:rPr>
        <w:t xml:space="preserve">提供系统对接方案、安全性整体解决方案、集成部署实施方案、培训方案和售后服务支持方案。</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.2.2 </w:t>
      </w:r>
      <w:r>
        <w:rPr>
          <w:rFonts w:hint="eastAsia" w:asciiTheme="minorEastAsia" w:hAnsiTheme="minorEastAsia"/>
          <w:sz w:val="24"/>
        </w:rPr>
        <w:t xml:space="preserve">数据要求</w:t>
      </w:r>
      <w:r/>
    </w:p>
    <w:p>
      <w:pPr>
        <w:ind w:firstLine="480"/>
        <w:spacing w:line="360" w:lineRule="auto"/>
        <w:rPr>
          <w:rFonts w:asciiTheme="minorEastAsia" w:hAnsiTheme="minorEastAsia"/>
          <w:sz w:val="24"/>
        </w:rPr>
      </w:pPr>
      <w:r>
        <w:rPr>
          <w:rFonts w:hint="eastAsia" w:asciiTheme="minorEastAsia" w:hAnsiTheme="minorEastAsia"/>
          <w:sz w:val="24"/>
        </w:rPr>
        <w:t xml:space="preserve">充分做好数据的安全性保障，防数据篡改、多维度客户账号安全验证管理，保障数据安全。</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.2.3 </w:t>
      </w:r>
      <w:r>
        <w:rPr>
          <w:rFonts w:hint="eastAsia" w:asciiTheme="minorEastAsia" w:hAnsiTheme="minorEastAsia"/>
          <w:sz w:val="24"/>
        </w:rPr>
        <w:t xml:space="preserve">易用性要求</w:t>
      </w:r>
      <w:r/>
    </w:p>
    <w:p>
      <w:pPr>
        <w:ind w:firstLine="480"/>
        <w:spacing w:line="360" w:lineRule="auto"/>
        <w:rPr>
          <w:rFonts w:asciiTheme="minorEastAsia" w:hAnsiTheme="minorEastAsia"/>
          <w:sz w:val="24"/>
        </w:rPr>
      </w:pPr>
      <w:r>
        <w:rPr>
          <w:rFonts w:hint="eastAsia" w:asciiTheme="minorEastAsia" w:hAnsiTheme="minorEastAsia"/>
          <w:sz w:val="24"/>
        </w:rPr>
        <w:t xml:space="preserve">本项目软件系统必须充分考虑易用性，立足于“以人为本”的产品设计理念，其总体功能布局、交互设计、界面设计、导航设计达到操作简便、界面直观、管理灵活的要求，以方便用户经较短时间培训即可熟练运用。</w:t>
      </w:r>
      <w:r/>
    </w:p>
    <w:p>
      <w:pPr>
        <w:ind w:firstLine="480"/>
        <w:spacing w:line="360" w:lineRule="auto"/>
        <w:rPr>
          <w:rFonts w:asciiTheme="minorEastAsia" w:hAnsiTheme="minorEastAsia"/>
          <w:sz w:val="24"/>
        </w:rPr>
      </w:pPr>
      <w:r>
        <w:rPr>
          <w:rFonts w:hint="eastAsia" w:asciiTheme="minorEastAsia" w:hAnsiTheme="minorEastAsia"/>
          <w:sz w:val="24"/>
        </w:rPr>
        <w:t xml:space="preserve">本软件系统用户的权限、信息查询项、信息统计等内容要实现动态可配置，方便用户的灵活使用。</w:t>
      </w:r>
      <w:r/>
    </w:p>
    <w:p>
      <w:pPr>
        <w:ind w:firstLine="480"/>
        <w:spacing w:line="360" w:lineRule="auto"/>
        <w:rPr>
          <w:rFonts w:asciiTheme="minorEastAsia" w:hAnsiTheme="minorEastAsia"/>
          <w:sz w:val="24"/>
        </w:rPr>
      </w:pPr>
      <w:r>
        <w:rPr>
          <w:rFonts w:hint="eastAsia" w:asciiTheme="minorEastAsia" w:hAnsiTheme="minorEastAsia"/>
          <w:sz w:val="24"/>
        </w:rPr>
        <w:t xml:space="preserve">充分考虑养老服务监管部门、老年人、子女亲属、服务机构操作人员中具有不同计算机应用水平的人员均能够对本系统快速地掌握并方便的使用需求，设计时充分考虑用户使用上的接受程度、使用效率及成本等各种因素，要求开发出的应用软件系统具有友好的用户界面，容易上手，便于使用。</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.2.4 </w:t>
      </w:r>
      <w:r>
        <w:rPr>
          <w:rFonts w:hint="eastAsia" w:asciiTheme="minorEastAsia" w:hAnsiTheme="minorEastAsia"/>
          <w:sz w:val="24"/>
        </w:rPr>
        <w:t xml:space="preserve">系统架构要求</w:t>
      </w:r>
      <w:r/>
    </w:p>
    <w:p>
      <w:pPr>
        <w:ind w:firstLine="480"/>
        <w:spacing w:line="360" w:lineRule="auto"/>
        <w:rPr>
          <w:rFonts w:asciiTheme="minorEastAsia" w:hAnsiTheme="minorEastAsia"/>
          <w:sz w:val="24"/>
        </w:rPr>
      </w:pPr>
      <w:r>
        <w:rPr>
          <w:rFonts w:hint="eastAsia" w:asciiTheme="minorEastAsia" w:hAnsiTheme="minorEastAsia"/>
          <w:sz w:val="24"/>
        </w:rPr>
        <w:t xml:space="preserve">本次建设的系统软件系统要求B/S方式来进行软件部署，充分运用成熟技术进行开发，软件架构要求具备开放性，提供完整规范的开发接口；系统建设应有层次，要求可扩展性，并且易维护。系统建设各模块关系要低耦合性，数据、业务分层，未来可以通过系统升级不断完善系统。具有全面的用户、角色和菜单权限管理功能，支持以角色的方式对资源进行授权，并可按角色或单个账号配置可见菜单。</w:t>
      </w:r>
      <w:r/>
    </w:p>
    <w:p>
      <w:pPr>
        <w:ind w:firstLine="480"/>
        <w:spacing w:line="360" w:lineRule="auto"/>
        <w:rPr>
          <w:rFonts w:asciiTheme="minorEastAsia" w:hAnsiTheme="minorEastAsia"/>
          <w:sz w:val="24"/>
        </w:rPr>
      </w:pPr>
      <w:r>
        <w:rPr>
          <w:rFonts w:hint="eastAsia" w:asciiTheme="minorEastAsia" w:hAnsiTheme="minorEastAsia"/>
          <w:sz w:val="24"/>
        </w:rPr>
        <w:t xml:space="preserve">平台采用多层软件结构，实现用户层、业务层、数据逻辑层和数据存储层的分离，通过用户层实现应用系统的用户接口，采用业务层和数据逻辑层实现基础服务和应用系统的业务逻辑，通过数据存储层实现数据的集中存储。</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2.2.5 </w:t>
      </w:r>
      <w:r>
        <w:rPr>
          <w:rFonts w:hint="eastAsia" w:asciiTheme="minorEastAsia" w:hAnsiTheme="minorEastAsia"/>
          <w:i/>
          <w:iCs/>
          <w:sz w:val="24"/>
          <w:u w:val="single"/>
        </w:rPr>
        <w:t xml:space="preserve">系统安全性要求</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软件系统建设必须满足网络安全等级保护第三级标准。系统设计应综合采用多种安全技术手段，对应用数据库实施严密防护，制定系统信息资源总体安全解决方案；采用分级操作权限控制、密码管理、系统日志监督等手段，防止数据被窃取、篡改；网络上支持部署防火墙、入侵检测、入侵防御、边界访问控制等安全措施，落实网络区域隔离、边界防护、恶意代码防范要求。完善身份认证与授权、数据库及访问行为审计机制，对数据访问实时跟踪、全程记录，实现操作可追溯。定期识别管控各环节安全风险，针对重大隐患预先制定应急预案。</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.2.6 </w:t>
      </w:r>
      <w:r>
        <w:rPr>
          <w:rFonts w:hint="eastAsia" w:asciiTheme="minorEastAsia" w:hAnsiTheme="minorEastAsia"/>
          <w:sz w:val="24"/>
        </w:rPr>
        <w:t xml:space="preserve">系统性能要求</w:t>
      </w:r>
      <w:r/>
    </w:p>
    <w:p>
      <w:pPr>
        <w:ind w:firstLine="480"/>
        <w:spacing w:line="360" w:lineRule="auto"/>
        <w:rPr>
          <w:rFonts w:asciiTheme="minorEastAsia" w:hAnsiTheme="minorEastAsia"/>
          <w:sz w:val="24"/>
        </w:rPr>
      </w:pPr>
      <w:r>
        <w:rPr>
          <w:rFonts w:hint="eastAsia" w:asciiTheme="minorEastAsia" w:hAnsiTheme="minorEastAsia"/>
          <w:sz w:val="24"/>
        </w:rPr>
        <w:t xml:space="preserve">满足主要性能指标如下：</w:t>
      </w:r>
      <w:r/>
    </w:p>
    <w:p>
      <w:pPr>
        <w:ind w:firstLine="480"/>
        <w:spacing w:line="360" w:lineRule="auto"/>
        <w:rPr>
          <w:rFonts w:asciiTheme="minorEastAsia" w:hAnsiTheme="minorEastAsia"/>
          <w:sz w:val="24"/>
        </w:rPr>
      </w:pPr>
      <w:r>
        <w:rPr>
          <w:rFonts w:hint="eastAsia" w:asciiTheme="minorEastAsia" w:hAnsiTheme="minorEastAsia"/>
          <w:sz w:val="24"/>
        </w:rPr>
        <w:t xml:space="preserve">（1）稳定性指标：系统保证7×24小时不间断运行，试运行期间系统可用率≥9</w:t>
      </w:r>
      <w:r>
        <w:rPr>
          <w:rFonts w:asciiTheme="minorEastAsia" w:hAnsiTheme="minorEastAsia"/>
          <w:sz w:val="24"/>
        </w:rPr>
        <w:t xml:space="preserve">9.5%</w:t>
      </w:r>
      <w:r>
        <w:rPr>
          <w:rFonts w:hint="eastAsia" w:asciiTheme="minorEastAsia" w:hAnsiTheme="minorEastAsia"/>
          <w:sz w:val="24"/>
        </w:rPr>
        <w:t xml:space="preserve">。</w:t>
      </w:r>
      <w:r/>
    </w:p>
    <w:p>
      <w:pPr>
        <w:ind w:firstLine="480"/>
        <w:spacing w:line="360" w:lineRule="auto"/>
        <w:rPr>
          <w:rFonts w:asciiTheme="minorEastAsia" w:hAnsiTheme="minorEastAsia"/>
          <w:sz w:val="24"/>
        </w:rPr>
      </w:pPr>
      <w:r>
        <w:rPr>
          <w:rFonts w:hint="eastAsia" w:asciiTheme="minorEastAsia" w:hAnsiTheme="minorEastAsia"/>
          <w:sz w:val="24"/>
        </w:rPr>
        <w:t xml:space="preserve">（2）吞吐量指标：试运行期间，同时在线用户数≥5000人；监管端并发用户数≥100人，机构端并发用户数≥</w:t>
      </w:r>
      <w:r>
        <w:rPr>
          <w:rFonts w:asciiTheme="minorEastAsia" w:hAnsiTheme="minorEastAsia"/>
          <w:sz w:val="24"/>
        </w:rPr>
        <w:t xml:space="preserve">200</w:t>
      </w:r>
      <w:r>
        <w:rPr>
          <w:rFonts w:hint="eastAsia" w:asciiTheme="minorEastAsia" w:hAnsiTheme="minorEastAsia"/>
          <w:sz w:val="24"/>
        </w:rPr>
        <w:t xml:space="preserve">人，用户端并发用户数≥</w:t>
      </w:r>
      <w:r>
        <w:rPr>
          <w:rFonts w:asciiTheme="minorEastAsia" w:hAnsiTheme="minorEastAsia"/>
          <w:sz w:val="24"/>
        </w:rPr>
        <w:t xml:space="preserve">500</w:t>
      </w:r>
      <w:r>
        <w:rPr>
          <w:rFonts w:hint="eastAsia" w:asciiTheme="minorEastAsia" w:hAnsiTheme="minorEastAsia"/>
          <w:sz w:val="24"/>
        </w:rPr>
        <w:t xml:space="preserve">人；具备根据实际需要进一步拓展能力。</w:t>
      </w:r>
      <w:r/>
    </w:p>
    <w:p>
      <w:pPr>
        <w:ind w:firstLine="480"/>
        <w:spacing w:line="360" w:lineRule="auto"/>
        <w:rPr>
          <w:rFonts w:asciiTheme="minorEastAsia" w:hAnsiTheme="minorEastAsia"/>
          <w:sz w:val="24"/>
        </w:rPr>
      </w:pPr>
      <w:r>
        <w:rPr>
          <w:rFonts w:hint="eastAsia" w:asciiTheme="minorEastAsia" w:hAnsiTheme="minorEastAsia"/>
          <w:sz w:val="24"/>
        </w:rPr>
        <w:t xml:space="preserve">（3）功能可靠性指标：老年人人脸识别一次性通过率≥9</w:t>
      </w:r>
      <w:r>
        <w:rPr>
          <w:rFonts w:asciiTheme="minorEastAsia" w:hAnsiTheme="minorEastAsia"/>
          <w:sz w:val="24"/>
        </w:rPr>
        <w:t xml:space="preserve">5%</w:t>
      </w:r>
      <w:r>
        <w:rPr>
          <w:rFonts w:hint="eastAsia" w:asciiTheme="minorEastAsia" w:hAnsiTheme="minorEastAsia"/>
          <w:sz w:val="24"/>
        </w:rPr>
        <w:t xml:space="preserve">；系统定位成功率≥9</w:t>
      </w:r>
      <w:r>
        <w:rPr>
          <w:rFonts w:asciiTheme="minorEastAsia" w:hAnsiTheme="minorEastAsia"/>
          <w:sz w:val="24"/>
        </w:rPr>
        <w:t xml:space="preserve">8%</w:t>
      </w:r>
      <w:r>
        <w:rPr>
          <w:rFonts w:hint="eastAsia" w:asciiTheme="minorEastAsia" w:hAnsiTheme="minorEastAsia"/>
          <w:sz w:val="24"/>
        </w:rPr>
        <w:t xml:space="preserve">。</w:t>
      </w:r>
      <w:r/>
    </w:p>
    <w:p>
      <w:pPr>
        <w:ind w:firstLine="480"/>
        <w:spacing w:line="360" w:lineRule="auto"/>
        <w:rPr>
          <w:rFonts w:asciiTheme="minorEastAsia" w:hAnsiTheme="minorEastAsia"/>
          <w:sz w:val="24"/>
        </w:rPr>
      </w:pPr>
      <w:r>
        <w:rPr>
          <w:rFonts w:hint="eastAsia" w:asciiTheme="minorEastAsia" w:hAnsiTheme="minorEastAsia"/>
          <w:sz w:val="24"/>
        </w:rPr>
        <w:t xml:space="preserve">（4）信息服务指标：系统一般查询响应时间≤3秒。</w:t>
      </w:r>
      <w:r/>
    </w:p>
    <w:p>
      <w:pPr>
        <w:ind w:firstLine="480"/>
        <w:spacing w:line="360" w:lineRule="auto"/>
        <w:rPr>
          <w:rFonts w:asciiTheme="minorEastAsia" w:hAnsiTheme="minorEastAsia"/>
          <w:sz w:val="24"/>
        </w:rPr>
      </w:pPr>
      <w:r>
        <w:rPr>
          <w:rFonts w:hint="eastAsia" w:asciiTheme="minorEastAsia" w:hAnsiTheme="minorEastAsia"/>
          <w:sz w:val="24"/>
        </w:rPr>
        <w:t xml:space="preserve">（5）数据量指标：系统日志保存时间≥6个月，履约影像保存时间≥3年，起止签到位置信息保存时间≥3年，系统支持存储容量≥</w:t>
      </w:r>
      <w:r>
        <w:rPr>
          <w:rFonts w:asciiTheme="minorEastAsia" w:hAnsiTheme="minorEastAsia"/>
          <w:sz w:val="24"/>
        </w:rPr>
        <w:t xml:space="preserve">16</w:t>
      </w:r>
      <w:r>
        <w:rPr>
          <w:rFonts w:hint="eastAsia" w:asciiTheme="minorEastAsia" w:hAnsiTheme="minorEastAsia"/>
          <w:sz w:val="24"/>
        </w:rPr>
        <w:t xml:space="preserve">T</w:t>
      </w:r>
      <w:r>
        <w:rPr>
          <w:rFonts w:asciiTheme="minorEastAsia" w:hAnsiTheme="minorEastAsia"/>
          <w:sz w:val="24"/>
        </w:rPr>
        <w:t xml:space="preserve">B</w:t>
      </w:r>
      <w:r>
        <w:rPr>
          <w:rFonts w:hint="eastAsia" w:asciiTheme="minorEastAsia" w:hAnsiTheme="minorEastAsia"/>
          <w:sz w:val="24"/>
        </w:rPr>
        <w:t xml:space="preserve">，系统支持单次增量备份数据量≥</w:t>
      </w:r>
      <w:r>
        <w:rPr>
          <w:rFonts w:asciiTheme="minorEastAsia" w:hAnsiTheme="minorEastAsia"/>
          <w:sz w:val="24"/>
        </w:rPr>
        <w:t xml:space="preserve">4</w:t>
      </w:r>
      <w:r>
        <w:rPr>
          <w:rFonts w:hint="eastAsia" w:asciiTheme="minorEastAsia" w:hAnsiTheme="minorEastAsia"/>
          <w:sz w:val="24"/>
        </w:rPr>
        <w:t xml:space="preserve">G</w:t>
      </w:r>
      <w:r>
        <w:rPr>
          <w:rFonts w:asciiTheme="minorEastAsia" w:hAnsiTheme="minorEastAsia"/>
          <w:sz w:val="24"/>
        </w:rPr>
        <w:t xml:space="preserve">B</w:t>
      </w:r>
      <w:r>
        <w:rPr>
          <w:rFonts w:hint="eastAsia" w:asciiTheme="minorEastAsia" w:hAnsiTheme="minorEastAsia"/>
          <w:sz w:val="24"/>
        </w:rPr>
        <w:t xml:space="preserve">。</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w:t>
      </w:r>
      <w:r>
        <w:rPr>
          <w:rFonts w:asciiTheme="minorEastAsia" w:hAnsiTheme="minorEastAsia"/>
          <w:i/>
          <w:iCs/>
          <w:sz w:val="24"/>
          <w:u w:val="single"/>
        </w:rPr>
        <w:t xml:space="preserve">.2.7 </w:t>
      </w:r>
      <w:r>
        <w:rPr>
          <w:rFonts w:hint="eastAsia" w:asciiTheme="minorEastAsia" w:hAnsiTheme="minorEastAsia"/>
          <w:i/>
          <w:iCs/>
          <w:sz w:val="24"/>
          <w:u w:val="single"/>
        </w:rPr>
        <w:t xml:space="preserve">操作系统和数据库要求</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服务器操作系统、数据库、中间件须选用信创体系产品，满足国家信创相关适配及合规要求。上述产品的采购费、软件授权费、适配费、升级及维保等一切相关费用，均由投标人全额承担，相关费用计入投标报价，采购人无需另行支付任何费用。</w:t>
      </w:r>
      <w:r/>
    </w:p>
    <w:p>
      <w:pPr>
        <w:ind w:firstLine="480"/>
        <w:spacing w:line="360" w:lineRule="auto"/>
        <w:rPr>
          <w:rFonts w:asciiTheme="minorEastAsia" w:hAnsiTheme="minorEastAsia"/>
          <w:sz w:val="24"/>
        </w:rPr>
      </w:pPr>
      <w:r>
        <w:rPr>
          <w:rFonts w:asciiTheme="minorEastAsia" w:hAnsiTheme="minorEastAsia"/>
          <w:sz w:val="24"/>
        </w:rPr>
        <w:t xml:space="preserve">2.2.8 </w:t>
      </w:r>
      <w:r>
        <w:rPr>
          <w:rFonts w:hint="eastAsia" w:asciiTheme="minorEastAsia" w:hAnsiTheme="minorEastAsia"/>
          <w:sz w:val="24"/>
        </w:rPr>
        <w:t xml:space="preserve">客户端兼容性要求</w:t>
      </w:r>
      <w:r/>
    </w:p>
    <w:p>
      <w:pPr>
        <w:ind w:firstLine="480"/>
        <w:spacing w:line="360" w:lineRule="auto"/>
        <w:rPr>
          <w:rFonts w:asciiTheme="minorEastAsia" w:hAnsiTheme="minorEastAsia"/>
          <w:sz w:val="24"/>
        </w:rPr>
      </w:pPr>
      <w:r>
        <w:rPr>
          <w:rFonts w:hint="eastAsia" w:asciiTheme="minorEastAsia" w:hAnsiTheme="minorEastAsia"/>
          <w:sz w:val="24"/>
        </w:rPr>
        <w:t xml:space="preserve">支持Chrome、Edge、Firefox、Safari等浏览器及国产主流浏览器，界面效果保持一致。PC端操作系统支持纳入信创目录的信创桌面操作系统、Windows7及以上系列操作系统和macOS 10.15及以上版本苹果操作系统。移动客户端在系统开发及试运行期间可使用小程序，具备条件后应完成向“苏服办”APP迁移工作。</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3系统功能要求</w:t>
      </w:r>
      <w:r/>
    </w:p>
    <w:p>
      <w:pPr>
        <w:ind w:firstLine="480"/>
        <w:spacing w:line="360" w:lineRule="auto"/>
        <w:rPr>
          <w:rFonts w:asciiTheme="minorEastAsia" w:hAnsiTheme="minorEastAsia"/>
          <w:sz w:val="24"/>
        </w:rPr>
      </w:pPr>
      <w:r>
        <w:rPr>
          <w:rFonts w:hint="eastAsia" w:asciiTheme="minorEastAsia" w:hAnsiTheme="minorEastAsia"/>
          <w:sz w:val="24"/>
        </w:rPr>
        <w:t xml:space="preserve">应用系统按监管办理、服务供给、服务对象与作业、统一管理划分，共享同一套主数据、权限和指标口径，通过服务接口协同，不重复建设对象库、台账库或权限体系。提供角色化功能指引与核心业务流程说明，帮助使用者识别业务入口、理解办理流程、掌握系统操作。供应商可在结构清晰、操作简便、功能全覆盖的前提下，对模块和功能端进行整合重构。</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.1 </w:t>
      </w:r>
      <w:r>
        <w:rPr>
          <w:rFonts w:hint="eastAsia" w:asciiTheme="minorEastAsia" w:hAnsiTheme="minorEastAsia"/>
          <w:sz w:val="24"/>
        </w:rPr>
        <w:t xml:space="preserve">监管应用模块</w:t>
      </w:r>
      <w:r/>
    </w:p>
    <w:p>
      <w:pPr>
        <w:ind w:firstLine="480"/>
        <w:spacing w:line="360" w:lineRule="auto"/>
        <w:rPr>
          <w:rFonts w:asciiTheme="minorEastAsia" w:hAnsiTheme="minorEastAsia"/>
          <w:sz w:val="24"/>
        </w:rPr>
      </w:pPr>
      <w:r>
        <w:rPr>
          <w:rFonts w:hint="eastAsia" w:asciiTheme="minorEastAsia" w:hAnsiTheme="minorEastAsia"/>
          <w:sz w:val="24"/>
        </w:rPr>
        <w:t xml:space="preserve">监管应用模块是业务核心办理入口，基于全量业务台账生成统计分析、预警与专题视图，具备P</w:t>
      </w:r>
      <w:r>
        <w:rPr>
          <w:rFonts w:asciiTheme="minorEastAsia" w:hAnsiTheme="minorEastAsia"/>
          <w:sz w:val="24"/>
        </w:rPr>
        <w:t xml:space="preserve">C</w:t>
      </w:r>
      <w:r>
        <w:rPr>
          <w:rFonts w:hint="eastAsia" w:asciiTheme="minorEastAsia" w:hAnsiTheme="minorEastAsia"/>
          <w:sz w:val="24"/>
        </w:rPr>
        <w:t xml:space="preserve">端和移动端，主要使用对象为省、市、县、乡镇（街道）工作人员，按行政区划和岗位提供差异化视图。</w:t>
      </w:r>
      <w:r/>
    </w:p>
    <w:p>
      <w:pPr>
        <w:ind w:firstLine="480"/>
        <w:spacing w:line="360" w:lineRule="auto"/>
        <w:rPr>
          <w:rFonts w:asciiTheme="minorEastAsia" w:hAnsiTheme="minorEastAsia"/>
          <w:sz w:val="24"/>
        </w:rPr>
      </w:pPr>
      <w:r>
        <w:rPr>
          <w:rFonts w:hint="eastAsia" w:asciiTheme="minorEastAsia" w:hAnsiTheme="minorEastAsia"/>
          <w:sz w:val="24"/>
        </w:rPr>
        <w:t xml:space="preserve">（1）工作台或综合态势页面展示核心指标、业务趋势、待办事项、风险预警，明确标注数据来源和数据更新时间，按级别展示本级监管指标、待办和模块入口，指标与业务台账同源，不得另行填报；待办包括待处置风险事件、待办服务工单、待复核核销结算批次、待审补贴申请、准入待审和待回复投诉等。省、市级可下钻至县乡，县级仅见本辖区及下级，乡镇仅见本级核实任务。</w:t>
      </w:r>
      <w:r/>
    </w:p>
    <w:p>
      <w:pPr>
        <w:ind w:firstLine="480"/>
        <w:spacing w:line="360" w:lineRule="auto"/>
        <w:rPr>
          <w:rFonts w:asciiTheme="minorEastAsia" w:hAnsiTheme="minorEastAsia"/>
          <w:sz w:val="24"/>
        </w:rPr>
      </w:pPr>
      <w:r>
        <w:rPr>
          <w:rFonts w:hint="eastAsia" w:asciiTheme="minorEastAsia" w:hAnsiTheme="minorEastAsia"/>
          <w:sz w:val="24"/>
        </w:rPr>
        <w:t xml:space="preserve">（2）能够实现养老机构补贴审核、发放，社区养老服务机构补贴发放、审核，居家养老上门服务工单监管、补贴发放审核，助餐相关补贴结算、审核、发放，底册信息更正和高龄困难补贴办理，老年人能力评估结果、结果复核等涉及养老服务补贴资金的审核、审批、发放流程全程可追溯。</w:t>
      </w:r>
      <w:r/>
    </w:p>
    <w:p>
      <w:pPr>
        <w:ind w:firstLine="480"/>
        <w:spacing w:line="360" w:lineRule="auto"/>
        <w:rPr>
          <w:rFonts w:asciiTheme="minorEastAsia" w:hAnsiTheme="minorEastAsia"/>
          <w:sz w:val="24"/>
        </w:rPr>
      </w:pPr>
      <w:r>
        <w:rPr>
          <w:rFonts w:hint="eastAsia" w:asciiTheme="minorEastAsia" w:hAnsiTheme="minorEastAsia"/>
          <w:sz w:val="24"/>
        </w:rPr>
        <w:t xml:space="preserve">（3）对服务履约异常的AI研判，包括风险事实、人工处置、处置轨迹、处置建议、关联研判等。</w:t>
      </w:r>
      <w:r/>
    </w:p>
    <w:p>
      <w:pPr>
        <w:ind w:firstLine="480"/>
        <w:spacing w:line="360" w:lineRule="auto"/>
        <w:rPr>
          <w:rFonts w:asciiTheme="minorEastAsia" w:hAnsiTheme="minorEastAsia"/>
          <w:sz w:val="24"/>
        </w:rPr>
      </w:pPr>
      <w:r>
        <w:rPr>
          <w:rFonts w:hint="eastAsia" w:asciiTheme="minorEastAsia" w:hAnsiTheme="minorEastAsia"/>
          <w:sz w:val="24"/>
        </w:rPr>
        <w:t xml:space="preserve">（4）具备养老服务对象档案管理能力，按照“一人一档”原则，可查看基础信息、享受补贴资格和权益、权益使用、退回、冻结、实效等全量信息。</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5</w:t>
      </w:r>
      <w:r>
        <w:rPr>
          <w:rFonts w:hint="eastAsia" w:asciiTheme="minorEastAsia" w:hAnsiTheme="minorEastAsia"/>
          <w:sz w:val="24"/>
        </w:rPr>
        <w:t xml:space="preserve">）具备整体数据分析模块，按照权限对整个辖区或部分区域的养老服务供给数量、区域覆盖、价格分布等情况进行统计和分析；支持按照事项、服务对象、机构、批次做穿透式查询。</w:t>
      </w:r>
      <w:r/>
    </w:p>
    <w:p>
      <w:pPr>
        <w:ind w:firstLine="480"/>
        <w:spacing w:line="360" w:lineRule="auto"/>
        <w:rPr>
          <w:rFonts w:asciiTheme="minorEastAsia" w:hAnsiTheme="minorEastAsia"/>
          <w:sz w:val="24"/>
        </w:rPr>
      </w:pPr>
      <w:r>
        <w:rPr>
          <w:rFonts w:hint="eastAsia" w:asciiTheme="minorEastAsia" w:hAnsiTheme="minorEastAsia"/>
          <w:sz w:val="24"/>
        </w:rPr>
        <w:t xml:space="preserve">（6）监管端应设置安全预警智能体，用于事件预警和核查线索展示，不得连接公共人工智能服务，不得上传生产敏感数据。</w:t>
      </w:r>
      <w:r/>
    </w:p>
    <w:p>
      <w:pPr>
        <w:ind w:firstLine="480"/>
        <w:spacing w:line="360" w:lineRule="auto"/>
        <w:rPr>
          <w:rFonts w:asciiTheme="minorEastAsia" w:hAnsiTheme="minorEastAsia"/>
          <w:sz w:val="24"/>
        </w:rPr>
      </w:pPr>
      <w:r>
        <w:rPr>
          <w:rFonts w:hint="eastAsia" w:asciiTheme="minorEastAsia" w:hAnsiTheme="minorEastAsia"/>
          <w:sz w:val="24"/>
        </w:rPr>
        <w:t xml:space="preserve">（7）支持接入养老机构视频监控，提供实时预览、录像回放、设备在线状态监测，大屏可展示视频墙；接入烟感等物联网设备及视频AI识别告警。</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2.3.2 </w:t>
      </w:r>
      <w:r>
        <w:rPr>
          <w:rFonts w:hint="eastAsia" w:asciiTheme="minorEastAsia" w:hAnsiTheme="minorEastAsia"/>
          <w:sz w:val="24"/>
        </w:rPr>
        <w:t xml:space="preserve">后台管理模块</w:t>
      </w:r>
      <w:r/>
    </w:p>
    <w:p>
      <w:pPr>
        <w:ind w:firstLine="480"/>
        <w:spacing w:line="360" w:lineRule="auto"/>
        <w:rPr>
          <w:rFonts w:asciiTheme="minorEastAsia" w:hAnsiTheme="minorEastAsia"/>
          <w:sz w:val="24"/>
        </w:rPr>
      </w:pPr>
      <w:r>
        <w:rPr>
          <w:rFonts w:hint="eastAsia" w:asciiTheme="minorEastAsia" w:hAnsiTheme="minorEastAsia"/>
          <w:sz w:val="24"/>
        </w:rPr>
        <w:t xml:space="preserve">承担统一账号、角色、数据范围和初始化等功能，主要使用对象为省、市系统管理员及经授权的县（区）管理员。</w:t>
      </w:r>
      <w:r/>
    </w:p>
    <w:p>
      <w:pPr>
        <w:ind w:firstLine="480"/>
        <w:spacing w:line="360" w:lineRule="auto"/>
        <w:rPr>
          <w:rFonts w:asciiTheme="minorEastAsia" w:hAnsiTheme="minorEastAsia"/>
          <w:sz w:val="24"/>
        </w:rPr>
      </w:pPr>
      <w:r>
        <w:rPr>
          <w:rFonts w:hint="eastAsia" w:asciiTheme="minorEastAsia" w:hAnsiTheme="minorEastAsia"/>
          <w:sz w:val="24"/>
        </w:rPr>
        <w:t xml:space="preserve">（1）具备开立、启用、停用和口令重置等账号管理功能，后台账号口令须满足复杂度要求。</w:t>
      </w:r>
      <w:r/>
    </w:p>
    <w:p>
      <w:pPr>
        <w:ind w:firstLine="480"/>
        <w:spacing w:line="360" w:lineRule="auto"/>
        <w:rPr>
          <w:rFonts w:asciiTheme="minorEastAsia" w:hAnsiTheme="minorEastAsia"/>
          <w:sz w:val="24"/>
        </w:rPr>
      </w:pPr>
      <w:r>
        <w:rPr>
          <w:rFonts w:hint="eastAsia" w:asciiTheme="minorEastAsia" w:hAnsiTheme="minorEastAsia"/>
          <w:sz w:val="24"/>
        </w:rPr>
        <w:t xml:space="preserve">（2）角色按监管、机构、评估等职责划分，支持自定义配置权限和菜单，不得授予与岗位无关的导出和全量证件号查看权限，不得授予业务管理员删除日志的权限。</w:t>
      </w:r>
      <w:r/>
    </w:p>
    <w:p>
      <w:pPr>
        <w:ind w:firstLine="480"/>
        <w:spacing w:line="360" w:lineRule="auto"/>
        <w:rPr>
          <w:rFonts w:asciiTheme="minorEastAsia" w:hAnsiTheme="minorEastAsia"/>
          <w:sz w:val="24"/>
        </w:rPr>
      </w:pPr>
      <w:r>
        <w:rPr>
          <w:rFonts w:hint="eastAsia" w:asciiTheme="minorEastAsia" w:hAnsiTheme="minorEastAsia"/>
          <w:sz w:val="24"/>
        </w:rPr>
        <w:t xml:space="preserve">（3）系统提供组织机构与机构配置、机构能力、数据范围批量授权、平台对接、操作审计、登录日志，以及老人底册、机构清单和补贴测算等初始化导入。</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.3 </w:t>
      </w:r>
      <w:r>
        <w:rPr>
          <w:rFonts w:hint="eastAsia" w:asciiTheme="minorEastAsia" w:hAnsiTheme="minorEastAsia"/>
          <w:sz w:val="24"/>
        </w:rPr>
        <w:t xml:space="preserve">居民用户端</w:t>
      </w:r>
      <w:r/>
    </w:p>
    <w:p>
      <w:pPr>
        <w:ind w:firstLine="480"/>
        <w:spacing w:line="360" w:lineRule="auto"/>
        <w:rPr>
          <w:rFonts w:asciiTheme="minorEastAsia" w:hAnsiTheme="minorEastAsia"/>
          <w:sz w:val="24"/>
        </w:rPr>
      </w:pPr>
      <w:r>
        <w:rPr>
          <w:rFonts w:hint="eastAsia" w:asciiTheme="minorEastAsia" w:hAnsiTheme="minorEastAsia"/>
          <w:sz w:val="24"/>
        </w:rPr>
        <w:t xml:space="preserve">面向养老服务对象的对外服务入口，主要使用对象为老年人本人及其合法代办人、监护人。</w:t>
      </w:r>
      <w:r/>
    </w:p>
    <w:p>
      <w:pPr>
        <w:ind w:firstLine="480"/>
        <w:spacing w:line="360" w:lineRule="auto"/>
        <w:rPr>
          <w:rFonts w:asciiTheme="minorEastAsia" w:hAnsiTheme="minorEastAsia"/>
          <w:sz w:val="24"/>
        </w:rPr>
      </w:pPr>
      <w:r>
        <w:rPr>
          <w:rFonts w:hint="eastAsia" w:asciiTheme="minorEastAsia" w:hAnsiTheme="minorEastAsia"/>
          <w:sz w:val="24"/>
        </w:rPr>
        <w:t xml:space="preserve">（1）具备生成短时有效的动态个人电子服务码的功能，供到场核验身份与权益；同时保留电话预约、代办和上门帮办等服务功能，代办须留存授权，服务商及其工作人员不得作为代办人；不得将电子服务码作为享受服务的唯一条件。</w:t>
      </w:r>
      <w:r/>
    </w:p>
    <w:p>
      <w:pPr>
        <w:ind w:firstLine="480"/>
        <w:spacing w:line="360" w:lineRule="auto"/>
        <w:rPr>
          <w:rFonts w:asciiTheme="minorEastAsia" w:hAnsiTheme="minorEastAsia"/>
          <w:sz w:val="24"/>
        </w:rPr>
      </w:pPr>
      <w:r>
        <w:rPr>
          <w:rFonts w:hint="eastAsia" w:asciiTheme="minorEastAsia" w:hAnsiTheme="minorEastAsia"/>
          <w:sz w:val="24"/>
        </w:rPr>
        <w:t xml:space="preserve">（2）具备查看补贴政策说明并申领补贴，办理实名核验和档案信息更正，申请和查看能力评估进度、确认能力评估结果，查看一人一档摘要，检索依法可公开的机构目录，浏览养老机构并预约入住，浏览社区站点服务项目信息、报名参与社区活动，浏览助餐点菜单、提交订餐，支付相关服务费用，开展服务评价，由家属代办添加老人，查看账户积分、余额、流水并管理账号安全等功能，政府补贴权益余额不得提现、转让或跨事项混用。</w:t>
      </w:r>
      <w:r/>
    </w:p>
    <w:p>
      <w:pPr>
        <w:ind w:firstLine="480"/>
        <w:spacing w:line="360" w:lineRule="auto"/>
        <w:rPr>
          <w:rFonts w:asciiTheme="minorEastAsia" w:hAnsiTheme="minorEastAsia"/>
          <w:sz w:val="24"/>
        </w:rPr>
      </w:pPr>
      <w:r>
        <w:rPr>
          <w:rFonts w:hint="eastAsia" w:asciiTheme="minorEastAsia" w:hAnsiTheme="minorEastAsia"/>
          <w:sz w:val="24"/>
        </w:rPr>
        <w:t xml:space="preserve">（3）具备按属地与权益展示已上架服务能力，支持分类、比价和预约，由老年人自主选定服务商、项目和时间；提供服务机构排行辅助选择。</w:t>
      </w:r>
      <w:r/>
    </w:p>
    <w:p>
      <w:pPr>
        <w:ind w:firstLine="480"/>
        <w:spacing w:line="360" w:lineRule="auto"/>
        <w:rPr>
          <w:rFonts w:asciiTheme="minorEastAsia" w:hAnsiTheme="minorEastAsia"/>
          <w:sz w:val="24"/>
        </w:rPr>
      </w:pPr>
      <w:r>
        <w:rPr>
          <w:rFonts w:hint="eastAsia" w:asciiTheme="minorEastAsia" w:hAnsiTheme="minorEastAsia"/>
          <w:sz w:val="24"/>
        </w:rPr>
        <w:t xml:space="preserve">（4）具备评价与投诉功能，形成服务、评价、整改闭环。</w:t>
      </w:r>
      <w:r/>
    </w:p>
    <w:p>
      <w:pPr>
        <w:ind w:firstLine="480"/>
        <w:spacing w:line="360" w:lineRule="auto"/>
        <w:rPr>
          <w:rFonts w:asciiTheme="minorEastAsia" w:hAnsiTheme="minorEastAsia"/>
          <w:sz w:val="24"/>
        </w:rPr>
      </w:pPr>
      <w:r>
        <w:rPr>
          <w:rFonts w:hint="eastAsia" w:asciiTheme="minorEastAsia" w:hAnsiTheme="minorEastAsia"/>
          <w:sz w:val="24"/>
        </w:rPr>
        <w:t xml:space="preserve">（5）提供智能语音办事助手，以及属地街道选择、多地址管理和老人关怀版模式。</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.4 </w:t>
      </w:r>
      <w:r>
        <w:rPr>
          <w:rFonts w:hint="eastAsia" w:asciiTheme="minorEastAsia" w:hAnsiTheme="minorEastAsia"/>
          <w:sz w:val="24"/>
        </w:rPr>
        <w:t xml:space="preserve">养老机构端</w:t>
      </w:r>
      <w:r/>
    </w:p>
    <w:p>
      <w:pPr>
        <w:ind w:firstLine="480"/>
        <w:spacing w:line="360" w:lineRule="auto"/>
        <w:rPr>
          <w:rFonts w:asciiTheme="minorEastAsia" w:hAnsiTheme="minorEastAsia"/>
          <w:sz w:val="24"/>
        </w:rPr>
      </w:pPr>
      <w:r>
        <w:rPr>
          <w:rFonts w:hint="eastAsia" w:asciiTheme="minorEastAsia" w:hAnsiTheme="minorEastAsia"/>
          <w:sz w:val="24"/>
        </w:rPr>
        <w:t xml:space="preserve">面向养老机构的入口，形成“一院一档”。主要使用对象为养老机构工作人员。</w:t>
      </w:r>
      <w:r/>
    </w:p>
    <w:p>
      <w:pPr>
        <w:ind w:firstLine="480"/>
        <w:spacing w:line="360" w:lineRule="auto"/>
        <w:rPr>
          <w:rFonts w:asciiTheme="minorEastAsia" w:hAnsiTheme="minorEastAsia"/>
          <w:sz w:val="24"/>
        </w:rPr>
      </w:pPr>
      <w:r>
        <w:rPr>
          <w:rFonts w:hint="eastAsia" w:asciiTheme="minorEastAsia" w:hAnsiTheme="minorEastAsia"/>
          <w:sz w:val="24"/>
        </w:rPr>
        <w:t xml:space="preserve">（1）具备维护机构基础信息，完成地址定位校准，入住、换床、请假、返院、退住、在住核查业务办理；支持院区、房间、床位档案维护管理，可生成运营统计报表；支持人员档案与资质维护，对无健康证明、资质过期人员做上岗登记限制。</w:t>
      </w:r>
      <w:r/>
    </w:p>
    <w:p>
      <w:pPr>
        <w:ind w:firstLine="480"/>
        <w:spacing w:line="360" w:lineRule="auto"/>
        <w:rPr>
          <w:rFonts w:asciiTheme="minorEastAsia" w:hAnsiTheme="minorEastAsia"/>
          <w:sz w:val="24"/>
        </w:rPr>
      </w:pPr>
      <w:r>
        <w:rPr>
          <w:rFonts w:hint="eastAsia" w:asciiTheme="minorEastAsia" w:hAnsiTheme="minorEastAsia"/>
          <w:sz w:val="24"/>
        </w:rPr>
        <w:t xml:space="preserve">（2）支持房间码、床头码的生成、打印、保存等功能；具备护理员账号开通、查看、重置等功能；扫码完成查房打卡或日常服务打卡的相关记录自动写入巡视台账；可配置日常巡视规则，查看巡视情况；可配置额外收费服务项目和标准，所有额外收费服务应扫码纳入系统记录。</w:t>
      </w:r>
      <w:r/>
    </w:p>
    <w:p>
      <w:pPr>
        <w:ind w:firstLine="480"/>
        <w:spacing w:line="360" w:lineRule="auto"/>
        <w:rPr>
          <w:rFonts w:asciiTheme="minorEastAsia" w:hAnsiTheme="minorEastAsia"/>
          <w:sz w:val="24"/>
        </w:rPr>
      </w:pPr>
      <w:r>
        <w:rPr>
          <w:rFonts w:hint="eastAsia" w:asciiTheme="minorEastAsia" w:hAnsiTheme="minorEastAsia"/>
          <w:sz w:val="24"/>
        </w:rPr>
        <w:t xml:space="preserve">（3）具备护理人员补贴、运营补贴、建设补贴申报功能，申报数据与入住台账、人员资质台账进行勾稽校验。</w:t>
      </w:r>
      <w:r/>
    </w:p>
    <w:p>
      <w:pPr>
        <w:ind w:firstLine="480"/>
        <w:spacing w:line="360" w:lineRule="auto"/>
        <w:rPr>
          <w:rFonts w:asciiTheme="minorEastAsia" w:hAnsiTheme="minorEastAsia"/>
          <w:sz w:val="24"/>
        </w:rPr>
      </w:pPr>
      <w:r>
        <w:rPr>
          <w:rFonts w:hint="eastAsia" w:asciiTheme="minorEastAsia" w:hAnsiTheme="minorEastAsia"/>
          <w:sz w:val="24"/>
        </w:rPr>
        <w:t xml:space="preserve">（4）具备投诉事项按时报送、整改回复闭环管理。</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2.3.5</w:t>
      </w:r>
      <w:r>
        <w:rPr>
          <w:rFonts w:hint="eastAsia" w:asciiTheme="minorEastAsia" w:hAnsiTheme="minorEastAsia"/>
          <w:sz w:val="24"/>
        </w:rPr>
        <w:t xml:space="preserve"> 养老机构工作人员作业端</w:t>
      </w:r>
      <w:r/>
    </w:p>
    <w:p>
      <w:pPr>
        <w:ind w:firstLine="480"/>
        <w:spacing w:line="360" w:lineRule="auto"/>
        <w:rPr>
          <w:rFonts w:asciiTheme="minorEastAsia" w:hAnsiTheme="minorEastAsia"/>
          <w:sz w:val="24"/>
        </w:rPr>
      </w:pPr>
      <w:r>
        <w:rPr>
          <w:rFonts w:hint="eastAsia" w:asciiTheme="minorEastAsia" w:hAnsiTheme="minorEastAsia"/>
          <w:sz w:val="24"/>
        </w:rPr>
        <w:t xml:space="preserve">养老机构工作人员移动端作业入口，实现护理员现场查房打卡、日常服务打卡、机构巡检等现场留痕，主要使用对象为养老机构工作人员。</w:t>
      </w:r>
      <w:r/>
    </w:p>
    <w:p>
      <w:pPr>
        <w:ind w:firstLine="480"/>
        <w:spacing w:line="360" w:lineRule="auto"/>
        <w:rPr>
          <w:rFonts w:asciiTheme="minorEastAsia" w:hAnsiTheme="minorEastAsia"/>
          <w:sz w:val="24"/>
        </w:rPr>
      </w:pPr>
      <w:r>
        <w:rPr>
          <w:rFonts w:hint="eastAsia" w:asciiTheme="minorEastAsia" w:hAnsiTheme="minorEastAsia"/>
          <w:sz w:val="24"/>
        </w:rPr>
        <w:t xml:space="preserve">（1）支持护理员通过扫描床头码、老人信息码、机构内固定位置码等，完成日常查房打卡、巡视等操作记录。</w:t>
      </w:r>
      <w:r/>
    </w:p>
    <w:p>
      <w:pPr>
        <w:ind w:firstLine="480"/>
        <w:spacing w:line="360" w:lineRule="auto"/>
        <w:rPr>
          <w:rFonts w:asciiTheme="minorEastAsia" w:hAnsiTheme="minorEastAsia"/>
          <w:sz w:val="24"/>
        </w:rPr>
      </w:pPr>
      <w:r>
        <w:rPr>
          <w:rFonts w:hint="eastAsia" w:asciiTheme="minorEastAsia" w:hAnsiTheme="minorEastAsia"/>
          <w:sz w:val="24"/>
        </w:rPr>
        <w:t xml:space="preserve">（2）日常服务打卡时需确认入住老人信息以及是否存在异常情况，出现异常时应填写原因或情况说明，并现场留存照片、录音、录像等影音佐证资料；支持勾选对应服务项，选择“其他”类型时必须补充备注信息。</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6</w:t>
      </w:r>
      <w:r>
        <w:rPr>
          <w:rFonts w:hint="eastAsia" w:asciiTheme="minorEastAsia" w:hAnsiTheme="minorEastAsia"/>
          <w:sz w:val="24"/>
        </w:rPr>
        <w:t xml:space="preserve"> 社区养老服务机构端</w:t>
      </w:r>
      <w:r/>
    </w:p>
    <w:p>
      <w:pPr>
        <w:ind w:firstLine="480"/>
        <w:spacing w:line="360" w:lineRule="auto"/>
        <w:rPr>
          <w:rFonts w:asciiTheme="minorEastAsia" w:hAnsiTheme="minorEastAsia"/>
          <w:sz w:val="24"/>
        </w:rPr>
      </w:pPr>
      <w:r>
        <w:rPr>
          <w:rFonts w:hint="eastAsia" w:asciiTheme="minorEastAsia" w:hAnsiTheme="minorEastAsia"/>
          <w:sz w:val="24"/>
        </w:rPr>
        <w:t xml:space="preserve">社区养老服务机构运营管理入口，实现对社区站点信息、活动、安全、服务对象统计、补贴申领等功能，主要使用对象为社区养老服务机构工作人员。</w:t>
      </w:r>
      <w:r/>
    </w:p>
    <w:p>
      <w:pPr>
        <w:ind w:firstLine="480"/>
        <w:spacing w:line="360" w:lineRule="auto"/>
        <w:rPr>
          <w:rFonts w:asciiTheme="minorEastAsia" w:hAnsiTheme="minorEastAsia"/>
          <w:sz w:val="24"/>
        </w:rPr>
      </w:pPr>
      <w:r>
        <w:rPr>
          <w:rFonts w:hint="eastAsia" w:asciiTheme="minorEastAsia" w:hAnsiTheme="minorEastAsia"/>
          <w:sz w:val="24"/>
        </w:rPr>
        <w:t xml:space="preserve">（1）具备对社区养老服务机构信息维护、地址定位校准、社区活动管理、安全管理、补贴申领等功能，可自行配置服务机构的开放时段、服务项目、收费标准、活动限流等。</w:t>
      </w:r>
      <w:r/>
    </w:p>
    <w:p>
      <w:pPr>
        <w:ind w:firstLine="480"/>
        <w:spacing w:line="360" w:lineRule="auto"/>
        <w:rPr>
          <w:rFonts w:asciiTheme="minorEastAsia" w:hAnsiTheme="minorEastAsia"/>
          <w:sz w:val="24"/>
        </w:rPr>
      </w:pPr>
      <w:r>
        <w:rPr>
          <w:rFonts w:hint="eastAsia" w:asciiTheme="minorEastAsia" w:hAnsiTheme="minorEastAsia"/>
          <w:sz w:val="24"/>
        </w:rPr>
        <w:t xml:space="preserve">（2）提供日间照料服务的，具备扫码确认老年人进入、离开机构时间等功能；支持社区活动发布、报名、签到、归档全流程管理。</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3</w:t>
      </w:r>
      <w:r>
        <w:rPr>
          <w:rFonts w:hint="eastAsia" w:asciiTheme="minorEastAsia" w:hAnsiTheme="minorEastAsia"/>
          <w:sz w:val="24"/>
        </w:rPr>
        <w:t xml:space="preserve">）具备辖区老年人信息维护功能，支持单独录入、批量导入等多种录入方式；支持通过多种方式统计人流信息，场地使用或预定信息，活动实际参与情况等信息，形成相关统计报表；具备查看、回复居民留言、评价信息功能。</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4</w:t>
      </w:r>
      <w:r>
        <w:rPr>
          <w:rFonts w:hint="eastAsia" w:asciiTheme="minorEastAsia" w:hAnsiTheme="minorEastAsia"/>
          <w:sz w:val="24"/>
        </w:rPr>
        <w:t xml:space="preserve">）登记设施设备台账，实现设施报修、维保管理；支持对突发事件的登记管理，可现场记录留存照片、录音、录像等影音资料，并形成专题情况报告；具备投诉事项按时报送、整改回复闭环管理。</w:t>
      </w:r>
      <w:r/>
    </w:p>
    <w:p>
      <w:pPr>
        <w:ind w:firstLine="480"/>
        <w:spacing w:line="360" w:lineRule="auto"/>
        <w:rPr>
          <w:rFonts w:asciiTheme="minorEastAsia" w:hAnsiTheme="minorEastAsia"/>
          <w:sz w:val="24"/>
        </w:rPr>
      </w:pPr>
      <w:r>
        <w:rPr>
          <w:rFonts w:hint="eastAsia" w:asciiTheme="minorEastAsia" w:hAnsiTheme="minorEastAsia"/>
          <w:sz w:val="24"/>
        </w:rPr>
        <w:t xml:space="preserve">（5）具备运营补贴、建设补贴申报功能，具备申报数据与相关数据进行勾稽校验能力。</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.7 </w:t>
      </w:r>
      <w:r>
        <w:rPr>
          <w:rFonts w:hint="eastAsia" w:asciiTheme="minorEastAsia" w:hAnsiTheme="minorEastAsia"/>
          <w:sz w:val="24"/>
        </w:rPr>
        <w:t xml:space="preserve">老年助餐服务机构端</w:t>
      </w:r>
      <w:r/>
    </w:p>
    <w:p>
      <w:pPr>
        <w:ind w:firstLine="480"/>
        <w:spacing w:line="360" w:lineRule="auto"/>
        <w:rPr>
          <w:rFonts w:asciiTheme="minorEastAsia" w:hAnsiTheme="minorEastAsia"/>
          <w:sz w:val="24"/>
        </w:rPr>
      </w:pPr>
      <w:r>
        <w:rPr>
          <w:rFonts w:hint="eastAsia" w:asciiTheme="minorEastAsia" w:hAnsiTheme="minorEastAsia"/>
          <w:sz w:val="24"/>
        </w:rPr>
        <w:t xml:space="preserve">面向老年助餐服务主体，实现网点、菜单、订餐就餐、核销结算全流程管理，主要使用对象为老年助餐服务主体管理和服务人员。</w:t>
      </w:r>
      <w:r/>
    </w:p>
    <w:p>
      <w:pPr>
        <w:ind w:firstLine="480"/>
        <w:spacing w:line="360" w:lineRule="auto"/>
        <w:rPr>
          <w:rFonts w:asciiTheme="minorEastAsia" w:hAnsiTheme="minorEastAsia"/>
          <w:sz w:val="24"/>
        </w:rPr>
      </w:pPr>
      <w:r>
        <w:rPr>
          <w:rFonts w:hint="eastAsia" w:asciiTheme="minorEastAsia" w:hAnsiTheme="minorEastAsia"/>
          <w:sz w:val="24"/>
        </w:rPr>
        <w:t xml:space="preserve">（1）支持老年助餐点档案管理、老年人信息管理、菜单管理、订餐管理、就餐服务、费用支付、补贴结算等功能。</w:t>
      </w:r>
      <w:r/>
    </w:p>
    <w:p>
      <w:pPr>
        <w:ind w:firstLine="480"/>
        <w:spacing w:line="360" w:lineRule="auto"/>
        <w:rPr>
          <w:rFonts w:asciiTheme="minorEastAsia" w:hAnsiTheme="minorEastAsia"/>
          <w:sz w:val="24"/>
        </w:rPr>
      </w:pPr>
      <w:r>
        <w:rPr>
          <w:rFonts w:hint="eastAsia" w:asciiTheme="minorEastAsia" w:hAnsiTheme="minorEastAsia"/>
          <w:sz w:val="24"/>
        </w:rPr>
        <w:t xml:space="preserve">（2）实现菜品建档、菜单编排、配送设置，向居民端发布菜单；处理居民订餐，完成接单、收款、订单完结处理；记录支付、抵扣信息，汇总就餐核销并生成申报批次，按期提交补贴资金结算申报。</w:t>
      </w:r>
      <w:r/>
    </w:p>
    <w:p>
      <w:pPr>
        <w:ind w:firstLine="480"/>
        <w:spacing w:line="360" w:lineRule="auto"/>
        <w:rPr>
          <w:rFonts w:asciiTheme="minorEastAsia" w:hAnsiTheme="minorEastAsia"/>
          <w:sz w:val="24"/>
        </w:rPr>
      </w:pPr>
      <w:r>
        <w:rPr>
          <w:rFonts w:hint="eastAsia" w:asciiTheme="minorEastAsia" w:hAnsiTheme="minorEastAsia"/>
          <w:sz w:val="24"/>
        </w:rPr>
        <w:t xml:space="preserve">（3）具备运营补贴、建设补贴申报功能，具备申报数据与相关数据进行勾稽校验能力。</w:t>
      </w:r>
      <w:r/>
    </w:p>
    <w:p>
      <w:pPr>
        <w:ind w:firstLine="480"/>
        <w:spacing w:line="360" w:lineRule="auto"/>
        <w:rPr>
          <w:rFonts w:asciiTheme="minorEastAsia" w:hAnsiTheme="minorEastAsia"/>
          <w:sz w:val="24"/>
        </w:rPr>
      </w:pPr>
      <w:r>
        <w:rPr>
          <w:rFonts w:hint="eastAsia" w:asciiTheme="minorEastAsia" w:hAnsiTheme="minorEastAsia"/>
          <w:sz w:val="24"/>
        </w:rPr>
        <w:t xml:space="preserve">（4）具备投诉事项按时报送、整改回复闭环管理。</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.8 </w:t>
      </w:r>
      <w:r>
        <w:rPr>
          <w:rFonts w:hint="eastAsia" w:asciiTheme="minorEastAsia" w:hAnsiTheme="minorEastAsia"/>
          <w:sz w:val="24"/>
        </w:rPr>
        <w:t xml:space="preserve">居家养老上门服务机构端</w:t>
      </w:r>
      <w:r/>
    </w:p>
    <w:p>
      <w:pPr>
        <w:ind w:firstLine="480"/>
        <w:spacing w:line="360" w:lineRule="auto"/>
        <w:rPr>
          <w:rFonts w:asciiTheme="minorEastAsia" w:hAnsiTheme="minorEastAsia"/>
          <w:sz w:val="24"/>
        </w:rPr>
      </w:pPr>
      <w:r>
        <w:rPr>
          <w:rFonts w:hint="eastAsia" w:asciiTheme="minorEastAsia" w:hAnsiTheme="minorEastAsia"/>
          <w:sz w:val="24"/>
        </w:rPr>
        <w:t xml:space="preserve">面向居家养老上门服务主体，实现居家养老上门服务的服务项目上架、工单分派、履约、结算与回访，主要使用对象为居家养老上门服务主体工作人员。</w:t>
      </w:r>
      <w:r/>
    </w:p>
    <w:p>
      <w:pPr>
        <w:ind w:firstLine="480"/>
        <w:spacing w:line="360" w:lineRule="auto"/>
        <w:rPr>
          <w:rFonts w:asciiTheme="minorEastAsia" w:hAnsiTheme="minorEastAsia"/>
          <w:sz w:val="24"/>
        </w:rPr>
      </w:pPr>
      <w:r>
        <w:rPr>
          <w:rFonts w:hint="eastAsia" w:asciiTheme="minorEastAsia" w:hAnsiTheme="minorEastAsia"/>
          <w:sz w:val="24"/>
        </w:rPr>
        <w:t xml:space="preserve">（1）系统需支撑服务项目上架、接单派工、履约证据留存、结算申报、回访业务。</w:t>
      </w:r>
      <w:r/>
    </w:p>
    <w:p>
      <w:pPr>
        <w:ind w:firstLine="480"/>
        <w:spacing w:line="360" w:lineRule="auto"/>
        <w:rPr>
          <w:rFonts w:asciiTheme="minorEastAsia" w:hAnsiTheme="minorEastAsia"/>
          <w:sz w:val="24"/>
        </w:rPr>
      </w:pPr>
      <w:r>
        <w:rPr>
          <w:rFonts w:hint="eastAsia" w:asciiTheme="minorEastAsia" w:hAnsiTheme="minorEastAsia"/>
          <w:sz w:val="24"/>
        </w:rPr>
        <w:t xml:space="preserve">（2）支持机构参照服务目录创建服务项目，支持按照工单模板采集服务对象基础信息，支持居民自助下单、机构代下单，基于人员资质、服务时段开展派工，系统自动拦截同一服务人员同一时间段多重派单行为。</w:t>
      </w:r>
      <w:r/>
    </w:p>
    <w:p>
      <w:pPr>
        <w:ind w:firstLine="480"/>
        <w:spacing w:line="360" w:lineRule="auto"/>
        <w:rPr>
          <w:rFonts w:asciiTheme="minorEastAsia" w:hAnsiTheme="minorEastAsia"/>
          <w:sz w:val="24"/>
        </w:rPr>
      </w:pPr>
      <w:r>
        <w:rPr>
          <w:rFonts w:hint="eastAsia" w:asciiTheme="minorEastAsia" w:hAnsiTheme="minorEastAsia"/>
          <w:sz w:val="24"/>
        </w:rPr>
        <w:t xml:space="preserve">（3）具备依托履约证据链、工单详情支撑结算申报；支持异常订单改派、补充履约证据；对当月已核销订单，支持登记企业内部回访结果。</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2.3.9 </w:t>
      </w:r>
      <w:r>
        <w:rPr>
          <w:rFonts w:hint="eastAsia" w:asciiTheme="minorEastAsia" w:hAnsiTheme="minorEastAsia"/>
          <w:sz w:val="24"/>
        </w:rPr>
        <w:t xml:space="preserve">上门服务人员作业端</w:t>
      </w:r>
      <w:r/>
    </w:p>
    <w:p>
      <w:pPr>
        <w:ind w:firstLine="480"/>
        <w:spacing w:line="360" w:lineRule="auto"/>
        <w:rPr>
          <w:rFonts w:asciiTheme="minorEastAsia" w:hAnsiTheme="minorEastAsia"/>
          <w:sz w:val="24"/>
        </w:rPr>
      </w:pPr>
      <w:r>
        <w:rPr>
          <w:rFonts w:hint="eastAsia" w:asciiTheme="minorEastAsia" w:hAnsiTheme="minorEastAsia"/>
          <w:sz w:val="24"/>
        </w:rPr>
        <w:t xml:space="preserve">面向一线上门服务人员移动端作业工具，完成服务到场核验、现场取证、工单提交等功能，主要使用对象为护理员、助浴员等上门服务人员。</w:t>
      </w:r>
      <w:r/>
    </w:p>
    <w:p>
      <w:pPr>
        <w:ind w:firstLine="480"/>
        <w:spacing w:line="360" w:lineRule="auto"/>
        <w:rPr>
          <w:rFonts w:asciiTheme="minorEastAsia" w:hAnsiTheme="minorEastAsia"/>
          <w:sz w:val="24"/>
        </w:rPr>
      </w:pPr>
      <w:r>
        <w:rPr>
          <w:rFonts w:hint="eastAsia" w:asciiTheme="minorEastAsia" w:hAnsiTheme="minorEastAsia"/>
          <w:sz w:val="24"/>
        </w:rPr>
        <w:t xml:space="preserve">（1）具备到场核验、现场取证、工单提交等能力，服务起止签到自动记录位置信息，照片、录音、录像等履约影像资料必须为现场拍摄。</w:t>
      </w:r>
      <w:r/>
    </w:p>
    <w:p>
      <w:pPr>
        <w:ind w:firstLine="480"/>
        <w:spacing w:line="360" w:lineRule="auto"/>
        <w:rPr>
          <w:rFonts w:asciiTheme="minorEastAsia" w:hAnsiTheme="minorEastAsia"/>
          <w:sz w:val="24"/>
        </w:rPr>
      </w:pPr>
      <w:r>
        <w:rPr>
          <w:rFonts w:hint="eastAsia" w:asciiTheme="minorEastAsia" w:hAnsiTheme="minorEastAsia"/>
          <w:sz w:val="24"/>
        </w:rPr>
        <w:t xml:space="preserve">（2）支持服务人员按待服务、进行中、已完成维度查看个人任务，支持查看问题工单，提供本机草稿保存功能。</w:t>
      </w:r>
      <w:r/>
    </w:p>
    <w:p>
      <w:pPr>
        <w:ind w:firstLine="480"/>
        <w:spacing w:line="360" w:lineRule="auto"/>
        <w:rPr>
          <w:rFonts w:asciiTheme="minorEastAsia" w:hAnsiTheme="minorEastAsia"/>
          <w:sz w:val="24"/>
        </w:rPr>
      </w:pPr>
      <w:r>
        <w:rPr>
          <w:rFonts w:hint="eastAsia" w:asciiTheme="minorEastAsia" w:hAnsiTheme="minorEastAsia"/>
          <w:sz w:val="24"/>
        </w:rPr>
        <w:t xml:space="preserve">（3）支持扫描或录入居民电子服务码完成身份、权益核验以及到场签到；支持现场拍摄带时间水印照片作为履约证据；应在服务对象确认后提交方可提交服务完成，未完成现场核验、缺少必要履约证据的，系统禁止提交服务完成。</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10</w:t>
      </w:r>
      <w:r>
        <w:rPr>
          <w:rFonts w:hint="eastAsia" w:asciiTheme="minorEastAsia" w:hAnsiTheme="minorEastAsia"/>
          <w:sz w:val="24"/>
        </w:rPr>
        <w:t xml:space="preserve"> 能力评估机构端</w:t>
      </w:r>
      <w:r/>
    </w:p>
    <w:p>
      <w:pPr>
        <w:ind w:firstLine="480"/>
        <w:spacing w:line="360" w:lineRule="auto"/>
        <w:rPr>
          <w:rFonts w:asciiTheme="minorEastAsia" w:hAnsiTheme="minorEastAsia"/>
          <w:sz w:val="24"/>
        </w:rPr>
      </w:pPr>
      <w:r>
        <w:rPr>
          <w:rFonts w:hint="eastAsia" w:asciiTheme="minorEastAsia" w:hAnsiTheme="minorEastAsia"/>
          <w:sz w:val="24"/>
        </w:rPr>
        <w:t xml:space="preserve">面向老年人能力评估机构，实现评估机构与评估员的管理、工单分派、异议复核和质量管控，主要使用对象为老年人能力评估机构管理人员。</w:t>
      </w:r>
      <w:r/>
    </w:p>
    <w:p>
      <w:pPr>
        <w:ind w:firstLine="480"/>
        <w:spacing w:line="360" w:lineRule="auto"/>
        <w:rPr>
          <w:rFonts w:asciiTheme="minorEastAsia" w:hAnsiTheme="minorEastAsia"/>
          <w:sz w:val="24"/>
        </w:rPr>
      </w:pPr>
      <w:r>
        <w:rPr>
          <w:rFonts w:hint="eastAsia" w:asciiTheme="minorEastAsia" w:hAnsiTheme="minorEastAsia"/>
          <w:sz w:val="24"/>
        </w:rPr>
        <w:t xml:space="preserve">（1）具备能力评估机构信息维护，评估员名册管理、工单分派、质量复核业务等功能，机构证照过期系统自动限制接案权限，未入库评估员不允许承接评估工单；机构无法承接超出服务范围的评估工单。</w:t>
      </w:r>
      <w:r/>
    </w:p>
    <w:p>
      <w:pPr>
        <w:ind w:firstLine="480"/>
        <w:spacing w:line="360" w:lineRule="auto"/>
        <w:rPr>
          <w:rFonts w:asciiTheme="minorEastAsia" w:hAnsiTheme="minorEastAsia"/>
          <w:sz w:val="24"/>
        </w:rPr>
      </w:pPr>
      <w:r>
        <w:rPr>
          <w:rFonts w:hint="eastAsia" w:asciiTheme="minorEastAsia" w:hAnsiTheme="minorEastAsia"/>
          <w:sz w:val="24"/>
        </w:rPr>
        <w:t xml:space="preserve">（2）支持接收居民申请、相关部门交办的老年人能力评估工单，对评估结果进行初步审核，主评人员与初步审核人员不得为同一人。</w:t>
      </w:r>
      <w:r/>
    </w:p>
    <w:p>
      <w:pPr>
        <w:ind w:firstLine="480"/>
        <w:spacing w:line="360" w:lineRule="auto"/>
        <w:rPr>
          <w:rFonts w:asciiTheme="minorEastAsia" w:hAnsiTheme="minorEastAsia"/>
          <w:sz w:val="24"/>
        </w:rPr>
      </w:pPr>
      <w:r>
        <w:rPr>
          <w:rFonts w:hint="eastAsia" w:asciiTheme="minorEastAsia" w:hAnsiTheme="minorEastAsia"/>
          <w:sz w:val="24"/>
        </w:rPr>
        <w:t xml:space="preserve">（3）支持预约告知、影像知情同意办理，跟踪现场评估进度；评估异议需重新评估工单，需支持原评估班组回避规则。</w:t>
      </w:r>
      <w:r/>
    </w:p>
    <w:p>
      <w:pPr>
        <w:ind w:firstLine="480"/>
        <w:spacing w:line="360" w:lineRule="auto"/>
        <w:rPr>
          <w:rFonts w:asciiTheme="minorEastAsia" w:hAnsiTheme="minorEastAsia"/>
          <w:sz w:val="24"/>
        </w:rPr>
      </w:pPr>
      <w:r>
        <w:rPr>
          <w:rFonts w:hint="eastAsia" w:asciiTheme="minorEastAsia" w:hAnsiTheme="minorEastAsia"/>
          <w:sz w:val="24"/>
        </w:rPr>
        <w:t xml:space="preserve">（4）能够出具评估报告并完成电子签章上报，评估结论归档实现服务对象“一人一档”；审核确认后的评估结论，自动推送至服务对象基础库。</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2.</w:t>
      </w:r>
      <w:r>
        <w:rPr>
          <w:rFonts w:hint="eastAsia" w:asciiTheme="minorEastAsia" w:hAnsiTheme="minorEastAsia"/>
          <w:sz w:val="24"/>
        </w:rPr>
        <w:t xml:space="preserve">3.</w:t>
      </w:r>
      <w:r>
        <w:rPr>
          <w:rFonts w:asciiTheme="minorEastAsia" w:hAnsiTheme="minorEastAsia"/>
          <w:sz w:val="24"/>
        </w:rPr>
        <w:t xml:space="preserve">11</w:t>
      </w:r>
      <w:r>
        <w:rPr>
          <w:rFonts w:hint="eastAsia" w:asciiTheme="minorEastAsia" w:hAnsiTheme="minorEastAsia"/>
          <w:sz w:val="24"/>
        </w:rPr>
        <w:t xml:space="preserve"> 能力评估人员作业端</w:t>
      </w:r>
      <w:r/>
    </w:p>
    <w:p>
      <w:pPr>
        <w:ind w:firstLine="480"/>
        <w:spacing w:line="360" w:lineRule="auto"/>
        <w:rPr>
          <w:rFonts w:asciiTheme="minorEastAsia" w:hAnsiTheme="minorEastAsia"/>
          <w:sz w:val="24"/>
        </w:rPr>
      </w:pPr>
      <w:r>
        <w:rPr>
          <w:rFonts w:hint="eastAsia" w:asciiTheme="minorEastAsia" w:hAnsiTheme="minorEastAsia"/>
          <w:sz w:val="24"/>
        </w:rPr>
        <w:t xml:space="preserve">面向现场持证老年人能力评估人员移动端作业工具，实现现场量表测评、自动计分、双人复核，主要使用对象为开展现场评估和确认复核的评估人员。</w:t>
      </w:r>
      <w:r/>
    </w:p>
    <w:p>
      <w:pPr>
        <w:ind w:firstLine="480"/>
        <w:spacing w:line="360" w:lineRule="auto"/>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1</w:t>
      </w:r>
      <w:r>
        <w:rPr>
          <w:rFonts w:hint="eastAsia" w:asciiTheme="minorEastAsia" w:hAnsiTheme="minorEastAsia"/>
          <w:sz w:val="24"/>
        </w:rPr>
        <w:t xml:space="preserve">）支持按照标准量表开展现场作答、取证、自动计分、双人确认、服务对象确认等功能。</w:t>
      </w:r>
      <w:r/>
    </w:p>
    <w:p>
      <w:pPr>
        <w:ind w:firstLine="480"/>
        <w:spacing w:line="360" w:lineRule="auto"/>
        <w:rPr>
          <w:rFonts w:asciiTheme="minorEastAsia" w:hAnsiTheme="minorEastAsia"/>
          <w:sz w:val="24"/>
        </w:rPr>
      </w:pPr>
      <w:r>
        <w:rPr>
          <w:rFonts w:hint="eastAsia" w:asciiTheme="minorEastAsia" w:hAnsiTheme="minorEastAsia"/>
          <w:sz w:val="24"/>
        </w:rPr>
        <w:t xml:space="preserve">（2）支持评估员查看任务，按照量表逐项作答，校验必填项，系统根据选项分值自动汇总得分并给出评估结果，禁止无依据修改评估分数；评估完成，服务对象签字确认后提交评估结果。</w:t>
      </w:r>
      <w:r/>
    </w:p>
    <w:p>
      <w:pPr>
        <w:ind w:firstLine="480"/>
        <w:spacing w:line="360" w:lineRule="auto"/>
        <w:rPr>
          <w:rFonts w:asciiTheme="minorEastAsia" w:hAnsiTheme="minorEastAsia"/>
          <w:sz w:val="24"/>
        </w:rPr>
      </w:pPr>
      <w:r>
        <w:rPr>
          <w:rFonts w:hint="eastAsia" w:asciiTheme="minorEastAsia" w:hAnsiTheme="minorEastAsia"/>
          <w:sz w:val="24"/>
        </w:rPr>
        <w:t xml:space="preserve">（3）具备由县级统一配置评估量表和评估结果计算规则能力。</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4运营维护要求</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w:t>
      </w:r>
      <w:r>
        <w:rPr>
          <w:rFonts w:asciiTheme="minorEastAsia" w:hAnsiTheme="minorEastAsia"/>
          <w:sz w:val="24"/>
        </w:rPr>
        <w:t xml:space="preserve">.1 </w:t>
      </w:r>
      <w:r>
        <w:rPr>
          <w:rFonts w:hint="eastAsia" w:asciiTheme="minorEastAsia" w:hAnsiTheme="minorEastAsia"/>
          <w:sz w:val="24"/>
        </w:rPr>
        <w:t xml:space="preserve">系统日常维护</w:t>
      </w:r>
      <w:r/>
    </w:p>
    <w:p>
      <w:pPr>
        <w:ind w:firstLine="480"/>
        <w:spacing w:line="360" w:lineRule="auto"/>
        <w:rPr>
          <w:rFonts w:asciiTheme="minorEastAsia" w:hAnsiTheme="minorEastAsia"/>
          <w:sz w:val="24"/>
        </w:rPr>
      </w:pPr>
      <w:r>
        <w:rPr>
          <w:rFonts w:hint="eastAsia" w:asciiTheme="minorEastAsia" w:hAnsiTheme="minorEastAsia"/>
          <w:sz w:val="24"/>
        </w:rPr>
        <w:t xml:space="preserve">根据业务需求、时间推进等因素对养老服务智慧综合监管平台（连云港节点）进行功能完善和日常维护。负责平台运行问题收集反馈，及时妥善处理平台运行出现的技术问题，确保平台正常运行。</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w:t>
      </w:r>
      <w:r>
        <w:rPr>
          <w:rFonts w:asciiTheme="minorEastAsia" w:hAnsiTheme="minorEastAsia"/>
          <w:sz w:val="24"/>
        </w:rPr>
        <w:t xml:space="preserve">.2 </w:t>
      </w:r>
      <w:r>
        <w:rPr>
          <w:rFonts w:hint="eastAsia" w:asciiTheme="minorEastAsia" w:hAnsiTheme="minorEastAsia"/>
          <w:sz w:val="24"/>
        </w:rPr>
        <w:t xml:space="preserve">系统运行监管</w:t>
      </w:r>
      <w:r/>
    </w:p>
    <w:p>
      <w:pPr>
        <w:ind w:firstLine="480"/>
        <w:spacing w:line="360" w:lineRule="auto"/>
        <w:rPr>
          <w:rFonts w:asciiTheme="minorEastAsia" w:hAnsiTheme="minorEastAsia"/>
          <w:sz w:val="24"/>
        </w:rPr>
      </w:pPr>
      <w:r>
        <w:rPr>
          <w:rFonts w:hint="eastAsia" w:asciiTheme="minorEastAsia" w:hAnsiTheme="minorEastAsia"/>
          <w:sz w:val="24"/>
        </w:rPr>
        <w:t xml:space="preserve">对养老机构、社区养老服务机构、老年助餐服务机构、居家养老上门服务机构、老年人能力评估机构的相关数据进行监控和统计分析，及时发现并上报异常数据信息。</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w:t>
      </w:r>
      <w:r>
        <w:rPr>
          <w:rFonts w:asciiTheme="minorEastAsia" w:hAnsiTheme="minorEastAsia"/>
          <w:sz w:val="24"/>
        </w:rPr>
        <w:t xml:space="preserve">.3 </w:t>
      </w:r>
      <w:r>
        <w:rPr>
          <w:rFonts w:hint="eastAsia" w:asciiTheme="minorEastAsia" w:hAnsiTheme="minorEastAsia"/>
          <w:sz w:val="24"/>
        </w:rPr>
        <w:t xml:space="preserve">网络安全等级评估</w:t>
      </w:r>
      <w:r/>
    </w:p>
    <w:p>
      <w:pPr>
        <w:ind w:firstLine="480"/>
        <w:spacing w:line="360" w:lineRule="auto"/>
        <w:rPr>
          <w:rFonts w:asciiTheme="minorEastAsia" w:hAnsiTheme="minorEastAsia"/>
          <w:sz w:val="24"/>
        </w:rPr>
      </w:pPr>
      <w:r>
        <w:rPr>
          <w:rFonts w:hint="eastAsia" w:asciiTheme="minorEastAsia" w:hAnsiTheme="minorEastAsia"/>
          <w:sz w:val="24"/>
        </w:rPr>
        <w:t xml:space="preserve">不断完善网络安全保护措施，按照网络安全等级三级的标准聘请具备资质的专业机构进行网络安全等级保护测评，确保信息安全。</w:t>
      </w:r>
      <w:r/>
    </w:p>
    <w:p>
      <w:pPr>
        <w:ind w:firstLine="480"/>
        <w:spacing w:line="360" w:lineRule="auto"/>
        <w:rPr>
          <w:rFonts w:asciiTheme="minorEastAsia" w:hAnsiTheme="minorEastAsia"/>
          <w:sz w:val="24"/>
        </w:rPr>
      </w:pPr>
      <w:r>
        <w:rPr>
          <w:rFonts w:asciiTheme="minorEastAsia" w:hAnsiTheme="minorEastAsia"/>
          <w:sz w:val="24"/>
        </w:rPr>
        <w:t xml:space="preserve">2.5 </w:t>
      </w:r>
      <w:r>
        <w:rPr>
          <w:rFonts w:hint="eastAsia" w:asciiTheme="minorEastAsia" w:hAnsiTheme="minorEastAsia"/>
          <w:sz w:val="24"/>
        </w:rPr>
        <w:t xml:space="preserve">概念验证</w:t>
      </w:r>
      <w:r/>
    </w:p>
    <w:p>
      <w:pPr>
        <w:ind w:firstLine="480"/>
        <w:spacing w:line="360" w:lineRule="auto"/>
        <w:rPr>
          <w:rFonts w:asciiTheme="minorEastAsia" w:hAnsiTheme="minorEastAsia"/>
          <w:i/>
          <w:sz w:val="24"/>
          <w:u w:val="single"/>
        </w:rPr>
      </w:pPr>
      <w:r>
        <w:rPr>
          <w:rFonts w:hint="eastAsia" w:asciiTheme="minorEastAsia" w:hAnsiTheme="minorEastAsia"/>
          <w:i/>
          <w:sz w:val="24"/>
          <w:u w:val="single"/>
        </w:rPr>
        <w:t xml:space="preserve">本项目需进行概念验证，投标人须在投标文件中提</w:t>
      </w:r>
      <w:r>
        <w:rPr>
          <w:rFonts w:hint="eastAsia" w:asciiTheme="minorEastAsia" w:hAnsiTheme="minorEastAsia"/>
          <w:i/>
          <w:sz w:val="24"/>
          <w:u w:val="single"/>
          <w:lang w:val="en-US" w:eastAsia="zh-CN"/>
        </w:rPr>
        <w:t xml:space="preserve">供</w:t>
      </w:r>
      <w:r>
        <w:rPr>
          <w:rFonts w:hint="eastAsia" w:asciiTheme="minorEastAsia" w:hAnsiTheme="minorEastAsia"/>
          <w:i/>
          <w:sz w:val="24"/>
          <w:u w:val="single"/>
        </w:rPr>
        <w:t xml:space="preserve">《概念验证承诺函》并加盖公章，承诺函格式自拟，但应包含以下内容：</w:t>
      </w:r>
      <w:r/>
    </w:p>
    <w:p>
      <w:pPr>
        <w:ind w:firstLine="480"/>
        <w:spacing w:line="360" w:lineRule="auto"/>
        <w:rPr>
          <w:rFonts w:asciiTheme="minorEastAsia" w:hAnsiTheme="minorEastAsia"/>
          <w:b w:val="0"/>
          <w:bCs w:val="0"/>
          <w:i/>
          <w:iCs/>
          <w:color w:val="000000" w:themeColor="text1"/>
          <w:sz w:val="24"/>
          <w:u w:val="single"/>
          <w14:textFill>
            <w14:solidFill>
              <w14:schemeClr w14:val="tx1"/>
            </w14:solidFill>
          </w14:textFill>
        </w:rPr>
      </w:pPr>
      <w:r>
        <w:rPr>
          <w:rFonts w:hint="eastAsia" w:asciiTheme="minorEastAsia" w:hAnsiTheme="minorEastAsia"/>
          <w:b w:val="0"/>
          <w:bCs w:val="0"/>
          <w:i/>
          <w:iCs/>
          <w:color w:val="000000" w:themeColor="text1"/>
          <w:sz w:val="24"/>
          <w:u w:val="single"/>
          <w14:textFill>
            <w14:solidFill>
              <w14:schemeClr w14:val="tx1"/>
            </w14:solidFill>
          </w14:textFill>
        </w:rPr>
        <w:t xml:space="preserve">（1）收到采购人书面通知之日起1</w:t>
      </w:r>
      <w:r>
        <w:rPr>
          <w:rFonts w:asciiTheme="minorEastAsia" w:hAnsiTheme="minorEastAsia"/>
          <w:b w:val="0"/>
          <w:bCs w:val="0"/>
          <w:i/>
          <w:iCs/>
          <w:color w:val="000000" w:themeColor="text1"/>
          <w:sz w:val="24"/>
          <w:u w:val="single"/>
          <w14:textFill>
            <w14:solidFill>
              <w14:schemeClr w14:val="tx1"/>
            </w14:solidFill>
          </w14:textFill>
        </w:rPr>
        <w:t xml:space="preserve">0</w:t>
      </w:r>
      <w:r>
        <w:rPr>
          <w:rFonts w:hint="eastAsia" w:asciiTheme="minorEastAsia" w:hAnsiTheme="minorEastAsia"/>
          <w:b w:val="0"/>
          <w:bCs w:val="0"/>
          <w:i/>
          <w:iCs/>
          <w:color w:val="000000" w:themeColor="text1"/>
          <w:sz w:val="24"/>
          <w:u w:val="single"/>
          <w14:textFill>
            <w14:solidFill>
              <w14:schemeClr w14:val="tx1"/>
            </w14:solidFill>
          </w14:textFill>
        </w:rPr>
        <w:t xml:space="preserve">个工作日内，按照通知确定的地点、流程和验证要求，自备所需软硬件设备及演示环境，免费完成概念验证；验证内容为采购人从本章2.3系统功能要求所列功能中指定1</w:t>
      </w:r>
      <w:r>
        <w:rPr>
          <w:rFonts w:asciiTheme="minorEastAsia" w:hAnsiTheme="minorEastAsia"/>
          <w:b w:val="0"/>
          <w:bCs w:val="0"/>
          <w:i/>
          <w:iCs/>
          <w:color w:val="000000" w:themeColor="text1"/>
          <w:sz w:val="24"/>
          <w:u w:val="single"/>
          <w14:textFill>
            <w14:solidFill>
              <w14:schemeClr w14:val="tx1"/>
            </w14:solidFill>
          </w14:textFill>
        </w:rPr>
        <w:t xml:space="preserve">-2</w:t>
      </w:r>
      <w:r>
        <w:rPr>
          <w:rFonts w:hint="eastAsia" w:asciiTheme="minorEastAsia" w:hAnsiTheme="minorEastAsia"/>
          <w:b w:val="0"/>
          <w:bCs w:val="0"/>
          <w:i/>
          <w:iCs/>
          <w:color w:val="000000" w:themeColor="text1"/>
          <w:sz w:val="24"/>
          <w:u w:val="single"/>
          <w14:textFill>
            <w14:solidFill>
              <w14:schemeClr w14:val="tx1"/>
            </w14:solidFill>
          </w14:textFill>
        </w:rPr>
        <w:t xml:space="preserve">项。</w:t>
      </w:r>
      <w:r/>
    </w:p>
    <w:p>
      <w:pPr>
        <w:ind w:firstLine="480"/>
        <w:spacing w:line="360" w:lineRule="auto"/>
        <w:rPr>
          <w:rFonts w:asciiTheme="minorEastAsia" w:hAnsiTheme="minorEastAsia"/>
          <w:b w:val="0"/>
          <w:bCs w:val="0"/>
          <w:i/>
          <w:iCs/>
          <w:color w:val="000000" w:themeColor="text1"/>
          <w:sz w:val="24"/>
          <w:u w:val="single"/>
          <w14:textFill>
            <w14:solidFill>
              <w14:schemeClr w14:val="tx1"/>
            </w14:solidFill>
          </w14:textFill>
        </w:rPr>
      </w:pPr>
      <w:r>
        <w:rPr>
          <w:rFonts w:hint="eastAsia" w:asciiTheme="minorEastAsia" w:hAnsiTheme="minorEastAsia"/>
          <w:b w:val="0"/>
          <w:bCs w:val="0"/>
          <w:i/>
          <w:iCs/>
          <w:color w:val="000000" w:themeColor="text1"/>
          <w:sz w:val="24"/>
          <w:u w:val="single"/>
          <w14:textFill>
            <w14:solidFill>
              <w14:schemeClr w14:val="tx1"/>
            </w14:solidFill>
          </w14:textFill>
        </w:rPr>
        <w:t xml:space="preserve">（2）概念验证所使用的软件、数据和相关材料来源合法，展示内容真实，不侵犯任何第三方合法权益。</w:t>
      </w:r>
      <w:r/>
    </w:p>
    <w:p>
      <w:pPr>
        <w:ind w:firstLine="480"/>
        <w:spacing w:line="360" w:lineRule="auto"/>
        <w:rPr>
          <w:rFonts w:asciiTheme="minorEastAsia" w:hAnsiTheme="minorEastAsia"/>
          <w:b w:val="0"/>
          <w:bCs w:val="0"/>
          <w:i/>
          <w:iCs/>
          <w:color w:val="000000" w:themeColor="text1"/>
          <w:sz w:val="24"/>
          <w:u w:val="single"/>
          <w14:textFill>
            <w14:solidFill>
              <w14:schemeClr w14:val="tx1"/>
            </w14:solidFill>
          </w14:textFill>
        </w:rPr>
      </w:pPr>
      <w:r>
        <w:rPr>
          <w:rFonts w:hint="eastAsia" w:asciiTheme="minorEastAsia" w:hAnsiTheme="minorEastAsia"/>
          <w:b w:val="0"/>
          <w:bCs w:val="0"/>
          <w:i/>
          <w:iCs/>
          <w:color w:val="000000" w:themeColor="text1"/>
          <w:sz w:val="24"/>
          <w:u w:val="single"/>
          <w14:textFill>
            <w14:solidFill>
              <w14:schemeClr w14:val="tx1"/>
            </w14:solidFill>
          </w14:textFill>
        </w:rPr>
        <w:t xml:space="preserve">（3）概念验证产生的设备、网络、人员、差旅及其他费用均</w:t>
      </w:r>
      <w:r>
        <w:rPr>
          <w:rFonts w:hint="eastAsia" w:asciiTheme="minorEastAsia" w:hAnsiTheme="minorEastAsia"/>
          <w:b w:val="0"/>
          <w:bCs w:val="0"/>
          <w:i/>
          <w:iCs/>
          <w:color w:val="000000" w:themeColor="text1"/>
          <w:sz w:val="24"/>
          <w:u w:val="single"/>
          <w14:textFill>
            <w14:solidFill>
              <w14:schemeClr w14:val="tx1"/>
            </w14:solidFill>
          </w14:textFill>
        </w:rPr>
        <w:t xml:space="preserve">包含在</w:t>
      </w:r>
      <w:r>
        <w:rPr>
          <w:rFonts w:hint="eastAsia" w:asciiTheme="minorEastAsia" w:hAnsiTheme="minorEastAsia"/>
          <w:b w:val="0"/>
          <w:bCs w:val="0"/>
          <w:i/>
          <w:iCs/>
          <w:color w:val="000000" w:themeColor="text1"/>
          <w:sz w:val="24"/>
          <w:u w:val="single"/>
          <w14:textFill>
            <w14:solidFill>
              <w14:schemeClr w14:val="tx1"/>
            </w14:solidFill>
          </w14:textFill>
        </w:rPr>
        <w:t xml:space="preserve">本次</w:t>
      </w:r>
      <w:r>
        <w:rPr>
          <w:rFonts w:hint="eastAsia" w:asciiTheme="minorEastAsia" w:hAnsiTheme="minorEastAsia"/>
          <w:b w:val="0"/>
          <w:bCs w:val="0"/>
          <w:i/>
          <w:iCs/>
          <w:color w:val="000000" w:themeColor="text1"/>
          <w:sz w:val="24"/>
          <w:u w:val="single"/>
          <w14:textFill>
            <w14:solidFill>
              <w14:schemeClr w14:val="tx1"/>
            </w14:solidFill>
          </w14:textFill>
        </w:rPr>
        <w:t xml:space="preserve">预算内</w:t>
      </w:r>
      <w:r>
        <w:rPr>
          <w:rFonts w:hint="eastAsia" w:asciiTheme="minorEastAsia" w:hAnsiTheme="minorEastAsia"/>
          <w:b w:val="0"/>
          <w:bCs w:val="0"/>
          <w:i/>
          <w:iCs/>
          <w:color w:val="000000" w:themeColor="text1"/>
          <w:sz w:val="24"/>
          <w:u w:val="single"/>
          <w14:textFill>
            <w14:solidFill>
              <w14:schemeClr w14:val="tx1"/>
            </w14:solidFill>
          </w14:textFill>
        </w:rPr>
        <w:t xml:space="preserve">。</w:t>
      </w:r>
      <w:r/>
    </w:p>
    <w:p>
      <w:pPr>
        <w:ind w:firstLine="480"/>
        <w:spacing w:line="360" w:lineRule="auto"/>
        <w:rPr>
          <w:rFonts w:asciiTheme="minorEastAsia" w:hAnsiTheme="minorEastAsia"/>
          <w:b w:val="0"/>
          <w:bCs w:val="0"/>
          <w:i/>
          <w:iCs/>
          <w:color w:val="000000" w:themeColor="text1"/>
          <w:sz w:val="24"/>
          <w:u w:val="single"/>
          <w14:textFill>
            <w14:solidFill>
              <w14:schemeClr w14:val="tx1"/>
            </w14:solidFill>
          </w14:textFill>
        </w:rPr>
      </w:pPr>
      <w:r>
        <w:rPr>
          <w:rFonts w:hint="eastAsia" w:asciiTheme="minorEastAsia" w:hAnsiTheme="minorEastAsia"/>
          <w:b w:val="0"/>
          <w:bCs w:val="0"/>
          <w:i/>
          <w:iCs/>
          <w:color w:val="000000" w:themeColor="text1"/>
          <w:sz w:val="24"/>
          <w:u w:val="single"/>
          <w14:textFill>
            <w14:solidFill>
              <w14:schemeClr w14:val="tx1"/>
            </w14:solidFill>
          </w14:textFill>
        </w:rPr>
        <w:t xml:space="preserve">（4）接受采购人依据招标文件、投标文件及实际验证情况形成的验证记录和处理结果，概念验证不通过的，采购人有权拒绝与其签订合同或解除已签订合同。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sz w:val="24"/>
        </w:rPr>
      </w:pPr>
      <w:r>
        <w:rPr>
          <w:rFonts w:hint="eastAsia"/>
          <w:sz w:val="24"/>
        </w:rPr>
        <w:t xml:space="preserve">3</w:t>
      </w:r>
      <w:r>
        <w:rPr>
          <w:sz w:val="24"/>
        </w:rPr>
        <w:t xml:space="preserve">.1 </w:t>
      </w:r>
      <w:r>
        <w:rPr>
          <w:rFonts w:hint="eastAsia"/>
          <w:sz w:val="24"/>
        </w:rPr>
        <w:t xml:space="preserve">本项目须派驻项目团队成员不少于5名，包括项目负责人1名，项目组成员不少于4名（包含架构开发、后端开发、前端开发、测试、数据治理、实施运维相关岗位）。</w:t>
      </w:r>
      <w:r/>
    </w:p>
    <w:p>
      <w:pPr>
        <w:ind w:firstLine="480"/>
        <w:spacing w:line="360" w:lineRule="auto"/>
        <w:rPr>
          <w:sz w:val="24"/>
        </w:rPr>
      </w:pPr>
      <w:r>
        <w:rPr>
          <w:rFonts w:hint="eastAsia"/>
          <w:sz w:val="24"/>
        </w:rPr>
        <w:t xml:space="preserve">3</w:t>
      </w:r>
      <w:r>
        <w:rPr>
          <w:sz w:val="24"/>
        </w:rPr>
        <w:t xml:space="preserve">.2 </w:t>
      </w:r>
      <w:r>
        <w:rPr>
          <w:rFonts w:hint="eastAsia"/>
          <w:sz w:val="24"/>
        </w:rPr>
        <w:t xml:space="preserve">项目负责人具备政务信息化项目管理经验，统筹需求对接、进度管控、对内对外接口协调，全程驻场开展关键阶段工作；团队配备开发工程师、数据治理工程师、测试工程师、实施培训工程师，分项确定具体负责人员；全部项目人员须具备完成本项目所需技术能力，熟悉民政养老业务、政务平台开发、信创适配、数据对接治理相关工作。</w:t>
      </w:r>
      <w:r/>
    </w:p>
    <w:p>
      <w:pPr>
        <w:ind w:firstLine="480"/>
        <w:spacing w:line="360" w:lineRule="auto"/>
        <w:rPr>
          <w:sz w:val="24"/>
        </w:rPr>
      </w:pPr>
      <w:r>
        <w:rPr>
          <w:rFonts w:hint="eastAsia"/>
          <w:sz w:val="24"/>
        </w:rPr>
        <w:t xml:space="preserve">3</w:t>
      </w:r>
      <w:r>
        <w:rPr>
          <w:sz w:val="24"/>
        </w:rPr>
        <w:t xml:space="preserve">.3 </w:t>
      </w:r>
      <w:r>
        <w:rPr>
          <w:rFonts w:hint="eastAsia"/>
          <w:sz w:val="24"/>
        </w:rPr>
        <w:t xml:space="preserve">项目实施周期内核心人员更换必须提前向采购人书面报备，未经采购人书面同意不得随意更换项目核心人员；</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4.</w:t>
      </w:r>
      <w:r>
        <w:rPr>
          <w:rFonts w:hint="eastAsia" w:asciiTheme="minorEastAsia" w:hAnsiTheme="minorEastAsia"/>
          <w:i/>
          <w:iCs/>
          <w:sz w:val="24"/>
          <w:u w:val="single"/>
        </w:rPr>
        <w:t xml:space="preserve">1总服务（合同履行）期限：180日历天，自合同签订之日起计算。</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4.</w:t>
      </w:r>
      <w:r>
        <w:rPr>
          <w:rFonts w:hint="eastAsia" w:asciiTheme="minorEastAsia" w:hAnsiTheme="minorEastAsia"/>
          <w:i/>
          <w:iCs/>
          <w:sz w:val="24"/>
          <w:u w:val="single"/>
        </w:rPr>
        <w:t xml:space="preserve">2进度要求：自合同签订起3</w:t>
      </w:r>
      <w:r>
        <w:rPr>
          <w:rFonts w:asciiTheme="minorEastAsia" w:hAnsiTheme="minorEastAsia"/>
          <w:i/>
          <w:iCs/>
          <w:sz w:val="24"/>
          <w:u w:val="single"/>
        </w:rPr>
        <w:t xml:space="preserve">0</w:t>
      </w:r>
      <w:r>
        <w:rPr>
          <w:rFonts w:hint="eastAsia" w:asciiTheme="minorEastAsia" w:hAnsiTheme="minorEastAsia"/>
          <w:i/>
          <w:iCs/>
          <w:sz w:val="24"/>
          <w:u w:val="single"/>
        </w:rPr>
        <w:t xml:space="preserve">个日历日，完成需求确认、系统总体方案设计、主要库表和接口设计，梳理试运行数据目录；6</w:t>
      </w:r>
      <w:r>
        <w:rPr>
          <w:rFonts w:asciiTheme="minorEastAsia" w:hAnsiTheme="minorEastAsia"/>
          <w:i/>
          <w:iCs/>
          <w:sz w:val="24"/>
          <w:u w:val="single"/>
        </w:rPr>
        <w:t xml:space="preserve">0</w:t>
      </w:r>
      <w:r>
        <w:rPr>
          <w:rFonts w:hint="eastAsia" w:asciiTheme="minorEastAsia" w:hAnsiTheme="minorEastAsia"/>
          <w:i/>
          <w:iCs/>
          <w:sz w:val="24"/>
          <w:u w:val="single"/>
        </w:rPr>
        <w:t xml:space="preserve">个日历日，完成归集数据收集整理，主体程序开发；9</w:t>
      </w:r>
      <w:r>
        <w:rPr>
          <w:rFonts w:asciiTheme="minorEastAsia" w:hAnsiTheme="minorEastAsia"/>
          <w:i/>
          <w:iCs/>
          <w:sz w:val="24"/>
          <w:u w:val="single"/>
        </w:rPr>
        <w:t xml:space="preserve">0</w:t>
      </w:r>
      <w:r>
        <w:rPr>
          <w:rFonts w:hint="eastAsia" w:asciiTheme="minorEastAsia" w:hAnsiTheme="minorEastAsia"/>
          <w:i/>
          <w:iCs/>
          <w:sz w:val="24"/>
          <w:u w:val="single"/>
        </w:rPr>
        <w:t xml:space="preserve">个日历日，完成系统联调、系统部署、安全测试、分批培训，开始上线试运行；1</w:t>
      </w:r>
      <w:r>
        <w:rPr>
          <w:rFonts w:asciiTheme="minorEastAsia" w:hAnsiTheme="minorEastAsia"/>
          <w:i/>
          <w:iCs/>
          <w:sz w:val="24"/>
          <w:u w:val="single"/>
        </w:rPr>
        <w:t xml:space="preserve">80</w:t>
      </w:r>
      <w:r>
        <w:rPr>
          <w:rFonts w:hint="eastAsia" w:asciiTheme="minorEastAsia" w:hAnsiTheme="minorEastAsia"/>
          <w:i/>
          <w:iCs/>
          <w:sz w:val="24"/>
          <w:u w:val="single"/>
        </w:rPr>
        <w:t xml:space="preserve">个日历日，完成试运行、系统功能完善、文档交付、整体验收。</w:t>
      </w:r>
      <w:r/>
    </w:p>
    <w:p>
      <w:pPr>
        <w:ind w:firstLine="480"/>
        <w:spacing w:line="360" w:lineRule="auto"/>
        <w:rPr>
          <w:rFonts w:asciiTheme="minorEastAsia" w:hAnsiTheme="minorEastAsia"/>
          <w:sz w:val="24"/>
        </w:rPr>
      </w:pPr>
      <w:r>
        <w:rPr>
          <w:rFonts w:asciiTheme="minorEastAsia" w:hAnsiTheme="minorEastAsia"/>
          <w:sz w:val="24"/>
        </w:rPr>
        <w:t xml:space="preserve">4.</w:t>
      </w:r>
      <w:r>
        <w:rPr>
          <w:rFonts w:hint="eastAsia" w:asciiTheme="minorEastAsia" w:hAnsiTheme="minorEastAsia"/>
          <w:sz w:val="24"/>
        </w:rPr>
        <w:t xml:space="preserve">3如因采购人业务需求变更，经双方书面确认后可合理调整工期。</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五、成果要求</w:t>
      </w:r>
      <w:r/>
    </w:p>
    <w:p>
      <w:pPr>
        <w:ind w:firstLine="480"/>
        <w:spacing w:line="360" w:lineRule="auto"/>
        <w:rPr>
          <w:rFonts w:asciiTheme="minorEastAsia" w:hAnsiTheme="minorEastAsia"/>
          <w:sz w:val="24"/>
        </w:rPr>
      </w:pPr>
      <w:r>
        <w:rPr>
          <w:rFonts w:asciiTheme="minorEastAsia" w:hAnsiTheme="minorEastAsia"/>
          <w:sz w:val="24"/>
        </w:rPr>
        <w:t xml:space="preserve">5.</w:t>
      </w:r>
      <w:r>
        <w:rPr>
          <w:rFonts w:hint="eastAsia" w:asciiTheme="minorEastAsia" w:hAnsiTheme="minorEastAsia"/>
          <w:sz w:val="24"/>
        </w:rPr>
        <w:t xml:space="preserve">1交付成果清单</w:t>
      </w:r>
      <w:r/>
    </w:p>
    <w:p>
      <w:pPr>
        <w:ind w:firstLine="480"/>
        <w:spacing w:line="360" w:lineRule="auto"/>
        <w:rPr>
          <w:rFonts w:asciiTheme="minorEastAsia" w:hAnsiTheme="minorEastAsia"/>
          <w:sz w:val="24"/>
        </w:rPr>
      </w:pPr>
      <w:r>
        <w:rPr>
          <w:rFonts w:asciiTheme="minorEastAsia" w:hAnsiTheme="minorEastAsia"/>
          <w:sz w:val="24"/>
        </w:rPr>
        <w:t xml:space="preserve">5.1.1 </w:t>
      </w:r>
      <w:r>
        <w:rPr>
          <w:rFonts w:hint="eastAsia" w:asciiTheme="minorEastAsia" w:hAnsiTheme="minorEastAsia"/>
          <w:sz w:val="24"/>
        </w:rPr>
        <w:t xml:space="preserve">软件成果：全套可部署系统程序、完整可编译源代码、数据库脚本、第三方开源组件清单及合规说明。</w:t>
      </w:r>
      <w:r/>
    </w:p>
    <w:p>
      <w:pPr>
        <w:ind w:firstLine="480"/>
        <w:spacing w:line="360" w:lineRule="auto"/>
        <w:rPr>
          <w:rFonts w:asciiTheme="minorEastAsia" w:hAnsiTheme="minorEastAsia"/>
          <w:sz w:val="24"/>
        </w:rPr>
      </w:pPr>
      <w:r>
        <w:rPr>
          <w:rFonts w:asciiTheme="minorEastAsia" w:hAnsiTheme="minorEastAsia"/>
          <w:sz w:val="24"/>
        </w:rPr>
        <w:t xml:space="preserve">5.1.2 </w:t>
      </w:r>
      <w:r>
        <w:rPr>
          <w:rFonts w:hint="eastAsia" w:asciiTheme="minorEastAsia" w:hAnsiTheme="minorEastAsia"/>
          <w:sz w:val="24"/>
        </w:rPr>
        <w:t xml:space="preserve">技术文档：需求规格说明书、概要设计、详细设计、数据库设计文档、接口文档、测试报告。</w:t>
      </w:r>
      <w:r/>
    </w:p>
    <w:p>
      <w:pPr>
        <w:ind w:firstLine="480"/>
        <w:spacing w:line="360" w:lineRule="auto"/>
        <w:rPr>
          <w:rFonts w:asciiTheme="minorEastAsia" w:hAnsiTheme="minorEastAsia"/>
          <w:sz w:val="24"/>
        </w:rPr>
      </w:pPr>
      <w:r>
        <w:rPr>
          <w:rFonts w:asciiTheme="minorEastAsia" w:hAnsiTheme="minorEastAsia"/>
          <w:sz w:val="24"/>
        </w:rPr>
        <w:t xml:space="preserve">5.1.</w:t>
      </w:r>
      <w:r>
        <w:rPr>
          <w:rFonts w:hint="eastAsia" w:asciiTheme="minorEastAsia" w:hAnsiTheme="minorEastAsia"/>
          <w:sz w:val="24"/>
        </w:rPr>
        <w:t xml:space="preserve">3用户文档：部署手册、系统运维手册、管理员手册、各角色用户操作手册、培训课件。</w:t>
      </w:r>
      <w:r/>
    </w:p>
    <w:p>
      <w:pPr>
        <w:ind w:firstLine="480"/>
        <w:spacing w:line="360" w:lineRule="auto"/>
        <w:rPr>
          <w:rFonts w:asciiTheme="minorEastAsia" w:hAnsiTheme="minorEastAsia"/>
          <w:sz w:val="24"/>
        </w:rPr>
      </w:pPr>
      <w:r>
        <w:rPr>
          <w:rFonts w:asciiTheme="minorEastAsia" w:hAnsiTheme="minorEastAsia"/>
          <w:sz w:val="24"/>
        </w:rPr>
        <w:t xml:space="preserve">5.1.</w:t>
      </w:r>
      <w:r>
        <w:rPr>
          <w:rFonts w:hint="eastAsia" w:asciiTheme="minorEastAsia" w:hAnsiTheme="minorEastAsia"/>
          <w:sz w:val="24"/>
        </w:rPr>
        <w:t xml:space="preserve">4过程成果：需求确认纪要、评审记录、问题台账、试运行报告等。</w:t>
      </w:r>
      <w:r/>
    </w:p>
    <w:p>
      <w:pPr>
        <w:ind w:firstLine="480"/>
        <w:spacing w:line="360" w:lineRule="auto"/>
        <w:rPr>
          <w:rFonts w:asciiTheme="minorEastAsia" w:hAnsiTheme="minorEastAsia"/>
          <w:sz w:val="24"/>
        </w:rPr>
      </w:pPr>
      <w:r>
        <w:rPr>
          <w:rFonts w:hint="eastAsia" w:asciiTheme="minorEastAsia" w:hAnsiTheme="minorEastAsia"/>
          <w:sz w:val="24"/>
        </w:rPr>
        <w:t xml:space="preserve">5.2 执行标准</w:t>
      </w:r>
      <w:r/>
    </w:p>
    <w:p>
      <w:pPr>
        <w:ind w:firstLine="480"/>
        <w:spacing w:line="360" w:lineRule="auto"/>
        <w:rPr>
          <w:rFonts w:asciiTheme="minorEastAsia" w:hAnsiTheme="minorEastAsia"/>
          <w:sz w:val="24"/>
        </w:rPr>
      </w:pPr>
      <w:r>
        <w:rPr>
          <w:rFonts w:hint="eastAsia" w:asciiTheme="minorEastAsia" w:hAnsiTheme="minorEastAsia"/>
          <w:sz w:val="24"/>
        </w:rPr>
        <w:t xml:space="preserve">GB/T 22239-2019《信息安全技术 网络安全等级保护基本要求》</w:t>
      </w:r>
      <w:r/>
    </w:p>
    <w:p>
      <w:pPr>
        <w:ind w:firstLine="480"/>
        <w:spacing w:line="360" w:lineRule="auto"/>
        <w:rPr>
          <w:rFonts w:asciiTheme="minorEastAsia" w:hAnsiTheme="minorEastAsia"/>
          <w:sz w:val="24"/>
        </w:rPr>
      </w:pPr>
      <w:r>
        <w:rPr>
          <w:rFonts w:hint="eastAsia" w:asciiTheme="minorEastAsia" w:hAnsiTheme="minorEastAsia"/>
          <w:sz w:val="24"/>
        </w:rPr>
        <w:t xml:space="preserve">GB/T 39786-2021《信息安全技术 信息系统密码应用基本要求》</w:t>
      </w:r>
      <w:r/>
    </w:p>
    <w:p>
      <w:pPr>
        <w:ind w:firstLine="480"/>
        <w:spacing w:line="360" w:lineRule="auto"/>
        <w:rPr>
          <w:rFonts w:asciiTheme="minorEastAsia" w:hAnsiTheme="minorEastAsia"/>
          <w:sz w:val="24"/>
        </w:rPr>
      </w:pPr>
      <w:r>
        <w:rPr>
          <w:rFonts w:hint="eastAsia" w:asciiTheme="minorEastAsia" w:hAnsiTheme="minorEastAsia"/>
          <w:sz w:val="24"/>
        </w:rPr>
        <w:t xml:space="preserve">《连云港市政务信息化项目建设网络安全管理规定》</w:t>
      </w:r>
      <w:r/>
    </w:p>
    <w:p>
      <w:pPr>
        <w:ind w:firstLine="480"/>
        <w:spacing w:line="360" w:lineRule="auto"/>
        <w:rPr>
          <w:rFonts w:asciiTheme="minorEastAsia" w:hAnsiTheme="minorEastAsia"/>
          <w:sz w:val="24"/>
        </w:rPr>
      </w:pPr>
      <w:r>
        <w:rPr>
          <w:rFonts w:hint="eastAsia" w:asciiTheme="minorEastAsia" w:hAnsiTheme="minorEastAsia"/>
          <w:sz w:val="24"/>
        </w:rPr>
        <w:t xml:space="preserve">其他网络安全等级保护三级、信创产品适配标准、江苏省民政养老信息化相关规范、国家政务信息化建设相关标准。</w:t>
      </w:r>
      <w:r/>
    </w:p>
    <w:p>
      <w:pPr>
        <w:ind w:firstLine="480"/>
        <w:jc w:val="left"/>
        <w:spacing w:line="360" w:lineRule="auto"/>
        <w:rPr>
          <w:rFonts w:asciiTheme="minorEastAsia" w:hAnsiTheme="minorEastAsia"/>
          <w:sz w:val="24"/>
        </w:rPr>
      </w:pPr>
      <w:r>
        <w:rPr>
          <w:rFonts w:hint="eastAsia" w:ascii="宋体" w:hAnsi="宋体" w:cs="宋体"/>
          <w:sz w:val="24"/>
          <w:szCs w:val="24"/>
        </w:rPr>
        <w:t xml:space="preserve">上述标准若有更新，请执行最新标准。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1培训对象：市、县（区）、乡镇（街道）民政工作人员；养老机构、社区养老服务机构、老年助餐服务机构、居家养老上门服务机构、老年人能力评估机构业务操作人员；系统管理员。</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2培训形式：集中现场培训、分批次专项培训、一对一实操指导；提供培训课件、操作视频。</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3培训次数：项目上线前开展集中培训；试运行期间视情开展补充培训；提供长期线上答疑指导。</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4形成完整培训签到、培训影像、培训记录台账，作为验收依据。</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七、知识产权归属和处理方式</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7.</w:t>
      </w:r>
      <w:r>
        <w:rPr>
          <w:rFonts w:hint="eastAsia" w:asciiTheme="minorEastAsia" w:hAnsiTheme="minorEastAsia"/>
          <w:i/>
          <w:iCs/>
          <w:sz w:val="24"/>
          <w:u w:val="single"/>
        </w:rPr>
        <w:t xml:space="preserve">1本项目所有由投标人针对采购人需求专属定制开发、迭代升级、优化完善所形成的全部工作成果（包含但不限于软件源代码、目标程序、算法逻辑、数据库架构、数据结构、系统架构方案、需求规格说明书、概要及详细设计文档、原型文件、测试用例、测试报告、操作手册、运维手册、培训资料、UI界面素材、图标素材、定制</w:t>
      </w:r>
      <w:r>
        <w:rPr>
          <w:rFonts w:hint="eastAsia" w:asciiTheme="minorEastAsia" w:hAnsiTheme="minorEastAsia"/>
          <w:i/>
          <w:iCs/>
          <w:sz w:val="24"/>
          <w:u w:val="single"/>
        </w:rPr>
        <w:t xml:space="preserve">化功能模块、接口文档、部署方案及本项目产生的一切衍生成果、迭代成果、优化成果）的所有知识产权（含计算机软件著作权、专利权、商标权、商业秘密、著作人身权、著作财产权等全部法定知识产权权利），自成果创作、开发完成之日起，完整、唯一、排他性永久归属采购人所有。采购人享有对本系统及全部成果的永久、免费、无地域、无使用场景限制的使用权、修改权、复制权、编译权、二次开发权、升级迭代权、部署使用权、对外授权权、转让权、处置权及全部衍生权利，可自主用于政务应用、业务运营、市场化使用等各类场景，无需向投标人支付任何额外费用。</w:t>
      </w:r>
      <w:r/>
    </w:p>
    <w:p>
      <w:pPr>
        <w:ind w:firstLine="480"/>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2项目整体验收合格后，投标人须在</w:t>
      </w:r>
      <w:r>
        <w:rPr>
          <w:rFonts w:hint="eastAsia" w:asciiTheme="minorEastAsia" w:hAnsiTheme="minorEastAsia"/>
          <w:sz w:val="24"/>
        </w:rPr>
        <w:t xml:space="preserve">采购人规定时限内，完整、无遗漏、无加密、无后门、无权限锁定向采购人移交本项目全部成果资料，包含但不限于完整可编译源代码、全套工程源码文件、项目依赖配置文件、数据库脚本及源码、完整开源组件清单（含组件名称、版本、授权协议、合规说明）、全套技术文档、设计文档、测试文档、运维手册、用户操作手册、培训课件、部署安装教程等全部配套资料。交付成果须确保完整性、可用性、可编译性、可部署性，保障采购人能够独立自主完成系统部署、编译调试、功能修改、二次开发、版本升级、日常运维及后续迭代优化工作，不存在任何技术壁垒和使用限制。</w:t>
      </w:r>
      <w:r/>
    </w:p>
    <w:p>
      <w:pPr>
        <w:ind w:firstLine="480"/>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3投标人承诺，本项目交付的全部定制开发成果均为针对本项目全新独立开发，不存在抄袭、剽窃、非法复用第三方代码及技术成果的情形，不存在任何权属争议、权利质押、独占授权、知识产权抵押、侵权隐患等权利瑕疵。项目成果中若涉及第三方开源软件、共享组件、公共技术资源，投标人须提前全面梳理、如实报备，提供完整合规授权证明，严格遵守开源协议规范，确保不影响采购人整体知识产权独占权属，不限制采购人后续使用、修改与二次开发。若因开源组件使用不规范、未合规披露引发知识产权纠纷，全部责任由投标人承担。</w:t>
      </w:r>
      <w:r/>
    </w:p>
    <w:p>
      <w:pPr>
        <w:ind w:firstLine="480"/>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4本项目所有定制开发成果的知识产权权属永久归采购人独家所有，投标人仅享有项目合法履约的工作署名权（仅限项目验收、归档资料使用，不得用于商业宣传、项目复用、对外授权等商用场景）。投标人不得保留本项目任何成果的使用权、所有权、处置权及衍生权利，不得将本项目源代码、算法逻辑、核心模块、设计方案、技术文档等成果复用至自身其他项目、转借、泄露、授权或转让给任何第三方，不得以任何方式限制、干预采购人对项目成果的全权使用与处置。</w:t>
      </w:r>
      <w:r/>
    </w:p>
    <w:p>
      <w:pPr>
        <w:ind w:firstLine="480"/>
        <w:spacing w:line="360" w:lineRule="auto"/>
        <w:rPr>
          <w:rFonts w:asciiTheme="minorEastAsia" w:hAnsiTheme="minorEastAsia"/>
          <w:sz w:val="24"/>
        </w:rPr>
      </w:pPr>
      <w:r>
        <w:rPr>
          <w:rFonts w:asciiTheme="minorEastAsia" w:hAnsiTheme="minorEastAsia"/>
          <w:sz w:val="24"/>
        </w:rPr>
        <w:t xml:space="preserve">7.5 </w:t>
      </w:r>
      <w:r>
        <w:rPr>
          <w:rFonts w:hint="eastAsia" w:asciiTheme="minorEastAsia" w:hAnsiTheme="minorEastAsia"/>
          <w:sz w:val="24"/>
        </w:rPr>
        <w:t xml:space="preserve">若因投标人提供的成果存在知识产权侵权、权属不清、违规复用、未如实披露开源组件等问题，导致采购人遭受第三方投诉、索赔、诉讼、行政处罚或造成系统停用、整改、商誉及经济损失的，由投标人承担全部法律责任与经济赔偿责任，无条件免费完成整改修复，全额赔偿采购人因此产生的赔偿金、诉讼费、律师费、整改费、运维损失、误工损失等一切相关费用。同时采购人有权依据合同约定追究投标人违约责任，情节严重的可终止项目合作并列入不良合作名单。</w:t>
      </w:r>
      <w:r/>
    </w:p>
    <w:p>
      <w:pPr>
        <w:ind w:firstLine="480"/>
        <w:spacing w:line="360" w:lineRule="auto"/>
        <w:rPr>
          <w:rFonts w:asciiTheme="minorEastAsia" w:hAnsiTheme="minorEastAsia"/>
          <w:sz w:val="24"/>
        </w:rPr>
      </w:pPr>
      <w:r>
        <w:rPr>
          <w:rFonts w:asciiTheme="minorEastAsia" w:hAnsiTheme="minorEastAsia"/>
          <w:sz w:val="24"/>
        </w:rPr>
        <w:t xml:space="preserve">7.6 </w:t>
      </w:r>
      <w:r>
        <w:rPr>
          <w:rFonts w:hint="eastAsia" w:asciiTheme="minorEastAsia" w:hAnsiTheme="minorEastAsia"/>
          <w:sz w:val="24"/>
        </w:rPr>
        <w:t xml:space="preserve">无论本项目成果是否完成著作权登记、专利申请等知识产权备案手续，全部知识产权权属均以本条款约定为准，永久归属采购人。本条款内容为项目专属强制性约定，优先于双方其他口头、书面未尽约定，具有最终法律效力。</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八、考核标准及考核办法（或绩效评价：绩效目标及指标或交付标准等）</w:t>
      </w:r>
      <w:r/>
    </w:p>
    <w:p>
      <w:pPr>
        <w:ind w:firstLine="480"/>
        <w:spacing w:line="360" w:lineRule="auto"/>
        <w:rPr>
          <w:rFonts w:asciiTheme="minorEastAsia" w:hAnsiTheme="minorEastAsia"/>
          <w:sz w:val="24"/>
        </w:rPr>
      </w:pPr>
      <w:r>
        <w:rPr>
          <w:rFonts w:hint="eastAsia" w:asciiTheme="minorEastAsia" w:hAnsiTheme="minorEastAsia"/>
          <w:sz w:val="24"/>
        </w:rPr>
        <w:t xml:space="preserve">本项目软件系统开发建设周期共计</w:t>
      </w:r>
      <w:r>
        <w:rPr>
          <w:rFonts w:asciiTheme="minorEastAsia" w:hAnsiTheme="minorEastAsia"/>
          <w:sz w:val="24"/>
        </w:rPr>
        <w:t xml:space="preserve">180</w:t>
      </w:r>
      <w:r>
        <w:rPr>
          <w:rFonts w:hint="eastAsia" w:asciiTheme="minorEastAsia" w:hAnsiTheme="minorEastAsia"/>
          <w:sz w:val="24"/>
        </w:rPr>
        <w:t xml:space="preserve">个日历日，分两阶段实施：</w:t>
      </w:r>
      <w:r/>
    </w:p>
    <w:p>
      <w:pPr>
        <w:ind w:firstLine="480"/>
        <w:spacing w:line="360" w:lineRule="auto"/>
        <w:rPr>
          <w:rFonts w:asciiTheme="minorEastAsia" w:hAnsiTheme="minorEastAsia"/>
          <w:sz w:val="24"/>
        </w:rPr>
      </w:pPr>
      <w:r>
        <w:rPr>
          <w:rFonts w:hint="eastAsia" w:asciiTheme="minorEastAsia" w:hAnsiTheme="minorEastAsia"/>
          <w:sz w:val="24"/>
        </w:rPr>
        <w:t xml:space="preserve">8</w:t>
      </w:r>
      <w:r>
        <w:rPr>
          <w:rFonts w:asciiTheme="minorEastAsia" w:hAnsiTheme="minorEastAsia"/>
          <w:sz w:val="24"/>
        </w:rPr>
        <w:t xml:space="preserve">.1 </w:t>
      </w:r>
      <w:r>
        <w:rPr>
          <w:rFonts w:hint="eastAsia" w:asciiTheme="minorEastAsia" w:hAnsiTheme="minorEastAsia"/>
          <w:sz w:val="24"/>
        </w:rPr>
        <w:t xml:space="preserve">第一阶段，须在合同签订后</w:t>
      </w:r>
      <w:r>
        <w:rPr>
          <w:rFonts w:asciiTheme="minorEastAsia" w:hAnsiTheme="minorEastAsia"/>
          <w:sz w:val="24"/>
        </w:rPr>
        <w:t xml:space="preserve">90</w:t>
      </w:r>
      <w:r>
        <w:rPr>
          <w:rFonts w:hint="eastAsia" w:asciiTheme="minorEastAsia" w:hAnsiTheme="minorEastAsia"/>
          <w:sz w:val="24"/>
        </w:rPr>
        <w:t xml:space="preserve">个日历日内完成全部既定开发任务并达到试运行条件。具体要求包括：</w:t>
      </w:r>
      <w:r/>
    </w:p>
    <w:p>
      <w:pPr>
        <w:ind w:firstLine="480"/>
        <w:spacing w:line="360" w:lineRule="auto"/>
        <w:rPr>
          <w:rFonts w:asciiTheme="minorEastAsia" w:hAnsiTheme="minorEastAsia"/>
          <w:sz w:val="24"/>
        </w:rPr>
      </w:pPr>
      <w:r>
        <w:rPr>
          <w:rFonts w:hint="eastAsia" w:asciiTheme="minorEastAsia" w:hAnsiTheme="minorEastAsia"/>
          <w:sz w:val="24"/>
        </w:rPr>
        <w:t xml:space="preserve">（1）完成系统需求范围内全部功能开发、自测及集成测试，无核心功能缺失、无高危漏洞及影响业务运行的重大BUG；</w:t>
      </w:r>
      <w:r/>
    </w:p>
    <w:p>
      <w:pPr>
        <w:ind w:firstLine="480"/>
        <w:spacing w:line="360" w:lineRule="auto"/>
        <w:rPr>
          <w:rFonts w:asciiTheme="minorEastAsia" w:hAnsiTheme="minorEastAsia"/>
          <w:sz w:val="24"/>
        </w:rPr>
      </w:pPr>
      <w:r>
        <w:rPr>
          <w:rFonts w:hint="eastAsia" w:asciiTheme="minorEastAsia" w:hAnsiTheme="minorEastAsia"/>
          <w:sz w:val="24"/>
        </w:rPr>
        <w:t xml:space="preserve">（2）完成软硬件环境部署、系统上线，可正常开展全流程业务试运行；</w:t>
      </w:r>
      <w:r/>
    </w:p>
    <w:p>
      <w:pPr>
        <w:ind w:firstLine="480"/>
        <w:spacing w:line="360" w:lineRule="auto"/>
        <w:rPr>
          <w:rFonts w:asciiTheme="minorEastAsia" w:hAnsiTheme="minorEastAsia"/>
          <w:sz w:val="24"/>
        </w:rPr>
      </w:pPr>
      <w:r>
        <w:rPr>
          <w:rFonts w:hint="eastAsia" w:asciiTheme="minorEastAsia" w:hAnsiTheme="minorEastAsia"/>
          <w:sz w:val="24"/>
        </w:rPr>
        <w:t xml:space="preserve">（3）提交阶段性开发文档、测试报告及简易用户操作手册，完成用户初步操作培训。</w:t>
      </w:r>
      <w:r/>
    </w:p>
    <w:p>
      <w:pPr>
        <w:ind w:firstLine="480"/>
        <w:spacing w:line="360" w:lineRule="auto"/>
        <w:rPr>
          <w:rFonts w:asciiTheme="minorEastAsia" w:hAnsiTheme="minorEastAsia"/>
          <w:sz w:val="24"/>
        </w:rPr>
      </w:pPr>
      <w:r>
        <w:rPr>
          <w:rFonts w:hint="eastAsia" w:asciiTheme="minorEastAsia" w:hAnsiTheme="minorEastAsia"/>
          <w:sz w:val="24"/>
        </w:rPr>
        <w:t xml:space="preserve">8</w:t>
      </w:r>
      <w:r>
        <w:rPr>
          <w:rFonts w:asciiTheme="minorEastAsia" w:hAnsiTheme="minorEastAsia"/>
          <w:sz w:val="24"/>
        </w:rPr>
        <w:t xml:space="preserve">.2 </w:t>
      </w:r>
      <w:r>
        <w:rPr>
          <w:rFonts w:hint="eastAsia" w:asciiTheme="minorEastAsia" w:hAnsiTheme="minorEastAsia"/>
          <w:sz w:val="24"/>
        </w:rPr>
        <w:t xml:space="preserve">第二阶段，须在</w:t>
      </w:r>
      <w:r>
        <w:rPr>
          <w:rFonts w:asciiTheme="minorEastAsia" w:hAnsiTheme="minorEastAsia"/>
          <w:sz w:val="24"/>
        </w:rPr>
        <w:t xml:space="preserve">180</w:t>
      </w:r>
      <w:r>
        <w:rPr>
          <w:rFonts w:hint="eastAsia" w:asciiTheme="minorEastAsia" w:hAnsiTheme="minorEastAsia"/>
          <w:sz w:val="24"/>
        </w:rPr>
        <w:t xml:space="preserve">个日历日内完成系统优化整改、验收移交，实现项目全部工作闭环竣工，具备最终验收条件。具体要求包括：</w:t>
      </w:r>
      <w:r/>
    </w:p>
    <w:p>
      <w:pPr>
        <w:ind w:firstLine="480"/>
        <w:spacing w:line="360" w:lineRule="auto"/>
        <w:rPr>
          <w:rFonts w:asciiTheme="minorEastAsia" w:hAnsiTheme="minorEastAsia"/>
          <w:sz w:val="24"/>
        </w:rPr>
      </w:pPr>
      <w:r>
        <w:rPr>
          <w:rFonts w:hint="eastAsia" w:asciiTheme="minorEastAsia" w:hAnsiTheme="minorEastAsia"/>
          <w:sz w:val="24"/>
        </w:rPr>
        <w:t xml:space="preserve">（1）试运行期间发现的所有问题全部整改闭环，完成系统性能优化、功能完善及安全加固；</w:t>
      </w:r>
      <w:r/>
    </w:p>
    <w:p>
      <w:pPr>
        <w:ind w:firstLine="480"/>
        <w:spacing w:line="360" w:lineRule="auto"/>
        <w:rPr>
          <w:rFonts w:asciiTheme="minorEastAsia" w:hAnsiTheme="minorEastAsia"/>
          <w:sz w:val="24"/>
        </w:rPr>
      </w:pPr>
      <w:r>
        <w:rPr>
          <w:rFonts w:hint="eastAsia" w:asciiTheme="minorEastAsia" w:hAnsiTheme="minorEastAsia"/>
          <w:sz w:val="24"/>
        </w:rPr>
        <w:t xml:space="preserve">（2）系统稳定性、安全性、响应速度、并发性能均满足项目业务使用要求，可正式投入常态化使用；</w:t>
      </w:r>
      <w:r/>
    </w:p>
    <w:p>
      <w:pPr>
        <w:ind w:firstLine="480"/>
        <w:spacing w:line="360" w:lineRule="auto"/>
        <w:rPr>
          <w:rFonts w:asciiTheme="minorEastAsia" w:hAnsiTheme="minorEastAsia"/>
          <w:sz w:val="24"/>
        </w:rPr>
      </w:pPr>
      <w:r>
        <w:rPr>
          <w:rFonts w:hint="eastAsia" w:asciiTheme="minorEastAsia" w:hAnsiTheme="minorEastAsia"/>
          <w:sz w:val="24"/>
        </w:rPr>
        <w:t xml:space="preserve">（3）交付5</w:t>
      </w:r>
      <w:r>
        <w:rPr>
          <w:rFonts w:asciiTheme="minorEastAsia" w:hAnsiTheme="minorEastAsia"/>
          <w:sz w:val="24"/>
        </w:rPr>
        <w:t xml:space="preserve">.1</w:t>
      </w:r>
      <w:r>
        <w:rPr>
          <w:rFonts w:hint="eastAsia" w:asciiTheme="minorEastAsia" w:hAnsiTheme="minorEastAsia"/>
          <w:sz w:val="24"/>
        </w:rPr>
        <w:t xml:space="preserve">节要求的全套完整项目资料；</w:t>
      </w:r>
      <w:r/>
    </w:p>
    <w:p>
      <w:pPr>
        <w:ind w:firstLine="480"/>
        <w:spacing w:line="360" w:lineRule="auto"/>
        <w:rPr>
          <w:rFonts w:asciiTheme="minorEastAsia" w:hAnsiTheme="minorEastAsia"/>
          <w:sz w:val="24"/>
        </w:rPr>
      </w:pPr>
      <w:r>
        <w:rPr>
          <w:rFonts w:hint="eastAsia" w:asciiTheme="minorEastAsia" w:hAnsiTheme="minorEastAsia"/>
          <w:sz w:val="24"/>
        </w:rPr>
        <w:t xml:space="preserve">（4）完成项目移交、运维交接，顺利通过采购人的最终竣工验收。</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w:t>
      </w:r>
      <w:r/>
    </w:p>
    <w:p>
      <w:pPr>
        <w:ind w:firstLine="480"/>
        <w:spacing w:line="360" w:lineRule="auto"/>
        <w:rPr>
          <w:rFonts w:asciiTheme="minorEastAsia" w:hAnsiTheme="minorEastAsia"/>
          <w:sz w:val="24"/>
        </w:rPr>
      </w:pPr>
      <w:r>
        <w:rPr>
          <w:rFonts w:hint="eastAsia" w:asciiTheme="minorEastAsia" w:hAnsiTheme="minorEastAsia"/>
          <w:sz w:val="24"/>
        </w:rPr>
        <w:t xml:space="preserve">本项目实行分阶段验收管理，确保项目履约合规、交付达标。</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 </w:t>
      </w:r>
      <w:r>
        <w:rPr>
          <w:rFonts w:hint="eastAsia" w:asciiTheme="minorEastAsia" w:hAnsiTheme="minorEastAsia"/>
          <w:sz w:val="24"/>
        </w:rPr>
        <w:t xml:space="preserve">试运行条件验收</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.1.1 </w:t>
      </w:r>
      <w:r>
        <w:rPr>
          <w:rFonts w:hint="eastAsia" w:asciiTheme="minorEastAsia" w:hAnsiTheme="minorEastAsia"/>
          <w:sz w:val="24"/>
        </w:rPr>
        <w:t xml:space="preserve">合同签订后9</w:t>
      </w:r>
      <w:r>
        <w:rPr>
          <w:rFonts w:asciiTheme="minorEastAsia" w:hAnsiTheme="minorEastAsia"/>
          <w:sz w:val="24"/>
        </w:rPr>
        <w:t xml:space="preserve">0</w:t>
      </w:r>
      <w:r>
        <w:rPr>
          <w:rFonts w:hint="eastAsia" w:asciiTheme="minorEastAsia" w:hAnsiTheme="minorEastAsia"/>
          <w:sz w:val="24"/>
        </w:rPr>
        <w:t xml:space="preserve">个日历日内，投标人完成系统开发、部署上线及自测整改后，向采购人提交试运行验收申请，采购人在收到申请后</w:t>
      </w:r>
      <w:r>
        <w:rPr>
          <w:rFonts w:asciiTheme="minorEastAsia" w:hAnsiTheme="minorEastAsia"/>
          <w:sz w:val="24"/>
        </w:rPr>
        <w:t xml:space="preserve">3</w:t>
      </w:r>
      <w:r>
        <w:rPr>
          <w:rFonts w:hint="eastAsia" w:asciiTheme="minorEastAsia" w:hAnsiTheme="minorEastAsia"/>
          <w:sz w:val="24"/>
        </w:rPr>
        <w:t xml:space="preserve">个工作日内组织阶段性验收，验收通过后系统正式进入试运行阶段。</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.1.2 </w:t>
      </w:r>
      <w:r>
        <w:rPr>
          <w:rFonts w:hint="eastAsia" w:asciiTheme="minorEastAsia" w:hAnsiTheme="minorEastAsia"/>
          <w:sz w:val="24"/>
        </w:rPr>
        <w:t xml:space="preserve">验收方式采用现场核查测试＋资料审核方式开展，具体包括：现场核查系统部署环境、运行状态，对系统业务功能、性能指标、安全配置、兼容性进行抽样测试，审核提交资料的完整性。</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.1.3 </w:t>
      </w:r>
      <w:r>
        <w:rPr>
          <w:rFonts w:hint="eastAsia" w:asciiTheme="minorEastAsia" w:hAnsiTheme="minorEastAsia"/>
          <w:sz w:val="24"/>
        </w:rPr>
        <w:t xml:space="preserve">采购人组织成立验收小组，验收小组结合现场核查测试和资料审核情况，确定验收结果；验收通过后，采购人支付第一阶段费用。</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.2 </w:t>
      </w:r>
      <w:r>
        <w:rPr>
          <w:rFonts w:hint="eastAsia" w:asciiTheme="minorEastAsia" w:hAnsiTheme="minorEastAsia"/>
          <w:sz w:val="24"/>
        </w:rPr>
        <w:t xml:space="preserve">项目最终验收</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.2.1 </w:t>
      </w:r>
      <w:r>
        <w:rPr>
          <w:rFonts w:hint="eastAsia" w:asciiTheme="minorEastAsia" w:hAnsiTheme="minorEastAsia"/>
          <w:sz w:val="24"/>
        </w:rPr>
        <w:t xml:space="preserve">系统试运行期满（合同签订后</w:t>
      </w:r>
      <w:r>
        <w:rPr>
          <w:rFonts w:asciiTheme="minorEastAsia" w:hAnsiTheme="minorEastAsia"/>
          <w:sz w:val="24"/>
        </w:rPr>
        <w:t xml:space="preserve">180</w:t>
      </w:r>
      <w:r>
        <w:rPr>
          <w:rFonts w:hint="eastAsia" w:asciiTheme="minorEastAsia" w:hAnsiTheme="minorEastAsia"/>
          <w:sz w:val="24"/>
        </w:rPr>
        <w:t xml:space="preserve">个日历日内），投标人完成全部优化整改、资料归档后，向采购人提交最终验收申请，采购人在收到申请后10个工作日内组织项目最终验收。</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.2.2 </w:t>
      </w:r>
      <w:r>
        <w:rPr>
          <w:rFonts w:hint="eastAsia" w:asciiTheme="minorEastAsia" w:hAnsiTheme="minorEastAsia"/>
          <w:sz w:val="24"/>
        </w:rPr>
        <w:t xml:space="preserve">验收方式采用现场核查测试＋资料审核＋综合评审方式开展，具体包括：现场核查系统部署环境、运行状态、配套实施落地情况，对系统全部业务功能、性能指标、安全配置、兼容性进行测试核验，核查项目实施文档、测试报告、交付成果、归档资料的完整性、规范性、真实性等。</w:t>
      </w:r>
      <w:r/>
    </w:p>
    <w:p>
      <w:pPr>
        <w:ind w:firstLine="480"/>
        <w:spacing w:line="360" w:lineRule="auto"/>
        <w:rPr>
          <w:rFonts w:asciiTheme="minorEastAsia" w:hAnsiTheme="minorEastAsia"/>
          <w:sz w:val="24"/>
        </w:rPr>
      </w:pPr>
      <w:r>
        <w:rPr>
          <w:rFonts w:asciiTheme="minorEastAsia" w:hAnsiTheme="minorEastAsia"/>
          <w:sz w:val="24"/>
        </w:rPr>
        <w:t xml:space="preserve">9.2.3 </w:t>
      </w:r>
      <w:r>
        <w:rPr>
          <w:rFonts w:hint="eastAsia" w:asciiTheme="minorEastAsia" w:hAnsiTheme="minorEastAsia"/>
          <w:sz w:val="24"/>
        </w:rPr>
        <w:t xml:space="preserve">采购人组织成立验收小组，邀请至少1名非本单位专家参加；验收小组结合阶段履约情况、试运行表现、问题整改情况，综合评定履约结果。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完成系统开发、部署、上线试运行，通过试运行条件验收后，一次性支付合同总价款的5</w:t>
      </w:r>
      <w:r>
        <w:rPr>
          <w:rFonts w:cs="Times New Roman" w:asciiTheme="minorEastAsia" w:hAnsiTheme="minorEastAsia"/>
          <w:sz w:val="24"/>
          <w:szCs w:val="24"/>
        </w:rPr>
        <w:t xml:space="preserve">0%</w:t>
      </w:r>
      <w:r>
        <w:rPr>
          <w:rFonts w:hint="eastAsia" w:cs="Times New Roman" w:asciiTheme="minorEastAsia" w:hAnsiTheme="minorEastAsia"/>
          <w:sz w:val="24"/>
          <w:szCs w:val="24"/>
        </w:rPr>
        <w:t xml:space="preserve">；试运行满3个月，通过验收评审后一次性付清5</w:t>
      </w:r>
      <w:r>
        <w:rPr>
          <w:rFonts w:cs="Times New Roman" w:asciiTheme="minorEastAsia" w:hAnsiTheme="minorEastAsia"/>
          <w:sz w:val="24"/>
          <w:szCs w:val="24"/>
        </w:rPr>
        <w:t xml:space="preserve">0%</w:t>
      </w:r>
      <w:r>
        <w:rPr>
          <w:rFonts w:hint="eastAsia" w:cs="Times New Roman" w:asciiTheme="minorEastAsia" w:hAnsiTheme="minorEastAsia"/>
          <w:sz w:val="24"/>
          <w:szCs w:val="24"/>
        </w:rPr>
        <w:t xml:space="preserve">余款。</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十一、报价要求</w:t>
      </w:r>
      <w:r/>
    </w:p>
    <w:p>
      <w:pPr>
        <w:ind w:firstLine="480"/>
        <w:spacing w:line="360" w:lineRule="auto"/>
        <w:rPr>
          <w:sz w:val="24"/>
        </w:rPr>
      </w:pPr>
      <w:r>
        <w:rPr>
          <w:rFonts w:hint="eastAsia"/>
          <w:sz w:val="24"/>
        </w:rPr>
        <w:t xml:space="preserve">填写投标报价的构成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1.投标人报价须根据本项目软件系统建设内容，按系统组成模块逐项分列报价，清晰列明各模块名称、模块工作内容、单价、分项合价，同时填报项目总报价，不得仅报总价而无模块明细报价。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各模块报价应包含完成该模块定制开发、需求调研、方案设计、代码开发、测试、上线部署、技术文档交付、培训、质保运维、源码交付、知识产权转移、第三方组件/开源软件合规费用、税费等完成本模块全部工作的一切费用。采购人不再支付报价清单以外任何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3.所有模块分项报价之和应当等于项目总报价；若分项合计与总价存在不一致，以分项报价累加金额为准。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4.投标人须随投标文件提交《模块分项报价明细表》，缺少分项模块明细报价的，视为未实质性响应招标文件要求，评标委员会可作无效投标处理。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844"/>
        <w:jc w:val="center"/>
        <w:pageBreakBefore/>
        <w:spacing w:before="156" w:after="156" w:line="360" w:lineRule="auto"/>
        <w:rPr>
          <w:rFonts w:ascii="黑体" w:hAnsi="黑体" w:eastAsia="黑体"/>
          <w:b w:val="0"/>
        </w:rPr>
      </w:pPr>
      <w:r/>
      <w:bookmarkStart w:id="9"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w:t>
      </w:r>
      <w:r>
        <w:rPr>
          <w:rFonts w:asciiTheme="minorEastAsia" w:hAnsiTheme="minorEastAsia"/>
          <w:sz w:val="24"/>
          <w:szCs w:val="24"/>
        </w:rPr>
        <w:t xml:space="preserve">3</w:t>
      </w:r>
      <w:r>
        <w:rPr>
          <w:rFonts w:hint="eastAsia" w:asciiTheme="minorEastAsia" w:hAnsiTheme="minorEastAsia"/>
          <w:sz w:val="24"/>
          <w:szCs w:val="24"/>
        </w:rPr>
        <w:t xml:space="preserve">名中标候选人。</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w:t>
      </w:r>
      <w:r>
        <w:rPr>
          <w:rFonts w:asciiTheme="minorEastAsia" w:hAnsiTheme="minorEastAsia"/>
          <w:b/>
          <w:sz w:val="24"/>
          <w:szCs w:val="24"/>
        </w:rPr>
        <w:t xml:space="preserve">1</w:t>
      </w:r>
      <w:r>
        <w:rPr>
          <w:rFonts w:hint="eastAsia" w:asciiTheme="minorEastAsia" w:hAnsiTheme="minorEastAsia"/>
          <w:b/>
          <w:sz w:val="24"/>
          <w:szCs w:val="24"/>
        </w:rPr>
        <w:t xml:space="preserve">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sz w:val="24"/>
          <w:szCs w:val="24"/>
        </w:rPr>
        <w:t xml:space="preserve">15</w:t>
      </w:r>
      <w:r>
        <w:rPr>
          <w:rFonts w:hint="eastAsia"/>
          <w:sz w:val="24"/>
          <w:szCs w:val="24"/>
        </w:rPr>
        <w:t xml:space="preserve">分。</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w:t>
      </w:r>
      <w:r>
        <w:rPr>
          <w:rFonts w:ascii="宋体" w:hAnsi="宋体" w:eastAsia="宋体" w:cs="宋体"/>
          <w:b/>
          <w:sz w:val="24"/>
          <w:szCs w:val="24"/>
        </w:rPr>
        <w:t xml:space="preserve">43</w:t>
      </w:r>
      <w:r>
        <w:rPr>
          <w:rFonts w:hint="eastAsia" w:ascii="宋体" w:hAnsi="宋体" w:eastAsia="宋体" w:cs="宋体"/>
          <w:b/>
          <w:sz w:val="24"/>
          <w:szCs w:val="24"/>
        </w:rPr>
        <w:t xml:space="preserve">分）</w:t>
      </w:r>
      <w:r/>
    </w:p>
    <w:tbl>
      <w:tblPr>
        <w:tblStyle w:val="848"/>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1"/>
      </w:tblGrid>
      <w:tr>
        <w:trPr>
          <w:jc w:val="center"/>
          <w:trHeight w:val="621"/>
        </w:trPr>
        <w:tc>
          <w:tcPr>
            <w:tcW w:w="16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60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项目团队配置及人员资质（1</w:t>
            </w:r>
            <w:r>
              <w:rPr>
                <w:rFonts w:ascii="宋体" w:hAnsi="宋体" w:eastAsia="宋体"/>
                <w:sz w:val="24"/>
                <w:szCs w:val="24"/>
              </w:rPr>
              <w:t xml:space="preserve">2</w:t>
            </w:r>
            <w:r>
              <w:rPr>
                <w:rFonts w:hint="eastAsia" w:ascii="宋体" w:hAnsi="宋体" w:eastAsia="宋体"/>
                <w:sz w:val="24"/>
                <w:szCs w:val="24"/>
              </w:rPr>
              <w:t xml:space="preserve">分）</w:t>
            </w:r>
            <w:r/>
          </w:p>
        </w:tc>
        <w:tc>
          <w:tcPr>
            <w:tcW w:w="6601" w:type="dxa"/>
            <w:vAlign w:val="center"/>
            <w:textDirection w:val="lrTb"/>
            <w:noWrap w:val="false"/>
          </w:tcPr>
          <w:p>
            <w:pPr>
              <w:numPr>
                <w:ilvl w:val="0"/>
                <w:numId w:val="1"/>
              </w:numPr>
              <w:jc w:val="left"/>
              <w:spacing w:line="276" w:lineRule="auto"/>
              <w:rPr>
                <w:rFonts w:ascii="宋体" w:hAnsi="宋体" w:eastAsia="宋体"/>
                <w:sz w:val="24"/>
                <w:szCs w:val="24"/>
              </w:rPr>
            </w:pPr>
            <w:r>
              <w:rPr>
                <w:rFonts w:hint="eastAsia" w:ascii="宋体" w:hAnsi="宋体" w:eastAsia="宋体"/>
                <w:sz w:val="24"/>
                <w:szCs w:val="24"/>
              </w:rPr>
              <w:t xml:space="preserve">拟派项目负责人具有计算机、电子信息、软件工程、信息系统等相关专业副高级及以上职称（含软考高级以考代评资格）的每有一个</w:t>
            </w:r>
            <w:r>
              <w:rPr>
                <w:rFonts w:hint="eastAsia" w:ascii="宋体" w:hAnsi="宋体" w:eastAsia="宋体"/>
                <w:b/>
                <w:bCs/>
                <w:sz w:val="24"/>
                <w:szCs w:val="24"/>
              </w:rPr>
              <w:t xml:space="preserve">得2分，本项最高得4分；</w:t>
            </w:r>
            <w:r/>
          </w:p>
          <w:p>
            <w:pPr>
              <w:jc w:val="left"/>
              <w:rPr>
                <w:rFonts w:ascii="宋体" w:hAnsi="宋体" w:eastAsia="宋体"/>
                <w:sz w:val="24"/>
                <w:szCs w:val="24"/>
              </w:rPr>
            </w:pPr>
            <w:r>
              <w:rPr>
                <w:rFonts w:hint="eastAsia" w:ascii="Times New Roman" w:hAnsi="Times New Roman" w:eastAsia="宋体" w:cs="宋体"/>
                <w:b/>
                <w:bCs/>
                <w:sz w:val="24"/>
                <w:szCs w:val="18"/>
              </w:rPr>
              <w:t xml:space="preserve">（</w:t>
            </w:r>
            <w:r>
              <w:rPr>
                <w:rFonts w:hint="eastAsia" w:ascii="宋体" w:hAnsi="宋体" w:cs="宋体"/>
                <w:b/>
                <w:bCs/>
                <w:spacing w:val="-6"/>
                <w:sz w:val="24"/>
                <w:szCs w:val="24"/>
              </w:rPr>
              <w:t xml:space="preserve">投标文件中提供有效相关证书扫描件及2026年1月（含）以来任意1个月由投标人为其缴纳的社保证明材料扫描件并加盖投标人公章，否则不得分</w:t>
            </w:r>
            <w:r>
              <w:rPr>
                <w:rFonts w:hint="eastAsia" w:ascii="Times New Roman" w:hAnsi="Times New Roman" w:eastAsia="宋体" w:cs="宋体"/>
                <w:b/>
                <w:bCs/>
                <w:sz w:val="24"/>
                <w:szCs w:val="18"/>
              </w:rPr>
              <w:t xml:space="preserve">）</w:t>
            </w:r>
            <w:r/>
          </w:p>
          <w:p>
            <w:pPr>
              <w:numPr>
                <w:ilvl w:val="0"/>
                <w:numId w:val="1"/>
              </w:numPr>
              <w:jc w:val="left"/>
              <w:spacing w:line="276" w:lineRule="auto"/>
              <w:rPr>
                <w:rFonts w:ascii="宋体" w:hAnsi="宋体" w:eastAsia="宋体"/>
                <w:sz w:val="24"/>
                <w:szCs w:val="24"/>
              </w:rPr>
            </w:pPr>
            <w:r>
              <w:rPr>
                <w:rFonts w:hint="eastAsia" w:ascii="宋体" w:hAnsi="宋体" w:eastAsia="宋体"/>
                <w:sz w:val="24"/>
                <w:szCs w:val="24"/>
              </w:rPr>
              <w:t xml:space="preserve">拟派项目负责人具有民政养老信息化同类项目管理经验的得2分；</w:t>
            </w:r>
            <w:r/>
          </w:p>
          <w:p>
            <w:pPr>
              <w:jc w:val="left"/>
              <w:spacing w:line="276" w:lineRule="auto"/>
              <w:rPr>
                <w:rFonts w:ascii="宋体" w:hAnsi="宋体" w:eastAsia="宋体"/>
                <w:sz w:val="24"/>
                <w:szCs w:val="24"/>
              </w:rPr>
            </w:pPr>
            <w:r>
              <w:rPr>
                <w:rFonts w:hint="eastAsia" w:ascii="宋体" w:hAnsi="宋体" w:eastAsia="宋体"/>
                <w:sz w:val="24"/>
                <w:szCs w:val="24"/>
              </w:rPr>
              <w:t xml:space="preserve">（</w:t>
            </w:r>
            <w:r>
              <w:rPr>
                <w:rFonts w:hint="eastAsia" w:ascii="Times New Roman" w:hAnsi="Times New Roman" w:eastAsia="宋体" w:cs="Times New Roman"/>
                <w:b/>
                <w:bCs/>
                <w:sz w:val="24"/>
                <w:szCs w:val="18"/>
              </w:rPr>
              <w:t xml:space="preserve">(投标文件中提供合同原件扫描件并加盖公章，时间以合同为准，合同中无法体现项目经理或项目负责人身份的还需提供加盖被服务单位公章或其内设机构的公章的任职证明，否则不得分。)</w:t>
            </w:r>
            <w:r>
              <w:rPr>
                <w:rFonts w:hint="eastAsia" w:ascii="宋体" w:hAnsi="宋体" w:eastAsia="宋体"/>
                <w:sz w:val="24"/>
                <w:szCs w:val="24"/>
              </w:rPr>
              <w:t xml:space="preserve">）</w:t>
            </w:r>
            <w:r/>
          </w:p>
          <w:p>
            <w:pPr>
              <w:jc w:val="left"/>
              <w:spacing w:line="276" w:lineRule="auto"/>
              <w:rPr>
                <w:rFonts w:ascii="宋体" w:hAnsi="宋体" w:eastAsia="宋体"/>
                <w:sz w:val="24"/>
                <w:szCs w:val="24"/>
              </w:rPr>
            </w:pPr>
            <w:r>
              <w:rPr>
                <w:rFonts w:hint="eastAsia" w:ascii="宋体" w:hAnsi="宋体" w:eastAsia="宋体"/>
                <w:sz w:val="24"/>
                <w:szCs w:val="24"/>
              </w:rPr>
              <w:t xml:space="preserve">3.拟派核心团队成员（除项目负责人外）须具备计算机、电子信息、软件工程、信息系统等相关专业中级及以上职称（含软考中级、高级以考代评），每提供1人有效证书得2分，</w:t>
            </w:r>
            <w:r>
              <w:rPr>
                <w:rFonts w:hint="eastAsia" w:ascii="宋体" w:hAnsi="宋体" w:eastAsia="宋体"/>
                <w:b/>
                <w:bCs/>
                <w:sz w:val="24"/>
                <w:szCs w:val="24"/>
              </w:rPr>
              <w:t xml:space="preserve">本项最高6分。</w:t>
            </w:r>
            <w:r>
              <w:rPr>
                <w:rFonts w:hint="eastAsia" w:ascii="宋体" w:hAnsi="宋体" w:eastAsia="宋体"/>
                <w:sz w:val="24"/>
                <w:szCs w:val="24"/>
              </w:rPr>
              <w:t xml:space="preserve">（一人多证不重复得分）</w:t>
            </w:r>
            <w:r/>
          </w:p>
          <w:p>
            <w:pPr>
              <w:jc w:val="left"/>
              <w:rPr>
                <w:rFonts w:ascii="宋体" w:hAnsi="宋体" w:eastAsia="宋体"/>
                <w:sz w:val="24"/>
                <w:szCs w:val="24"/>
              </w:rPr>
            </w:pPr>
            <w:r>
              <w:rPr>
                <w:rFonts w:hint="eastAsia" w:ascii="Times New Roman" w:hAnsi="Times New Roman" w:eastAsia="宋体" w:cs="宋体"/>
                <w:b/>
                <w:bCs/>
                <w:sz w:val="24"/>
                <w:szCs w:val="18"/>
              </w:rPr>
              <w:t xml:space="preserve">（</w:t>
            </w:r>
            <w:r>
              <w:rPr>
                <w:rFonts w:hint="eastAsia" w:ascii="宋体" w:hAnsi="宋体" w:cs="宋体"/>
                <w:b/>
                <w:bCs/>
                <w:spacing w:val="-6"/>
                <w:sz w:val="24"/>
                <w:szCs w:val="24"/>
              </w:rPr>
              <w:t xml:space="preserve">投标文件中提供有效相关证书扫描件及2026年1月（含）以来任意1个月由投标人为其缴纳的社保证明材料扫描件并加盖投标人公章，否则不得分</w:t>
            </w:r>
            <w:r>
              <w:rPr>
                <w:rFonts w:hint="eastAsia" w:ascii="Times New Roman" w:hAnsi="Times New Roman" w:eastAsia="宋体" w:cs="宋体"/>
                <w:b/>
                <w:bCs/>
                <w:sz w:val="24"/>
                <w:szCs w:val="18"/>
              </w:rPr>
              <w:t xml:space="preserve">）</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业绩（</w:t>
            </w:r>
            <w:r>
              <w:rPr>
                <w:rFonts w:ascii="宋体" w:hAnsi="宋体" w:eastAsia="宋体"/>
                <w:sz w:val="24"/>
                <w:szCs w:val="24"/>
              </w:rPr>
              <w:t xml:space="preserve">8</w:t>
            </w:r>
            <w:r>
              <w:rPr>
                <w:rFonts w:hint="eastAsia" w:ascii="宋体" w:hAnsi="宋体" w:eastAsia="宋体"/>
                <w:sz w:val="24"/>
                <w:szCs w:val="24"/>
              </w:rPr>
              <w:t xml:space="preserve">分）</w:t>
            </w:r>
            <w:r/>
          </w:p>
        </w:tc>
        <w:tc>
          <w:tcPr>
            <w:tcW w:w="6601" w:type="dxa"/>
            <w:vAlign w:val="center"/>
            <w:textDirection w:val="lrTb"/>
            <w:noWrap w:val="false"/>
          </w:tcPr>
          <w:p>
            <w:pPr>
              <w:jc w:val="left"/>
              <w:spacing w:line="276" w:lineRule="auto"/>
              <w:rPr>
                <w:rFonts w:ascii="宋体" w:hAnsi="宋体" w:eastAsia="宋体"/>
                <w:b/>
                <w:bCs/>
                <w:sz w:val="24"/>
                <w:szCs w:val="24"/>
              </w:rPr>
            </w:pPr>
            <w:r>
              <w:rPr>
                <w:rFonts w:ascii="宋体" w:hAnsi="宋体" w:eastAsia="宋体"/>
                <w:sz w:val="24"/>
                <w:szCs w:val="24"/>
              </w:rPr>
              <w:t xml:space="preserve">2022</w:t>
            </w:r>
            <w:r>
              <w:rPr>
                <w:rFonts w:hint="eastAsia" w:ascii="宋体" w:hAnsi="宋体" w:eastAsia="宋体"/>
                <w:sz w:val="24"/>
                <w:szCs w:val="24"/>
              </w:rPr>
              <w:t xml:space="preserve">年1月1日以来（以合同签订时间为准），投标人承接过养老或民政智慧监管平台、信息化平台等类似信息系统建设类项目的，每提供</w:t>
            </w:r>
            <w:r>
              <w:rPr>
                <w:rFonts w:ascii="宋体" w:hAnsi="宋体" w:eastAsia="宋体"/>
                <w:sz w:val="24"/>
                <w:szCs w:val="24"/>
              </w:rPr>
              <w:t xml:space="preserve">1</w:t>
            </w:r>
            <w:r>
              <w:rPr>
                <w:rFonts w:hint="eastAsia" w:ascii="宋体" w:hAnsi="宋体" w:eastAsia="宋体"/>
                <w:sz w:val="24"/>
                <w:szCs w:val="24"/>
              </w:rPr>
              <w:t xml:space="preserve">个完整有效业绩得</w:t>
            </w:r>
            <w:r>
              <w:rPr>
                <w:rFonts w:ascii="宋体" w:hAnsi="宋体" w:eastAsia="宋体"/>
                <w:sz w:val="24"/>
                <w:szCs w:val="24"/>
              </w:rPr>
              <w:t xml:space="preserve">2</w:t>
            </w:r>
            <w:r>
              <w:rPr>
                <w:rFonts w:hint="eastAsia" w:ascii="宋体" w:hAnsi="宋体" w:eastAsia="宋体"/>
                <w:sz w:val="24"/>
                <w:szCs w:val="24"/>
              </w:rPr>
              <w:t xml:space="preserve">分，</w:t>
            </w:r>
            <w:r>
              <w:rPr>
                <w:rFonts w:hint="eastAsia" w:ascii="宋体" w:hAnsi="宋体" w:eastAsia="宋体"/>
                <w:b/>
                <w:bCs/>
                <w:sz w:val="24"/>
                <w:szCs w:val="24"/>
              </w:rPr>
              <w:t xml:space="preserve">本项最高得</w:t>
            </w:r>
            <w:r>
              <w:rPr>
                <w:rFonts w:ascii="宋体" w:hAnsi="宋体" w:eastAsia="宋体"/>
                <w:b/>
                <w:bCs/>
                <w:sz w:val="24"/>
                <w:szCs w:val="24"/>
              </w:rPr>
              <w:t xml:space="preserve">8</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Times New Roman" w:hAnsi="Times New Roman" w:eastAsia="宋体" w:cs="宋体"/>
                <w:b/>
                <w:bCs/>
                <w:sz w:val="24"/>
                <w:szCs w:val="18"/>
              </w:rPr>
              <w:t xml:space="preserve">（投标文件中提供合同原件扫描件及验收证明并加盖公章，</w:t>
            </w:r>
            <w:r>
              <w:rPr>
                <w:rFonts w:hint="eastAsia" w:ascii="Times New Roman" w:hAnsi="Times New Roman" w:eastAsia="宋体"/>
                <w:b/>
                <w:bCs/>
                <w:color w:val="000000"/>
                <w:sz w:val="24"/>
                <w:szCs w:val="18"/>
              </w:rPr>
              <w:t xml:space="preserve">时间以合同为准</w:t>
            </w:r>
            <w:r>
              <w:rPr>
                <w:rFonts w:hint="eastAsia" w:ascii="Times New Roman" w:hAnsi="Times New Roman" w:eastAsia="宋体" w:cs="宋体"/>
                <w:b/>
                <w:bCs/>
                <w:sz w:val="24"/>
                <w:szCs w:val="18"/>
              </w:rPr>
              <w:t xml:space="preserve">，合同须能明确反映出服务内容、合同双方签订名称、签订时间等，否则不得分））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知识产权（</w:t>
            </w:r>
            <w:r>
              <w:rPr>
                <w:rFonts w:ascii="宋体" w:hAnsi="宋体" w:eastAsia="宋体"/>
                <w:sz w:val="24"/>
                <w:szCs w:val="24"/>
              </w:rPr>
              <w:t xml:space="preserve">8</w:t>
            </w:r>
            <w:r>
              <w:rPr>
                <w:rFonts w:hint="eastAsia" w:ascii="宋体" w:hAnsi="宋体" w:eastAsia="宋体"/>
                <w:sz w:val="24"/>
                <w:szCs w:val="24"/>
              </w:rPr>
              <w:t xml:space="preserve">分）</w:t>
            </w:r>
            <w:r/>
          </w:p>
        </w:tc>
        <w:tc>
          <w:tcPr>
            <w:tcW w:w="6601" w:type="dxa"/>
            <w:vAlign w:val="center"/>
            <w:textDirection w:val="lrTb"/>
            <w:noWrap w:val="false"/>
          </w:tcPr>
          <w:p>
            <w:pPr>
              <w:jc w:val="left"/>
              <w:spacing w:line="276" w:lineRule="auto"/>
              <w:rPr>
                <w:rFonts w:ascii="宋体" w:hAnsi="宋体" w:eastAsia="宋体"/>
                <w:b/>
                <w:bCs/>
                <w:sz w:val="24"/>
                <w:szCs w:val="24"/>
              </w:rPr>
            </w:pPr>
            <w:r>
              <w:rPr>
                <w:rFonts w:hint="eastAsia" w:ascii="宋体" w:hAnsi="宋体" w:eastAsia="宋体"/>
                <w:sz w:val="24"/>
                <w:szCs w:val="24"/>
              </w:rPr>
              <w:t xml:space="preserve">投标人具有养老服务、结算审计、互联网监管和数智化运营相关的软件著作权，</w:t>
            </w:r>
            <w:r>
              <w:rPr>
                <w:rFonts w:hint="eastAsia" w:ascii="宋体" w:hAnsi="Arial"/>
                <w:bCs/>
                <w:sz w:val="24"/>
              </w:rPr>
              <w:t xml:space="preserve">每提供一类证书得</w:t>
            </w:r>
            <w:r>
              <w:rPr>
                <w:rFonts w:ascii="宋体" w:hAnsi="Arial"/>
                <w:bCs/>
                <w:sz w:val="24"/>
              </w:rPr>
              <w:t xml:space="preserve">2</w:t>
            </w:r>
            <w:r>
              <w:rPr>
                <w:rFonts w:hint="eastAsia" w:ascii="宋体" w:hAnsi="Arial"/>
                <w:bCs/>
                <w:sz w:val="24"/>
              </w:rPr>
              <w:t xml:space="preserve">分</w:t>
            </w:r>
            <w:r>
              <w:rPr>
                <w:rFonts w:hint="eastAsia" w:ascii="宋体" w:hAnsi="宋体" w:eastAsia="宋体"/>
                <w:sz w:val="24"/>
                <w:szCs w:val="24"/>
              </w:rPr>
              <w:t xml:space="preserve">，</w:t>
            </w:r>
            <w:r>
              <w:rPr>
                <w:rFonts w:hint="eastAsia" w:ascii="宋体" w:hAnsi="宋体" w:eastAsia="宋体"/>
                <w:b/>
                <w:bCs/>
                <w:sz w:val="24"/>
                <w:szCs w:val="24"/>
              </w:rPr>
              <w:t xml:space="preserve">本项最高得</w:t>
            </w:r>
            <w:r>
              <w:rPr>
                <w:rFonts w:ascii="宋体" w:hAnsi="宋体" w:eastAsia="宋体"/>
                <w:b/>
                <w:bCs/>
                <w:sz w:val="24"/>
                <w:szCs w:val="24"/>
              </w:rPr>
              <w:t xml:space="preserve">8</w:t>
            </w:r>
            <w:r>
              <w:rPr>
                <w:rFonts w:hint="eastAsia" w:ascii="宋体" w:hAnsi="宋体" w:eastAsia="宋体"/>
                <w:b/>
                <w:bCs/>
                <w:sz w:val="24"/>
                <w:szCs w:val="24"/>
              </w:rPr>
              <w:t xml:space="preserve">分。</w:t>
            </w:r>
            <w:r/>
          </w:p>
          <w:p>
            <w:pPr>
              <w:jc w:val="left"/>
              <w:spacing w:line="276" w:lineRule="auto"/>
              <w:rPr>
                <w:rFonts w:ascii="宋体" w:hAnsi="宋体" w:eastAsia="宋体"/>
                <w:b/>
                <w:bCs/>
                <w:sz w:val="24"/>
                <w:szCs w:val="24"/>
              </w:rPr>
            </w:pPr>
            <w:r>
              <w:rPr>
                <w:rFonts w:hint="eastAsia" w:ascii="宋体" w:hAnsi="Arial"/>
                <w:b/>
                <w:sz w:val="24"/>
              </w:rPr>
              <w:t xml:space="preserve">（投标文件中提供软件著作权证书扫描件并加盖投标人公章，否则不得分。名称或功能相近的，由评委会统一认定）</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企业能力认证（</w:t>
            </w:r>
            <w:r>
              <w:rPr>
                <w:rFonts w:ascii="宋体" w:hAnsi="宋体" w:eastAsia="宋体"/>
                <w:sz w:val="24"/>
                <w:szCs w:val="24"/>
              </w:rPr>
              <w:t xml:space="preserve">15</w:t>
            </w:r>
            <w:r>
              <w:rPr>
                <w:rFonts w:hint="eastAsia" w:ascii="宋体" w:hAnsi="宋体" w:eastAsia="宋体"/>
                <w:sz w:val="24"/>
                <w:szCs w:val="24"/>
              </w:rPr>
              <w:t xml:space="preserve">分）</w:t>
            </w:r>
            <w:r/>
          </w:p>
        </w:tc>
        <w:tc>
          <w:tcPr>
            <w:tcW w:w="6601" w:type="dxa"/>
            <w:vAlign w:val="center"/>
            <w:textDirection w:val="lrTb"/>
            <w:noWrap w:val="false"/>
          </w:tcPr>
          <w:p>
            <w:pPr>
              <w:jc w:val="left"/>
              <w:spacing w:line="276" w:lineRule="auto"/>
              <w:rPr>
                <w:rFonts w:ascii="宋体" w:hAnsi="宋体" w:eastAsia="宋体"/>
                <w:sz w:val="24"/>
                <w:szCs w:val="24"/>
              </w:rPr>
            </w:pPr>
            <w:r>
              <w:rPr>
                <w:rFonts w:hint="eastAsia" w:ascii="宋体" w:hAnsi="宋体" w:eastAsia="宋体"/>
                <w:sz w:val="24"/>
                <w:szCs w:val="24"/>
              </w:rPr>
              <w:t xml:space="preserve">1.投标人具有信息技术服务管理体系认证证书（ISO20000）的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宋体" w:eastAsia="宋体"/>
                <w:sz w:val="24"/>
                <w:szCs w:val="24"/>
              </w:rPr>
              <w:t xml:space="preserve">2.投标人具有信息安全管理体系ISO27001认证证书的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宋体" w:eastAsia="宋体"/>
                <w:sz w:val="24"/>
                <w:szCs w:val="24"/>
              </w:rPr>
              <w:t xml:space="preserve">3.投标人具有服务质量服务认证证书的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投标人具有信息系统业务安全服务资质认证证书的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投标人具有人工智能管理体系（ISO/IEC 42001）认证证书的</w:t>
            </w:r>
            <w:r>
              <w:rPr>
                <w:rFonts w:hint="eastAsia" w:ascii="宋体" w:hAnsi="宋体" w:eastAsia="宋体"/>
                <w:b/>
                <w:bCs/>
                <w:sz w:val="24"/>
                <w:szCs w:val="24"/>
              </w:rPr>
              <w:t xml:space="preserve">得3分。</w:t>
            </w:r>
            <w:r/>
          </w:p>
          <w:p>
            <w:pPr>
              <w:jc w:val="left"/>
              <w:spacing w:line="276" w:lineRule="auto"/>
              <w:rPr>
                <w:rFonts w:ascii="宋体" w:hAnsi="宋体" w:eastAsia="宋体"/>
                <w:sz w:val="24"/>
                <w:szCs w:val="24"/>
              </w:rPr>
            </w:pPr>
            <w:r>
              <w:rPr>
                <w:rFonts w:hint="eastAsia" w:ascii="宋体" w:hAnsi="Arial"/>
                <w:b/>
                <w:sz w:val="24"/>
              </w:rPr>
              <w:t xml:space="preserve">（上述1-</w:t>
            </w:r>
            <w:r>
              <w:rPr>
                <w:rFonts w:ascii="宋体" w:hAnsi="Arial"/>
                <w:b/>
                <w:sz w:val="24"/>
              </w:rPr>
              <w:t xml:space="preserve">5</w:t>
            </w:r>
            <w:r>
              <w:rPr>
                <w:rFonts w:hint="eastAsia" w:ascii="宋体" w:hAnsi="Arial"/>
                <w:b/>
                <w:sz w:val="24"/>
              </w:rPr>
              <w:t xml:space="preserve">项投标文件中提供有效证书扫描件并加盖投标人公章，否则不得分）</w:t>
            </w:r>
            <w:r/>
          </w:p>
        </w:tc>
      </w:tr>
    </w:tbl>
    <w:p>
      <w:pPr>
        <w:pStyle w:val="857"/>
        <w:spacing w:before="0" w:beforeAutospacing="0" w:after="0" w:afterAutospacing="0" w:line="273" w:lineRule="auto"/>
        <w:widowControl w:val="off"/>
      </w:pPr>
      <w:r>
        <w:rPr>
          <w:rFonts w:hint="eastAsia"/>
          <w:b/>
          <w:bCs/>
          <w:color w:val="000000"/>
        </w:rPr>
        <w:t xml:space="preserve">注：高级资格证书包括：信息系统项目管理师、系统分析师、系统架构设计师、网络规划设计师、系统规划与管理师  </w:t>
      </w:r>
      <w:r/>
    </w:p>
    <w:p>
      <w:pPr>
        <w:pStyle w:val="857"/>
        <w:spacing w:before="0" w:beforeAutospacing="0" w:after="0" w:afterAutospacing="0" w:line="273" w:lineRule="auto"/>
        <w:widowControl w:val="off"/>
      </w:pPr>
      <w:r>
        <w:rPr>
          <w:rFonts w:hint="eastAsia"/>
          <w:b/>
          <w:bCs/>
          <w:color w:val="000000"/>
        </w:rPr>
        <w:t xml:space="preserve">中级资格证书包括：软件评测师、软件设计师、软件过程能力评估师、网络工程师</w:t>
      </w:r>
      <w:r>
        <w:rPr>
          <w:rFonts w:ascii="Calibri" w:hAnsi="Calibri" w:cs="Calibri"/>
          <w:color w:val="000000"/>
          <w:sz w:val="21"/>
          <w:szCs w:val="21"/>
        </w:rPr>
        <w:t xml:space="preserve">、</w:t>
      </w:r>
      <w:r>
        <w:rPr>
          <w:rFonts w:hint="eastAsia"/>
          <w:b/>
          <w:bCs/>
          <w:color w:val="000000"/>
        </w:rPr>
        <w:t xml:space="preserve">多媒体应用设计师、嵌入式系统设计师、计算机辅助设计师、电子商务设计师、系统集成项目管理工程师、信息系统监理师、信息安全工程师、数据库系统工程师、信息系统管理工程师、计算机硬件工程师、信息技术支持工程师</w:t>
      </w:r>
      <w:r/>
    </w:p>
    <w:p>
      <w:pPr>
        <w:ind w:firstLine="482"/>
        <w:jc w:val="left"/>
        <w:spacing w:line="360" w:lineRule="auto"/>
        <w:rPr>
          <w:rFonts w:ascii="宋体" w:hAnsi="宋体" w:cs="宋体"/>
          <w:b/>
          <w:sz w:val="24"/>
          <w:szCs w:val="24"/>
        </w:rPr>
      </w:pPr>
      <w:r>
        <w:rPr>
          <w:rFonts w:hint="eastAsia" w:ascii="宋体" w:hAnsi="宋体" w:eastAsia="宋体" w:cs="宋体"/>
          <w:b/>
          <w:sz w:val="24"/>
          <w:szCs w:val="24"/>
        </w:rPr>
        <w:t xml:space="preserve">3.技术分（</w:t>
      </w:r>
      <w:r>
        <w:rPr>
          <w:rFonts w:ascii="宋体" w:hAnsi="宋体" w:eastAsia="宋体" w:cs="宋体"/>
          <w:b/>
          <w:sz w:val="24"/>
          <w:szCs w:val="24"/>
        </w:rPr>
        <w:t xml:space="preserve">42</w:t>
      </w:r>
      <w:r>
        <w:rPr>
          <w:rFonts w:hint="eastAsia" w:ascii="宋体" w:hAnsi="宋体" w:eastAsia="宋体" w:cs="宋体"/>
          <w:b/>
          <w:sz w:val="24"/>
          <w:szCs w:val="24"/>
        </w:rPr>
        <w:t xml:space="preserve">分）（本部分</w:t>
      </w:r>
      <w:r>
        <w:rPr>
          <w:rFonts w:hint="eastAsia" w:ascii="宋体" w:hAnsi="宋体" w:cs="Calibri"/>
          <w:b/>
          <w:color w:val="000000"/>
          <w:sz w:val="24"/>
          <w:szCs w:val="24"/>
        </w:rPr>
        <w:t xml:space="preserve">采用暗标方式进行评审）</w:t>
      </w:r>
      <w:r/>
    </w:p>
    <w:tbl>
      <w:tblPr>
        <w:tblStyle w:val="84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34"/>
      </w:tblGrid>
      <w:tr>
        <w:trPr>
          <w:jc w:val="center"/>
          <w:trHeight w:val="621"/>
        </w:trPr>
        <w:tc>
          <w:tcPr>
            <w:tcW w:w="16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6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项目总体理解与总体架构设计方案</w:t>
            </w:r>
            <w:r>
              <w:rPr>
                <w:rFonts w:ascii="宋体" w:hAnsi="宋体" w:eastAsia="宋体"/>
                <w:sz w:val="24"/>
                <w:szCs w:val="24"/>
              </w:rPr>
              <w:t xml:space="preserve">8</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投标人提供项目总体设计方案，内容包括但不限于</w:t>
            </w:r>
            <w:r>
              <w:rPr>
                <w:rFonts w:hint="eastAsia" w:ascii="宋体" w:hAnsi="宋体" w:eastAsia="宋体"/>
                <w:sz w:val="24"/>
                <w:szCs w:val="24"/>
              </w:rPr>
              <w:t xml:space="preserve">对养老服务智慧综合监管平台（连云港节点）建设目标、业务场景、“一人一码”、三个在线监管理解深刻；总体架构分层清晰，B/S多层架构，信创适配设计完整，接口规划合理。</w:t>
            </w:r>
            <w:r/>
          </w:p>
          <w:p>
            <w:pPr>
              <w:jc w:val="left"/>
              <w:spacing w:line="560" w:lineRule="exact"/>
              <w:rPr>
                <w:rFonts w:ascii="宋体" w:hAnsi="Arial"/>
                <w:bCs/>
                <w:sz w:val="24"/>
                <w:szCs w:val="24"/>
              </w:rPr>
            </w:pPr>
            <w:r>
              <w:rPr>
                <w:rFonts w:hint="eastAsia" w:ascii="宋体" w:hAnsi="Arial"/>
                <w:bCs/>
                <w:sz w:val="24"/>
                <w:szCs w:val="24"/>
              </w:rPr>
              <w:t xml:space="preserve">对项目需求有深刻的理解，对系统总体架构、系统集成有深入的分析研究、科学合理、能够贴合采购需求的</w:t>
            </w:r>
            <w:r>
              <w:rPr>
                <w:rFonts w:hint="eastAsia" w:ascii="宋体" w:hAnsi="Arial"/>
                <w:b/>
                <w:sz w:val="24"/>
                <w:szCs w:val="24"/>
              </w:rPr>
              <w:t xml:space="preserve">得8分；</w:t>
            </w:r>
            <w:r/>
          </w:p>
          <w:p>
            <w:pPr>
              <w:jc w:val="left"/>
              <w:spacing w:line="560" w:lineRule="exact"/>
              <w:rPr>
                <w:rFonts w:ascii="宋体" w:hAnsi="Arial"/>
                <w:bCs/>
                <w:sz w:val="24"/>
                <w:szCs w:val="24"/>
              </w:rPr>
            </w:pPr>
            <w:r>
              <w:rPr>
                <w:rFonts w:hint="eastAsia" w:ascii="宋体" w:hAnsi="Arial"/>
                <w:bCs/>
                <w:sz w:val="24"/>
                <w:szCs w:val="24"/>
              </w:rPr>
              <w:t xml:space="preserve">对项目需求有较深刻的理解，对系统总体架构、系统集成有较深入的分析研究，较能贴合采购需求的</w:t>
            </w:r>
            <w:r>
              <w:rPr>
                <w:rFonts w:hint="eastAsia" w:ascii="宋体" w:hAnsi="Arial"/>
                <w:b/>
                <w:sz w:val="24"/>
                <w:szCs w:val="24"/>
              </w:rPr>
              <w:t xml:space="preserve">得5分；</w:t>
            </w:r>
            <w:r/>
          </w:p>
          <w:p>
            <w:pPr>
              <w:jc w:val="left"/>
              <w:spacing w:line="560" w:lineRule="exact"/>
              <w:rPr>
                <w:rFonts w:ascii="宋体" w:hAnsi="Arial"/>
                <w:bCs/>
                <w:sz w:val="24"/>
                <w:szCs w:val="24"/>
              </w:rPr>
            </w:pPr>
            <w:r>
              <w:rPr>
                <w:rFonts w:hint="eastAsia" w:ascii="宋体" w:hAnsi="Arial"/>
                <w:bCs/>
                <w:sz w:val="24"/>
                <w:szCs w:val="24"/>
              </w:rPr>
              <w:t xml:space="preserve">对项目需求理解简单粗糙，与采购需求理解存在偏差的</w:t>
            </w:r>
            <w:r>
              <w:rPr>
                <w:rFonts w:hint="eastAsia" w:ascii="宋体" w:hAnsi="Arial"/>
                <w:b/>
                <w:sz w:val="24"/>
                <w:szCs w:val="24"/>
              </w:rPr>
              <w:t xml:space="preserve">得2分；</w:t>
            </w:r>
            <w:r/>
          </w:p>
          <w:p>
            <w:pPr>
              <w:jc w:val="left"/>
              <w:spacing w:line="276" w:lineRule="auto"/>
              <w:rPr>
                <w:rFonts w:ascii="宋体" w:hAnsi="宋体" w:eastAsia="宋体"/>
                <w:sz w:val="24"/>
                <w:szCs w:val="24"/>
              </w:rPr>
            </w:pPr>
            <w:r>
              <w:rPr>
                <w:rFonts w:hint="eastAsia" w:ascii="宋体" w:hAnsi="Arial"/>
                <w:b/>
                <w:sz w:val="24"/>
                <w:szCs w:val="24"/>
              </w:rPr>
              <w:t xml:space="preserve">该项未见阐述不得分。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关键功能和履约能力</w:t>
            </w:r>
            <w:r>
              <w:rPr>
                <w:rFonts w:ascii="宋体" w:hAnsi="宋体" w:eastAsia="宋体"/>
                <w:sz w:val="24"/>
                <w:szCs w:val="24"/>
              </w:rPr>
              <w:t xml:space="preserve">18</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Arial"/>
                <w:bCs/>
                <w:sz w:val="24"/>
              </w:rPr>
            </w:pPr>
            <w:r>
              <w:rPr>
                <w:rFonts w:hint="eastAsia" w:ascii="宋体" w:hAnsi="Arial"/>
                <w:bCs/>
                <w:sz w:val="24"/>
              </w:rPr>
              <w:t xml:space="preserve">投标人针对第四章 采购需求中标注“▲”的功能模块，供应商需提供相应技术开发响应内容方案（方案内容不限于提供功能设计方案或原型设计界面截图（须配说明）或功能流程图及设计思路等），以证明其具有项目实施能力和技术基础。</w:t>
            </w:r>
            <w:r/>
          </w:p>
          <w:p>
            <w:pPr>
              <w:jc w:val="left"/>
              <w:spacing w:line="276" w:lineRule="auto"/>
              <w:rPr>
                <w:rFonts w:ascii="宋体" w:hAnsi="Arial"/>
                <w:bCs/>
                <w:sz w:val="24"/>
              </w:rPr>
            </w:pPr>
            <w:r>
              <w:rPr>
                <w:rFonts w:ascii="宋体" w:hAnsi="Arial"/>
                <w:bCs/>
                <w:sz w:val="24"/>
              </w:rPr>
            </w:r>
            <w:r/>
          </w:p>
          <w:p>
            <w:pPr>
              <w:jc w:val="left"/>
              <w:spacing w:line="276" w:lineRule="auto"/>
              <w:rPr>
                <w:rFonts w:ascii="宋体" w:hAnsi="Arial"/>
                <w:bCs/>
                <w:sz w:val="24"/>
              </w:rPr>
            </w:pPr>
            <w:r>
              <w:rPr>
                <w:rFonts w:hint="eastAsia" w:ascii="宋体" w:hAnsi="Arial"/>
                <w:bCs/>
                <w:sz w:val="24"/>
              </w:rPr>
              <w:t xml:space="preserve">（1）▲监管应用及后台管理模块：分级工作台，</w:t>
            </w:r>
            <w:r>
              <w:rPr>
                <w:rFonts w:hint="eastAsia" w:asciiTheme="minorEastAsia" w:hAnsiTheme="minorEastAsia"/>
                <w:sz w:val="24"/>
              </w:rPr>
              <w:t xml:space="preserve">养老服务补贴资金的审核、审批、发放</w:t>
            </w:r>
            <w:r>
              <w:rPr>
                <w:rFonts w:hint="eastAsia" w:ascii="宋体" w:hAnsi="Arial"/>
                <w:bCs/>
                <w:sz w:val="24"/>
              </w:rPr>
              <w:t xml:space="preserve">，安全隐患整改销号、服务对象一人一档，安全预警智能体与AI问数。</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提供设计方案或设计界面截图（须配说明）或设计思路等，且内容详细，能够贴合采购需求，阐述清晰的</w:t>
            </w:r>
            <w:r>
              <w:rPr>
                <w:rFonts w:hint="eastAsia" w:ascii="宋体" w:hAnsi="Arial"/>
                <w:b/>
                <w:sz w:val="24"/>
                <w:szCs w:val="24"/>
              </w:rPr>
              <w:t xml:space="preserve">得</w:t>
            </w:r>
            <w:r>
              <w:rPr>
                <w:rFonts w:ascii="宋体" w:hAnsi="Arial"/>
                <w:b/>
                <w:sz w:val="24"/>
                <w:szCs w:val="24"/>
              </w:rPr>
              <w:t xml:space="preserve">3</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提供设计方案或设计界面截图（须配说明）或设计思路等，且内容较详细，基本能够贴合采购需求，阐述清晰条理性一般的</w:t>
            </w:r>
            <w:r>
              <w:rPr>
                <w:rFonts w:hint="eastAsia" w:ascii="宋体" w:hAnsi="Arial"/>
                <w:b/>
                <w:sz w:val="24"/>
                <w:szCs w:val="24"/>
              </w:rPr>
              <w:t xml:space="preserve">得2分；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提供设计方案或设计界面截图（须配说明）或设计思路等，但内容简单粗糙，与采购需求有偏差，阐述不清晰的</w:t>
            </w:r>
            <w:r>
              <w:rPr>
                <w:rFonts w:hint="eastAsia" w:ascii="宋体" w:hAnsi="Arial"/>
                <w:b/>
                <w:sz w:val="24"/>
                <w:szCs w:val="24"/>
              </w:rPr>
              <w:t xml:space="preserve">得1分；</w:t>
            </w:r>
            <w:r/>
          </w:p>
          <w:p>
            <w:pPr>
              <w:jc w:val="left"/>
              <w:spacing w:line="276" w:lineRule="auto"/>
              <w:rPr>
                <w:rFonts w:ascii="宋体" w:hAnsi="Arial"/>
                <w:bCs/>
                <w:sz w:val="24"/>
              </w:rPr>
            </w:pPr>
            <w:r>
              <w:rPr>
                <w:rFonts w:hint="eastAsia" w:ascii="宋体" w:hAnsi="Arial"/>
                <w:b/>
                <w:sz w:val="24"/>
                <w:szCs w:val="24"/>
              </w:rPr>
              <w:t xml:space="preserve">该项未见阐述不得分。</w:t>
            </w:r>
            <w:r/>
          </w:p>
          <w:p>
            <w:pPr>
              <w:jc w:val="left"/>
              <w:spacing w:line="276" w:lineRule="auto"/>
              <w:rPr>
                <w:rFonts w:ascii="宋体" w:hAnsi="Arial"/>
                <w:bCs/>
                <w:sz w:val="24"/>
              </w:rPr>
            </w:pPr>
            <w:r>
              <w:rPr>
                <w:rFonts w:ascii="宋体" w:hAnsi="Arial"/>
                <w:bCs/>
                <w:sz w:val="24"/>
              </w:rPr>
            </w:r>
            <w:r/>
          </w:p>
          <w:p>
            <w:pPr>
              <w:jc w:val="left"/>
              <w:spacing w:line="276" w:lineRule="auto"/>
              <w:rPr>
                <w:rFonts w:ascii="宋体" w:hAnsi="Arial"/>
                <w:bCs/>
                <w:sz w:val="24"/>
              </w:rPr>
            </w:pPr>
            <w:r>
              <w:rPr>
                <w:rFonts w:hint="eastAsia" w:ascii="宋体" w:hAnsi="Arial"/>
                <w:bCs/>
                <w:sz w:val="24"/>
              </w:rPr>
              <w:t xml:space="preserve">（2）▲居民用户端：动态电子服务码、亲属代办、补贴申报、权益账户、服务比价预约、评价与投诉等。</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提供设计方案或设计界面截图（须配说明）或设计思路等，且内容详细，能够贴合采购需求，阐述清晰的</w:t>
            </w:r>
            <w:r>
              <w:rPr>
                <w:rFonts w:hint="eastAsia" w:ascii="宋体" w:hAnsi="Arial"/>
                <w:b/>
                <w:sz w:val="24"/>
                <w:szCs w:val="24"/>
              </w:rPr>
              <w:t xml:space="preserve">得</w:t>
            </w:r>
            <w:r>
              <w:rPr>
                <w:rFonts w:ascii="宋体" w:hAnsi="Arial"/>
                <w:b/>
                <w:sz w:val="24"/>
                <w:szCs w:val="24"/>
              </w:rPr>
              <w:t xml:space="preserve">3</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提供设计方案或设计界面截图（须配说明）或设计思路等，且内容较详细，基本能够贴合采购需求，阐述清晰条理性一般的</w:t>
            </w:r>
            <w:r>
              <w:rPr>
                <w:rFonts w:hint="eastAsia" w:ascii="宋体" w:hAnsi="Arial"/>
                <w:b/>
                <w:sz w:val="24"/>
                <w:szCs w:val="24"/>
              </w:rPr>
              <w:t xml:space="preserve">得2分；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提供设计方案或设计界面截图（须配说明）或设计思路等，但内容简单粗糙，与采购需求有偏差，阐述不清晰的</w:t>
            </w:r>
            <w:r>
              <w:rPr>
                <w:rFonts w:hint="eastAsia" w:ascii="宋体" w:hAnsi="Arial"/>
                <w:b/>
                <w:sz w:val="24"/>
                <w:szCs w:val="24"/>
              </w:rPr>
              <w:t xml:space="preserve">得1分；</w:t>
            </w:r>
            <w:r/>
          </w:p>
          <w:p>
            <w:pPr>
              <w:jc w:val="left"/>
              <w:spacing w:line="276" w:lineRule="auto"/>
              <w:rPr>
                <w:rFonts w:ascii="宋体" w:hAnsi="Arial"/>
                <w:bCs/>
                <w:sz w:val="24"/>
              </w:rPr>
            </w:pPr>
            <w:r>
              <w:rPr>
                <w:rFonts w:hint="eastAsia" w:ascii="宋体" w:hAnsi="Arial"/>
                <w:b/>
                <w:sz w:val="24"/>
                <w:szCs w:val="24"/>
              </w:rPr>
              <w:t xml:space="preserve">该项未见阐述不得分。</w:t>
            </w:r>
            <w:r/>
          </w:p>
          <w:p>
            <w:pPr>
              <w:jc w:val="left"/>
              <w:spacing w:line="276" w:lineRule="auto"/>
              <w:rPr>
                <w:rFonts w:ascii="宋体" w:hAnsi="Arial"/>
                <w:bCs/>
                <w:sz w:val="24"/>
              </w:rPr>
            </w:pPr>
            <w:r>
              <w:rPr>
                <w:rFonts w:ascii="宋体" w:hAnsi="Arial"/>
                <w:bCs/>
                <w:sz w:val="24"/>
              </w:rPr>
            </w:r>
            <w:r/>
          </w:p>
          <w:p>
            <w:pPr>
              <w:jc w:val="left"/>
              <w:spacing w:line="276" w:lineRule="auto"/>
              <w:rPr>
                <w:rFonts w:ascii="宋体" w:hAnsi="Arial"/>
                <w:bCs/>
                <w:sz w:val="24"/>
              </w:rPr>
            </w:pPr>
            <w:r>
              <w:rPr>
                <w:rFonts w:hint="eastAsia" w:ascii="宋体" w:hAnsi="Arial"/>
                <w:bCs/>
                <w:sz w:val="24"/>
              </w:rPr>
              <w:t xml:space="preserve">（3）▲养老机构端及工作人员作业端：入住管理、人员资质管理、房间码与床头码、扫码查房打卡、日常服务打卡、机构补贴申报等。</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提供设计方案或设计界面截图（须配说明）或设计思路等，且内容详细，能够贴合采购需求，阐述清晰的</w:t>
            </w:r>
            <w:r>
              <w:rPr>
                <w:rFonts w:hint="eastAsia" w:ascii="宋体" w:hAnsi="Arial"/>
                <w:b/>
                <w:sz w:val="24"/>
                <w:szCs w:val="24"/>
              </w:rPr>
              <w:t xml:space="preserve">得</w:t>
            </w:r>
            <w:r>
              <w:rPr>
                <w:rFonts w:ascii="宋体" w:hAnsi="Arial"/>
                <w:b/>
                <w:sz w:val="24"/>
                <w:szCs w:val="24"/>
              </w:rPr>
              <w:t xml:space="preserve">3</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提供设计方案或设计界面截图（须配说明）或设计思路等，且内容较详细，基本能够贴合采购需求，阐述清晰条理性一般的</w:t>
            </w:r>
            <w:r>
              <w:rPr>
                <w:rFonts w:hint="eastAsia" w:ascii="宋体" w:hAnsi="Arial"/>
                <w:b/>
                <w:sz w:val="24"/>
                <w:szCs w:val="24"/>
              </w:rPr>
              <w:t xml:space="preserve">得2分；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提供设计方案或设计界面截图（须配说明）或设计思路等，但内容简单粗糙，与采购需求有偏差，阐述不清晰的</w:t>
            </w:r>
            <w:r>
              <w:rPr>
                <w:rFonts w:hint="eastAsia" w:ascii="宋体" w:hAnsi="Arial"/>
                <w:b/>
                <w:sz w:val="24"/>
                <w:szCs w:val="24"/>
              </w:rPr>
              <w:t xml:space="preserve">得1分；</w:t>
            </w:r>
            <w:r/>
          </w:p>
          <w:p>
            <w:pPr>
              <w:jc w:val="left"/>
              <w:spacing w:line="276" w:lineRule="auto"/>
              <w:rPr>
                <w:rFonts w:ascii="宋体" w:hAnsi="Arial"/>
                <w:bCs/>
                <w:sz w:val="24"/>
              </w:rPr>
            </w:pPr>
            <w:r>
              <w:rPr>
                <w:rFonts w:hint="eastAsia" w:ascii="宋体" w:hAnsi="Arial"/>
                <w:b/>
                <w:sz w:val="24"/>
                <w:szCs w:val="24"/>
              </w:rPr>
              <w:t xml:space="preserve">该项未见阐述不得分。</w:t>
            </w:r>
            <w:r/>
          </w:p>
          <w:p>
            <w:pPr>
              <w:jc w:val="left"/>
              <w:spacing w:line="276" w:lineRule="auto"/>
              <w:rPr>
                <w:rFonts w:ascii="宋体" w:hAnsi="Arial"/>
                <w:bCs/>
                <w:sz w:val="24"/>
              </w:rPr>
            </w:pPr>
            <w:r>
              <w:rPr>
                <w:rFonts w:ascii="宋体" w:hAnsi="Arial"/>
                <w:bCs/>
                <w:sz w:val="24"/>
              </w:rPr>
            </w:r>
            <w:r/>
          </w:p>
          <w:p>
            <w:pPr>
              <w:jc w:val="left"/>
              <w:spacing w:line="276" w:lineRule="auto"/>
              <w:rPr>
                <w:rFonts w:ascii="宋体" w:hAnsi="Arial"/>
                <w:bCs/>
                <w:sz w:val="24"/>
              </w:rPr>
            </w:pPr>
            <w:r>
              <w:rPr>
                <w:rFonts w:hint="eastAsia" w:ascii="宋体" w:hAnsi="Arial"/>
                <w:bCs/>
                <w:sz w:val="24"/>
              </w:rPr>
              <w:t xml:space="preserve">（4）▲社区养老服务机构端及老年助餐服务机构端：场地预约、社区活动管理、设施报修维保、菜品与菜单管理、订餐与就餐核销、核销批次与结算申报等。</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提供设计方案或设计界面截图（须配说明）或设计思路等，且内容详细，能够贴合采购需求，阐述清晰的</w:t>
            </w:r>
            <w:r>
              <w:rPr>
                <w:rFonts w:hint="eastAsia" w:ascii="宋体" w:hAnsi="Arial"/>
                <w:b/>
                <w:sz w:val="24"/>
                <w:szCs w:val="24"/>
              </w:rPr>
              <w:t xml:space="preserve">得</w:t>
            </w:r>
            <w:r>
              <w:rPr>
                <w:rFonts w:ascii="宋体" w:hAnsi="Arial"/>
                <w:b/>
                <w:sz w:val="24"/>
                <w:szCs w:val="24"/>
              </w:rPr>
              <w:t xml:space="preserve">3</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提供设计方案或设计界面截图（须配说明）或设计思路等，且内容较详细，基本能够贴合采购需求，阐述清晰条理性一般的</w:t>
            </w:r>
            <w:r>
              <w:rPr>
                <w:rFonts w:hint="eastAsia" w:ascii="宋体" w:hAnsi="Arial"/>
                <w:b/>
                <w:sz w:val="24"/>
                <w:szCs w:val="24"/>
              </w:rPr>
              <w:t xml:space="preserve">得2分；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提供设计方案或设计界面截图（须配说明）或设计思路等，但内容简单粗糙，与采购需求有偏差，阐述不清晰的</w:t>
            </w:r>
            <w:r>
              <w:rPr>
                <w:rFonts w:hint="eastAsia" w:ascii="宋体" w:hAnsi="Arial"/>
                <w:b/>
                <w:sz w:val="24"/>
                <w:szCs w:val="24"/>
              </w:rPr>
              <w:t xml:space="preserve">得1分；</w:t>
            </w:r>
            <w:r/>
          </w:p>
          <w:p>
            <w:pPr>
              <w:jc w:val="left"/>
              <w:spacing w:line="276" w:lineRule="auto"/>
              <w:rPr>
                <w:rFonts w:ascii="宋体" w:hAnsi="Arial"/>
                <w:bCs/>
                <w:sz w:val="24"/>
              </w:rPr>
            </w:pPr>
            <w:r>
              <w:rPr>
                <w:rFonts w:hint="eastAsia" w:ascii="宋体" w:hAnsi="Arial"/>
                <w:b/>
                <w:sz w:val="24"/>
                <w:szCs w:val="24"/>
              </w:rPr>
              <w:t xml:space="preserve">该项未见阐述不得分。</w:t>
            </w:r>
            <w:r/>
          </w:p>
          <w:p>
            <w:pPr>
              <w:jc w:val="left"/>
              <w:spacing w:line="276" w:lineRule="auto"/>
              <w:rPr>
                <w:rFonts w:ascii="宋体" w:hAnsi="Arial"/>
                <w:bCs/>
                <w:sz w:val="24"/>
              </w:rPr>
            </w:pPr>
            <w:r>
              <w:rPr>
                <w:rFonts w:ascii="宋体" w:hAnsi="Arial"/>
                <w:bCs/>
                <w:sz w:val="24"/>
              </w:rPr>
            </w:r>
            <w:r/>
          </w:p>
          <w:p>
            <w:pPr>
              <w:jc w:val="left"/>
              <w:spacing w:line="276" w:lineRule="auto"/>
              <w:rPr>
                <w:rFonts w:ascii="宋体" w:hAnsi="Arial"/>
                <w:bCs/>
                <w:sz w:val="24"/>
              </w:rPr>
            </w:pPr>
            <w:r>
              <w:rPr>
                <w:rFonts w:hint="eastAsia" w:ascii="宋体" w:hAnsi="Arial"/>
                <w:bCs/>
                <w:sz w:val="24"/>
              </w:rPr>
              <w:t xml:space="preserve">（5）▲居家养老上门服务机构端及上门服务人员作业端：服务项目上架、工单派单、到场签到核验、履约取证、影像复核与结算申报、服务回访等。</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提供设计方案或设计界面截图（须配说明）或设计思路等，且内容详细，能够贴合采购需求，阐述清晰的</w:t>
            </w:r>
            <w:r>
              <w:rPr>
                <w:rFonts w:hint="eastAsia" w:ascii="宋体" w:hAnsi="Arial"/>
                <w:b/>
                <w:sz w:val="24"/>
                <w:szCs w:val="24"/>
              </w:rPr>
              <w:t xml:space="preserve">得</w:t>
            </w:r>
            <w:r>
              <w:rPr>
                <w:rFonts w:ascii="宋体" w:hAnsi="Arial"/>
                <w:b/>
                <w:sz w:val="24"/>
                <w:szCs w:val="24"/>
              </w:rPr>
              <w:t xml:space="preserve">3</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提供设计方案或设计界面截图（须配说明）或设计思路等，且内容较详细，基本能够贴合采购需求，阐述清晰条理性一般的</w:t>
            </w:r>
            <w:r>
              <w:rPr>
                <w:rFonts w:hint="eastAsia" w:ascii="宋体" w:hAnsi="Arial"/>
                <w:b/>
                <w:sz w:val="24"/>
                <w:szCs w:val="24"/>
              </w:rPr>
              <w:t xml:space="preserve">得2分；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提供设计方案或设计界面截图（须配说明）或设计思路等，但内容简单粗糙，与采购需求有偏差，阐述不清晰的</w:t>
            </w:r>
            <w:r>
              <w:rPr>
                <w:rFonts w:hint="eastAsia" w:ascii="宋体" w:hAnsi="Arial"/>
                <w:b/>
                <w:sz w:val="24"/>
                <w:szCs w:val="24"/>
              </w:rPr>
              <w:t xml:space="preserve">得1分；</w:t>
            </w:r>
            <w:r/>
          </w:p>
          <w:p>
            <w:pPr>
              <w:jc w:val="left"/>
              <w:spacing w:line="276" w:lineRule="auto"/>
              <w:rPr>
                <w:rFonts w:ascii="宋体" w:hAnsi="Arial"/>
                <w:bCs/>
                <w:sz w:val="24"/>
              </w:rPr>
            </w:pPr>
            <w:r>
              <w:rPr>
                <w:rFonts w:hint="eastAsia" w:ascii="宋体" w:hAnsi="Arial"/>
                <w:b/>
                <w:sz w:val="24"/>
                <w:szCs w:val="24"/>
              </w:rPr>
              <w:t xml:space="preserve">该项未见阐述不得分。</w:t>
            </w:r>
            <w:r/>
          </w:p>
          <w:p>
            <w:pPr>
              <w:jc w:val="left"/>
              <w:spacing w:line="276" w:lineRule="auto"/>
              <w:rPr>
                <w:rFonts w:ascii="宋体" w:hAnsi="Arial"/>
                <w:bCs/>
                <w:sz w:val="24"/>
              </w:rPr>
            </w:pPr>
            <w:r>
              <w:rPr>
                <w:rFonts w:ascii="宋体" w:hAnsi="Arial"/>
                <w:bCs/>
                <w:sz w:val="24"/>
              </w:rPr>
            </w:r>
            <w:r/>
          </w:p>
          <w:p>
            <w:pPr>
              <w:jc w:val="left"/>
              <w:spacing w:line="276" w:lineRule="auto"/>
              <w:rPr>
                <w:rFonts w:ascii="宋体" w:hAnsi="Arial"/>
                <w:bCs/>
                <w:sz w:val="24"/>
              </w:rPr>
            </w:pPr>
            <w:r>
              <w:rPr>
                <w:rFonts w:hint="eastAsia" w:ascii="宋体" w:hAnsi="Arial"/>
                <w:bCs/>
                <w:sz w:val="24"/>
              </w:rPr>
              <w:t xml:space="preserve">（6）▲能力评估机构端及能力评估人员作业端：评估机构与评估员管理、评估工单签收与分派、评估组队与回避校验、现场量表评估、双人复核与结果确认、评估报告签章与归档等。</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提供设计方案或设计界面截图（须配说明）或设计思路等，且内容详细，能够贴合采购需求，阐述清晰的</w:t>
            </w:r>
            <w:r>
              <w:rPr>
                <w:rFonts w:hint="eastAsia" w:ascii="宋体" w:hAnsi="Arial"/>
                <w:b/>
                <w:sz w:val="24"/>
                <w:szCs w:val="24"/>
              </w:rPr>
              <w:t xml:space="preserve">得</w:t>
            </w:r>
            <w:r>
              <w:rPr>
                <w:rFonts w:ascii="宋体" w:hAnsi="Arial"/>
                <w:b/>
                <w:sz w:val="24"/>
                <w:szCs w:val="24"/>
              </w:rPr>
              <w:t xml:space="preserve">3</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提供设计方案或设计界面截图（须配说明）或设计思路等，且内容较详细，基本能够贴合采购需求，阐述清晰条理性一般的</w:t>
            </w:r>
            <w:r>
              <w:rPr>
                <w:rFonts w:hint="eastAsia" w:ascii="宋体" w:hAnsi="Arial"/>
                <w:b/>
                <w:sz w:val="24"/>
                <w:szCs w:val="24"/>
              </w:rPr>
              <w:t xml:space="preserve">得2分；</w:t>
            </w:r>
            <w:r/>
          </w:p>
          <w:p>
            <w:pPr>
              <w:jc w:val="left"/>
              <w:spacing w:line="560" w:lineRule="exact"/>
              <w:rPr>
                <w:rFonts w:ascii="宋体" w:hAnsi="Arial"/>
                <w:bCs/>
                <w:sz w:val="24"/>
                <w:szCs w:val="24"/>
              </w:rPr>
            </w:pPr>
            <w:r>
              <w:rPr>
                <w:rFonts w:hint="eastAsia" w:ascii="宋体" w:hAnsi="Arial"/>
                <w:bCs/>
                <w:sz w:val="24"/>
                <w:szCs w:val="24"/>
              </w:rPr>
              <w:t xml:space="preserve">提供设计方案或设计界面截图（须配说明）或设计思路等，但内容简单粗糙，与采购需求有偏差，阐述不清晰的</w:t>
            </w:r>
            <w:r>
              <w:rPr>
                <w:rFonts w:hint="eastAsia" w:ascii="宋体" w:hAnsi="Arial"/>
                <w:b/>
                <w:sz w:val="24"/>
                <w:szCs w:val="24"/>
              </w:rPr>
              <w:t xml:space="preserve">得1分；</w:t>
            </w:r>
            <w:r/>
          </w:p>
          <w:p>
            <w:pPr>
              <w:jc w:val="left"/>
              <w:spacing w:line="276" w:lineRule="auto"/>
              <w:rPr>
                <w:rFonts w:ascii="宋体" w:hAnsi="Arial"/>
                <w:bCs/>
                <w:sz w:val="24"/>
              </w:rPr>
            </w:pPr>
            <w:r>
              <w:rPr>
                <w:rFonts w:hint="eastAsia" w:ascii="宋体" w:hAnsi="Arial"/>
                <w:b/>
                <w:sz w:val="24"/>
                <w:szCs w:val="24"/>
              </w:rPr>
              <w:t xml:space="preserve">该项未见阐述不得分。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ascii="宋体" w:hAnsi="宋体" w:eastAsia="宋体"/>
                <w:sz w:val="24"/>
                <w:szCs w:val="24"/>
              </w:rPr>
              <w:t xml:space="preserve">数据治理、数据归集与数据安全方案4</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ascii="宋体" w:hAnsi="宋体" w:eastAsia="宋体"/>
                <w:sz w:val="24"/>
                <w:szCs w:val="24"/>
              </w:rPr>
              <w:t xml:space="preserve">数据治理、数据归集与数据安全方案</w:t>
            </w:r>
            <w:r>
              <w:rPr>
                <w:rFonts w:hint="eastAsia" w:ascii="宋体" w:hAnsi="宋体" w:eastAsia="宋体"/>
                <w:sz w:val="24"/>
                <w:szCs w:val="24"/>
              </w:rPr>
              <w:t xml:space="preserve">，方案包含养老多源数据归集、数据清洗、校验、质量管控；三级安全防护、权限管控、操作审计、数据脱敏、异地容灾备份、日志留存、隐私保护方案；满足本项目入库率、建档率、可追溯率指标。</w:t>
            </w:r>
            <w:r/>
          </w:p>
          <w:p>
            <w:pPr>
              <w:jc w:val="left"/>
              <w:spacing w:line="560" w:lineRule="exact"/>
              <w:rPr>
                <w:rFonts w:ascii="宋体" w:hAnsi="Arial"/>
                <w:bCs/>
                <w:sz w:val="24"/>
                <w:szCs w:val="24"/>
              </w:rPr>
            </w:pPr>
            <w:r>
              <w:rPr>
                <w:rFonts w:hint="eastAsia" w:ascii="宋体" w:hAnsi="Arial"/>
                <w:bCs/>
                <w:sz w:val="24"/>
                <w:szCs w:val="24"/>
              </w:rPr>
              <w:t xml:space="preserve">方案科学合理，内容全面，措施完善，可行性高，可实施性高的</w:t>
            </w:r>
            <w:r>
              <w:rPr>
                <w:rFonts w:hint="eastAsia" w:ascii="宋体" w:hAnsi="Arial"/>
                <w:b/>
                <w:sz w:val="24"/>
                <w:szCs w:val="24"/>
              </w:rPr>
              <w:t xml:space="preserve">得</w:t>
            </w:r>
            <w:r>
              <w:rPr>
                <w:rFonts w:ascii="宋体" w:hAnsi="Arial"/>
                <w:b/>
                <w:sz w:val="24"/>
                <w:szCs w:val="24"/>
              </w:rPr>
              <w:t xml:space="preserve">4</w:t>
            </w:r>
            <w:r>
              <w:rPr>
                <w:rFonts w:hint="eastAsia" w:ascii="宋体" w:hAnsi="Arial"/>
                <w:b/>
                <w:sz w:val="24"/>
                <w:szCs w:val="24"/>
              </w:rPr>
              <w:t xml:space="preserve">分</w:t>
            </w:r>
            <w:r>
              <w:rPr>
                <w:rFonts w:hint="eastAsia" w:ascii="宋体" w:hAnsi="Arial"/>
                <w:bCs/>
                <w:sz w:val="24"/>
                <w:szCs w:val="24"/>
              </w:rPr>
              <w:t xml:space="preserve">；</w:t>
            </w:r>
            <w:r/>
          </w:p>
          <w:p>
            <w:pPr>
              <w:jc w:val="left"/>
              <w:spacing w:line="560" w:lineRule="exact"/>
              <w:rPr>
                <w:rFonts w:ascii="宋体" w:hAnsi="Arial"/>
                <w:bCs/>
                <w:sz w:val="24"/>
                <w:szCs w:val="24"/>
              </w:rPr>
            </w:pPr>
            <w:r>
              <w:rPr>
                <w:rFonts w:hint="eastAsia" w:ascii="宋体" w:hAnsi="Arial"/>
                <w:bCs/>
                <w:sz w:val="24"/>
                <w:szCs w:val="24"/>
              </w:rPr>
              <w:t xml:space="preserve">方案较科学合理，内容较全面完善，具有一定的可行性，可实施性较高的</w:t>
            </w:r>
            <w:r>
              <w:rPr>
                <w:rFonts w:hint="eastAsia" w:ascii="宋体" w:hAnsi="Arial"/>
                <w:b/>
                <w:sz w:val="24"/>
                <w:szCs w:val="24"/>
              </w:rPr>
              <w:t xml:space="preserve">得</w:t>
            </w:r>
            <w:r>
              <w:rPr>
                <w:rFonts w:ascii="宋体" w:hAnsi="Arial"/>
                <w:b/>
                <w:sz w:val="24"/>
                <w:szCs w:val="24"/>
              </w:rPr>
              <w:t xml:space="preserve">2</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方案科学合理性一般、可行性不高，技术保障措施简单，可实施性一般的</w:t>
            </w:r>
            <w:r>
              <w:rPr>
                <w:rFonts w:hint="eastAsia" w:ascii="宋体" w:hAnsi="Arial"/>
                <w:b/>
                <w:sz w:val="24"/>
                <w:szCs w:val="24"/>
              </w:rPr>
              <w:t xml:space="preserve">得</w:t>
            </w:r>
            <w:r>
              <w:rPr>
                <w:rFonts w:ascii="宋体" w:hAnsi="Arial"/>
                <w:b/>
                <w:sz w:val="24"/>
                <w:szCs w:val="24"/>
              </w:rPr>
              <w:t xml:space="preserve">1</w:t>
            </w:r>
            <w:r>
              <w:rPr>
                <w:rFonts w:hint="eastAsia" w:ascii="宋体" w:hAnsi="Arial"/>
                <w:b/>
                <w:sz w:val="24"/>
                <w:szCs w:val="24"/>
              </w:rPr>
              <w:t xml:space="preserve">分；</w:t>
            </w:r>
            <w:r/>
          </w:p>
          <w:p>
            <w:pPr>
              <w:jc w:val="left"/>
              <w:spacing w:line="276" w:lineRule="auto"/>
              <w:rPr>
                <w:rFonts w:ascii="宋体" w:hAnsi="宋体" w:eastAsia="宋体"/>
                <w:sz w:val="24"/>
                <w:szCs w:val="24"/>
              </w:rPr>
            </w:pPr>
            <w:r>
              <w:rPr>
                <w:rFonts w:hint="eastAsia" w:ascii="宋体" w:hAnsi="Arial"/>
                <w:b/>
                <w:sz w:val="24"/>
                <w:szCs w:val="24"/>
              </w:rPr>
              <w:t xml:space="preserve">本项未见阐述不得分。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项目实施、测试、部署及进度保障方案</w:t>
            </w:r>
            <w:r>
              <w:rPr>
                <w:rFonts w:ascii="宋体" w:hAnsi="宋体" w:eastAsia="宋体"/>
                <w:sz w:val="24"/>
                <w:szCs w:val="24"/>
              </w:rPr>
              <w:t xml:space="preserve">4</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hint="eastAsia" w:ascii="宋体" w:hAnsi="宋体" w:eastAsia="宋体"/>
                <w:sz w:val="24"/>
                <w:szCs w:val="24"/>
              </w:rPr>
              <w:t xml:space="preserve">项目实施、测试、部署及进度保障方案，方案包含需求确认、开发、单元/集成/系统测试、部署上线、试运行管控、风险识别与应对措施；180日历天工期节点安排清晰合理，质量管控、变更管理机制完整。</w:t>
            </w:r>
            <w:r/>
          </w:p>
          <w:p>
            <w:pPr>
              <w:spacing w:line="360" w:lineRule="auto"/>
              <w:rPr>
                <w:rFonts w:ascii="宋体" w:hAnsi="宋体"/>
                <w:b/>
                <w:sz w:val="24"/>
                <w:szCs w:val="24"/>
              </w:rPr>
            </w:pPr>
            <w:r>
              <w:rPr>
                <w:rFonts w:hint="eastAsia" w:ascii="宋体" w:hAnsi="宋体" w:eastAsia="宋体"/>
                <w:sz w:val="24"/>
                <w:szCs w:val="24"/>
              </w:rPr>
              <w:t xml:space="preserve">项目实施</w:t>
            </w:r>
            <w:r>
              <w:rPr>
                <w:rFonts w:hint="eastAsia" w:ascii="宋体" w:hAnsi="宋体"/>
                <w:bCs/>
                <w:sz w:val="24"/>
                <w:szCs w:val="24"/>
              </w:rPr>
              <w:t xml:space="preserve">计划精准、无漏洞，</w:t>
            </w:r>
            <w:r>
              <w:rPr>
                <w:rFonts w:hint="eastAsia" w:ascii="宋体" w:hAnsi="Arial"/>
                <w:bCs/>
                <w:sz w:val="24"/>
                <w:szCs w:val="24"/>
              </w:rPr>
              <w:t xml:space="preserve">项目部署完善，</w:t>
            </w:r>
            <w:r>
              <w:rPr>
                <w:rFonts w:hint="eastAsia" w:ascii="宋体" w:hAnsi="宋体"/>
                <w:bCs/>
                <w:sz w:val="24"/>
                <w:szCs w:val="24"/>
              </w:rPr>
              <w:t xml:space="preserve">内容完整详实的</w:t>
            </w:r>
            <w:r>
              <w:rPr>
                <w:rFonts w:hint="eastAsia" w:ascii="宋体" w:hAnsi="宋体"/>
                <w:b/>
                <w:sz w:val="24"/>
                <w:szCs w:val="24"/>
              </w:rPr>
              <w:t xml:space="preserve">得</w:t>
            </w:r>
            <w:r>
              <w:rPr>
                <w:rFonts w:ascii="宋体" w:hAnsi="宋体"/>
                <w:b/>
                <w:sz w:val="24"/>
                <w:szCs w:val="24"/>
              </w:rPr>
              <w:t xml:space="preserve">4</w:t>
            </w:r>
            <w:r>
              <w:rPr>
                <w:rFonts w:hint="eastAsia" w:ascii="宋体" w:hAnsi="宋体"/>
                <w:b/>
                <w:sz w:val="24"/>
                <w:szCs w:val="24"/>
              </w:rPr>
              <w:t xml:space="preserve">分；</w:t>
            </w:r>
            <w:r/>
          </w:p>
          <w:p>
            <w:pPr>
              <w:spacing w:line="360" w:lineRule="auto"/>
              <w:rPr>
                <w:rFonts w:ascii="宋体" w:hAnsi="宋体"/>
                <w:bCs/>
                <w:sz w:val="24"/>
                <w:szCs w:val="24"/>
              </w:rPr>
            </w:pPr>
            <w:r>
              <w:rPr>
                <w:rFonts w:hint="eastAsia" w:ascii="宋体" w:hAnsi="宋体" w:eastAsia="宋体"/>
                <w:sz w:val="24"/>
                <w:szCs w:val="24"/>
              </w:rPr>
              <w:t xml:space="preserve">项目实施</w:t>
            </w:r>
            <w:r>
              <w:rPr>
                <w:rFonts w:hint="eastAsia" w:ascii="宋体" w:hAnsi="宋体"/>
                <w:bCs/>
                <w:sz w:val="24"/>
                <w:szCs w:val="24"/>
              </w:rPr>
              <w:t xml:space="preserve">比较精准，</w:t>
            </w:r>
            <w:r>
              <w:rPr>
                <w:rFonts w:hint="eastAsia" w:ascii="宋体" w:hAnsi="Arial"/>
                <w:bCs/>
                <w:sz w:val="24"/>
                <w:szCs w:val="24"/>
              </w:rPr>
              <w:t xml:space="preserve">项目部署较完善，</w:t>
            </w:r>
            <w:r>
              <w:rPr>
                <w:rFonts w:hint="eastAsia" w:ascii="宋体" w:hAnsi="宋体"/>
                <w:bCs/>
                <w:sz w:val="24"/>
                <w:szCs w:val="24"/>
              </w:rPr>
              <w:t xml:space="preserve">内容完整较详实的</w:t>
            </w:r>
            <w:r>
              <w:rPr>
                <w:rFonts w:hint="eastAsia" w:ascii="宋体" w:hAnsi="宋体"/>
                <w:b/>
                <w:sz w:val="24"/>
                <w:szCs w:val="24"/>
              </w:rPr>
              <w:t xml:space="preserve">得</w:t>
            </w:r>
            <w:r>
              <w:rPr>
                <w:rFonts w:ascii="宋体" w:hAnsi="宋体"/>
                <w:b/>
                <w:sz w:val="24"/>
                <w:szCs w:val="24"/>
              </w:rPr>
              <w:t xml:space="preserve">2</w:t>
            </w:r>
            <w:r>
              <w:rPr>
                <w:rFonts w:hint="eastAsia" w:ascii="宋体" w:hAnsi="宋体"/>
                <w:b/>
                <w:sz w:val="24"/>
                <w:szCs w:val="24"/>
              </w:rPr>
              <w:t xml:space="preserve">分；</w:t>
            </w:r>
            <w:r/>
          </w:p>
          <w:p>
            <w:pPr>
              <w:spacing w:line="360" w:lineRule="auto"/>
              <w:rPr>
                <w:rFonts w:ascii="宋体" w:hAnsi="宋体"/>
                <w:bCs/>
                <w:sz w:val="24"/>
                <w:szCs w:val="24"/>
              </w:rPr>
            </w:pPr>
            <w:r>
              <w:rPr>
                <w:rFonts w:hint="eastAsia" w:ascii="宋体" w:hAnsi="宋体" w:eastAsia="宋体"/>
                <w:sz w:val="24"/>
                <w:szCs w:val="24"/>
              </w:rPr>
              <w:t xml:space="preserve">项目实施</w:t>
            </w:r>
            <w:r>
              <w:rPr>
                <w:rFonts w:hint="eastAsia" w:ascii="宋体" w:hAnsi="宋体"/>
                <w:bCs/>
                <w:sz w:val="24"/>
                <w:szCs w:val="24"/>
              </w:rPr>
              <w:t xml:space="preserve">不够具体明确、针对性不强的</w:t>
            </w:r>
            <w:r>
              <w:rPr>
                <w:rFonts w:hint="eastAsia" w:ascii="宋体" w:hAnsi="宋体"/>
                <w:b/>
                <w:sz w:val="24"/>
                <w:szCs w:val="24"/>
              </w:rPr>
              <w:t xml:space="preserve">得1分；</w:t>
            </w:r>
            <w:r/>
          </w:p>
          <w:p>
            <w:pPr>
              <w:jc w:val="left"/>
              <w:spacing w:line="276" w:lineRule="auto"/>
              <w:rPr>
                <w:rFonts w:ascii="宋体" w:hAnsi="宋体" w:eastAsia="宋体"/>
                <w:sz w:val="24"/>
                <w:szCs w:val="24"/>
              </w:rPr>
            </w:pPr>
            <w:r>
              <w:rPr>
                <w:rFonts w:hint="eastAsia" w:ascii="宋体" w:hAnsi="宋体"/>
                <w:b/>
                <w:sz w:val="24"/>
                <w:szCs w:val="24"/>
              </w:rPr>
              <w:t xml:space="preserve">该项未见阐述不得分。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培训、运维与售后服务保障方案</w:t>
            </w:r>
            <w:r>
              <w:rPr>
                <w:rFonts w:ascii="宋体" w:hAnsi="宋体" w:eastAsia="宋体"/>
                <w:sz w:val="24"/>
                <w:szCs w:val="24"/>
              </w:rPr>
              <w:t xml:space="preserve">4</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hint="eastAsia" w:ascii="宋体" w:hAnsi="宋体" w:eastAsia="宋体"/>
                <w:sz w:val="24"/>
                <w:szCs w:val="24"/>
              </w:rPr>
              <w:t xml:space="preserve">培训、运维与售后服务保障方案针对多类用户分层培训方案；系统7×24小时技术支持、故障响应机制、试运行保障；网络安全等级保护三级测评配合方案。</w:t>
            </w:r>
            <w:r/>
          </w:p>
          <w:p>
            <w:pPr>
              <w:spacing w:line="360" w:lineRule="auto"/>
              <w:shd w:val="clear" w:color="auto" w:fill="ffffff"/>
              <w:widowControl/>
              <w:rPr>
                <w:rFonts w:ascii="宋体" w:hAnsi="Arial"/>
                <w:b/>
                <w:sz w:val="24"/>
              </w:rPr>
            </w:pPr>
            <w:r>
              <w:rPr>
                <w:rFonts w:hint="eastAsia" w:ascii="宋体" w:hAnsi="Arial"/>
                <w:bCs/>
                <w:sz w:val="24"/>
              </w:rPr>
              <w:t xml:space="preserve">方案内容详细，完全能够达到培训目标，人员安排合理、方案全面的</w:t>
            </w:r>
            <w:r>
              <w:rPr>
                <w:rFonts w:hint="eastAsia" w:ascii="宋体" w:hAnsi="Arial"/>
                <w:b/>
                <w:sz w:val="24"/>
              </w:rPr>
              <w:t xml:space="preserve">得</w:t>
            </w:r>
            <w:r>
              <w:rPr>
                <w:rFonts w:ascii="宋体" w:hAnsi="Arial"/>
                <w:b/>
                <w:sz w:val="24"/>
              </w:rPr>
              <w:t xml:space="preserve">4</w:t>
            </w:r>
            <w:r>
              <w:rPr>
                <w:rFonts w:hint="eastAsia" w:ascii="宋体" w:hAnsi="Arial"/>
                <w:b/>
                <w:sz w:val="24"/>
              </w:rPr>
              <w:t xml:space="preserve">分；</w:t>
            </w:r>
            <w:r/>
          </w:p>
          <w:p>
            <w:pPr>
              <w:spacing w:line="360" w:lineRule="auto"/>
              <w:shd w:val="clear" w:color="auto" w:fill="ffffff"/>
              <w:widowControl/>
              <w:rPr>
                <w:rFonts w:ascii="宋体" w:hAnsi="Arial"/>
                <w:bCs/>
                <w:sz w:val="24"/>
              </w:rPr>
            </w:pPr>
            <w:r>
              <w:rPr>
                <w:rFonts w:hint="eastAsia" w:ascii="宋体" w:hAnsi="Arial"/>
                <w:bCs/>
                <w:sz w:val="24"/>
              </w:rPr>
              <w:t xml:space="preserve">方案内容较详细，基本能够达到培训目标，人员安排较合理、方案较全面的</w:t>
            </w:r>
            <w:r>
              <w:rPr>
                <w:rFonts w:hint="eastAsia" w:ascii="宋体" w:hAnsi="Arial"/>
                <w:b/>
                <w:sz w:val="24"/>
              </w:rPr>
              <w:t xml:space="preserve">得</w:t>
            </w:r>
            <w:r>
              <w:rPr>
                <w:rFonts w:ascii="宋体" w:hAnsi="Arial"/>
                <w:b/>
                <w:sz w:val="24"/>
              </w:rPr>
              <w:t xml:space="preserve">2</w:t>
            </w:r>
            <w:r>
              <w:rPr>
                <w:rFonts w:hint="eastAsia" w:ascii="宋体" w:hAnsi="Arial"/>
                <w:b/>
                <w:sz w:val="24"/>
              </w:rPr>
              <w:t xml:space="preserve">分；</w:t>
            </w:r>
            <w:r/>
          </w:p>
          <w:p>
            <w:pPr>
              <w:spacing w:line="360" w:lineRule="auto"/>
              <w:shd w:val="clear" w:color="auto" w:fill="ffffff"/>
              <w:widowControl/>
              <w:rPr>
                <w:rFonts w:ascii="宋体" w:hAnsi="Arial"/>
                <w:bCs/>
                <w:sz w:val="24"/>
              </w:rPr>
            </w:pPr>
            <w:r>
              <w:rPr>
                <w:rFonts w:hint="eastAsia" w:ascii="宋体" w:hAnsi="Arial"/>
                <w:bCs/>
                <w:sz w:val="24"/>
              </w:rPr>
              <w:t xml:space="preserve">方案内容简略，与培训目标存在偏差，人员安排存在不合理性、缺乏配套，方案不够全面的</w:t>
            </w:r>
            <w:r>
              <w:rPr>
                <w:rFonts w:hint="eastAsia" w:ascii="宋体" w:hAnsi="Arial"/>
                <w:b/>
                <w:sz w:val="24"/>
              </w:rPr>
              <w:t xml:space="preserve">得1分；</w:t>
            </w:r>
            <w:r/>
          </w:p>
          <w:p>
            <w:pPr>
              <w:jc w:val="left"/>
              <w:spacing w:line="276" w:lineRule="auto"/>
              <w:rPr>
                <w:rFonts w:ascii="宋体" w:hAnsi="宋体" w:eastAsia="宋体"/>
                <w:sz w:val="24"/>
                <w:szCs w:val="24"/>
              </w:rPr>
            </w:pPr>
            <w:r>
              <w:rPr>
                <w:rFonts w:hint="eastAsia" w:ascii="宋体" w:hAnsi="宋体" w:cs="宋体"/>
                <w:b/>
                <w:bCs/>
                <w:color w:val="000000"/>
                <w:sz w:val="24"/>
                <w:szCs w:val="24"/>
              </w:rPr>
              <w:t xml:space="preserve">该项未见阐述不得分。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知识产权、源码及文档交付保障方案</w:t>
            </w:r>
            <w:r>
              <w:rPr>
                <w:rFonts w:ascii="宋体" w:hAnsi="宋体" w:eastAsia="宋体"/>
                <w:sz w:val="24"/>
                <w:szCs w:val="24"/>
              </w:rPr>
              <w:t xml:space="preserve">4</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hint="eastAsia" w:ascii="宋体" w:hAnsi="宋体" w:eastAsia="宋体"/>
                <w:sz w:val="24"/>
                <w:szCs w:val="24"/>
              </w:rPr>
              <w:t xml:space="preserve">知识产权、源码及文档交付保障方案，完整响应招标文件知识产权归属要求；源代码交付、全套技术文档清单、开源组件合规管理、二次开发保障措施完整。</w:t>
            </w:r>
            <w:r/>
          </w:p>
          <w:p>
            <w:pPr>
              <w:jc w:val="left"/>
              <w:spacing w:line="276" w:lineRule="auto"/>
              <w:rPr>
                <w:rFonts w:ascii="宋体" w:hAnsi="宋体" w:eastAsia="宋体"/>
                <w:sz w:val="24"/>
                <w:szCs w:val="24"/>
              </w:rPr>
            </w:pPr>
            <w:r>
              <w:rPr>
                <w:rFonts w:hint="eastAsia" w:ascii="宋体" w:hAnsi="宋体" w:eastAsia="宋体"/>
                <w:sz w:val="24"/>
                <w:szCs w:val="24"/>
              </w:rPr>
              <w:t xml:space="preserve">方案条款响应完整，交付清单详尽，约束清晰的</w:t>
            </w:r>
            <w:r>
              <w:rPr>
                <w:rFonts w:hint="eastAsia" w:ascii="宋体" w:hAnsi="宋体" w:eastAsia="宋体"/>
                <w:b/>
                <w:bCs/>
                <w:sz w:val="24"/>
                <w:szCs w:val="24"/>
              </w:rPr>
              <w:t xml:space="preserve">得</w:t>
            </w:r>
            <w:r>
              <w:rPr>
                <w:rFonts w:ascii="宋体" w:hAnsi="宋体" w:eastAsia="宋体"/>
                <w:b/>
                <w:bCs/>
                <w:sz w:val="24"/>
                <w:szCs w:val="24"/>
              </w:rPr>
              <w:t xml:space="preserve">4</w:t>
            </w:r>
            <w:r>
              <w:rPr>
                <w:rFonts w:hint="eastAsia" w:ascii="宋体" w:hAnsi="宋体" w:eastAsia="宋体"/>
                <w:b/>
                <w:bCs/>
                <w:sz w:val="24"/>
                <w:szCs w:val="24"/>
              </w:rPr>
              <w:t xml:space="preserve">分；</w:t>
            </w:r>
            <w:r/>
          </w:p>
          <w:p>
            <w:pPr>
              <w:jc w:val="left"/>
              <w:spacing w:line="276" w:lineRule="auto"/>
              <w:rPr>
                <w:rFonts w:ascii="宋体" w:hAnsi="宋体" w:eastAsia="宋体"/>
                <w:b/>
                <w:bCs/>
                <w:sz w:val="24"/>
                <w:szCs w:val="24"/>
              </w:rPr>
            </w:pPr>
            <w:r>
              <w:rPr>
                <w:rFonts w:hint="eastAsia" w:ascii="宋体" w:hAnsi="宋体" w:eastAsia="宋体"/>
                <w:sz w:val="24"/>
                <w:szCs w:val="24"/>
              </w:rPr>
              <w:t xml:space="preserve">方案主要内容响应到位，源代码交付清晰完整的</w:t>
            </w:r>
            <w:r>
              <w:rPr>
                <w:rFonts w:hint="eastAsia" w:ascii="宋体" w:hAnsi="宋体" w:eastAsia="宋体"/>
                <w:b/>
                <w:bCs/>
                <w:sz w:val="24"/>
                <w:szCs w:val="24"/>
              </w:rPr>
              <w:t xml:space="preserve">得</w:t>
            </w:r>
            <w:r>
              <w:rPr>
                <w:rFonts w:ascii="宋体" w:hAnsi="宋体" w:eastAsia="宋体"/>
                <w:b/>
                <w:bCs/>
                <w:sz w:val="24"/>
                <w:szCs w:val="24"/>
              </w:rPr>
              <w:t xml:space="preserve">2</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宋体" w:eastAsia="宋体"/>
                <w:sz w:val="24"/>
                <w:szCs w:val="24"/>
              </w:rPr>
              <w:t xml:space="preserve">方案内容简略，关键项缺失的</w:t>
            </w:r>
            <w:r>
              <w:rPr>
                <w:rFonts w:hint="eastAsia" w:ascii="宋体" w:hAnsi="宋体" w:eastAsia="宋体"/>
                <w:b/>
                <w:bCs/>
                <w:sz w:val="24"/>
                <w:szCs w:val="24"/>
              </w:rPr>
              <w:t xml:space="preserve">得</w:t>
            </w:r>
            <w:r>
              <w:rPr>
                <w:rFonts w:ascii="宋体" w:hAnsi="宋体" w:eastAsia="宋体"/>
                <w:b/>
                <w:bCs/>
                <w:sz w:val="24"/>
                <w:szCs w:val="24"/>
              </w:rPr>
              <w:t xml:space="preserve">1</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宋体" w:cs="宋体"/>
                <w:b/>
                <w:bCs/>
                <w:color w:val="000000"/>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w:t>
      </w:r>
      <w:r>
        <w:rPr>
          <w:rFonts w:ascii="宋体" w:hAnsi="宋体" w:cs="Calibri"/>
          <w:b/>
          <w:color w:val="000000"/>
          <w:sz w:val="24"/>
          <w:szCs w:val="24"/>
        </w:rPr>
        <w:t xml:space="preserve">42</w:t>
      </w:r>
      <w:r>
        <w:rPr>
          <w:rFonts w:hint="eastAsia" w:ascii="宋体" w:hAnsi="宋体" w:cs="Calibri"/>
          <w:b/>
          <w:color w:val="000000"/>
          <w:sz w:val="24"/>
          <w:szCs w:val="24"/>
        </w:rPr>
        <w:t xml:space="preserve">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highlight w:val="yellow"/>
        </w:rPr>
      </w:pPr>
      <w:r>
        <w:rPr>
          <w:rFonts w:hint="eastAsia" w:ascii="宋体" w:hAnsi="宋体" w:cs="Calibri"/>
          <w:b/>
          <w:color w:val="000000"/>
          <w:sz w:val="24"/>
          <w:szCs w:val="24"/>
        </w:rPr>
        <w:t xml:space="preserve">2.3供应商需按照上述要求编制方案，未按要求编制的本项不得分。</w:t>
      </w:r>
      <w:r/>
    </w:p>
    <w:p>
      <w:pPr>
        <w:jc w:val="left"/>
        <w:widowControl/>
        <w:rPr>
          <w:sz w:val="24"/>
          <w:szCs w:val="24"/>
        </w:rPr>
      </w:pPr>
      <w:r>
        <w:rPr>
          <w:sz w:val="24"/>
          <w:szCs w:val="24"/>
        </w:rPr>
        <w:br w:type="page" w:clear="all"/>
      </w:r>
      <w:r/>
    </w:p>
    <w:p>
      <w:pPr>
        <w:pStyle w:val="844"/>
        <w:jc w:val="center"/>
        <w:spacing w:before="156" w:after="156" w:line="360" w:lineRule="auto"/>
        <w:rPr>
          <w:rFonts w:ascii="黑体" w:hAnsi="黑体" w:eastAsia="黑体"/>
          <w:b w:val="0"/>
        </w:rPr>
      </w:pPr>
      <w:r/>
      <w:bookmarkStart w:id="10" w:name="_Toc162361615"/>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8"/>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48"/>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8"/>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2" w:name="_Hlt26671372"/>
            <w:r/>
            <w:bookmarkEnd w:id="12"/>
            <w:r/>
            <w:bookmarkStart w:id="13" w:name="_Hlt26671343"/>
            <w:r/>
            <w:bookmarkEnd w:id="13"/>
            <w:r/>
            <w:bookmarkStart w:id="14" w:name="_Hlt26955064"/>
            <w:r/>
            <w:bookmarkEnd w:id="14"/>
            <w:r/>
            <w:bookmarkStart w:id="15" w:name="_Hlt26955056"/>
            <w:r/>
            <w:bookmarkEnd w:id="15"/>
            <w:r/>
            <w:bookmarkStart w:id="16" w:name="_Hlt24879081"/>
            <w:r/>
            <w:bookmarkEnd w:id="16"/>
            <w:r/>
            <w:bookmarkStart w:id="17" w:name="_Hlt26609391"/>
            <w:r/>
            <w:bookmarkEnd w:id="17"/>
            <w:r/>
            <w:bookmarkStart w:id="18" w:name="_Hlt26580838"/>
            <w:r/>
            <w:bookmarkEnd w:id="18"/>
            <w:r/>
            <w:bookmarkStart w:id="19" w:name="_Hlt26782999"/>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bookmarkStart w:id="20" w:name="_格式2__法定代表人授权书"/>
      <w:r/>
      <w:bookmarkEnd w:id="20"/>
      <w:r/>
      <w:bookmarkStart w:id="21" w:name="_Hlt26671374"/>
      <w:r/>
      <w:bookmarkEnd w:id="21"/>
      <w:r/>
      <w:bookmarkStart w:id="22" w:name="_Hlt26955066"/>
      <w:r/>
      <w:bookmarkEnd w:id="22"/>
      <w:r/>
      <w:bookmarkStart w:id="23" w:name="_Hlt26609389"/>
      <w:r/>
      <w:bookmarkEnd w:id="23"/>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8"/>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8"/>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highlight w:val="yellow"/>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6"/>
        <w:gridCol w:w="2427"/>
        <w:gridCol w:w="3399"/>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1"/>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4"/>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7"/>
    <w:link w:val="844"/>
    <w:uiPriority w:val="9"/>
    <w:rPr>
      <w:rFonts w:ascii="Arial" w:hAnsi="Arial" w:eastAsia="Arial" w:cs="Arial"/>
      <w:sz w:val="40"/>
      <w:szCs w:val="40"/>
    </w:rPr>
  </w:style>
  <w:style w:type="character" w:styleId="675">
    <w:name w:val="Heading 2 Char"/>
    <w:basedOn w:val="847"/>
    <w:link w:val="845"/>
    <w:uiPriority w:val="9"/>
    <w:rPr>
      <w:rFonts w:ascii="Arial" w:hAnsi="Arial" w:eastAsia="Arial" w:cs="Arial"/>
      <w:sz w:val="34"/>
    </w:rPr>
  </w:style>
  <w:style w:type="character" w:styleId="676">
    <w:name w:val="Heading 3 Char"/>
    <w:basedOn w:val="847"/>
    <w:link w:val="846"/>
    <w:uiPriority w:val="9"/>
    <w:rPr>
      <w:rFonts w:ascii="Arial" w:hAnsi="Arial" w:eastAsia="Arial" w:cs="Arial"/>
      <w:sz w:val="30"/>
      <w:szCs w:val="30"/>
    </w:rPr>
  </w:style>
  <w:style w:type="paragraph" w:styleId="677">
    <w:name w:val="Heading 4"/>
    <w:basedOn w:val="843"/>
    <w:next w:val="843"/>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7"/>
    <w:link w:val="677"/>
    <w:uiPriority w:val="9"/>
    <w:rPr>
      <w:rFonts w:ascii="Arial" w:hAnsi="Arial" w:eastAsia="Arial" w:cs="Arial"/>
      <w:b/>
      <w:bCs/>
      <w:sz w:val="26"/>
      <w:szCs w:val="26"/>
    </w:rPr>
  </w:style>
  <w:style w:type="paragraph" w:styleId="679">
    <w:name w:val="Heading 5"/>
    <w:basedOn w:val="843"/>
    <w:next w:val="843"/>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7"/>
    <w:link w:val="679"/>
    <w:uiPriority w:val="9"/>
    <w:rPr>
      <w:rFonts w:ascii="Arial" w:hAnsi="Arial" w:eastAsia="Arial" w:cs="Arial"/>
      <w:b/>
      <w:bCs/>
      <w:sz w:val="24"/>
      <w:szCs w:val="24"/>
    </w:rPr>
  </w:style>
  <w:style w:type="paragraph" w:styleId="681">
    <w:name w:val="Heading 6"/>
    <w:basedOn w:val="843"/>
    <w:next w:val="843"/>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7"/>
    <w:link w:val="681"/>
    <w:uiPriority w:val="9"/>
    <w:rPr>
      <w:rFonts w:ascii="Arial" w:hAnsi="Arial" w:eastAsia="Arial" w:cs="Arial"/>
      <w:b/>
      <w:bCs/>
      <w:sz w:val="22"/>
      <w:szCs w:val="22"/>
    </w:rPr>
  </w:style>
  <w:style w:type="paragraph" w:styleId="683">
    <w:name w:val="Heading 7"/>
    <w:basedOn w:val="843"/>
    <w:next w:val="843"/>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7"/>
    <w:link w:val="683"/>
    <w:uiPriority w:val="9"/>
    <w:rPr>
      <w:rFonts w:ascii="Arial" w:hAnsi="Arial" w:eastAsia="Arial" w:cs="Arial"/>
      <w:b/>
      <w:bCs/>
      <w:i/>
      <w:iCs/>
      <w:sz w:val="22"/>
      <w:szCs w:val="22"/>
    </w:rPr>
  </w:style>
  <w:style w:type="paragraph" w:styleId="685">
    <w:name w:val="Heading 8"/>
    <w:basedOn w:val="843"/>
    <w:next w:val="843"/>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7"/>
    <w:link w:val="685"/>
    <w:uiPriority w:val="9"/>
    <w:rPr>
      <w:rFonts w:ascii="Arial" w:hAnsi="Arial" w:eastAsia="Arial" w:cs="Arial"/>
      <w:i/>
      <w:iCs/>
      <w:sz w:val="22"/>
      <w:szCs w:val="22"/>
    </w:rPr>
  </w:style>
  <w:style w:type="paragraph" w:styleId="687">
    <w:name w:val="Heading 9"/>
    <w:basedOn w:val="843"/>
    <w:next w:val="843"/>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7"/>
    <w:link w:val="687"/>
    <w:uiPriority w:val="9"/>
    <w:rPr>
      <w:rFonts w:ascii="Arial" w:hAnsi="Arial" w:eastAsia="Arial" w:cs="Arial"/>
      <w:i/>
      <w:iCs/>
      <w:sz w:val="21"/>
      <w:szCs w:val="21"/>
    </w:rPr>
  </w:style>
  <w:style w:type="paragraph" w:styleId="689">
    <w:name w:val="No Spacing"/>
    <w:uiPriority w:val="1"/>
    <w:qFormat/>
    <w:pPr>
      <w:spacing w:before="0" w:after="0" w:line="240" w:lineRule="auto"/>
    </w:pPr>
  </w:style>
  <w:style w:type="paragraph" w:styleId="690">
    <w:name w:val="Title"/>
    <w:basedOn w:val="843"/>
    <w:next w:val="843"/>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3"/>
    <w:next w:val="843"/>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3"/>
    <w:next w:val="843"/>
    <w:link w:val="695"/>
    <w:uiPriority w:val="29"/>
    <w:qFormat/>
    <w:pPr>
      <w:ind w:left="720" w:right="720"/>
    </w:pPr>
    <w:rPr>
      <w:i/>
    </w:rPr>
  </w:style>
  <w:style w:type="character" w:styleId="695">
    <w:name w:val="Quote Char"/>
    <w:link w:val="694"/>
    <w:uiPriority w:val="29"/>
    <w:rPr>
      <w:i/>
    </w:rPr>
  </w:style>
  <w:style w:type="paragraph" w:styleId="696">
    <w:name w:val="Intense Quote"/>
    <w:basedOn w:val="843"/>
    <w:next w:val="843"/>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5"/>
    <w:uiPriority w:val="99"/>
  </w:style>
  <w:style w:type="character" w:styleId="699">
    <w:name w:val="Footer Char"/>
    <w:basedOn w:val="847"/>
    <w:link w:val="854"/>
    <w:uiPriority w:val="99"/>
  </w:style>
  <w:style w:type="paragraph" w:styleId="700">
    <w:name w:val="Caption"/>
    <w:basedOn w:val="843"/>
    <w:next w:val="843"/>
    <w:uiPriority w:val="35"/>
    <w:semiHidden/>
    <w:unhideWhenUsed/>
    <w:qFormat/>
    <w:pPr>
      <w:spacing w:line="276" w:lineRule="auto"/>
    </w:pPr>
    <w:rPr>
      <w:b/>
      <w:bCs/>
      <w:color w:val="4f81bd" w:themeColor="accent1"/>
      <w:sz w:val="18"/>
      <w:szCs w:val="18"/>
    </w:rPr>
  </w:style>
  <w:style w:type="character" w:styleId="701">
    <w:name w:val="Caption Char"/>
    <w:basedOn w:val="700"/>
    <w:link w:val="854"/>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43"/>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7"/>
    <w:uiPriority w:val="99"/>
    <w:unhideWhenUsed/>
    <w:rPr>
      <w:vertAlign w:val="superscript"/>
    </w:rPr>
  </w:style>
  <w:style w:type="paragraph" w:styleId="830">
    <w:name w:val="endnote text"/>
    <w:basedOn w:val="843"/>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7"/>
    <w:uiPriority w:val="99"/>
    <w:semiHidden/>
    <w:unhideWhenUsed/>
    <w:rPr>
      <w:vertAlign w:val="superscript"/>
    </w:r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4">
    <w:name w:val="Heading 1"/>
    <w:basedOn w:val="843"/>
    <w:next w:val="843"/>
    <w:link w:val="864"/>
    <w:uiPriority w:val="9"/>
    <w:qFormat/>
    <w:pPr>
      <w:keepLines/>
      <w:keepNext/>
      <w:spacing w:before="340" w:after="330" w:line="578" w:lineRule="auto"/>
      <w:outlineLvl w:val="0"/>
    </w:pPr>
    <w:rPr>
      <w:b/>
      <w:bCs/>
      <w:sz w:val="44"/>
      <w:szCs w:val="44"/>
    </w:rPr>
  </w:style>
  <w:style w:type="paragraph" w:styleId="845">
    <w:name w:val="Heading 2"/>
    <w:basedOn w:val="843"/>
    <w:next w:val="843"/>
    <w:link w:val="86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link w:val="867"/>
    <w:uiPriority w:val="9"/>
    <w:unhideWhenUsed/>
    <w:qFormat/>
    <w:pPr>
      <w:keepLines/>
      <w:keepNext/>
      <w:spacing w:before="260" w:after="260" w:line="416" w:lineRule="auto"/>
      <w:outlineLvl w:val="2"/>
    </w:pPr>
    <w:rPr>
      <w:b/>
      <w:bCs/>
      <w:sz w:val="32"/>
      <w:szCs w:val="32"/>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Document Map"/>
    <w:basedOn w:val="843"/>
    <w:link w:val="865"/>
    <w:uiPriority w:val="99"/>
    <w:semiHidden/>
    <w:unhideWhenUsed/>
    <w:qFormat/>
    <w:rPr>
      <w:rFonts w:ascii="宋体" w:eastAsia="宋体"/>
      <w:sz w:val="18"/>
      <w:szCs w:val="18"/>
    </w:rPr>
  </w:style>
  <w:style w:type="paragraph" w:styleId="850">
    <w:name w:val="annotation text"/>
    <w:basedOn w:val="843"/>
    <w:link w:val="869"/>
    <w:uiPriority w:val="0"/>
    <w:qFormat/>
    <w:pPr>
      <w:ind w:firstLine="922"/>
      <w:jc w:val="left"/>
      <w:spacing w:line="360" w:lineRule="auto"/>
    </w:pPr>
    <w:rPr>
      <w:rFonts w:ascii="Times New Roman" w:hAnsi="Times New Roman" w:eastAsia="宋体" w:cs="Times New Roman"/>
      <w:szCs w:val="24"/>
    </w:rPr>
  </w:style>
  <w:style w:type="paragraph" w:styleId="851">
    <w:name w:val="Plain Text"/>
    <w:basedOn w:val="843"/>
    <w:link w:val="873"/>
    <w:uiPriority w:val="0"/>
    <w:qFormat/>
    <w:rPr>
      <w:rFonts w:ascii="宋体" w:hAnsi="Courier New" w:eastAsia="宋体" w:cs="Times New Roman"/>
      <w:szCs w:val="20"/>
    </w:rPr>
  </w:style>
  <w:style w:type="paragraph" w:styleId="852">
    <w:name w:val="Date"/>
    <w:basedOn w:val="843"/>
    <w:next w:val="843"/>
    <w:link w:val="868"/>
    <w:uiPriority w:val="99"/>
    <w:semiHidden/>
    <w:unhideWhenUsed/>
    <w:qFormat/>
    <w:pPr>
      <w:ind w:left="100"/>
    </w:pPr>
  </w:style>
  <w:style w:type="paragraph" w:styleId="853">
    <w:name w:val="Balloon Text"/>
    <w:basedOn w:val="843"/>
    <w:link w:val="870"/>
    <w:uiPriority w:val="99"/>
    <w:semiHidden/>
    <w:unhideWhenUsed/>
    <w:qFormat/>
    <w:rPr>
      <w:sz w:val="18"/>
      <w:szCs w:val="18"/>
    </w:rPr>
  </w:style>
  <w:style w:type="paragraph" w:styleId="854">
    <w:name w:val="Footer"/>
    <w:basedOn w:val="843"/>
    <w:link w:val="863"/>
    <w:uiPriority w:val="99"/>
    <w:unhideWhenUsed/>
    <w:qFormat/>
    <w:pPr>
      <w:jc w:val="left"/>
      <w:tabs>
        <w:tab w:val="center" w:pos="4153" w:leader="none"/>
        <w:tab w:val="right" w:pos="8306" w:leader="none"/>
      </w:tabs>
    </w:pPr>
    <w:rPr>
      <w:sz w:val="18"/>
      <w:szCs w:val="18"/>
    </w:rPr>
  </w:style>
  <w:style w:type="paragraph" w:styleId="855">
    <w:name w:val="Header"/>
    <w:basedOn w:val="843"/>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3"/>
    <w:next w:val="843"/>
    <w:uiPriority w:val="39"/>
    <w:unhideWhenUsed/>
    <w:qFormat/>
    <w:pPr>
      <w:jc w:val="center"/>
      <w:spacing w:line="360" w:lineRule="auto"/>
      <w:tabs>
        <w:tab w:val="right" w:pos="9628" w:leader="dot"/>
      </w:tabs>
    </w:pPr>
    <w:rPr>
      <w:sz w:val="32"/>
    </w:rPr>
  </w:style>
  <w:style w:type="paragraph" w:styleId="857">
    <w:name w:val="Normal (Web)"/>
    <w:basedOn w:val="843"/>
    <w:uiPriority w:val="0"/>
    <w:unhideWhenUsed/>
    <w:qFormat/>
    <w:pPr>
      <w:jc w:val="left"/>
      <w:spacing w:before="100" w:beforeAutospacing="1" w:after="100" w:afterAutospacing="1"/>
      <w:widowControl/>
    </w:pPr>
    <w:rPr>
      <w:rFonts w:ascii="宋体" w:hAnsi="宋体" w:eastAsia="宋体" w:cs="宋体"/>
      <w:sz w:val="24"/>
      <w:szCs w:val="24"/>
    </w:rPr>
  </w:style>
  <w:style w:type="table" w:styleId="858">
    <w:name w:val="Table Grid"/>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22"/>
    <w:qFormat/>
    <w:rPr>
      <w:b/>
      <w:bCs/>
    </w:rPr>
  </w:style>
  <w:style w:type="character" w:styleId="860">
    <w:name w:val="Hyperlink"/>
    <w:uiPriority w:val="99"/>
    <w:qFormat/>
    <w:rPr>
      <w:color w:val="0000ff"/>
      <w:u w:val="none"/>
    </w:rPr>
  </w:style>
  <w:style w:type="character" w:styleId="861">
    <w:name w:val="annotation reference"/>
    <w:uiPriority w:val="0"/>
    <w:qFormat/>
    <w:rPr>
      <w:sz w:val="21"/>
      <w:szCs w:val="21"/>
    </w:rPr>
  </w:style>
  <w:style w:type="character" w:styleId="862" w:customStyle="1">
    <w:name w:val="页眉 字符"/>
    <w:basedOn w:val="847"/>
    <w:link w:val="855"/>
    <w:uiPriority w:val="99"/>
    <w:qFormat/>
    <w:rPr>
      <w:sz w:val="18"/>
      <w:szCs w:val="18"/>
    </w:rPr>
  </w:style>
  <w:style w:type="character" w:styleId="863" w:customStyle="1">
    <w:name w:val="页脚 字符"/>
    <w:basedOn w:val="847"/>
    <w:link w:val="854"/>
    <w:uiPriority w:val="99"/>
    <w:qFormat/>
    <w:rPr>
      <w:sz w:val="18"/>
      <w:szCs w:val="18"/>
    </w:rPr>
  </w:style>
  <w:style w:type="character" w:styleId="864" w:customStyle="1">
    <w:name w:val="标题 1 字符"/>
    <w:basedOn w:val="847"/>
    <w:link w:val="844"/>
    <w:uiPriority w:val="9"/>
    <w:qFormat/>
    <w:rPr>
      <w:b/>
      <w:bCs/>
      <w:sz w:val="44"/>
      <w:szCs w:val="44"/>
    </w:rPr>
  </w:style>
  <w:style w:type="character" w:styleId="865" w:customStyle="1">
    <w:name w:val="文档结构图 字符"/>
    <w:basedOn w:val="847"/>
    <w:link w:val="849"/>
    <w:uiPriority w:val="99"/>
    <w:semiHidden/>
    <w:qFormat/>
    <w:rPr>
      <w:rFonts w:ascii="宋体" w:eastAsia="宋体"/>
      <w:sz w:val="18"/>
      <w:szCs w:val="18"/>
    </w:rPr>
  </w:style>
  <w:style w:type="character" w:styleId="866" w:customStyle="1">
    <w:name w:val="标题 2 字符"/>
    <w:basedOn w:val="847"/>
    <w:link w:val="845"/>
    <w:uiPriority w:val="9"/>
    <w:qFormat/>
    <w:rPr>
      <w:rFonts w:asciiTheme="majorHAnsi" w:hAnsiTheme="majorHAnsi" w:eastAsiaTheme="majorEastAsia" w:cstheme="majorBidi"/>
      <w:b/>
      <w:bCs/>
      <w:sz w:val="32"/>
      <w:szCs w:val="32"/>
    </w:rPr>
  </w:style>
  <w:style w:type="character" w:styleId="867" w:customStyle="1">
    <w:name w:val="标题 3 字符"/>
    <w:basedOn w:val="847"/>
    <w:link w:val="846"/>
    <w:uiPriority w:val="9"/>
    <w:qFormat/>
    <w:rPr>
      <w:b/>
      <w:bCs/>
      <w:sz w:val="32"/>
      <w:szCs w:val="32"/>
    </w:rPr>
  </w:style>
  <w:style w:type="character" w:styleId="868" w:customStyle="1">
    <w:name w:val="日期 字符"/>
    <w:basedOn w:val="847"/>
    <w:link w:val="852"/>
    <w:uiPriority w:val="99"/>
    <w:semiHidden/>
    <w:qFormat/>
  </w:style>
  <w:style w:type="character" w:styleId="869" w:customStyle="1">
    <w:name w:val="批注文字 字符"/>
    <w:basedOn w:val="847"/>
    <w:link w:val="850"/>
    <w:uiPriority w:val="0"/>
    <w:qFormat/>
    <w:rPr>
      <w:rFonts w:ascii="Times New Roman" w:hAnsi="Times New Roman" w:eastAsia="宋体" w:cs="Times New Roman"/>
      <w:szCs w:val="24"/>
    </w:rPr>
  </w:style>
  <w:style w:type="character" w:styleId="870" w:customStyle="1">
    <w:name w:val="批注框文本 字符"/>
    <w:basedOn w:val="847"/>
    <w:link w:val="853"/>
    <w:uiPriority w:val="99"/>
    <w:semiHidden/>
    <w:qFormat/>
    <w:rPr>
      <w:sz w:val="18"/>
      <w:szCs w:val="18"/>
    </w:rPr>
  </w:style>
  <w:style w:type="paragraph" w:styleId="871" w:customStyle="1">
    <w:name w:val="Default"/>
    <w:link w:val="872"/>
    <w:uiPriority w:val="99"/>
    <w:qFormat/>
    <w:pPr>
      <w:widowControl w:val="off"/>
    </w:pPr>
    <w:rPr>
      <w:rFonts w:ascii="MS Mincho" w:hAnsi="Calibri" w:eastAsia="宋体" w:cs="Times New Roman"/>
      <w:color w:val="000000"/>
      <w:sz w:val="21"/>
      <w:szCs w:val="24"/>
      <w:lang w:val="en-US" w:eastAsia="zh-CN" w:bidi="ar-SA"/>
    </w:rPr>
  </w:style>
  <w:style w:type="character" w:styleId="872" w:customStyle="1">
    <w:name w:val="Default Char"/>
    <w:link w:val="871"/>
    <w:uiPriority w:val="99"/>
    <w:qFormat/>
    <w:rPr>
      <w:rFonts w:ascii="MS Mincho" w:hAnsi="Calibri" w:eastAsia="宋体" w:cs="Times New Roman"/>
      <w:color w:val="000000"/>
      <w:szCs w:val="24"/>
    </w:rPr>
  </w:style>
  <w:style w:type="character" w:styleId="873" w:customStyle="1">
    <w:name w:val="纯文本 字符"/>
    <w:basedOn w:val="847"/>
    <w:link w:val="851"/>
    <w:uiPriority w:val="0"/>
    <w:qFormat/>
    <w:rPr>
      <w:rFonts w:ascii="宋体" w:hAnsi="Courier New" w:eastAsia="宋体" w:cs="Times New Roman"/>
      <w:szCs w:val="20"/>
    </w:rPr>
  </w:style>
  <w:style w:type="paragraph" w:styleId="874">
    <w:name w:val="List Paragraph"/>
    <w:basedOn w:val="843"/>
    <w:uiPriority w:val="99"/>
    <w:qFormat/>
    <w:pPr>
      <w:ind w:firstLine="420"/>
    </w:p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2A15EA-7EA7-4E61-9273-B32D4EA98C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4</cp:revision>
  <dcterms:created xsi:type="dcterms:W3CDTF">2026-10-26T00:43:00Z</dcterms:created>
  <dcterms:modified xsi:type="dcterms:W3CDTF">2026-10-27T09:53:51Z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eyJoZGlkIjoiODUzYmFhYjRkNDhlOTg1M2IwNjdlYzFlZmYyMDhiODIiLCJ1c2VySWQiOiIxMDQyMDAzNTU1In0=</vt:lpwstr>
  </property>
  <property fmtid="{D5CDD505-2E9C-101B-9397-08002B2CF9AE}" pid="3" name="KSOProductBuildVer">
    <vt:lpwstr>2052-12.1.0.29161</vt:lpwstr>
  </property>
  <property fmtid="{D5CDD505-2E9C-101B-9397-08002B2CF9AE}" pid="4" name="ICV">
    <vt:lpwstr>44E800EBF40143A99D25180E1831B1EB_13</vt:lpwstr>
  </property>
</Properties>
</file>