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875"/>
        <w:ind w:firstLine="560"/>
        <w:jc w:val="center"/>
        <w:spacing w:before="120" w:after="120" w:line="400" w:lineRule="exact"/>
        <w:rPr>
          <w:rFonts w:hint="eastAsia" w:ascii="Arial" w:hAnsi="Arial"/>
          <w:b/>
          <w:bCs/>
          <w:sz w:val="32"/>
          <w:szCs w:val="24"/>
        </w:rPr>
      </w:pPr>
      <w:r>
        <w:rPr>
          <w:rFonts w:hint="eastAsia" w:ascii="Arial" w:hAnsi="Arial"/>
          <w:b/>
          <w:bCs/>
          <w:sz w:val="32"/>
          <w:szCs w:val="24"/>
        </w:rPr>
        <w:t xml:space="preserve">项目名称：</w:t>
      </w:r>
      <w:r>
        <w:rPr>
          <w:rFonts w:hint="eastAsia" w:ascii="方正黑体_GBK" w:hAnsi="方正黑体_GBK" w:eastAsia="方正黑体_GBK" w:cs="方正黑体_GBK"/>
          <w:color w:val="000000"/>
          <w:sz w:val="28"/>
          <w:szCs w:val="28"/>
        </w:rPr>
        <w:t xml:space="preserve">《中国妇女报》进乡村</w:t>
      </w:r>
      <w:r>
        <w:rPr>
          <w:rFonts w:hint="eastAsia" w:ascii="Arial" w:hAnsi="Arial"/>
          <w:b/>
          <w:bCs/>
          <w:sz w:val="32"/>
          <w:szCs w:val="24"/>
        </w:rPr>
      </w:r>
      <w:r/>
    </w:p>
    <w:p>
      <w:pPr>
        <w:pStyle w:val="875"/>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w:t>
      </w:r>
      <w:r>
        <w:rPr>
          <w:rFonts w:hint="eastAsia" w:ascii="Arial" w:hAnsi="Arial"/>
          <w:b/>
          <w:bCs/>
          <w:sz w:val="32"/>
          <w:szCs w:val="24"/>
          <w:lang w:val="en-US" w:eastAsia="zh-CN"/>
        </w:rPr>
        <w:t xml:space="preserve">S</w:t>
      </w:r>
      <w:r>
        <w:rPr>
          <w:rFonts w:hint="eastAsia" w:ascii="Arial" w:hAnsi="Arial"/>
          <w:b/>
          <w:bCs/>
          <w:sz w:val="32"/>
          <w:szCs w:val="24"/>
          <w:lang w:val="en-US" w:eastAsia="zh-CN"/>
        </w:rPr>
        <w:t xml:space="preserve">CZX-D2026-0479</w:t>
      </w:r>
      <w:r>
        <w:rPr>
          <w:rFonts w:ascii="Arial" w:hAnsi="Arial"/>
          <w:b/>
          <w:bCs/>
          <w:sz w:val="32"/>
          <w:szCs w:val="24"/>
        </w:rPr>
      </w:r>
      <w:r/>
    </w:p>
    <w:p>
      <w:pPr>
        <w:pStyle w:val="875"/>
        <w:jc w:val="center"/>
        <w:spacing w:before="120" w:after="120" w:line="360" w:lineRule="auto"/>
        <w:rPr>
          <w:rFonts w:hint="eastAsia" w:ascii="Times New Roman" w:hAnsi="Times New Roman"/>
          <w:b/>
          <w:color w:val="ff0000"/>
          <w:sz w:val="30"/>
          <w:szCs w:val="30"/>
        </w:rPr>
      </w:pPr>
      <w:r>
        <w:rPr>
          <w:rFonts w:hint="eastAsia" w:ascii="Times New Roman" w:hAnsi="Times New Roman"/>
          <w:b/>
          <w:color w:val="ff0000"/>
          <w:sz w:val="30"/>
          <w:szCs w:val="30"/>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1</w:t>
      </w:r>
      <w:r>
        <w:rPr>
          <w:rFonts w:hint="eastAsia" w:ascii="Arial" w:hAnsi="Arial"/>
          <w:b/>
          <w:bCs/>
          <w:sz w:val="32"/>
          <w:szCs w:val="24"/>
          <w:lang w:val="en-US" w:eastAsia="zh-CN"/>
        </w:rPr>
        <w:t xml:space="preserve">0</w:t>
      </w:r>
      <w:r>
        <w:rPr>
          <w:rFonts w:hint="eastAsia" w:ascii="Arial" w:hAnsi="Arial"/>
          <w:b/>
          <w:bCs/>
          <w:sz w:val="32"/>
          <w:szCs w:val="24"/>
        </w:rPr>
        <w:t xml:space="preserve">月</w:t>
      </w:r>
      <w:r>
        <w:rPr>
          <w:rFonts w:hint="eastAsia" w:ascii="Arial" w:hAnsi="Arial"/>
          <w:b/>
          <w:bCs/>
          <w:sz w:val="32"/>
          <w:szCs w:val="24"/>
        </w:rPr>
      </w:r>
      <w:r/>
    </w:p>
    <w:p>
      <w:pPr>
        <w:pStyle w:val="87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5"/>
        <w:jc w:val="center"/>
        <w:spacing w:before="120" w:after="120" w:line="360" w:lineRule="auto"/>
        <w:rPr>
          <w:rFonts w:hint="eastAsia" w:ascii="Arial" w:hAnsi="Arial"/>
          <w:sz w:val="24"/>
          <w:szCs w:val="24"/>
        </w:rPr>
      </w:pPr>
      <w:r>
        <w:rPr>
          <w:rFonts w:hint="eastAsia" w:ascii="Arial" w:hAnsi="Arial"/>
          <w:sz w:val="24"/>
          <w:szCs w:val="24"/>
        </w:rPr>
      </w:r>
      <w:r/>
    </w:p>
    <w:p>
      <w:pPr>
        <w:pStyle w:val="875"/>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87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 3</w:t>
      </w:r>
      <w:r>
        <w:rPr>
          <w:rFonts w:hint="eastAsia" w:ascii="黑体" w:hAnsi="Showcard Gothic" w:eastAsia="黑体"/>
          <w:sz w:val="32"/>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5</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15</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19</w:t>
      </w:r>
      <w:r>
        <w:rPr>
          <w:rFonts w:hint="eastAsia" w:ascii="黑体" w:hAnsi="Showcard Gothic" w:eastAsia="黑体"/>
          <w:sz w:val="36"/>
          <w:szCs w:val="21"/>
        </w:rPr>
      </w:r>
      <w:r/>
    </w:p>
    <w:p>
      <w:pPr>
        <w:pStyle w:val="87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26</w:t>
      </w:r>
      <w:r>
        <w:rPr>
          <w:rFonts w:hint="eastAsia" w:ascii="黑体" w:hAnsi="Showcard Gothic" w:eastAsia="黑体"/>
          <w:sz w:val="36"/>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jc w:val="center"/>
        <w:keepNext/>
        <w:rPr>
          <w:rFonts w:ascii="黑体" w:hAnsi="Times New Roman" w:eastAsia="黑体"/>
          <w:sz w:val="44"/>
          <w:szCs w:val="44"/>
        </w:rPr>
        <w:outlineLvl w:val="0"/>
      </w:pPr>
      <w:r>
        <w:rPr>
          <w:rFonts w:ascii="黑体" w:hAnsi="Times New Roman" w:eastAsia="黑体"/>
          <w:sz w:val="44"/>
          <w:szCs w:val="44"/>
        </w:rPr>
      </w:r>
      <w:r/>
    </w:p>
    <w:p>
      <w:pPr>
        <w:pStyle w:val="875"/>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875"/>
        <w:ind w:firstLine="480"/>
        <w:rPr>
          <w:rFonts w:ascii="宋体" w:hAnsi="宋体"/>
          <w:sz w:val="24"/>
          <w:szCs w:val="24"/>
        </w:rPr>
      </w:pPr>
      <w:r>
        <w:rPr>
          <w:rFonts w:hint="eastAsia" w:ascii="宋体" w:hAnsi="宋体"/>
          <w:sz w:val="24"/>
          <w:szCs w:val="24"/>
        </w:rPr>
        <w:t xml:space="preserve">受</w:t>
      </w:r>
      <w:r>
        <w:rPr>
          <w:rFonts w:hint="eastAsia" w:ascii="宋体" w:hAnsi="宋体" w:eastAsia="宋体" w:cs="Times New Roman"/>
          <w:sz w:val="24"/>
          <w:szCs w:val="24"/>
        </w:rPr>
        <w:t xml:space="preserve">江苏省妇女联合会</w:t>
      </w:r>
      <w:r>
        <w:rPr>
          <w:rFonts w:hint="eastAsia" w:ascii="宋体" w:hAnsi="宋体"/>
          <w:sz w:val="24"/>
          <w:szCs w:val="24"/>
        </w:rPr>
        <w:t xml:space="preserve">的委托，江苏省政府采购中心就</w:t>
      </w:r>
      <w:r>
        <w:rPr>
          <w:rFonts w:hint="eastAsia" w:ascii="宋体" w:hAnsi="宋体" w:eastAsia="宋体" w:cs="Times New Roman"/>
          <w:sz w:val="24"/>
          <w:szCs w:val="24"/>
        </w:rPr>
        <w:t xml:space="preserve">《中国妇女报》进乡村</w:t>
      </w:r>
      <w:r>
        <w:rPr>
          <w:rFonts w:hint="eastAsia" w:ascii="宋体" w:hAnsi="宋体"/>
          <w:sz w:val="24"/>
          <w:szCs w:val="24"/>
        </w:rPr>
        <w:t xml:space="preserve">(</w:t>
      </w:r>
      <w:r>
        <w:rPr>
          <w:rFonts w:hint="eastAsia" w:ascii="宋体" w:hAnsi="宋体" w:eastAsia="宋体" w:cs="Times New Roman"/>
          <w:sz w:val="24"/>
          <w:szCs w:val="24"/>
        </w:rPr>
        <w:t xml:space="preserve">JSZC-320000-SCZX-</w:t>
      </w:r>
      <w:r>
        <w:rPr>
          <w:rFonts w:hint="eastAsia" w:ascii="宋体" w:hAnsi="宋体" w:eastAsia="宋体" w:cs="Times New Roman"/>
          <w:sz w:val="24"/>
          <w:szCs w:val="24"/>
          <w:lang w:val="en-US" w:eastAsia="zh-CN"/>
        </w:rPr>
        <w:t xml:space="preserve">D</w:t>
      </w:r>
      <w:r>
        <w:rPr>
          <w:rFonts w:hint="eastAsia" w:ascii="宋体" w:hAnsi="宋体" w:eastAsia="宋体" w:cs="Times New Roman"/>
          <w:sz w:val="24"/>
          <w:szCs w:val="24"/>
        </w:rPr>
        <w:t xml:space="preserve">2026-0</w:t>
      </w:r>
      <w:r>
        <w:rPr>
          <w:rFonts w:hint="eastAsia" w:ascii="宋体" w:hAnsi="宋体" w:eastAsia="宋体" w:cs="Times New Roman"/>
          <w:sz w:val="24"/>
          <w:szCs w:val="24"/>
          <w:lang w:val="en-US" w:eastAsia="zh-CN"/>
        </w:rPr>
        <w:t xml:space="preserve">479</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875"/>
        <w:ind w:firstLine="498"/>
        <w:keepLines/>
        <w:keepNext/>
        <w:spacing w:before="156" w:after="156" w:line="360" w:lineRule="auto"/>
        <w:rPr>
          <w:rFonts w:ascii="Times New Roman" w:hAnsi="Times New Roman"/>
          <w:b/>
          <w:bCs/>
          <w:sz w:val="32"/>
          <w:szCs w:val="32"/>
        </w:rPr>
        <w:outlineLvl w:val="2"/>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75"/>
        <w:ind w:firstLine="480"/>
        <w:rPr>
          <w:rFonts w:ascii="宋体" w:hAnsi="宋体"/>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JSZC-320000-SCZX-</w:t>
      </w:r>
      <w:r>
        <w:rPr>
          <w:rFonts w:hint="eastAsia" w:ascii="宋体" w:hAnsi="宋体" w:eastAsia="宋体" w:cs="Times New Roman"/>
          <w:sz w:val="24"/>
          <w:szCs w:val="24"/>
          <w:lang w:val="en-US" w:eastAsia="zh-CN"/>
        </w:rPr>
        <w:t xml:space="preserve">D</w:t>
      </w:r>
      <w:r>
        <w:rPr>
          <w:rFonts w:hint="eastAsia" w:ascii="宋体" w:hAnsi="宋体" w:eastAsia="宋体" w:cs="Times New Roman"/>
          <w:sz w:val="24"/>
          <w:szCs w:val="24"/>
        </w:rPr>
        <w:t xml:space="preserve">2026-0</w:t>
      </w:r>
      <w:r>
        <w:rPr>
          <w:rFonts w:hint="eastAsia" w:ascii="宋体" w:hAnsi="宋体" w:eastAsia="宋体" w:cs="Times New Roman"/>
          <w:sz w:val="24"/>
          <w:szCs w:val="24"/>
          <w:lang w:val="en-US" w:eastAsia="zh-CN"/>
        </w:rPr>
        <w:t xml:space="preserve">479</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《中国妇女报》进乡村</w:t>
      </w:r>
      <w:r>
        <w:rPr>
          <w:rFonts w:ascii="宋体" w:hAnsi="宋体"/>
          <w:sz w:val="24"/>
          <w:szCs w:val="24"/>
        </w:rPr>
      </w:r>
      <w:r/>
    </w:p>
    <w:p>
      <w:pPr>
        <w:pStyle w:val="875"/>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75"/>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800" w:type="dxa"/>
            <w:vAlign w:val="top"/>
            <w:textDirection w:val="lrTb"/>
            <w:noWrap w:val="false"/>
          </w:tcPr>
          <w:p>
            <w:pPr>
              <w:pStyle w:val="875"/>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875"/>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2800" w:type="dxa"/>
            <w:vAlign w:val="top"/>
            <w:textDirection w:val="lrTb"/>
            <w:noWrap w:val="false"/>
          </w:tcPr>
          <w:p>
            <w:pPr>
              <w:pStyle w:val="875"/>
              <w:jc w:val="center"/>
              <w:rPr>
                <w:rFonts w:ascii="宋体" w:hAnsi="宋体" w:eastAsia="宋体"/>
                <w:szCs w:val="21"/>
                <w:highlight w:val="none"/>
                <w:lang w:val="en-US" w:eastAsia="zh-CN"/>
              </w:rPr>
            </w:pPr>
            <w:r>
              <w:rPr>
                <w:rFonts w:hint="eastAsia" w:ascii="宋体" w:hAnsi="宋体"/>
                <w:szCs w:val="21"/>
                <w:highlight w:val="none"/>
                <w:lang w:val="en-US" w:eastAsia="zh-CN"/>
              </w:rPr>
              <w:t xml:space="preserve">1188</w:t>
            </w:r>
            <w:r>
              <w:rPr>
                <w:rFonts w:ascii="宋体" w:hAnsi="宋体" w:eastAsia="宋体"/>
                <w:szCs w:val="21"/>
                <w:highlight w:val="none"/>
                <w:lang w:val="en-US" w:eastAsia="zh-CN"/>
              </w:rPr>
            </w:r>
            <w:r/>
          </w:p>
        </w:tc>
      </w:tr>
    </w:tbl>
    <w:p>
      <w:pPr>
        <w:pStyle w:val="875"/>
        <w:ind w:firstLine="480"/>
        <w:rPr>
          <w:rFonts w:ascii="宋体" w:hAnsi="宋体"/>
          <w:sz w:val="24"/>
          <w:szCs w:val="24"/>
          <w:highlight w:val="none"/>
        </w:rPr>
      </w:pPr>
      <w:r>
        <w:rPr>
          <w:rFonts w:ascii="宋体" w:hAnsi="宋体"/>
          <w:sz w:val="24"/>
          <w:szCs w:val="24"/>
          <w:highlight w:val="none"/>
        </w:rPr>
      </w:r>
      <w:r/>
    </w:p>
    <w:p>
      <w:pPr>
        <w:pStyle w:val="875"/>
        <w:ind w:firstLine="480"/>
        <w:rPr>
          <w:rFonts w:ascii="宋体" w:hAnsi="宋体"/>
          <w:sz w:val="24"/>
          <w:szCs w:val="24"/>
          <w:highlight w:val="none"/>
          <w:u w:val="single"/>
        </w:rPr>
      </w:pPr>
      <w:r>
        <w:rPr>
          <w:rFonts w:hint="eastAsia" w:ascii="宋体" w:hAnsi="宋体"/>
          <w:sz w:val="24"/>
          <w:szCs w:val="24"/>
          <w:highlight w:val="none"/>
        </w:rPr>
        <w:t xml:space="preserve">4.采购需求（简介）：</w:t>
      </w:r>
      <w:r>
        <w:rPr>
          <w:rFonts w:hint="eastAsia" w:ascii="宋体" w:hAnsi="宋体" w:eastAsia="宋体" w:cs="宋体"/>
          <w:sz w:val="24"/>
          <w:szCs w:val="24"/>
          <w:highlight w:val="none"/>
        </w:rPr>
        <w:t xml:space="preserve">《中国妇女报》省内分拣干线运输、全省10000个村（社区）妇联阵地每日赠报及投递、签收台账管理、阅报阵地配套服务、点位动态调整、投诉整改全流程服务。</w:t>
      </w:r>
      <w:r>
        <w:rPr>
          <w:rFonts w:hint="eastAsia" w:ascii="宋体" w:hAnsi="宋体" w:cs="宋体"/>
          <w:sz w:val="24"/>
          <w:szCs w:val="24"/>
          <w:highlight w:val="none"/>
        </w:rPr>
        <w:t xml:space="preserve">（详细内容见本采购文件第四章）</w:t>
      </w:r>
      <w:r>
        <w:rPr>
          <w:rFonts w:ascii="宋体" w:hAnsi="宋体"/>
          <w:sz w:val="24"/>
          <w:szCs w:val="24"/>
          <w:highlight w:val="none"/>
          <w:u w:val="single"/>
        </w:rPr>
      </w:r>
      <w:r/>
    </w:p>
    <w:p>
      <w:pPr>
        <w:pStyle w:val="875"/>
        <w:ind w:firstLine="560"/>
        <w:spacing w:line="560" w:lineRule="exact"/>
        <w:widowControl/>
        <w:rPr>
          <w:rFonts w:ascii="宋体" w:hAnsi="宋体"/>
          <w:sz w:val="24"/>
          <w:szCs w:val="24"/>
          <w:u w:val="single"/>
        </w:rPr>
      </w:pPr>
      <w:r>
        <w:rPr>
          <w:rFonts w:hint="eastAsia" w:ascii="宋体" w:hAnsi="宋体"/>
          <w:sz w:val="24"/>
          <w:szCs w:val="24"/>
          <w:highlight w:val="none"/>
        </w:rPr>
        <w:t xml:space="preserve">5.合同履行期限：</w:t>
      </w:r>
      <w:r>
        <w:rPr>
          <w:rFonts w:hint="eastAsia" w:ascii="宋体" w:hAnsi="宋体" w:eastAsia="宋体" w:cs="Times New Roman"/>
          <w:sz w:val="24"/>
          <w:szCs w:val="24"/>
          <w:highlight w:val="none"/>
        </w:rPr>
        <w:t xml:space="preserve">自合同签订之日起至2028年12月31日</w:t>
      </w:r>
      <w:r>
        <w:rPr>
          <w:rFonts w:ascii="宋体" w:hAnsi="宋体"/>
          <w:sz w:val="24"/>
          <w:szCs w:val="24"/>
          <w:u w:val="single"/>
        </w:rPr>
      </w:r>
      <w:r/>
    </w:p>
    <w:p>
      <w:pPr>
        <w:pStyle w:val="875"/>
        <w:ind w:firstLine="498"/>
        <w:keepLines/>
        <w:keepNext/>
        <w:spacing w:before="156" w:after="156" w:line="360" w:lineRule="auto"/>
        <w:rPr>
          <w:rFonts w:ascii="Times New Roman" w:hAnsi="Times New Roman"/>
          <w:b/>
          <w:bCs/>
          <w:sz w:val="32"/>
          <w:szCs w:val="32"/>
        </w:rPr>
        <w:outlineLvl w:val="2"/>
      </w:pPr>
      <w:r/>
      <w:bookmarkStart w:id="12" w:name="_Toc35393622"/>
      <w:r/>
      <w:bookmarkStart w:id="13" w:name="_Toc35393791"/>
      <w:r/>
      <w:bookmarkStart w:id="14" w:name="_Toc38985264"/>
      <w:r/>
      <w:bookmarkStart w:id="15" w:name="_Toc28359003"/>
      <w:r/>
      <w:bookmarkStart w:id="16" w:name="_Toc28359080"/>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875"/>
        <w:ind w:firstLine="480"/>
        <w:rPr>
          <w:rFonts w:hint="eastAsia"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5"/>
        <w:ind w:firstLine="480"/>
        <w:rPr>
          <w:rFonts w:hint="eastAsia" w:ascii="华文新魏" w:hAnsi="宋体" w:eastAsia="华文新魏"/>
          <w:sz w:val="36"/>
          <w:szCs w:val="36"/>
        </w:rPr>
      </w:pPr>
      <w:r>
        <w:rPr>
          <w:rFonts w:hint="eastAsia" w:ascii="宋体" w:hAnsi="宋体"/>
          <w:sz w:val="24"/>
          <w:szCs w:val="24"/>
        </w:rPr>
        <w:t xml:space="preserve">2. 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sz w:val="36"/>
          <w:szCs w:val="36"/>
        </w:rPr>
      </w:r>
      <w:r/>
    </w:p>
    <w:p>
      <w:pPr>
        <w:pStyle w:val="875"/>
        <w:ind w:firstLine="480"/>
        <w:rPr>
          <w:rFonts w:ascii="宋体" w:hAnsi="宋体" w:cs="宋体"/>
          <w:sz w:val="24"/>
          <w:szCs w:val="24"/>
          <w:highlight w:val="none"/>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无。</w:t>
      </w:r>
      <w:r>
        <w:rPr>
          <w:rFonts w:ascii="宋体" w:hAnsi="宋体" w:cs="宋体"/>
          <w:sz w:val="24"/>
          <w:szCs w:val="24"/>
          <w:highlight w:val="none"/>
        </w:rPr>
        <w:t xml:space="preserve"> </w:t>
      </w:r>
      <w:r>
        <w:rPr>
          <w:rFonts w:ascii="宋体" w:hAnsi="宋体" w:cs="宋体"/>
          <w:sz w:val="24"/>
          <w:szCs w:val="24"/>
          <w:highlight w:val="none"/>
        </w:rPr>
      </w:r>
      <w:r/>
    </w:p>
    <w:p>
      <w:pPr>
        <w:pStyle w:val="875"/>
        <w:ind w:firstLine="480"/>
        <w:spacing w:line="360" w:lineRule="auto"/>
        <w:rPr>
          <w:rFonts w:hint="eastAsia" w:ascii="宋体" w:hAnsi="宋体"/>
          <w:color w:val="000000"/>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rPr>
        <w:t xml:space="preserve">联合</w:t>
      </w:r>
      <w:r>
        <w:rPr>
          <w:rFonts w:ascii="宋体" w:hAnsi="宋体"/>
          <w:color w:val="000000"/>
          <w:sz w:val="24"/>
          <w:szCs w:val="24"/>
          <w:highlight w:val="none"/>
        </w:rPr>
        <w:t xml:space="preserve">体</w:t>
      </w:r>
      <w:r>
        <w:rPr>
          <w:rFonts w:hint="eastAsia" w:ascii="宋体" w:hAnsi="宋体"/>
          <w:color w:val="000000"/>
          <w:sz w:val="24"/>
          <w:szCs w:val="24"/>
          <w:highlight w:val="none"/>
        </w:rPr>
        <w:t xml:space="preserve">参与单一来源采购活动</w:t>
      </w:r>
      <w:r>
        <w:rPr>
          <w:rFonts w:hint="eastAsia"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75"/>
              <w:jc w:val="center"/>
              <w:rPr>
                <w:rFonts w:hint="eastAsia" w:ascii="宋体" w:hAnsi="宋体"/>
                <w:szCs w:val="21"/>
                <w:highlight w:val="none"/>
              </w:rPr>
            </w:pPr>
            <w:r>
              <w:rPr>
                <w:rFonts w:hint="eastAsia" w:ascii="宋体" w:hAnsi="宋体"/>
                <w:szCs w:val="21"/>
                <w:highlight w:val="none"/>
              </w:rPr>
              <w:t xml:space="preserve">采购包</w:t>
            </w:r>
            <w:r>
              <w:rPr>
                <w:rFonts w:ascii="宋体" w:hAnsi="宋体"/>
                <w:szCs w:val="21"/>
                <w:highlight w:val="none"/>
              </w:rPr>
              <w:t xml:space="preserve">号</w:t>
            </w:r>
            <w:r>
              <w:rPr>
                <w:rFonts w:hint="eastAsia" w:ascii="宋体" w:hAnsi="宋体"/>
                <w:szCs w:val="21"/>
                <w:highlight w:val="none"/>
              </w:rPr>
            </w:r>
            <w:r/>
          </w:p>
        </w:tc>
        <w:tc>
          <w:tcPr>
            <w:tcW w:w="2968" w:type="dxa"/>
            <w:vAlign w:val="top"/>
            <w:textDirection w:val="lrTb"/>
            <w:noWrap w:val="false"/>
          </w:tcPr>
          <w:p>
            <w:pPr>
              <w:pStyle w:val="875"/>
              <w:jc w:val="center"/>
              <w:rPr>
                <w:rFonts w:hint="eastAsia" w:ascii="宋体" w:hAnsi="宋体"/>
                <w:szCs w:val="21"/>
                <w:highlight w:val="none"/>
              </w:rPr>
            </w:pPr>
            <w:r>
              <w:rPr>
                <w:rFonts w:hint="eastAsia" w:ascii="宋体" w:hAnsi="宋体"/>
                <w:szCs w:val="21"/>
                <w:highlight w:val="none"/>
              </w:rPr>
              <w:t xml:space="preserve">是否接受联合体参与单一来源采购活动</w:t>
            </w:r>
            <w:r>
              <w:rPr>
                <w:rFonts w:ascii="宋体" w:hAnsi="宋体"/>
                <w:szCs w:val="21"/>
                <w:highlight w:val="none"/>
              </w:rPr>
              <w:t xml:space="preserve">（</w:t>
            </w:r>
            <w:r>
              <w:rPr>
                <w:rFonts w:hint="eastAsia" w:ascii="宋体" w:hAnsi="宋体"/>
                <w:szCs w:val="21"/>
                <w:highlight w:val="none"/>
              </w:rPr>
              <w:t xml:space="preserve">是/否</w:t>
            </w:r>
            <w:r>
              <w:rPr>
                <w:rFonts w:ascii="宋体" w:hAnsi="宋体"/>
                <w:szCs w:val="21"/>
                <w:highlight w:val="none"/>
              </w:rPr>
              <w:t xml:space="preserve">）</w:t>
            </w:r>
            <w:r>
              <w:rPr>
                <w:rFonts w:hint="eastAsia" w:ascii="宋体" w:hAnsi="宋体"/>
                <w:szCs w:val="21"/>
                <w:highlight w:val="none"/>
              </w:rPr>
            </w:r>
            <w:r/>
          </w:p>
        </w:tc>
        <w:tc>
          <w:tcPr>
            <w:tcW w:w="2967" w:type="dxa"/>
            <w:vAlign w:val="top"/>
            <w:textDirection w:val="lrTb"/>
            <w:noWrap w:val="false"/>
          </w:tcPr>
          <w:p>
            <w:pPr>
              <w:pStyle w:val="875"/>
              <w:jc w:val="center"/>
              <w:rPr>
                <w:rFonts w:ascii="宋体" w:hAnsi="宋体"/>
                <w:szCs w:val="21"/>
                <w:highlight w:val="none"/>
              </w:rPr>
            </w:pPr>
            <w:r>
              <w:rPr>
                <w:rFonts w:hint="eastAsia" w:ascii="宋体" w:hAnsi="宋体"/>
                <w:szCs w:val="21"/>
                <w:highlight w:val="none"/>
              </w:rPr>
              <w:t xml:space="preserve">该</w:t>
            </w:r>
            <w:r>
              <w:rPr>
                <w:rFonts w:ascii="宋体" w:hAnsi="宋体"/>
                <w:szCs w:val="21"/>
                <w:highlight w:val="none"/>
              </w:rPr>
              <w:t xml:space="preserve">采购包</w:t>
            </w:r>
            <w:r>
              <w:rPr>
                <w:rFonts w:hint="eastAsia" w:ascii="宋体" w:hAnsi="宋体"/>
                <w:szCs w:val="21"/>
                <w:highlight w:val="none"/>
              </w:rPr>
              <w:t xml:space="preserve">中</w:t>
            </w:r>
            <w:r>
              <w:rPr>
                <w:rFonts w:ascii="宋体" w:hAnsi="宋体"/>
                <w:szCs w:val="21"/>
                <w:highlight w:val="none"/>
              </w:rPr>
              <w:t xml:space="preserve">联合体</w:t>
            </w:r>
            <w:r>
              <w:rPr>
                <w:rFonts w:ascii="宋体" w:hAnsi="宋体"/>
                <w:szCs w:val="21"/>
                <w:highlight w:val="none"/>
              </w:rPr>
            </w:r>
            <w:r/>
          </w:p>
          <w:p>
            <w:pPr>
              <w:pStyle w:val="875"/>
              <w:jc w:val="center"/>
              <w:rPr>
                <w:rFonts w:hint="eastAsia" w:ascii="宋体" w:hAnsi="宋体"/>
                <w:szCs w:val="21"/>
                <w:highlight w:val="none"/>
              </w:rPr>
            </w:pPr>
            <w:r>
              <w:rPr>
                <w:rFonts w:ascii="宋体" w:hAnsi="宋体"/>
                <w:szCs w:val="21"/>
                <w:highlight w:val="none"/>
              </w:rPr>
              <w:t xml:space="preserve">成员数量</w:t>
            </w:r>
            <w:r>
              <w:rPr>
                <w:rFonts w:hint="eastAsia" w:ascii="宋体" w:hAnsi="宋体"/>
                <w:szCs w:val="21"/>
                <w:highlight w:val="none"/>
              </w:rPr>
              <w:t xml:space="preserve">上限</w:t>
            </w:r>
            <w:r>
              <w:rPr>
                <w:rFonts w:hint="eastAsia" w:ascii="宋体" w:hAnsi="宋体"/>
                <w:szCs w:val="21"/>
                <w:highlight w:val="none"/>
              </w:rPr>
            </w:r>
            <w:r/>
          </w:p>
        </w:tc>
      </w:tr>
      <w:tr>
        <w:trPr/>
        <w:tc>
          <w:tcPr>
            <w:tcW w:w="1148" w:type="dxa"/>
            <w:vAlign w:val="top"/>
            <w:textDirection w:val="lrTb"/>
            <w:noWrap w:val="false"/>
          </w:tcPr>
          <w:p>
            <w:pPr>
              <w:pStyle w:val="875"/>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2968" w:type="dxa"/>
            <w:vAlign w:val="top"/>
            <w:textDirection w:val="lrTb"/>
            <w:noWrap w:val="false"/>
          </w:tcPr>
          <w:p>
            <w:pPr>
              <w:pStyle w:val="875"/>
              <w:jc w:val="center"/>
              <w:rPr>
                <w:rFonts w:ascii="宋体" w:hAnsi="宋体" w:eastAsia="宋体"/>
                <w:szCs w:val="21"/>
                <w:highlight w:val="none"/>
                <w:lang w:val="en-US" w:eastAsia="zh-CN"/>
              </w:rPr>
            </w:pPr>
            <w:r>
              <w:rPr>
                <w:rFonts w:hint="eastAsia" w:ascii="宋体" w:hAnsi="宋体"/>
                <w:szCs w:val="21"/>
                <w:highlight w:val="none"/>
                <w:lang w:val="en-US" w:eastAsia="zh-CN"/>
              </w:rPr>
              <w:t xml:space="preserve">否</w:t>
            </w:r>
            <w:r>
              <w:rPr>
                <w:rFonts w:ascii="宋体" w:hAnsi="宋体" w:eastAsia="宋体"/>
                <w:szCs w:val="21"/>
                <w:highlight w:val="none"/>
                <w:lang w:val="en-US" w:eastAsia="zh-CN"/>
              </w:rPr>
            </w:r>
            <w:r/>
          </w:p>
        </w:tc>
        <w:tc>
          <w:tcPr>
            <w:tcW w:w="2967" w:type="dxa"/>
            <w:vAlign w:val="top"/>
            <w:textDirection w:val="lrTb"/>
            <w:noWrap w:val="false"/>
          </w:tcPr>
          <w:p>
            <w:pPr>
              <w:pStyle w:val="875"/>
              <w:jc w:val="center"/>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r>
    </w:tbl>
    <w:p>
      <w:pPr>
        <w:pStyle w:val="875"/>
        <w:ind w:firstLine="480"/>
        <w:spacing w:line="360" w:lineRule="auto"/>
        <w:rPr>
          <w:rFonts w:ascii="宋体" w:hAnsi="宋体" w:cs="宋体"/>
          <w:sz w:val="24"/>
          <w:szCs w:val="24"/>
        </w:rPr>
      </w:pPr>
      <w:r>
        <w:rPr>
          <w:rFonts w:ascii="宋体" w:hAnsi="宋体" w:cs="宋体"/>
          <w:sz w:val="24"/>
          <w:szCs w:val="24"/>
        </w:rPr>
      </w:r>
      <w:r/>
    </w:p>
    <w:p>
      <w:pPr>
        <w:pStyle w:val="87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55"/>
      </w:tblGrid>
      <w:tr>
        <w:trPr/>
        <w:tc>
          <w:tcPr>
            <w:tcW w:w="1148" w:type="dxa"/>
            <w:vAlign w:val="top"/>
            <w:textDirection w:val="lrTb"/>
            <w:noWrap w:val="false"/>
          </w:tcPr>
          <w:p>
            <w:pPr>
              <w:pStyle w:val="875"/>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5955" w:type="dxa"/>
            <w:vAlign w:val="top"/>
            <w:textDirection w:val="lrTb"/>
            <w:noWrap w:val="false"/>
          </w:tcPr>
          <w:p>
            <w:pPr>
              <w:pStyle w:val="875"/>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875"/>
              <w:jc w:val="center"/>
              <w:rPr>
                <w:rFonts w:ascii="宋体" w:hAnsi="宋体"/>
                <w:szCs w:val="21"/>
              </w:rPr>
            </w:pPr>
            <w:r>
              <w:rPr>
                <w:rFonts w:hint="eastAsia" w:ascii="宋体" w:hAnsi="宋体"/>
                <w:szCs w:val="21"/>
              </w:rPr>
              <w:t xml:space="preserve">1</w:t>
            </w:r>
            <w:r>
              <w:rPr>
                <w:rFonts w:ascii="宋体" w:hAnsi="宋体"/>
                <w:szCs w:val="21"/>
              </w:rPr>
            </w:r>
            <w:r/>
          </w:p>
        </w:tc>
        <w:tc>
          <w:tcPr>
            <w:tcW w:w="5955" w:type="dxa"/>
            <w:vAlign w:val="top"/>
            <w:textDirection w:val="lrTb"/>
            <w:noWrap w:val="false"/>
          </w:tcPr>
          <w:p>
            <w:pPr>
              <w:pStyle w:val="875"/>
              <w:jc w:val="left"/>
              <w:rPr>
                <w:rFonts w:ascii="宋体" w:hAnsi="宋体"/>
                <w:szCs w:val="21"/>
              </w:rPr>
            </w:pPr>
            <w:r>
              <w:rPr>
                <w:rFonts w:hint="eastAsia" w:ascii="宋体" w:hAnsi="宋体" w:eastAsia="宋体" w:cs="Times New Roman"/>
                <w:szCs w:val="21"/>
                <w:highlight w:val="none"/>
              </w:rPr>
              <w:t xml:space="preserve">分公司或分支机构代表总公司投标的，提供总公司出具的授权书；</w:t>
            </w:r>
            <w:r>
              <w:rPr>
                <w:rFonts w:ascii="宋体" w:hAnsi="宋体"/>
                <w:szCs w:val="21"/>
              </w:rPr>
            </w:r>
            <w:r/>
          </w:p>
        </w:tc>
      </w:tr>
    </w:tbl>
    <w:p>
      <w:pPr>
        <w:pStyle w:val="875"/>
        <w:ind w:firstLine="480"/>
        <w:rPr>
          <w:rFonts w:ascii="宋体" w:hAnsi="宋体" w:cs="宋体"/>
          <w:sz w:val="24"/>
          <w:szCs w:val="24"/>
        </w:rPr>
      </w:pPr>
      <w:r>
        <w:rPr>
          <w:rFonts w:ascii="宋体" w:hAnsi="宋体" w:cs="宋体"/>
          <w:sz w:val="24"/>
          <w:szCs w:val="24"/>
        </w:rPr>
      </w:r>
      <w:r/>
    </w:p>
    <w:p>
      <w:pPr>
        <w:pStyle w:val="875"/>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875"/>
        <w:ind w:firstLine="480"/>
        <w:rPr>
          <w:rFonts w:ascii="宋体" w:hAnsi="宋体"/>
          <w:bCs/>
          <w:sz w:val="24"/>
          <w:szCs w:val="24"/>
          <w:u w:val="single"/>
        </w:rPr>
      </w:pP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月26</w:t>
      </w:r>
      <w:r>
        <w:rPr>
          <w:rFonts w:hint="eastAsia" w:ascii="宋体" w:hAnsi="宋体"/>
          <w:bCs/>
          <w:sz w:val="24"/>
          <w:szCs w:val="24"/>
          <w:u w:val="single"/>
        </w:rPr>
        <w:t xml:space="preserve">日14</w:t>
      </w:r>
      <w:r>
        <w:rPr>
          <w:rFonts w:hint="eastAsia" w:ascii="宋体" w:hAnsi="宋体"/>
          <w:bCs/>
          <w:sz w:val="24"/>
          <w:szCs w:val="24"/>
          <w:u w:val="single"/>
        </w:rPr>
        <w:t xml:space="preserve">点30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875"/>
        <w:ind w:firstLine="498"/>
        <w:keepLines/>
        <w:keepNext/>
        <w:spacing w:before="156" w:after="156" w:line="360" w:lineRule="auto"/>
        <w:rPr>
          <w:rFonts w:ascii="Times New Roman" w:hAnsi="Times New Roman"/>
          <w:b/>
          <w:bCs/>
          <w:sz w:val="32"/>
          <w:szCs w:val="32"/>
        </w:rPr>
        <w:outlineLvl w:val="2"/>
      </w:pPr>
      <w:r/>
      <w:bookmarkStart w:id="27" w:name="_Toc28359008"/>
      <w:r/>
      <w:bookmarkStart w:id="28" w:name="_Toc35393627"/>
      <w:r/>
      <w:bookmarkStart w:id="29" w:name="_Toc28359085"/>
      <w:r/>
      <w:bookmarkStart w:id="30" w:name="_Toc38985269"/>
      <w:r/>
      <w:bookmarkStart w:id="31" w:name="_Toc35393796"/>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Pr>
          <w:rFonts w:ascii="Times New Roman" w:hAnsi="Times New Roman"/>
          <w:b/>
          <w:bCs/>
          <w:sz w:val="32"/>
          <w:szCs w:val="32"/>
        </w:rPr>
      </w:r>
      <w:r/>
    </w:p>
    <w:p>
      <w:pPr>
        <w:pStyle w:val="875"/>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5"/>
        <w:ind w:left="1079" w:hanging="300"/>
        <w:jc w:val="left"/>
        <w:spacing w:line="400" w:lineRule="exact"/>
        <w:rPr>
          <w:rFonts w:hint="eastAsia" w:ascii="宋体" w:hAnsi="宋体" w:eastAsia="宋体" w:cs="Times New Roman"/>
          <w:sz w:val="24"/>
          <w:szCs w:val="24"/>
          <w:highlight w:val="none"/>
        </w:rPr>
      </w:pPr>
      <w:r/>
      <w:bookmarkStart w:id="32" w:name="_Toc28359009"/>
      <w:r/>
      <w:bookmarkStart w:id="33" w:name="_Toc28359086"/>
      <w:r>
        <w:rPr>
          <w:rFonts w:hint="eastAsia" w:ascii="宋体" w:hAnsi="宋体" w:eastAsia="宋体" w:cs="Times New Roman"/>
          <w:sz w:val="24"/>
          <w:szCs w:val="24"/>
          <w:highlight w:val="none"/>
        </w:rPr>
        <w:t xml:space="preserve">名 称：</w:t>
      </w:r>
      <w:r>
        <w:rPr>
          <w:rFonts w:hint="eastAsia" w:ascii="宋体" w:hAnsi="宋体" w:eastAsia="宋体" w:cs="Times New Roman"/>
          <w:sz w:val="24"/>
          <w:szCs w:val="24"/>
          <w:highlight w:val="none"/>
          <w:u w:val="single"/>
        </w:rPr>
        <w:t xml:space="preserve">江苏省妇女联合会　</w:t>
      </w:r>
      <w:r>
        <w:rPr>
          <w:rFonts w:hint="eastAsia" w:ascii="宋体" w:hAnsi="宋体" w:eastAsia="宋体" w:cs="Times New Roman"/>
          <w:sz w:val="24"/>
          <w:szCs w:val="24"/>
          <w:highlight w:val="none"/>
        </w:rPr>
      </w:r>
      <w:r/>
    </w:p>
    <w:p>
      <w:pPr>
        <w:pStyle w:val="875"/>
        <w:ind w:left="1079" w:hanging="300"/>
        <w:jc w:val="left"/>
        <w:spacing w:line="400" w:lineRule="exact"/>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地 址：</w:t>
      </w:r>
      <w:r>
        <w:rPr>
          <w:rFonts w:hint="eastAsia" w:ascii="宋体" w:hAnsi="宋体" w:eastAsia="宋体" w:cs="Times New Roman"/>
          <w:sz w:val="24"/>
          <w:szCs w:val="24"/>
          <w:highlight w:val="none"/>
          <w:u w:val="single"/>
        </w:rPr>
        <w:t xml:space="preserve">南京市建邺路168号</w:t>
      </w:r>
      <w:r>
        <w:rPr>
          <w:rFonts w:hint="eastAsia" w:ascii="宋体" w:hAnsi="宋体" w:eastAsia="宋体" w:cs="Times New Roman"/>
          <w:sz w:val="24"/>
          <w:szCs w:val="24"/>
          <w:highlight w:val="none"/>
          <w:u w:val="single"/>
        </w:rPr>
      </w:r>
      <w:r/>
    </w:p>
    <w:p>
      <w:pPr>
        <w:pStyle w:val="875"/>
        <w:ind w:left="1079" w:hanging="300"/>
        <w:jc w:val="left"/>
        <w:spacing w:line="400" w:lineRule="exact"/>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u w:val="single"/>
        </w:rPr>
        <w:t xml:space="preserve">李阳</w:t>
      </w:r>
      <w:r>
        <w:rPr>
          <w:rFonts w:hint="eastAsia" w:ascii="宋体" w:hAnsi="宋体" w:eastAsia="宋体" w:cs="Times New Roman"/>
          <w:sz w:val="24"/>
          <w:szCs w:val="24"/>
          <w:highlight w:val="none"/>
          <w:u w:val="single"/>
        </w:rPr>
      </w:r>
      <w:r/>
    </w:p>
    <w:p>
      <w:pPr>
        <w:pStyle w:val="875"/>
        <w:ind w:left="1079" w:hanging="300"/>
        <w:jc w:val="left"/>
        <w:spacing w:line="400" w:lineRule="exact"/>
        <w:rPr>
          <w:rFonts w:hint="eastAsia" w:ascii="宋体" w:hAnsi="宋体"/>
          <w:sz w:val="24"/>
          <w:szCs w:val="24"/>
          <w:highlight w:val="yellow"/>
          <w:u w:val="single"/>
        </w:rPr>
      </w:pPr>
      <w:r>
        <w:rPr>
          <w:rFonts w:hint="eastAsia" w:ascii="宋体" w:hAnsi="宋体" w:eastAsia="宋体" w:cs="Times New Roman"/>
          <w:sz w:val="24"/>
          <w:szCs w:val="24"/>
          <w:highlight w:val="none"/>
        </w:rPr>
        <w:t xml:space="preserve">联系方式：</w:t>
      </w:r>
      <w:r>
        <w:rPr>
          <w:rFonts w:hint="eastAsia" w:ascii="宋体" w:hAnsi="宋体" w:eastAsia="宋体" w:cs="Times New Roman"/>
          <w:sz w:val="24"/>
          <w:szCs w:val="24"/>
          <w:highlight w:val="none"/>
          <w:u w:val="single"/>
        </w:rPr>
        <w:t xml:space="preserve">025-85235929 </w:t>
      </w:r>
      <w:r>
        <w:rPr>
          <w:rFonts w:hint="eastAsia" w:ascii="宋体" w:hAnsi="宋体"/>
          <w:sz w:val="24"/>
          <w:szCs w:val="24"/>
          <w:highlight w:val="yellow"/>
          <w:u w:val="single"/>
        </w:rPr>
      </w:r>
      <w:r/>
    </w:p>
    <w:p>
      <w:pPr>
        <w:pStyle w:val="875"/>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32"/>
      <w:r/>
      <w:bookmarkEnd w:id="33"/>
      <w:r>
        <w:rPr>
          <w:rFonts w:ascii="宋体" w:hAnsi="宋体"/>
          <w:sz w:val="24"/>
          <w:szCs w:val="24"/>
        </w:rPr>
      </w:r>
      <w:r/>
    </w:p>
    <w:p>
      <w:pPr>
        <w:pStyle w:val="875"/>
        <w:ind w:firstLine="720"/>
        <w:jc w:val="left"/>
        <w:spacing w:line="400" w:lineRule="exact"/>
        <w:rPr>
          <w:rFonts w:hint="eastAsia" w:ascii="宋体" w:hAnsi="宋体" w:eastAsia="宋体" w:cs="Times New Roman"/>
          <w:sz w:val="24"/>
          <w:szCs w:val="24"/>
          <w:u w:val="single"/>
        </w:rPr>
      </w:pPr>
      <w:r/>
      <w:bookmarkStart w:id="34" w:name="_Toc28359010"/>
      <w:r/>
      <w:bookmarkStart w:id="35" w:name="_Toc28359087"/>
      <w:r>
        <w:rPr>
          <w:rFonts w:hint="eastAsia" w:ascii="宋体" w:hAnsi="宋体" w:eastAsia="宋体" w:cs="Times New Roman"/>
          <w:sz w:val="24"/>
          <w:szCs w:val="24"/>
        </w:rPr>
        <w:t xml:space="preserve">地　址：</w:t>
      </w:r>
      <w:r>
        <w:rPr>
          <w:rFonts w:hint="eastAsia" w:ascii="宋体" w:hAnsi="宋体" w:eastAsia="宋体" w:cs="Times New Roman"/>
          <w:sz w:val="24"/>
          <w:szCs w:val="24"/>
          <w:u w:val="single"/>
        </w:rPr>
        <w:t xml:space="preserve">南京市汉中门大街145号省政务中心二期3楼南区</w:t>
      </w:r>
      <w:r>
        <w:rPr>
          <w:rFonts w:hint="eastAsia" w:ascii="宋体" w:hAnsi="宋体" w:eastAsia="宋体" w:cs="Times New Roman"/>
          <w:sz w:val="24"/>
          <w:szCs w:val="24"/>
          <w:u w:val="single"/>
        </w:rPr>
      </w:r>
      <w:r/>
    </w:p>
    <w:p>
      <w:pPr>
        <w:pStyle w:val="875"/>
        <w:ind w:firstLine="72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u w:val="single"/>
        </w:rPr>
        <w:t xml:space="preserve">严晓薇 、陈瑜</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75"/>
        <w:ind w:firstLine="720"/>
        <w:jc w:val="left"/>
        <w:spacing w:line="400" w:lineRule="exact"/>
        <w:rPr>
          <w:rFonts w:hint="eastAsia" w:ascii="宋体" w:hAnsi="宋体"/>
          <w:sz w:val="24"/>
          <w:szCs w:val="24"/>
          <w:u w:val="single"/>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u w:val="single"/>
        </w:rPr>
        <w:t xml:space="preserve">025-83668537、83668552</w:t>
      </w:r>
      <w:r>
        <w:rPr>
          <w:rFonts w:hint="eastAsia" w:ascii="宋体" w:hAnsi="宋体"/>
          <w:sz w:val="24"/>
          <w:szCs w:val="24"/>
          <w:u w:val="single"/>
        </w:rPr>
      </w:r>
      <w:r/>
    </w:p>
    <w:p>
      <w:pPr>
        <w:pStyle w:val="875"/>
        <w:ind w:firstLine="498"/>
        <w:keepLines/>
        <w:keepNext/>
        <w:spacing w:before="156" w:after="156" w:line="360" w:lineRule="auto"/>
        <w:rPr>
          <w:rFonts w:ascii="Times New Roman" w:hAnsi="Times New Roman"/>
          <w:b/>
          <w:bCs/>
          <w:sz w:val="32"/>
          <w:szCs w:val="32"/>
        </w:rPr>
        <w:outlineLvl w:val="2"/>
      </w:pPr>
      <w:r/>
      <w:bookmarkEnd w:id="34"/>
      <w:r/>
      <w:bookmarkEnd w:id="35"/>
      <w:r>
        <w:rPr>
          <w:rFonts w:hint="eastAsia" w:ascii="Times New Roman" w:hAnsi="Times New Roman"/>
          <w:b/>
          <w:bCs/>
          <w:sz w:val="32"/>
          <w:szCs w:val="32"/>
        </w:rPr>
        <w:t xml:space="preserve">五、其他</w:t>
      </w:r>
      <w:r>
        <w:rPr>
          <w:rFonts w:ascii="Times New Roman" w:hAnsi="Times New Roman"/>
          <w:b/>
          <w:bCs/>
          <w:sz w:val="32"/>
          <w:szCs w:val="32"/>
        </w:rPr>
      </w:r>
      <w:r/>
    </w:p>
    <w:p>
      <w:pPr>
        <w:pStyle w:val="875"/>
        <w:ind w:firstLine="480"/>
        <w:spacing w:line="0" w:lineRule="atLeas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875"/>
        <w:ind w:firstLine="480"/>
        <w:spacing w:line="0" w:lineRule="atLeas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75"/>
        <w:ind w:firstLine="480"/>
        <w:spacing w:line="0" w:lineRule="atLeas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75"/>
        <w:numPr>
          <w:ilvl w:val="0"/>
          <w:numId w:val="5"/>
        </w:numPr>
        <w:ind w:firstLine="480"/>
        <w:spacing w:line="0" w:lineRule="atLeast"/>
        <w:tabs>
          <w:tab w:val="left" w:pos="900" w:leader="none"/>
        </w:tabs>
        <w:rPr>
          <w:rFonts w:hint="eastAsia" w:ascii="宋体" w:hAnsi="宋体"/>
          <w:bCs/>
          <w:sz w:val="24"/>
          <w:szCs w:val="24"/>
        </w:rPr>
      </w:pPr>
      <w:r>
        <w:rPr>
          <w:rFonts w:hint="eastAsia" w:ascii="宋体" w:hAnsi="宋体"/>
          <w:bCs/>
          <w:sz w:val="24"/>
          <w:szCs w:val="24"/>
        </w:rPr>
        <w:t xml:space="preserve">本次单一来源采购不收取保证金。</w:t>
      </w:r>
      <w:r>
        <w:rPr>
          <w:rFonts w:hint="eastAsia" w:ascii="宋体" w:hAnsi="宋体"/>
          <w:bCs/>
          <w:sz w:val="24"/>
          <w:szCs w:val="24"/>
        </w:rPr>
      </w:r>
      <w:r/>
    </w:p>
    <w:p>
      <w:pPr>
        <w:pStyle w:val="875"/>
        <w:ind w:right="840"/>
        <w:rPr>
          <w:rFonts w:hint="eastAsia" w:ascii="宋体" w:hAnsi="宋体"/>
          <w:sz w:val="24"/>
          <w:szCs w:val="24"/>
        </w:rPr>
      </w:pPr>
      <w:r>
        <w:rPr>
          <w:rFonts w:hint="eastAsia" w:ascii="宋体" w:hAnsi="宋体"/>
          <w:sz w:val="24"/>
          <w:szCs w:val="24"/>
        </w:rPr>
      </w:r>
      <w:r/>
    </w:p>
    <w:p>
      <w:pPr>
        <w:pStyle w:val="875"/>
        <w:jc w:val="center"/>
        <w:keepLines/>
        <w:keepNext/>
        <w:spacing w:before="260" w:after="260" w:line="416" w:lineRule="auto"/>
        <w:rPr>
          <w:rFonts w:hint="eastAsia" w:ascii="黑体" w:hAnsi="Arial" w:eastAsia="黑体" w:cs="Arial"/>
          <w:sz w:val="44"/>
          <w:szCs w:val="44"/>
        </w:rPr>
        <w:outlineLvl w:val="1"/>
      </w:pPr>
      <w:r/>
      <w:bookmarkStart w:id="3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5"/>
        <w:ind w:firstLine="498"/>
        <w:keepLines/>
        <w:keepNext/>
        <w:spacing w:before="156" w:after="156" w:line="360" w:lineRule="auto"/>
        <w:rPr>
          <w:rFonts w:hint="eastAsia" w:ascii="Times New Roman" w:hAnsi="Times New Roman"/>
          <w:b/>
          <w:bCs/>
          <w:sz w:val="32"/>
          <w:szCs w:val="32"/>
        </w:rPr>
        <w:outlineLvl w:val="2"/>
      </w:pPr>
      <w:r/>
      <w:bookmarkStart w:id="37" w:name="_Toc20823275"/>
      <w:r/>
      <w:bookmarkStart w:id="38" w:name="_Toc513029203"/>
      <w:r/>
      <w:bookmarkStart w:id="39" w:name="_Toc16938519"/>
      <w:r/>
      <w:bookmarkStart w:id="40" w:name="_Toc120614214"/>
      <w:r>
        <w:rPr>
          <w:rFonts w:hint="eastAsia" w:ascii="Times New Roman" w:hAnsi="Times New Roman"/>
          <w:b/>
          <w:bCs/>
          <w:sz w:val="32"/>
          <w:szCs w:val="32"/>
        </w:rPr>
        <w:t xml:space="preserve">一、总则</w:t>
      </w:r>
      <w:bookmarkEnd w:id="37"/>
      <w:r/>
      <w:bookmarkEnd w:id="38"/>
      <w:r/>
      <w:bookmarkEnd w:id="39"/>
      <w:r/>
      <w:bookmarkEnd w:id="40"/>
      <w:r>
        <w:rPr>
          <w:rFonts w:hint="eastAsia" w:ascii="Times New Roman" w:hAnsi="Times New Roman"/>
          <w:b/>
          <w:bCs/>
          <w:sz w:val="32"/>
          <w:szCs w:val="32"/>
        </w:rPr>
      </w:r>
      <w:r/>
    </w:p>
    <w:p>
      <w:pPr>
        <w:pStyle w:val="875"/>
        <w:ind w:firstLine="420"/>
        <w:keepLines/>
        <w:keepNext/>
        <w:rPr>
          <w:rFonts w:hint="eastAsia" w:ascii="Arial" w:hAnsi="Arial" w:eastAsia="黑体" w:cs="Arial"/>
          <w:sz w:val="28"/>
          <w:szCs w:val="28"/>
        </w:rPr>
        <w:outlineLvl w:val="3"/>
      </w:pPr>
      <w:r/>
      <w:bookmarkStart w:id="41" w:name="_Hlt16619475"/>
      <w:r/>
      <w:bookmarkEnd w:id="41"/>
      <w:r/>
      <w:bookmarkStart w:id="42" w:name="_Toc458694821"/>
      <w:r/>
      <w:bookmarkStart w:id="43" w:name="_Toc513029204"/>
      <w:r/>
      <w:bookmarkStart w:id="44" w:name="_Toc16938520"/>
      <w:r/>
      <w:bookmarkStart w:id="45" w:name="_Toc20823276"/>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Pr>
          <w:rFonts w:hint="eastAsia" w:ascii="Arial" w:hAnsi="Arial" w:eastAsia="黑体" w:cs="Arial"/>
          <w:sz w:val="28"/>
          <w:szCs w:val="28"/>
        </w:rPr>
      </w:r>
      <w:r/>
    </w:p>
    <w:p>
      <w:pPr>
        <w:pStyle w:val="875"/>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875"/>
        <w:ind w:firstLine="420"/>
        <w:keepLines/>
        <w:keepNext/>
        <w:rPr>
          <w:rFonts w:hint="eastAsia" w:ascii="Arial" w:hAnsi="Arial" w:eastAsia="黑体" w:cs="Arial"/>
          <w:sz w:val="28"/>
          <w:szCs w:val="28"/>
        </w:rPr>
        <w:outlineLvl w:val="3"/>
      </w:pPr>
      <w:r/>
      <w:bookmarkStart w:id="46" w:name="_Toc513029205"/>
      <w:r/>
      <w:bookmarkStart w:id="47" w:name="_Toc20823277"/>
      <w:r/>
      <w:bookmarkStart w:id="48" w:name="_Toc16938521"/>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5"/>
        <w:ind w:firstLine="480"/>
        <w:spacing w:line="400" w:lineRule="exact"/>
        <w:rPr>
          <w:rFonts w:hint="eastAsia" w:ascii="Times New Roman" w:hAnsi="Times New Roman"/>
          <w:sz w:val="24"/>
          <w:szCs w:val="24"/>
        </w:rPr>
      </w:pPr>
      <w:r/>
      <w:bookmarkStart w:id="49" w:name="_Toc20823278"/>
      <w:r/>
      <w:bookmarkStart w:id="50" w:name="_Toc513029206"/>
      <w:r/>
      <w:bookmarkStart w:id="51" w:name="_Toc16938522"/>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875"/>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满足本采购文件实质性要求的规定。</w:t>
      </w:r>
      <w:r>
        <w:rPr>
          <w:rFonts w:hint="eastAsia" w:ascii="宋体" w:hAnsi="宋体"/>
          <w:sz w:val="28"/>
          <w:szCs w:val="28"/>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Pr>
          <w:rFonts w:hint="eastAsia" w:ascii="Arial" w:hAnsi="Arial" w:eastAsia="黑体" w:cs="Arial"/>
          <w:sz w:val="28"/>
          <w:szCs w:val="28"/>
        </w:rPr>
      </w:r>
      <w:r/>
    </w:p>
    <w:p>
      <w:pPr>
        <w:pStyle w:val="875"/>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0"/>
        <w:keepLines/>
        <w:keepNext/>
        <w:rPr>
          <w:rFonts w:hint="eastAsia" w:ascii="Arial" w:hAnsi="Arial" w:eastAsia="黑体" w:cs="Arial"/>
          <w:sz w:val="28"/>
          <w:szCs w:val="28"/>
        </w:rPr>
        <w:outlineLvl w:val="3"/>
      </w:pPr>
      <w:r/>
      <w:bookmarkStart w:id="52" w:name="_Toc462564067"/>
      <w:r/>
      <w:bookmarkStart w:id="53" w:name="_Toc513029207"/>
      <w:r/>
      <w:bookmarkStart w:id="54" w:name="_Toc16938523"/>
      <w:r/>
      <w:bookmarkStart w:id="55" w:name="_Toc20823279"/>
      <w:r>
        <w:rPr>
          <w:rFonts w:hint="eastAsia" w:ascii="Arial" w:hAnsi="Arial" w:eastAsia="黑体" w:cs="Arial"/>
          <w:sz w:val="28"/>
          <w:szCs w:val="28"/>
        </w:rPr>
        <w:t xml:space="preserve">4、相关费用</w:t>
      </w:r>
      <w:bookmarkEnd w:id="52"/>
      <w:r/>
      <w:bookmarkEnd w:id="53"/>
      <w:r/>
      <w:bookmarkEnd w:id="54"/>
      <w:r/>
      <w:bookmarkEnd w:id="55"/>
      <w:r>
        <w:rPr>
          <w:rFonts w:hint="eastAsia" w:ascii="Arial" w:hAnsi="Arial" w:eastAsia="黑体" w:cs="Arial"/>
          <w:sz w:val="28"/>
          <w:szCs w:val="28"/>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供应商应自行承担所有与参加本次采购有关的费用，无论采购过程中的做法和结果如何，江苏省政府采购中心（以下简称“采购中心”）在任何情况下均无义务和责任承担这些费用。</w:t>
      </w:r>
      <w:r>
        <w:rPr>
          <w:rFonts w:hint="eastAsia" w:ascii="宋体" w:hAnsi="宋体"/>
          <w:sz w:val="24"/>
          <w:szCs w:val="21"/>
        </w:rPr>
      </w:r>
      <w:r/>
    </w:p>
    <w:p>
      <w:pPr>
        <w:pStyle w:val="875"/>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rPr>
          <w:rFonts w:hint="eastAsia" w:ascii="宋体" w:hAnsi="宋体"/>
          <w:sz w:val="24"/>
          <w:szCs w:val="21"/>
        </w:rPr>
      </w:r>
      <w:r/>
    </w:p>
    <w:p>
      <w:pPr>
        <w:pStyle w:val="87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87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875"/>
        <w:ind w:firstLine="321"/>
        <w:keepLines/>
        <w:keepNext/>
        <w:spacing w:before="156" w:after="156" w:line="360" w:lineRule="auto"/>
        <w:rPr>
          <w:rFonts w:hint="eastAsia" w:ascii="Times New Roman" w:hAnsi="Times New Roman"/>
          <w:b/>
          <w:bCs/>
          <w:sz w:val="32"/>
          <w:szCs w:val="32"/>
        </w:rPr>
        <w:outlineLvl w:val="2"/>
      </w:pPr>
      <w:r/>
      <w:bookmarkStart w:id="56" w:name="_Toc120614215"/>
      <w:r/>
      <w:bookmarkStart w:id="57" w:name="_Toc16938525"/>
      <w:r/>
      <w:bookmarkStart w:id="58" w:name="_Toc513029209"/>
      <w:r/>
      <w:bookmarkStart w:id="59" w:name="_Toc20823281"/>
      <w:r>
        <w:rPr>
          <w:rFonts w:hint="eastAsia" w:ascii="Times New Roman" w:hAnsi="Times New Roman"/>
          <w:b/>
          <w:bCs/>
          <w:sz w:val="32"/>
          <w:szCs w:val="32"/>
        </w:rPr>
        <w:t xml:space="preserve">二、</w:t>
      </w:r>
      <w:bookmarkEnd w:id="56"/>
      <w:r/>
      <w:bookmarkEnd w:id="57"/>
      <w:r/>
      <w:bookmarkEnd w:id="58"/>
      <w:r/>
      <w:bookmarkEnd w:id="59"/>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875"/>
        <w:ind w:firstLine="420"/>
        <w:keepLines/>
        <w:keepNext/>
        <w:rPr>
          <w:rFonts w:hint="eastAsia" w:ascii="Arial" w:hAnsi="Arial" w:eastAsia="黑体" w:cs="Arial"/>
          <w:sz w:val="28"/>
          <w:szCs w:val="28"/>
        </w:rPr>
        <w:outlineLvl w:val="3"/>
      </w:pPr>
      <w:r/>
      <w:bookmarkStart w:id="60" w:name="_Toc16938526"/>
      <w:r/>
      <w:bookmarkStart w:id="61" w:name="_Toc20823282"/>
      <w:r/>
      <w:bookmarkStart w:id="62" w:name="_Toc513029210"/>
      <w:r>
        <w:rPr>
          <w:rFonts w:hint="eastAsia" w:ascii="Arial" w:hAnsi="Arial" w:eastAsia="黑体" w:cs="Arial"/>
          <w:sz w:val="28"/>
          <w:szCs w:val="28"/>
        </w:rPr>
        <w:t xml:space="preserve">6、采购文件构成</w:t>
      </w:r>
      <w:bookmarkEnd w:id="60"/>
      <w:r/>
      <w:bookmarkEnd w:id="61"/>
      <w:r/>
      <w:bookmarkEnd w:id="62"/>
      <w:r>
        <w:rPr>
          <w:rFonts w:hint="eastAsia" w:ascii="Arial" w:hAnsi="Arial" w:eastAsia="黑体" w:cs="Arial"/>
          <w:sz w:val="28"/>
          <w:szCs w:val="28"/>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5"/>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875"/>
        <w:ind w:firstLine="560"/>
        <w:keepLines/>
        <w:keepNext/>
        <w:rPr>
          <w:rFonts w:hint="eastAsia" w:ascii="Arial" w:hAnsi="Arial" w:eastAsia="黑体" w:cs="Arial"/>
          <w:sz w:val="28"/>
          <w:szCs w:val="28"/>
        </w:rPr>
        <w:outlineLvl w:val="3"/>
      </w:pPr>
      <w:r/>
      <w:bookmarkStart w:id="63" w:name="_Toc462564072"/>
      <w:r/>
      <w:bookmarkStart w:id="64" w:name="_Toc20823285"/>
      <w:r/>
      <w:bookmarkStart w:id="65" w:name="_Toc513029213"/>
      <w:r/>
      <w:bookmarkStart w:id="66" w:name="_Toc16938529"/>
      <w:r/>
      <w:bookmarkStart w:id="67" w:name="_Toc120614216"/>
      <w:r>
        <w:rPr>
          <w:rFonts w:ascii="Arial" w:hAnsi="Arial" w:eastAsia="黑体" w:cs="Arial"/>
          <w:sz w:val="28"/>
          <w:szCs w:val="28"/>
        </w:rPr>
        <w:t xml:space="preserve">7</w:t>
      </w:r>
      <w:r>
        <w:rPr>
          <w:rFonts w:hint="eastAsia" w:ascii="Arial" w:hAnsi="Arial" w:eastAsia="黑体" w:cs="Arial"/>
          <w:sz w:val="28"/>
          <w:szCs w:val="28"/>
        </w:rPr>
        <w:t xml:space="preserve">、采购文件的修改</w:t>
      </w:r>
      <w:r>
        <w:rPr>
          <w:rFonts w:hint="eastAsia" w:ascii="Arial" w:hAnsi="Arial" w:eastAsia="黑体" w:cs="Arial"/>
          <w:sz w:val="28"/>
          <w:szCs w:val="28"/>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rPr>
          <w:rFonts w:hint="eastAsia" w:ascii="宋体" w:hAnsi="宋体"/>
          <w:sz w:val="24"/>
          <w:szCs w:val="21"/>
        </w:rPr>
      </w:r>
      <w:r/>
    </w:p>
    <w:p>
      <w:pPr>
        <w:pStyle w:val="875"/>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rPr>
          <w:rFonts w:hint="eastAsia" w:ascii="宋体" w:hAnsi="宋体"/>
          <w:sz w:val="24"/>
          <w:szCs w:val="21"/>
        </w:rPr>
      </w:r>
      <w:r/>
    </w:p>
    <w:p>
      <w:pPr>
        <w:pStyle w:val="875"/>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3"/>
      <w:r/>
      <w:bookmarkEnd w:id="64"/>
      <w:r/>
      <w:bookmarkEnd w:id="65"/>
      <w:r/>
      <w:bookmarkEnd w:id="66"/>
      <w:r/>
      <w:bookmarkEnd w:id="67"/>
      <w:r>
        <w:rPr>
          <w:rFonts w:hint="eastAsia" w:ascii="Times New Roman" w:hAnsi="Times New Roman"/>
          <w:b/>
          <w:bCs/>
          <w:sz w:val="32"/>
          <w:szCs w:val="32"/>
        </w:rPr>
      </w:r>
      <w:r/>
    </w:p>
    <w:p>
      <w:pPr>
        <w:pStyle w:val="875"/>
        <w:ind w:firstLine="560"/>
        <w:keepLines/>
        <w:keepNext/>
        <w:rPr>
          <w:rFonts w:hint="eastAsia" w:ascii="Arial" w:hAnsi="Arial" w:eastAsia="黑体" w:cs="Arial"/>
          <w:b/>
          <w:sz w:val="28"/>
          <w:szCs w:val="28"/>
        </w:rPr>
        <w:outlineLvl w:val="3"/>
      </w:pPr>
      <w:r/>
      <w:bookmarkStart w:id="68" w:name="_Toc513029214"/>
      <w:r/>
      <w:bookmarkStart w:id="69" w:name="_Toc20823286"/>
      <w:r/>
      <w:bookmarkStart w:id="70" w:name="_Toc462564073"/>
      <w:r/>
      <w:bookmarkStart w:id="71"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68"/>
      <w:r/>
      <w:bookmarkEnd w:id="69"/>
      <w:r/>
      <w:bookmarkEnd w:id="70"/>
      <w:r/>
      <w:bookmarkEnd w:id="71"/>
      <w:r>
        <w:rPr>
          <w:rFonts w:hint="eastAsia" w:ascii="Arial" w:hAnsi="Arial" w:eastAsia="黑体" w:cs="Arial"/>
          <w:b/>
          <w:sz w:val="28"/>
          <w:szCs w:val="28"/>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5"/>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5"/>
        <w:ind w:firstLine="420"/>
        <w:keepLines/>
        <w:keepNext/>
        <w:rPr>
          <w:rFonts w:hint="eastAsia" w:ascii="Arial" w:hAnsi="Arial" w:eastAsia="黑体" w:cs="Arial"/>
          <w:sz w:val="28"/>
          <w:szCs w:val="28"/>
        </w:rPr>
        <w:outlineLvl w:val="3"/>
      </w:pPr>
      <w:r/>
      <w:bookmarkStart w:id="72" w:name="_Toc20823287"/>
      <w:r/>
      <w:bookmarkStart w:id="73" w:name="_Toc16938531"/>
      <w:r/>
      <w:bookmarkStart w:id="74" w:name="_Toc462564074"/>
      <w:r/>
      <w:bookmarkStart w:id="75" w:name="_Toc513029215"/>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72"/>
      <w:r/>
      <w:bookmarkEnd w:id="73"/>
      <w:r/>
      <w:bookmarkEnd w:id="74"/>
      <w:r/>
      <w:bookmarkEnd w:id="75"/>
      <w:r>
        <w:rPr>
          <w:rFonts w:hint="eastAsia" w:ascii="Arial" w:hAnsi="Arial" w:eastAsia="黑体" w:cs="Arial"/>
          <w:sz w:val="28"/>
          <w:szCs w:val="28"/>
        </w:rPr>
      </w:r>
      <w:r/>
    </w:p>
    <w:p>
      <w:pPr>
        <w:pStyle w:val="875"/>
        <w:ind w:firstLine="480"/>
        <w:spacing w:line="440" w:lineRule="exact"/>
        <w:rPr>
          <w:rFonts w:hint="eastAsia" w:ascii="宋体" w:hAnsi="宋体"/>
          <w:sz w:val="24"/>
          <w:szCs w:val="21"/>
        </w:rPr>
      </w:pPr>
      <w:r/>
      <w:bookmarkStart w:id="76" w:name="_Hlt26954838"/>
      <w:r/>
      <w:bookmarkEnd w:id="76"/>
      <w:r/>
      <w:bookmarkStart w:id="77" w:name="_Hlt26670360"/>
      <w:r/>
      <w:bookmarkEnd w:id="77"/>
      <w:r/>
      <w:bookmarkStart w:id="78" w:name="_Hlt26668975"/>
      <w:r/>
      <w:bookmarkEnd w:id="78"/>
      <w:r/>
      <w:bookmarkStart w:id="79" w:name="_Toc513029219"/>
      <w:r/>
      <w:bookmarkStart w:id="80" w:name="_Toc513029216"/>
      <w:r/>
      <w:bookmarkStart w:id="81" w:name="_Toc49090507"/>
      <w:r/>
      <w:bookmarkStart w:id="82" w:name="_Toc49090509"/>
      <w:r/>
      <w:bookmarkStart w:id="83" w:name="_Toc49090508"/>
      <w:r/>
      <w:bookmarkStart w:id="84" w:name="_Toc14577357"/>
      <w:r/>
      <w:bookmarkStart w:id="85" w:name="_Toc14577355"/>
      <w:r/>
      <w:bookmarkStart w:id="86" w:name="_Toc14577354"/>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供应商编写的响应文件应包括资格证明文件、实质性要求响应及偏离表、分项报价表、技术要求响应及偏离表、商务要求响应及偏离表、其他证明文件、单一来源响应函等部分。</w:t>
      </w:r>
      <w:r>
        <w:rPr>
          <w:rFonts w:hint="eastAsia" w:ascii="宋体" w:hAnsi="宋体"/>
          <w:sz w:val="24"/>
          <w:szCs w:val="21"/>
        </w:rPr>
      </w:r>
      <w:r/>
    </w:p>
    <w:p>
      <w:pPr>
        <w:pStyle w:val="879"/>
        <w:ind w:firstLine="420"/>
        <w:spacing w:before="0" w:after="0" w:line="240" w:lineRule="auto"/>
        <w:rPr>
          <w:rFonts w:hint="eastAsia"/>
          <w:b w:val="0"/>
          <w:bCs w:val="0"/>
        </w:rPr>
      </w:pPr>
      <w:r/>
      <w:bookmarkEnd w:id="79"/>
      <w:r/>
      <w:bookmarkEnd w:id="80"/>
      <w:r/>
      <w:bookmarkEnd w:id="81"/>
      <w:r/>
      <w:bookmarkEnd w:id="82"/>
      <w:r/>
      <w:bookmarkEnd w:id="83"/>
      <w:r/>
      <w:bookmarkEnd w:id="84"/>
      <w:r/>
      <w:bookmarkEnd w:id="85"/>
      <w:r/>
      <w:bookmarkEnd w:id="86"/>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rPr>
          <w:rFonts w:hint="eastAsia"/>
          <w:b w:val="0"/>
          <w:bCs w:val="0"/>
        </w:rPr>
      </w:r>
      <w:r/>
    </w:p>
    <w:p>
      <w:pPr>
        <w:pStyle w:val="875"/>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供应商应按照法律、法规、规章和规范性文件以及采购文件要求提交证明文件，证明其及响应标的符合采购文件规定。</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rPr>
          <w:rFonts w:hint="eastAsia" w:ascii="宋体" w:hAnsi="宋体"/>
          <w:sz w:val="24"/>
          <w:szCs w:val="24"/>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75"/>
        <w:ind w:firstLine="480"/>
        <w:spacing w:line="500" w:lineRule="exact"/>
        <w:rPr>
          <w:rFonts w:hint="eastAsia" w:ascii="宋体" w:hAnsi="宋体"/>
          <w:bCs/>
          <w:sz w:val="24"/>
        </w:rPr>
      </w:pPr>
      <w:r/>
      <w:bookmarkStart w:id="87" w:name="_Hlt26954731"/>
      <w:r/>
      <w:bookmarkEnd w:id="87"/>
      <w:r/>
      <w:bookmarkStart w:id="88" w:name="_Hlt26954846"/>
      <w:r/>
      <w:bookmarkEnd w:id="88"/>
      <w:r/>
      <w:bookmarkStart w:id="89" w:name="_Hlt26670482"/>
      <w:r/>
      <w:bookmarkEnd w:id="89"/>
      <w:r/>
      <w:bookmarkStart w:id="90" w:name="_Hlt26670486"/>
      <w:r/>
      <w:bookmarkEnd w:id="90"/>
      <w:r/>
      <w:bookmarkStart w:id="91" w:name="_Hlt26954848"/>
      <w:r/>
      <w:bookmarkEnd w:id="91"/>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rPr>
          <w:rFonts w:hint="eastAsia" w:ascii="宋体" w:hAnsi="宋体"/>
          <w:bCs/>
          <w:sz w:val="24"/>
        </w:rPr>
      </w:r>
      <w:r/>
    </w:p>
    <w:p>
      <w:pPr>
        <w:pStyle w:val="875"/>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7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87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rPr>
          <w:rFonts w:hint="eastAsia" w:ascii="宋体" w:hAnsi="Arial" w:cs="宋体"/>
          <w:sz w:val="24"/>
          <w:szCs w:val="21"/>
          <w:lang w:val="zh-CN"/>
        </w:rPr>
      </w:r>
      <w:r/>
    </w:p>
    <w:p>
      <w:pPr>
        <w:pStyle w:val="879"/>
        <w:ind w:firstLine="420"/>
        <w:spacing w:before="0" w:after="0" w:line="240" w:lineRule="auto"/>
        <w:rPr>
          <w:rFonts w:hint="eastAsia"/>
          <w:b w:val="0"/>
          <w:bCs w:val="0"/>
        </w:rPr>
      </w:pPr>
      <w:r/>
      <w:bookmarkStart w:id="92" w:name="_Toc14577359"/>
      <w:r/>
      <w:bookmarkStart w:id="93" w:name="_Toc49090510"/>
      <w:r>
        <w:rPr>
          <w:rFonts w:hint="eastAsia"/>
          <w:b w:val="0"/>
          <w:bCs w:val="0"/>
        </w:rPr>
        <w:t xml:space="preserve">1</w:t>
      </w:r>
      <w:r>
        <w:rPr>
          <w:b w:val="0"/>
          <w:bCs w:val="0"/>
        </w:rPr>
        <w:t xml:space="preserve">3</w:t>
      </w:r>
      <w:r>
        <w:rPr>
          <w:rFonts w:hint="eastAsia"/>
          <w:b w:val="0"/>
          <w:bCs w:val="0"/>
        </w:rPr>
        <w:t xml:space="preserve">、服务承诺、培训计划、人员安排及其他</w:t>
      </w:r>
      <w:r>
        <w:rPr>
          <w:rFonts w:hint="eastAsia"/>
          <w:b w:val="0"/>
          <w:bCs w:val="0"/>
        </w:rPr>
      </w:r>
      <w:r/>
    </w:p>
    <w:p>
      <w:pPr>
        <w:pStyle w:val="875"/>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879"/>
        <w:ind w:firstLine="420"/>
        <w:spacing w:before="0" w:after="0" w:line="240" w:lineRule="auto"/>
        <w:rPr>
          <w:rFonts w:hint="eastAsia"/>
          <w:b w:val="0"/>
          <w:bCs w:val="0"/>
        </w:rPr>
      </w:pPr>
      <w:r/>
      <w:bookmarkEnd w:id="92"/>
      <w:r/>
      <w:bookmarkEnd w:id="93"/>
      <w:r/>
      <w:bookmarkStart w:id="94" w:name="_Toc14577360"/>
      <w:r/>
      <w:bookmarkStart w:id="95" w:name="_Toc49090511"/>
      <w:r>
        <w:rPr>
          <w:rFonts w:hint="eastAsia"/>
          <w:b w:val="0"/>
          <w:bCs w:val="0"/>
        </w:rPr>
        <w:t xml:space="preserve">1</w:t>
      </w:r>
      <w:r>
        <w:rPr>
          <w:b w:val="0"/>
          <w:bCs w:val="0"/>
        </w:rPr>
        <w:t xml:space="preserve">4</w:t>
      </w:r>
      <w:r>
        <w:rPr>
          <w:rFonts w:hint="eastAsia"/>
          <w:b w:val="0"/>
          <w:bCs w:val="0"/>
        </w:rPr>
        <w:t xml:space="preserve">、单一来源响应函</w:t>
      </w:r>
      <w:r>
        <w:rPr>
          <w:rFonts w:hint="eastAsia"/>
          <w:b w:val="0"/>
          <w:bCs w:val="0"/>
        </w:rPr>
      </w:r>
      <w:r/>
    </w:p>
    <w:p>
      <w:pPr>
        <w:pStyle w:val="875"/>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94"/>
      <w:r/>
      <w:bookmarkEnd w:id="95"/>
      <w:r>
        <w:rPr>
          <w:rFonts w:hint="eastAsia" w:ascii="Arial" w:hAnsi="Arial" w:eastAsia="黑体" w:cs="Arial"/>
          <w:sz w:val="28"/>
          <w:szCs w:val="28"/>
        </w:rPr>
      </w:r>
      <w:r/>
    </w:p>
    <w:p>
      <w:pPr>
        <w:pStyle w:val="875"/>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875"/>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5"/>
        <w:ind w:firstLine="482"/>
        <w:keepLines/>
        <w:keepNext/>
        <w:spacing w:before="156" w:after="156" w:line="360" w:lineRule="auto"/>
        <w:rPr>
          <w:rFonts w:hint="eastAsia" w:ascii="Times New Roman" w:hAnsi="Times New Roman"/>
          <w:b/>
          <w:bCs/>
          <w:sz w:val="32"/>
          <w:szCs w:val="32"/>
        </w:rPr>
        <w:outlineLvl w:val="2"/>
      </w:pPr>
      <w:r/>
      <w:bookmarkStart w:id="96" w:name="_Hlt26954739"/>
      <w:r/>
      <w:bookmarkEnd w:id="96"/>
      <w:r/>
      <w:bookmarkStart w:id="97" w:name="_Hlt26954852"/>
      <w:r/>
      <w:bookmarkEnd w:id="97"/>
      <w:r/>
      <w:bookmarkStart w:id="98" w:name="_Toc120614217"/>
      <w:r/>
      <w:bookmarkStart w:id="99" w:name="_Toc20823296"/>
      <w:r/>
      <w:bookmarkStart w:id="100" w:name="_Toc513029224"/>
      <w:r/>
      <w:bookmarkStart w:id="101" w:name="_Toc16938540"/>
      <w:r>
        <w:rPr>
          <w:rFonts w:hint="eastAsia" w:ascii="Times New Roman" w:hAnsi="Times New Roman"/>
          <w:b/>
          <w:bCs/>
          <w:sz w:val="32"/>
          <w:szCs w:val="32"/>
        </w:rPr>
        <w:t xml:space="preserve">四、响应文件的递交</w:t>
      </w:r>
      <w:bookmarkEnd w:id="98"/>
      <w:r/>
      <w:bookmarkEnd w:id="99"/>
      <w:r/>
      <w:bookmarkEnd w:id="100"/>
      <w:r/>
      <w:bookmarkEnd w:id="101"/>
      <w:r>
        <w:rPr>
          <w:rFonts w:hint="eastAsia" w:ascii="Times New Roman" w:hAnsi="Times New Roman"/>
          <w:b/>
          <w:bCs/>
          <w:sz w:val="32"/>
          <w:szCs w:val="32"/>
        </w:rPr>
      </w:r>
      <w:r/>
    </w:p>
    <w:p>
      <w:pPr>
        <w:pStyle w:val="875"/>
        <w:ind w:firstLine="560"/>
        <w:keepLines/>
        <w:keepNext/>
        <w:rPr>
          <w:rFonts w:hint="eastAsia" w:ascii="黑体" w:hAnsi="Arial" w:eastAsia="黑体" w:cs="Arial"/>
          <w:sz w:val="28"/>
          <w:szCs w:val="28"/>
        </w:rPr>
        <w:outlineLvl w:val="3"/>
      </w:pPr>
      <w:r/>
      <w:bookmarkStart w:id="102" w:name="_Toc462564084"/>
      <w:r/>
      <w:bookmarkStart w:id="103" w:name="_Toc16938541"/>
      <w:r/>
      <w:bookmarkStart w:id="104" w:name="_Toc20823297"/>
      <w:r/>
      <w:bookmarkStart w:id="105"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02"/>
      <w:r/>
      <w:bookmarkEnd w:id="103"/>
      <w:r/>
      <w:bookmarkEnd w:id="104"/>
      <w:r/>
      <w:bookmarkEnd w:id="105"/>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75"/>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06" w:name="_Toc16938542"/>
      <w:r/>
      <w:bookmarkStart w:id="107" w:name="_Toc20823298"/>
      <w:r/>
      <w:bookmarkStart w:id="108" w:name="_Toc513029226"/>
      <w:r>
        <w:rPr>
          <w:rFonts w:ascii="宋体" w:hAnsi="宋体"/>
          <w:bCs/>
          <w:sz w:val="24"/>
          <w:szCs w:val="21"/>
        </w:rPr>
      </w:r>
      <w:r/>
    </w:p>
    <w:p>
      <w:pPr>
        <w:pStyle w:val="87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06"/>
      <w:r/>
      <w:bookmarkEnd w:id="107"/>
      <w:r/>
      <w:bookmarkEnd w:id="108"/>
      <w:r>
        <w:rPr>
          <w:rFonts w:hint="eastAsia" w:ascii="宋体" w:hAnsi="宋体" w:eastAsia="黑体" w:cs="Arial"/>
          <w:bCs/>
          <w:sz w:val="24"/>
          <w:szCs w:val="28"/>
        </w:rPr>
      </w:r>
      <w:r/>
    </w:p>
    <w:p>
      <w:pPr>
        <w:pStyle w:val="875"/>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rPr>
          <w:rFonts w:hint="eastAsia" w:ascii="宋体" w:hAnsi="宋体"/>
          <w:bCs/>
          <w:sz w:val="24"/>
          <w:szCs w:val="21"/>
        </w:rPr>
      </w:r>
      <w:r/>
    </w:p>
    <w:p>
      <w:pPr>
        <w:pStyle w:val="875"/>
        <w:ind w:firstLine="480"/>
        <w:spacing w:line="500" w:lineRule="exact"/>
        <w:rPr>
          <w:rFonts w:hint="eastAsia" w:ascii="宋体" w:hAnsi="宋体"/>
          <w:bCs/>
          <w:sz w:val="24"/>
          <w:szCs w:val="21"/>
        </w:rPr>
      </w:pPr>
      <w:r/>
      <w:bookmarkStart w:id="109" w:name="_Toc20823299"/>
      <w:r/>
      <w:bookmarkStart w:id="110" w:name="_Toc513029227"/>
      <w:r/>
      <w:bookmarkStart w:id="111"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875"/>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875"/>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9"/>
      <w:r/>
      <w:bookmarkEnd w:id="110"/>
      <w:r/>
      <w:bookmarkEnd w:id="111"/>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5"/>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采购中心拒绝接收在其规定的截止时间后上传的任何电子响应文件。</w:t>
      </w:r>
      <w:r>
        <w:rPr>
          <w:rFonts w:hint="eastAsia" w:ascii="宋体" w:hAnsi="宋体"/>
          <w:bCs/>
          <w:sz w:val="24"/>
          <w:szCs w:val="21"/>
        </w:rPr>
      </w:r>
      <w:r/>
    </w:p>
    <w:p>
      <w:pPr>
        <w:pStyle w:val="875"/>
        <w:ind w:firstLine="420"/>
        <w:keepLines/>
        <w:keepNext/>
        <w:rPr>
          <w:rFonts w:hint="eastAsia" w:ascii="Arial" w:hAnsi="Arial" w:eastAsia="黑体" w:cs="Arial"/>
          <w:sz w:val="28"/>
          <w:szCs w:val="28"/>
        </w:rPr>
        <w:outlineLvl w:val="3"/>
      </w:pPr>
      <w:r/>
      <w:bookmarkStart w:id="112" w:name="_Toc16938544"/>
      <w:r/>
      <w:bookmarkStart w:id="113" w:name="_Toc20823300"/>
      <w:r/>
      <w:bookmarkStart w:id="114"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12"/>
      <w:r/>
      <w:bookmarkEnd w:id="113"/>
      <w:r/>
      <w:bookmarkEnd w:id="114"/>
      <w:r>
        <w:rPr>
          <w:rFonts w:hint="eastAsia" w:ascii="Arial" w:hAnsi="Arial" w:eastAsia="黑体" w:cs="Arial"/>
          <w:sz w:val="28"/>
          <w:szCs w:val="28"/>
        </w:rPr>
      </w:r>
      <w:r/>
    </w:p>
    <w:p>
      <w:pPr>
        <w:pStyle w:val="875"/>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75"/>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75"/>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75"/>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875"/>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875"/>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875"/>
        <w:ind w:firstLine="482"/>
        <w:keepLines/>
        <w:keepNext/>
        <w:spacing w:before="156" w:after="156" w:line="360" w:lineRule="auto"/>
        <w:rPr>
          <w:rFonts w:hint="eastAsia" w:ascii="Times New Roman" w:hAnsi="Times New Roman"/>
          <w:b/>
          <w:bCs/>
          <w:sz w:val="32"/>
          <w:szCs w:val="32"/>
        </w:rPr>
        <w:outlineLvl w:val="2"/>
      </w:pPr>
      <w:r/>
      <w:bookmarkStart w:id="115" w:name="_Toc16938545"/>
      <w:r/>
      <w:bookmarkStart w:id="116" w:name="_Toc513029229"/>
      <w:r/>
      <w:bookmarkStart w:id="117" w:name="_Toc20823301"/>
      <w:r/>
      <w:bookmarkStart w:id="118" w:name="_Toc120614218"/>
      <w:r>
        <w:rPr>
          <w:rFonts w:hint="eastAsia" w:ascii="Times New Roman" w:hAnsi="Times New Roman"/>
          <w:b/>
          <w:bCs/>
          <w:sz w:val="32"/>
          <w:szCs w:val="32"/>
        </w:rPr>
        <w:t xml:space="preserve">五、响应文件的解密与评审</w:t>
      </w:r>
      <w:bookmarkEnd w:id="115"/>
      <w:r/>
      <w:bookmarkEnd w:id="116"/>
      <w:r/>
      <w:bookmarkEnd w:id="117"/>
      <w:r/>
      <w:bookmarkEnd w:id="118"/>
      <w:r>
        <w:rPr>
          <w:rFonts w:hint="eastAsia" w:ascii="Times New Roman" w:hAnsi="Times New Roman"/>
          <w:b/>
          <w:bCs/>
          <w:sz w:val="32"/>
          <w:szCs w:val="32"/>
        </w:rPr>
      </w:r>
      <w:r/>
    </w:p>
    <w:p>
      <w:pPr>
        <w:pStyle w:val="875"/>
        <w:ind w:firstLine="420"/>
        <w:keepLines/>
        <w:keepNext/>
        <w:rPr>
          <w:rFonts w:hint="eastAsia" w:ascii="Arial" w:hAnsi="Arial" w:eastAsia="黑体" w:cs="Arial"/>
          <w:sz w:val="28"/>
          <w:szCs w:val="28"/>
        </w:rPr>
        <w:outlineLvl w:val="3"/>
      </w:pPr>
      <w:r/>
      <w:bookmarkStart w:id="119" w:name="_Toc16938546"/>
      <w:r/>
      <w:bookmarkStart w:id="120" w:name="_Toc20823302"/>
      <w:r/>
      <w:bookmarkStart w:id="121"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19"/>
      <w:r/>
      <w:bookmarkEnd w:id="120"/>
      <w:r/>
      <w:bookmarkEnd w:id="121"/>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5"/>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875"/>
        <w:ind w:firstLine="420"/>
        <w:keepLines/>
        <w:keepNext/>
        <w:rPr>
          <w:rFonts w:hint="eastAsia" w:ascii="Arial" w:hAnsi="Arial" w:eastAsia="黑体" w:cs="Arial"/>
          <w:sz w:val="28"/>
          <w:szCs w:val="28"/>
        </w:rPr>
        <w:outlineLvl w:val="3"/>
      </w:pPr>
      <w:r/>
      <w:bookmarkStart w:id="122" w:name="_Toc513029231"/>
      <w:r/>
      <w:bookmarkStart w:id="123" w:name="_Toc20823303"/>
      <w:r/>
      <w:bookmarkStart w:id="124"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rPr>
          <w:rFonts w:hint="eastAsia" w:ascii="Arial" w:hAnsi="Arial" w:eastAsia="黑体" w:cs="Arial"/>
          <w:sz w:val="28"/>
          <w:szCs w:val="28"/>
        </w:rPr>
      </w:r>
      <w:r/>
    </w:p>
    <w:p>
      <w:pPr>
        <w:pStyle w:val="87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rPr>
          <w:rFonts w:hint="eastAsia" w:ascii="宋体" w:hAnsi="宋体"/>
          <w:sz w:val="24"/>
          <w:szCs w:val="24"/>
        </w:rPr>
      </w:r>
      <w:r/>
    </w:p>
    <w:p>
      <w:pPr>
        <w:pStyle w:val="87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875"/>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r>
        <w:rPr>
          <w:rFonts w:hint="eastAsia" w:ascii="黑体" w:hAnsi="Arial" w:eastAsia="黑体" w:cs="Arial"/>
          <w:sz w:val="28"/>
          <w:szCs w:val="28"/>
        </w:rPr>
      </w:r>
      <w:r/>
    </w:p>
    <w:p>
      <w:pPr>
        <w:pStyle w:val="875"/>
        <w:ind w:firstLine="480"/>
        <w:spacing w:line="500" w:lineRule="exact"/>
        <w:rPr>
          <w:rFonts w:hint="eastAsia" w:ascii="宋体" w:hAnsi="宋体"/>
          <w:bCs/>
          <w:sz w:val="24"/>
          <w:szCs w:val="21"/>
        </w:rPr>
      </w:pPr>
      <w:r/>
      <w:bookmarkEnd w:id="122"/>
      <w:r/>
      <w:bookmarkEnd w:id="123"/>
      <w:r/>
      <w:bookmarkEnd w:id="124"/>
      <w:r/>
      <w:bookmarkStart w:id="125" w:name="_Toc20823304"/>
      <w:r/>
      <w:bookmarkStart w:id="126" w:name="_Toc513029232"/>
      <w:r/>
      <w:bookmarkStart w:id="127" w:name="_Toc16938548"/>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（以下简称“采购过程”）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87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rPr>
          <w:rFonts w:hint="eastAsia" w:ascii="宋体" w:hAnsi="宋体"/>
          <w:sz w:val="24"/>
          <w:szCs w:val="24"/>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25"/>
      <w:r/>
      <w:bookmarkEnd w:id="126"/>
      <w:r/>
      <w:bookmarkEnd w:id="127"/>
      <w:r>
        <w:rPr>
          <w:rFonts w:hint="eastAsia" w:ascii="Arial" w:hAnsi="Arial" w:eastAsia="黑体" w:cs="Arial"/>
          <w:sz w:val="28"/>
          <w:szCs w:val="28"/>
        </w:rPr>
      </w:r>
      <w:r/>
    </w:p>
    <w:p>
      <w:pPr>
        <w:pStyle w:val="875"/>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87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5"/>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 更正，其风险由供应商自行承担。</w:t>
      </w:r>
      <w:r>
        <w:rPr>
          <w:rFonts w:hint="eastAsia" w:ascii="宋体" w:hAnsi="宋体"/>
          <w:sz w:val="24"/>
          <w:szCs w:val="24"/>
        </w:rPr>
      </w:r>
      <w:r/>
    </w:p>
    <w:p>
      <w:pPr>
        <w:pStyle w:val="875"/>
        <w:ind w:firstLine="420"/>
        <w:keepLines/>
        <w:keepNext/>
        <w:rPr>
          <w:rFonts w:hint="eastAsia" w:ascii="Arial" w:hAnsi="Arial" w:eastAsia="黑体" w:cs="Arial"/>
          <w:sz w:val="28"/>
          <w:szCs w:val="28"/>
        </w:rPr>
        <w:outlineLvl w:val="3"/>
      </w:pPr>
      <w:r/>
      <w:bookmarkStart w:id="128" w:name="_Toc513029233"/>
      <w:r/>
      <w:bookmarkStart w:id="129" w:name="_Toc16938549"/>
      <w:r/>
      <w:bookmarkStart w:id="130" w:name="_Toc20823305"/>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28"/>
      <w:r/>
      <w:bookmarkEnd w:id="129"/>
      <w:r/>
      <w:bookmarkEnd w:id="130"/>
      <w:r>
        <w:rPr>
          <w:rFonts w:hint="eastAsia" w:ascii="Arial" w:hAnsi="Arial" w:eastAsia="黑体" w:cs="Arial"/>
          <w:sz w:val="28"/>
          <w:szCs w:val="28"/>
        </w:rPr>
        <w:t xml:space="preserve">查</w:t>
      </w:r>
      <w:r>
        <w:rPr>
          <w:rFonts w:hint="eastAsia" w:ascii="Arial" w:hAnsi="Arial" w:eastAsia="黑体" w:cs="Arial"/>
          <w:sz w:val="28"/>
          <w:szCs w:val="28"/>
        </w:rPr>
      </w:r>
      <w:r/>
    </w:p>
    <w:p>
      <w:pPr>
        <w:pStyle w:val="875"/>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25.1.1 资格审查：由采购小组依据法律法规和单一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rPr>
          <w:rFonts w:hint="eastAsia" w:ascii="宋体" w:hAnsi="宋体"/>
          <w:bCs/>
          <w:sz w:val="24"/>
          <w:szCs w:val="21"/>
        </w:rPr>
      </w:r>
      <w:r/>
    </w:p>
    <w:p>
      <w:pPr>
        <w:pStyle w:val="875"/>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r>
        <w:rPr>
          <w:rFonts w:hint="eastAsia" w:ascii="宋体" w:hAnsi="宋体"/>
          <w:sz w:val="24"/>
          <w:szCs w:val="24"/>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sz w:val="24"/>
          <w:szCs w:val="21"/>
        </w:rPr>
        <w:t xml:space="preserve">（本单一来源文件中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25.3.9 如本项目采购产品被财政部、国家发改委、生态环境部等列入“节能产品品目清单”、“环境标志产品品目清单”强制采购范围，而单一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bCs/>
          <w:sz w:val="24"/>
          <w:szCs w:val="21"/>
        </w:rPr>
        <w:t xml:space="preserve">25.4未实质性响应采购文件的响应文件按无效响应处理。</w:t>
      </w:r>
      <w:r>
        <w:rPr>
          <w:rFonts w:hint="eastAsia" w:ascii="宋体" w:hAnsi="宋体"/>
          <w:bCs/>
          <w:sz w:val="24"/>
          <w:szCs w:val="21"/>
        </w:rPr>
      </w:r>
      <w:r/>
    </w:p>
    <w:p>
      <w:pPr>
        <w:pStyle w:val="875"/>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如果响应文件实质上没有响应采购文件的要求，采购小组将予以拒绝。</w:t>
      </w:r>
      <w:r>
        <w:rPr>
          <w:rFonts w:hint="eastAsia" w:ascii="宋体" w:hAnsi="宋体"/>
          <w:bCs/>
          <w:sz w:val="24"/>
          <w:szCs w:val="21"/>
        </w:rPr>
      </w:r>
      <w:r/>
    </w:p>
    <w:p>
      <w:pPr>
        <w:pStyle w:val="875"/>
        <w:ind w:firstLine="480"/>
        <w:spacing w:line="460" w:lineRule="exact"/>
        <w:rPr>
          <w:rFonts w:hint="eastAsia" w:ascii="宋体" w:hAnsi="宋体"/>
          <w:sz w:val="24"/>
          <w:szCs w:val="21"/>
        </w:rPr>
      </w:pPr>
      <w:r/>
      <w:bookmarkStart w:id="131" w:name="_Toc16938550"/>
      <w:r/>
      <w:bookmarkStart w:id="132" w:name="_Toc20823306"/>
      <w:r/>
      <w:bookmarkStart w:id="133" w:name="_Toc513029234"/>
      <w:r>
        <w:rPr>
          <w:rFonts w:hint="eastAsia" w:ascii="宋体" w:hAnsi="宋体"/>
          <w:sz w:val="24"/>
          <w:szCs w:val="21"/>
        </w:rPr>
        <w:t xml:space="preserve">25.6供应商在项目评审及单一</w:t>
      </w:r>
      <w:r>
        <w:rPr>
          <w:rFonts w:ascii="宋体" w:hAnsi="宋体"/>
          <w:sz w:val="24"/>
          <w:szCs w:val="21"/>
        </w:rPr>
        <w:t xml:space="preserve">来源</w:t>
      </w:r>
      <w:r>
        <w:rPr>
          <w:rFonts w:hint="eastAsia" w:ascii="宋体" w:hAnsi="宋体"/>
          <w:sz w:val="24"/>
          <w:szCs w:val="21"/>
        </w:rPr>
        <w:t xml:space="preserve">采购活动全过程中应保持通讯畅通，并安排专人与采购中心及采购小组联系。</w:t>
      </w:r>
      <w:r>
        <w:rPr>
          <w:rFonts w:hint="eastAsia" w:ascii="宋体" w:hAnsi="宋体"/>
          <w:sz w:val="24"/>
          <w:szCs w:val="21"/>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875"/>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rPr>
          <w:rFonts w:hint="eastAsia" w:ascii="宋体" w:hAnsi="宋体"/>
          <w:bCs/>
          <w:sz w:val="24"/>
          <w:szCs w:val="21"/>
        </w:rPr>
      </w:r>
      <w:r/>
    </w:p>
    <w:p>
      <w:pPr>
        <w:pStyle w:val="875"/>
        <w:ind w:firstLine="477"/>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rPr>
          <w:rFonts w:hint="eastAsia" w:ascii="宋体" w:hAnsi="宋体"/>
          <w:bCs/>
          <w:sz w:val="24"/>
          <w:szCs w:val="21"/>
        </w:rPr>
      </w:r>
      <w:r/>
    </w:p>
    <w:p>
      <w:pPr>
        <w:pStyle w:val="875"/>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采购小组根据政府采购相关法律、规章的规定，在供应商的响应情况能保证采购项目质量且最后报价合理的基础上确定其为成交供应商。</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rPr>
          <w:rFonts w:hint="eastAsia" w:ascii="宋体" w:hAnsi="宋体"/>
          <w:bCs/>
          <w:sz w:val="24"/>
          <w:szCs w:val="21"/>
        </w:rPr>
      </w:r>
      <w:r/>
    </w:p>
    <w:p>
      <w:pPr>
        <w:pStyle w:val="875"/>
        <w:ind w:firstLine="480"/>
        <w:jc w:val="left"/>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3.1</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3.2</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rPr>
          <w:rFonts w:hint="eastAsia" w:ascii="宋体" w:hAnsi="宋体"/>
          <w:bCs/>
          <w:sz w:val="24"/>
          <w:szCs w:val="21"/>
        </w:rPr>
      </w:r>
      <w:r/>
    </w:p>
    <w:p>
      <w:pPr>
        <w:pStyle w:val="875"/>
        <w:ind w:firstLine="480"/>
        <w:jc w:val="left"/>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rPr>
          <w:rFonts w:hint="eastAsia" w:ascii="宋体" w:hAnsi="宋体"/>
          <w:bCs/>
          <w:sz w:val="24"/>
          <w:szCs w:val="21"/>
        </w:rPr>
      </w:r>
      <w:r/>
    </w:p>
    <w:p>
      <w:pPr>
        <w:pStyle w:val="875"/>
        <w:ind w:firstLine="480"/>
        <w:jc w:val="left"/>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875"/>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87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rPr>
          <w:rFonts w:hint="eastAsia" w:ascii="Arial" w:hAnsi="Arial" w:eastAsia="黑体" w:cs="Arial"/>
          <w:sz w:val="28"/>
          <w:szCs w:val="28"/>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rPr>
          <w:rFonts w:hint="eastAsia" w:ascii="宋体" w:hAnsi="宋体"/>
          <w:bCs/>
          <w:sz w:val="24"/>
          <w:szCs w:val="21"/>
        </w:rPr>
      </w:r>
      <w:r/>
    </w:p>
    <w:p>
      <w:pPr>
        <w:pStyle w:val="875"/>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rPr>
          <w:rFonts w:ascii="宋体" w:hAnsi="宋体"/>
          <w:bCs/>
          <w:sz w:val="24"/>
          <w:szCs w:val="21"/>
        </w:rPr>
      </w:r>
      <w:r/>
    </w:p>
    <w:p>
      <w:pPr>
        <w:pStyle w:val="875"/>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5不满足本采购文件规定的实质性要求，但在评审过程中又未被采购小组发现的。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875"/>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875"/>
        <w:ind w:firstLine="600"/>
        <w:keepLines/>
        <w:keepNext/>
        <w:rPr>
          <w:rFonts w:hint="eastAsia" w:ascii="黑体" w:hAnsi="宋体" w:eastAsia="黑体"/>
          <w:bCs/>
          <w:sz w:val="30"/>
          <w:szCs w:val="30"/>
        </w:rPr>
        <w:outlineLvl w:val="3"/>
      </w:pPr>
      <w:r/>
      <w:bookmarkStart w:id="134"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34"/>
      <w:r>
        <w:rPr>
          <w:rFonts w:hint="eastAsia" w:ascii="黑体" w:hAnsi="宋体" w:eastAsia="黑体"/>
          <w:bCs/>
          <w:sz w:val="30"/>
          <w:szCs w:val="30"/>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28.1供应商认为采购过程和采购结果使自己的权益受到损害的，可以从采购结果公布之日起七个工作日内，以书面形式向采购中心提出质疑。</w:t>
      </w:r>
      <w:r>
        <w:rPr>
          <w:rFonts w:hint="eastAsia" w:ascii="宋体" w:hAnsi="宋体"/>
          <w:sz w:val="24"/>
          <w:szCs w:val="24"/>
        </w:rPr>
      </w:r>
      <w:r/>
    </w:p>
    <w:p>
      <w:pPr>
        <w:pStyle w:val="875"/>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rPr>
          <w:rFonts w:hint="eastAsia" w:ascii="宋体" w:hAnsi="宋体"/>
          <w:sz w:val="24"/>
          <w:szCs w:val="24"/>
        </w:rPr>
      </w:r>
      <w:r/>
    </w:p>
    <w:p>
      <w:pPr>
        <w:pStyle w:val="875"/>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b/>
          <w:sz w:val="24"/>
          <w:szCs w:val="24"/>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875"/>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rPr>
          <w:rFonts w:hint="eastAsia" w:ascii="宋体" w:hAnsi="宋体"/>
          <w:sz w:val="24"/>
          <w:szCs w:val="24"/>
        </w:rPr>
      </w:r>
      <w:r/>
    </w:p>
    <w:p>
      <w:pPr>
        <w:pStyle w:val="875"/>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5"/>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75"/>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5"/>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5"/>
        <w:keepLines/>
        <w:keepNext/>
        <w:spacing w:before="156" w:after="156" w:line="360" w:lineRule="auto"/>
        <w:rPr>
          <w:rFonts w:hint="eastAsia" w:ascii="Times New Roman" w:hAnsi="Times New Roman"/>
          <w:b/>
          <w:bCs/>
          <w:sz w:val="32"/>
          <w:szCs w:val="32"/>
        </w:rPr>
        <w:outlineLvl w:val="2"/>
      </w:pPr>
      <w:r/>
      <w:bookmarkStart w:id="135" w:name="_Toc120614220"/>
      <w:r/>
      <w:bookmarkStart w:id="136" w:name="_Toc16938552"/>
      <w:r/>
      <w:bookmarkStart w:id="137" w:name="_Toc513029236"/>
      <w:r/>
      <w:bookmarkStart w:id="138" w:name="_Toc20823308"/>
      <w:r>
        <w:rPr>
          <w:rFonts w:hint="eastAsia" w:ascii="Times New Roman" w:hAnsi="Times New Roman"/>
          <w:b/>
          <w:bCs/>
          <w:sz w:val="32"/>
          <w:szCs w:val="32"/>
        </w:rPr>
        <w:t xml:space="preserve">七、授予合同</w:t>
      </w:r>
      <w:bookmarkEnd w:id="135"/>
      <w:r>
        <w:rPr>
          <w:rFonts w:hint="eastAsia" w:ascii="Times New Roman" w:hAnsi="Times New Roman"/>
          <w:b/>
          <w:bCs/>
          <w:sz w:val="32"/>
          <w:szCs w:val="32"/>
        </w:rPr>
      </w:r>
      <w:r/>
    </w:p>
    <w:p>
      <w:pPr>
        <w:pStyle w:val="875"/>
        <w:ind w:firstLine="600"/>
        <w:keepLines/>
        <w:keepNext/>
        <w:rPr>
          <w:rFonts w:hint="eastAsia" w:ascii="黑体" w:hAnsi="宋体" w:eastAsia="黑体"/>
          <w:bCs/>
          <w:sz w:val="30"/>
          <w:szCs w:val="30"/>
        </w:rPr>
        <w:outlineLvl w:val="3"/>
      </w:pPr>
      <w:r/>
      <w:bookmarkEnd w:id="136"/>
      <w:r/>
      <w:bookmarkEnd w:id="137"/>
      <w:r/>
      <w:bookmarkEnd w:id="138"/>
      <w:r/>
      <w:bookmarkStart w:id="139" w:name="_Toc16938553"/>
      <w:r/>
      <w:bookmarkStart w:id="140" w:name="_Toc513029237"/>
      <w:r/>
      <w:bookmarkStart w:id="141"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7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875"/>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rPr>
          <w:rFonts w:hint="eastAsia" w:ascii="宋体" w:hAnsi="宋体"/>
          <w:sz w:val="24"/>
          <w:szCs w:val="24"/>
        </w:rPr>
      </w:r>
      <w:r/>
    </w:p>
    <w:p>
      <w:pPr>
        <w:pStyle w:val="875"/>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rPr>
          <w:rFonts w:hint="eastAsia" w:ascii="宋体" w:hAnsi="宋体"/>
          <w:sz w:val="24"/>
          <w:szCs w:val="24"/>
        </w:rPr>
      </w:r>
      <w:r/>
    </w:p>
    <w:p>
      <w:pPr>
        <w:pStyle w:val="87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75"/>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5"/>
        <w:ind w:firstLine="600"/>
        <w:keepLines/>
        <w:keepNext/>
        <w:rPr>
          <w:rFonts w:ascii="黑体" w:hAnsi="宋体" w:eastAsia="黑体"/>
          <w:bCs/>
          <w:sz w:val="30"/>
          <w:szCs w:val="30"/>
        </w:rPr>
        <w:outlineLvl w:val="3"/>
      </w:pPr>
      <w:r/>
      <w:bookmarkEnd w:id="139"/>
      <w:r/>
      <w:bookmarkEnd w:id="140"/>
      <w:r/>
      <w:bookmarkEnd w:id="141"/>
      <w:r/>
      <w:bookmarkStart w:id="142" w:name="_Toc20823314"/>
      <w:r/>
      <w:bookmarkStart w:id="143" w:name="_Toc513029242"/>
      <w:r/>
      <w:bookmarkStart w:id="144" w:name="_Toc479757207"/>
      <w:r/>
      <w:bookmarkStart w:id="145" w:name="_Toc16938558"/>
      <w:r/>
      <w:bookmarkStart w:id="146" w:name="_Toc120614221"/>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5"/>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bCs/>
          <w:sz w:val="24"/>
          <w:szCs w:val="24"/>
        </w:rPr>
      </w: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5"/>
        <w:ind w:firstLine="556"/>
        <w:spacing w:line="0" w:lineRule="atLeast"/>
        <w:rPr>
          <w:rFonts w:hint="eastAsia" w:ascii="宋体" w:hAnsi="宋体"/>
          <w:sz w:val="24"/>
          <w:szCs w:val="24"/>
        </w:rPr>
      </w:pPr>
      <w:r>
        <w:rPr>
          <w:rFonts w:hint="eastAsia" w:ascii="宋体" w:hAnsi="宋体"/>
          <w:bCs/>
          <w:sz w:val="24"/>
          <w:szCs w:val="24"/>
        </w:rPr>
      </w:r>
      <w:r/>
    </w:p>
    <w:p>
      <w:pPr>
        <w:pStyle w:val="875"/>
        <w:ind w:firstLine="556"/>
        <w:spacing w:line="0" w:lineRule="atLeast"/>
        <w:rPr>
          <w:rFonts w:hint="eastAsia" w:ascii="宋体" w:hAnsi="宋体"/>
          <w:bCs/>
          <w:sz w:val="24"/>
          <w:szCs w:val="24"/>
        </w:rPr>
      </w:pP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bCs/>
          <w:sz w:val="24"/>
          <w:szCs w:val="24"/>
        </w:rPr>
      </w: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5"/>
        <w:ind w:firstLine="556"/>
        <w:spacing w:line="0" w:lineRule="atLeast"/>
        <w:rPr>
          <w:rFonts w:hint="eastAsia" w:ascii="宋体" w:hAnsi="宋体"/>
          <w:sz w:val="24"/>
          <w:szCs w:val="24"/>
        </w:rPr>
      </w:pPr>
      <w:r>
        <w:rPr>
          <w:rFonts w:hint="eastAsia" w:ascii="宋体" w:hAnsi="宋体"/>
          <w:bCs/>
          <w:sz w:val="24"/>
          <w:szCs w:val="24"/>
        </w:rPr>
      </w:r>
      <w:r/>
    </w:p>
    <w:p>
      <w:pPr>
        <w:pStyle w:val="875"/>
        <w:jc w:val="center"/>
        <w:keepNext/>
        <w:rPr>
          <w:rFonts w:ascii="宋体" w:hAnsi="宋体"/>
          <w:bCs/>
          <w:color w:val="000000"/>
          <w:sz w:val="24"/>
          <w:szCs w:val="24"/>
        </w:rPr>
        <w:outlineLvl w:val="0"/>
      </w:pPr>
      <w:r>
        <w:rPr>
          <w:rFonts w:hint="eastAsia" w:ascii="黑体" w:hAnsi="Times New Roman" w:eastAsia="黑体"/>
          <w:bCs/>
          <w:sz w:val="44"/>
          <w:szCs w:val="28"/>
        </w:rPr>
        <w:t xml:space="preserve">第三章  合同</w:t>
      </w:r>
      <w:bookmarkEnd w:id="142"/>
      <w:r/>
      <w:bookmarkEnd w:id="143"/>
      <w:r/>
      <w:bookmarkEnd w:id="144"/>
      <w:r/>
      <w:bookmarkEnd w:id="145"/>
      <w:r/>
      <w:bookmarkEnd w:id="146"/>
      <w:r>
        <w:rPr>
          <w:rFonts w:hint="eastAsia" w:ascii="黑体" w:hAnsi="Times New Roman" w:eastAsia="黑体"/>
          <w:bCs/>
          <w:sz w:val="44"/>
          <w:szCs w:val="28"/>
        </w:rPr>
        <w:t xml:space="preserve">文本</w:t>
      </w:r>
      <w:bookmarkStart w:id="147" w:name="_Toc16938559"/>
      <w:r/>
      <w:bookmarkStart w:id="148" w:name="_Toc513029243"/>
      <w:r/>
      <w:bookmarkStart w:id="149" w:name="_Toc20823315"/>
      <w:r>
        <w:rPr>
          <w:rFonts w:ascii="宋体" w:hAnsi="宋体"/>
          <w:bCs/>
          <w:color w:val="000000"/>
          <w:sz w:val="24"/>
          <w:szCs w:val="24"/>
        </w:rPr>
      </w:r>
      <w:r/>
    </w:p>
    <w:p>
      <w:pPr>
        <w:pStyle w:val="875"/>
        <w:jc w:val="center"/>
        <w:spacing w:before="156" w:after="156"/>
        <w:rPr>
          <w:rFonts w:hint="eastAsia" w:ascii="宋体" w:hAnsi="宋体"/>
          <w:b/>
          <w:sz w:val="30"/>
          <w:szCs w:val="21"/>
        </w:rPr>
        <w:outlineLvl w:val="0"/>
      </w:pPr>
      <w:r>
        <w:rPr>
          <w:rFonts w:hint="eastAsia" w:ascii="宋体" w:hAnsi="宋体"/>
          <w:b/>
          <w:sz w:val="30"/>
          <w:szCs w:val="21"/>
        </w:rPr>
      </w:r>
      <w:r/>
    </w:p>
    <w:p>
      <w:pPr>
        <w:pStyle w:val="875"/>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875"/>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875"/>
        <w:jc w:val="center"/>
        <w:spacing w:before="156" w:after="156"/>
        <w:rPr>
          <w:rFonts w:hint="eastAsia" w:ascii="宋体" w:hAnsi="宋体"/>
          <w:b/>
          <w:bCs/>
          <w:sz w:val="30"/>
          <w:szCs w:val="20"/>
        </w:rPr>
        <w:outlineLvl w:val="0"/>
      </w:pPr>
      <w:r>
        <w:rPr>
          <w:rFonts w:hint="eastAsia" w:ascii="宋体" w:hAnsi="宋体"/>
          <w:b/>
          <w:bCs/>
          <w:sz w:val="30"/>
          <w:szCs w:val="20"/>
        </w:rPr>
      </w:r>
      <w:r/>
    </w:p>
    <w:p>
      <w:pPr>
        <w:pStyle w:val="875"/>
        <w:spacing w:before="120" w:after="120"/>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项目编号：</w:t>
      </w:r>
      <w:r>
        <w:rPr>
          <w:rFonts w:ascii="宋体" w:hAnsi="宋体" w:cs="Courier New"/>
          <w:sz w:val="24"/>
          <w:szCs w:val="24"/>
        </w:rPr>
      </w:r>
      <w:r/>
    </w:p>
    <w:p>
      <w:pPr>
        <w:pStyle w:val="87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75"/>
        <w:spacing w:before="120" w:after="120"/>
        <w:rPr>
          <w:rFonts w:hint="eastAsia" w:ascii="宋体" w:hAnsi="宋体" w:cs="Courier New"/>
          <w:sz w:val="24"/>
          <w:szCs w:val="24"/>
        </w:rPr>
      </w:pPr>
      <w:r>
        <w:rPr>
          <w:rFonts w:hint="eastAsia" w:ascii="宋体" w:hAnsi="宋体" w:cs="Courier New"/>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875"/>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5"/>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87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7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7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7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7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7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7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75"/>
        <w:ind w:left="410" w:hanging="410"/>
        <w:spacing w:before="120" w:after="120"/>
        <w:rPr>
          <w:rFonts w:hint="eastAsia" w:ascii="宋体" w:hAnsi="宋体" w:cs="Courier New"/>
          <w:bCs/>
          <w:sz w:val="24"/>
          <w:szCs w:val="24"/>
          <w:highlight w:val="yellow"/>
        </w:rPr>
      </w:pPr>
      <w:r>
        <w:rPr>
          <w:rFonts w:ascii="宋体" w:hAnsi="宋体" w:cs="Courier New"/>
          <w:b/>
          <w:sz w:val="24"/>
          <w:szCs w:val="24"/>
        </w:rPr>
        <w:t xml:space="preserve">六、履约保证金</w:t>
      </w:r>
      <w:r>
        <w:rPr>
          <w:rFonts w:hint="eastAsia" w:ascii="宋体" w:hAnsi="宋体" w:cs="Courier New"/>
          <w:bCs/>
          <w:sz w:val="24"/>
          <w:szCs w:val="24"/>
          <w:highlight w:val="yellow"/>
        </w:rPr>
      </w:r>
      <w:r/>
    </w:p>
    <w:p>
      <w:pPr>
        <w:pStyle w:val="989"/>
        <w:spacing w:before="120" w:after="12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乙方交纳合同金额的10%，即人民币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元，作为本合同的履约保证金。</w:t>
      </w:r>
      <w:r>
        <w:rPr>
          <w:rFonts w:hint="eastAsia" w:ascii="宋体" w:hAnsi="宋体" w:eastAsia="宋体" w:cs="宋体"/>
          <w:sz w:val="24"/>
          <w:szCs w:val="24"/>
          <w:highlight w:val="none"/>
        </w:rPr>
      </w:r>
      <w:r/>
    </w:p>
    <w:p>
      <w:pPr>
        <w:pStyle w:val="989"/>
        <w:spacing w:before="120" w:after="12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6.2合同履行结束后，甲方应及时退还交纳的履约保证金。</w:t>
      </w:r>
      <w:r>
        <w:rPr>
          <w:rFonts w:hint="eastAsia" w:ascii="宋体" w:hAnsi="宋体" w:eastAsia="宋体" w:cs="宋体"/>
          <w:sz w:val="24"/>
          <w:szCs w:val="24"/>
          <w:highlight w:val="none"/>
        </w:rPr>
      </w:r>
      <w:r/>
    </w:p>
    <w:p>
      <w:pPr>
        <w:pStyle w:val="989"/>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6.2.1履约保证金退还方式：</w:t>
      </w:r>
      <w:r>
        <w:rPr>
          <w:rFonts w:hint="eastAsia" w:ascii="宋体" w:hAnsi="宋体" w:eastAsia="宋体" w:cs="宋体"/>
          <w:color w:val="000000"/>
          <w:sz w:val="24"/>
          <w:szCs w:val="24"/>
          <w:highlight w:val="none"/>
        </w:rPr>
        <w:t xml:space="preserve">甲方按乙方原缴纳路径无息全额退还。</w:t>
      </w:r>
      <w:r>
        <w:rPr>
          <w:rFonts w:hint="eastAsia" w:ascii="宋体" w:hAnsi="宋体" w:eastAsia="宋体" w:cs="宋体"/>
          <w:color w:val="000000"/>
          <w:sz w:val="24"/>
          <w:szCs w:val="24"/>
          <w:highlight w:val="none"/>
        </w:rPr>
      </w:r>
      <w:r/>
    </w:p>
    <w:p>
      <w:pPr>
        <w:pStyle w:val="989"/>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6.2.2履约保证金退还时间：合同约定的乙方义务履行届满后15个工作日内。</w:t>
      </w:r>
      <w:r>
        <w:rPr>
          <w:rFonts w:hint="eastAsia" w:ascii="宋体" w:hAnsi="宋体" w:eastAsia="宋体" w:cs="宋体"/>
          <w:color w:val="000000"/>
          <w:sz w:val="24"/>
          <w:szCs w:val="24"/>
          <w:highlight w:val="none"/>
        </w:rPr>
      </w:r>
      <w:r/>
    </w:p>
    <w:p>
      <w:pPr>
        <w:pStyle w:val="989"/>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6.2.3履约保证金退还条件：合同约定的乙方义务履行届满后。</w:t>
      </w:r>
      <w:r>
        <w:rPr>
          <w:rFonts w:hint="eastAsia" w:ascii="宋体" w:hAnsi="宋体" w:eastAsia="宋体" w:cs="宋体"/>
          <w:color w:val="000000"/>
          <w:sz w:val="24"/>
          <w:szCs w:val="24"/>
          <w:highlight w:val="none"/>
        </w:rPr>
      </w:r>
      <w:r/>
    </w:p>
    <w:p>
      <w:pPr>
        <w:pStyle w:val="989"/>
        <w:spacing w:before="120" w:after="120" w:line="400" w:lineRule="exact"/>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6.2.4履约保证金不予退还的情形：履约保证金可抵扣违约金，用于弥补甲方因乙方不能完成其合同义务而蒙受的损失。在合同服务期限届满后，甲方将按扣除抵扣金额后的余额支付乙方。</w:t>
      </w:r>
      <w:r>
        <w:rPr>
          <w:rFonts w:hint="eastAsia" w:ascii="宋体" w:hAnsi="宋体" w:eastAsia="宋体" w:cs="宋体"/>
          <w:bCs/>
          <w:sz w:val="24"/>
          <w:szCs w:val="24"/>
          <w:highlight w:val="none"/>
        </w:rPr>
      </w:r>
      <w:r/>
    </w:p>
    <w:p>
      <w:pPr>
        <w:pStyle w:val="87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5"/>
        <w:spacing w:before="156" w:after="156"/>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rPr>
        <w:t xml:space="preserve">乙方不得将合同标的分包给他人履行。</w:t>
      </w:r>
      <w:r>
        <w:rPr>
          <w:rFonts w:hint="eastAsia" w:ascii="宋体" w:hAnsi="宋体"/>
          <w:sz w:val="24"/>
          <w:szCs w:val="24"/>
          <w:highlight w:val="none"/>
        </w:rPr>
      </w:r>
      <w:r/>
    </w:p>
    <w:p>
      <w:pPr>
        <w:pStyle w:val="875"/>
        <w:spacing w:before="156" w:after="156"/>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rPr>
          <w:rFonts w:ascii="宋体" w:hAnsi="宋体" w:eastAsia="仿宋_GB2312"/>
          <w:sz w:val="24"/>
          <w:szCs w:val="24"/>
          <w:highlight w:val="none"/>
        </w:rPr>
      </w:r>
      <w:r/>
    </w:p>
    <w:p>
      <w:pPr>
        <w:pStyle w:val="875"/>
        <w:spacing w:before="120" w:after="120"/>
        <w:rPr>
          <w:rFonts w:ascii="宋体" w:hAnsi="宋体" w:cs="Courier New"/>
          <w:b/>
          <w:sz w:val="24"/>
          <w:szCs w:val="24"/>
          <w:highlight w:val="none"/>
        </w:rPr>
      </w:pPr>
      <w:r>
        <w:rPr>
          <w:rFonts w:hint="eastAsia" w:ascii="宋体" w:hAnsi="宋体" w:cs="Courier New"/>
          <w:b/>
          <w:sz w:val="24"/>
          <w:szCs w:val="24"/>
          <w:highlight w:val="none"/>
        </w:rPr>
        <w:t xml:space="preserve">八</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合同款项</w:t>
      </w:r>
      <w:r>
        <w:rPr>
          <w:rFonts w:ascii="宋体" w:hAnsi="宋体" w:cs="Courier New"/>
          <w:b/>
          <w:sz w:val="24"/>
          <w:szCs w:val="24"/>
          <w:highlight w:val="none"/>
        </w:rPr>
        <w:t xml:space="preserve">支付</w:t>
      </w:r>
      <w:r>
        <w:rPr>
          <w:rFonts w:ascii="宋体" w:hAnsi="宋体" w:cs="Courier New"/>
          <w:b/>
          <w:sz w:val="24"/>
          <w:szCs w:val="24"/>
          <w:highlight w:val="none"/>
        </w:rPr>
      </w:r>
      <w:r/>
    </w:p>
    <w:p>
      <w:pPr>
        <w:pStyle w:val="875"/>
        <w:spacing w:before="120" w:after="120"/>
        <w:rPr>
          <w:rFonts w:hint="eastAsia" w:ascii="宋体" w:hAnsi="宋体" w:cs="Courier New"/>
          <w:bCs/>
          <w:sz w:val="24"/>
          <w:szCs w:val="24"/>
          <w:highlight w:val="none"/>
        </w:rPr>
      </w:pPr>
      <w:r>
        <w:rPr>
          <w:rFonts w:ascii="宋体" w:hAnsi="宋体" w:cs="Courier New"/>
          <w:bCs/>
          <w:sz w:val="24"/>
          <w:szCs w:val="24"/>
          <w:highlight w:val="none"/>
        </w:rPr>
        <w:t xml:space="preserve">8</w:t>
      </w:r>
      <w:r>
        <w:rPr>
          <w:rFonts w:hint="eastAsia" w:ascii="宋体" w:hAnsi="宋体" w:cs="Courier New"/>
          <w:bCs/>
          <w:sz w:val="24"/>
          <w:szCs w:val="24"/>
          <w:highlight w:val="none"/>
        </w:rPr>
        <w:t xml:space="preserve">.</w:t>
      </w:r>
      <w:r>
        <w:rPr>
          <w:rFonts w:ascii="宋体" w:hAnsi="宋体" w:cs="Courier New"/>
          <w:bCs/>
          <w:sz w:val="24"/>
          <w:szCs w:val="24"/>
          <w:highlight w:val="none"/>
        </w:rPr>
        <w:t xml:space="preserve">1</w:t>
      </w:r>
      <w:r>
        <w:rPr>
          <w:rFonts w:hint="eastAsia" w:ascii="宋体" w:hAnsi="宋体" w:cs="Courier New"/>
          <w:bCs/>
          <w:sz w:val="24"/>
          <w:szCs w:val="24"/>
          <w:highlight w:val="none"/>
        </w:rPr>
        <w:t xml:space="preserve">合同款项的支付方式及进度安排</w:t>
      </w:r>
      <w:r>
        <w:rPr>
          <w:rFonts w:hint="eastAsia" w:ascii="宋体" w:hAnsi="宋体" w:cs="Courier New"/>
          <w:bCs/>
          <w:sz w:val="24"/>
          <w:szCs w:val="24"/>
          <w:highlight w:val="none"/>
        </w:rPr>
      </w:r>
      <w:r/>
    </w:p>
    <w:p>
      <w:pPr>
        <w:pStyle w:val="875"/>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8.1.1 付款支付时间：</w:t>
      </w:r>
      <w:r>
        <w:rPr>
          <w:rFonts w:hint="eastAsia" w:ascii="宋体" w:hAnsi="宋体" w:eastAsia="宋体" w:cs="宋体"/>
          <w:color w:val="000000"/>
          <w:sz w:val="24"/>
          <w:szCs w:val="24"/>
          <w:highlight w:val="none"/>
          <w:lang w:val="en-US" w:eastAsia="zh-CN"/>
        </w:rPr>
        <w:t xml:space="preserve">乙方每月 10 日前向甲方提交上月对账清单供账务核对，双方按自然年度统一结算。全年账目经甲方核对确认后，甲方通知乙方开具年度全额发票，甲方收到发票后 15 个工作日内，一次性支付该年度全部服务款项。</w:t>
      </w:r>
      <w:r>
        <w:rPr>
          <w:rFonts w:hint="eastAsia" w:ascii="宋体" w:hAnsi="宋体" w:eastAsia="宋体" w:cs="宋体"/>
          <w:bCs/>
          <w:color w:val="000000"/>
          <w:sz w:val="24"/>
          <w:szCs w:val="24"/>
          <w:highlight w:val="none"/>
        </w:rPr>
      </w:r>
      <w:r/>
    </w:p>
    <w:p>
      <w:pPr>
        <w:pStyle w:val="87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5"/>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7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7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7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7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7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7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7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7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7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75"/>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.1双方在签订、履行合同中所发生的一切争议，应通过友好协商解决。如协商不成，由甲方住所地人民法院管辖。</w:t>
      </w:r>
      <w:r>
        <w:rPr>
          <w:rFonts w:hint="eastAsia" w:ascii="宋体" w:hAnsi="宋体" w:cs="Courier New"/>
          <w:sz w:val="24"/>
          <w:szCs w:val="24"/>
        </w:rPr>
      </w:r>
      <w:r/>
    </w:p>
    <w:p>
      <w:pPr>
        <w:pStyle w:val="87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75"/>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875"/>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87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7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7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7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75"/>
        <w:ind w:firstLine="420"/>
        <w:spacing w:line="500" w:lineRule="exact"/>
        <w:tabs>
          <w:tab w:val="right" w:pos="7886" w:leader="none"/>
        </w:tabs>
        <w:rPr>
          <w:rFonts w:hint="eastAsia" w:ascii="Times New Roman" w:hAnsi="Times New Roman"/>
          <w:szCs w:val="21"/>
          <w:lang w:eastAsia="zh-CN"/>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Times New Roman" w:hAnsi="Times New Roman"/>
          <w:szCs w:val="21"/>
          <w:lang w:eastAsia="zh-CN"/>
        </w:rPr>
        <w:tab/>
      </w:r>
      <w:r>
        <w:rPr>
          <w:rFonts w:hint="eastAsia" w:ascii="Times New Roman" w:hAnsi="Times New Roman"/>
          <w:szCs w:val="21"/>
          <w:lang w:eastAsia="zh-CN"/>
        </w:rPr>
      </w:r>
      <w:r/>
    </w:p>
    <w:p>
      <w:pPr>
        <w:pStyle w:val="875"/>
        <w:ind w:firstLine="420"/>
        <w:spacing w:line="500" w:lineRule="exact"/>
        <w:tabs>
          <w:tab w:val="right" w:pos="7886" w:leader="none"/>
        </w:tabs>
        <w:rPr>
          <w:rFonts w:hint="eastAsia" w:ascii="Times New Roman" w:hAnsi="Times New Roman"/>
          <w:szCs w:val="21"/>
          <w:lang w:eastAsia="zh-CN"/>
        </w:rPr>
      </w:pPr>
      <w:r>
        <w:rPr>
          <w:rFonts w:hint="eastAsia" w:ascii="Times New Roman" w:hAnsi="Times New Roman"/>
          <w:szCs w:val="21"/>
          <w:lang w:eastAsia="zh-CN"/>
        </w:rPr>
      </w:r>
      <w:r/>
    </w:p>
    <w:p>
      <w:pPr>
        <w:pStyle w:val="875"/>
        <w:ind w:firstLine="420"/>
        <w:spacing w:line="500" w:lineRule="exact"/>
        <w:tabs>
          <w:tab w:val="right" w:pos="7886" w:leader="none"/>
        </w:tabs>
        <w:rPr>
          <w:rFonts w:hint="eastAsia" w:ascii="Times New Roman" w:hAnsi="Times New Roman"/>
          <w:szCs w:val="21"/>
          <w:lang w:eastAsia="zh-CN"/>
        </w:rPr>
      </w:pPr>
      <w:r>
        <w:rPr>
          <w:rFonts w:hint="eastAsia" w:ascii="Times New Roman" w:hAnsi="Times New Roman"/>
          <w:szCs w:val="21"/>
          <w:lang w:eastAsia="zh-CN"/>
        </w:rPr>
      </w:r>
      <w:r/>
    </w:p>
    <w:p>
      <w:pPr>
        <w:pStyle w:val="875"/>
        <w:ind w:firstLine="420"/>
        <w:spacing w:line="500" w:lineRule="exact"/>
        <w:tabs>
          <w:tab w:val="right" w:pos="7886" w:leader="none"/>
        </w:tabs>
        <w:rPr>
          <w:rFonts w:hint="eastAsia" w:ascii="Times New Roman" w:hAnsi="Times New Roman"/>
          <w:szCs w:val="21"/>
          <w:lang w:eastAsia="zh-CN"/>
        </w:rPr>
      </w:pPr>
      <w:r>
        <w:rPr>
          <w:rFonts w:hint="eastAsia" w:ascii="Times New Roman" w:hAnsi="Times New Roman"/>
          <w:szCs w:val="21"/>
          <w:lang w:eastAsia="zh-CN"/>
        </w:rPr>
      </w:r>
      <w:r/>
    </w:p>
    <w:p>
      <w:pPr>
        <w:pStyle w:val="875"/>
        <w:ind w:firstLine="420"/>
        <w:spacing w:line="500" w:lineRule="exact"/>
        <w:tabs>
          <w:tab w:val="right" w:pos="7886" w:leader="none"/>
        </w:tabs>
        <w:rPr>
          <w:rFonts w:hint="eastAsia" w:ascii="Times New Roman" w:hAnsi="Times New Roman"/>
          <w:szCs w:val="21"/>
          <w:lang w:eastAsia="zh-CN"/>
        </w:rPr>
      </w:pPr>
      <w:r>
        <w:rPr>
          <w:rFonts w:hint="eastAsia" w:ascii="Times New Roman" w:hAnsi="Times New Roman"/>
          <w:szCs w:val="21"/>
          <w:lang w:eastAsia="zh-CN"/>
        </w:rPr>
      </w:r>
      <w:r/>
    </w:p>
    <w:p>
      <w:pPr>
        <w:pStyle w:val="875"/>
        <w:jc w:val="both"/>
        <w:spacing w:before="120" w:after="120" w:line="0" w:lineRule="atLeast"/>
        <w:rPr>
          <w:rFonts w:ascii="黑体" w:hAnsi="Courier New" w:eastAsia="黑体" w:cs="Courier New"/>
          <w:bCs/>
          <w:sz w:val="44"/>
          <w:szCs w:val="21"/>
        </w:rPr>
      </w:pPr>
      <w:r/>
      <w:bookmarkEnd w:id="147"/>
      <w:r/>
      <w:bookmarkEnd w:id="148"/>
      <w:r/>
      <w:bookmarkEnd w:id="149"/>
      <w:r/>
      <w:bookmarkStart w:id="150" w:name="_Hlt16619369"/>
      <w:r/>
      <w:bookmarkEnd w:id="150"/>
      <w:r/>
      <w:bookmarkStart w:id="151" w:name="_Hlt16619350"/>
      <w:r/>
      <w:bookmarkStart w:id="152" w:name="_Toc20823346"/>
      <w:r/>
      <w:bookmarkStart w:id="153" w:name="_Toc16938590"/>
      <w:r/>
      <w:bookmarkStart w:id="154" w:name="_Toc120614244"/>
      <w:r/>
      <w:bookmarkStart w:id="155" w:name="_Toc479757211"/>
      <w:r/>
      <w:bookmarkStart w:id="156" w:name="_Toc462564139"/>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5"/>
        <w:jc w:val="center"/>
        <w:spacing w:before="120" w:after="120" w:line="0" w:lineRule="atLeast"/>
        <w:rPr>
          <w:rFonts w:ascii="宋体" w:hAnsi="宋体"/>
          <w:bCs/>
          <w:sz w:val="24"/>
          <w:szCs w:val="24"/>
        </w:rPr>
      </w:pPr>
      <w:r>
        <w:rPr>
          <w:rFonts w:hint="eastAsia" w:ascii="黑体" w:hAnsi="Courier New" w:eastAsia="黑体" w:cs="Courier New"/>
          <w:bCs/>
          <w:sz w:val="44"/>
          <w:szCs w:val="21"/>
        </w:rPr>
        <w:t xml:space="preserve">第</w:t>
      </w:r>
      <w:bookmarkEnd w:id="151"/>
      <w:r>
        <w:rPr>
          <w:rFonts w:hint="eastAsia" w:ascii="黑体" w:hAnsi="Courier New" w:eastAsia="黑体" w:cs="Courier New"/>
          <w:bCs/>
          <w:sz w:val="44"/>
          <w:szCs w:val="21"/>
        </w:rPr>
        <w:t xml:space="preserve">四章 采购需求</w:t>
      </w:r>
      <w:bookmarkEnd w:id="152"/>
      <w:r/>
      <w:bookmarkEnd w:id="153"/>
      <w:r/>
      <w:bookmarkEnd w:id="154"/>
      <w:r/>
      <w:bookmarkStart w:id="157" w:name="_Toc49090575"/>
      <w:r/>
      <w:bookmarkStart w:id="158" w:name="_Toc26554093"/>
      <w:r>
        <w:rPr>
          <w:rFonts w:ascii="宋体" w:hAnsi="宋体"/>
          <w:bCs/>
          <w:sz w:val="24"/>
          <w:szCs w:val="24"/>
        </w:rPr>
      </w:r>
      <w:r/>
    </w:p>
    <w:p>
      <w:pPr>
        <w:pStyle w:val="875"/>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、技术要求</w:t>
      </w:r>
      <w:r>
        <w:rPr>
          <w:rFonts w:ascii="宋体" w:hAnsi="宋体"/>
          <w:b/>
          <w:color w:val="000000"/>
          <w:sz w:val="24"/>
          <w:szCs w:val="24"/>
        </w:rPr>
      </w:r>
      <w:r/>
    </w:p>
    <w:p>
      <w:pPr>
        <w:pStyle w:val="875"/>
        <w:ind w:firstLine="643"/>
        <w:spacing w:line="0" w:lineRule="atLeast"/>
        <w:rPr>
          <w:rFonts w:hint="eastAsia" w:ascii="方正仿宋_GBK" w:hAnsi="方正仿宋_GBK" w:eastAsia="方正仿宋_GBK" w:cs="方正仿宋_GBK"/>
          <w:b/>
          <w:bCs/>
          <w:sz w:val="28"/>
          <w:szCs w:val="28"/>
          <w:highlight w:val="non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ascii="方正仿宋_GBK" w:hAnsi="方正仿宋_GBK" w:eastAsia="方正仿宋_GBK" w:cs="方正仿宋_GBK"/>
          <w:b/>
          <w:bCs/>
          <w:sz w:val="28"/>
          <w:szCs w:val="28"/>
          <w:highlight w:val="none"/>
        </w:rPr>
      </w:r>
      <w:r/>
    </w:p>
    <w:p>
      <w:pPr>
        <w:pStyle w:val="875"/>
        <w:ind w:firstLine="560"/>
        <w:spacing w:line="400" w:lineRule="exact"/>
        <w:rPr>
          <w:rFonts w:eastAsia="方正楷体_GBK"/>
          <w:bCs/>
          <w:color w:val="000000"/>
          <w:sz w:val="28"/>
          <w:szCs w:val="28"/>
        </w:rPr>
      </w:pPr>
      <w:r>
        <w:rPr>
          <w:rFonts w:eastAsia="方正楷体_GBK"/>
          <w:bCs/>
          <w:color w:val="000000"/>
          <w:sz w:val="28"/>
          <w:szCs w:val="28"/>
          <w:highlight w:val="none"/>
        </w:rPr>
        <w:t xml:space="preserve">（一）基础投递服</w:t>
      </w:r>
      <w:r>
        <w:rPr>
          <w:rFonts w:eastAsia="方正楷体_GBK"/>
          <w:bCs/>
          <w:color w:val="000000"/>
          <w:sz w:val="28"/>
          <w:szCs w:val="28"/>
        </w:rPr>
        <w:t xml:space="preserve">务标准</w:t>
      </w:r>
      <w:r>
        <w:rPr>
          <w:rFonts w:eastAsia="方正楷体_GBK"/>
          <w:bCs/>
          <w:color w:val="000000"/>
          <w:sz w:val="28"/>
          <w:szCs w:val="28"/>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highlight w:val="none"/>
          <w:u w:val="single"/>
        </w:rPr>
        <w:t xml:space="preserve">1. 投</w:t>
      </w:r>
      <w:r>
        <w:rPr>
          <w:rFonts w:eastAsia="方正仿宋_GBK"/>
          <w:bCs/>
          <w:i/>
          <w:iCs/>
          <w:color w:val="000000"/>
          <w:sz w:val="28"/>
          <w:szCs w:val="28"/>
          <w:u w:val="single"/>
        </w:rPr>
        <w:t xml:space="preserve">放点位：全省10000个村/社区固定点位，1份/点位/刊</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t xml:space="preserve">服务范围覆盖江苏省8个地市、55个区县，共计2668个街道、10000个村（社区）妇联组织（阵地），具体行政区划明细如下：</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t xml:space="preserve">（1） 8个地市清单：南京市、宿迁市、常州市、扬州市、无锡市、泰州市、苏州市、镇江市。</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t xml:space="preserve">（2）55个区县明细：</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1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①</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南京市：建邺区、六合区、栖霞区、江宁区、浦口区、雨花台区、鼓楼区、秦淮区、玄武区、溧水区、高淳区、江北新区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2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②</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宿迁市：沭阳县、泗洪县、泗阳县、宿城区、宿豫区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3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③</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常州市：武进区、新北区、天宁区、钟楼区、溧阳市、金坛区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4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④</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扬州市：仪征市、宝应县、广陵区、江都区、邗江区、高邮市</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5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⑤</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无锡市：宜兴市、惠山区、新吴区、梁溪区、江阴市、滨湖区、锡山区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6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⑥</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泰州市：兴化市、姜堰区、泰兴市、海陵区、靖江市、高港区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7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⑦</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苏州市：吴中区、吴江区、太仓市、姑苏区、常熟市、张家港市、昆山市、相城区、虎丘区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8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⑧</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镇江市：丹阳市、句容市、扬中市、润州区</w:t>
      </w:r>
      <w:r>
        <w:rPr>
          <w:rFonts w:eastAsia="方正仿宋_GBK"/>
          <w:bCs/>
          <w:i/>
          <w:iCs/>
          <w:color w:val="000000"/>
          <w:sz w:val="28"/>
          <w:szCs w:val="28"/>
          <w:u w:val="single"/>
        </w:rPr>
      </w:r>
      <w:r/>
    </w:p>
    <w:p>
      <w:pPr>
        <w:pStyle w:val="875"/>
        <w:ind w:firstLine="560"/>
        <w:spacing w:line="400" w:lineRule="exact"/>
        <w:rPr>
          <w:rFonts w:eastAsia="方正仿宋_GBK"/>
          <w:bCs/>
          <w:i/>
          <w:iCs/>
          <w:color w:val="000000"/>
          <w:sz w:val="28"/>
          <w:szCs w:val="28"/>
          <w:highlight w:val="none"/>
          <w:u w:val="single"/>
        </w:rPr>
      </w:pPr>
      <w:r>
        <w:rPr>
          <w:rFonts w:eastAsia="方正仿宋_GBK"/>
          <w:bCs/>
          <w:i/>
          <w:iCs/>
          <w:color w:val="000000"/>
          <w:sz w:val="28"/>
          <w:szCs w:val="28"/>
          <w:highlight w:val="none"/>
          <w:u w:val="single"/>
        </w:rPr>
        <w:t xml:space="preserve">2. 投递频次：周一至周日每日常态化投递，全年全周无间断，严格按照报纸出版周期同步投递，无漏投、缺投、断投情况。</w:t>
      </w:r>
      <w:r>
        <w:rPr>
          <w:rFonts w:eastAsia="方正仿宋_GBK"/>
          <w:bCs/>
          <w:i/>
          <w:iCs/>
          <w:color w:val="000000"/>
          <w:sz w:val="28"/>
          <w:szCs w:val="28"/>
          <w:highlight w:val="none"/>
          <w:u w:val="single"/>
        </w:rPr>
      </w:r>
      <w:r/>
    </w:p>
    <w:p>
      <w:pPr>
        <w:pStyle w:val="875"/>
        <w:ind w:firstLine="560"/>
        <w:spacing w:line="400" w:lineRule="exact"/>
        <w:rPr>
          <w:rFonts w:eastAsia="方正仿宋_GBK"/>
          <w:bCs/>
          <w:i/>
          <w:iCs/>
          <w:color w:val="000000"/>
          <w:sz w:val="28"/>
          <w:szCs w:val="28"/>
          <w:u w:val="single"/>
        </w:rPr>
      </w:pPr>
      <w:r>
        <w:rPr>
          <w:rFonts w:eastAsia="方正仿宋_GBK"/>
          <w:bCs/>
          <w:i/>
          <w:iCs/>
          <w:color w:val="000000"/>
          <w:sz w:val="28"/>
          <w:szCs w:val="28"/>
          <w:highlight w:val="none"/>
          <w:u w:val="single"/>
        </w:rPr>
        <w:t xml:space="preserve">3.投递精度：严格按照采购人提供的完整地市、区县、村（社区）名址清单精准</w:t>
      </w:r>
      <w:r>
        <w:rPr>
          <w:rFonts w:eastAsia="方正仿宋_GBK"/>
          <w:bCs/>
          <w:i/>
          <w:iCs/>
          <w:color w:val="000000"/>
          <w:sz w:val="28"/>
          <w:szCs w:val="28"/>
          <w:u w:val="single"/>
        </w:rPr>
        <w:t xml:space="preserve">投递，一户一址、精准对应，确保10000个服务点位全覆盖、无遗漏、无错投。</w:t>
      </w:r>
      <w:r>
        <w:rPr>
          <w:rFonts w:eastAsia="方正仿宋_GBK"/>
          <w:bCs/>
          <w:i/>
          <w:iCs/>
          <w:color w:val="000000"/>
          <w:sz w:val="28"/>
          <w:szCs w:val="28"/>
          <w:u w:val="single"/>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▲4. 投递时效：当日出版报纸当日及时妥投，保障基层妇联阵地每日按时接收最新报纸，不延迟、不积压，漏投、错投、破损24小时内补投到位。</w:t>
      </w:r>
      <w:r>
        <w:rPr>
          <w:rFonts w:hint="eastAsia" w:eastAsia="方正仿宋_GBK"/>
          <w:bCs/>
          <w:color w:val="000000"/>
          <w:sz w:val="28"/>
          <w:szCs w:val="28"/>
        </w:rPr>
        <w:t xml:space="preserve">（提供承诺书，并加盖公章。）</w:t>
      </w:r>
      <w:r>
        <w:rPr>
          <w:rFonts w:eastAsia="方正仿宋_GBK"/>
          <w:bCs/>
          <w:color w:val="000000"/>
          <w:sz w:val="28"/>
          <w:szCs w:val="28"/>
        </w:rPr>
      </w:r>
      <w:r/>
    </w:p>
    <w:p>
      <w:pPr>
        <w:pStyle w:val="875"/>
        <w:ind w:firstLine="560"/>
        <w:spacing w:line="400" w:lineRule="exact"/>
        <w:rPr>
          <w:rFonts w:hint="eastAsia" w:eastAsia="方正仿宋_GBK"/>
          <w:bCs/>
          <w:sz w:val="28"/>
          <w:szCs w:val="28"/>
        </w:rPr>
      </w:pPr>
      <w:r>
        <w:rPr>
          <w:rFonts w:hint="eastAsia" w:eastAsia="方正仿宋_GBK"/>
          <w:bCs/>
          <w:sz w:val="28"/>
          <w:szCs w:val="28"/>
        </w:rPr>
        <w:t xml:space="preserve">5. 投递员标准化服务规范：投递员须经岗前培训合格后持证上岗，统一着装、佩戴工牌，投递过程中须使用标准化服务用语；针对村（社区）妇联阵地，投递员须主动向接收人表明身份及投递事由，接收人不在场时须联系村（社区）指定代收人并做好交接记录，严禁随意放置报刊后离开，确保每一次投递行为均可追溯至具体执行人。</w:t>
      </w:r>
      <w:r>
        <w:rPr>
          <w:rFonts w:hint="eastAsia" w:eastAsia="方正仿宋_GBK"/>
          <w:bCs/>
          <w:sz w:val="28"/>
          <w:szCs w:val="28"/>
        </w:rPr>
      </w:r>
      <w:r/>
    </w:p>
    <w:p>
      <w:pPr>
        <w:pStyle w:val="875"/>
        <w:ind w:firstLine="560"/>
        <w:spacing w:line="400" w:lineRule="exact"/>
        <w:rPr>
          <w:rFonts w:hint="eastAsia" w:eastAsia="方正仿宋_GBK"/>
          <w:bCs/>
          <w:sz w:val="28"/>
          <w:szCs w:val="28"/>
        </w:rPr>
      </w:pPr>
      <w:r>
        <w:rPr>
          <w:rFonts w:hint="eastAsia" w:eastAsia="方正仿宋_GBK"/>
          <w:bCs/>
          <w:sz w:val="28"/>
          <w:szCs w:val="28"/>
        </w:rPr>
        <w:t xml:space="preserve">6. 投递员在投递过程中发现点位关闭、搬迁、无人接收、地址不明等异常情况时，须于发现后2小时内上报项目调度中心，调度中心于4小时内完成核实并将核实结果同步通报采购方对接人，同时启动点位信息校准流程，确保异常不演变为连续漏投。</w:t>
      </w:r>
      <w:r>
        <w:rPr>
          <w:rFonts w:hint="eastAsia" w:eastAsia="方正仿宋_GBK"/>
          <w:bCs/>
          <w:sz w:val="28"/>
          <w:szCs w:val="28"/>
        </w:rPr>
      </w:r>
      <w:r/>
    </w:p>
    <w:p>
      <w:pPr>
        <w:pStyle w:val="875"/>
        <w:ind w:firstLine="560"/>
        <w:spacing w:line="400" w:lineRule="exact"/>
        <w:rPr>
          <w:rFonts w:hint="eastAsia" w:eastAsia="方正仿宋_GBK"/>
          <w:bCs/>
          <w:sz w:val="28"/>
          <w:szCs w:val="28"/>
        </w:rPr>
      </w:pPr>
      <w:r>
        <w:rPr>
          <w:rFonts w:hint="eastAsia" w:eastAsia="方正仿宋_GBK"/>
          <w:bCs/>
          <w:sz w:val="28"/>
          <w:szCs w:val="28"/>
        </w:rPr>
        <w:t xml:space="preserve">7.项目正式启动后及每季度末，服务商须主动与采购方对接，对全省10000个点位的接收人姓名、联系方式、最佳投递时段、代收点信息等进行一次全面校核确认；点位信息变更后，采购方书面通知送达后3个工作日内完成系统数据更新及线路调整方案确认，同步告知涉及变更的投递片区责任人及关联调度人员，确保人、单、线、点四者信息实时一致，杜绝因信息滞后导致的投递失误。</w:t>
      </w:r>
      <w:r>
        <w:rPr>
          <w:rFonts w:hint="eastAsia" w:eastAsia="方正仿宋_GBK"/>
          <w:bCs/>
          <w:sz w:val="28"/>
          <w:szCs w:val="28"/>
        </w:rPr>
      </w:r>
      <w:r/>
    </w:p>
    <w:p>
      <w:pPr>
        <w:pStyle w:val="875"/>
        <w:ind w:firstLine="560"/>
        <w:spacing w:line="400" w:lineRule="exact"/>
        <w:rPr>
          <w:rFonts w:hint="eastAsia" w:eastAsia="方正楷体_GBK"/>
          <w:bCs/>
          <w:color w:val="000000"/>
          <w:sz w:val="28"/>
          <w:szCs w:val="28"/>
        </w:rPr>
      </w:pPr>
      <w:r>
        <w:rPr>
          <w:rFonts w:hint="eastAsia" w:eastAsia="方正楷体_GBK"/>
          <w:bCs/>
          <w:color w:val="000000"/>
          <w:sz w:val="28"/>
          <w:szCs w:val="28"/>
        </w:rPr>
        <w:t xml:space="preserve">（二）台账管理标准</w:t>
      </w:r>
      <w:r>
        <w:rPr>
          <w:rFonts w:hint="eastAsia" w:eastAsia="方正楷体_GBK"/>
          <w:bCs/>
          <w:color w:val="000000"/>
          <w:sz w:val="28"/>
          <w:szCs w:val="28"/>
        </w:rPr>
      </w:r>
      <w:r/>
    </w:p>
    <w:p>
      <w:pPr>
        <w:pStyle w:val="875"/>
        <w:ind w:firstLine="420"/>
        <w:spacing w:line="400" w:lineRule="exact"/>
        <w:rPr>
          <w:rFonts w:eastAsia="方正仿宋_GBK"/>
          <w:bCs/>
          <w:color w:val="000000"/>
          <w:sz w:val="28"/>
          <w:szCs w:val="28"/>
        </w:rPr>
      </w:pPr>
      <w:r>
        <w:rPr>
          <w:rFonts w:hint="eastAsia" w:ascii="仿宋" w:hAnsi="仿宋" w:eastAsia="仿宋" w:cs="仿宋"/>
          <w:color w:val="000000"/>
        </w:rPr>
        <w:t xml:space="preserve">▲</w:t>
      </w:r>
      <w:r>
        <w:rPr>
          <w:rFonts w:eastAsia="方正仿宋_GBK"/>
          <w:bCs/>
          <w:color w:val="000000"/>
          <w:sz w:val="28"/>
          <w:szCs w:val="28"/>
        </w:rPr>
        <w:t xml:space="preserve">1. 每季度提交一次：点位纸质签收表、电子投递明细、异常漏投整改台账、点位增减变更清单。</w:t>
      </w:r>
      <w:r>
        <w:rPr>
          <w:rFonts w:hint="eastAsia" w:ascii="方正仿宋_GBK" w:hAnsi="方正仿宋_GBK" w:eastAsia="方正仿宋_GBK" w:cs="方正仿宋_GBK"/>
          <w:bCs/>
          <w:color w:val="000000"/>
          <w:sz w:val="28"/>
          <w:szCs w:val="28"/>
        </w:rPr>
        <w:t xml:space="preserve">（提供承诺书，并加盖公章。）</w:t>
      </w:r>
      <w:r>
        <w:rPr>
          <w:rFonts w:eastAsia="方正仿宋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2. 建立全省点位动态电子档案，接受省妇联随机线上、实地抽查溯源，实现服务全过程有据可查、全程可控。</w:t>
      </w:r>
      <w:r>
        <w:rPr>
          <w:rFonts w:eastAsia="方正仿宋_GBK"/>
          <w:bCs/>
          <w:color w:val="000000"/>
          <w:sz w:val="28"/>
          <w:szCs w:val="28"/>
        </w:rPr>
      </w:r>
      <w:r/>
    </w:p>
    <w:p>
      <w:pPr>
        <w:pStyle w:val="875"/>
        <w:ind w:firstLine="560"/>
        <w:spacing w:line="400" w:lineRule="exact"/>
        <w:rPr>
          <w:rFonts w:hint="eastAsia" w:eastAsia="方正楷体_GBK"/>
          <w:bCs/>
          <w:color w:val="000000"/>
          <w:sz w:val="28"/>
          <w:szCs w:val="28"/>
        </w:rPr>
      </w:pPr>
      <w:r>
        <w:rPr>
          <w:rFonts w:hint="eastAsia" w:eastAsia="方正楷体_GBK"/>
          <w:bCs/>
          <w:color w:val="000000"/>
          <w:sz w:val="28"/>
          <w:szCs w:val="28"/>
        </w:rPr>
        <w:t xml:space="preserve">（三）配套增值服务</w:t>
      </w:r>
      <w:r>
        <w:rPr>
          <w:rFonts w:hint="eastAsia" w:eastAsia="方正楷体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1. 协助镇村妇联维护阅报栏、报纸存放收纳点位</w:t>
      </w:r>
      <w:r>
        <w:rPr>
          <w:rFonts w:hint="eastAsia" w:eastAsia="方正仿宋_GBK"/>
          <w:bCs/>
          <w:color w:val="000000"/>
          <w:sz w:val="28"/>
          <w:szCs w:val="28"/>
        </w:rPr>
        <w:t xml:space="preserve">。</w:t>
      </w:r>
      <w:r>
        <w:rPr>
          <w:rFonts w:eastAsia="方正仿宋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2. 配合省、市妇联开展乡村读报宣传活动现场简易协助、资料归档</w:t>
      </w:r>
      <w:r>
        <w:rPr>
          <w:rFonts w:hint="eastAsia" w:eastAsia="方正仿宋_GBK"/>
          <w:bCs/>
          <w:color w:val="000000"/>
          <w:sz w:val="28"/>
          <w:szCs w:val="28"/>
        </w:rPr>
        <w:t xml:space="preserve">。</w:t>
      </w:r>
      <w:r>
        <w:rPr>
          <w:rFonts w:eastAsia="方正仿宋_GBK"/>
          <w:bCs/>
          <w:color w:val="000000"/>
          <w:sz w:val="28"/>
          <w:szCs w:val="28"/>
        </w:rPr>
      </w:r>
      <w:r/>
    </w:p>
    <w:p>
      <w:pPr>
        <w:pStyle w:val="875"/>
        <w:ind w:firstLine="560"/>
        <w:spacing w:line="400" w:lineRule="exact"/>
        <w:rPr>
          <w:rFonts w:hint="eastAsia" w:eastAsia="方正仿宋_GBK"/>
          <w:bCs/>
          <w:color w:val="000000"/>
          <w:sz w:val="28"/>
          <w:szCs w:val="28"/>
        </w:rPr>
      </w:pPr>
      <w:r>
        <w:rPr>
          <w:rFonts w:eastAsia="方正仿宋_GBK"/>
          <w:bCs/>
          <w:color w:val="000000"/>
          <w:sz w:val="28"/>
          <w:szCs w:val="28"/>
        </w:rPr>
        <w:t xml:space="preserve">3. 点位新增、注销、地址变更，3个工作日内完成线路调整</w:t>
      </w:r>
      <w:r>
        <w:rPr>
          <w:rFonts w:hint="eastAsia" w:eastAsia="方正仿宋_GBK"/>
          <w:bCs/>
          <w:color w:val="000000"/>
          <w:sz w:val="28"/>
          <w:szCs w:val="28"/>
        </w:rPr>
        <w:t xml:space="preserve">。</w:t>
      </w:r>
      <w:r>
        <w:rPr>
          <w:rFonts w:hint="eastAsia" w:eastAsia="方正仿宋_GBK"/>
          <w:bCs/>
          <w:color w:val="000000"/>
          <w:sz w:val="28"/>
          <w:szCs w:val="28"/>
        </w:rPr>
      </w:r>
      <w:r/>
    </w:p>
    <w:p>
      <w:pPr>
        <w:pStyle w:val="875"/>
        <w:ind w:firstLine="560"/>
        <w:spacing w:line="400" w:lineRule="exact"/>
        <w:rPr>
          <w:rFonts w:hint="eastAsia" w:eastAsia="方正仿宋_GBK"/>
          <w:bCs/>
          <w:sz w:val="28"/>
          <w:szCs w:val="28"/>
        </w:rPr>
      </w:pPr>
      <w:r>
        <w:rPr>
          <w:rFonts w:hint="eastAsia" w:eastAsia="方正仿宋_GBK"/>
          <w:bCs/>
          <w:sz w:val="28"/>
          <w:szCs w:val="28"/>
        </w:rPr>
        <w:t xml:space="preserve">4.点位环境定期巡查与维护服务：每季度对全省10000个服务点位开展不少于一次的实地巡查，重点检查阅报栏（架）完好情况、报纸存放收纳设施整洁度及点位标识清晰度，发现问题可现场整改的即时处理，需协调基层妇联解决的24小时内通报对应地市联络人并跟踪处理结果，巡查记录及处理结果按季度汇总报送采购方备案。</w:t>
      </w:r>
      <w:r>
        <w:rPr>
          <w:rFonts w:hint="eastAsia" w:eastAsia="方正仿宋_GBK"/>
          <w:bCs/>
          <w:sz w:val="28"/>
          <w:szCs w:val="28"/>
        </w:rPr>
      </w:r>
      <w:r/>
    </w:p>
    <w:p>
      <w:pPr>
        <w:pStyle w:val="875"/>
        <w:ind w:firstLine="560"/>
        <w:spacing w:line="400" w:lineRule="exact"/>
        <w:rPr>
          <w:rFonts w:eastAsia="方正楷体_GBK"/>
          <w:bCs/>
          <w:color w:val="000000"/>
          <w:sz w:val="28"/>
          <w:szCs w:val="28"/>
        </w:rPr>
      </w:pPr>
      <w:r>
        <w:rPr>
          <w:rFonts w:hint="eastAsia" w:eastAsia="方正楷体_GBK"/>
          <w:bCs/>
          <w:color w:val="000000"/>
          <w:sz w:val="28"/>
          <w:szCs w:val="28"/>
        </w:rPr>
        <w:t xml:space="preserve">（四）质量管控与整改标准</w:t>
      </w:r>
      <w:r>
        <w:rPr>
          <w:rFonts w:eastAsia="方正楷体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1.每日核查物流流程、服务质量、投递时效，及时发现问题、当场整改。</w:t>
      </w:r>
      <w:r>
        <w:rPr>
          <w:rFonts w:eastAsia="方正仿宋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2.对投递延误、报刊破损、错投漏投、台账不全等问题，建立问题台账，明确整改责任人、整改时限、整改标准，完成整改后复核验收，形成闭环管理。</w:t>
      </w:r>
      <w:r>
        <w:rPr>
          <w:rFonts w:eastAsia="方正仿宋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3.定期汇总服务数据、收集基层点位反馈，持续优化分拣、运输、投递流程，迭代服务方案，提升整体服务质量。</w:t>
      </w:r>
      <w:r>
        <w:rPr>
          <w:rFonts w:eastAsia="方正仿宋_GBK"/>
          <w:bCs/>
          <w:color w:val="000000"/>
          <w:sz w:val="28"/>
          <w:szCs w:val="28"/>
        </w:rPr>
      </w:r>
      <w:r/>
    </w:p>
    <w:p>
      <w:pPr>
        <w:pStyle w:val="875"/>
        <w:ind w:firstLine="560"/>
        <w:spacing w:line="400" w:lineRule="exact"/>
        <w:rPr>
          <w:rFonts w:hint="eastAsia" w:eastAsia="方正仿宋_GBK"/>
          <w:bCs/>
          <w:sz w:val="28"/>
          <w:szCs w:val="28"/>
        </w:rPr>
      </w:pPr>
      <w:r>
        <w:rPr>
          <w:rFonts w:hint="eastAsia" w:eastAsia="方正仿宋_GBK"/>
          <w:bCs/>
          <w:sz w:val="28"/>
          <w:szCs w:val="28"/>
        </w:rPr>
        <w:t xml:space="preserve">4. 服务满意度回访与评价机制：每季度按不低于服务点位总数3%的比例开展满意度抽样回访（覆盖全部8个地市），通过电话、问卷或实地走访等方式收集基层妇联对投递时效、报刊完好度、投递员服务态度等方面的评价与建议，回访结果形成专项报告报送采购方，针对集中反映的问题30日内制定改进措施并落地实施。</w:t>
      </w:r>
      <w:r>
        <w:rPr>
          <w:rFonts w:hint="eastAsia" w:eastAsia="方正仿宋_GBK"/>
          <w:bCs/>
          <w:sz w:val="28"/>
          <w:szCs w:val="28"/>
        </w:rPr>
      </w:r>
      <w:r/>
    </w:p>
    <w:p>
      <w:pPr>
        <w:pStyle w:val="875"/>
        <w:ind w:firstLine="560"/>
        <w:spacing w:line="400" w:lineRule="exact"/>
        <w:rPr>
          <w:rFonts w:eastAsia="方正仿宋_GBK"/>
          <w:bCs/>
          <w:sz w:val="28"/>
          <w:szCs w:val="28"/>
        </w:rPr>
      </w:pPr>
      <w:r>
        <w:rPr>
          <w:rFonts w:hint="eastAsia" w:eastAsia="方正仿宋_GBK"/>
          <w:bCs/>
          <w:sz w:val="28"/>
          <w:szCs w:val="28"/>
        </w:rPr>
        <w:t xml:space="preserve">5.服务商在分拣环节对报刊实物进行逐份外观检查，发现印刷模糊、页面残缺、严重褶皱等质量缺陷时，即时单独隔离存放并拍照记录，2小时内反馈采购方及报刊出版单位确认处理意见（继续投递/退回更换/补发），确保源头质量问题不流入投递环节；每季度汇总报刊实物质量缺陷类型及频次，形成质量反馈报告报送采购方，为采购方与出版单位之间的质量追溯提供辅助依据。</w:t>
      </w:r>
      <w:r>
        <w:rPr>
          <w:rFonts w:eastAsia="方正仿宋_GBK"/>
          <w:bCs/>
          <w:sz w:val="28"/>
          <w:szCs w:val="28"/>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lang w:val="en-US" w:eastAsia="zh-CN"/>
        </w:rPr>
        <w:t xml:space="preserve">二</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t xml:space="preserve">商务要求</w:t>
      </w:r>
      <w:r>
        <w:rPr>
          <w:rFonts w:hint="eastAsia" w:ascii="方正黑体_GBK" w:hAnsi="方正黑体_GBK" w:eastAsia="方正黑体_GBK" w:cs="方正黑体_GBK"/>
          <w:bCs/>
          <w:sz w:val="28"/>
          <w:szCs w:val="28"/>
          <w:highlight w:val="none"/>
        </w:rPr>
      </w:r>
      <w:r/>
    </w:p>
    <w:p>
      <w:pPr>
        <w:pStyle w:val="875"/>
        <w:ind w:firstLine="643"/>
        <w:spacing w:line="0" w:lineRule="atLeast"/>
        <w:rPr>
          <w:rFonts w:hint="eastAsia" w:ascii="方正仿宋_GBK" w:hAnsi="方正仿宋_GBK" w:eastAsia="方正仿宋_GBK" w:cs="方正仿宋_GBK"/>
          <w:b/>
          <w:bCs/>
          <w:sz w:val="28"/>
          <w:szCs w:val="28"/>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ascii="方正仿宋_GBK" w:hAnsi="方正仿宋_GBK" w:eastAsia="方正仿宋_GBK" w:cs="方正仿宋_GBK"/>
          <w:b/>
          <w:bCs/>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w:t>
      </w:r>
      <w:r>
        <w:rPr>
          <w:rFonts w:hint="eastAsia" w:eastAsia="方正仿宋_GBK"/>
          <w:bCs/>
          <w:color w:val="000000"/>
          <w:sz w:val="28"/>
          <w:szCs w:val="28"/>
        </w:rPr>
        <w:t xml:space="preserve">一</w:t>
      </w:r>
      <w:r>
        <w:rPr>
          <w:rFonts w:eastAsia="方正仿宋_GBK"/>
          <w:bCs/>
          <w:color w:val="000000"/>
          <w:sz w:val="28"/>
          <w:szCs w:val="28"/>
        </w:rPr>
        <w:t xml:space="preserve">）合同履行期限</w:t>
      </w:r>
      <w:r>
        <w:rPr>
          <w:rFonts w:eastAsia="方正仿宋_GBK"/>
          <w:bCs/>
          <w:color w:val="000000"/>
          <w:sz w:val="28"/>
          <w:szCs w:val="28"/>
        </w:rPr>
      </w:r>
      <w:r/>
    </w:p>
    <w:p>
      <w:pPr>
        <w:pStyle w:val="875"/>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1.合同签订后至2028年12月31日</w:t>
      </w:r>
      <w:r>
        <w:rPr>
          <w:rFonts w:hint="eastAsia" w:eastAsia="方正仿宋_GBK"/>
          <w:bCs/>
          <w:color w:val="000000"/>
          <w:sz w:val="28"/>
          <w:szCs w:val="28"/>
        </w:rPr>
      </w:r>
      <w:r/>
    </w:p>
    <w:p>
      <w:pPr>
        <w:pStyle w:val="875"/>
        <w:ind w:firstLine="560"/>
        <w:spacing w:line="400" w:lineRule="exact"/>
        <w:rPr>
          <w:rFonts w:eastAsia="方正仿宋_GBK"/>
          <w:bCs/>
          <w:color w:val="000000"/>
          <w:sz w:val="28"/>
          <w:szCs w:val="28"/>
        </w:rPr>
      </w:pPr>
      <w:r>
        <w:rPr>
          <w:rFonts w:hint="eastAsia" w:eastAsia="方正仿宋_GBK"/>
          <w:bCs/>
          <w:color w:val="000000"/>
          <w:sz w:val="28"/>
          <w:szCs w:val="28"/>
        </w:rPr>
        <w:t xml:space="preserve">（二）付款方式</w:t>
      </w:r>
      <w:r>
        <w:rPr>
          <w:rFonts w:eastAsia="方正仿宋_GBK"/>
          <w:bCs/>
          <w:color w:val="000000"/>
          <w:sz w:val="28"/>
          <w:szCs w:val="28"/>
        </w:rPr>
      </w:r>
      <w:r/>
    </w:p>
    <w:p>
      <w:pPr>
        <w:pStyle w:val="875"/>
        <w:ind w:firstLine="560"/>
        <w:spacing w:line="400" w:lineRule="exact"/>
        <w:rPr>
          <w:rFonts w:hint="eastAsia" w:eastAsia="方正仿宋_GBK"/>
          <w:bCs/>
          <w:i w:val="0"/>
          <w:iCs w:val="0"/>
          <w:color w:val="000000"/>
          <w:sz w:val="28"/>
          <w:szCs w:val="28"/>
          <w:highlight w:val="none"/>
          <w:u w:val="none"/>
        </w:rPr>
      </w:pPr>
      <w:r>
        <w:rPr>
          <w:rFonts w:hint="eastAsia" w:eastAsia="方正仿宋_GBK"/>
          <w:bCs/>
          <w:i w:val="0"/>
          <w:iCs w:val="0"/>
          <w:color w:val="000000"/>
          <w:sz w:val="28"/>
          <w:szCs w:val="28"/>
          <w:highlight w:val="none"/>
          <w:u w:val="none"/>
        </w:rPr>
        <w:t xml:space="preserve">1.服务商应于每月10日前向采购人提交上一个月发生的对账清单，</w:t>
      </w:r>
      <w:r>
        <w:rPr>
          <w:rFonts w:hint="eastAsia" w:eastAsia="方正仿宋_GBK"/>
          <w:bCs/>
          <w:i w:val="0"/>
          <w:iCs w:val="0"/>
          <w:color w:val="000000"/>
          <w:sz w:val="28"/>
          <w:szCs w:val="28"/>
          <w:highlight w:val="none"/>
          <w:u w:val="none"/>
          <w:lang w:eastAsia="zh-CN"/>
        </w:rPr>
        <w:t xml:space="preserve">双方按自然年度统一结算。</w:t>
      </w:r>
      <w:r>
        <w:rPr>
          <w:rFonts w:hint="eastAsia" w:eastAsia="方正仿宋_GBK"/>
          <w:bCs/>
          <w:i w:val="0"/>
          <w:iCs w:val="0"/>
          <w:color w:val="000000"/>
          <w:sz w:val="28"/>
          <w:szCs w:val="28"/>
          <w:highlight w:val="none"/>
          <w:u w:val="none"/>
        </w:rPr>
        <w:t xml:space="preserve">服务商提交的对账清单经采购人确认无误后，通知服务商开票。采购人收到服务商提供的费用发票，见票后15个工作日内以银行转账方式向服</w:t>
      </w:r>
      <w:r>
        <w:rPr>
          <w:rFonts w:hint="eastAsia" w:eastAsia="方正仿宋_GBK" w:cs="Times New Roman"/>
          <w:bCs/>
          <w:i w:val="0"/>
          <w:iCs w:val="0"/>
          <w:color w:val="000000"/>
          <w:sz w:val="28"/>
          <w:szCs w:val="28"/>
          <w:highlight w:val="none"/>
          <w:u w:val="none"/>
        </w:rPr>
        <w:t xml:space="preserve">务商</w:t>
      </w:r>
      <w:r>
        <w:rPr>
          <w:rFonts w:hint="eastAsia" w:eastAsia="方正仿宋_GBK" w:cs="Times New Roman"/>
          <w:bCs/>
          <w:i w:val="0"/>
          <w:iCs w:val="0"/>
          <w:color w:val="000000"/>
          <w:sz w:val="28"/>
          <w:szCs w:val="28"/>
          <w:highlight w:val="none"/>
          <w:u w:val="none"/>
          <w:lang w:val="en-US" w:eastAsia="zh-CN"/>
        </w:rPr>
        <w:t xml:space="preserve">一次性</w:t>
      </w:r>
      <w:r>
        <w:rPr>
          <w:rFonts w:hint="eastAsia" w:eastAsia="方正仿宋_GBK" w:cs="Times New Roman"/>
          <w:bCs/>
          <w:i w:val="0"/>
          <w:iCs w:val="0"/>
          <w:color w:val="000000"/>
          <w:sz w:val="28"/>
          <w:szCs w:val="28"/>
          <w:highlight w:val="none"/>
          <w:u w:val="none"/>
        </w:rPr>
        <w:t xml:space="preserve">支付</w:t>
      </w:r>
      <w:r>
        <w:rPr>
          <w:rFonts w:hint="eastAsia" w:eastAsia="方正仿宋_GBK"/>
          <w:bCs/>
          <w:i w:val="0"/>
          <w:iCs w:val="0"/>
          <w:color w:val="000000"/>
          <w:sz w:val="28"/>
          <w:szCs w:val="28"/>
          <w:highlight w:val="none"/>
          <w:u w:val="none"/>
        </w:rPr>
        <w:t xml:space="preserve">对应服务款项。</w:t>
      </w:r>
      <w:r>
        <w:rPr>
          <w:rFonts w:hint="eastAsia" w:eastAsia="方正仿宋_GBK"/>
          <w:bCs/>
          <w:i w:val="0"/>
          <w:iCs w:val="0"/>
          <w:color w:val="000000"/>
          <w:sz w:val="28"/>
          <w:szCs w:val="28"/>
          <w:highlight w:val="none"/>
          <w:u w:val="none"/>
        </w:rPr>
      </w:r>
      <w:r/>
    </w:p>
    <w:p>
      <w:pPr>
        <w:pStyle w:val="875"/>
        <w:numPr>
          <w:ilvl w:val="0"/>
          <w:numId w:val="6"/>
        </w:numPr>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通用商务履约要求</w:t>
      </w:r>
      <w:r>
        <w:rPr>
          <w:rFonts w:hint="eastAsia" w:eastAsia="方正仿宋_GBK"/>
          <w:bCs/>
          <w:color w:val="000000"/>
          <w:sz w:val="28"/>
          <w:szCs w:val="28"/>
        </w:rPr>
      </w:r>
      <w:r/>
    </w:p>
    <w:p>
      <w:pPr>
        <w:pStyle w:val="875"/>
        <w:numPr>
          <w:ilvl w:val="0"/>
          <w:numId w:val="7"/>
        </w:numPr>
        <w:ind w:firstLine="560"/>
        <w:spacing w:line="400" w:lineRule="exact"/>
        <w:tabs>
          <w:tab w:val="left" w:pos="312" w:leader="none"/>
        </w:tabs>
        <w:rPr>
          <w:rFonts w:hint="eastAsia" w:eastAsia="方正仿宋_GBK"/>
          <w:bCs/>
          <w:i/>
          <w:iCs/>
          <w:color w:val="000000"/>
          <w:sz w:val="28"/>
          <w:szCs w:val="28"/>
          <w:highlight w:val="none"/>
          <w:u w:val="single"/>
        </w:rPr>
      </w:pPr>
      <w:r>
        <w:rPr>
          <w:rFonts w:hint="eastAsia" w:eastAsia="方正仿宋_GBK"/>
          <w:bCs/>
          <w:i/>
          <w:iCs/>
          <w:color w:val="000000"/>
          <w:sz w:val="28"/>
          <w:szCs w:val="28"/>
          <w:u w:val="single"/>
        </w:rPr>
        <w:t xml:space="preserve">服务商需在江苏省内设立专属服务团队</w:t>
      </w:r>
      <w:r>
        <w:rPr>
          <w:rStyle w:val="951"/>
          <w:rFonts w:hint="eastAsia"/>
          <w:i/>
          <w:iCs/>
          <w:color w:val="000000"/>
          <w:u w:val="single"/>
        </w:rPr>
        <w:t xml:space="preserve">，</w:t>
      </w:r>
      <w:r>
        <w:rPr>
          <w:rFonts w:hint="eastAsia" w:eastAsia="方正仿宋_GBK"/>
          <w:bCs/>
          <w:i/>
          <w:iCs/>
          <w:color w:val="000000"/>
          <w:sz w:val="28"/>
          <w:szCs w:val="28"/>
          <w:u w:val="single"/>
        </w:rPr>
        <w:t xml:space="preserve">未经采购人书面同意不得擅自更换，并无重大安全事故及不良履约记录</w:t>
      </w:r>
      <w:r>
        <w:rPr>
          <w:rFonts w:hint="eastAsia" w:eastAsia="方正仿宋_GBK"/>
          <w:bCs/>
          <w:i/>
          <w:iCs/>
          <w:color w:val="000000"/>
          <w:sz w:val="28"/>
          <w:szCs w:val="28"/>
          <w:highlight w:val="none"/>
          <w:u w:val="single"/>
        </w:rPr>
        <w:t xml:space="preserve">。</w:t>
      </w:r>
      <w:r>
        <w:rPr>
          <w:rFonts w:hint="eastAsia" w:eastAsia="方正仿宋_GBK"/>
          <w:bCs/>
          <w:i/>
          <w:iCs/>
          <w:color w:val="000000"/>
          <w:sz w:val="28"/>
          <w:szCs w:val="28"/>
          <w:highlight w:val="none"/>
          <w:u w:val="single"/>
        </w:rPr>
      </w:r>
      <w:r/>
    </w:p>
    <w:p>
      <w:pPr>
        <w:pStyle w:val="875"/>
        <w:numPr>
          <w:ilvl w:val="0"/>
          <w:numId w:val="7"/>
        </w:numPr>
        <w:ind w:firstLine="560"/>
        <w:spacing w:line="400" w:lineRule="exact"/>
        <w:tabs>
          <w:tab w:val="left" w:pos="312"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中标后按期完成场地、人员、设备、系统筹备及转场工作，自行承担项目全部运维、耗材、运输、应急、搬迁、税费等所有费用，项目为总价包干模式，增量成本由服务商自行承担。</w:t>
      </w:r>
      <w:r>
        <w:rPr>
          <w:rFonts w:hint="eastAsia" w:ascii="方正仿宋_GBK" w:hAnsi="方正仿宋_GBK" w:eastAsia="方正仿宋_GBK" w:cs="方正仿宋_GBK"/>
          <w:bCs/>
          <w:sz w:val="28"/>
          <w:szCs w:val="28"/>
        </w:rPr>
      </w:r>
      <w:r/>
    </w:p>
    <w:p>
      <w:pPr>
        <w:pStyle w:val="87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3.项目所有点位数据、业务台账、服务资料权属归采购人所有，服务商严禁私自留存、外泄、商用，服务终止后彻底销毁全部留存数据资料。</w:t>
      </w:r>
      <w:r>
        <w:rPr>
          <w:rFonts w:hint="eastAsia" w:ascii="方正仿宋_GBK" w:hAnsi="方正仿宋_GBK" w:eastAsia="方正仿宋_GBK" w:cs="方正仿宋_GBK"/>
          <w:bCs/>
          <w:sz w:val="28"/>
          <w:szCs w:val="28"/>
        </w:rPr>
      </w:r>
      <w:r/>
    </w:p>
    <w:p>
      <w:pPr>
        <w:pStyle w:val="87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4.全程承担服务履约主体责任，所有服务差错、损失、舆情风险由服务商兜底整改赔付。</w:t>
      </w:r>
      <w:r>
        <w:rPr>
          <w:rFonts w:hint="eastAsia" w:ascii="方正仿宋_GBK" w:hAnsi="方正仿宋_GBK" w:eastAsia="方正仿宋_GBK" w:cs="方正仿宋_GBK"/>
          <w:bCs/>
          <w:sz w:val="28"/>
          <w:szCs w:val="28"/>
        </w:rPr>
      </w:r>
      <w:r/>
    </w:p>
    <w:p>
      <w:pPr>
        <w:pStyle w:val="875"/>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5.无条件执行采购人各项管理制度与服务新标准。</w:t>
      </w:r>
      <w:r>
        <w:rPr>
          <w:rFonts w:ascii="方正仿宋_GBK" w:hAnsi="方正仿宋_GBK" w:eastAsia="方正仿宋_GBK" w:cs="方正仿宋_GBK"/>
          <w:bCs/>
          <w:color w:val="000000"/>
          <w:sz w:val="28"/>
          <w:szCs w:val="28"/>
        </w:rPr>
      </w:r>
      <w:r/>
    </w:p>
    <w:p>
      <w:pPr>
        <w:pStyle w:val="875"/>
        <w:ind w:firstLine="560"/>
        <w:spacing w:line="400" w:lineRule="exact"/>
        <w:rPr>
          <w:rFonts w:hint="eastAsia" w:eastAsia="方正仿宋_GBK"/>
          <w:bCs/>
          <w:color w:val="000000"/>
          <w:sz w:val="28"/>
          <w:szCs w:val="28"/>
        </w:rPr>
      </w:pPr>
      <w:r>
        <w:rPr>
          <w:rFonts w:hint="eastAsia" w:ascii="方正仿宋_GBK" w:hAnsi="方正仿宋_GBK" w:eastAsia="方正仿宋_GBK" w:cs="方正仿宋_GBK"/>
          <w:bCs/>
          <w:color w:val="000000"/>
          <w:sz w:val="28"/>
          <w:szCs w:val="28"/>
        </w:rPr>
        <w:t xml:space="preserve">6.省内服务能力：省内自有网点不少于1000个（须提供省内自有服务网点明细表加盖投标单位公章，网点明细表中须至少包含各网点地址及网点负责人、联系电话信息）</w:t>
      </w:r>
      <w:r>
        <w:rPr>
          <w:rFonts w:hint="eastAsia" w:eastAsia="方正仿宋_GBK"/>
          <w:bCs/>
          <w:color w:val="000000"/>
          <w:sz w:val="28"/>
          <w:szCs w:val="28"/>
        </w:rPr>
        <w:t xml:space="preserve">。</w:t>
      </w:r>
      <w:r>
        <w:rPr>
          <w:rFonts w:hint="eastAsia" w:eastAsia="方正仿宋_GBK"/>
          <w:bCs/>
          <w:color w:val="000000"/>
          <w:sz w:val="28"/>
          <w:szCs w:val="28"/>
        </w:rPr>
      </w:r>
      <w:r/>
    </w:p>
    <w:p>
      <w:pPr>
        <w:pStyle w:val="875"/>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7. 服务商须严格遵守国家劳动法律法规，保障投递人员合法用工权益，不得拖欠工资、超时加班等；服务商及其员工在服务过程中不得以任何形式向基层妇联组织或接收人索取财物、摊派费用或提出与投递服务无关的要求；服务商须配合采购方廉政监督，发现违规违纪行为须主动报告并配合调查，主动承担相应整改及赔偿责任。（须提供社会责任与廉政承诺函，并加盖公章。）。</w:t>
      </w:r>
      <w:r>
        <w:rPr>
          <w:rFonts w:hint="eastAsia" w:eastAsia="方正仿宋_GBK"/>
          <w:bCs/>
          <w:color w:val="000000"/>
          <w:sz w:val="28"/>
          <w:szCs w:val="28"/>
        </w:rPr>
      </w:r>
      <w:r/>
    </w:p>
    <w:p>
      <w:pPr>
        <w:pStyle w:val="875"/>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8.服务商须建立投递服务舆情监测机制，安排专人对网络平台、社交媒体中涉及本项目报刊投递服务的相关信息进行日常巡查；发现问题倾向或投诉发酵苗头时，于1小时内通报采购方并协同研判应对策略；服务商所有对外宣传、信息发布或接受媒体采访涉及本项目内容的，须提前3个工作日报采购方审核同意后方可发布，未经授权不得以本项目名义对外发声。</w:t>
      </w:r>
      <w:r>
        <w:rPr>
          <w:rFonts w:hint="eastAsia" w:eastAsia="方正仿宋_GBK"/>
          <w:bCs/>
          <w:color w:val="000000"/>
          <w:sz w:val="28"/>
          <w:szCs w:val="28"/>
        </w:rPr>
      </w:r>
      <w:r/>
    </w:p>
    <w:p>
      <w:pPr>
        <w:pStyle w:val="875"/>
        <w:ind w:firstLine="560"/>
        <w:spacing w:line="400" w:lineRule="exact"/>
        <w:rPr>
          <w:rFonts w:hint="eastAsia" w:eastAsia="方正仿宋_GBK"/>
          <w:bCs/>
          <w:color w:val="000000"/>
          <w:sz w:val="28"/>
          <w:szCs w:val="28"/>
        </w:rPr>
      </w:pPr>
      <w:r>
        <w:rPr>
          <w:rFonts w:hint="eastAsia" w:ascii="方正黑体_GBK" w:hAnsi="方正黑体_GBK" w:eastAsia="方正黑体_GBK" w:cs="方正黑体_GBK"/>
          <w:bCs/>
          <w:sz w:val="28"/>
          <w:szCs w:val="28"/>
          <w:highlight w:val="none"/>
          <w:lang w:val="en-US" w:eastAsia="zh-CN"/>
        </w:rPr>
        <w:t xml:space="preserve">三</w:t>
      </w:r>
      <w:r>
        <w:rPr>
          <w:rFonts w:hint="eastAsia" w:ascii="方正黑体_GBK" w:hAnsi="方正黑体_GBK" w:eastAsia="方正黑体_GBK" w:cs="方正黑体_GBK"/>
          <w:bCs/>
          <w:sz w:val="28"/>
          <w:szCs w:val="28"/>
          <w:highlight w:val="none"/>
        </w:rPr>
        <w:t xml:space="preserve">、履约验</w:t>
      </w:r>
      <w:r>
        <w:rPr>
          <w:rFonts w:hint="eastAsia" w:ascii="方正黑体_GBK" w:hAnsi="方正黑体_GBK" w:eastAsia="方正黑体_GBK" w:cs="方正黑体_GBK"/>
          <w:bCs/>
          <w:sz w:val="28"/>
          <w:szCs w:val="28"/>
        </w:rPr>
        <w:t xml:space="preserve">收要求</w:t>
      </w:r>
      <w:r>
        <w:rPr>
          <w:rFonts w:hint="eastAsia" w:eastAsia="方正仿宋_GBK"/>
          <w:bCs/>
          <w:color w:val="000000"/>
          <w:sz w:val="28"/>
          <w:szCs w:val="28"/>
        </w:rPr>
      </w:r>
      <w:r/>
    </w:p>
    <w:p>
      <w:pPr>
        <w:pStyle w:val="875"/>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（一）验收主体</w:t>
      </w:r>
      <w:r>
        <w:rPr>
          <w:rFonts w:hint="eastAsia" w:ascii="方正楷体_GBK" w:hAnsi="方正楷体_GBK" w:eastAsia="方正楷体_GBK" w:cs="方正楷体_GBK"/>
          <w:bCs/>
          <w:color w:val="000000"/>
          <w:sz w:val="28"/>
          <w:szCs w:val="28"/>
        </w:rPr>
      </w:r>
      <w:r/>
    </w:p>
    <w:p>
      <w:pPr>
        <w:pStyle w:val="87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1.本项目验收主体为采购人，由采购人独立组织开展履约验收工作。</w:t>
      </w:r>
      <w:r>
        <w:rPr>
          <w:rFonts w:hint="eastAsia" w:ascii="方正仿宋_GBK" w:hAnsi="方正仿宋_GBK" w:eastAsia="方正仿宋_GBK" w:cs="方正仿宋_GBK"/>
          <w:bCs/>
          <w:color w:val="000000"/>
          <w:sz w:val="28"/>
          <w:szCs w:val="28"/>
        </w:rPr>
      </w:r>
      <w:r/>
    </w:p>
    <w:p>
      <w:pPr>
        <w:pStyle w:val="875"/>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（二）验收时间</w:t>
      </w:r>
      <w:r>
        <w:rPr>
          <w:rFonts w:hint="eastAsia" w:ascii="方正楷体_GBK" w:hAnsi="方正楷体_GBK" w:eastAsia="方正楷体_GBK" w:cs="方正楷体_GBK"/>
          <w:bCs/>
          <w:color w:val="000000"/>
          <w:sz w:val="28"/>
          <w:szCs w:val="28"/>
        </w:rPr>
      </w:r>
      <w:r/>
    </w:p>
    <w:p>
      <w:pPr>
        <w:pStyle w:val="875"/>
        <w:ind w:firstLine="560"/>
        <w:spacing w:line="400" w:lineRule="exact"/>
        <w:rPr>
          <w:rFonts w:eastAsia="方正仿宋_GBK"/>
          <w:bCs/>
          <w:color w:val="000000"/>
          <w:sz w:val="28"/>
          <w:szCs w:val="28"/>
        </w:rPr>
      </w:pPr>
      <w:r>
        <w:rPr>
          <w:rFonts w:hint="eastAsia" w:eastAsia="方正仿宋_GBK"/>
          <w:bCs/>
          <w:color w:val="000000"/>
          <w:sz w:val="28"/>
          <w:szCs w:val="28"/>
        </w:rPr>
        <w:t xml:space="preserve">1.</w:t>
      </w:r>
      <w:r>
        <w:rPr>
          <w:rFonts w:eastAsia="方正仿宋_GBK"/>
          <w:bCs/>
          <w:color w:val="000000"/>
          <w:sz w:val="28"/>
          <w:szCs w:val="28"/>
        </w:rPr>
        <w:t xml:space="preserve">2026年、2027年、2028年每年年底开展年度履约验收，项目履约期满后开展整体终验。</w:t>
      </w:r>
      <w:r>
        <w:rPr>
          <w:rFonts w:eastAsia="方正仿宋_GBK"/>
          <w:bCs/>
          <w:color w:val="000000"/>
          <w:sz w:val="28"/>
          <w:szCs w:val="28"/>
        </w:rPr>
      </w:r>
      <w:r/>
    </w:p>
    <w:p>
      <w:pPr>
        <w:pStyle w:val="875"/>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（三）验收方式与程序</w:t>
      </w:r>
      <w:r>
        <w:rPr>
          <w:rFonts w:hint="eastAsia" w:ascii="方正楷体_GBK" w:hAnsi="方正楷体_GBK" w:eastAsia="方正楷体_GBK" w:cs="方正楷体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1. 验收方式：采购人自行组织验收。</w:t>
      </w:r>
      <w:r>
        <w:rPr>
          <w:rFonts w:eastAsia="方正仿宋_GBK"/>
          <w:bCs/>
          <w:color w:val="000000"/>
          <w:sz w:val="28"/>
          <w:szCs w:val="28"/>
        </w:rPr>
      </w:r>
      <w:r/>
    </w:p>
    <w:p>
      <w:pPr>
        <w:pStyle w:val="875"/>
        <w:ind w:firstLine="560"/>
        <w:spacing w:line="400" w:lineRule="exact"/>
        <w:rPr>
          <w:rFonts w:hint="eastAsia" w:ascii="方正仿宋_GBK" w:hAnsi="方正仿宋_GBK" w:eastAsia="方正仿宋_GBK" w:cs="方正仿宋_GBK"/>
          <w:bCs/>
          <w:color w:val="000000"/>
          <w:sz w:val="28"/>
          <w:szCs w:val="28"/>
        </w:rPr>
      </w:pPr>
      <w:r>
        <w:rPr>
          <w:rFonts w:eastAsia="方正仿宋_GBK"/>
          <w:bCs/>
          <w:color w:val="000000"/>
          <w:sz w:val="28"/>
          <w:szCs w:val="28"/>
        </w:rPr>
        <w:t xml:space="preserve">2. 验收程序：成立3人及以上专项验收小组、制订履约验收方案、组织实施验收活动、出具验收报告</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875"/>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（四）验收内容及标准</w:t>
      </w:r>
      <w:r>
        <w:rPr>
          <w:rFonts w:hint="eastAsia" w:ascii="方正楷体_GBK" w:hAnsi="方正楷体_GBK" w:eastAsia="方正楷体_GBK" w:cs="方正楷体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1. 配送履约：全年每日按约定10000份数量、既定服务点位精准投递，全省全覆盖、无死角，无错投、漏投、重复投递现象，投递台账完整、真实、可溯源。</w:t>
      </w:r>
      <w:r>
        <w:rPr>
          <w:rFonts w:eastAsia="方正仿宋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2. 到货时效：周一至周日每日报纸按时妥投，无长期延迟投递问题，保障基层宣传工作时效性。</w:t>
      </w:r>
      <w:r>
        <w:rPr>
          <w:rFonts w:eastAsia="方正仿宋_GBK"/>
          <w:bCs/>
          <w:color w:val="000000"/>
          <w:sz w:val="28"/>
          <w:szCs w:val="28"/>
        </w:rPr>
      </w:r>
      <w:r/>
    </w:p>
    <w:p>
      <w:pPr>
        <w:pStyle w:val="875"/>
        <w:ind w:firstLine="560"/>
        <w:spacing w:line="400" w:lineRule="exact"/>
        <w:rPr>
          <w:rFonts w:eastAsia="方正仿宋_GBK"/>
          <w:bCs/>
          <w:color w:val="000000"/>
          <w:sz w:val="28"/>
          <w:szCs w:val="28"/>
        </w:rPr>
      </w:pPr>
      <w:r>
        <w:rPr>
          <w:rFonts w:eastAsia="方正仿宋_GBK"/>
          <w:bCs/>
          <w:color w:val="000000"/>
          <w:sz w:val="28"/>
          <w:szCs w:val="28"/>
        </w:rPr>
        <w:t xml:space="preserve">3. 报纸质量：所有投递报纸印刷合规、版面完整、纸张完好，无破损、污渍、缺页、错版、字迹模糊等质量问题，完全符合既定印刷及纸张标准。</w:t>
      </w:r>
      <w:r>
        <w:rPr>
          <w:rFonts w:eastAsia="方正仿宋_GBK"/>
          <w:bCs/>
          <w:color w:val="000000"/>
          <w:sz w:val="28"/>
          <w:szCs w:val="28"/>
        </w:rPr>
      </w:r>
      <w:r/>
    </w:p>
    <w:p>
      <w:pPr>
        <w:pStyle w:val="875"/>
        <w:ind w:firstLine="560"/>
        <w:spacing w:line="400" w:lineRule="exact"/>
        <w:rPr>
          <w:rFonts w:hint="eastAsia" w:ascii="宋体" w:hAnsi="宋体"/>
          <w:b/>
          <w:bCs/>
          <w:sz w:val="28"/>
          <w:szCs w:val="28"/>
        </w:rPr>
      </w:pPr>
      <w:r>
        <w:rPr>
          <w:rFonts w:eastAsia="方正仿宋_GBK"/>
          <w:bCs/>
          <w:color w:val="000000"/>
          <w:sz w:val="28"/>
          <w:szCs w:val="28"/>
        </w:rPr>
        <w:t xml:space="preserve">4. 整改闭环：日常问题响应及时、整改到位，无长期遗留服务问题。</w:t>
      </w:r>
      <w:r>
        <w:rPr>
          <w:rFonts w:hint="eastAsia" w:ascii="宋体" w:hAnsi="宋体"/>
          <w:b/>
          <w:bCs/>
          <w:sz w:val="28"/>
          <w:szCs w:val="28"/>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lang w:val="en-US" w:eastAsia="zh-CN"/>
        </w:rPr>
        <w:t xml:space="preserve">四</w:t>
      </w:r>
      <w:r>
        <w:rPr>
          <w:rFonts w:hint="eastAsia" w:ascii="方正黑体_GBK" w:hAnsi="方正黑体_GBK" w:eastAsia="方正黑体_GBK" w:cs="方正黑体_GBK"/>
          <w:bCs/>
          <w:sz w:val="28"/>
          <w:szCs w:val="28"/>
          <w:highlight w:val="none"/>
        </w:rPr>
        <w:t xml:space="preserve">、服务标准</w:t>
      </w:r>
      <w:r>
        <w:rPr>
          <w:rFonts w:hint="eastAsia" w:ascii="方正黑体_GBK" w:hAnsi="方正黑体_GBK" w:eastAsia="方正黑体_GBK" w:cs="方正黑体_GBK"/>
          <w:bCs/>
          <w:sz w:val="28"/>
          <w:szCs w:val="28"/>
          <w:highlight w:val="none"/>
        </w:rPr>
      </w:r>
      <w:r/>
    </w:p>
    <w:p>
      <w:pPr>
        <w:pStyle w:val="875"/>
        <w:ind w:firstLine="643"/>
        <w:spacing w:line="0" w:lineRule="atLeast"/>
        <w:rPr>
          <w:rFonts w:hint="eastAsia" w:ascii="方正黑体_GBK" w:hAnsi="方正黑体_GBK" w:eastAsia="方正黑体_GBK" w:cs="方正黑体_GBK"/>
          <w:bCs/>
          <w:sz w:val="28"/>
          <w:szCs w:val="28"/>
          <w:highlight w:val="non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ascii="方正黑体_GBK" w:hAnsi="方正黑体_GBK" w:eastAsia="方正黑体_GBK" w:cs="方正黑体_GBK"/>
          <w:bCs/>
          <w:sz w:val="28"/>
          <w:szCs w:val="28"/>
          <w:highlight w:val="none"/>
        </w:rPr>
      </w:r>
      <w:r/>
    </w:p>
    <w:p>
      <w:pPr>
        <w:pStyle w:val="989"/>
        <w:ind w:firstLine="560"/>
        <w:spacing w:before="120" w:after="120" w:line="400" w:lineRule="exact"/>
        <w:rPr>
          <w:rFonts w:hint="eastAsia" w:ascii="Times New Roman" w:hAnsi="Times New Roman" w:eastAsia="方正仿宋_GBK" w:cs="Times New Roman"/>
          <w:bCs/>
          <w:i/>
          <w:color w:val="000000"/>
          <w:sz w:val="28"/>
          <w:szCs w:val="28"/>
          <w:highlight w:val="none"/>
          <w:u w:val="single"/>
        </w:rPr>
      </w:pPr>
      <w:r>
        <w:rPr>
          <w:rFonts w:hint="eastAsia" w:ascii="Times New Roman" w:hAnsi="Times New Roman" w:eastAsia="方正仿宋_GBK" w:cs="Times New Roman"/>
          <w:bCs/>
          <w:i/>
          <w:color w:val="000000"/>
          <w:sz w:val="28"/>
          <w:szCs w:val="28"/>
          <w:highlight w:val="none"/>
          <w:u w:val="single"/>
          <w:lang w:val="en-US" w:eastAsia="zh-CN"/>
        </w:rPr>
        <w:t xml:space="preserve">1.</w:t>
      </w:r>
      <w:r>
        <w:rPr>
          <w:rFonts w:hint="eastAsia" w:ascii="Times New Roman" w:hAnsi="Times New Roman" w:eastAsia="方正仿宋_GBK" w:cs="Times New Roman"/>
          <w:bCs/>
          <w:i/>
          <w:color w:val="000000"/>
          <w:sz w:val="28"/>
          <w:szCs w:val="28"/>
          <w:highlight w:val="none"/>
          <w:u w:val="single"/>
        </w:rPr>
        <w:t xml:space="preserve">投标人承诺按照</w:t>
      </w:r>
      <w:r>
        <w:rPr>
          <w:rFonts w:ascii="Times New Roman" w:hAnsi="Times New Roman" w:eastAsia="方正仿宋_GBK" w:cs="Times New Roman"/>
          <w:bCs/>
          <w:i/>
          <w:color w:val="000000"/>
          <w:sz w:val="28"/>
          <w:szCs w:val="28"/>
          <w:highlight w:val="none"/>
          <w:u w:val="single"/>
        </w:rPr>
        <w:t xml:space="preserve">《中华人民共和国邮政法》、《快递暂行条例》（2025年修订）、《快递市场管理办法》（交通运输部令2023年第22号）</w:t>
      </w:r>
      <w:r>
        <w:rPr>
          <w:rFonts w:hint="eastAsia" w:ascii="Times New Roman" w:hAnsi="Times New Roman" w:eastAsia="方正仿宋_GBK" w:cs="Times New Roman"/>
          <w:bCs/>
          <w:i/>
          <w:color w:val="000000"/>
          <w:sz w:val="28"/>
          <w:szCs w:val="28"/>
          <w:highlight w:val="none"/>
          <w:u w:val="single"/>
        </w:rPr>
        <w:t xml:space="preserve">、</w:t>
      </w:r>
      <w:r>
        <w:rPr>
          <w:rFonts w:ascii="Times New Roman" w:hAnsi="Times New Roman" w:eastAsia="方正仿宋_GBK" w:cs="Times New Roman"/>
          <w:bCs/>
          <w:i/>
          <w:color w:val="000000"/>
          <w:sz w:val="28"/>
          <w:szCs w:val="28"/>
          <w:highlight w:val="none"/>
          <w:u w:val="single"/>
        </w:rPr>
        <w:t xml:space="preserve">《快递业务经营许可管理办法》、《邮政业用户申诉处理办法》、《江苏省邮政条例》（2025年修正）、《江苏省邮政普遍服务保障监督管理办法》</w:t>
      </w:r>
      <w:r>
        <w:rPr>
          <w:rFonts w:hint="eastAsia" w:ascii="Times New Roman" w:hAnsi="Times New Roman" w:eastAsia="方正仿宋_GBK" w:cs="Times New Roman"/>
          <w:bCs/>
          <w:i/>
          <w:color w:val="000000"/>
          <w:sz w:val="28"/>
          <w:szCs w:val="28"/>
          <w:highlight w:val="none"/>
          <w:u w:val="single"/>
        </w:rPr>
        <w:t xml:space="preserve">的要求提供服务。</w:t>
      </w:r>
      <w:r>
        <w:rPr>
          <w:rFonts w:hint="eastAsia" w:ascii="Times New Roman" w:hAnsi="Times New Roman" w:eastAsia="方正仿宋_GBK" w:cs="Times New Roman"/>
          <w:bCs/>
          <w:i/>
          <w:color w:val="000000"/>
          <w:sz w:val="28"/>
          <w:szCs w:val="28"/>
          <w:highlight w:val="none"/>
          <w:u w:val="single"/>
        </w:rPr>
      </w:r>
      <w:r/>
    </w:p>
    <w:p>
      <w:pPr>
        <w:pStyle w:val="989"/>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2.为保证配送服务的精准性与严肃性，投标人须严格按照采购人提供的完整地市、区县、村（社区）名址清单进行精准投递，实行一户一址、精准对应，确保10000个服务点位全覆盖、无遗漏、无错投。未经采购人书面同意，不得擅自变更配送目的地至第三方代收点。</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9"/>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3.为保证配送全流程可追溯、责任可追究，投标人须完成当面签收、凭证留存等闭环管理，保障配送流程可追溯。若网点收货人明确出具书面同意意见（含电子确认记录）允许存放驿站的，可按同意意见执行，但须留存相关同意凭证（包括但不限于书面签字文件、电子确认截图等），留存期限自本项目服务期满之日起不低于1年，以备采购人及监管部门核查。</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9"/>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4.为保证项目服务响应的及时性与稳定性，投标人须在江苏省内设立专属服务团队及办公点位，配备足额持证、熟悉业务的专职管理人员与作业人员，确保本项目服务期间人员队伍稳定、响应及时。</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9"/>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5.为保证项目团队具备足够的专业能力与服务水准，投标人拟投入本项目的团队成员具有高级物流师或物流服务师职业技能等级证书。</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9"/>
        <w:ind w:firstLine="560"/>
        <w:spacing w:before="120" w:after="120" w:line="400" w:lineRule="exact"/>
        <w:rPr>
          <w:rFonts w:hint="eastAsia" w:ascii="Times New Roman" w:hAnsi="Times New Roman" w:eastAsia="方正仿宋_GBK" w:cs="Times New Roman"/>
          <w:bCs/>
          <w:i/>
          <w:color w:val="000000"/>
          <w:sz w:val="28"/>
          <w:szCs w:val="28"/>
          <w:highlight w:val="none"/>
          <w:u w:val="single"/>
        </w:rPr>
      </w:pPr>
      <w:r>
        <w:rPr>
          <w:rFonts w:hint="eastAsia" w:ascii="Times New Roman" w:hAnsi="Times New Roman" w:eastAsia="方正仿宋_GBK" w:cs="Times New Roman"/>
          <w:bCs/>
          <w:i w:val="0"/>
          <w:iCs/>
          <w:color w:val="000000"/>
          <w:sz w:val="28"/>
          <w:szCs w:val="28"/>
          <w:highlight w:val="none"/>
          <w:u w:val="none"/>
          <w:lang w:val="en-US" w:eastAsia="zh-CN"/>
        </w:rPr>
        <w:t xml:space="preserve">6.为保证投标人具备同类项目履约经验与风险应对能力，投标人自2020年01月01日以来应具有同类投递项目成功案例。</w:t>
      </w:r>
      <w:r>
        <w:rPr>
          <w:rFonts w:hint="eastAsia" w:ascii="Times New Roman" w:hAnsi="Times New Roman" w:eastAsia="方正仿宋_GBK" w:cs="Times New Roman"/>
          <w:bCs/>
          <w:i/>
          <w:color w:val="000000"/>
          <w:sz w:val="28"/>
          <w:szCs w:val="28"/>
          <w:highlight w:val="none"/>
          <w:u w:val="single"/>
        </w:rPr>
      </w:r>
      <w:r/>
    </w:p>
    <w:p>
      <w:pPr>
        <w:pStyle w:val="98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highlight w:val="none"/>
          <w:lang w:val="en-US" w:eastAsia="zh-CN"/>
        </w:rPr>
        <w:t xml:space="preserve">五</w:t>
      </w:r>
      <w:r>
        <w:rPr>
          <w:rFonts w:hint="eastAsia" w:ascii="方正黑体_GBK" w:hAnsi="方正黑体_GBK" w:eastAsia="方正黑体_GBK" w:cs="方正黑体_GBK"/>
          <w:bCs/>
          <w:sz w:val="28"/>
          <w:szCs w:val="28"/>
          <w:highlight w:val="none"/>
        </w:rPr>
        <w:t xml:space="preserve">、考核</w:t>
      </w:r>
      <w:r>
        <w:rPr>
          <w:rFonts w:hint="eastAsia" w:ascii="方正黑体_GBK" w:hAnsi="方正黑体_GBK" w:eastAsia="方正黑体_GBK" w:cs="方正黑体_GBK"/>
          <w:bCs/>
          <w:sz w:val="28"/>
          <w:szCs w:val="28"/>
        </w:rPr>
        <w:t xml:space="preserve">管理办法</w:t>
      </w:r>
      <w:r>
        <w:rPr>
          <w:rFonts w:hint="eastAsia" w:ascii="方正黑体_GBK" w:hAnsi="方正黑体_GBK" w:eastAsia="方正黑体_GBK" w:cs="方正黑体_GBK"/>
          <w:bCs/>
          <w:sz w:val="28"/>
          <w:szCs w:val="28"/>
        </w:rPr>
      </w:r>
      <w:r/>
    </w:p>
    <w:tbl>
      <w:tblPr>
        <w:tblW w:w="925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87"/>
        <w:gridCol w:w="954"/>
        <w:gridCol w:w="2301"/>
        <w:gridCol w:w="4547"/>
        <w:gridCol w:w="569"/>
      </w:tblGrid>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考核指标</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考核权重</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考核标准定义及公式</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计分细则</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得分</w:t>
            </w:r>
            <w:r>
              <w:rPr>
                <w:rFonts w:hint="eastAsia" w:ascii="方正仿宋_GB2312" w:hAnsi="方正仿宋_GB2312" w:eastAsia="方正仿宋_GB2312" w:cs="方正仿宋_GB2312"/>
                <w:b/>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报刊投递妥投率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月度报刊投递妥投率=当月妥投点位数量/当月应投点位总数×100%。妥投指按采购人提供的名址清单，将报纸精准投递至对应村（社区）固定点位，并经签收确认。</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月度妥投率≥99%，得分20分；妥投率96%-99%（不含99%），得分16分；妥投率93%-96%（不含96%），得分12分；妥投率90%-93%（不含93%），得分8分；妥投率低于90%，得分4分。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投递及时率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投递及时率=当月当日出版报纸当日完成投递的点位数/当月应投点位总数×100%。统计周期为周一至周日每日常态化投递。</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及时率≥98%，得分15分；及时率95%-98%（不含98%），得分13分；及时率93%-95%（不含95%），得分11分；及时率90%-93%（不含93%），得分9分；及时率低于90%，得分7分。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报刊投递破损率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报刊破损率=当月投递中发生破损的报纸份数/当月投递报纸总份数×100%。破损指报纸出现挤压、淋雨、污损、缺页、错版、字迹模糊等质量问题。</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破损率为0，得分10分；破损率≤1%，得分9分；破损率1%-3%（不含1%），得分7分；破损率3%-5%（不含3%），得分5分；破损率大于5%，得分3分。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台账信息反馈及时率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台账信息反馈及时率=当月按时提交台账资料的批次/当月应提交台账资料总批次×100%。台账资料包括：点位纸质签收表、电子投递明细、异常漏投整改台账、点位增减变更清单。</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反馈及时率为100%，得分10分；及时率95%-100%（不含100%），得分8分；及时率90%-95%（不含95%），得分6分；及时率85%-90%（不含90%），得分4分；及时率低于85%，得分2分。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基层点位满意率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基层点位满意率=（1-当月有效投诉次数/当月总投递点位数量）×100%。有效投诉指经采购人核实确认的服务质量投诉，包括漏投、错投、破损、延误等情形。</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满意率为100%，得分15分；满意率95%-100%（不含100%），得分13分；满意率90%-95%（不含95%），得分11分；满意率85%-90%（不含90%），得分9分；满意率80%-85%（不含85%），得分7分；满意率低于80%，得分5分。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投递作业行为考核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对报刊投递全流程作业行为进行规范和考核。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 未按网格化线路规划执行投递，擅自变更投递路线影响时效，扣1分；2. 投递人员未经备案擅自更换，未按规定着装或未佩戴工作证件，扣1分；3. 未执行当面签收、凭证留存要求，扣1分；4. 未经采购人授权委托第三方代收代投，扣2分；5. 搬运、分拣过程中踩压、抛掷报刊，扣1分；6. 与基层点位接收人员发生争执造成有效投诉，扣2分。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全链路管控行为考核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对分拣、干线运输、末端投递全链路管控行为进行规范和考核。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 未执行独立专属分拣、双人复核作业模式，扣2分；2. 报刊在仓储、运输过程中发生淋雨、受潮，扣1-2分；3. 干线未按固定发车频次执行，或末端投递未达常态化定点投递要求，扣1分；4. 报刊全流程溯源台账数据不完整、不真实，无法追溯批次、点位、轨迹、签收等核心信息，扣2分；5. 在途信息反馈不及时，采购人无法查询运输状态，扣1分；6. 报刊发生丢失，扣2分。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问题整改闭环考核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75"/>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0</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对日常服务问题及突发事件的响应、整改、闭环管理进行考核。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875"/>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 漏投、错投问题核实后未在24小时内完成免费二次补投，扣2分；2. 雨雪灾害、道路受阻等情况未即时调整线路或启用应急运力，扣2分；3. 岗位人员缺位时替补人员未在约定时间内顶岗，扣1分；4. 问题整改未建立台账、未明确整改责任人与整改时限，扣1分；5. 整改完成后未经验收复核、未形成闭环管理，扣1分；6. 同一问题重复发生，扣1分。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bl>
    <w:p>
      <w:pPr>
        <w:pStyle w:val="87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月度考核得分及结果</w:t>
      </w:r>
      <w:r>
        <w:rPr>
          <w:rFonts w:hint="eastAsia" w:ascii="方正仿宋_GBK" w:hAnsi="方正仿宋_GBK" w:eastAsia="方正仿宋_GBK" w:cs="方正仿宋_GBK"/>
          <w:bCs/>
          <w:color w:val="000000"/>
          <w:sz w:val="28"/>
          <w:szCs w:val="28"/>
        </w:rPr>
      </w:r>
      <w:r/>
    </w:p>
    <w:p>
      <w:pPr>
        <w:pStyle w:val="87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90分及以上：全额支付当月服务费</w:t>
      </w:r>
      <w:r>
        <w:rPr>
          <w:rFonts w:hint="eastAsia" w:ascii="方正仿宋_GBK" w:hAnsi="方正仿宋_GBK" w:eastAsia="方正仿宋_GBK" w:cs="方正仿宋_GBK"/>
          <w:bCs/>
          <w:color w:val="000000"/>
          <w:sz w:val="28"/>
          <w:szCs w:val="28"/>
        </w:rPr>
      </w:r>
      <w:r/>
    </w:p>
    <w:p>
      <w:pPr>
        <w:pStyle w:val="87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80分（含）—90分（不含）：扣除当月服务费的3%，并要求服务商7日内提交书面整改报告</w:t>
      </w:r>
      <w:r>
        <w:rPr>
          <w:rFonts w:hint="eastAsia" w:ascii="方正仿宋_GBK" w:hAnsi="方正仿宋_GBK" w:eastAsia="方正仿宋_GBK" w:cs="方正仿宋_GBK"/>
          <w:bCs/>
          <w:color w:val="000000"/>
          <w:sz w:val="28"/>
          <w:szCs w:val="28"/>
        </w:rPr>
      </w:r>
      <w:r/>
    </w:p>
    <w:p>
      <w:pPr>
        <w:pStyle w:val="87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70分（含）—80分（不含）：扣除当月服务费的8%，约谈服务商项目负责人，限期整改</w:t>
      </w:r>
      <w:r>
        <w:rPr>
          <w:rFonts w:hint="eastAsia" w:ascii="方正仿宋_GBK" w:hAnsi="方正仿宋_GBK" w:eastAsia="方正仿宋_GBK" w:cs="方正仿宋_GBK"/>
          <w:bCs/>
          <w:color w:val="000000"/>
          <w:sz w:val="28"/>
          <w:szCs w:val="28"/>
        </w:rPr>
      </w:r>
      <w:r/>
    </w:p>
    <w:p>
      <w:pPr>
        <w:pStyle w:val="875"/>
        <w:ind w:firstLine="560"/>
        <w:spacing w:line="400" w:lineRule="exact"/>
        <w:rPr>
          <w:rFonts w:ascii="宋体" w:hAnsi="宋体"/>
          <w:color w:val="000000"/>
          <w:sz w:val="24"/>
          <w:szCs w:val="24"/>
        </w:rPr>
      </w:pPr>
      <w:r>
        <w:rPr>
          <w:rFonts w:hint="eastAsia" w:ascii="方正仿宋_GBK" w:hAnsi="方正仿宋_GBK" w:eastAsia="方正仿宋_GBK" w:cs="方正仿宋_GBK"/>
          <w:bCs/>
          <w:color w:val="000000"/>
          <w:sz w:val="28"/>
          <w:szCs w:val="28"/>
        </w:rPr>
        <w:t xml:space="preserve">70分以下（不含）：扣除当月服务费的15%；连续两月考核得分低于70分，采购人有权单方解除合同，并追究服务商违约责任。</w:t>
      </w:r>
      <w:r>
        <w:rPr>
          <w:rFonts w:ascii="宋体" w:hAnsi="宋体"/>
          <w:color w:val="000000"/>
          <w:sz w:val="24"/>
          <w:szCs w:val="24"/>
        </w:rPr>
      </w:r>
      <w:r/>
    </w:p>
    <w:p>
      <w:pPr>
        <w:pStyle w:val="989"/>
        <w:ind w:firstLine="560"/>
        <w:spacing w:before="120" w:after="120" w:line="400" w:lineRule="exact"/>
        <w:rPr>
          <w:rFonts w:hint="eastAsia" w:ascii="方正黑体_GBK" w:hAnsi="方正黑体_GBK" w:eastAsia="方正黑体_GBK" w:cs="方正黑体_GBK"/>
          <w:bCs/>
          <w:sz w:val="28"/>
          <w:szCs w:val="28"/>
          <w:highlight w:val="none"/>
          <w:lang w:val="en-US" w:eastAsia="zh-CN"/>
        </w:rPr>
      </w:pPr>
      <w:r>
        <w:rPr>
          <w:rFonts w:hint="eastAsia" w:ascii="方正黑体_GBK" w:hAnsi="方正黑体_GBK" w:eastAsia="方正黑体_GBK" w:cs="方正黑体_GBK"/>
          <w:bCs/>
          <w:sz w:val="28"/>
          <w:szCs w:val="28"/>
          <w:highlight w:val="none"/>
          <w:lang w:val="en-US" w:eastAsia="zh-CN"/>
        </w:rPr>
        <w:t xml:space="preserve">六、其他要求</w:t>
      </w:r>
      <w:r>
        <w:rPr>
          <w:rFonts w:hint="eastAsia" w:ascii="方正黑体_GBK" w:hAnsi="方正黑体_GBK" w:eastAsia="方正黑体_GBK" w:cs="方正黑体_GBK"/>
          <w:bCs/>
          <w:sz w:val="28"/>
          <w:szCs w:val="28"/>
          <w:highlight w:val="none"/>
          <w:lang w:val="en-US" w:eastAsia="zh-CN"/>
        </w:rPr>
      </w:r>
      <w:r/>
    </w:p>
    <w:p>
      <w:pPr>
        <w:pStyle w:val="875"/>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参与单一来源采购</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920"/>
      </w:tblGrid>
      <w:tr>
        <w:trPr/>
        <w:tc>
          <w:tcPr>
            <w:tcW w:w="1148" w:type="dxa"/>
            <w:vAlign w:val="top"/>
            <w:textDirection w:val="lrTb"/>
            <w:noWrap w:val="false"/>
          </w:tcPr>
          <w:p>
            <w:pPr>
              <w:pStyle w:val="875"/>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4920" w:type="dxa"/>
            <w:vAlign w:val="top"/>
            <w:textDirection w:val="lrTb"/>
            <w:noWrap w:val="false"/>
          </w:tcPr>
          <w:p>
            <w:pPr>
              <w:pStyle w:val="875"/>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w:t>
            </w:r>
            <w:r>
              <w:rPr>
                <w:rFonts w:hint="eastAsia" w:ascii="宋体" w:hAnsi="宋体"/>
                <w:szCs w:val="21"/>
              </w:rPr>
              <w:t xml:space="preserve">参与单一来源采购（是/否）</w:t>
            </w:r>
            <w:r>
              <w:rPr>
                <w:rFonts w:hint="eastAsia" w:ascii="宋体" w:hAnsi="宋体"/>
                <w:szCs w:val="21"/>
              </w:rPr>
            </w:r>
            <w:r/>
          </w:p>
        </w:tc>
      </w:tr>
      <w:tr>
        <w:trPr/>
        <w:tc>
          <w:tcPr>
            <w:tcW w:w="1148" w:type="dxa"/>
            <w:vAlign w:val="top"/>
            <w:textDirection w:val="lrTb"/>
            <w:noWrap w:val="false"/>
          </w:tcPr>
          <w:p>
            <w:pPr>
              <w:pStyle w:val="875"/>
              <w:jc w:val="center"/>
              <w:rPr>
                <w:rFonts w:ascii="宋体" w:hAnsi="宋体"/>
                <w:szCs w:val="21"/>
              </w:rPr>
            </w:pPr>
            <w:r>
              <w:rPr>
                <w:rFonts w:hint="eastAsia" w:ascii="宋体" w:hAnsi="宋体"/>
                <w:szCs w:val="21"/>
              </w:rPr>
              <w:t xml:space="preserve">1</w:t>
            </w:r>
            <w:r>
              <w:rPr>
                <w:rFonts w:ascii="宋体" w:hAnsi="宋体"/>
                <w:szCs w:val="21"/>
              </w:rPr>
            </w:r>
            <w:r/>
          </w:p>
        </w:tc>
        <w:tc>
          <w:tcPr>
            <w:tcW w:w="4920" w:type="dxa"/>
            <w:vAlign w:val="top"/>
            <w:textDirection w:val="lrTb"/>
            <w:noWrap w:val="false"/>
          </w:tcPr>
          <w:p>
            <w:pPr>
              <w:pStyle w:val="875"/>
              <w:jc w:val="center"/>
              <w:rPr>
                <w:rFonts w:ascii="宋体" w:hAnsi="宋体" w:eastAsia="宋体"/>
                <w:szCs w:val="21"/>
                <w:lang w:val="en-US" w:eastAsia="zh-CN"/>
              </w:rPr>
            </w:pPr>
            <w:r>
              <w:rPr>
                <w:rFonts w:hint="eastAsia" w:ascii="宋体" w:hAnsi="宋体"/>
                <w:szCs w:val="21"/>
                <w:highlight w:val="none"/>
                <w:lang w:val="en-US" w:eastAsia="zh-CN"/>
              </w:rPr>
              <w:t xml:space="preserve">否</w:t>
            </w:r>
            <w:r>
              <w:rPr>
                <w:rFonts w:ascii="宋体" w:hAnsi="宋体" w:eastAsia="宋体"/>
                <w:szCs w:val="21"/>
                <w:lang w:val="en-US" w:eastAsia="zh-CN"/>
              </w:rPr>
            </w:r>
            <w:r/>
          </w:p>
        </w:tc>
      </w:tr>
    </w:tbl>
    <w:p>
      <w:pPr>
        <w:pStyle w:val="875"/>
        <w:rPr>
          <w:rFonts w:hint="eastAsia" w:ascii="Times New Roman" w:hAnsi="Times New Roman"/>
          <w:szCs w:val="21"/>
        </w:rPr>
      </w:pPr>
      <w:r/>
      <w:bookmarkStart w:id="159" w:name="_Toc120614281"/>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jc w:val="left"/>
        <w:keepNext/>
        <w:rPr>
          <w:rFonts w:ascii="黑体" w:hAnsi="Times New Roman" w:eastAsia="黑体"/>
          <w:sz w:val="44"/>
          <w:szCs w:val="44"/>
        </w:rPr>
        <w:outlineLvl w:val="0"/>
      </w:pPr>
      <w:r>
        <w:rPr>
          <w:rFonts w:ascii="黑体" w:hAnsi="Times New Roman" w:eastAsia="黑体"/>
          <w:sz w:val="44"/>
          <w:szCs w:val="44"/>
        </w:rPr>
      </w:r>
      <w:r>
        <w:rPr>
          <w:rFonts w:ascii="黑体" w:hAnsi="Times New Roman" w:eastAsia="黑体"/>
          <w:sz w:val="44"/>
          <w:szCs w:val="44"/>
        </w:rPr>
      </w:r>
      <w:r/>
    </w:p>
    <w:p>
      <w:pPr>
        <w:pStyle w:val="875"/>
        <w:jc w:val="left"/>
        <w:keepNext/>
        <w:rPr>
          <w:rFonts w:ascii="黑体" w:hAnsi="Times New Roman" w:eastAsia="黑体"/>
          <w:sz w:val="44"/>
          <w:szCs w:val="44"/>
        </w:rPr>
        <w:outlineLvl w:val="0"/>
      </w:pPr>
      <w:r>
        <w:rPr>
          <w:rFonts w:ascii="黑体" w:hAnsi="Times New Roman" w:eastAsia="黑体"/>
          <w:bCs/>
          <w:sz w:val="44"/>
          <w:szCs w:val="28"/>
        </w:rPr>
      </w:r>
      <w:r/>
    </w:p>
    <w:p>
      <w:pPr>
        <w:pStyle w:val="875"/>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57"/>
      <w:r/>
      <w:bookmarkEnd w:id="158"/>
      <w:r/>
      <w:bookmarkEnd w:id="159"/>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75"/>
        <w:jc w:val="center"/>
        <w:rPr>
          <w:rFonts w:hint="eastAsia" w:ascii="宋体" w:hAnsi="宋体"/>
          <w:b/>
          <w:sz w:val="72"/>
          <w:szCs w:val="21"/>
        </w:rPr>
      </w:pPr>
      <w:r/>
      <w:bookmarkStart w:id="160" w:name="_Hlt26671244"/>
      <w:r/>
      <w:bookmarkEnd w:id="160"/>
      <w:r/>
      <w:bookmarkStart w:id="161" w:name="_Hlt26955039"/>
      <w:r/>
      <w:bookmarkEnd w:id="161"/>
      <w:r/>
      <w:bookmarkStart w:id="162" w:name="_Toc49090576"/>
      <w:r/>
      <w:bookmarkStart w:id="163" w:name="_Toc120614282"/>
      <w:r/>
      <w:bookmarkStart w:id="164" w:name="_Toc26554094"/>
      <w:r>
        <w:rPr>
          <w:rFonts w:hint="eastAsia" w:ascii="宋体" w:hAnsi="宋体"/>
          <w:b/>
          <w:sz w:val="72"/>
          <w:szCs w:val="21"/>
        </w:rPr>
      </w:r>
      <w:r/>
    </w:p>
    <w:p>
      <w:pPr>
        <w:pStyle w:val="875"/>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5"/>
        <w:jc w:val="center"/>
        <w:rPr>
          <w:rFonts w:hint="eastAsia" w:ascii="宋体" w:hAnsi="宋体"/>
          <w:b/>
          <w:sz w:val="72"/>
          <w:szCs w:val="21"/>
        </w:rPr>
      </w:pPr>
      <w:r>
        <w:rPr>
          <w:rFonts w:hint="eastAsia" w:ascii="宋体" w:hAnsi="宋体"/>
          <w:b/>
          <w:sz w:val="72"/>
          <w:szCs w:val="21"/>
        </w:rPr>
      </w:r>
      <w:r/>
    </w:p>
    <w:p>
      <w:pPr>
        <w:pStyle w:val="875"/>
        <w:jc w:val="center"/>
        <w:rPr>
          <w:rFonts w:hint="eastAsia" w:ascii="宋体" w:hAnsi="宋体"/>
          <w:b/>
          <w:sz w:val="72"/>
          <w:szCs w:val="21"/>
        </w:rPr>
      </w:pPr>
      <w:r>
        <w:rPr>
          <w:rFonts w:hint="eastAsia" w:ascii="宋体" w:hAnsi="宋体"/>
          <w:b/>
          <w:sz w:val="72"/>
          <w:szCs w:val="21"/>
        </w:rPr>
      </w:r>
      <w:r/>
    </w:p>
    <w:p>
      <w:pPr>
        <w:pStyle w:val="875"/>
        <w:jc w:val="center"/>
        <w:rPr>
          <w:rFonts w:hint="eastAsia" w:ascii="宋体" w:hAnsi="宋体"/>
          <w:b/>
          <w:sz w:val="36"/>
          <w:szCs w:val="21"/>
        </w:rPr>
      </w:pPr>
      <w:r>
        <w:rPr>
          <w:rFonts w:hint="eastAsia" w:ascii="宋体" w:hAnsi="宋体"/>
          <w:b/>
          <w:sz w:val="36"/>
          <w:szCs w:val="21"/>
        </w:rPr>
      </w:r>
      <w:r/>
    </w:p>
    <w:p>
      <w:pPr>
        <w:pStyle w:val="875"/>
        <w:rPr>
          <w:rFonts w:hint="eastAsia" w:ascii="宋体" w:hAnsi="宋体"/>
          <w:b/>
          <w:sz w:val="36"/>
          <w:szCs w:val="21"/>
        </w:rPr>
      </w:pPr>
      <w:r>
        <w:rPr>
          <w:rFonts w:hint="eastAsia" w:ascii="宋体" w:hAnsi="宋体"/>
          <w:b/>
          <w:sz w:val="36"/>
          <w:szCs w:val="21"/>
        </w:rPr>
      </w:r>
      <w:r/>
    </w:p>
    <w:p>
      <w:pPr>
        <w:pStyle w:val="87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5"/>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87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5"/>
        <w:spacing w:line="440" w:lineRule="exact"/>
        <w:rPr>
          <w:rFonts w:hint="eastAsia" w:ascii="宋体" w:hAnsi="宋体"/>
          <w:b/>
          <w:bCs/>
          <w:sz w:val="32"/>
          <w:szCs w:val="32"/>
        </w:rPr>
      </w:pPr>
      <w:r>
        <w:rPr>
          <w:rFonts w:hint="eastAsia"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rPr>
          <w:rFonts w:ascii="宋体" w:hAnsi="宋体"/>
          <w:b/>
          <w:bCs/>
          <w:sz w:val="32"/>
          <w:szCs w:val="32"/>
        </w:rPr>
      </w:r>
      <w:r/>
    </w:p>
    <w:p>
      <w:pPr>
        <w:pStyle w:val="875"/>
        <w:jc w:val="left"/>
        <w:spacing w:line="440" w:lineRule="exact"/>
        <w:rPr>
          <w:rFonts w:ascii="宋体" w:hAnsi="宋体"/>
          <w:b/>
          <w:bCs/>
          <w:sz w:val="32"/>
          <w:szCs w:val="32"/>
        </w:rPr>
      </w:pPr>
      <w:r>
        <w:rPr>
          <w:rFonts w:ascii="宋体" w:hAnsi="宋体"/>
          <w:b/>
          <w:bCs/>
          <w:sz w:val="32"/>
          <w:szCs w:val="32"/>
        </w:rPr>
      </w:r>
      <w:r/>
    </w:p>
    <w:p>
      <w:pPr>
        <w:pStyle w:val="875"/>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87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5"/>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87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75"/>
        <w:ind w:firstLine="480"/>
        <w:spacing w:line="400" w:lineRule="exact"/>
        <w:rPr>
          <w:rFonts w:hint="eastAsia" w:ascii="宋体" w:hAnsi="宋体"/>
          <w:sz w:val="24"/>
          <w:szCs w:val="21"/>
          <w:highlight w:val="yellow"/>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hint="eastAsia" w:ascii="宋体" w:hAnsi="宋体"/>
          <w:sz w:val="24"/>
          <w:szCs w:val="21"/>
          <w:highlight w:val="yellow"/>
        </w:rPr>
      </w:r>
      <w:r/>
    </w:p>
    <w:p>
      <w:pPr>
        <w:pStyle w:val="87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7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rPr>
          <w:rFonts w:hint="eastAsia" w:ascii="宋体" w:hAnsi="宋体"/>
          <w:sz w:val="24"/>
          <w:szCs w:val="21"/>
        </w:rPr>
      </w:r>
      <w:r/>
    </w:p>
    <w:p>
      <w:pPr>
        <w:pStyle w:val="875"/>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87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7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rPr>
          <w:rFonts w:ascii="宋体" w:hAnsi="宋体"/>
          <w:sz w:val="24"/>
          <w:szCs w:val="21"/>
        </w:rPr>
      </w:r>
      <w:r/>
    </w:p>
    <w:p>
      <w:pPr>
        <w:pStyle w:val="875"/>
        <w:spacing w:line="400" w:lineRule="exact"/>
        <w:rPr>
          <w:rFonts w:hint="eastAsia" w:ascii="宋体" w:hAnsi="宋体"/>
          <w:sz w:val="24"/>
          <w:szCs w:val="21"/>
        </w:rPr>
      </w:pPr>
      <w:r>
        <w:rPr>
          <w:rFonts w:hint="eastAsia" w:ascii="宋体" w:hAnsi="宋体"/>
          <w:sz w:val="24"/>
          <w:szCs w:val="21"/>
        </w:rPr>
        <w:t xml:space="preserve">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875"/>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1"/>
        </w:rPr>
      </w:r>
      <w:r/>
    </w:p>
    <w:p>
      <w:pPr>
        <w:pStyle w:val="87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 w:val="24"/>
          <w:szCs w:val="21"/>
        </w:rPr>
      </w:r>
      <w:r/>
    </w:p>
    <w:p>
      <w:pPr>
        <w:pStyle w:val="875"/>
        <w:ind w:firstLine="480"/>
        <w:spacing w:line="4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87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75"/>
        <w:ind w:firstLine="480"/>
        <w:spacing w:line="400" w:lineRule="exact"/>
        <w:rPr>
          <w:rFonts w:ascii="宋体" w:hAnsi="宋体"/>
          <w:sz w:val="24"/>
          <w:szCs w:val="21"/>
        </w:rPr>
      </w:pPr>
      <w:r>
        <w:rPr>
          <w:rFonts w:ascii="宋体" w:hAnsi="宋体"/>
          <w:sz w:val="24"/>
          <w:szCs w:val="21"/>
        </w:rPr>
        <w:t xml:space="preserve">10</w:t>
      </w:r>
      <w:r>
        <w:rPr>
          <w:rFonts w:hint="eastAsia" w:ascii="宋体" w:hAnsi="宋体"/>
          <w:sz w:val="24"/>
          <w:szCs w:val="21"/>
        </w:rPr>
        <w:t xml:space="preserve">.联合体协议（如果本项目接受联合体参与单一来源采购</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ascii="宋体" w:hAnsi="宋体"/>
          <w:sz w:val="24"/>
          <w:szCs w:val="21"/>
        </w:rPr>
      </w:r>
      <w:r/>
    </w:p>
    <w:p>
      <w:pPr>
        <w:pStyle w:val="875"/>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t xml:space="preserve">中提供相关材料，否则作无效响应处理；第6、10条如采购文件要求必须提供相关材料而未提供的，作无效响应处理。</w:t>
      </w:r>
      <w:r>
        <w:rPr>
          <w:rFonts w:hint="eastAsia" w:ascii="宋体" w:hAnsi="宋体"/>
          <w:sz w:val="24"/>
          <w:szCs w:val="24"/>
        </w:rPr>
      </w:r>
      <w:r/>
    </w:p>
    <w:p>
      <w:pPr>
        <w:pStyle w:val="87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5"/>
        <w:ind w:firstLine="480"/>
        <w:spacing w:line="400" w:lineRule="exact"/>
        <w:rPr>
          <w:rFonts w:hint="eastAsia" w:ascii="宋体" w:hAnsi="宋体"/>
          <w:sz w:val="24"/>
          <w:szCs w:val="24"/>
          <w:highlight w:val="none"/>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采购文件（含技术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1"/>
          <w:highlight w:val="none"/>
        </w:rPr>
      </w:r>
      <w:r>
        <w:rPr>
          <w:rFonts w:hint="eastAsia" w:ascii="宋体" w:hAnsi="宋体"/>
          <w:sz w:val="24"/>
          <w:szCs w:val="21"/>
          <w:highlight w:val="none"/>
        </w:rPr>
      </w:r>
      <w:r/>
    </w:p>
    <w:p>
      <w:pPr>
        <w:pStyle w:val="875"/>
        <w:rPr>
          <w:rFonts w:hint="eastAsia" w:ascii="宋体" w:hAnsi="宋体"/>
          <w:b/>
          <w:sz w:val="24"/>
          <w:szCs w:val="21"/>
        </w:rPr>
      </w:pPr>
      <w:r>
        <w:rPr>
          <w:rFonts w:hint="eastAsia" w:ascii="宋体" w:hAnsi="宋体"/>
          <w:b/>
          <w:sz w:val="24"/>
          <w:szCs w:val="21"/>
        </w:rPr>
      </w:r>
      <w:r/>
    </w:p>
    <w:p>
      <w:pPr>
        <w:pStyle w:val="875"/>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5"/>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875"/>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358" w:type="dxa"/>
            <w:vAlign w:val="top"/>
            <w:textDirection w:val="lrTb"/>
            <w:noWrap w:val="false"/>
          </w:tcPr>
          <w:p>
            <w:pPr>
              <w:pStyle w:val="875"/>
              <w:spacing w:line="0" w:lineRule="atLeast"/>
              <w:rPr>
                <w:rFonts w:hint="eastAsia" w:ascii="宋体" w:hAnsi="宋体"/>
                <w:sz w:val="24"/>
                <w:szCs w:val="24"/>
              </w:rPr>
            </w:pPr>
            <w:r>
              <w:rPr>
                <w:rFonts w:hint="eastAsia" w:ascii="宋体" w:hAnsi="宋体"/>
                <w:sz w:val="24"/>
                <w:szCs w:val="24"/>
              </w:rPr>
            </w:r>
            <w:r/>
          </w:p>
        </w:tc>
      </w:tr>
    </w:tbl>
    <w:p>
      <w:pPr>
        <w:pStyle w:val="875"/>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875"/>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rPr>
          <w:rFonts w:ascii="宋体" w:hAnsi="宋体"/>
          <w:sz w:val="24"/>
          <w:szCs w:val="24"/>
        </w:rPr>
      </w:r>
      <w:r/>
    </w:p>
    <w:p>
      <w:pPr>
        <w:pStyle w:val="875"/>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75"/>
        <w:spacing w:line="400" w:lineRule="exact"/>
        <w:rPr>
          <w:rFonts w:hint="eastAsia" w:ascii="宋体" w:hAnsi="宋体"/>
          <w:sz w:val="24"/>
          <w:szCs w:val="24"/>
          <w:highlight w:val="yellow"/>
        </w:rPr>
      </w:pPr>
      <w:r>
        <w:rPr>
          <w:rFonts w:hint="eastAsia" w:ascii="宋体" w:hAnsi="宋体"/>
          <w:sz w:val="24"/>
          <w:szCs w:val="24"/>
          <w:highlight w:val="yellow"/>
        </w:rPr>
      </w:r>
      <w:r/>
    </w:p>
    <w:p>
      <w:pPr>
        <w:pStyle w:val="875"/>
        <w:ind w:firstLine="480"/>
        <w:spacing w:line="440" w:lineRule="exact"/>
        <w:rPr>
          <w:rFonts w:ascii="宋体" w:hAnsi="宋体"/>
          <w:sz w:val="24"/>
          <w:szCs w:val="21"/>
        </w:rPr>
      </w:pPr>
      <w:r>
        <w:rPr>
          <w:rFonts w:ascii="宋体" w:hAnsi="宋体"/>
          <w:sz w:val="24"/>
          <w:szCs w:val="21"/>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5"/>
        <w:spacing w:line="400" w:lineRule="exact"/>
        <w:rPr>
          <w:rFonts w:ascii="宋体" w:hAnsi="宋体"/>
          <w:color w:val="000000"/>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w:t>
      </w:r>
      <w:r>
        <w:rPr>
          <w:rFonts w:ascii="宋体" w:hAnsi="宋体"/>
          <w:sz w:val="24"/>
          <w:szCs w:val="24"/>
        </w:rPr>
        <w:t xml:space="preserve">技术</w:t>
      </w:r>
      <w:r>
        <w:rPr>
          <w:rFonts w:hint="eastAsia" w:ascii="宋体" w:hAnsi="宋体"/>
          <w:sz w:val="24"/>
          <w:szCs w:val="24"/>
        </w:rPr>
        <w:t xml:space="preserve">要求</w:t>
      </w:r>
      <w:r>
        <w:rPr>
          <w:rFonts w:hint="eastAsia" w:ascii="宋体" w:hAnsi="宋体"/>
          <w:color w:val="000000"/>
          <w:sz w:val="24"/>
          <w:szCs w:val="24"/>
        </w:rPr>
        <w:t xml:space="preserve">中</w:t>
      </w:r>
      <w:r>
        <w:rPr>
          <w:rFonts w:hint="eastAsia" w:ascii="宋体" w:hAnsi="宋体" w:eastAsia="宋体" w:cs="宋体"/>
          <w:color w:val="000000"/>
          <w:sz w:val="24"/>
          <w:szCs w:val="24"/>
        </w:rPr>
        <w:t xml:space="preserve">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5"/>
        <w:spacing w:line="400" w:lineRule="exact"/>
        <w:rPr>
          <w:rFonts w:ascii="宋体" w:hAnsi="宋体"/>
          <w:sz w:val="24"/>
          <w:szCs w:val="24"/>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5"/>
        <w:rPr>
          <w:rFonts w:ascii="宋体" w:hAnsi="宋体"/>
          <w:b/>
          <w:color w:val="ff0000"/>
          <w:sz w:val="24"/>
          <w:szCs w:val="24"/>
        </w:rPr>
      </w:pPr>
      <w:r>
        <w:rPr>
          <w:rFonts w:ascii="宋体" w:hAnsi="宋体"/>
          <w:b/>
          <w:color w:val="ff0000"/>
          <w:sz w:val="24"/>
          <w:szCs w:val="24"/>
        </w:rPr>
      </w:r>
      <w:r/>
    </w:p>
    <w:p>
      <w:pPr>
        <w:pStyle w:val="875"/>
        <w:jc w:val="center"/>
        <w:rPr>
          <w:rFonts w:ascii="宋体" w:hAnsi="宋体"/>
          <w:b/>
          <w:color w:val="ff0000"/>
          <w:sz w:val="24"/>
          <w:szCs w:val="24"/>
        </w:rPr>
      </w:pPr>
      <w:r>
        <w:rPr>
          <w:rFonts w:ascii="宋体" w:hAnsi="宋体"/>
          <w:b/>
          <w:color w:val="ff0000"/>
          <w:sz w:val="24"/>
          <w:szCs w:val="24"/>
        </w:rPr>
      </w:r>
      <w:r/>
    </w:p>
    <w:p>
      <w:pPr>
        <w:jc w:val="center"/>
        <w:rPr>
          <w:rFonts w:ascii="宋体" w:hAnsi="宋体"/>
          <w:b/>
          <w:bCs/>
          <w:color w:val="ff0000"/>
          <w:sz w:val="24"/>
          <w:szCs w:val="24"/>
        </w:rPr>
      </w:pPr>
      <w:r>
        <w:rPr>
          <w:rFonts w:ascii="宋体" w:hAnsi="宋体"/>
          <w:b/>
          <w:color w:val="ff0000"/>
          <w:sz w:val="24"/>
          <w:szCs w:val="24"/>
        </w:rPr>
      </w:r>
      <w:r>
        <w:rPr>
          <w:rFonts w:ascii="宋体" w:hAnsi="宋体"/>
          <w:b/>
          <w:color w:val="ff0000"/>
          <w:sz w:val="24"/>
          <w:szCs w:val="24"/>
        </w:rPr>
      </w:r>
      <w:r/>
    </w:p>
    <w:p>
      <w:pPr>
        <w:pStyle w:val="875"/>
        <w:jc w:val="center"/>
        <w:rPr>
          <w:rFonts w:ascii="宋体" w:hAnsi="宋体"/>
          <w:b/>
          <w:bCs/>
          <w:color w:val="ff0000"/>
          <w:sz w:val="24"/>
          <w:szCs w:val="24"/>
        </w:rPr>
      </w:pPr>
      <w:r>
        <w:rPr>
          <w:rFonts w:ascii="宋体" w:hAnsi="宋体"/>
          <w:b/>
          <w:color w:val="ff0000"/>
          <w:sz w:val="24"/>
          <w:szCs w:val="24"/>
        </w:rPr>
      </w:r>
      <w:r/>
    </w:p>
    <w:p>
      <w:pPr>
        <w:pStyle w:val="875"/>
        <w:jc w:val="center"/>
        <w:rPr>
          <w:rFonts w:ascii="宋体" w:hAnsi="宋体"/>
          <w:b/>
          <w:color w:val="ff0000"/>
          <w:sz w:val="24"/>
          <w:szCs w:val="24"/>
        </w:rPr>
      </w:pPr>
      <w:r>
        <w:rPr>
          <w:rFonts w:ascii="宋体" w:hAnsi="宋体"/>
          <w:b/>
          <w:color w:val="ff0000"/>
          <w:sz w:val="24"/>
          <w:szCs w:val="24"/>
        </w:rPr>
      </w:r>
      <w:r/>
    </w:p>
    <w:p>
      <w:pPr>
        <w:pStyle w:val="875"/>
        <w:jc w:val="center"/>
        <w:rPr>
          <w:rFonts w:ascii="宋体" w:hAnsi="宋体"/>
          <w:b/>
          <w:color w:val="ff0000"/>
          <w:sz w:val="24"/>
          <w:szCs w:val="24"/>
        </w:rPr>
      </w:pPr>
      <w:r>
        <w:rPr>
          <w:rFonts w:ascii="宋体" w:hAnsi="宋体"/>
          <w:b/>
          <w:color w:val="ff0000"/>
          <w:sz w:val="24"/>
          <w:szCs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5"/>
        <w:spacing w:line="400" w:lineRule="exact"/>
        <w:rPr>
          <w:rFonts w:ascii="宋体" w:hAnsi="宋体"/>
          <w:color w:val="000000"/>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采购文件商务要求中</w:t>
      </w:r>
      <w:r>
        <w:rPr>
          <w:rFonts w:hint="eastAsia" w:ascii="宋体" w:hAnsi="宋体" w:eastAsia="宋体" w:cs="宋体"/>
          <w:color w:val="000000"/>
          <w:sz w:val="24"/>
          <w:szCs w:val="24"/>
        </w:rPr>
        <w:t xml:space="preserve">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5"/>
        <w:spacing w:line="440" w:lineRule="exact"/>
        <w:rPr>
          <w:rFonts w:ascii="宋体" w:hAnsi="宋体"/>
          <w:sz w:val="24"/>
          <w:szCs w:val="21"/>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7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7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5"/>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75"/>
        <w:ind w:firstLine="492"/>
        <w:spacing w:line="460" w:lineRule="exact"/>
        <w:rPr>
          <w:rFonts w:ascii="宋体" w:hAnsi="宋体"/>
          <w:bCs/>
          <w:color w:val="000000"/>
          <w:sz w:val="24"/>
          <w:szCs w:val="21"/>
        </w:rPr>
      </w:pPr>
      <w:r>
        <w:rPr>
          <w:rFonts w:ascii="宋体" w:hAnsi="宋体"/>
          <w:bCs/>
          <w:color w:val="000000"/>
          <w:sz w:val="24"/>
          <w:szCs w:val="21"/>
        </w:rPr>
      </w:r>
      <w:r/>
    </w:p>
    <w:p>
      <w:pPr>
        <w:pStyle w:val="87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75"/>
        <w:jc w:val="center"/>
        <w:spacing w:line="460" w:lineRule="exact"/>
        <w:rPr>
          <w:rFonts w:ascii="宋体" w:hAnsi="宋体"/>
          <w:b/>
          <w:bCs/>
          <w:color w:val="000000"/>
          <w:sz w:val="24"/>
          <w:szCs w:val="21"/>
        </w:rPr>
      </w:pPr>
      <w:r>
        <w:rPr>
          <w:rFonts w:ascii="宋体" w:hAnsi="宋体"/>
          <w:b/>
          <w:bCs/>
          <w:color w:val="000000"/>
          <w:sz w:val="24"/>
          <w:szCs w:val="21"/>
        </w:rPr>
      </w:r>
      <w:r/>
    </w:p>
    <w:p>
      <w:pPr>
        <w:pStyle w:val="87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ind w:firstLine="480"/>
        <w:spacing w:line="440" w:lineRule="exact"/>
        <w:rPr>
          <w:rFonts w:ascii="宋体" w:hAnsi="宋体"/>
          <w:sz w:val="24"/>
          <w:szCs w:val="21"/>
        </w:rPr>
      </w:pPr>
      <w:r>
        <w:rPr>
          <w:rFonts w:ascii="宋体" w:hAnsi="宋体"/>
          <w:sz w:val="24"/>
          <w:szCs w:val="21"/>
        </w:rPr>
      </w:r>
      <w:r/>
    </w:p>
    <w:p>
      <w:pPr>
        <w:pStyle w:val="875"/>
        <w:spacing w:line="460" w:lineRule="exact"/>
        <w:rPr>
          <w:rFonts w:hint="eastAsia" w:ascii="宋体" w:hAnsi="宋体"/>
          <w:bCs/>
          <w:sz w:val="24"/>
          <w:szCs w:val="21"/>
        </w:rPr>
      </w:pPr>
      <w:r/>
      <w:bookmarkEnd w:id="162"/>
      <w:r/>
      <w:bookmarkEnd w:id="163"/>
      <w:r/>
      <w:bookmarkEnd w:id="164"/>
      <w:r/>
      <w:bookmarkStart w:id="165" w:name="_Toc120614284"/>
      <w:r>
        <w:rPr>
          <w:rFonts w:hint="eastAsia" w:ascii="宋体" w:hAnsi="宋体"/>
          <w:bCs/>
          <w:sz w:val="24"/>
          <w:szCs w:val="21"/>
        </w:rPr>
      </w:r>
      <w:r/>
    </w:p>
    <w:p>
      <w:pPr>
        <w:pStyle w:val="875"/>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75"/>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875"/>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75"/>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5"/>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75"/>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5"/>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875"/>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5"/>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66" w:name="_Hlt26955070"/>
      <w:r/>
      <w:bookmarkEnd w:id="166"/>
      <w:r/>
      <w:bookmarkStart w:id="167" w:name="_格式3__银行出具的资信证明"/>
      <w:r/>
      <w:bookmarkEnd w:id="167"/>
      <w:r/>
      <w:bookmarkStart w:id="168" w:name="_Hlt26671380"/>
      <w:r/>
      <w:bookmarkEnd w:id="168"/>
      <w:r>
        <w:rPr>
          <w:rFonts w:hint="eastAsia" w:ascii="Times New Roman" w:hAnsi="Times New Roman"/>
          <w:sz w:val="24"/>
          <w:szCs w:val="24"/>
          <w:u w:val="single"/>
        </w:rPr>
        <w:t xml:space="preserve">                                         </w:t>
      </w:r>
      <w:r>
        <w:rPr>
          <w:rFonts w:ascii="Times New Roman" w:hAnsi="Times New Roman"/>
          <w:sz w:val="24"/>
          <w:szCs w:val="24"/>
          <w:u w:val="single"/>
        </w:rPr>
      </w:r>
      <w:r/>
    </w:p>
    <w:p>
      <w:pPr>
        <w:pStyle w:val="875"/>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left"/>
        <w:rPr>
          <w:rFonts w:ascii="宋体" w:hAnsi="宋体"/>
          <w:b/>
          <w:color w:val="000000"/>
          <w:sz w:val="24"/>
          <w:szCs w:val="21"/>
        </w:rPr>
      </w:pPr>
      <w:r>
        <w:rPr>
          <w:rFonts w:ascii="宋体" w:hAnsi="宋体"/>
          <w:b/>
          <w:color w:val="000000"/>
          <w:sz w:val="24"/>
          <w:szCs w:val="21"/>
        </w:rPr>
      </w:r>
      <w:r/>
    </w:p>
    <w:p>
      <w:pPr>
        <w:pStyle w:val="875"/>
        <w:jc w:val="center"/>
        <w:rPr>
          <w:rFonts w:ascii="宋体" w:hAnsi="宋体"/>
          <w:b/>
          <w:color w:val="000000"/>
          <w:sz w:val="24"/>
          <w:szCs w:val="21"/>
        </w:rPr>
      </w:pPr>
      <w:r>
        <w:rPr>
          <w:rFonts w:ascii="宋体" w:hAnsi="宋体"/>
          <w:b/>
          <w:color w:val="000000"/>
          <w:sz w:val="24"/>
          <w:szCs w:val="21"/>
        </w:rPr>
      </w:r>
      <w:r/>
    </w:p>
    <w:p>
      <w:pPr>
        <w:pStyle w:val="875"/>
        <w:jc w:val="center"/>
        <w:rPr>
          <w:rFonts w:ascii="黑体" w:hAnsi="黑体" w:eastAsia="黑体"/>
          <w:b/>
          <w:sz w:val="32"/>
          <w:szCs w:val="32"/>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单一来源响应函</w:t>
      </w:r>
      <w:r>
        <w:rPr>
          <w:rFonts w:ascii="黑体" w:hAnsi="黑体" w:eastAsia="黑体"/>
          <w:b/>
          <w:sz w:val="32"/>
          <w:szCs w:val="32"/>
        </w:rPr>
      </w:r>
      <w:r/>
    </w:p>
    <w:p>
      <w:pPr>
        <w:pStyle w:val="875"/>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号采购文件，正式授权下述签字人______(姓名)代表我方______________（供应商的名称），全权处理本次项目单一来源采购的有关事宜。</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87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875"/>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7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7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75"/>
        <w:ind w:firstLine="321"/>
        <w:jc w:val="center"/>
        <w:spacing w:line="560" w:lineRule="exact"/>
        <w:rPr>
          <w:rFonts w:ascii="黑体" w:hAnsi="黑体" w:eastAsia="黑体"/>
          <w:b/>
          <w:sz w:val="32"/>
          <w:szCs w:val="32"/>
        </w:rPr>
      </w:pPr>
      <w:r>
        <w:rPr>
          <w:rFonts w:ascii="黑体" w:hAnsi="黑体" w:eastAsia="黑体"/>
          <w:b/>
          <w:sz w:val="32"/>
          <w:szCs w:val="32"/>
        </w:rPr>
      </w:r>
      <w:r/>
    </w:p>
    <w:p>
      <w:pPr>
        <w:pStyle w:val="875"/>
        <w:jc w:val="center"/>
        <w:spacing w:line="0" w:lineRule="atLeast"/>
        <w:rPr>
          <w:rFonts w:ascii="宋体" w:hAnsi="宋体"/>
          <w:b/>
          <w:sz w:val="24"/>
          <w:szCs w:val="24"/>
        </w:rPr>
      </w:pPr>
      <w:r/>
      <w:bookmarkEnd w:id="155"/>
      <w:r/>
      <w:bookmarkEnd w:id="156"/>
      <w:r/>
      <w:bookmarkEnd w:id="165"/>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ascii="宋体" w:hAnsi="宋体"/>
          <w:b/>
          <w:sz w:val="24"/>
          <w:szCs w:val="24"/>
        </w:rPr>
      </w:r>
      <w:r/>
    </w:p>
    <w:p>
      <w:pPr>
        <w:pStyle w:val="875"/>
        <w:jc w:val="center"/>
        <w:spacing w:line="0" w:lineRule="atLeas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8</w:t>
      </w:r>
      <w:r>
        <w:rPr>
          <w:rFonts w:hint="eastAsia" w:ascii="宋体" w:hAnsi="宋体"/>
          <w:b/>
          <w:sz w:val="24"/>
          <w:szCs w:val="24"/>
        </w:rPr>
        <w:t xml:space="preserve">联合体协议（参考格式）（采购包号：**）</w:t>
      </w:r>
      <w:r>
        <w:rPr>
          <w:rFonts w:ascii="宋体" w:hAnsi="宋体"/>
          <w:b/>
          <w:sz w:val="24"/>
          <w:szCs w:val="24"/>
        </w:rPr>
      </w:r>
      <w:r/>
    </w:p>
    <w:p>
      <w:pPr>
        <w:pStyle w:val="875"/>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75"/>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75"/>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75"/>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ascii="宋体" w:hAnsi="宋体"/>
          <w:sz w:val="24"/>
          <w:szCs w:val="21"/>
        </w:rPr>
      </w:pPr>
      <w:r>
        <w:rPr>
          <w:rFonts w:hint="eastAsia" w:ascii="宋体" w:hAnsi="宋体"/>
          <w:sz w:val="24"/>
          <w:szCs w:val="21"/>
        </w:rPr>
        <w:t xml:space="preserve">备注：本采购文件中要求加盖CA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75"/>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75"/>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75"/>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ind w:firstLine="645"/>
        <w:spacing w:line="0" w:lineRule="atLeast"/>
        <w:rPr>
          <w:rFonts w:hint="eastAsia" w:ascii="宋体" w:hAnsi="宋体"/>
          <w:sz w:val="24"/>
          <w:szCs w:val="24"/>
        </w:rPr>
      </w:pPr>
      <w:r>
        <w:rPr>
          <w:rFonts w:hint="eastAsia" w:ascii="宋体" w:hAnsi="宋体"/>
          <w:sz w:val="24"/>
          <w:szCs w:val="21"/>
        </w:rPr>
      </w:r>
      <w:r>
        <w:rPr>
          <w:rFonts w:hint="eastAsia" w:ascii="宋体" w:hAnsi="宋体"/>
          <w:sz w:val="24"/>
          <w:szCs w:val="21"/>
        </w:rPr>
      </w:r>
      <w:r/>
    </w:p>
    <w:p>
      <w:pPr>
        <w:pStyle w:val="875"/>
        <w:ind w:firstLine="645"/>
        <w:spacing w:line="0" w:lineRule="atLeast"/>
        <w:rPr>
          <w:rFonts w:hint="eastAsia" w:ascii="宋体" w:hAnsi="宋体"/>
          <w:sz w:val="24"/>
          <w:szCs w:val="24"/>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ind w:firstLine="645"/>
        <w:spacing w:line="0" w:lineRule="atLeast"/>
        <w:rPr>
          <w:rFonts w:hint="eastAsia" w:ascii="宋体" w:hAnsi="宋体"/>
          <w:sz w:val="24"/>
          <w:szCs w:val="21"/>
        </w:rPr>
      </w:pPr>
      <w:r>
        <w:rPr>
          <w:rFonts w:hint="eastAsia" w:ascii="宋体" w:hAnsi="宋体"/>
          <w:sz w:val="24"/>
          <w:szCs w:val="21"/>
        </w:rPr>
      </w:r>
      <w:r/>
    </w:p>
    <w:p>
      <w:pPr>
        <w:pStyle w:val="875"/>
        <w:jc w:val="center"/>
        <w:rPr>
          <w:rFonts w:ascii="宋体" w:hAnsi="宋体"/>
          <w:b/>
          <w:color w:val="ff0000"/>
          <w:sz w:val="24"/>
          <w:szCs w:val="24"/>
        </w:rPr>
      </w:pPr>
      <w:r>
        <w:rPr>
          <w:rFonts w:ascii="宋体" w:hAnsi="宋体"/>
          <w:b/>
          <w:color w:val="ff0000"/>
          <w:sz w:val="24"/>
          <w:szCs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 </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center"/>
            <w:textDirection w:val="lrTb"/>
            <w:noWrap w:val="false"/>
          </w:tcPr>
          <w:p>
            <w:pPr>
              <w:pStyle w:val="875"/>
              <w:ind w:left="0" w:right="0" w:firstLine="420"/>
              <w:jc w:val="both"/>
              <w:keepLines w:val="0"/>
              <w:keepNext w:val="0"/>
              <w:spacing w:before="0" w:beforeAutospacing="0" w:after="0" w:afterAutospacing="0" w:line="360" w:lineRule="exact"/>
              <w:widowControl w:val="off"/>
              <w:rPr>
                <w:rFonts w:hint="eastAsia" w:ascii="Times New Roman" w:hAnsi="方正仿宋_GBK" w:eastAsia="方正仿宋_GBK" w:cs="方正仿宋_GBK"/>
                <w:bCs/>
                <w:color w:val="000000"/>
                <w:sz w:val="21"/>
                <w:szCs w:val="21"/>
                <w:highlight w:val="none"/>
                <w:lang w:val="en-US" w:eastAsia="zh-CN" w:bidi="ar"/>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投放点位：全省</w:t>
            </w:r>
            <w:r>
              <w:rPr>
                <w:rFonts w:ascii="Times New Roman" w:hAnsi="Times New Roman" w:eastAsia="方正仿宋_GBK" w:cs="Times New Roman"/>
                <w:bCs/>
                <w:color w:val="000000"/>
                <w:sz w:val="21"/>
                <w:szCs w:val="21"/>
                <w:highlight w:val="none"/>
                <w:lang w:val="en-US" w:eastAsia="zh-CN" w:bidi="ar"/>
              </w:rPr>
              <w:t xml:space="preserve">10000</w:t>
            </w:r>
            <w:r>
              <w:rPr>
                <w:rFonts w:hint="eastAsia" w:ascii="Times New Roman" w:hAnsi="方正仿宋_GBK" w:eastAsia="方正仿宋_GBK" w:cs="方正仿宋_GBK"/>
                <w:bCs/>
                <w:color w:val="000000"/>
                <w:sz w:val="21"/>
                <w:szCs w:val="21"/>
                <w:highlight w:val="none"/>
                <w:lang w:val="en-US" w:eastAsia="zh-CN" w:bidi="ar"/>
              </w:rPr>
              <w:t xml:space="preserve">个村</w:t>
            </w:r>
            <w:r>
              <w:rPr>
                <w:rFonts w:ascii="Times New Roman" w:hAnsi="Times New Roman" w:eastAsia="方正仿宋_GBK" w:cs="Times New Roman"/>
                <w:bCs/>
                <w:color w:val="000000"/>
                <w:sz w:val="21"/>
                <w:szCs w:val="21"/>
                <w:highlight w:val="none"/>
                <w:lang w:val="en-US" w:eastAsia="zh-CN" w:bidi="ar"/>
              </w:rPr>
              <w:t xml:space="preserve">/</w:t>
            </w:r>
            <w:r>
              <w:rPr>
                <w:rFonts w:hint="eastAsia" w:ascii="Times New Roman" w:hAnsi="方正仿宋_GBK" w:eastAsia="方正仿宋_GBK" w:cs="方正仿宋_GBK"/>
                <w:bCs/>
                <w:color w:val="000000"/>
                <w:sz w:val="21"/>
                <w:szCs w:val="21"/>
                <w:highlight w:val="none"/>
                <w:lang w:val="en-US" w:eastAsia="zh-CN" w:bidi="ar"/>
              </w:rPr>
              <w:t xml:space="preserve">社区固定点位，</w:t>
            </w:r>
            <w:r>
              <w:rPr>
                <w:rFonts w:ascii="Times New Roman" w:hAnsi="Times New Roman" w:eastAsia="方正仿宋_GBK" w:cs="Times New Roman"/>
                <w:bCs/>
                <w:color w:val="000000"/>
                <w:sz w:val="21"/>
                <w:szCs w:val="21"/>
                <w:highlight w:val="none"/>
                <w:lang w:val="en-US" w:eastAsia="zh-CN" w:bidi="ar"/>
              </w:rPr>
              <w:t xml:space="preserve">1</w:t>
            </w:r>
            <w:r>
              <w:rPr>
                <w:rFonts w:hint="eastAsia" w:ascii="Times New Roman" w:hAnsi="方正仿宋_GBK" w:eastAsia="方正仿宋_GBK" w:cs="方正仿宋_GBK"/>
                <w:bCs/>
                <w:color w:val="000000"/>
                <w:sz w:val="21"/>
                <w:szCs w:val="21"/>
                <w:highlight w:val="none"/>
                <w:lang w:val="en-US" w:eastAsia="zh-CN" w:bidi="ar"/>
              </w:rPr>
              <w:t xml:space="preserve">份</w:t>
            </w:r>
            <w:r>
              <w:rPr>
                <w:rFonts w:ascii="Times New Roman" w:hAnsi="Times New Roman" w:eastAsia="方正仿宋_GBK" w:cs="Times New Roman"/>
                <w:bCs/>
                <w:color w:val="000000"/>
                <w:sz w:val="21"/>
                <w:szCs w:val="21"/>
                <w:highlight w:val="none"/>
                <w:lang w:val="en-US" w:eastAsia="zh-CN" w:bidi="ar"/>
              </w:rPr>
              <w:t xml:space="preserve">/</w:t>
            </w:r>
            <w:r>
              <w:rPr>
                <w:rFonts w:hint="eastAsia" w:ascii="Times New Roman" w:hAnsi="方正仿宋_GBK" w:eastAsia="方正仿宋_GBK" w:cs="方正仿宋_GBK"/>
                <w:bCs/>
                <w:color w:val="000000"/>
                <w:sz w:val="21"/>
                <w:szCs w:val="21"/>
                <w:highlight w:val="none"/>
                <w:lang w:val="en-US" w:eastAsia="zh-CN" w:bidi="ar"/>
              </w:rPr>
              <w:t xml:space="preserve">点位</w:t>
            </w:r>
            <w:r>
              <w:rPr>
                <w:rFonts w:ascii="Times New Roman" w:hAnsi="Times New Roman" w:eastAsia="方正仿宋_GBK" w:cs="Times New Roman"/>
                <w:bCs/>
                <w:color w:val="000000"/>
                <w:sz w:val="21"/>
                <w:szCs w:val="21"/>
                <w:highlight w:val="none"/>
                <w:lang w:val="en-US" w:eastAsia="zh-CN" w:bidi="ar"/>
              </w:rPr>
              <w:t xml:space="preserve">/</w:t>
            </w:r>
            <w:r>
              <w:rPr>
                <w:rFonts w:hint="eastAsia" w:ascii="Times New Roman" w:hAnsi="方正仿宋_GBK" w:eastAsia="方正仿宋_GBK" w:cs="方正仿宋_GBK"/>
                <w:bCs/>
                <w:color w:val="000000"/>
                <w:sz w:val="21"/>
                <w:szCs w:val="21"/>
                <w:highlight w:val="none"/>
                <w:lang w:val="en-US" w:eastAsia="zh-CN" w:bidi="ar"/>
              </w:rPr>
              <w:t xml:space="preserve">刊，服务范围覆盖江苏省</w:t>
            </w:r>
            <w:r>
              <w:rPr>
                <w:rFonts w:ascii="Times New Roman" w:hAnsi="Times New Roman" w:eastAsia="方正仿宋_GBK" w:cs="Times New Roman"/>
                <w:bCs/>
                <w:color w:val="000000"/>
                <w:sz w:val="21"/>
                <w:szCs w:val="21"/>
                <w:highlight w:val="none"/>
                <w:lang w:val="en-US" w:eastAsia="zh-CN" w:bidi="ar"/>
              </w:rPr>
              <w:t xml:space="preserve">8</w:t>
            </w:r>
            <w:r>
              <w:rPr>
                <w:rFonts w:hint="eastAsia" w:ascii="Times New Roman" w:hAnsi="方正仿宋_GBK" w:eastAsia="方正仿宋_GBK" w:cs="方正仿宋_GBK"/>
                <w:bCs/>
                <w:color w:val="000000"/>
                <w:sz w:val="21"/>
                <w:szCs w:val="21"/>
                <w:highlight w:val="none"/>
                <w:lang w:val="en-US" w:eastAsia="zh-CN" w:bidi="ar"/>
              </w:rPr>
              <w:t xml:space="preserve">个地市、</w:t>
            </w:r>
            <w:r>
              <w:rPr>
                <w:rFonts w:ascii="Times New Roman" w:hAnsi="Times New Roman" w:eastAsia="方正仿宋_GBK" w:cs="Times New Roman"/>
                <w:bCs/>
                <w:color w:val="000000"/>
                <w:sz w:val="21"/>
                <w:szCs w:val="21"/>
                <w:highlight w:val="none"/>
                <w:lang w:val="en-US" w:eastAsia="zh-CN" w:bidi="ar"/>
              </w:rPr>
              <w:t xml:space="preserve">55</w:t>
            </w:r>
            <w:r>
              <w:rPr>
                <w:rFonts w:hint="eastAsia" w:ascii="Times New Roman" w:hAnsi="方正仿宋_GBK" w:eastAsia="方正仿宋_GBK" w:cs="方正仿宋_GBK"/>
                <w:bCs/>
                <w:color w:val="000000"/>
                <w:sz w:val="21"/>
                <w:szCs w:val="21"/>
                <w:highlight w:val="none"/>
                <w:lang w:val="en-US" w:eastAsia="zh-CN" w:bidi="ar"/>
              </w:rPr>
              <w:t xml:space="preserve">个区县，共计</w:t>
            </w:r>
            <w:r>
              <w:rPr>
                <w:rFonts w:ascii="Times New Roman" w:hAnsi="Times New Roman" w:eastAsia="方正仿宋_GBK" w:cs="Times New Roman"/>
                <w:bCs/>
                <w:color w:val="000000"/>
                <w:sz w:val="21"/>
                <w:szCs w:val="21"/>
                <w:highlight w:val="none"/>
                <w:lang w:val="en-US" w:eastAsia="zh-CN" w:bidi="ar"/>
              </w:rPr>
              <w:t xml:space="preserve">2668</w:t>
            </w:r>
            <w:r>
              <w:rPr>
                <w:rFonts w:hint="eastAsia" w:ascii="Times New Roman" w:hAnsi="方正仿宋_GBK" w:eastAsia="方正仿宋_GBK" w:cs="方正仿宋_GBK"/>
                <w:bCs/>
                <w:color w:val="000000"/>
                <w:sz w:val="21"/>
                <w:szCs w:val="21"/>
                <w:highlight w:val="none"/>
                <w:lang w:val="en-US" w:eastAsia="zh-CN" w:bidi="ar"/>
              </w:rPr>
              <w:t xml:space="preserve">个街道、</w:t>
            </w:r>
            <w:r>
              <w:rPr>
                <w:rFonts w:ascii="Times New Roman" w:hAnsi="Times New Roman" w:eastAsia="方正仿宋_GBK" w:cs="Times New Roman"/>
                <w:bCs/>
                <w:color w:val="000000"/>
                <w:sz w:val="21"/>
                <w:szCs w:val="21"/>
                <w:highlight w:val="none"/>
                <w:lang w:val="en-US" w:eastAsia="zh-CN" w:bidi="ar"/>
              </w:rPr>
              <w:t xml:space="preserve">10000</w:t>
            </w:r>
            <w:r>
              <w:rPr>
                <w:rFonts w:hint="eastAsia" w:ascii="Times New Roman" w:hAnsi="方正仿宋_GBK" w:eastAsia="方正仿宋_GBK" w:cs="方正仿宋_GBK"/>
                <w:bCs/>
                <w:color w:val="000000"/>
                <w:sz w:val="21"/>
                <w:szCs w:val="21"/>
                <w:highlight w:val="none"/>
                <w:lang w:val="en-US" w:eastAsia="zh-CN" w:bidi="ar"/>
              </w:rPr>
              <w:t xml:space="preserve">个村（社区）妇联组织（阵地）</w:t>
            </w:r>
            <w:r>
              <w:rPr>
                <w:rFonts w:hint="eastAsia" w:ascii="Times New Roman" w:hAnsi="方正仿宋_GBK" w:eastAsia="方正仿宋_GBK" w:cs="方正仿宋_GBK"/>
                <w:bCs/>
                <w:color w:val="000000"/>
                <w:sz w:val="21"/>
                <w:szCs w:val="21"/>
                <w:highlight w:val="none"/>
                <w:lang w:val="en-US" w:eastAsia="zh-CN" w:bidi="ar"/>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t xml:space="preserve">①南京市：建邺区、六合区、栖霞区、江宁区、浦口区、雨花台区、鼓楼区、秦淮区、玄武区、溧水区、高淳区、江北新区</w:t>
            </w:r>
            <w:r>
              <w:rPr>
                <w:rFonts w:hint="eastAsia" w:ascii="方正仿宋_GBK" w:hAnsi="方正仿宋_GBK" w:eastAsia="方正仿宋_GBK" w:cs="方正仿宋_GBK"/>
                <w:bCs/>
                <w:color w:val="000000"/>
                <w:sz w:val="24"/>
                <w:szCs w:val="24"/>
                <w:highlight w:val="none"/>
                <w:lang w:val="en-US"/>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2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②</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宿迁市：沭阳县、泗洪县、泗阳县、宿城区、宿豫区</w:t>
            </w:r>
            <w:r>
              <w:rPr>
                <w:rFonts w:hint="eastAsia" w:ascii="方正仿宋_GBK" w:hAnsi="方正仿宋_GBK" w:eastAsia="方正仿宋_GBK" w:cs="方正仿宋_GBK"/>
                <w:bCs/>
                <w:color w:val="000000"/>
                <w:sz w:val="24"/>
                <w:szCs w:val="24"/>
                <w:highlight w:val="none"/>
                <w:lang w:val="en-US"/>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3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③</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常州市：武进区、新北区、天宁区、钟楼区、溧阳市、金坛区</w:t>
            </w:r>
            <w:r>
              <w:rPr>
                <w:rFonts w:hint="eastAsia" w:ascii="方正仿宋_GBK" w:hAnsi="方正仿宋_GBK" w:eastAsia="方正仿宋_GBK" w:cs="方正仿宋_GBK"/>
                <w:bCs/>
                <w:color w:val="000000"/>
                <w:sz w:val="24"/>
                <w:szCs w:val="24"/>
                <w:highlight w:val="none"/>
                <w:lang w:val="en-US"/>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4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④</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扬州市：仪征市、宝应县、广陵区、江都区、邗江区、高邮市</w:t>
            </w:r>
            <w:r>
              <w:rPr>
                <w:rFonts w:hint="eastAsia" w:ascii="方正仿宋_GBK" w:hAnsi="方正仿宋_GBK" w:eastAsia="方正仿宋_GBK" w:cs="方正仿宋_GBK"/>
                <w:bCs/>
                <w:color w:val="000000"/>
                <w:sz w:val="24"/>
                <w:szCs w:val="24"/>
                <w:highlight w:val="none"/>
                <w:lang w:val="en-US"/>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5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⑤</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无锡市：宜兴市、惠山区、新吴区、梁溪区、江阴市、滨湖区、锡山区</w:t>
            </w:r>
            <w:r>
              <w:rPr>
                <w:rFonts w:hint="eastAsia" w:ascii="方正仿宋_GBK" w:hAnsi="方正仿宋_GBK" w:eastAsia="方正仿宋_GBK" w:cs="方正仿宋_GBK"/>
                <w:bCs/>
                <w:color w:val="000000"/>
                <w:sz w:val="24"/>
                <w:szCs w:val="24"/>
                <w:highlight w:val="none"/>
                <w:lang w:val="en-US"/>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6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⑥</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泰州市：兴化市、姜堰区、泰兴市、海陵区、靖江市、高港区</w:t>
            </w:r>
            <w:r>
              <w:rPr>
                <w:rFonts w:hint="eastAsia" w:ascii="方正仿宋_GBK" w:hAnsi="方正仿宋_GBK" w:eastAsia="方正仿宋_GBK" w:cs="方正仿宋_GBK"/>
                <w:bCs/>
                <w:color w:val="000000"/>
                <w:sz w:val="24"/>
                <w:szCs w:val="24"/>
                <w:highlight w:val="none"/>
                <w:lang w:val="en-US"/>
              </w:rPr>
            </w:r>
            <w:r/>
          </w:p>
          <w:p>
            <w:pPr>
              <w:pStyle w:val="875"/>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7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⑦</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苏州市：吴中区、吴江区、太仓市、姑苏区、常熟市、张家港市、昆山市、相城区、虎丘区</w:t>
            </w:r>
            <w:r>
              <w:rPr>
                <w:rFonts w:hint="eastAsia" w:ascii="方正仿宋_GBK" w:hAnsi="方正仿宋_GBK" w:eastAsia="方正仿宋_GBK" w:cs="方正仿宋_GBK"/>
                <w:bCs/>
                <w:color w:val="000000"/>
                <w:sz w:val="24"/>
                <w:szCs w:val="24"/>
                <w:highlight w:val="none"/>
                <w:lang w:val="en-US"/>
              </w:rPr>
            </w:r>
            <w:r/>
          </w:p>
          <w:p>
            <w:pPr>
              <w:pStyle w:val="875"/>
              <w:jc w:val="left"/>
              <w:keepLines w:val="0"/>
              <w:keepNext w:val="0"/>
              <w:widowControl/>
              <w:rPr>
                <w:rFonts w:hint="eastAsia" w:ascii="方正仿宋_GBK" w:hAnsi="方正仿宋_GBK" w:eastAsia="方正仿宋_GBK" w:cs="方正仿宋_GBK"/>
                <w:color w:val="000000"/>
                <w:sz w:val="28"/>
                <w:szCs w:val="28"/>
                <w:highlight w:val="yellow"/>
                <w:lang w:val="en-US" w:eastAsia="zh-CN" w:bidi="ar-SA"/>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8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    ⑧</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镇江市：丹阳市、句容市、扬中市、润州区</w:t>
            </w:r>
            <w:r>
              <w:rPr>
                <w:rFonts w:ascii="宋体" w:hAnsi="宋体" w:eastAsia="宋体" w:cs="宋体"/>
                <w:color w:val="000000"/>
                <w:sz w:val="24"/>
                <w:szCs w:val="24"/>
                <w:highlight w:val="none"/>
                <w:lang w:val="en-US" w:eastAsia="zh-CN" w:bidi="ar"/>
              </w:rPr>
              <w:t xml:space="preserve"> </w:t>
            </w:r>
            <w:r>
              <w:rPr>
                <w:rFonts w:hint="eastAsia" w:ascii="方正仿宋_GBK" w:hAnsi="方正仿宋_GBK" w:eastAsia="方正仿宋_GBK" w:cs="方正仿宋_GBK"/>
                <w:color w:val="000000"/>
                <w:sz w:val="28"/>
                <w:szCs w:val="28"/>
                <w:highlight w:val="yellow"/>
                <w:lang w:val="en-US" w:eastAsia="zh-CN" w:bidi="ar-SA"/>
              </w:rPr>
            </w:r>
            <w:r/>
          </w:p>
        </w:tc>
        <w:tc>
          <w:tcPr>
            <w:tcW w:w="3317"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75"/>
              <w:ind w:left="0" w:right="0"/>
              <w:jc w:val="both"/>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投递频次：周一至周日每日常态化投递，全年全周无间断，严格按照报纸出版周期同步投递，无漏投、缺投、断投情况</w:t>
            </w: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3609" w:type="dxa"/>
            <w:vAlign w:val="top"/>
            <w:textDirection w:val="lrTb"/>
            <w:noWrap w:val="false"/>
          </w:tcPr>
          <w:p>
            <w:pPr>
              <w:pStyle w:val="875"/>
              <w:ind w:left="0" w:right="0"/>
              <w:jc w:val="both"/>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投递精度：严格按照采购人提供的完整地市、区县、村（社区）名址清单精准投递，一户一址、精准对应，确保</w:t>
            </w:r>
            <w:r>
              <w:rPr>
                <w:rFonts w:ascii="Times New Roman" w:hAnsi="Times New Roman" w:eastAsia="方正仿宋_GBK" w:cs="Times New Roman"/>
                <w:bCs/>
                <w:color w:val="000000"/>
                <w:sz w:val="21"/>
                <w:szCs w:val="21"/>
                <w:highlight w:val="none"/>
                <w:lang w:val="en-US" w:eastAsia="zh-CN" w:bidi="ar"/>
              </w:rPr>
              <w:t xml:space="preserve">10000</w:t>
            </w:r>
            <w:r>
              <w:rPr>
                <w:rFonts w:hint="eastAsia" w:ascii="Times New Roman" w:hAnsi="方正仿宋_GBK" w:eastAsia="方正仿宋_GBK" w:cs="方正仿宋_GBK"/>
                <w:bCs/>
                <w:color w:val="000000"/>
                <w:sz w:val="21"/>
                <w:szCs w:val="21"/>
                <w:highlight w:val="none"/>
                <w:lang w:val="en-US" w:eastAsia="zh-CN" w:bidi="ar"/>
              </w:rPr>
              <w:t xml:space="preserve">个服务点位全覆盖、无遗漏、无错投</w:t>
            </w: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3609" w:type="dxa"/>
            <w:vAlign w:val="top"/>
            <w:textDirection w:val="lrTb"/>
            <w:noWrap w:val="false"/>
          </w:tcPr>
          <w:p>
            <w:pPr>
              <w:pStyle w:val="875"/>
              <w:ind w:left="0" w:right="0"/>
              <w:jc w:val="both"/>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服务商需在江苏省内设立专属服务团队，未经采购人书面同意不得擅自更换，并无重大安全事故及不良履约记录</w:t>
            </w: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3609" w:type="dxa"/>
            <w:vAlign w:val="top"/>
            <w:textDirection w:val="lrTb"/>
            <w:noWrap w:val="false"/>
          </w:tcPr>
          <w:p>
            <w:pPr>
              <w:pStyle w:val="992"/>
              <w:ind w:left="0" w:right="0"/>
              <w:jc w:val="both"/>
              <w:keepLines w:val="0"/>
              <w:keepNext w:val="0"/>
              <w:spacing w:before="120" w:beforeAutospacing="0" w:after="12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Times New Roman" w:hAnsi="Times New Roman" w:eastAsia="方正仿宋_GBK" w:cs="Times New Roman"/>
                <w:bCs/>
                <w:color w:val="000000"/>
                <w:sz w:val="21"/>
                <w:szCs w:val="21"/>
                <w:highlight w:val="none"/>
                <w:lang w:val="en-US" w:eastAsia="zh-CN" w:bidi="ar"/>
              </w:rPr>
              <w:t xml:space="preserve">投标人承诺按照《中华人民共和国邮政法》、《快递暂行条例》（</w:t>
            </w:r>
            <w:r>
              <w:rPr>
                <w:rFonts w:ascii="Times New Roman" w:hAnsi="Times New Roman" w:eastAsia="方正仿宋_GBK" w:cs="Times New Roman"/>
                <w:bCs/>
                <w:color w:val="000000"/>
                <w:sz w:val="21"/>
                <w:szCs w:val="21"/>
                <w:highlight w:val="none"/>
                <w:lang w:val="en-US" w:eastAsia="zh-CN" w:bidi="ar"/>
              </w:rPr>
              <w:t xml:space="preserve">2025</w:t>
            </w:r>
            <w:r>
              <w:rPr>
                <w:rFonts w:hint="eastAsia" w:ascii="Times New Roman" w:hAnsi="Times New Roman" w:eastAsia="方正仿宋_GBK" w:cs="Times New Roman"/>
                <w:bCs/>
                <w:color w:val="000000"/>
                <w:sz w:val="21"/>
                <w:szCs w:val="21"/>
                <w:highlight w:val="none"/>
                <w:lang w:val="en-US" w:eastAsia="zh-CN" w:bidi="ar"/>
              </w:rPr>
              <w:t xml:space="preserve">年修订）、《快递市场管理办法》（交通运输部令</w:t>
            </w:r>
            <w:r>
              <w:rPr>
                <w:rFonts w:ascii="Times New Roman" w:hAnsi="Times New Roman" w:eastAsia="方正仿宋_GBK" w:cs="Times New Roman"/>
                <w:bCs/>
                <w:color w:val="000000"/>
                <w:sz w:val="21"/>
                <w:szCs w:val="21"/>
                <w:highlight w:val="none"/>
                <w:lang w:val="en-US" w:eastAsia="zh-CN" w:bidi="ar"/>
              </w:rPr>
              <w:t xml:space="preserve">2023</w:t>
            </w:r>
            <w:r>
              <w:rPr>
                <w:rFonts w:hint="eastAsia" w:ascii="Times New Roman" w:hAnsi="Times New Roman" w:eastAsia="方正仿宋_GBK" w:cs="Times New Roman"/>
                <w:bCs/>
                <w:color w:val="000000"/>
                <w:sz w:val="21"/>
                <w:szCs w:val="21"/>
                <w:highlight w:val="none"/>
                <w:lang w:val="en-US" w:eastAsia="zh-CN" w:bidi="ar"/>
              </w:rPr>
              <w:t xml:space="preserve">年第</w:t>
            </w:r>
            <w:r>
              <w:rPr>
                <w:rFonts w:ascii="Times New Roman" w:hAnsi="Times New Roman" w:eastAsia="方正仿宋_GBK" w:cs="Times New Roman"/>
                <w:bCs/>
                <w:color w:val="000000"/>
                <w:sz w:val="21"/>
                <w:szCs w:val="21"/>
                <w:highlight w:val="none"/>
                <w:lang w:val="en-US" w:eastAsia="zh-CN" w:bidi="ar"/>
              </w:rPr>
              <w:t xml:space="preserve">22</w:t>
            </w:r>
            <w:r>
              <w:rPr>
                <w:rFonts w:hint="eastAsia" w:ascii="Times New Roman" w:hAnsi="Times New Roman" w:eastAsia="方正仿宋_GBK" w:cs="Times New Roman"/>
                <w:bCs/>
                <w:color w:val="000000"/>
                <w:sz w:val="21"/>
                <w:szCs w:val="21"/>
                <w:highlight w:val="none"/>
                <w:lang w:val="en-US" w:eastAsia="zh-CN" w:bidi="ar"/>
              </w:rPr>
              <w:t xml:space="preserve">号）、《快递业务经营许可管理办法》、《邮政业用户申诉处理办法》、《江苏省邮政条例》（</w:t>
            </w:r>
            <w:r>
              <w:rPr>
                <w:rFonts w:ascii="Times New Roman" w:hAnsi="Times New Roman" w:eastAsia="方正仿宋_GBK" w:cs="Times New Roman"/>
                <w:bCs/>
                <w:color w:val="000000"/>
                <w:sz w:val="21"/>
                <w:szCs w:val="21"/>
                <w:highlight w:val="none"/>
                <w:lang w:val="en-US" w:eastAsia="zh-CN" w:bidi="ar"/>
              </w:rPr>
              <w:t xml:space="preserve">2025</w:t>
            </w:r>
            <w:r>
              <w:rPr>
                <w:rFonts w:hint="eastAsia" w:ascii="Times New Roman" w:hAnsi="Times New Roman" w:eastAsia="方正仿宋_GBK" w:cs="Times New Roman"/>
                <w:bCs/>
                <w:color w:val="000000"/>
                <w:sz w:val="21"/>
                <w:szCs w:val="21"/>
                <w:highlight w:val="none"/>
                <w:lang w:val="en-US" w:eastAsia="zh-CN" w:bidi="ar"/>
              </w:rPr>
              <w:t xml:space="preserve">年修正）、《江苏省邮政普遍服务保障监督管理办法》的要求提供服务（提供承诺书，并加盖公章）</w:t>
            </w: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bl>
    <w:p>
      <w:pPr>
        <w:pStyle w:val="87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9-1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w:t>
      </w: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1"/>
        </w:rPr>
        <w:t xml:space="preserve">否则视为未实质性响应采购文件</w:t>
      </w:r>
      <w:r>
        <w:rPr>
          <w:rFonts w:hint="eastAsia" w:ascii="宋体" w:hAnsi="宋体"/>
          <w:sz w:val="24"/>
          <w:szCs w:val="24"/>
        </w:rPr>
        <w:t xml:space="preserve">。</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2.如果采购文件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3.供应商未对实质性要求逐条作出明确响应的，或未按采购文件要求提供证明材料的，该采购包作无效响应处理。</w:t>
      </w: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5"/>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5"/>
        <w:ind w:firstLine="420"/>
        <w:rPr>
          <w:rFonts w:hint="eastAsia" w:ascii="Times New Roman" w:hAnsi="Times New Roman"/>
          <w:sz w:val="24"/>
          <w:szCs w:val="24"/>
        </w:rPr>
      </w:pPr>
      <w:r>
        <w:rPr>
          <w:rFonts w:hint="eastAsia"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p>
      <w:pPr>
        <w:pStyle w:val="875"/>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49</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5"/>
        <w:tabs>
          <w:tab w:val="num" w:pos="312" w:leader="none"/>
        </w:tabs>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75"/>
      </w:pPr>
      <w:rPr>
        <w:rFonts w:hint="eastAsia"/>
        <w:lang w:val="en-US"/>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4">
    <w:multiLevelType w:val="hybridMultilevel"/>
    <w:lvl w:ilvl="0">
      <w:start w:val="2"/>
      <w:numFmt w:val="decimal"/>
      <w:isLgl w:val="false"/>
      <w:suff w:val="tab"/>
      <w:lvlText w:val="%1."/>
      <w:lvlJc w:val="left"/>
      <w:pPr>
        <w:pStyle w:val="8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cs="Times New Roman"/>
      <w:sz w:val="28"/>
      <w:szCs w:val="28"/>
    </w:rPr>
  </w:style>
  <w:style w:type="paragraph" w:styleId="877">
    <w:name w:val="标题 2"/>
    <w:basedOn w:val="875"/>
    <w:next w:val="889"/>
    <w:link w:val="888"/>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89"/>
    <w:link w:val="8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89"/>
    <w:link w:val="892"/>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89"/>
    <w:link w:val="893"/>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paragraph" w:styleId="889">
    <w:name w:val="正文缩进"/>
    <w:basedOn w:val="875"/>
    <w:next w:val="889"/>
    <w:link w:val="890"/>
    <w:pPr>
      <w:ind w:firstLine="420"/>
    </w:pPr>
    <w:rPr>
      <w:szCs w:val="21"/>
    </w:rPr>
  </w:style>
  <w:style w:type="character" w:styleId="890">
    <w:name w:val="正文缩进 Char"/>
    <w:next w:val="890"/>
    <w:link w:val="889"/>
    <w:rPr>
      <w:szCs w:val="21"/>
    </w:rPr>
  </w:style>
  <w:style w:type="character" w:styleId="891">
    <w:name w:val="标题 3 Char"/>
    <w:next w:val="891"/>
    <w:link w:val="878"/>
    <w:rPr>
      <w:rFonts w:ascii="Times New Roman" w:hAnsi="Times New Roman" w:eastAsia="宋体" w:cs="Times New Roman"/>
      <w:b/>
      <w:bCs/>
      <w:sz w:val="32"/>
      <w:szCs w:val="32"/>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eastAsia="宋体" w:cs="Times New Roman"/>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jc w:val="left"/>
    </w:pPr>
  </w:style>
  <w:style w:type="character" w:styleId="903">
    <w:name w:val="批注文字 Char"/>
    <w:next w:val="903"/>
    <w:link w:val="902"/>
    <w:uiPriority w:val="99"/>
    <w:semiHidden/>
  </w:style>
  <w:style w:type="paragraph" w:styleId="904">
    <w:name w:val="正文文本 3"/>
    <w:basedOn w:val="875"/>
    <w:next w:val="904"/>
    <w:link w:val="905"/>
    <w:rPr>
      <w:rFonts w:ascii="仿宋_GB2312" w:hAnsi="Arial" w:eastAsia="仿宋_GB2312" w:cs="Times New Roman"/>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cs="Times New Roman"/>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08"/>
    <w:link w:val="909"/>
    <w:unhideWhenUsed/>
    <w:pPr>
      <w:ind w:left="420"/>
      <w:spacing w:after="120"/>
    </w:pPr>
  </w:style>
  <w:style w:type="character" w:styleId="909">
    <w:name w:val="正文文本缩进 Char"/>
    <w:next w:val="909"/>
    <w:link w:val="908"/>
    <w:uiPriority w:val="99"/>
    <w:semiHidden/>
  </w:style>
  <w:style w:type="paragraph" w:styleId="910">
    <w:name w:val="列表 2"/>
    <w:basedOn w:val="875"/>
    <w:next w:val="910"/>
    <w:link w:val="875"/>
    <w:pPr>
      <w:ind w:left="100" w:hanging="200"/>
    </w:pPr>
    <w:rPr>
      <w:rFonts w:ascii="Times New Roman" w:hAnsi="Times New Roman" w:eastAsia="宋体" w:cs="Times New Roman"/>
      <w:szCs w:val="21"/>
    </w:rPr>
  </w:style>
  <w:style w:type="paragraph" w:styleId="911">
    <w:name w:val="目录 5"/>
    <w:basedOn w:val="875"/>
    <w:next w:val="875"/>
    <w:link w:val="875"/>
    <w:semiHidden/>
    <w:pPr>
      <w:ind w:left="840"/>
      <w:jc w:val="left"/>
    </w:pPr>
    <w:rPr>
      <w:rFonts w:ascii="Times New Roman" w:hAnsi="Times New Roman" w:eastAsia="宋体" w:cs="Times New Roman"/>
      <w:szCs w:val="21"/>
    </w:rPr>
  </w:style>
  <w:style w:type="paragraph" w:styleId="912">
    <w:name w:val="目录 3"/>
    <w:basedOn w:val="875"/>
    <w:next w:val="875"/>
    <w:link w:val="875"/>
    <w:semiHidden/>
    <w:pPr>
      <w:ind w:left="420"/>
      <w:jc w:val="left"/>
    </w:pPr>
    <w:rPr>
      <w:rFonts w:ascii="Times New Roman" w:hAnsi="Times New Roman" w:eastAsia="宋体" w:cs="Times New Roman"/>
      <w:i/>
      <w:iCs/>
      <w:szCs w:val="24"/>
    </w:rPr>
  </w:style>
  <w:style w:type="paragraph" w:styleId="913">
    <w:name w:val="纯文本"/>
    <w:basedOn w:val="875"/>
    <w:next w:val="913"/>
    <w:link w:val="914"/>
    <w:qFormat/>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5"/>
    <w:next w:val="875"/>
    <w:link w:val="875"/>
    <w:semiHidden/>
    <w:pPr>
      <w:ind w:left="1470"/>
      <w:jc w:val="left"/>
    </w:pPr>
    <w:rPr>
      <w:rFonts w:ascii="Times New Roman" w:hAnsi="Times New Roman" w:eastAsia="宋体" w:cs="Times New Roman"/>
      <w:szCs w:val="21"/>
    </w:rPr>
  </w:style>
  <w:style w:type="paragraph" w:styleId="916">
    <w:name w:val="日期"/>
    <w:basedOn w:val="875"/>
    <w:next w:val="875"/>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5"/>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5"/>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5"/>
    <w:next w:val="922"/>
    <w:link w:val="92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uiPriority w:val="99"/>
    <w:rPr>
      <w:rFonts w:ascii="Times New Roman" w:hAnsi="Times New Roman" w:eastAsia="宋体" w:cs="Times New Roman"/>
      <w:sz w:val="18"/>
      <w:szCs w:val="18"/>
    </w:rPr>
  </w:style>
  <w:style w:type="paragraph" w:styleId="924">
    <w:name w:val="页眉"/>
    <w:basedOn w:val="875"/>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5"/>
    <w:next w:val="875"/>
    <w:link w:val="875"/>
    <w:semiHidden/>
    <w:pPr>
      <w:ind w:left="630"/>
      <w:jc w:val="left"/>
    </w:pPr>
    <w:rPr>
      <w:rFonts w:ascii="Times New Roman" w:hAnsi="Times New Roman" w:eastAsia="宋体" w:cs="Times New Roman"/>
      <w:szCs w:val="21"/>
    </w:rPr>
  </w:style>
  <w:style w:type="paragraph" w:styleId="928">
    <w:name w:val="列表"/>
    <w:basedOn w:val="875"/>
    <w:next w:val="928"/>
    <w:link w:val="875"/>
    <w:pPr>
      <w:ind w:left="200" w:hanging="200"/>
    </w:pPr>
    <w:rPr>
      <w:rFonts w:ascii="Times New Roman" w:hAnsi="Times New Roman" w:eastAsia="宋体" w:cs="Times New Roman"/>
      <w:szCs w:val="21"/>
    </w:rPr>
  </w:style>
  <w:style w:type="paragraph" w:styleId="929">
    <w:name w:val="目录 6"/>
    <w:basedOn w:val="875"/>
    <w:next w:val="875"/>
    <w:link w:val="875"/>
    <w:semiHidden/>
    <w:pPr>
      <w:ind w:left="1050"/>
      <w:jc w:val="left"/>
    </w:pPr>
    <w:rPr>
      <w:rFonts w:ascii="Times New Roman" w:hAnsi="Times New Roman" w:eastAsia="宋体" w:cs="Times New Roman"/>
      <w:szCs w:val="21"/>
    </w:rPr>
  </w:style>
  <w:style w:type="paragraph" w:styleId="930">
    <w:name w:val="正文文本缩进 3"/>
    <w:basedOn w:val="875"/>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5"/>
    <w:next w:val="875"/>
    <w:link w:val="875"/>
    <w:semiHidden/>
    <w:pPr>
      <w:ind w:left="840" w:hanging="420"/>
    </w:pPr>
    <w:rPr>
      <w:rFonts w:ascii="Times New Roman" w:hAnsi="Times New Roman" w:eastAsia="宋体" w:cs="Times New Roman"/>
      <w:szCs w:val="21"/>
    </w:rPr>
  </w:style>
  <w:style w:type="paragraph" w:styleId="933">
    <w:name w:val="目录 2"/>
    <w:basedOn w:val="875"/>
    <w:next w:val="875"/>
    <w:link w:val="875"/>
    <w:semiHidden/>
    <w:pPr>
      <w:ind w:left="210"/>
      <w:jc w:val="left"/>
    </w:pPr>
    <w:rPr>
      <w:rFonts w:ascii="Times New Roman" w:hAnsi="Times New Roman" w:eastAsia="宋体" w:cs="Times New Roman"/>
      <w:smallCaps/>
      <w:szCs w:val="24"/>
    </w:rPr>
  </w:style>
  <w:style w:type="paragraph" w:styleId="934">
    <w:name w:val="目录 9"/>
    <w:basedOn w:val="875"/>
    <w:next w:val="875"/>
    <w:link w:val="875"/>
    <w:semiHidden/>
    <w:pPr>
      <w:ind w:left="1680"/>
      <w:jc w:val="left"/>
    </w:pPr>
    <w:rPr>
      <w:rFonts w:ascii="Times New Roman" w:hAnsi="Times New Roman" w:eastAsia="宋体" w:cs="Times New Roman"/>
      <w:szCs w:val="21"/>
    </w:rPr>
  </w:style>
  <w:style w:type="paragraph" w:styleId="935">
    <w:name w:val="正文文本 2"/>
    <w:basedOn w:val="875"/>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5"/>
    <w:next w:val="937"/>
    <w:link w:val="875"/>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5"/>
    <w:next w:val="875"/>
    <w:link w:val="875"/>
    <w:semiHidden/>
    <w:pPr>
      <w:spacing w:line="240" w:lineRule="atLeast"/>
    </w:pPr>
    <w:rPr>
      <w:rFonts w:ascii="Times New Roman" w:hAnsi="Times New Roman" w:eastAsia="宋体" w:cs="Times New Roman"/>
      <w:b/>
      <w:bCs/>
      <w:szCs w:val="21"/>
    </w:rPr>
  </w:style>
  <w:style w:type="paragraph" w:styleId="939">
    <w:name w:val="批注主题"/>
    <w:basedOn w:val="902"/>
    <w:next w:val="902"/>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5"/>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6"/>
    <w:next w:val="945"/>
    <w:link w:val="875"/>
    <w:pPr>
      <w:jc w:val="both"/>
      <w:widowControl w:val="off"/>
    </w:pPr>
    <w:rPr>
      <w:rFonts w:ascii="Times New Roman" w:hAnsi="Times New Roman" w:eastAsia="宋体" w:cs="Times New Roman"/>
      <w:sz w:val="20"/>
      <w:szCs w:val="20"/>
    </w:rPr>
    <w:tblPr/>
  </w:style>
  <w:style w:type="character" w:styleId="946">
    <w:name w:val="要点"/>
    <w:next w:val="946"/>
    <w:link w:val="875"/>
    <w:qFormat/>
    <w:rPr>
      <w:b/>
      <w:bCs/>
    </w:rPr>
  </w:style>
  <w:style w:type="character" w:styleId="947">
    <w:name w:val="页码"/>
    <w:next w:val="947"/>
    <w:link w:val="875"/>
  </w:style>
  <w:style w:type="character" w:styleId="948">
    <w:name w:val="已访问的超链接"/>
    <w:next w:val="948"/>
    <w:link w:val="875"/>
    <w:rPr>
      <w:color w:val="800080"/>
      <w:u w:val="single"/>
    </w:rPr>
  </w:style>
  <w:style w:type="character" w:styleId="949">
    <w:name w:val="超链接"/>
    <w:next w:val="949"/>
    <w:link w:val="875"/>
    <w:rPr>
      <w:color w:val="0000ff"/>
      <w:u w:val="single"/>
    </w:rPr>
  </w:style>
  <w:style w:type="character" w:styleId="950">
    <w:name w:val="批注引用"/>
    <w:next w:val="950"/>
    <w:link w:val="875"/>
    <w:semiHidden/>
    <w:rPr>
      <w:sz w:val="21"/>
      <w:szCs w:val="21"/>
    </w:rPr>
  </w:style>
  <w:style w:type="character" w:styleId="951">
    <w:name w:val="批注引用1"/>
    <w:next w:val="951"/>
    <w:link w:val="875"/>
    <w:semiHidden/>
    <w:qFormat/>
    <w:rPr>
      <w:sz w:val="21"/>
      <w:szCs w:val="22"/>
      <w:lang w:val="en-US" w:eastAsia="zh-CN" w:bidi="ar-SA"/>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75"/>
    <w:next w:val="906"/>
    <w:link w:val="875"/>
    <w:pPr>
      <w:spacing w:after="120"/>
    </w:pPr>
    <w:rPr>
      <w:rFonts w:ascii="宋体" w:hAnsi="Arial" w:eastAsia="宋体" w:cs="Times New Roman"/>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5"/>
    <w:next w:val="960"/>
    <w:link w:val="875"/>
    <w:pPr>
      <w:ind w:firstLine="200"/>
      <w:tabs>
        <w:tab w:val="left" w:pos="360" w:leader="none"/>
      </w:tabs>
    </w:pPr>
    <w:rPr>
      <w:rFonts w:ascii="Times New Roman" w:hAnsi="Times New Roman" w:eastAsia="宋体" w:cs="Times New Roman"/>
      <w:sz w:val="28"/>
      <w:szCs w:val="30"/>
    </w:rPr>
  </w:style>
  <w:style w:type="paragraph" w:styleId="961">
    <w:name w:val=" Char"/>
    <w:basedOn w:val="900"/>
    <w:next w:val="961"/>
    <w:link w:val="875"/>
    <w:rPr>
      <w:rFonts w:ascii="Tahoma" w:hAnsi="Tahoma"/>
      <w:sz w:val="24"/>
      <w:szCs w:val="24"/>
    </w:rPr>
  </w:style>
  <w:style w:type="paragraph" w:styleId="962">
    <w:name w:val="普通正文"/>
    <w:basedOn w:val="875"/>
    <w:next w:val="962"/>
    <w:link w:val="875"/>
    <w:pPr>
      <w:ind w:firstLine="480"/>
      <w:jc w:val="left"/>
      <w:spacing w:before="120" w:after="120" w:line="360" w:lineRule="auto"/>
    </w:pPr>
    <w:rPr>
      <w:rFonts w:ascii="Arial" w:hAnsi="Arial" w:eastAsia="宋体" w:cs="Times New Roman"/>
      <w:sz w:val="24"/>
      <w:szCs w:val="24"/>
    </w:rPr>
  </w:style>
  <w:style w:type="paragraph" w:styleId="963">
    <w:name w:val="table_lines"/>
    <w:basedOn w:val="875"/>
    <w:next w:val="963"/>
    <w:link w:val="875"/>
    <w:pPr>
      <w:jc w:val="left"/>
      <w:widowControl/>
    </w:pPr>
    <w:rPr>
      <w:rFonts w:ascii="Times New Roman" w:hAnsi="Times New Roman" w:eastAsia="宋体" w:cs="Times New Roman"/>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0"/>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5"/>
    <w:next w:val="930"/>
    <w:link w:val="875"/>
    <w:pPr>
      <w:ind w:firstLine="420"/>
      <w:spacing w:line="360" w:lineRule="auto"/>
    </w:pPr>
    <w:rPr>
      <w:rFonts w:ascii="Times New Roman" w:hAnsi="Times New Roman" w:eastAsia="宋体" w:cs="Times New Roman"/>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5"/>
    <w:next w:val="970"/>
    <w:link w:val="875"/>
    <w:pPr>
      <w:spacing w:line="360" w:lineRule="auto"/>
    </w:pPr>
    <w:rPr>
      <w:rFonts w:ascii="Times New Roman" w:hAnsi="Times New Roman" w:eastAsia="宋体" w:cs="Times New Roman"/>
      <w:sz w:val="24"/>
      <w:szCs w:val="20"/>
    </w:rPr>
  </w:style>
  <w:style w:type="paragraph" w:styleId="971">
    <w:name w:val="样式1"/>
    <w:basedOn w:val="875"/>
    <w:next w:val="971"/>
    <w:link w:val="875"/>
    <w:pPr>
      <w:numPr>
        <w:ilvl w:val="0"/>
        <w:numId w:val="3"/>
      </w:numPr>
      <w:tabs>
        <w:tab w:val="left" w:pos="709" w:leader="none"/>
      </w:tabs>
    </w:pPr>
    <w:rPr>
      <w:rFonts w:ascii="宋体" w:hAnsi="宋体" w:eastAsia="宋体" w:cs="Times New Roman"/>
      <w:szCs w:val="21"/>
    </w:rPr>
  </w:style>
  <w:style w:type="paragraph" w:styleId="972">
    <w:name w:val="font6"/>
    <w:basedOn w:val="875"/>
    <w:next w:val="972"/>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5"/>
    <w:next w:val="97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6">
    <w:name w:val="xl24"/>
    <w:basedOn w:val="875"/>
    <w:next w:val="97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5"/>
    <w:next w:val="977"/>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5"/>
    <w:next w:val="978"/>
    <w:link w:val="875"/>
    <w:pPr>
      <w:jc w:val="left"/>
      <w:spacing w:after="160" w:line="240" w:lineRule="exact"/>
      <w:widowControl/>
    </w:pPr>
    <w:rPr>
      <w:rFonts w:ascii="Verdana" w:hAnsi="Verdana" w:eastAsia="宋体" w:cs="Times New Roman"/>
      <w:sz w:val="20"/>
      <w:szCs w:val="20"/>
      <w:lang w:eastAsia="en-US"/>
    </w:rPr>
  </w:style>
  <w:style w:type="paragraph" w:styleId="979">
    <w:name w:val="xl28"/>
    <w:basedOn w:val="875"/>
    <w:next w:val="97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0"/>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paragraph" w:styleId="988">
    <w:name w:val="AONormal"/>
    <w:next w:val="988"/>
    <w:link w:val="875"/>
    <w:qFormat/>
    <w:pPr>
      <w:ind w:firstLine="440"/>
      <w:spacing w:line="400" w:lineRule="exact"/>
    </w:pPr>
    <w:rPr>
      <w:rFonts w:ascii="华文楷体" w:hAnsi="华文楷体" w:eastAsia="华文楷体" w:cs="华文楷体"/>
      <w:sz w:val="22"/>
      <w:szCs w:val="21"/>
      <w:lang w:val="en-US" w:eastAsia="zh-CN" w:bidi="ar-SA"/>
    </w:rPr>
  </w:style>
  <w:style w:type="paragraph" w:styleId="989">
    <w:name w:val="纯文本1"/>
    <w:basedOn w:val="875"/>
    <w:next w:val="989"/>
    <w:link w:val="875"/>
    <w:qFormat/>
    <w:rPr>
      <w:rFonts w:ascii="宋体" w:hAnsi="Courier New" w:cs="Courier New"/>
    </w:rPr>
  </w:style>
  <w:style w:type="paragraph" w:styleId="990">
    <w:name w:val="标题 21"/>
    <w:basedOn w:val="875"/>
    <w:next w:val="991"/>
    <w:link w:val="875"/>
    <w:qFormat/>
    <w:pPr>
      <w:jc w:val="center"/>
      <w:keepLines/>
      <w:keepNext/>
      <w:spacing w:before="260" w:after="260" w:line="416" w:lineRule="auto"/>
      <w:outlineLvl w:val="1"/>
    </w:pPr>
    <w:rPr>
      <w:rFonts w:ascii="Arial" w:hAnsi="Arial" w:eastAsia="幼圆" w:cs="Arial"/>
      <w:b/>
      <w:bCs/>
      <w:sz w:val="44"/>
      <w:szCs w:val="44"/>
    </w:rPr>
  </w:style>
  <w:style w:type="paragraph" w:styleId="991">
    <w:name w:val="正文缩进1"/>
    <w:basedOn w:val="875"/>
    <w:next w:val="991"/>
    <w:link w:val="875"/>
    <w:qFormat/>
    <w:pPr>
      <w:ind w:firstLine="420"/>
    </w:pPr>
  </w:style>
  <w:style w:type="paragraph" w:styleId="992">
    <w:name w:val="普通(网站)1"/>
    <w:basedOn w:val="875"/>
    <w:next w:val="992"/>
    <w:link w:val="875"/>
    <w:qFormat/>
    <w:pPr>
      <w:jc w:val="left"/>
      <w:spacing w:before="100" w:beforeAutospacing="1" w:after="100" w:afterAutospacing="1"/>
      <w:widowControl/>
    </w:pPr>
    <w:rPr>
      <w:rFonts w:ascii="宋体" w:hAnsi="宋体" w:cs="宋体"/>
      <w:sz w:val="24"/>
      <w:szCs w:val="24"/>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严晓</dc:creator>
  <cp:lastModifiedBy>严晓薇</cp:lastModifiedBy>
  <cp:revision>6</cp:revision>
  <dcterms:created xsi:type="dcterms:W3CDTF">2023-03-27T07:28:00Z</dcterms:created>
  <dcterms:modified xsi:type="dcterms:W3CDTF">2026-10-20T02:23:24Z</dcterms:modified>
</cp:coreProperties>
</file>